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7D01" w14:textId="79712B9A" w:rsidR="007231C8" w:rsidRDefault="005C42DC" w:rsidP="00281619">
      <w:pPr>
        <w:spacing w:after="0" w:line="240" w:lineRule="auto"/>
        <w:jc w:val="center"/>
        <w:rPr>
          <w:rFonts w:ascii="Times New Roman" w:hAnsi="Times New Roman" w:cs="Times New Roman"/>
          <w:b/>
          <w:bCs/>
        </w:rPr>
      </w:pPr>
      <w:r>
        <w:rPr>
          <w:rFonts w:ascii="Times New Roman" w:hAnsi="Times New Roman" w:cs="Times New Roman"/>
          <w:b/>
          <w:bCs/>
        </w:rPr>
        <w:t xml:space="preserve">Turning the heat </w:t>
      </w:r>
      <w:r w:rsidR="00136981" w:rsidRPr="00EE7B2D">
        <w:rPr>
          <w:rFonts w:ascii="Times New Roman" w:hAnsi="Times New Roman" w:cs="Times New Roman"/>
          <w:b/>
          <w:bCs/>
        </w:rPr>
        <w:t xml:space="preserve">on financial decisions: Examining the role </w:t>
      </w:r>
      <w:r w:rsidR="009867EF">
        <w:rPr>
          <w:rFonts w:ascii="Times New Roman" w:hAnsi="Times New Roman" w:cs="Times New Roman"/>
          <w:b/>
          <w:bCs/>
        </w:rPr>
        <w:t xml:space="preserve">temperature </w:t>
      </w:r>
      <w:r w:rsidR="00136981" w:rsidRPr="00EE7B2D">
        <w:rPr>
          <w:rFonts w:ascii="Times New Roman" w:hAnsi="Times New Roman" w:cs="Times New Roman"/>
          <w:b/>
          <w:bCs/>
        </w:rPr>
        <w:t>play</w:t>
      </w:r>
      <w:r w:rsidR="009867EF">
        <w:rPr>
          <w:rFonts w:ascii="Times New Roman" w:hAnsi="Times New Roman" w:cs="Times New Roman"/>
          <w:b/>
          <w:bCs/>
        </w:rPr>
        <w:t>s</w:t>
      </w:r>
      <w:r w:rsidR="00136981" w:rsidRPr="00EE7B2D">
        <w:rPr>
          <w:rFonts w:ascii="Times New Roman" w:hAnsi="Times New Roman" w:cs="Times New Roman"/>
          <w:b/>
          <w:bCs/>
        </w:rPr>
        <w:t xml:space="preserve"> </w:t>
      </w:r>
      <w:r w:rsidR="00CC15F9">
        <w:rPr>
          <w:rFonts w:ascii="Times New Roman" w:hAnsi="Times New Roman" w:cs="Times New Roman"/>
          <w:b/>
          <w:bCs/>
        </w:rPr>
        <w:t>in the incidence of bias in a </w:t>
      </w:r>
      <w:r w:rsidR="00136981" w:rsidRPr="00EE7B2D">
        <w:rPr>
          <w:rFonts w:ascii="Times New Roman" w:hAnsi="Times New Roman" w:cs="Times New Roman"/>
          <w:b/>
          <w:bCs/>
        </w:rPr>
        <w:t>time</w:t>
      </w:r>
      <w:r w:rsidR="00AC39F7">
        <w:rPr>
          <w:rFonts w:ascii="Times New Roman" w:hAnsi="Times New Roman" w:cs="Times New Roman"/>
          <w:b/>
          <w:bCs/>
        </w:rPr>
        <w:t>-</w:t>
      </w:r>
      <w:r w:rsidR="00136981" w:rsidRPr="00EE7B2D">
        <w:rPr>
          <w:rFonts w:ascii="Times New Roman" w:hAnsi="Times New Roman" w:cs="Times New Roman"/>
          <w:b/>
          <w:bCs/>
        </w:rPr>
        <w:t>limited financial market</w:t>
      </w:r>
      <w:bookmarkStart w:id="0" w:name="_Toc520996091"/>
      <w:bookmarkStart w:id="1" w:name="_Toc530558903"/>
    </w:p>
    <w:p w14:paraId="05A2A0CB" w14:textId="77777777" w:rsidR="00C91124" w:rsidRDefault="00C91124" w:rsidP="00281619">
      <w:pPr>
        <w:spacing w:after="0" w:line="240" w:lineRule="auto"/>
        <w:jc w:val="center"/>
        <w:rPr>
          <w:rFonts w:ascii="Times New Roman" w:hAnsi="Times New Roman" w:cs="Times New Roman"/>
          <w:b/>
          <w:bCs/>
        </w:rPr>
      </w:pPr>
    </w:p>
    <w:p w14:paraId="5EF84EE4" w14:textId="2877E25C" w:rsidR="00725E1D" w:rsidRPr="00203133" w:rsidRDefault="00725E1D" w:rsidP="00725E1D">
      <w:pPr>
        <w:autoSpaceDE w:val="0"/>
        <w:autoSpaceDN w:val="0"/>
        <w:adjustRightInd w:val="0"/>
        <w:spacing w:after="0" w:line="240" w:lineRule="auto"/>
        <w:jc w:val="center"/>
        <w:rPr>
          <w:rFonts w:ascii="Times New Roman" w:eastAsiaTheme="minorHAnsi" w:hAnsi="Times New Roman" w:cs="Times New Roman"/>
          <w:lang w:val="en-US" w:eastAsia="en-US"/>
        </w:rPr>
      </w:pPr>
      <w:r w:rsidRPr="00203133">
        <w:rPr>
          <w:rFonts w:ascii="Times New Roman" w:eastAsiaTheme="minorHAnsi" w:hAnsi="Times New Roman" w:cs="Times New Roman"/>
          <w:lang w:val="en-US" w:eastAsia="en-US"/>
        </w:rPr>
        <w:t>M.-C. Sung</w:t>
      </w:r>
      <w:r w:rsidRPr="00203133">
        <w:rPr>
          <w:rFonts w:ascii="Times New Roman" w:eastAsiaTheme="minorHAnsi" w:hAnsi="Times New Roman" w:cs="Times New Roman"/>
          <w:vertAlign w:val="superscript"/>
          <w:lang w:val="en-US" w:eastAsia="en-US"/>
        </w:rPr>
        <w:t>a</w:t>
      </w:r>
      <w:r>
        <w:rPr>
          <w:rFonts w:ascii="Times New Roman" w:eastAsiaTheme="minorHAnsi" w:hAnsi="Times New Roman" w:cs="Times New Roman"/>
          <w:vertAlign w:val="superscript"/>
          <w:lang w:val="en-US" w:eastAsia="en-US"/>
        </w:rPr>
        <w:t>,</w:t>
      </w:r>
      <w:r>
        <w:rPr>
          <w:rStyle w:val="FootnoteReference"/>
          <w:rFonts w:ascii="Times New Roman" w:eastAsiaTheme="minorHAnsi" w:hAnsi="Times New Roman" w:cs="Times New Roman"/>
          <w:lang w:val="en-US" w:eastAsia="en-US"/>
        </w:rPr>
        <w:t>*</w:t>
      </w:r>
      <w:r w:rsidR="00C91124">
        <w:rPr>
          <w:rStyle w:val="FootnoteReference"/>
          <w:rFonts w:ascii="Times New Roman" w:eastAsiaTheme="minorHAnsi" w:hAnsi="Times New Roman" w:cs="Times New Roman"/>
          <w:lang w:val="en-US" w:eastAsia="en-US"/>
        </w:rPr>
        <w:footnoteReference w:id="1"/>
      </w:r>
      <w:r w:rsidRPr="00203133">
        <w:rPr>
          <w:rFonts w:ascii="Times New Roman" w:eastAsiaTheme="minorHAnsi" w:hAnsi="Times New Roman" w:cs="Times New Roman"/>
          <w:lang w:val="en-US" w:eastAsia="en-US"/>
        </w:rPr>
        <w:t>, C</w:t>
      </w:r>
      <w:r>
        <w:rPr>
          <w:rFonts w:ascii="Times New Roman" w:eastAsiaTheme="minorHAnsi" w:hAnsi="Times New Roman" w:cs="Times New Roman"/>
          <w:lang w:val="en-US" w:eastAsia="en-US"/>
        </w:rPr>
        <w:t>.</w:t>
      </w:r>
      <w:r w:rsidRPr="00203133">
        <w:rPr>
          <w:rFonts w:ascii="Times New Roman" w:eastAsiaTheme="minorHAnsi" w:hAnsi="Times New Roman" w:cs="Times New Roman"/>
          <w:lang w:val="en-US" w:eastAsia="en-US"/>
        </w:rPr>
        <w:t>S</w:t>
      </w:r>
      <w:r>
        <w:rPr>
          <w:rFonts w:ascii="Times New Roman" w:eastAsiaTheme="minorHAnsi" w:hAnsi="Times New Roman" w:cs="Times New Roman"/>
          <w:lang w:val="en-US" w:eastAsia="en-US"/>
        </w:rPr>
        <w:t>.</w:t>
      </w:r>
      <w:r w:rsidRPr="00203133">
        <w:rPr>
          <w:rFonts w:ascii="Times New Roman" w:eastAsiaTheme="minorHAnsi" w:hAnsi="Times New Roman" w:cs="Times New Roman"/>
          <w:lang w:val="en-US" w:eastAsia="en-US"/>
        </w:rPr>
        <w:t xml:space="preserve"> Luis Felipe</w:t>
      </w:r>
      <w:r>
        <w:rPr>
          <w:rFonts w:ascii="Times New Roman" w:eastAsiaTheme="minorHAnsi" w:hAnsi="Times New Roman" w:cs="Times New Roman"/>
          <w:vertAlign w:val="superscript"/>
          <w:lang w:val="en-US" w:eastAsia="en-US"/>
        </w:rPr>
        <w:t>a</w:t>
      </w:r>
      <w:r>
        <w:rPr>
          <w:rFonts w:ascii="Times New Roman" w:eastAsiaTheme="minorHAnsi" w:hAnsi="Times New Roman" w:cs="Times New Roman"/>
          <w:lang w:val="en-US" w:eastAsia="en-US"/>
        </w:rPr>
        <w:t>,</w:t>
      </w:r>
      <w:r w:rsidRPr="00203133">
        <w:rPr>
          <w:rFonts w:ascii="Times New Roman" w:eastAsiaTheme="minorHAnsi" w:hAnsi="Times New Roman" w:cs="Times New Roman"/>
          <w:lang w:val="en-US" w:eastAsia="en-US"/>
        </w:rPr>
        <w:t xml:space="preserve"> T. Ma</w:t>
      </w:r>
      <w:r>
        <w:rPr>
          <w:rFonts w:ascii="Times New Roman" w:eastAsiaTheme="minorHAnsi" w:hAnsi="Times New Roman" w:cs="Times New Roman"/>
          <w:vertAlign w:val="superscript"/>
          <w:lang w:val="en-US" w:eastAsia="en-US"/>
        </w:rPr>
        <w:t>a</w:t>
      </w:r>
      <w:r w:rsidRPr="00203133">
        <w:rPr>
          <w:rFonts w:ascii="Times New Roman" w:eastAsiaTheme="minorHAnsi" w:hAnsi="Times New Roman" w:cs="Times New Roman"/>
          <w:lang w:val="en-US" w:eastAsia="en-US"/>
        </w:rPr>
        <w:t>, J.E.V. Johnson</w:t>
      </w:r>
      <w:r w:rsidRPr="00203133">
        <w:rPr>
          <w:rFonts w:ascii="Times New Roman" w:eastAsiaTheme="minorHAnsi" w:hAnsi="Times New Roman" w:cs="Times New Roman"/>
          <w:vertAlign w:val="superscript"/>
          <w:lang w:val="en-US" w:eastAsia="en-US"/>
        </w:rPr>
        <w:t>b</w:t>
      </w:r>
    </w:p>
    <w:p w14:paraId="76F77557" w14:textId="77777777" w:rsidR="00725E1D" w:rsidRDefault="00725E1D" w:rsidP="00725E1D">
      <w:pPr>
        <w:autoSpaceDE w:val="0"/>
        <w:autoSpaceDN w:val="0"/>
        <w:adjustRightInd w:val="0"/>
        <w:spacing w:after="0" w:line="240" w:lineRule="auto"/>
        <w:jc w:val="center"/>
        <w:rPr>
          <w:rFonts w:ascii="Times New Roman" w:eastAsiaTheme="minorHAnsi" w:hAnsi="Times New Roman" w:cs="Times New Roman"/>
          <w:lang w:val="en-US" w:eastAsia="en-US"/>
        </w:rPr>
      </w:pPr>
      <w:r w:rsidRPr="00203133">
        <w:rPr>
          <w:rFonts w:ascii="Times New Roman" w:eastAsiaTheme="minorHAnsi" w:hAnsi="Times New Roman" w:cs="Times New Roman"/>
          <w:vertAlign w:val="superscript"/>
          <w:lang w:val="en-US" w:eastAsia="en-US"/>
        </w:rPr>
        <w:t>a</w:t>
      </w:r>
      <w:r>
        <w:rPr>
          <w:rFonts w:ascii="Times New Roman" w:eastAsiaTheme="minorHAnsi" w:hAnsi="Times New Roman" w:cs="Times New Roman"/>
          <w:vertAlign w:val="superscript"/>
          <w:lang w:val="en-US" w:eastAsia="en-US"/>
        </w:rPr>
        <w:t xml:space="preserve"> </w:t>
      </w:r>
      <w:r w:rsidRPr="00203133">
        <w:rPr>
          <w:rFonts w:ascii="Times New Roman" w:eastAsiaTheme="minorHAnsi" w:hAnsi="Times New Roman" w:cs="Times New Roman"/>
          <w:lang w:val="en-US" w:eastAsia="en-US"/>
        </w:rPr>
        <w:t>Southampton Business School, University of Southampton</w:t>
      </w:r>
    </w:p>
    <w:p w14:paraId="0E5D75C2" w14:textId="24F45C67" w:rsidR="00725E1D" w:rsidRDefault="00725E1D" w:rsidP="00725E1D">
      <w:pPr>
        <w:autoSpaceDE w:val="0"/>
        <w:autoSpaceDN w:val="0"/>
        <w:adjustRightInd w:val="0"/>
        <w:spacing w:after="0" w:line="240" w:lineRule="auto"/>
        <w:jc w:val="center"/>
        <w:rPr>
          <w:rFonts w:ascii="Times New Roman" w:eastAsiaTheme="minorHAnsi" w:hAnsi="Times New Roman" w:cs="Times New Roman"/>
          <w:lang w:val="en-US" w:eastAsia="en-US"/>
        </w:rPr>
      </w:pPr>
      <w:r>
        <w:rPr>
          <w:rFonts w:ascii="Times New Roman" w:eastAsiaTheme="minorHAnsi" w:hAnsi="Times New Roman" w:cs="Times New Roman"/>
          <w:vertAlign w:val="superscript"/>
          <w:lang w:val="en-US" w:eastAsia="en-US"/>
        </w:rPr>
        <w:t xml:space="preserve">b </w:t>
      </w:r>
      <w:r>
        <w:rPr>
          <w:rFonts w:ascii="Times New Roman" w:eastAsiaTheme="minorHAnsi" w:hAnsi="Times New Roman" w:cs="Times New Roman"/>
          <w:lang w:val="en-US" w:eastAsia="en-US"/>
        </w:rPr>
        <w:t>Nottingham Business School, Nottingham Trent University</w:t>
      </w:r>
    </w:p>
    <w:p w14:paraId="4D899AF5" w14:textId="330A840B" w:rsidR="00725E1D" w:rsidRDefault="00725E1D" w:rsidP="00725E1D">
      <w:pPr>
        <w:autoSpaceDE w:val="0"/>
        <w:autoSpaceDN w:val="0"/>
        <w:adjustRightInd w:val="0"/>
        <w:spacing w:after="0" w:line="240" w:lineRule="auto"/>
        <w:jc w:val="center"/>
        <w:rPr>
          <w:rFonts w:ascii="Times New Roman" w:eastAsiaTheme="minorHAnsi" w:hAnsi="Times New Roman" w:cs="Times New Roman"/>
          <w:lang w:val="en-US" w:eastAsia="en-US"/>
        </w:rPr>
      </w:pPr>
    </w:p>
    <w:p w14:paraId="628948CA" w14:textId="4A11E546" w:rsidR="00CC339E" w:rsidRDefault="00CC339E" w:rsidP="00CC339E">
      <w:pPr>
        <w:spacing w:after="0" w:line="360" w:lineRule="auto"/>
        <w:rPr>
          <w:rFonts w:ascii="Times New Roman" w:hAnsi="Times New Roman" w:cs="Times New Roman"/>
          <w:b/>
        </w:rPr>
      </w:pPr>
      <w:r>
        <w:rPr>
          <w:rFonts w:ascii="Times New Roman" w:hAnsi="Times New Roman" w:cs="Times New Roman"/>
          <w:b/>
        </w:rPr>
        <w:t>Abstract</w:t>
      </w:r>
    </w:p>
    <w:p w14:paraId="4CAC45D1" w14:textId="1C4E60E0" w:rsidR="00B67C24" w:rsidRDefault="00AC39F7" w:rsidP="006F4534">
      <w:pPr>
        <w:spacing w:after="0" w:line="360" w:lineRule="auto"/>
        <w:jc w:val="both"/>
        <w:rPr>
          <w:rFonts w:ascii="Times New Roman" w:hAnsi="Times New Roman" w:cs="Times New Roman"/>
        </w:rPr>
      </w:pPr>
      <w:r>
        <w:rPr>
          <w:rFonts w:ascii="Times New Roman" w:hAnsi="Times New Roman" w:cs="Times New Roman"/>
        </w:rPr>
        <w:t>Many</w:t>
      </w:r>
      <w:r w:rsidR="00604695">
        <w:rPr>
          <w:rFonts w:ascii="Times New Roman" w:hAnsi="Times New Roman" w:cs="Times New Roman"/>
        </w:rPr>
        <w:t xml:space="preserve"> </w:t>
      </w:r>
      <w:r w:rsidR="00111E7C">
        <w:rPr>
          <w:rFonts w:ascii="Times New Roman" w:hAnsi="Times New Roman" w:cs="Times New Roman"/>
        </w:rPr>
        <w:t>laboratory-based</w:t>
      </w:r>
      <w:r w:rsidR="00A50A13">
        <w:rPr>
          <w:rFonts w:ascii="Times New Roman" w:hAnsi="Times New Roman" w:cs="Times New Roman"/>
        </w:rPr>
        <w:t xml:space="preserve"> studies provide evidence that temperature </w:t>
      </w:r>
      <w:r w:rsidR="00D33549">
        <w:rPr>
          <w:rFonts w:ascii="Times New Roman" w:hAnsi="Times New Roman" w:cs="Times New Roman"/>
        </w:rPr>
        <w:t xml:space="preserve">can </w:t>
      </w:r>
      <w:r w:rsidR="00A50A13">
        <w:rPr>
          <w:rFonts w:ascii="Times New Roman" w:hAnsi="Times New Roman" w:cs="Times New Roman"/>
        </w:rPr>
        <w:t xml:space="preserve">influence how people make decisions, by affecting their </w:t>
      </w:r>
      <w:r w:rsidR="0019431D">
        <w:rPr>
          <w:rFonts w:ascii="Times New Roman" w:hAnsi="Times New Roman" w:cs="Times New Roman"/>
        </w:rPr>
        <w:t xml:space="preserve">risk preferences and </w:t>
      </w:r>
      <w:r w:rsidR="00A50A13">
        <w:rPr>
          <w:rFonts w:ascii="Times New Roman" w:hAnsi="Times New Roman" w:cs="Times New Roman"/>
        </w:rPr>
        <w:t>propensity to make c</w:t>
      </w:r>
      <w:r w:rsidR="0019431D">
        <w:rPr>
          <w:rFonts w:ascii="Times New Roman" w:hAnsi="Times New Roman" w:cs="Times New Roman"/>
        </w:rPr>
        <w:t>ognitive errors.</w:t>
      </w:r>
      <w:r w:rsidR="0069410C">
        <w:rPr>
          <w:rFonts w:ascii="Times New Roman" w:hAnsi="Times New Roman" w:cs="Times New Roman"/>
        </w:rPr>
        <w:t xml:space="preserve"> </w:t>
      </w:r>
      <w:r w:rsidR="004233A5">
        <w:rPr>
          <w:rFonts w:ascii="Times New Roman" w:hAnsi="Times New Roman" w:cs="Times New Roman"/>
        </w:rPr>
        <w:t>However, the role of temperature on the quality of decisions made in real-world settings</w:t>
      </w:r>
      <w:r w:rsidR="003F69F6" w:rsidRPr="003F69F6">
        <w:rPr>
          <w:rFonts w:ascii="Times New Roman" w:hAnsi="Times New Roman" w:cs="Times New Roman"/>
        </w:rPr>
        <w:t xml:space="preserve"> </w:t>
      </w:r>
      <w:r w:rsidR="003F69F6">
        <w:rPr>
          <w:rFonts w:ascii="Times New Roman" w:hAnsi="Times New Roman" w:cs="Times New Roman"/>
        </w:rPr>
        <w:t>it is not well-understood</w:t>
      </w:r>
      <w:r w:rsidR="004233A5">
        <w:rPr>
          <w:rFonts w:ascii="Times New Roman" w:hAnsi="Times New Roman" w:cs="Times New Roman"/>
        </w:rPr>
        <w:t>.</w:t>
      </w:r>
      <w:r w:rsidR="00BE7FAC">
        <w:rPr>
          <w:rFonts w:ascii="Times New Roman" w:hAnsi="Times New Roman" w:cs="Times New Roman"/>
        </w:rPr>
        <w:t xml:space="preserve"> </w:t>
      </w:r>
      <w:r w:rsidR="00BE7FAC" w:rsidRPr="00EE7B2D">
        <w:rPr>
          <w:rFonts w:ascii="Times New Roman" w:hAnsi="Times New Roman" w:cs="Times New Roman"/>
        </w:rPr>
        <w:t xml:space="preserve">A strand of literature in financial markets has attempted to </w:t>
      </w:r>
      <w:r w:rsidR="00B67C24">
        <w:rPr>
          <w:rFonts w:ascii="Times New Roman" w:hAnsi="Times New Roman" w:cs="Times New Roman"/>
        </w:rPr>
        <w:t>explore this</w:t>
      </w:r>
      <w:r w:rsidR="00BE7FAC" w:rsidRPr="00EE7B2D">
        <w:rPr>
          <w:rFonts w:ascii="Times New Roman" w:hAnsi="Times New Roman" w:cs="Times New Roman"/>
        </w:rPr>
        <w:t xml:space="preserve">, but </w:t>
      </w:r>
      <w:r w:rsidR="003F69F6">
        <w:rPr>
          <w:rFonts w:ascii="Times New Roman" w:hAnsi="Times New Roman" w:cs="Times New Roman"/>
        </w:rPr>
        <w:t>the results have been</w:t>
      </w:r>
      <w:r w:rsidR="00BE7FAC" w:rsidRPr="00EE7B2D">
        <w:rPr>
          <w:rFonts w:ascii="Times New Roman" w:hAnsi="Times New Roman" w:cs="Times New Roman"/>
        </w:rPr>
        <w:t xml:space="preserve"> inconclusive</w:t>
      </w:r>
      <w:r w:rsidR="00BE7FAC">
        <w:rPr>
          <w:rFonts w:ascii="Times New Roman" w:hAnsi="Times New Roman" w:cs="Times New Roman"/>
        </w:rPr>
        <w:t xml:space="preserve">: </w:t>
      </w:r>
      <w:r w:rsidR="00BE7FAC" w:rsidRPr="00EE7B2D">
        <w:rPr>
          <w:rFonts w:ascii="Times New Roman" w:hAnsi="Times New Roman" w:cs="Times New Roman"/>
        </w:rPr>
        <w:t xml:space="preserve">some studies </w:t>
      </w:r>
      <w:r>
        <w:rPr>
          <w:rFonts w:ascii="Times New Roman" w:hAnsi="Times New Roman" w:cs="Times New Roman"/>
        </w:rPr>
        <w:t xml:space="preserve">suggest </w:t>
      </w:r>
      <w:r w:rsidR="00BE7FAC" w:rsidRPr="00EE7B2D">
        <w:rPr>
          <w:rFonts w:ascii="Times New Roman" w:hAnsi="Times New Roman" w:cs="Times New Roman"/>
        </w:rPr>
        <w:t xml:space="preserve">that temperature does not affect financial decisions, </w:t>
      </w:r>
      <w:r w:rsidR="003F69F6">
        <w:rPr>
          <w:rFonts w:ascii="Times New Roman" w:hAnsi="Times New Roman" w:cs="Times New Roman"/>
        </w:rPr>
        <w:t>whilst others reach</w:t>
      </w:r>
      <w:r w:rsidR="00BE7FAC" w:rsidRPr="00EE7B2D">
        <w:rPr>
          <w:rFonts w:ascii="Times New Roman" w:hAnsi="Times New Roman" w:cs="Times New Roman"/>
        </w:rPr>
        <w:t xml:space="preserve"> contrasting </w:t>
      </w:r>
      <w:r w:rsidR="003F69F6">
        <w:rPr>
          <w:rFonts w:ascii="Times New Roman" w:hAnsi="Times New Roman" w:cs="Times New Roman"/>
        </w:rPr>
        <w:t>conclusions</w:t>
      </w:r>
      <w:r w:rsidR="005C42DC">
        <w:rPr>
          <w:rFonts w:ascii="Times New Roman" w:hAnsi="Times New Roman" w:cs="Times New Roman"/>
        </w:rPr>
        <w:t xml:space="preserve"> </w:t>
      </w:r>
      <w:r w:rsidR="000A0E2F">
        <w:rPr>
          <w:rFonts w:ascii="Times New Roman" w:hAnsi="Times New Roman" w:cs="Times New Roman"/>
        </w:rPr>
        <w:t>–</w:t>
      </w:r>
      <w:r w:rsidR="003F69F6">
        <w:rPr>
          <w:rFonts w:ascii="Times New Roman" w:hAnsi="Times New Roman" w:cs="Times New Roman"/>
        </w:rPr>
        <w:t xml:space="preserve"> some suggesting that </w:t>
      </w:r>
      <w:r w:rsidR="00BE7FAC" w:rsidRPr="00EE7B2D">
        <w:rPr>
          <w:rFonts w:ascii="Times New Roman" w:hAnsi="Times New Roman" w:cs="Times New Roman"/>
        </w:rPr>
        <w:t>higher</w:t>
      </w:r>
      <w:r w:rsidR="00755922">
        <w:rPr>
          <w:rFonts w:ascii="Times New Roman" w:hAnsi="Times New Roman" w:cs="Times New Roman"/>
        </w:rPr>
        <w:t xml:space="preserve">, and others that </w:t>
      </w:r>
      <w:r w:rsidR="00BE7FAC" w:rsidRPr="00EE7B2D">
        <w:rPr>
          <w:rFonts w:ascii="Times New Roman" w:hAnsi="Times New Roman" w:cs="Times New Roman"/>
        </w:rPr>
        <w:t>lower</w:t>
      </w:r>
      <w:r w:rsidR="00755922">
        <w:rPr>
          <w:rFonts w:ascii="Times New Roman" w:hAnsi="Times New Roman" w:cs="Times New Roman"/>
        </w:rPr>
        <w:t xml:space="preserve"> </w:t>
      </w:r>
      <w:r w:rsidR="00BE7FAC" w:rsidRPr="00EE7B2D">
        <w:rPr>
          <w:rFonts w:ascii="Times New Roman" w:hAnsi="Times New Roman" w:cs="Times New Roman"/>
        </w:rPr>
        <w:t>temperatures</w:t>
      </w:r>
      <w:r>
        <w:rPr>
          <w:rFonts w:ascii="Times New Roman" w:hAnsi="Times New Roman" w:cs="Times New Roman"/>
        </w:rPr>
        <w:t>,</w:t>
      </w:r>
      <w:r w:rsidR="00BE7FAC" w:rsidRPr="00EE7B2D">
        <w:rPr>
          <w:rFonts w:ascii="Times New Roman" w:hAnsi="Times New Roman" w:cs="Times New Roman"/>
        </w:rPr>
        <w:t xml:space="preserve"> </w:t>
      </w:r>
      <w:r w:rsidR="00755922">
        <w:rPr>
          <w:rFonts w:ascii="Times New Roman" w:hAnsi="Times New Roman" w:cs="Times New Roman"/>
        </w:rPr>
        <w:t>reduce</w:t>
      </w:r>
      <w:r w:rsidR="00BE7FAC" w:rsidRPr="00EE7B2D">
        <w:rPr>
          <w:rFonts w:ascii="Times New Roman" w:hAnsi="Times New Roman" w:cs="Times New Roman"/>
        </w:rPr>
        <w:t xml:space="preserve"> the quality and economic value of financial decisions.</w:t>
      </w:r>
      <w:r w:rsidR="007D5F68" w:rsidRPr="00724DE0">
        <w:rPr>
          <w:rFonts w:ascii="Times New Roman" w:hAnsi="Times New Roman" w:cs="Times New Roman"/>
        </w:rPr>
        <w:t xml:space="preserve"> </w:t>
      </w:r>
      <w:r w:rsidRPr="00AC39F7">
        <w:rPr>
          <w:rFonts w:ascii="Times New Roman" w:hAnsi="Times New Roman" w:cs="Times New Roman"/>
        </w:rPr>
        <w:t>We design an</w:t>
      </w:r>
      <w:r w:rsidR="00DE6AB6" w:rsidRPr="00AC39F7">
        <w:rPr>
          <w:rFonts w:ascii="Times New Roman" w:hAnsi="Times New Roman" w:cs="Times New Roman"/>
        </w:rPr>
        <w:t xml:space="preserve"> empirical experiment </w:t>
      </w:r>
      <w:r w:rsidRPr="008E24C4">
        <w:rPr>
          <w:rFonts w:ascii="Times New Roman" w:hAnsi="Times New Roman" w:cs="Times New Roman"/>
        </w:rPr>
        <w:t xml:space="preserve">to overcome the limitations of previous studies in order to shed new light on the role of temperature in financial decisions. The study employs </w:t>
      </w:r>
      <w:r w:rsidR="00DE6AB6" w:rsidRPr="00AC39F7">
        <w:rPr>
          <w:rFonts w:ascii="Times New Roman" w:hAnsi="Times New Roman" w:cs="Times New Roman"/>
        </w:rPr>
        <w:t xml:space="preserve">data from a time-limited market for state-contingent assets, namely </w:t>
      </w:r>
      <w:r w:rsidR="00C35281">
        <w:rPr>
          <w:rFonts w:ascii="Times New Roman" w:hAnsi="Times New Roman" w:cs="Times New Roman"/>
        </w:rPr>
        <w:t>an event-driven prediction market</w:t>
      </w:r>
      <w:r w:rsidR="005F4011">
        <w:rPr>
          <w:rFonts w:ascii="Times New Roman" w:hAnsi="Times New Roman" w:cs="Times New Roman"/>
        </w:rPr>
        <w:t>. We</w:t>
      </w:r>
      <w:r w:rsidRPr="008E24C4">
        <w:rPr>
          <w:rFonts w:ascii="Times New Roman" w:hAnsi="Times New Roman" w:cs="Times New Roman"/>
        </w:rPr>
        <w:t xml:space="preserve"> assess</w:t>
      </w:r>
      <w:r w:rsidR="00DE6AB6" w:rsidRPr="00AC39F7">
        <w:rPr>
          <w:rFonts w:ascii="Times New Roman" w:hAnsi="Times New Roman" w:cs="Times New Roman"/>
        </w:rPr>
        <w:t xml:space="preserve"> the extent to which </w:t>
      </w:r>
      <w:r w:rsidR="00C35281">
        <w:rPr>
          <w:rFonts w:ascii="Times New Roman" w:hAnsi="Times New Roman" w:cs="Times New Roman"/>
        </w:rPr>
        <w:t xml:space="preserve">prediction market participants’ </w:t>
      </w:r>
      <w:r w:rsidR="005F4011" w:rsidRPr="00AC39F7">
        <w:rPr>
          <w:rFonts w:ascii="Times New Roman" w:hAnsi="Times New Roman" w:cs="Times New Roman"/>
        </w:rPr>
        <w:t xml:space="preserve">subjective judgments </w:t>
      </w:r>
      <w:r w:rsidR="00C35281" w:rsidRPr="00AC39F7">
        <w:rPr>
          <w:rFonts w:ascii="Times New Roman" w:hAnsi="Times New Roman" w:cs="Times New Roman"/>
        </w:rPr>
        <w:t xml:space="preserve">of </w:t>
      </w:r>
      <w:r w:rsidR="00C35281">
        <w:rPr>
          <w:rFonts w:ascii="Times New Roman" w:hAnsi="Times New Roman" w:cs="Times New Roman"/>
        </w:rPr>
        <w:t xml:space="preserve">event probabilities </w:t>
      </w:r>
      <w:r w:rsidR="005F4011" w:rsidRPr="00AC39F7">
        <w:rPr>
          <w:rFonts w:ascii="Times New Roman" w:hAnsi="Times New Roman" w:cs="Times New Roman"/>
        </w:rPr>
        <w:t>deviate from</w:t>
      </w:r>
      <w:r w:rsidR="005F4011" w:rsidRPr="00EE7B2D">
        <w:rPr>
          <w:rFonts w:ascii="Times New Roman" w:hAnsi="Times New Roman" w:cs="Times New Roman"/>
        </w:rPr>
        <w:t xml:space="preserve"> the actual probability of </w:t>
      </w:r>
      <w:r w:rsidR="00C35281">
        <w:rPr>
          <w:rFonts w:ascii="Times New Roman" w:hAnsi="Times New Roman" w:cs="Times New Roman"/>
        </w:rPr>
        <w:t>the event occurring,</w:t>
      </w:r>
      <w:r w:rsidR="00367CDA">
        <w:rPr>
          <w:rFonts w:ascii="Times New Roman" w:hAnsi="Times New Roman" w:cs="Times New Roman"/>
        </w:rPr>
        <w:t xml:space="preserve"> </w:t>
      </w:r>
      <w:r w:rsidR="005F4011">
        <w:rPr>
          <w:rFonts w:ascii="Times New Roman" w:hAnsi="Times New Roman" w:cs="Times New Roman"/>
        </w:rPr>
        <w:t xml:space="preserve">as a result of </w:t>
      </w:r>
      <w:r w:rsidR="00CB51E0" w:rsidRPr="00AC39F7">
        <w:rPr>
          <w:rFonts w:ascii="Times New Roman" w:hAnsi="Times New Roman" w:cs="Times New Roman"/>
        </w:rPr>
        <w:t>temperature-induced cognitive errors and risk</w:t>
      </w:r>
      <w:r w:rsidRPr="008E24C4">
        <w:rPr>
          <w:rFonts w:ascii="Times New Roman" w:hAnsi="Times New Roman" w:cs="Times New Roman"/>
        </w:rPr>
        <w:t>-</w:t>
      </w:r>
      <w:r w:rsidR="00CB51E0" w:rsidRPr="00AC39F7">
        <w:rPr>
          <w:rFonts w:ascii="Times New Roman" w:hAnsi="Times New Roman" w:cs="Times New Roman"/>
        </w:rPr>
        <w:t>taking</w:t>
      </w:r>
      <w:r w:rsidR="00CB51E0">
        <w:rPr>
          <w:rFonts w:ascii="Times New Roman" w:hAnsi="Times New Roman" w:cs="Times New Roman"/>
        </w:rPr>
        <w:t>.</w:t>
      </w:r>
      <w:r w:rsidR="007048F5">
        <w:rPr>
          <w:rFonts w:ascii="Times New Roman" w:hAnsi="Times New Roman" w:cs="Times New Roman"/>
        </w:rPr>
        <w:t xml:space="preserve"> </w:t>
      </w:r>
      <w:r w:rsidR="004F5AF7">
        <w:rPr>
          <w:rFonts w:ascii="Times New Roman" w:hAnsi="Times New Roman" w:cs="Times New Roman"/>
        </w:rPr>
        <w:t xml:space="preserve">The results demonstrate that higher temperatures </w:t>
      </w:r>
      <w:r>
        <w:rPr>
          <w:rFonts w:ascii="Times New Roman" w:hAnsi="Times New Roman" w:cs="Times New Roman"/>
        </w:rPr>
        <w:t xml:space="preserve">are </w:t>
      </w:r>
      <w:r w:rsidR="004F5AF7">
        <w:rPr>
          <w:rFonts w:ascii="Times New Roman" w:hAnsi="Times New Roman" w:cs="Times New Roman"/>
        </w:rPr>
        <w:t xml:space="preserve">associated with </w:t>
      </w:r>
      <w:r>
        <w:rPr>
          <w:rFonts w:ascii="Times New Roman" w:hAnsi="Times New Roman" w:cs="Times New Roman"/>
        </w:rPr>
        <w:t xml:space="preserve">lower </w:t>
      </w:r>
      <w:r w:rsidR="004F5AF7">
        <w:rPr>
          <w:rFonts w:ascii="Times New Roman" w:hAnsi="Times New Roman" w:cs="Times New Roman"/>
        </w:rPr>
        <w:t>decision quality</w:t>
      </w:r>
      <w:r>
        <w:rPr>
          <w:rFonts w:ascii="Times New Roman" w:hAnsi="Times New Roman" w:cs="Times New Roman"/>
        </w:rPr>
        <w:t xml:space="preserve">. </w:t>
      </w:r>
      <w:r w:rsidR="004F5AF7">
        <w:rPr>
          <w:rFonts w:ascii="Times New Roman" w:hAnsi="Times New Roman" w:cs="Times New Roman"/>
        </w:rPr>
        <w:t xml:space="preserve">We also </w:t>
      </w:r>
      <w:r w:rsidR="00B935DE">
        <w:rPr>
          <w:rFonts w:ascii="Times New Roman" w:hAnsi="Times New Roman" w:cs="Times New Roman"/>
        </w:rPr>
        <w:t xml:space="preserve">found that </w:t>
      </w:r>
      <w:r w:rsidR="004F5AF7">
        <w:rPr>
          <w:rFonts w:ascii="Times New Roman" w:hAnsi="Times New Roman" w:cs="Times New Roman"/>
        </w:rPr>
        <w:t>temperature differentially influences the decisions of those with different decision profiles</w:t>
      </w:r>
      <w:r w:rsidR="008D7864">
        <w:rPr>
          <w:rFonts w:ascii="Times New Roman" w:hAnsi="Times New Roman" w:cs="Times New Roman"/>
        </w:rPr>
        <w:t>, with the largest influence</w:t>
      </w:r>
      <w:r w:rsidR="00DA0045">
        <w:rPr>
          <w:rFonts w:ascii="Times New Roman" w:hAnsi="Times New Roman" w:cs="Times New Roman"/>
        </w:rPr>
        <w:t xml:space="preserve"> observed on individuals who</w:t>
      </w:r>
      <w:r w:rsidR="005F4011">
        <w:rPr>
          <w:rFonts w:ascii="Times New Roman" w:hAnsi="Times New Roman" w:cs="Times New Roman"/>
        </w:rPr>
        <w:t xml:space="preserve">se decisions are based on </w:t>
      </w:r>
      <w:r w:rsidR="00DA0045">
        <w:rPr>
          <w:rFonts w:ascii="Times New Roman" w:hAnsi="Times New Roman" w:cs="Times New Roman"/>
        </w:rPr>
        <w:t>logic</w:t>
      </w:r>
      <w:r w:rsidR="00D86391">
        <w:rPr>
          <w:rFonts w:ascii="Times New Roman" w:hAnsi="Times New Roman" w:cs="Times New Roman"/>
        </w:rPr>
        <w:t>,</w:t>
      </w:r>
      <w:r w:rsidR="00DA0045">
        <w:rPr>
          <w:rFonts w:ascii="Times New Roman" w:hAnsi="Times New Roman" w:cs="Times New Roman"/>
        </w:rPr>
        <w:t xml:space="preserve"> objectivity</w:t>
      </w:r>
      <w:r w:rsidR="005F4011">
        <w:rPr>
          <w:rFonts w:ascii="Times New Roman" w:hAnsi="Times New Roman" w:cs="Times New Roman"/>
        </w:rPr>
        <w:t xml:space="preserve"> and </w:t>
      </w:r>
      <w:r w:rsidR="00DA0045">
        <w:rPr>
          <w:rFonts w:ascii="Times New Roman" w:hAnsi="Times New Roman" w:cs="Times New Roman"/>
        </w:rPr>
        <w:t>skilful cognitive evaluations of alternatives</w:t>
      </w:r>
      <w:r w:rsidR="005F4011">
        <w:rPr>
          <w:rFonts w:ascii="Times New Roman" w:hAnsi="Times New Roman" w:cs="Times New Roman"/>
        </w:rPr>
        <w:t>.</w:t>
      </w:r>
    </w:p>
    <w:p w14:paraId="05E7224F" w14:textId="0F1BD544" w:rsidR="00725E1D" w:rsidRDefault="00725E1D" w:rsidP="006F4534">
      <w:pPr>
        <w:spacing w:after="0" w:line="360" w:lineRule="auto"/>
        <w:jc w:val="both"/>
        <w:rPr>
          <w:rFonts w:ascii="Times New Roman" w:hAnsi="Times New Roman" w:cs="Times New Roman"/>
        </w:rPr>
      </w:pPr>
    </w:p>
    <w:p w14:paraId="30069CF7" w14:textId="77777777" w:rsidR="00725E1D" w:rsidRDefault="00725E1D" w:rsidP="00725E1D">
      <w:pPr>
        <w:rPr>
          <w:rFonts w:ascii="Times New Roman" w:hAnsi="Times New Roman" w:cs="Times New Roman"/>
        </w:rPr>
      </w:pPr>
      <w:r w:rsidRPr="00EA3BF5">
        <w:rPr>
          <w:rFonts w:ascii="Times New Roman" w:hAnsi="Times New Roman" w:cs="Times New Roman"/>
          <w:i/>
          <w:iCs/>
        </w:rPr>
        <w:t>Keywords</w:t>
      </w:r>
      <w:r>
        <w:rPr>
          <w:rFonts w:ascii="Times New Roman" w:hAnsi="Times New Roman" w:cs="Times New Roman"/>
        </w:rPr>
        <w:t xml:space="preserve">: </w:t>
      </w:r>
      <w:r w:rsidRPr="00E33D2B">
        <w:rPr>
          <w:rFonts w:ascii="Times New Roman" w:hAnsi="Times New Roman" w:cs="Times New Roman"/>
        </w:rPr>
        <w:t>forecasting</w:t>
      </w:r>
      <w:r>
        <w:rPr>
          <w:rFonts w:ascii="Times New Roman" w:hAnsi="Times New Roman" w:cs="Times New Roman"/>
        </w:rPr>
        <w:t>;</w:t>
      </w:r>
      <w:r w:rsidRPr="00E33D2B">
        <w:rPr>
          <w:rFonts w:ascii="Times New Roman" w:hAnsi="Times New Roman" w:cs="Times New Roman"/>
        </w:rPr>
        <w:t xml:space="preserve"> weather effect</w:t>
      </w:r>
      <w:r>
        <w:rPr>
          <w:rFonts w:ascii="Times New Roman" w:hAnsi="Times New Roman" w:cs="Times New Roman"/>
        </w:rPr>
        <w:t>;</w:t>
      </w:r>
      <w:r w:rsidRPr="00E33D2B">
        <w:rPr>
          <w:rFonts w:ascii="Times New Roman" w:hAnsi="Times New Roman" w:cs="Times New Roman"/>
        </w:rPr>
        <w:t xml:space="preserve"> risk taking</w:t>
      </w:r>
      <w:r>
        <w:rPr>
          <w:rFonts w:ascii="Times New Roman" w:hAnsi="Times New Roman" w:cs="Times New Roman"/>
        </w:rPr>
        <w:t>;</w:t>
      </w:r>
      <w:r w:rsidRPr="00E33D2B">
        <w:rPr>
          <w:rFonts w:ascii="Times New Roman" w:hAnsi="Times New Roman" w:cs="Times New Roman"/>
        </w:rPr>
        <w:t xml:space="preserve"> </w:t>
      </w:r>
      <w:r w:rsidRPr="00E33D2B">
        <w:rPr>
          <w:rFonts w:ascii="Times New Roman" w:eastAsia="Times New Roman" w:hAnsi="Times New Roman" w:cs="Times New Roman"/>
          <w:color w:val="000000"/>
        </w:rPr>
        <w:t>betting market</w:t>
      </w:r>
      <w:r>
        <w:rPr>
          <w:rFonts w:ascii="Times New Roman" w:eastAsia="Times New Roman" w:hAnsi="Times New Roman" w:cs="Times New Roman"/>
          <w:color w:val="000000"/>
        </w:rPr>
        <w:t>;</w:t>
      </w:r>
      <w:r w:rsidRPr="00E33D2B">
        <w:rPr>
          <w:rFonts w:ascii="Times New Roman" w:eastAsia="Times New Roman" w:hAnsi="Times New Roman" w:cs="Times New Roman"/>
          <w:color w:val="000000"/>
        </w:rPr>
        <w:t xml:space="preserve"> decision bias</w:t>
      </w:r>
    </w:p>
    <w:p w14:paraId="7A4E3790" w14:textId="77777777" w:rsidR="00E442AB" w:rsidRPr="006F4534" w:rsidRDefault="00E442AB" w:rsidP="006F4534">
      <w:pPr>
        <w:spacing w:after="0" w:line="360" w:lineRule="auto"/>
        <w:jc w:val="both"/>
        <w:rPr>
          <w:rFonts w:ascii="Times New Roman" w:hAnsi="Times New Roman" w:cs="Times New Roman"/>
        </w:rPr>
      </w:pPr>
    </w:p>
    <w:p w14:paraId="5BBE0B75" w14:textId="29DF4B36" w:rsidR="002A3E68" w:rsidRPr="00CC339E" w:rsidRDefault="00CC339E" w:rsidP="00CC339E">
      <w:pPr>
        <w:spacing w:after="0" w:line="360" w:lineRule="auto"/>
        <w:rPr>
          <w:rFonts w:ascii="Times New Roman" w:hAnsi="Times New Roman" w:cs="Times New Roman"/>
          <w:b/>
        </w:rPr>
      </w:pPr>
      <w:r>
        <w:rPr>
          <w:rFonts w:ascii="Times New Roman" w:hAnsi="Times New Roman" w:cs="Times New Roman"/>
          <w:b/>
        </w:rPr>
        <w:t xml:space="preserve">1. </w:t>
      </w:r>
      <w:r w:rsidR="002A3E68" w:rsidRPr="00CC339E">
        <w:rPr>
          <w:rFonts w:ascii="Times New Roman" w:hAnsi="Times New Roman" w:cs="Times New Roman"/>
          <w:b/>
        </w:rPr>
        <w:t>Introduction</w:t>
      </w:r>
    </w:p>
    <w:bookmarkEnd w:id="0"/>
    <w:bookmarkEnd w:id="1"/>
    <w:p w14:paraId="4D331007" w14:textId="4CC4DA22" w:rsidR="00154D02" w:rsidRDefault="00154D02" w:rsidP="002326D6">
      <w:pPr>
        <w:spacing w:after="0" w:line="360" w:lineRule="auto"/>
        <w:ind w:firstLine="284"/>
        <w:jc w:val="both"/>
        <w:rPr>
          <w:rFonts w:ascii="Times New Roman" w:hAnsi="Times New Roman" w:cs="Times New Roman"/>
        </w:rPr>
      </w:pPr>
      <w:r>
        <w:rPr>
          <w:rFonts w:ascii="Times New Roman" w:hAnsi="Times New Roman" w:cs="Times New Roman"/>
        </w:rPr>
        <w:t xml:space="preserve">Global warming, the gradual rising of Earth’s temperatures, was </w:t>
      </w:r>
      <w:r w:rsidR="005F4011">
        <w:rPr>
          <w:rFonts w:ascii="Times New Roman" w:hAnsi="Times New Roman" w:cs="Times New Roman"/>
        </w:rPr>
        <w:t>identified</w:t>
      </w:r>
      <w:r>
        <w:rPr>
          <w:rFonts w:ascii="Times New Roman" w:hAnsi="Times New Roman" w:cs="Times New Roman"/>
        </w:rPr>
        <w:t xml:space="preserve"> by the World Economic Forum as one of the most pertinent global risks in 2020 in terms of potential impacts (World Economic Forum, 2020). For example, rising world temperatures </w:t>
      </w:r>
      <w:r w:rsidR="005F4011">
        <w:rPr>
          <w:rFonts w:ascii="Times New Roman" w:hAnsi="Times New Roman" w:cs="Times New Roman"/>
        </w:rPr>
        <w:t>are</w:t>
      </w:r>
      <w:r>
        <w:rPr>
          <w:rFonts w:ascii="Times New Roman" w:hAnsi="Times New Roman" w:cs="Times New Roman"/>
        </w:rPr>
        <w:t xml:space="preserve"> estimated to cause labour productivity losses equivalent to 80 million full-time jobs by 2030 (International Labour Organisation, 2020). Although the impacts of rising temperatures have been widely investigated in macroeconomic terms, such as in aggregate output and productivity losses</w:t>
      </w:r>
      <w:r w:rsidR="00670DC9">
        <w:rPr>
          <w:rFonts w:ascii="Times New Roman" w:hAnsi="Times New Roman" w:cs="Times New Roman"/>
        </w:rPr>
        <w:t xml:space="preserve"> (e.g.</w:t>
      </w:r>
      <w:r w:rsidR="00161F3F">
        <w:rPr>
          <w:rFonts w:ascii="Times New Roman" w:hAnsi="Times New Roman" w:cs="Times New Roman"/>
        </w:rPr>
        <w:t>,</w:t>
      </w:r>
      <w:r w:rsidR="00670DC9">
        <w:rPr>
          <w:rFonts w:ascii="Times New Roman" w:hAnsi="Times New Roman" w:cs="Times New Roman"/>
        </w:rPr>
        <w:t xml:space="preserve"> Desmet and Rossi-Hansberg, 2015)</w:t>
      </w:r>
      <w:r>
        <w:rPr>
          <w:rFonts w:ascii="Times New Roman" w:hAnsi="Times New Roman" w:cs="Times New Roman"/>
        </w:rPr>
        <w:t xml:space="preserve">, </w:t>
      </w:r>
      <w:r w:rsidR="00773867">
        <w:rPr>
          <w:rFonts w:ascii="Times New Roman" w:hAnsi="Times New Roman" w:cs="Times New Roman"/>
        </w:rPr>
        <w:t>not much</w:t>
      </w:r>
      <w:r>
        <w:rPr>
          <w:rFonts w:ascii="Times New Roman" w:hAnsi="Times New Roman" w:cs="Times New Roman"/>
        </w:rPr>
        <w:t xml:space="preserve"> is known about its potential impacts on economic decision making. </w:t>
      </w:r>
    </w:p>
    <w:p w14:paraId="3486524D" w14:textId="58490EB8" w:rsidR="00E10BD1" w:rsidRPr="00CC7AC2" w:rsidRDefault="00A90358" w:rsidP="00B844CE">
      <w:pPr>
        <w:spacing w:after="0" w:line="360" w:lineRule="auto"/>
        <w:ind w:firstLine="284"/>
        <w:jc w:val="both"/>
        <w:rPr>
          <w:rFonts w:ascii="Times New Roman" w:hAnsi="Times New Roman" w:cs="Times New Roman"/>
        </w:rPr>
      </w:pPr>
      <w:r w:rsidRPr="00EE7B2D">
        <w:rPr>
          <w:rFonts w:ascii="Times New Roman" w:hAnsi="Times New Roman" w:cs="Times New Roman"/>
        </w:rPr>
        <w:lastRenderedPageBreak/>
        <w:t xml:space="preserve">Over recent years, a </w:t>
      </w:r>
      <w:r w:rsidR="00496DA6" w:rsidRPr="00EE7B2D">
        <w:rPr>
          <w:rFonts w:ascii="Times New Roman" w:hAnsi="Times New Roman" w:cs="Times New Roman"/>
        </w:rPr>
        <w:t>large</w:t>
      </w:r>
      <w:r w:rsidRPr="00EE7B2D">
        <w:rPr>
          <w:rFonts w:ascii="Times New Roman" w:hAnsi="Times New Roman" w:cs="Times New Roman"/>
        </w:rPr>
        <w:t xml:space="preserve"> </w:t>
      </w:r>
      <w:r w:rsidR="008157DF" w:rsidRPr="00EE7B2D">
        <w:rPr>
          <w:rFonts w:ascii="Times New Roman" w:hAnsi="Times New Roman" w:cs="Times New Roman"/>
        </w:rPr>
        <w:t xml:space="preserve">number </w:t>
      </w:r>
      <w:r w:rsidRPr="00EE7B2D">
        <w:rPr>
          <w:rFonts w:ascii="Times New Roman" w:hAnsi="Times New Roman" w:cs="Times New Roman"/>
        </w:rPr>
        <w:t xml:space="preserve">of medical and psychology </w:t>
      </w:r>
      <w:r w:rsidR="008157DF" w:rsidRPr="00EE7B2D">
        <w:rPr>
          <w:rFonts w:ascii="Times New Roman" w:hAnsi="Times New Roman" w:cs="Times New Roman"/>
        </w:rPr>
        <w:t xml:space="preserve">studies </w:t>
      </w:r>
      <w:r w:rsidRPr="00EE7B2D">
        <w:rPr>
          <w:rFonts w:ascii="Times New Roman" w:hAnsi="Times New Roman" w:cs="Times New Roman"/>
        </w:rPr>
        <w:t>have found</w:t>
      </w:r>
      <w:r w:rsidR="00770030" w:rsidRPr="00EE7B2D">
        <w:rPr>
          <w:rFonts w:ascii="Times New Roman" w:hAnsi="Times New Roman" w:cs="Times New Roman"/>
        </w:rPr>
        <w:t xml:space="preserve"> that </w:t>
      </w:r>
      <w:r w:rsidR="0047138D" w:rsidRPr="00EE7B2D">
        <w:rPr>
          <w:rFonts w:ascii="Times New Roman" w:hAnsi="Times New Roman" w:cs="Times New Roman"/>
        </w:rPr>
        <w:t xml:space="preserve">temperature </w:t>
      </w:r>
      <w:r w:rsidR="00D33549">
        <w:rPr>
          <w:rFonts w:ascii="Times New Roman" w:hAnsi="Times New Roman" w:cs="Times New Roman"/>
        </w:rPr>
        <w:t>can</w:t>
      </w:r>
      <w:r w:rsidR="00D33549" w:rsidRPr="00EE7B2D">
        <w:rPr>
          <w:rFonts w:ascii="Times New Roman" w:hAnsi="Times New Roman" w:cs="Times New Roman"/>
        </w:rPr>
        <w:t xml:space="preserve"> </w:t>
      </w:r>
      <w:r w:rsidR="00770030" w:rsidRPr="00EE7B2D">
        <w:rPr>
          <w:rFonts w:ascii="Times New Roman" w:hAnsi="Times New Roman" w:cs="Times New Roman"/>
        </w:rPr>
        <w:t xml:space="preserve">affect </w:t>
      </w:r>
      <w:r w:rsidR="0047138D" w:rsidRPr="00EE7B2D">
        <w:rPr>
          <w:rFonts w:ascii="Times New Roman" w:hAnsi="Times New Roman" w:cs="Times New Roman"/>
        </w:rPr>
        <w:t>how people make decisions</w:t>
      </w:r>
      <w:r w:rsidRPr="00EE7B2D">
        <w:rPr>
          <w:rFonts w:ascii="Times New Roman" w:hAnsi="Times New Roman" w:cs="Times New Roman"/>
        </w:rPr>
        <w:t>.</w:t>
      </w:r>
      <w:r w:rsidR="00B844CE">
        <w:rPr>
          <w:rFonts w:ascii="Times New Roman" w:hAnsi="Times New Roman" w:cs="Times New Roman"/>
        </w:rPr>
        <w:t xml:space="preserve"> For </w:t>
      </w:r>
      <w:r w:rsidR="00BC2513">
        <w:rPr>
          <w:rFonts w:ascii="Times New Roman" w:hAnsi="Times New Roman" w:cs="Times New Roman"/>
        </w:rPr>
        <w:t>instance</w:t>
      </w:r>
      <w:r w:rsidR="00B844CE">
        <w:rPr>
          <w:rFonts w:ascii="Times New Roman" w:hAnsi="Times New Roman" w:cs="Times New Roman"/>
        </w:rPr>
        <w:t>,</w:t>
      </w:r>
      <w:r w:rsidR="00D8012F" w:rsidRPr="00EE7B2D">
        <w:rPr>
          <w:rFonts w:ascii="Times New Roman" w:hAnsi="Times New Roman" w:cs="Times New Roman"/>
        </w:rPr>
        <w:t xml:space="preserve"> </w:t>
      </w:r>
      <w:r w:rsidR="00D03D9E">
        <w:rPr>
          <w:rFonts w:ascii="Times New Roman" w:hAnsi="Times New Roman" w:cs="Times New Roman"/>
        </w:rPr>
        <w:t>it</w:t>
      </w:r>
      <w:r w:rsidR="00F86B7A" w:rsidRPr="00EE7B2D">
        <w:rPr>
          <w:rFonts w:ascii="Times New Roman" w:hAnsi="Times New Roman" w:cs="Times New Roman"/>
        </w:rPr>
        <w:t xml:space="preserve"> is well-evidenced that </w:t>
      </w:r>
      <w:r w:rsidR="00BE0F81" w:rsidRPr="00EE7B2D">
        <w:rPr>
          <w:rFonts w:ascii="Times New Roman" w:hAnsi="Times New Roman" w:cs="Times New Roman"/>
        </w:rPr>
        <w:t>temperature</w:t>
      </w:r>
      <w:r w:rsidR="00F86B7A" w:rsidRPr="00EE7B2D">
        <w:rPr>
          <w:rFonts w:ascii="Times New Roman" w:hAnsi="Times New Roman" w:cs="Times New Roman"/>
        </w:rPr>
        <w:t xml:space="preserve"> </w:t>
      </w:r>
      <w:r w:rsidR="00BE0F81" w:rsidRPr="00EE7B2D">
        <w:rPr>
          <w:rFonts w:ascii="Times New Roman" w:hAnsi="Times New Roman" w:cs="Times New Roman"/>
        </w:rPr>
        <w:t xml:space="preserve">can </w:t>
      </w:r>
      <w:r w:rsidR="00F86B7A" w:rsidRPr="00EE7B2D">
        <w:rPr>
          <w:rFonts w:ascii="Times New Roman" w:hAnsi="Times New Roman" w:cs="Times New Roman"/>
        </w:rPr>
        <w:t>impact consumer behaviour (</w:t>
      </w:r>
      <w:r w:rsidR="00CC3A17" w:rsidRPr="00CC7AC2">
        <w:rPr>
          <w:rFonts w:ascii="Times New Roman" w:hAnsi="Times New Roman" w:cs="Times New Roman"/>
        </w:rPr>
        <w:t>Cheema and Patrick</w:t>
      </w:r>
      <w:r w:rsidR="00CC3A17" w:rsidRPr="00EE7B2D">
        <w:rPr>
          <w:rFonts w:ascii="Times New Roman" w:hAnsi="Times New Roman" w:cs="Times New Roman"/>
        </w:rPr>
        <w:t xml:space="preserve">, </w:t>
      </w:r>
      <w:r w:rsidR="00CC3A17" w:rsidRPr="00CC7AC2">
        <w:rPr>
          <w:rFonts w:ascii="Times New Roman" w:hAnsi="Times New Roman" w:cs="Times New Roman"/>
        </w:rPr>
        <w:t>2012</w:t>
      </w:r>
      <w:r w:rsidR="00F86B7A" w:rsidRPr="00EE7B2D">
        <w:rPr>
          <w:rFonts w:ascii="Times New Roman" w:hAnsi="Times New Roman" w:cs="Times New Roman"/>
        </w:rPr>
        <w:t>)</w:t>
      </w:r>
      <w:r w:rsidR="005745A7" w:rsidRPr="00EE7B2D">
        <w:rPr>
          <w:rFonts w:ascii="Times New Roman" w:hAnsi="Times New Roman" w:cs="Times New Roman"/>
        </w:rPr>
        <w:t xml:space="preserve">. </w:t>
      </w:r>
      <w:r w:rsidR="005745A7" w:rsidRPr="00EF5A97">
        <w:rPr>
          <w:rFonts w:ascii="Times New Roman" w:hAnsi="Times New Roman" w:cs="Times New Roman"/>
        </w:rPr>
        <w:t>H</w:t>
      </w:r>
      <w:r w:rsidR="00F855FB" w:rsidRPr="00EF5A97">
        <w:rPr>
          <w:rFonts w:ascii="Times New Roman" w:hAnsi="Times New Roman" w:cs="Times New Roman"/>
        </w:rPr>
        <w:t>owever,</w:t>
      </w:r>
      <w:r w:rsidR="00F86B7A" w:rsidRPr="00EF5A97">
        <w:rPr>
          <w:rFonts w:ascii="Times New Roman" w:hAnsi="Times New Roman" w:cs="Times New Roman"/>
        </w:rPr>
        <w:t xml:space="preserve"> </w:t>
      </w:r>
      <w:r w:rsidR="00BE0F81" w:rsidRPr="00EF5A97">
        <w:rPr>
          <w:rFonts w:ascii="Times New Roman" w:hAnsi="Times New Roman" w:cs="Times New Roman"/>
        </w:rPr>
        <w:t>the</w:t>
      </w:r>
      <w:r w:rsidR="008E6ACB" w:rsidRPr="008E24C4">
        <w:rPr>
          <w:rFonts w:ascii="Times New Roman" w:hAnsi="Times New Roman" w:cs="Times New Roman"/>
        </w:rPr>
        <w:t>re is little conclusive evidence of</w:t>
      </w:r>
      <w:r w:rsidR="00BE0F81" w:rsidRPr="00EF5A97">
        <w:rPr>
          <w:rFonts w:ascii="Times New Roman" w:hAnsi="Times New Roman" w:cs="Times New Roman"/>
        </w:rPr>
        <w:t xml:space="preserve"> </w:t>
      </w:r>
      <w:r w:rsidR="005F4011">
        <w:rPr>
          <w:rFonts w:ascii="Times New Roman" w:hAnsi="Times New Roman" w:cs="Times New Roman"/>
        </w:rPr>
        <w:t xml:space="preserve">the </w:t>
      </w:r>
      <w:r w:rsidR="008E6ACB" w:rsidRPr="008E24C4">
        <w:rPr>
          <w:rFonts w:ascii="Times New Roman" w:hAnsi="Times New Roman" w:cs="Times New Roman"/>
        </w:rPr>
        <w:t xml:space="preserve">role and </w:t>
      </w:r>
      <w:r w:rsidR="005745A7" w:rsidRPr="00EF5A97">
        <w:rPr>
          <w:rFonts w:ascii="Times New Roman" w:hAnsi="Times New Roman" w:cs="Times New Roman"/>
        </w:rPr>
        <w:t>impact</w:t>
      </w:r>
      <w:r w:rsidR="00BE0F81" w:rsidRPr="00EF5A97">
        <w:rPr>
          <w:rFonts w:ascii="Times New Roman" w:hAnsi="Times New Roman" w:cs="Times New Roman"/>
        </w:rPr>
        <w:t xml:space="preserve"> of temperature</w:t>
      </w:r>
      <w:r w:rsidR="006751A1">
        <w:rPr>
          <w:rFonts w:ascii="Times New Roman" w:hAnsi="Times New Roman" w:cs="Times New Roman"/>
        </w:rPr>
        <w:t xml:space="preserve"> on financial decisions </w:t>
      </w:r>
      <w:r w:rsidR="00F86B7A" w:rsidRPr="00EF5A97">
        <w:rPr>
          <w:rFonts w:ascii="Times New Roman" w:hAnsi="Times New Roman" w:cs="Times New Roman"/>
        </w:rPr>
        <w:t>(</w:t>
      </w:r>
      <w:r w:rsidR="00CC3A17" w:rsidRPr="00EF5A97">
        <w:rPr>
          <w:rFonts w:ascii="Times New Roman" w:hAnsi="Times New Roman" w:cs="Times New Roman"/>
        </w:rPr>
        <w:t>Jacobsen and Marquering, 2008</w:t>
      </w:r>
      <w:r w:rsidR="00F86B7A" w:rsidRPr="00EF5A97">
        <w:rPr>
          <w:rFonts w:ascii="Times New Roman" w:hAnsi="Times New Roman" w:cs="Times New Roman"/>
        </w:rPr>
        <w:t xml:space="preserve">). </w:t>
      </w:r>
      <w:r w:rsidR="00CD319D">
        <w:rPr>
          <w:rFonts w:ascii="Times New Roman" w:hAnsi="Times New Roman" w:cs="Times New Roman"/>
        </w:rPr>
        <w:t>Motivated by the importance of financial-related decisions to the world economy (e.g.</w:t>
      </w:r>
      <w:r w:rsidR="00C35281">
        <w:rPr>
          <w:rFonts w:ascii="Times New Roman" w:hAnsi="Times New Roman" w:cs="Times New Roman"/>
        </w:rPr>
        <w:t>,</w:t>
      </w:r>
      <w:r w:rsidR="00CD319D">
        <w:rPr>
          <w:rFonts w:ascii="Times New Roman" w:hAnsi="Times New Roman" w:cs="Times New Roman"/>
        </w:rPr>
        <w:t xml:space="preserve"> it is estimated that </w:t>
      </w:r>
      <w:r w:rsidR="00C35281">
        <w:rPr>
          <w:rFonts w:ascii="Times New Roman" w:hAnsi="Times New Roman" w:cs="Times New Roman"/>
        </w:rPr>
        <w:t xml:space="preserve">the value of </w:t>
      </w:r>
      <w:r w:rsidR="00CD319D">
        <w:rPr>
          <w:rFonts w:ascii="Times New Roman" w:hAnsi="Times New Roman" w:cs="Times New Roman"/>
        </w:rPr>
        <w:t>global financial assets surpassed 172.5 trillion euros in 2018, (Allianz, 2019)), w</w:t>
      </w:r>
      <w:r w:rsidR="00892EFF">
        <w:rPr>
          <w:rFonts w:ascii="Times New Roman" w:hAnsi="Times New Roman" w:cs="Times New Roman"/>
        </w:rPr>
        <w:t>e</w:t>
      </w:r>
      <w:r w:rsidR="005E0368" w:rsidRPr="00EE7B2D">
        <w:rPr>
          <w:rFonts w:ascii="Times New Roman" w:hAnsi="Times New Roman" w:cs="Times New Roman"/>
        </w:rPr>
        <w:t xml:space="preserve"> </w:t>
      </w:r>
      <w:r w:rsidR="00E2490C">
        <w:rPr>
          <w:rFonts w:ascii="Times New Roman" w:hAnsi="Times New Roman" w:cs="Times New Roman"/>
        </w:rPr>
        <w:t xml:space="preserve">develop an empirical experiment which will overcome the limitations of previous enquiries in order to </w:t>
      </w:r>
      <w:r w:rsidR="00E10BD1" w:rsidRPr="00EE7B2D">
        <w:rPr>
          <w:rFonts w:ascii="Times New Roman" w:hAnsi="Times New Roman" w:cs="Times New Roman"/>
        </w:rPr>
        <w:t xml:space="preserve">shed </w:t>
      </w:r>
      <w:r w:rsidR="00E2490C">
        <w:rPr>
          <w:rFonts w:ascii="Times New Roman" w:hAnsi="Times New Roman" w:cs="Times New Roman"/>
        </w:rPr>
        <w:t xml:space="preserve">reliable </w:t>
      </w:r>
      <w:r w:rsidR="00E10BD1" w:rsidRPr="00EE7B2D">
        <w:rPr>
          <w:rFonts w:ascii="Times New Roman" w:hAnsi="Times New Roman" w:cs="Times New Roman"/>
        </w:rPr>
        <w:t>new light on</w:t>
      </w:r>
      <w:r w:rsidR="00E10BD1" w:rsidRPr="00CC7AC2">
        <w:rPr>
          <w:rFonts w:ascii="Times New Roman" w:hAnsi="Times New Roman" w:cs="Times New Roman"/>
        </w:rPr>
        <w:t xml:space="preserve"> the role of temperature </w:t>
      </w:r>
      <w:r w:rsidR="00875305">
        <w:rPr>
          <w:rFonts w:ascii="Times New Roman" w:hAnsi="Times New Roman" w:cs="Times New Roman"/>
        </w:rPr>
        <w:t>i</w:t>
      </w:r>
      <w:r w:rsidR="00E10BD1" w:rsidRPr="00CC7AC2">
        <w:rPr>
          <w:rFonts w:ascii="Times New Roman" w:hAnsi="Times New Roman" w:cs="Times New Roman"/>
        </w:rPr>
        <w:t>n financial decisions</w:t>
      </w:r>
      <w:r w:rsidR="00604695">
        <w:rPr>
          <w:rFonts w:ascii="Times New Roman" w:hAnsi="Times New Roman" w:cs="Times New Roman"/>
        </w:rPr>
        <w:t>.</w:t>
      </w:r>
    </w:p>
    <w:p w14:paraId="4B6D9407" w14:textId="78FA17FE" w:rsidR="00A720CF" w:rsidRPr="00EE7B2D" w:rsidRDefault="00F7153C" w:rsidP="009A64A7">
      <w:pPr>
        <w:spacing w:after="0" w:line="360" w:lineRule="auto"/>
        <w:ind w:firstLine="284"/>
        <w:jc w:val="both"/>
        <w:rPr>
          <w:rFonts w:ascii="Times New Roman" w:hAnsi="Times New Roman" w:cs="Times New Roman"/>
        </w:rPr>
      </w:pPr>
      <w:r w:rsidRPr="00CC7AC2">
        <w:rPr>
          <w:rFonts w:ascii="Times New Roman" w:hAnsi="Times New Roman" w:cs="Times New Roman"/>
        </w:rPr>
        <w:t xml:space="preserve">The </w:t>
      </w:r>
      <w:r w:rsidR="00A720CF" w:rsidRPr="00CC7AC2">
        <w:rPr>
          <w:rFonts w:ascii="Times New Roman" w:hAnsi="Times New Roman" w:cs="Times New Roman"/>
        </w:rPr>
        <w:t xml:space="preserve">psychology and neuroscience </w:t>
      </w:r>
      <w:r w:rsidRPr="00CC7AC2">
        <w:rPr>
          <w:rFonts w:ascii="Times New Roman" w:hAnsi="Times New Roman" w:cs="Times New Roman"/>
        </w:rPr>
        <w:t>literatures</w:t>
      </w:r>
      <w:r w:rsidR="00A720CF" w:rsidRPr="00CC7AC2">
        <w:rPr>
          <w:rFonts w:ascii="Times New Roman" w:hAnsi="Times New Roman" w:cs="Times New Roman"/>
        </w:rPr>
        <w:t xml:space="preserve"> provid</w:t>
      </w:r>
      <w:r w:rsidR="00DB43AB" w:rsidRPr="00EE7B2D">
        <w:rPr>
          <w:rFonts w:ascii="Times New Roman" w:hAnsi="Times New Roman" w:cs="Times New Roman"/>
        </w:rPr>
        <w:t>e</w:t>
      </w:r>
      <w:r w:rsidR="00A720CF" w:rsidRPr="00CC7AC2">
        <w:rPr>
          <w:rFonts w:ascii="Times New Roman" w:hAnsi="Times New Roman" w:cs="Times New Roman"/>
        </w:rPr>
        <w:t xml:space="preserve"> evidence that </w:t>
      </w:r>
      <w:r w:rsidRPr="00CC7AC2">
        <w:rPr>
          <w:rFonts w:ascii="Times New Roman" w:hAnsi="Times New Roman" w:cs="Times New Roman"/>
        </w:rPr>
        <w:t xml:space="preserve">the </w:t>
      </w:r>
      <w:r w:rsidR="00A720CF" w:rsidRPr="00CC7AC2">
        <w:rPr>
          <w:rFonts w:ascii="Times New Roman" w:hAnsi="Times New Roman" w:cs="Times New Roman"/>
        </w:rPr>
        <w:t>decision</w:t>
      </w:r>
      <w:r w:rsidR="00E2490C">
        <w:rPr>
          <w:rFonts w:ascii="Times New Roman" w:hAnsi="Times New Roman" w:cs="Times New Roman"/>
        </w:rPr>
        <w:t>-</w:t>
      </w:r>
      <w:r w:rsidR="00A720CF" w:rsidRPr="00CC7AC2">
        <w:rPr>
          <w:rFonts w:ascii="Times New Roman" w:hAnsi="Times New Roman" w:cs="Times New Roman"/>
        </w:rPr>
        <w:t xml:space="preserve">making process </w:t>
      </w:r>
      <w:r w:rsidR="00C35281">
        <w:rPr>
          <w:rFonts w:ascii="Times New Roman" w:hAnsi="Times New Roman" w:cs="Times New Roman"/>
        </w:rPr>
        <w:t>is associated with</w:t>
      </w:r>
      <w:r w:rsidR="00A720CF" w:rsidRPr="00CC7AC2">
        <w:rPr>
          <w:rFonts w:ascii="Times New Roman" w:hAnsi="Times New Roman" w:cs="Times New Roman"/>
        </w:rPr>
        <w:t xml:space="preserve"> two distinct, but interdependent, domains</w:t>
      </w:r>
      <w:r w:rsidR="00F64070" w:rsidRPr="00CC7AC2">
        <w:rPr>
          <w:rFonts w:ascii="Times New Roman" w:hAnsi="Times New Roman" w:cs="Times New Roman"/>
        </w:rPr>
        <w:t xml:space="preserve"> of thinking</w:t>
      </w:r>
      <w:r w:rsidRPr="00CC7AC2">
        <w:rPr>
          <w:rFonts w:ascii="Times New Roman" w:hAnsi="Times New Roman" w:cs="Times New Roman"/>
        </w:rPr>
        <w:t>:</w:t>
      </w:r>
      <w:r w:rsidR="00A720CF" w:rsidRPr="00CC7AC2">
        <w:rPr>
          <w:rFonts w:ascii="Times New Roman" w:hAnsi="Times New Roman" w:cs="Times New Roman"/>
        </w:rPr>
        <w:t xml:space="preserve"> System 1, referred as the experiential domain of thinking, is fast, preconscious, associated with intuition and </w:t>
      </w:r>
      <w:r w:rsidRPr="00CC7AC2">
        <w:rPr>
          <w:rFonts w:ascii="Times New Roman" w:hAnsi="Times New Roman" w:cs="Times New Roman"/>
        </w:rPr>
        <w:t xml:space="preserve">is </w:t>
      </w:r>
      <w:r w:rsidR="00A720CF" w:rsidRPr="00CC7AC2">
        <w:rPr>
          <w:rFonts w:ascii="Times New Roman" w:hAnsi="Times New Roman" w:cs="Times New Roman"/>
        </w:rPr>
        <w:t xml:space="preserve">automatically activated through interaction with </w:t>
      </w:r>
      <w:r w:rsidR="00C35281">
        <w:rPr>
          <w:rFonts w:ascii="Times New Roman" w:hAnsi="Times New Roman" w:cs="Times New Roman"/>
        </w:rPr>
        <w:t xml:space="preserve">the </w:t>
      </w:r>
      <w:r w:rsidR="00A720CF" w:rsidRPr="00CC7AC2">
        <w:rPr>
          <w:rFonts w:ascii="Times New Roman" w:hAnsi="Times New Roman" w:cs="Times New Roman"/>
        </w:rPr>
        <w:t>environment.</w:t>
      </w:r>
      <w:r w:rsidR="002E5050" w:rsidRPr="00EE7B2D">
        <w:rPr>
          <w:rFonts w:ascii="Times New Roman" w:hAnsi="Times New Roman" w:cs="Times New Roman"/>
        </w:rPr>
        <w:t xml:space="preserve"> </w:t>
      </w:r>
      <w:r w:rsidR="00A720CF" w:rsidRPr="00CC7AC2">
        <w:rPr>
          <w:rFonts w:ascii="Times New Roman" w:hAnsi="Times New Roman" w:cs="Times New Roman"/>
        </w:rPr>
        <w:t>System 2, referred as the rational system, is slow, conscious, effortful, and draws on logical justification (Pacini and Epstein, 1999</w:t>
      </w:r>
      <w:r w:rsidR="002C5151" w:rsidRPr="00CC7AC2">
        <w:rPr>
          <w:rFonts w:ascii="Times New Roman" w:hAnsi="Times New Roman" w:cs="Times New Roman"/>
        </w:rPr>
        <w:t>;</w:t>
      </w:r>
      <w:r w:rsidR="00F64070" w:rsidRPr="00CC7AC2">
        <w:rPr>
          <w:rFonts w:ascii="Times New Roman" w:hAnsi="Times New Roman" w:cs="Times New Roman"/>
        </w:rPr>
        <w:t xml:space="preserve"> Kahneman and Tversky,</w:t>
      </w:r>
      <w:r w:rsidR="00AB2A6A" w:rsidRPr="00CC7AC2">
        <w:rPr>
          <w:rFonts w:ascii="Times New Roman" w:hAnsi="Times New Roman" w:cs="Times New Roman"/>
        </w:rPr>
        <w:t xml:space="preserve"> </w:t>
      </w:r>
      <w:r w:rsidR="00F64070" w:rsidRPr="00CC7AC2">
        <w:rPr>
          <w:rFonts w:ascii="Times New Roman" w:hAnsi="Times New Roman" w:cs="Times New Roman"/>
        </w:rPr>
        <w:t>1979</w:t>
      </w:r>
      <w:r w:rsidR="00A720CF" w:rsidRPr="00CC7AC2">
        <w:rPr>
          <w:rFonts w:ascii="Times New Roman" w:hAnsi="Times New Roman" w:cs="Times New Roman"/>
        </w:rPr>
        <w:t xml:space="preserve">). Importantly, individuals differ in their capacity (ability) and proclivity for </w:t>
      </w:r>
      <w:r w:rsidR="001928EA" w:rsidRPr="00CC7AC2">
        <w:rPr>
          <w:rFonts w:ascii="Times New Roman" w:hAnsi="Times New Roman" w:cs="Times New Roman"/>
        </w:rPr>
        <w:t>us</w:t>
      </w:r>
      <w:r w:rsidR="001928EA">
        <w:rPr>
          <w:rFonts w:ascii="Times New Roman" w:hAnsi="Times New Roman" w:cs="Times New Roman"/>
        </w:rPr>
        <w:t>ing</w:t>
      </w:r>
      <w:r w:rsidR="00A720CF" w:rsidRPr="00CC7AC2">
        <w:rPr>
          <w:rFonts w:ascii="Times New Roman" w:hAnsi="Times New Roman" w:cs="Times New Roman"/>
        </w:rPr>
        <w:t xml:space="preserve"> one or both of these domain</w:t>
      </w:r>
      <w:r w:rsidR="000B0374" w:rsidRPr="00CC7AC2">
        <w:rPr>
          <w:rFonts w:ascii="Times New Roman" w:hAnsi="Times New Roman" w:cs="Times New Roman"/>
        </w:rPr>
        <w:t>s when processing information</w:t>
      </w:r>
      <w:r w:rsidR="00DB43AB" w:rsidRPr="00EE7B2D">
        <w:rPr>
          <w:rFonts w:ascii="Times New Roman" w:hAnsi="Times New Roman" w:cs="Times New Roman"/>
        </w:rPr>
        <w:t xml:space="preserve"> (</w:t>
      </w:r>
      <w:r w:rsidR="00B15D8C" w:rsidRPr="00EE7B2D">
        <w:rPr>
          <w:rFonts w:ascii="Times New Roman" w:hAnsi="Times New Roman" w:cs="Times New Roman"/>
        </w:rPr>
        <w:t>Slovic et al., 2004</w:t>
      </w:r>
      <w:r w:rsidR="00DB43AB" w:rsidRPr="00EE7B2D">
        <w:rPr>
          <w:rFonts w:ascii="Times New Roman" w:hAnsi="Times New Roman" w:cs="Times New Roman"/>
        </w:rPr>
        <w:t>)</w:t>
      </w:r>
      <w:r w:rsidR="000B0374" w:rsidRPr="00CC7AC2">
        <w:rPr>
          <w:rFonts w:ascii="Times New Roman" w:hAnsi="Times New Roman" w:cs="Times New Roman"/>
        </w:rPr>
        <w:t xml:space="preserve">. </w:t>
      </w:r>
      <w:bookmarkStart w:id="2" w:name="_Hlk44936430"/>
    </w:p>
    <w:bookmarkEnd w:id="2"/>
    <w:p w14:paraId="754189EA" w14:textId="70165106" w:rsidR="00393E98" w:rsidRDefault="00F7153C" w:rsidP="002326D6">
      <w:pPr>
        <w:spacing w:after="0" w:line="360" w:lineRule="auto"/>
        <w:ind w:firstLine="284"/>
        <w:jc w:val="both"/>
        <w:rPr>
          <w:rFonts w:ascii="Times New Roman" w:hAnsi="Times New Roman" w:cs="Times New Roman"/>
        </w:rPr>
      </w:pPr>
      <w:r w:rsidRPr="00CC7AC2">
        <w:rPr>
          <w:rFonts w:ascii="Times New Roman" w:hAnsi="Times New Roman" w:cs="Times New Roman"/>
        </w:rPr>
        <w:t xml:space="preserve">Several </w:t>
      </w:r>
      <w:r w:rsidR="009C0150">
        <w:rPr>
          <w:rFonts w:ascii="Times New Roman" w:hAnsi="Times New Roman" w:cs="Times New Roman"/>
        </w:rPr>
        <w:t xml:space="preserve">laboratory-based </w:t>
      </w:r>
      <w:r w:rsidR="00156816" w:rsidRPr="00CC7AC2">
        <w:rPr>
          <w:rFonts w:ascii="Times New Roman" w:hAnsi="Times New Roman" w:cs="Times New Roman"/>
        </w:rPr>
        <w:t>s</w:t>
      </w:r>
      <w:r w:rsidR="00A720CF" w:rsidRPr="00CC7AC2">
        <w:rPr>
          <w:rFonts w:ascii="Times New Roman" w:hAnsi="Times New Roman" w:cs="Times New Roman"/>
        </w:rPr>
        <w:t xml:space="preserve">tudies have shown that </w:t>
      </w:r>
      <w:r w:rsidR="004256B5" w:rsidRPr="00CC7AC2">
        <w:rPr>
          <w:rFonts w:ascii="Times New Roman" w:hAnsi="Times New Roman" w:cs="Times New Roman"/>
        </w:rPr>
        <w:t>temperature</w:t>
      </w:r>
      <w:r w:rsidR="00A720CF" w:rsidRPr="00CC7AC2">
        <w:rPr>
          <w:rFonts w:ascii="Times New Roman" w:hAnsi="Times New Roman" w:cs="Times New Roman"/>
        </w:rPr>
        <w:t xml:space="preserve"> is an important </w:t>
      </w:r>
      <w:r w:rsidR="004256B5" w:rsidRPr="00CC7AC2">
        <w:rPr>
          <w:rFonts w:ascii="Times New Roman" w:hAnsi="Times New Roman" w:cs="Times New Roman"/>
        </w:rPr>
        <w:t xml:space="preserve">exogenous </w:t>
      </w:r>
      <w:r w:rsidR="00462A19" w:rsidRPr="00CC7AC2">
        <w:rPr>
          <w:rFonts w:ascii="Times New Roman" w:hAnsi="Times New Roman" w:cs="Times New Roman"/>
        </w:rPr>
        <w:t>element</w:t>
      </w:r>
      <w:r w:rsidR="00A720CF" w:rsidRPr="00CC7AC2">
        <w:rPr>
          <w:rFonts w:ascii="Times New Roman" w:hAnsi="Times New Roman" w:cs="Times New Roman"/>
        </w:rPr>
        <w:t xml:space="preserve"> in </w:t>
      </w:r>
      <w:r w:rsidR="00156816" w:rsidRPr="00CC7AC2">
        <w:rPr>
          <w:rFonts w:ascii="Times New Roman" w:hAnsi="Times New Roman" w:cs="Times New Roman"/>
        </w:rPr>
        <w:t xml:space="preserve">the </w:t>
      </w:r>
      <w:r w:rsidR="00A720CF" w:rsidRPr="00CC7AC2">
        <w:rPr>
          <w:rFonts w:ascii="Times New Roman" w:hAnsi="Times New Roman" w:cs="Times New Roman"/>
        </w:rPr>
        <w:t>decision</w:t>
      </w:r>
      <w:r w:rsidR="00E2490C">
        <w:rPr>
          <w:rFonts w:ascii="Times New Roman" w:hAnsi="Times New Roman" w:cs="Times New Roman"/>
        </w:rPr>
        <w:t>-</w:t>
      </w:r>
      <w:r w:rsidR="00A720CF" w:rsidRPr="00CC7AC2">
        <w:rPr>
          <w:rFonts w:ascii="Times New Roman" w:hAnsi="Times New Roman" w:cs="Times New Roman"/>
        </w:rPr>
        <w:t>making</w:t>
      </w:r>
      <w:r w:rsidR="00156816" w:rsidRPr="00CC7AC2">
        <w:rPr>
          <w:rFonts w:ascii="Times New Roman" w:hAnsi="Times New Roman" w:cs="Times New Roman"/>
        </w:rPr>
        <w:t xml:space="preserve"> process</w:t>
      </w:r>
      <w:r w:rsidR="00D33549">
        <w:rPr>
          <w:rFonts w:ascii="Times New Roman" w:hAnsi="Times New Roman" w:cs="Times New Roman"/>
        </w:rPr>
        <w:t>,</w:t>
      </w:r>
      <w:r w:rsidR="00A720CF" w:rsidRPr="00CC7AC2">
        <w:rPr>
          <w:rFonts w:ascii="Times New Roman" w:hAnsi="Times New Roman" w:cs="Times New Roman"/>
        </w:rPr>
        <w:t xml:space="preserve"> as it influences the functioning of the experiential and rational domains of thinking. The main conclusion to emerge from </w:t>
      </w:r>
      <w:r w:rsidR="00004F27">
        <w:rPr>
          <w:rFonts w:ascii="Times New Roman" w:hAnsi="Times New Roman" w:cs="Times New Roman"/>
        </w:rPr>
        <w:t>studies exploring</w:t>
      </w:r>
      <w:r w:rsidR="00A720CF" w:rsidRPr="00CC7AC2">
        <w:rPr>
          <w:rFonts w:ascii="Times New Roman" w:hAnsi="Times New Roman" w:cs="Times New Roman"/>
        </w:rPr>
        <w:t xml:space="preserve"> </w:t>
      </w:r>
      <w:r w:rsidR="003107B0" w:rsidRPr="00CC7AC2">
        <w:rPr>
          <w:rFonts w:ascii="Times New Roman" w:hAnsi="Times New Roman" w:cs="Times New Roman"/>
        </w:rPr>
        <w:t>the effects of temperature on decisions</w:t>
      </w:r>
      <w:r w:rsidR="00A720CF" w:rsidRPr="00CC7AC2">
        <w:rPr>
          <w:rFonts w:ascii="Times New Roman" w:hAnsi="Times New Roman" w:cs="Times New Roman"/>
        </w:rPr>
        <w:t xml:space="preserve"> </w:t>
      </w:r>
      <w:r w:rsidR="00004F27">
        <w:rPr>
          <w:rFonts w:ascii="Times New Roman" w:hAnsi="Times New Roman" w:cs="Times New Roman"/>
        </w:rPr>
        <w:t>is that</w:t>
      </w:r>
      <w:r w:rsidR="004F24AD" w:rsidRPr="00CC7AC2">
        <w:rPr>
          <w:rFonts w:ascii="Times New Roman" w:hAnsi="Times New Roman" w:cs="Times New Roman"/>
        </w:rPr>
        <w:t xml:space="preserve"> </w:t>
      </w:r>
      <w:r w:rsidR="003107B0" w:rsidRPr="00CC7AC2">
        <w:rPr>
          <w:rFonts w:ascii="Times New Roman" w:hAnsi="Times New Roman" w:cs="Times New Roman"/>
        </w:rPr>
        <w:t>decisions made under</w:t>
      </w:r>
      <w:r w:rsidR="00A720CF" w:rsidRPr="00CC7AC2">
        <w:rPr>
          <w:rFonts w:ascii="Times New Roman" w:hAnsi="Times New Roman" w:cs="Times New Roman"/>
        </w:rPr>
        <w:t xml:space="preserve"> </w:t>
      </w:r>
      <w:r w:rsidR="001D0A48" w:rsidRPr="00CC7AC2">
        <w:rPr>
          <w:rFonts w:ascii="Times New Roman" w:hAnsi="Times New Roman" w:cs="Times New Roman"/>
        </w:rPr>
        <w:t>higher/lower t</w:t>
      </w:r>
      <w:r w:rsidR="003107B0" w:rsidRPr="00CC7AC2">
        <w:rPr>
          <w:rFonts w:ascii="Times New Roman" w:hAnsi="Times New Roman" w:cs="Times New Roman"/>
        </w:rPr>
        <w:t>emperatures</w:t>
      </w:r>
      <w:r w:rsidR="00A720CF" w:rsidRPr="00CC7AC2">
        <w:rPr>
          <w:rFonts w:ascii="Times New Roman" w:hAnsi="Times New Roman" w:cs="Times New Roman"/>
        </w:rPr>
        <w:t xml:space="preserve"> are more</w:t>
      </w:r>
      <w:r w:rsidR="003107B0" w:rsidRPr="00CC7AC2">
        <w:rPr>
          <w:rFonts w:ascii="Times New Roman" w:hAnsi="Times New Roman" w:cs="Times New Roman"/>
        </w:rPr>
        <w:t>/less</w:t>
      </w:r>
      <w:r w:rsidR="00A720CF" w:rsidRPr="00CC7AC2">
        <w:rPr>
          <w:rFonts w:ascii="Times New Roman" w:hAnsi="Times New Roman" w:cs="Times New Roman"/>
        </w:rPr>
        <w:t xml:space="preserve"> susceptible to cognitive errors (as individuals are more prone to engage in lower cognitive effort and deliberation</w:t>
      </w:r>
      <w:r w:rsidR="0033432D">
        <w:rPr>
          <w:rFonts w:ascii="Times New Roman" w:hAnsi="Times New Roman" w:cs="Times New Roman"/>
        </w:rPr>
        <w:t xml:space="preserve"> under higher temperatures</w:t>
      </w:r>
      <w:r w:rsidR="00A720CF" w:rsidRPr="00CC7AC2">
        <w:rPr>
          <w:rFonts w:ascii="Times New Roman" w:hAnsi="Times New Roman" w:cs="Times New Roman"/>
        </w:rPr>
        <w:t xml:space="preserve">) and to </w:t>
      </w:r>
      <w:r w:rsidR="00D33549">
        <w:rPr>
          <w:rFonts w:ascii="Times New Roman" w:hAnsi="Times New Roman" w:cs="Times New Roman"/>
        </w:rPr>
        <w:t>engage in greater/lesser degrees of</w:t>
      </w:r>
      <w:r w:rsidR="00A720CF" w:rsidRPr="00CC7AC2">
        <w:rPr>
          <w:rFonts w:ascii="Times New Roman" w:hAnsi="Times New Roman" w:cs="Times New Roman"/>
        </w:rPr>
        <w:t xml:space="preserve"> risk-taking behaviour (as individuals become more optimistic and assign higher probabilities to events</w:t>
      </w:r>
      <w:r w:rsidR="00B44821">
        <w:rPr>
          <w:rFonts w:ascii="Times New Roman" w:hAnsi="Times New Roman" w:cs="Times New Roman"/>
        </w:rPr>
        <w:t xml:space="preserve"> they see as favourable</w:t>
      </w:r>
      <w:r w:rsidR="0033432D" w:rsidRPr="0033432D">
        <w:rPr>
          <w:rFonts w:ascii="Times New Roman" w:hAnsi="Times New Roman" w:cs="Times New Roman"/>
        </w:rPr>
        <w:t xml:space="preserve"> </w:t>
      </w:r>
      <w:r w:rsidR="0033432D">
        <w:rPr>
          <w:rFonts w:ascii="Times New Roman" w:hAnsi="Times New Roman" w:cs="Times New Roman"/>
        </w:rPr>
        <w:t>under higher temperatures</w:t>
      </w:r>
      <w:r w:rsidR="00A720CF" w:rsidRPr="00CC7AC2">
        <w:rPr>
          <w:rFonts w:ascii="Times New Roman" w:hAnsi="Times New Roman" w:cs="Times New Roman"/>
        </w:rPr>
        <w:t>)</w:t>
      </w:r>
      <w:r w:rsidR="003B6EC3">
        <w:rPr>
          <w:rFonts w:ascii="Times New Roman" w:hAnsi="Times New Roman" w:cs="Times New Roman"/>
        </w:rPr>
        <w:t xml:space="preserve"> (Sellaro et al., 2015)</w:t>
      </w:r>
      <w:r w:rsidR="00A720CF" w:rsidRPr="00CC7AC2">
        <w:rPr>
          <w:rFonts w:ascii="Times New Roman" w:hAnsi="Times New Roman" w:cs="Times New Roman"/>
        </w:rPr>
        <w:t xml:space="preserve">. </w:t>
      </w:r>
      <w:r w:rsidR="00393E98" w:rsidRPr="00CC7AC2">
        <w:rPr>
          <w:rFonts w:ascii="Times New Roman" w:hAnsi="Times New Roman" w:cs="Times New Roman"/>
        </w:rPr>
        <w:t xml:space="preserve">Therefore, </w:t>
      </w:r>
      <w:r w:rsidR="00393E98">
        <w:rPr>
          <w:rFonts w:ascii="Times New Roman" w:hAnsi="Times New Roman" w:cs="Times New Roman"/>
        </w:rPr>
        <w:t xml:space="preserve">the impact of temperature on decision may be affected by </w:t>
      </w:r>
      <w:r w:rsidR="00393E98" w:rsidRPr="00CC7AC2">
        <w:rPr>
          <w:rFonts w:ascii="Times New Roman" w:hAnsi="Times New Roman" w:cs="Times New Roman"/>
        </w:rPr>
        <w:t>the context of a decision (i.e.</w:t>
      </w:r>
      <w:r w:rsidR="000A134C">
        <w:rPr>
          <w:rFonts w:ascii="Times New Roman" w:hAnsi="Times New Roman" w:cs="Times New Roman"/>
        </w:rPr>
        <w:t>,</w:t>
      </w:r>
      <w:r w:rsidR="00393E98" w:rsidRPr="00CC7AC2">
        <w:rPr>
          <w:rFonts w:ascii="Times New Roman" w:hAnsi="Times New Roman" w:cs="Times New Roman"/>
        </w:rPr>
        <w:t xml:space="preserve"> whether logic or intuition </w:t>
      </w:r>
      <w:r w:rsidR="00393E98">
        <w:rPr>
          <w:rFonts w:ascii="Times New Roman" w:hAnsi="Times New Roman" w:cs="Times New Roman"/>
        </w:rPr>
        <w:t>are</w:t>
      </w:r>
      <w:r w:rsidR="00393E98" w:rsidRPr="00CC7AC2">
        <w:rPr>
          <w:rFonts w:ascii="Times New Roman" w:hAnsi="Times New Roman" w:cs="Times New Roman"/>
        </w:rPr>
        <w:t xml:space="preserve"> favoured to reach an adequate decision) and on an individual’s proclivity and ability to engage with the different information processing domains</w:t>
      </w:r>
      <w:r w:rsidR="00393E98">
        <w:rPr>
          <w:rFonts w:ascii="Times New Roman" w:hAnsi="Times New Roman" w:cs="Times New Roman"/>
        </w:rPr>
        <w:t>.</w:t>
      </w:r>
      <w:r w:rsidR="00393E98" w:rsidRPr="00CC7AC2">
        <w:rPr>
          <w:rFonts w:ascii="Times New Roman" w:hAnsi="Times New Roman" w:cs="Times New Roman"/>
        </w:rPr>
        <w:t xml:space="preserve"> </w:t>
      </w:r>
    </w:p>
    <w:p w14:paraId="595F6CE0" w14:textId="5C5F5976" w:rsidR="00B23C90" w:rsidRPr="00CC7AC2" w:rsidRDefault="0033432D" w:rsidP="00CC7AC2">
      <w:pPr>
        <w:spacing w:after="0" w:line="360" w:lineRule="auto"/>
        <w:ind w:firstLine="284"/>
        <w:jc w:val="both"/>
        <w:rPr>
          <w:rFonts w:ascii="Times New Roman" w:hAnsi="Times New Roman" w:cs="Times New Roman"/>
        </w:rPr>
      </w:pPr>
      <w:r>
        <w:rPr>
          <w:rFonts w:ascii="Times New Roman" w:hAnsi="Times New Roman" w:cs="Times New Roman"/>
        </w:rPr>
        <w:t>The main s</w:t>
      </w:r>
      <w:r w:rsidR="00E010B4" w:rsidRPr="00CC7AC2">
        <w:rPr>
          <w:rFonts w:ascii="Times New Roman" w:hAnsi="Times New Roman" w:cs="Times New Roman"/>
        </w:rPr>
        <w:t>trand</w:t>
      </w:r>
      <w:r w:rsidR="0040162A" w:rsidRPr="00CC7AC2">
        <w:rPr>
          <w:rFonts w:ascii="Times New Roman" w:hAnsi="Times New Roman" w:cs="Times New Roman"/>
        </w:rPr>
        <w:t xml:space="preserve"> of empirical research </w:t>
      </w:r>
      <w:r>
        <w:rPr>
          <w:rFonts w:ascii="Times New Roman" w:hAnsi="Times New Roman" w:cs="Times New Roman"/>
        </w:rPr>
        <w:t xml:space="preserve">which has </w:t>
      </w:r>
      <w:r w:rsidR="00473500" w:rsidRPr="00CC7AC2">
        <w:rPr>
          <w:rFonts w:ascii="Times New Roman" w:hAnsi="Times New Roman" w:cs="Times New Roman"/>
        </w:rPr>
        <w:t>investigated the influence of</w:t>
      </w:r>
      <w:r w:rsidR="00BA0C36" w:rsidRPr="00CC7AC2">
        <w:rPr>
          <w:rFonts w:ascii="Times New Roman" w:hAnsi="Times New Roman" w:cs="Times New Roman"/>
        </w:rPr>
        <w:t xml:space="preserve"> temperature</w:t>
      </w:r>
      <w:r>
        <w:rPr>
          <w:rFonts w:ascii="Times New Roman" w:hAnsi="Times New Roman" w:cs="Times New Roman"/>
        </w:rPr>
        <w:t xml:space="preserve"> on</w:t>
      </w:r>
      <w:r w:rsidR="00F23D45">
        <w:rPr>
          <w:rFonts w:ascii="Times New Roman" w:hAnsi="Times New Roman" w:cs="Times New Roman"/>
        </w:rPr>
        <w:t xml:space="preserve"> real-world</w:t>
      </w:r>
      <w:r>
        <w:rPr>
          <w:rFonts w:ascii="Times New Roman" w:hAnsi="Times New Roman" w:cs="Times New Roman"/>
        </w:rPr>
        <w:t xml:space="preserve"> decision-making has explored the decisions of investors </w:t>
      </w:r>
      <w:r w:rsidR="00B34B04" w:rsidRPr="00CC7AC2">
        <w:rPr>
          <w:rFonts w:ascii="Times New Roman" w:hAnsi="Times New Roman" w:cs="Times New Roman"/>
        </w:rPr>
        <w:t>in financial markets</w:t>
      </w:r>
      <w:r w:rsidR="00E0347D">
        <w:rPr>
          <w:rFonts w:ascii="Times New Roman" w:hAnsi="Times New Roman" w:cs="Times New Roman"/>
        </w:rPr>
        <w:t xml:space="preserve"> (</w:t>
      </w:r>
      <w:r w:rsidR="00E0347D" w:rsidRPr="00E0347D">
        <w:rPr>
          <w:rFonts w:ascii="Times New Roman" w:hAnsi="Times New Roman" w:cs="Times New Roman"/>
        </w:rPr>
        <w:t>Hirshleifer and Shumway, 2003</w:t>
      </w:r>
      <w:r w:rsidR="00E0347D">
        <w:rPr>
          <w:rFonts w:ascii="Times New Roman" w:hAnsi="Times New Roman" w:cs="Times New Roman"/>
        </w:rPr>
        <w:t>)</w:t>
      </w:r>
      <w:r w:rsidR="00473500" w:rsidRPr="00CC7AC2">
        <w:rPr>
          <w:rFonts w:ascii="Times New Roman" w:hAnsi="Times New Roman" w:cs="Times New Roman"/>
        </w:rPr>
        <w:t xml:space="preserve">. </w:t>
      </w:r>
      <w:r w:rsidR="004F24AD" w:rsidRPr="00CC7AC2">
        <w:rPr>
          <w:rFonts w:ascii="Times New Roman" w:hAnsi="Times New Roman" w:cs="Times New Roman"/>
        </w:rPr>
        <w:t xml:space="preserve">However, this literature fails to </w:t>
      </w:r>
      <w:r w:rsidR="009D3850" w:rsidRPr="00CC7AC2">
        <w:rPr>
          <w:rFonts w:ascii="Times New Roman" w:hAnsi="Times New Roman" w:cs="Times New Roman"/>
        </w:rPr>
        <w:t xml:space="preserve">account for </w:t>
      </w:r>
      <w:r w:rsidR="000E33C9" w:rsidRPr="00CC7AC2">
        <w:rPr>
          <w:rFonts w:ascii="Times New Roman" w:hAnsi="Times New Roman" w:cs="Times New Roman"/>
        </w:rPr>
        <w:t xml:space="preserve">an </w:t>
      </w:r>
      <w:r w:rsidR="009D3850" w:rsidRPr="00CC7AC2">
        <w:rPr>
          <w:rFonts w:ascii="Times New Roman" w:hAnsi="Times New Roman" w:cs="Times New Roman"/>
        </w:rPr>
        <w:t>individual</w:t>
      </w:r>
      <w:r w:rsidR="00BB496E" w:rsidRPr="00CC7AC2">
        <w:rPr>
          <w:rFonts w:ascii="Times New Roman" w:hAnsi="Times New Roman" w:cs="Times New Roman"/>
        </w:rPr>
        <w:t>’s</w:t>
      </w:r>
      <w:r w:rsidR="009D3850" w:rsidRPr="00CC7AC2">
        <w:rPr>
          <w:rFonts w:ascii="Times New Roman" w:hAnsi="Times New Roman" w:cs="Times New Roman"/>
        </w:rPr>
        <w:t xml:space="preserve"> information processing </w:t>
      </w:r>
      <w:r w:rsidR="00182F6F" w:rsidRPr="00CC7AC2">
        <w:rPr>
          <w:rFonts w:ascii="Times New Roman" w:hAnsi="Times New Roman" w:cs="Times New Roman"/>
        </w:rPr>
        <w:t>characteristics</w:t>
      </w:r>
      <w:r w:rsidR="004F24AD" w:rsidRPr="00CC7AC2">
        <w:rPr>
          <w:rFonts w:ascii="Times New Roman" w:hAnsi="Times New Roman" w:cs="Times New Roman"/>
        </w:rPr>
        <w:t>.</w:t>
      </w:r>
      <w:r w:rsidR="00182F6F" w:rsidRPr="00CC7AC2">
        <w:rPr>
          <w:rFonts w:ascii="Times New Roman" w:hAnsi="Times New Roman" w:cs="Times New Roman"/>
        </w:rPr>
        <w:t xml:space="preserve"> </w:t>
      </w:r>
      <w:r w:rsidR="004F24AD" w:rsidRPr="00CC7AC2">
        <w:rPr>
          <w:rFonts w:ascii="Times New Roman" w:hAnsi="Times New Roman" w:cs="Times New Roman"/>
        </w:rPr>
        <w:t xml:space="preserve">This is an important </w:t>
      </w:r>
      <w:r w:rsidR="006C0C6F" w:rsidRPr="00CC7AC2">
        <w:rPr>
          <w:rFonts w:ascii="Times New Roman" w:hAnsi="Times New Roman" w:cs="Times New Roman"/>
        </w:rPr>
        <w:t>limitation</w:t>
      </w:r>
      <w:r w:rsidR="004F24AD" w:rsidRPr="00CC7AC2">
        <w:rPr>
          <w:rFonts w:ascii="Times New Roman" w:hAnsi="Times New Roman" w:cs="Times New Roman"/>
        </w:rPr>
        <w:t>, as it</w:t>
      </w:r>
      <w:r w:rsidR="00124B48" w:rsidRPr="00CC7AC2">
        <w:rPr>
          <w:rFonts w:ascii="Times New Roman" w:hAnsi="Times New Roman" w:cs="Times New Roman"/>
        </w:rPr>
        <w:t xml:space="preserve"> has the potential to yield</w:t>
      </w:r>
      <w:r w:rsidR="009E7397" w:rsidRPr="00CC7AC2">
        <w:rPr>
          <w:rFonts w:ascii="Times New Roman" w:hAnsi="Times New Roman" w:cs="Times New Roman"/>
        </w:rPr>
        <w:t xml:space="preserve"> </w:t>
      </w:r>
      <w:r w:rsidR="006C0C6F" w:rsidRPr="00CC7AC2">
        <w:rPr>
          <w:rFonts w:ascii="Times New Roman" w:hAnsi="Times New Roman" w:cs="Times New Roman"/>
        </w:rPr>
        <w:t>conflicting</w:t>
      </w:r>
      <w:r w:rsidR="00124B48" w:rsidRPr="00CC7AC2">
        <w:rPr>
          <w:rFonts w:ascii="Times New Roman" w:hAnsi="Times New Roman" w:cs="Times New Roman"/>
        </w:rPr>
        <w:t xml:space="preserve"> conclusions </w:t>
      </w:r>
      <w:r w:rsidR="004F24AD" w:rsidRPr="00CC7AC2">
        <w:rPr>
          <w:rFonts w:ascii="Times New Roman" w:hAnsi="Times New Roman" w:cs="Times New Roman"/>
        </w:rPr>
        <w:t>regarding</w:t>
      </w:r>
      <w:r w:rsidR="00124B48" w:rsidRPr="00CC7AC2">
        <w:rPr>
          <w:rFonts w:ascii="Times New Roman" w:hAnsi="Times New Roman" w:cs="Times New Roman"/>
        </w:rPr>
        <w:t xml:space="preserve"> the existence and</w:t>
      </w:r>
      <w:r w:rsidR="006C0C6F" w:rsidRPr="00CC7AC2">
        <w:rPr>
          <w:rFonts w:ascii="Times New Roman" w:hAnsi="Times New Roman" w:cs="Times New Roman"/>
        </w:rPr>
        <w:t xml:space="preserve"> nature of </w:t>
      </w:r>
      <w:r w:rsidR="00124B48" w:rsidRPr="00CC7AC2">
        <w:rPr>
          <w:rFonts w:ascii="Times New Roman" w:hAnsi="Times New Roman" w:cs="Times New Roman"/>
        </w:rPr>
        <w:t>the influence of temperature on financial market returns.</w:t>
      </w:r>
      <w:r w:rsidR="006C0C6F" w:rsidRPr="00CC7AC2">
        <w:rPr>
          <w:rFonts w:ascii="Times New Roman" w:hAnsi="Times New Roman" w:cs="Times New Roman"/>
        </w:rPr>
        <w:t xml:space="preserve"> </w:t>
      </w:r>
      <w:r w:rsidR="00124B48" w:rsidRPr="00CC7AC2">
        <w:rPr>
          <w:rFonts w:ascii="Times New Roman" w:hAnsi="Times New Roman" w:cs="Times New Roman"/>
        </w:rPr>
        <w:t>In particular,</w:t>
      </w:r>
      <w:r w:rsidR="00C078BE" w:rsidRPr="00CC7AC2">
        <w:rPr>
          <w:rFonts w:ascii="Times New Roman" w:hAnsi="Times New Roman" w:cs="Times New Roman"/>
        </w:rPr>
        <w:t xml:space="preserve"> </w:t>
      </w:r>
      <w:r w:rsidR="000E33C9" w:rsidRPr="00CC7AC2">
        <w:rPr>
          <w:rFonts w:ascii="Times New Roman" w:hAnsi="Times New Roman" w:cs="Times New Roman"/>
        </w:rPr>
        <w:t xml:space="preserve">individuals may </w:t>
      </w:r>
      <w:r w:rsidR="007E5AB3" w:rsidRPr="00CC7AC2">
        <w:rPr>
          <w:rFonts w:ascii="Times New Roman" w:hAnsi="Times New Roman" w:cs="Times New Roman"/>
        </w:rPr>
        <w:t>prefer and/or engage with different domains of thinking (i.e., the experiential and rational) when making decisions,</w:t>
      </w:r>
      <w:r w:rsidR="00127F52" w:rsidRPr="00E324F4">
        <w:rPr>
          <w:rFonts w:ascii="Times New Roman" w:hAnsi="Times New Roman" w:cs="Times New Roman"/>
        </w:rPr>
        <w:t xml:space="preserve"> </w:t>
      </w:r>
      <w:r w:rsidR="007E5AB3" w:rsidRPr="00CC7AC2">
        <w:rPr>
          <w:rFonts w:ascii="Times New Roman" w:hAnsi="Times New Roman" w:cs="Times New Roman"/>
        </w:rPr>
        <w:t xml:space="preserve">and </w:t>
      </w:r>
      <w:r w:rsidR="00E82F11" w:rsidRPr="00CC7AC2">
        <w:rPr>
          <w:rFonts w:ascii="Times New Roman" w:hAnsi="Times New Roman" w:cs="Times New Roman"/>
        </w:rPr>
        <w:t>temperature</w:t>
      </w:r>
      <w:r w:rsidR="007E5AB3" w:rsidRPr="00CC7AC2">
        <w:rPr>
          <w:rFonts w:ascii="Times New Roman" w:hAnsi="Times New Roman" w:cs="Times New Roman"/>
        </w:rPr>
        <w:t xml:space="preserve"> may affect the function of these two </w:t>
      </w:r>
      <w:r w:rsidR="00B23C90" w:rsidRPr="00CC7AC2">
        <w:rPr>
          <w:rFonts w:ascii="Times New Roman" w:hAnsi="Times New Roman" w:cs="Times New Roman"/>
        </w:rPr>
        <w:t>domains</w:t>
      </w:r>
      <w:r w:rsidR="007E5AB3" w:rsidRPr="00CC7AC2">
        <w:rPr>
          <w:rFonts w:ascii="Times New Roman" w:hAnsi="Times New Roman" w:cs="Times New Roman"/>
        </w:rPr>
        <w:t xml:space="preserve"> in different ways</w:t>
      </w:r>
      <w:r w:rsidR="004F24AD" w:rsidRPr="00CC7AC2">
        <w:rPr>
          <w:rFonts w:ascii="Times New Roman" w:hAnsi="Times New Roman" w:cs="Times New Roman"/>
        </w:rPr>
        <w:t xml:space="preserve">. </w:t>
      </w:r>
      <w:r w:rsidR="004F24AD" w:rsidRPr="00F30AA5">
        <w:rPr>
          <w:rFonts w:ascii="Times New Roman" w:hAnsi="Times New Roman" w:cs="Times New Roman"/>
        </w:rPr>
        <w:t>Consequently</w:t>
      </w:r>
      <w:r w:rsidR="00C078BE" w:rsidRPr="00F30AA5">
        <w:rPr>
          <w:rFonts w:ascii="Times New Roman" w:hAnsi="Times New Roman" w:cs="Times New Roman"/>
        </w:rPr>
        <w:t>, the effects of temperature on decision makers may</w:t>
      </w:r>
      <w:r w:rsidR="00124B48" w:rsidRPr="00F30AA5">
        <w:rPr>
          <w:rFonts w:ascii="Times New Roman" w:hAnsi="Times New Roman" w:cs="Times New Roman"/>
        </w:rPr>
        <w:t xml:space="preserve"> </w:t>
      </w:r>
      <w:r w:rsidR="0033456B" w:rsidRPr="00F30AA5">
        <w:rPr>
          <w:rFonts w:ascii="Times New Roman" w:hAnsi="Times New Roman" w:cs="Times New Roman"/>
        </w:rPr>
        <w:t>impact</w:t>
      </w:r>
      <w:r w:rsidR="00124B48" w:rsidRPr="00F30AA5">
        <w:rPr>
          <w:rFonts w:ascii="Times New Roman" w:hAnsi="Times New Roman" w:cs="Times New Roman"/>
        </w:rPr>
        <w:t xml:space="preserve"> market returns</w:t>
      </w:r>
      <w:r w:rsidR="0033456B" w:rsidRPr="00F30AA5">
        <w:rPr>
          <w:rFonts w:ascii="Times New Roman" w:hAnsi="Times New Roman" w:cs="Times New Roman"/>
        </w:rPr>
        <w:t xml:space="preserve"> in different ways</w:t>
      </w:r>
      <w:r w:rsidR="00D439D4" w:rsidRPr="00F30AA5">
        <w:rPr>
          <w:rFonts w:ascii="Times New Roman" w:hAnsi="Times New Roman" w:cs="Times New Roman"/>
        </w:rPr>
        <w:t xml:space="preserve"> (</w:t>
      </w:r>
      <w:r w:rsidR="00E82F11" w:rsidRPr="00F30AA5">
        <w:rPr>
          <w:rFonts w:ascii="Times New Roman" w:hAnsi="Times New Roman" w:cs="Times New Roman"/>
        </w:rPr>
        <w:t>e.g., Hancock and Vasmatzidis, 2003</w:t>
      </w:r>
      <w:r w:rsidR="00D439D4" w:rsidRPr="00F30AA5">
        <w:rPr>
          <w:rFonts w:ascii="Times New Roman" w:hAnsi="Times New Roman" w:cs="Times New Roman"/>
        </w:rPr>
        <w:t>)</w:t>
      </w:r>
      <w:r w:rsidR="007E5AB3" w:rsidRPr="00F30AA5">
        <w:rPr>
          <w:rFonts w:ascii="Times New Roman" w:hAnsi="Times New Roman" w:cs="Times New Roman"/>
        </w:rPr>
        <w:t xml:space="preserve">. </w:t>
      </w:r>
      <w:r w:rsidR="00B24091" w:rsidRPr="00F30AA5">
        <w:rPr>
          <w:rFonts w:ascii="Times New Roman" w:hAnsi="Times New Roman" w:cs="Times New Roman"/>
        </w:rPr>
        <w:t xml:space="preserve">This issue is well illustrated by the </w:t>
      </w:r>
      <w:r w:rsidR="004F24AD" w:rsidRPr="00F30AA5">
        <w:rPr>
          <w:rFonts w:ascii="Times New Roman" w:hAnsi="Times New Roman" w:cs="Times New Roman"/>
        </w:rPr>
        <w:t>fact</w:t>
      </w:r>
      <w:r w:rsidR="009E7397" w:rsidRPr="00F30AA5">
        <w:rPr>
          <w:rFonts w:ascii="Times New Roman" w:hAnsi="Times New Roman" w:cs="Times New Roman"/>
        </w:rPr>
        <w:t xml:space="preserve"> </w:t>
      </w:r>
      <w:r w:rsidR="00C0417B" w:rsidRPr="00F30AA5">
        <w:rPr>
          <w:rFonts w:ascii="Times New Roman" w:hAnsi="Times New Roman" w:cs="Times New Roman"/>
        </w:rPr>
        <w:t>that some studies find that temperature affects financial market returns (e.g.</w:t>
      </w:r>
      <w:r w:rsidR="00161F3F">
        <w:rPr>
          <w:rFonts w:ascii="Times New Roman" w:hAnsi="Times New Roman" w:cs="Times New Roman"/>
        </w:rPr>
        <w:t>,</w:t>
      </w:r>
      <w:r w:rsidR="00576E45" w:rsidRPr="00F30AA5">
        <w:rPr>
          <w:rFonts w:ascii="Times New Roman" w:hAnsi="Times New Roman" w:cs="Times New Roman"/>
        </w:rPr>
        <w:t xml:space="preserve"> Cao and Wei, 2005</w:t>
      </w:r>
      <w:r w:rsidR="00C0417B" w:rsidRPr="00F30AA5">
        <w:rPr>
          <w:rFonts w:ascii="Times New Roman" w:hAnsi="Times New Roman" w:cs="Times New Roman"/>
        </w:rPr>
        <w:t>), while others find it does not (</w:t>
      </w:r>
      <w:r w:rsidR="00695DC9" w:rsidRPr="00F30AA5">
        <w:rPr>
          <w:rFonts w:ascii="Times New Roman" w:hAnsi="Times New Roman" w:cs="Times New Roman"/>
        </w:rPr>
        <w:t>e.g.</w:t>
      </w:r>
      <w:r w:rsidR="00161F3F">
        <w:rPr>
          <w:rFonts w:ascii="Times New Roman" w:hAnsi="Times New Roman" w:cs="Times New Roman"/>
        </w:rPr>
        <w:t>,</w:t>
      </w:r>
      <w:r w:rsidR="00076BF9" w:rsidRPr="00F30AA5">
        <w:rPr>
          <w:rFonts w:ascii="Times New Roman" w:hAnsi="Times New Roman" w:cs="Times New Roman"/>
        </w:rPr>
        <w:t xml:space="preserve"> Jacobsen and Marquering, 2008</w:t>
      </w:r>
      <w:r w:rsidR="00C0417B" w:rsidRPr="00F30AA5">
        <w:rPr>
          <w:rFonts w:ascii="Times New Roman" w:hAnsi="Times New Roman" w:cs="Times New Roman"/>
        </w:rPr>
        <w:t xml:space="preserve">). Furthermore, </w:t>
      </w:r>
      <w:r w:rsidR="00296295" w:rsidRPr="00F30AA5">
        <w:rPr>
          <w:rFonts w:ascii="Times New Roman" w:hAnsi="Times New Roman" w:cs="Times New Roman"/>
        </w:rPr>
        <w:t>of</w:t>
      </w:r>
      <w:r w:rsidR="00C0417B" w:rsidRPr="00F30AA5">
        <w:rPr>
          <w:rFonts w:ascii="Times New Roman" w:hAnsi="Times New Roman" w:cs="Times New Roman"/>
        </w:rPr>
        <w:t xml:space="preserve"> the studies that find </w:t>
      </w:r>
      <w:r w:rsidR="00C0417B" w:rsidRPr="00F30AA5">
        <w:rPr>
          <w:rFonts w:ascii="Times New Roman" w:hAnsi="Times New Roman" w:cs="Times New Roman"/>
        </w:rPr>
        <w:lastRenderedPageBreak/>
        <w:t>evidence that temperature does affect market returns,</w:t>
      </w:r>
      <w:r w:rsidR="009E7397" w:rsidRPr="00F30AA5">
        <w:rPr>
          <w:rFonts w:ascii="Times New Roman" w:hAnsi="Times New Roman" w:cs="Times New Roman"/>
        </w:rPr>
        <w:t xml:space="preserve"> </w:t>
      </w:r>
      <w:r w:rsidR="00473500" w:rsidRPr="00F30AA5">
        <w:rPr>
          <w:rFonts w:ascii="Times New Roman" w:hAnsi="Times New Roman" w:cs="Times New Roman"/>
        </w:rPr>
        <w:t xml:space="preserve">some </w:t>
      </w:r>
      <w:r w:rsidR="00C0417B" w:rsidRPr="00F30AA5">
        <w:rPr>
          <w:rFonts w:ascii="Times New Roman" w:hAnsi="Times New Roman" w:cs="Times New Roman"/>
        </w:rPr>
        <w:t>f</w:t>
      </w:r>
      <w:r w:rsidR="00296295" w:rsidRPr="00F30AA5">
        <w:rPr>
          <w:rFonts w:ascii="Times New Roman" w:hAnsi="Times New Roman" w:cs="Times New Roman"/>
        </w:rPr>
        <w:t>ound</w:t>
      </w:r>
      <w:r w:rsidR="00473500" w:rsidRPr="00F30AA5">
        <w:rPr>
          <w:rFonts w:ascii="Times New Roman" w:hAnsi="Times New Roman" w:cs="Times New Roman"/>
        </w:rPr>
        <w:t xml:space="preserve"> that </w:t>
      </w:r>
      <w:r w:rsidR="007F3532" w:rsidRPr="00F30AA5">
        <w:rPr>
          <w:rFonts w:ascii="Times New Roman" w:hAnsi="Times New Roman" w:cs="Times New Roman"/>
        </w:rPr>
        <w:t>higher</w:t>
      </w:r>
      <w:r w:rsidR="00473500" w:rsidRPr="00F30AA5">
        <w:rPr>
          <w:rFonts w:ascii="Times New Roman" w:hAnsi="Times New Roman" w:cs="Times New Roman"/>
        </w:rPr>
        <w:t xml:space="preserve"> </w:t>
      </w:r>
      <w:r w:rsidR="007F3532" w:rsidRPr="00F30AA5">
        <w:rPr>
          <w:rFonts w:ascii="Times New Roman" w:hAnsi="Times New Roman" w:cs="Times New Roman"/>
        </w:rPr>
        <w:t>temperatures</w:t>
      </w:r>
      <w:r w:rsidR="00473500" w:rsidRPr="00F30AA5">
        <w:rPr>
          <w:rFonts w:ascii="Times New Roman" w:hAnsi="Times New Roman" w:cs="Times New Roman"/>
        </w:rPr>
        <w:t xml:space="preserve"> </w:t>
      </w:r>
      <w:r w:rsidR="00B35907" w:rsidRPr="008E24C4">
        <w:rPr>
          <w:rFonts w:ascii="Times New Roman" w:hAnsi="Times New Roman" w:cs="Times New Roman"/>
        </w:rPr>
        <w:t>are positively related to</w:t>
      </w:r>
      <w:r w:rsidR="00296295" w:rsidRPr="00F30AA5">
        <w:rPr>
          <w:rFonts w:ascii="Times New Roman" w:hAnsi="Times New Roman" w:cs="Times New Roman"/>
        </w:rPr>
        <w:t xml:space="preserve"> financial market returns and argue that this may be because higher temperatures resulted in greater</w:t>
      </w:r>
      <w:r w:rsidR="00FE354B" w:rsidRPr="00F30AA5">
        <w:rPr>
          <w:rFonts w:ascii="Times New Roman" w:hAnsi="Times New Roman" w:cs="Times New Roman"/>
        </w:rPr>
        <w:t xml:space="preserve"> risk-</w:t>
      </w:r>
      <w:r w:rsidR="006F22EA" w:rsidRPr="00F30AA5">
        <w:rPr>
          <w:rFonts w:ascii="Times New Roman" w:hAnsi="Times New Roman" w:cs="Times New Roman"/>
        </w:rPr>
        <w:t xml:space="preserve">taking </w:t>
      </w:r>
      <w:r w:rsidR="00473500" w:rsidRPr="00F30AA5">
        <w:rPr>
          <w:rFonts w:ascii="Times New Roman" w:hAnsi="Times New Roman" w:cs="Times New Roman"/>
        </w:rPr>
        <w:t>(</w:t>
      </w:r>
      <w:r w:rsidR="007D7CDC" w:rsidRPr="00F30AA5">
        <w:rPr>
          <w:rFonts w:ascii="Times New Roman" w:hAnsi="Times New Roman" w:cs="Times New Roman"/>
        </w:rPr>
        <w:t>Goetzmann et al.,</w:t>
      </w:r>
      <w:r w:rsidR="007D7CDC" w:rsidRPr="00F30AA5">
        <w:rPr>
          <w:rFonts w:ascii="Times New Roman" w:hAnsi="Times New Roman" w:cs="Times New Roman"/>
          <w:i/>
          <w:iCs/>
        </w:rPr>
        <w:t xml:space="preserve"> </w:t>
      </w:r>
      <w:r w:rsidR="007D7CDC" w:rsidRPr="00F30AA5">
        <w:rPr>
          <w:rFonts w:ascii="Times New Roman" w:hAnsi="Times New Roman" w:cs="Times New Roman"/>
        </w:rPr>
        <w:t xml:space="preserve">2015; </w:t>
      </w:r>
      <w:r w:rsidR="00473500" w:rsidRPr="00F30AA5">
        <w:rPr>
          <w:rFonts w:ascii="Times New Roman" w:hAnsi="Times New Roman" w:cs="Times New Roman"/>
        </w:rPr>
        <w:t>Denissen et al.,</w:t>
      </w:r>
      <w:r w:rsidR="00473500" w:rsidRPr="00F30AA5">
        <w:rPr>
          <w:rFonts w:ascii="Times New Roman" w:hAnsi="Times New Roman" w:cs="Times New Roman"/>
          <w:i/>
          <w:iCs/>
        </w:rPr>
        <w:t xml:space="preserve"> </w:t>
      </w:r>
      <w:r w:rsidR="00473500" w:rsidRPr="00F30AA5">
        <w:rPr>
          <w:rFonts w:ascii="Times New Roman" w:hAnsi="Times New Roman" w:cs="Times New Roman"/>
        </w:rPr>
        <w:t>2008; Kamstra et al.,</w:t>
      </w:r>
      <w:r w:rsidR="00473500" w:rsidRPr="00F30AA5">
        <w:rPr>
          <w:rFonts w:ascii="Times New Roman" w:hAnsi="Times New Roman" w:cs="Times New Roman"/>
          <w:i/>
          <w:iCs/>
        </w:rPr>
        <w:t xml:space="preserve"> </w:t>
      </w:r>
      <w:r w:rsidR="00473500" w:rsidRPr="00F30AA5">
        <w:rPr>
          <w:rFonts w:ascii="Times New Roman" w:hAnsi="Times New Roman" w:cs="Times New Roman"/>
        </w:rPr>
        <w:t>2003)</w:t>
      </w:r>
      <w:r w:rsidR="00296295" w:rsidRPr="00F30AA5">
        <w:rPr>
          <w:rFonts w:ascii="Times New Roman" w:hAnsi="Times New Roman" w:cs="Times New Roman"/>
        </w:rPr>
        <w:t>. Other</w:t>
      </w:r>
      <w:r w:rsidR="00473500" w:rsidRPr="00F30AA5">
        <w:rPr>
          <w:rFonts w:ascii="Times New Roman" w:hAnsi="Times New Roman" w:cs="Times New Roman"/>
        </w:rPr>
        <w:t xml:space="preserve"> studies </w:t>
      </w:r>
      <w:r w:rsidR="00296295" w:rsidRPr="00F30AA5">
        <w:rPr>
          <w:rFonts w:ascii="Times New Roman" w:hAnsi="Times New Roman" w:cs="Times New Roman"/>
        </w:rPr>
        <w:t xml:space="preserve">found </w:t>
      </w:r>
      <w:r w:rsidR="00473500" w:rsidRPr="00F30AA5">
        <w:rPr>
          <w:rFonts w:ascii="Times New Roman" w:hAnsi="Times New Roman" w:cs="Times New Roman"/>
        </w:rPr>
        <w:t xml:space="preserve">that </w:t>
      </w:r>
      <w:r w:rsidR="007F3532" w:rsidRPr="00F30AA5">
        <w:rPr>
          <w:rFonts w:ascii="Times New Roman" w:hAnsi="Times New Roman" w:cs="Times New Roman"/>
        </w:rPr>
        <w:t xml:space="preserve">higher temperatures </w:t>
      </w:r>
      <w:r w:rsidR="00296295" w:rsidRPr="00F30AA5">
        <w:rPr>
          <w:rFonts w:ascii="Times New Roman" w:hAnsi="Times New Roman" w:cs="Times New Roman"/>
        </w:rPr>
        <w:t>led</w:t>
      </w:r>
      <w:r w:rsidR="00473500" w:rsidRPr="00F30AA5">
        <w:rPr>
          <w:rFonts w:ascii="Times New Roman" w:hAnsi="Times New Roman" w:cs="Times New Roman"/>
        </w:rPr>
        <w:t xml:space="preserve"> to</w:t>
      </w:r>
      <w:r w:rsidR="006F22EA" w:rsidRPr="00F30AA5">
        <w:rPr>
          <w:rFonts w:ascii="Times New Roman" w:hAnsi="Times New Roman" w:cs="Times New Roman"/>
        </w:rPr>
        <w:t xml:space="preserve"> </w:t>
      </w:r>
      <w:r w:rsidR="00296295" w:rsidRPr="00F30AA5">
        <w:rPr>
          <w:rFonts w:ascii="Times New Roman" w:hAnsi="Times New Roman" w:cs="Times New Roman"/>
        </w:rPr>
        <w:t>lower returns and argued that this resulted from higher temperatures leading to more</w:t>
      </w:r>
      <w:r w:rsidR="004F24AD" w:rsidRPr="00F30AA5">
        <w:rPr>
          <w:rFonts w:ascii="Times New Roman" w:hAnsi="Times New Roman" w:cs="Times New Roman"/>
        </w:rPr>
        <w:t xml:space="preserve"> </w:t>
      </w:r>
      <w:r w:rsidR="006F22EA" w:rsidRPr="00F30AA5">
        <w:rPr>
          <w:rFonts w:ascii="Times New Roman" w:hAnsi="Times New Roman" w:cs="Times New Roman"/>
        </w:rPr>
        <w:t>cognitive errors</w:t>
      </w:r>
      <w:r w:rsidR="00473500" w:rsidRPr="00F30AA5">
        <w:rPr>
          <w:rFonts w:ascii="Times New Roman" w:hAnsi="Times New Roman" w:cs="Times New Roman"/>
        </w:rPr>
        <w:t xml:space="preserve"> </w:t>
      </w:r>
      <w:r w:rsidR="00296295" w:rsidRPr="00F30AA5">
        <w:rPr>
          <w:rFonts w:ascii="Times New Roman" w:hAnsi="Times New Roman" w:cs="Times New Roman"/>
        </w:rPr>
        <w:t>on the part of investors</w:t>
      </w:r>
      <w:r w:rsidR="00473500" w:rsidRPr="00F30AA5">
        <w:rPr>
          <w:rFonts w:ascii="Times New Roman" w:hAnsi="Times New Roman" w:cs="Times New Roman"/>
        </w:rPr>
        <w:t xml:space="preserve"> (Dowling and Lucey, 2005; Hirshleifer and Shumway, 2003).</w:t>
      </w:r>
      <w:r w:rsidR="00F8486B" w:rsidRPr="00CC7AC2">
        <w:rPr>
          <w:rFonts w:ascii="Times New Roman" w:hAnsi="Times New Roman" w:cs="Times New Roman"/>
        </w:rPr>
        <w:t xml:space="preserve"> </w:t>
      </w:r>
      <w:r w:rsidR="00695DC9" w:rsidRPr="00CC7AC2">
        <w:rPr>
          <w:rFonts w:ascii="Times New Roman" w:hAnsi="Times New Roman" w:cs="Times New Roman"/>
        </w:rPr>
        <w:t>This conflicting evidence</w:t>
      </w:r>
      <w:r w:rsidR="003D1179" w:rsidRPr="00CC7AC2">
        <w:rPr>
          <w:rFonts w:ascii="Times New Roman" w:hAnsi="Times New Roman" w:cs="Times New Roman"/>
        </w:rPr>
        <w:t xml:space="preserve"> illustrates a p</w:t>
      </w:r>
      <w:r w:rsidR="000A3F60" w:rsidRPr="00CC7AC2">
        <w:rPr>
          <w:rFonts w:ascii="Times New Roman" w:hAnsi="Times New Roman" w:cs="Times New Roman"/>
        </w:rPr>
        <w:t>otential</w:t>
      </w:r>
      <w:r w:rsidR="003D1179" w:rsidRPr="00CC7AC2">
        <w:rPr>
          <w:rFonts w:ascii="Times New Roman" w:hAnsi="Times New Roman" w:cs="Times New Roman"/>
        </w:rPr>
        <w:t xml:space="preserve"> inadequacy of em</w:t>
      </w:r>
      <w:r w:rsidR="007F3532" w:rsidRPr="00CC7AC2">
        <w:rPr>
          <w:rFonts w:ascii="Times New Roman" w:hAnsi="Times New Roman" w:cs="Times New Roman"/>
        </w:rPr>
        <w:t>ploying financial market</w:t>
      </w:r>
      <w:r w:rsidR="003D1179" w:rsidRPr="00CC7AC2">
        <w:rPr>
          <w:rFonts w:ascii="Times New Roman" w:hAnsi="Times New Roman" w:cs="Times New Roman"/>
        </w:rPr>
        <w:t xml:space="preserve"> returns </w:t>
      </w:r>
      <w:r w:rsidR="009B7D73" w:rsidRPr="00CC7AC2">
        <w:rPr>
          <w:rFonts w:ascii="Times New Roman" w:hAnsi="Times New Roman" w:cs="Times New Roman"/>
        </w:rPr>
        <w:t xml:space="preserve">to </w:t>
      </w:r>
      <w:r w:rsidR="00DD0B72" w:rsidRPr="00E324F4">
        <w:rPr>
          <w:rFonts w:ascii="Times New Roman" w:hAnsi="Times New Roman" w:cs="Times New Roman"/>
        </w:rPr>
        <w:t>measure</w:t>
      </w:r>
      <w:r w:rsidR="009B7D73" w:rsidRPr="00CC7AC2">
        <w:rPr>
          <w:rFonts w:ascii="Times New Roman" w:hAnsi="Times New Roman" w:cs="Times New Roman"/>
        </w:rPr>
        <w:t xml:space="preserve"> the effects of </w:t>
      </w:r>
      <w:r w:rsidR="007F3532" w:rsidRPr="00CC7AC2">
        <w:rPr>
          <w:rFonts w:ascii="Times New Roman" w:hAnsi="Times New Roman" w:cs="Times New Roman"/>
        </w:rPr>
        <w:t>temperature on financial</w:t>
      </w:r>
      <w:r w:rsidR="009B7D73" w:rsidRPr="00CC7AC2">
        <w:rPr>
          <w:rFonts w:ascii="Times New Roman" w:hAnsi="Times New Roman" w:cs="Times New Roman"/>
        </w:rPr>
        <w:t xml:space="preserve"> decisions. For </w:t>
      </w:r>
      <w:r w:rsidR="00FC02EA" w:rsidRPr="00CC7AC2">
        <w:rPr>
          <w:rFonts w:ascii="Times New Roman" w:hAnsi="Times New Roman" w:cs="Times New Roman"/>
        </w:rPr>
        <w:t>example</w:t>
      </w:r>
      <w:r w:rsidR="009B7D73" w:rsidRPr="00CC7AC2">
        <w:rPr>
          <w:rFonts w:ascii="Times New Roman" w:hAnsi="Times New Roman" w:cs="Times New Roman"/>
        </w:rPr>
        <w:t xml:space="preserve">, if </w:t>
      </w:r>
      <w:r w:rsidR="00D06BD8" w:rsidRPr="00CC7AC2">
        <w:rPr>
          <w:rFonts w:ascii="Times New Roman" w:hAnsi="Times New Roman" w:cs="Times New Roman"/>
        </w:rPr>
        <w:t>higher (lower) temperatures</w:t>
      </w:r>
      <w:r w:rsidR="000F4C1E" w:rsidRPr="00CC7AC2">
        <w:rPr>
          <w:rFonts w:ascii="Times New Roman" w:hAnsi="Times New Roman" w:cs="Times New Roman"/>
        </w:rPr>
        <w:t xml:space="preserve"> are associated with </w:t>
      </w:r>
      <w:r w:rsidR="004F24AD" w:rsidRPr="00CC7AC2">
        <w:rPr>
          <w:rFonts w:ascii="Times New Roman" w:hAnsi="Times New Roman" w:cs="Times New Roman"/>
        </w:rPr>
        <w:t>greater</w:t>
      </w:r>
      <w:r w:rsidR="000F4C1E" w:rsidRPr="00CC7AC2">
        <w:rPr>
          <w:rFonts w:ascii="Times New Roman" w:hAnsi="Times New Roman" w:cs="Times New Roman"/>
        </w:rPr>
        <w:t xml:space="preserve"> (l</w:t>
      </w:r>
      <w:r w:rsidR="00FC02EA" w:rsidRPr="00CC7AC2">
        <w:rPr>
          <w:rFonts w:ascii="Times New Roman" w:hAnsi="Times New Roman" w:cs="Times New Roman"/>
        </w:rPr>
        <w:t>ess</w:t>
      </w:r>
      <w:r w:rsidR="000F4C1E" w:rsidRPr="00CC7AC2">
        <w:rPr>
          <w:rFonts w:ascii="Times New Roman" w:hAnsi="Times New Roman" w:cs="Times New Roman"/>
        </w:rPr>
        <w:t xml:space="preserve">) risk taking and cognitive errors, and </w:t>
      </w:r>
      <w:r w:rsidR="00FC02EA" w:rsidRPr="00CC7AC2">
        <w:rPr>
          <w:rFonts w:ascii="Times New Roman" w:hAnsi="Times New Roman" w:cs="Times New Roman"/>
        </w:rPr>
        <w:t>greater</w:t>
      </w:r>
      <w:r w:rsidR="000F4C1E" w:rsidRPr="00CC7AC2">
        <w:rPr>
          <w:rFonts w:ascii="Times New Roman" w:hAnsi="Times New Roman" w:cs="Times New Roman"/>
        </w:rPr>
        <w:t xml:space="preserve"> (l</w:t>
      </w:r>
      <w:r w:rsidR="00FC02EA" w:rsidRPr="00CC7AC2">
        <w:rPr>
          <w:rFonts w:ascii="Times New Roman" w:hAnsi="Times New Roman" w:cs="Times New Roman"/>
        </w:rPr>
        <w:t>ess</w:t>
      </w:r>
      <w:r w:rsidR="000F4C1E" w:rsidRPr="00CC7AC2">
        <w:rPr>
          <w:rFonts w:ascii="Times New Roman" w:hAnsi="Times New Roman" w:cs="Times New Roman"/>
        </w:rPr>
        <w:t xml:space="preserve">) risk taking and cognitive errors </w:t>
      </w:r>
      <w:r w:rsidR="00FC02EA" w:rsidRPr="00CC7AC2">
        <w:rPr>
          <w:rFonts w:ascii="Times New Roman" w:hAnsi="Times New Roman" w:cs="Times New Roman"/>
        </w:rPr>
        <w:t>have</w:t>
      </w:r>
      <w:r w:rsidR="000F4C1E" w:rsidRPr="00CC7AC2">
        <w:rPr>
          <w:rFonts w:ascii="Times New Roman" w:hAnsi="Times New Roman" w:cs="Times New Roman"/>
        </w:rPr>
        <w:t xml:space="preserve"> opposite effects on financial market returns (</w:t>
      </w:r>
      <w:r w:rsidR="00FC02EA" w:rsidRPr="00CC7AC2">
        <w:rPr>
          <w:rFonts w:ascii="Times New Roman" w:hAnsi="Times New Roman" w:cs="Times New Roman"/>
        </w:rPr>
        <w:t>greater</w:t>
      </w:r>
      <w:r w:rsidR="00D85A75" w:rsidRPr="00CC7AC2">
        <w:rPr>
          <w:rFonts w:ascii="Times New Roman" w:hAnsi="Times New Roman" w:cs="Times New Roman"/>
        </w:rPr>
        <w:t xml:space="preserve"> risks taking lead</w:t>
      </w:r>
      <w:r w:rsidR="00FC02EA" w:rsidRPr="00CC7AC2">
        <w:rPr>
          <w:rFonts w:ascii="Times New Roman" w:hAnsi="Times New Roman" w:cs="Times New Roman"/>
        </w:rPr>
        <w:t>ing</w:t>
      </w:r>
      <w:r w:rsidR="00D85A75" w:rsidRPr="00CC7AC2">
        <w:rPr>
          <w:rFonts w:ascii="Times New Roman" w:hAnsi="Times New Roman" w:cs="Times New Roman"/>
        </w:rPr>
        <w:t xml:space="preserve"> to higher returns, while </w:t>
      </w:r>
      <w:r w:rsidR="00FC02EA" w:rsidRPr="00CC7AC2">
        <w:rPr>
          <w:rFonts w:ascii="Times New Roman" w:hAnsi="Times New Roman" w:cs="Times New Roman"/>
        </w:rPr>
        <w:t xml:space="preserve">more </w:t>
      </w:r>
      <w:r w:rsidR="00D85A75" w:rsidRPr="00CC7AC2">
        <w:rPr>
          <w:rFonts w:ascii="Times New Roman" w:hAnsi="Times New Roman" w:cs="Times New Roman"/>
        </w:rPr>
        <w:t>cognitive errors lead</w:t>
      </w:r>
      <w:r w:rsidR="00FC02EA" w:rsidRPr="00CC7AC2">
        <w:rPr>
          <w:rFonts w:ascii="Times New Roman" w:hAnsi="Times New Roman" w:cs="Times New Roman"/>
        </w:rPr>
        <w:t>ing</w:t>
      </w:r>
      <w:r w:rsidR="00D85A75" w:rsidRPr="00CC7AC2">
        <w:rPr>
          <w:rFonts w:ascii="Times New Roman" w:hAnsi="Times New Roman" w:cs="Times New Roman"/>
        </w:rPr>
        <w:t xml:space="preserve"> to lower returns</w:t>
      </w:r>
      <w:r w:rsidR="000F4C1E" w:rsidRPr="00CC7AC2">
        <w:rPr>
          <w:rFonts w:ascii="Times New Roman" w:hAnsi="Times New Roman" w:cs="Times New Roman"/>
        </w:rPr>
        <w:t xml:space="preserve">), </w:t>
      </w:r>
      <w:r w:rsidR="00FC02EA" w:rsidRPr="00CC7AC2">
        <w:rPr>
          <w:rFonts w:ascii="Times New Roman" w:hAnsi="Times New Roman" w:cs="Times New Roman"/>
        </w:rPr>
        <w:t xml:space="preserve">then </w:t>
      </w:r>
      <w:r w:rsidR="00A201A4" w:rsidRPr="00E324F4">
        <w:rPr>
          <w:rFonts w:ascii="Times New Roman" w:hAnsi="Times New Roman" w:cs="Times New Roman"/>
        </w:rPr>
        <w:t>these effects may cancel each other out</w:t>
      </w:r>
      <w:r w:rsidR="00B148B1" w:rsidRPr="00E324F4">
        <w:rPr>
          <w:rFonts w:ascii="Times New Roman" w:hAnsi="Times New Roman" w:cs="Times New Roman"/>
        </w:rPr>
        <w:t>, leading</w:t>
      </w:r>
      <w:r w:rsidR="00FC02EA" w:rsidRPr="00CC7AC2">
        <w:rPr>
          <w:rFonts w:ascii="Times New Roman" w:hAnsi="Times New Roman" w:cs="Times New Roman"/>
        </w:rPr>
        <w:t xml:space="preserve"> to the spurious conclusion </w:t>
      </w:r>
      <w:r w:rsidR="001F6604" w:rsidRPr="00E324F4">
        <w:rPr>
          <w:rFonts w:ascii="Times New Roman" w:hAnsi="Times New Roman" w:cs="Times New Roman"/>
        </w:rPr>
        <w:t xml:space="preserve">reached in some studies </w:t>
      </w:r>
      <w:r w:rsidR="00FC02EA" w:rsidRPr="00CC7AC2">
        <w:rPr>
          <w:rFonts w:ascii="Times New Roman" w:hAnsi="Times New Roman" w:cs="Times New Roman"/>
        </w:rPr>
        <w:t>that</w:t>
      </w:r>
      <w:r w:rsidR="00D06BD8" w:rsidRPr="00CC7AC2">
        <w:rPr>
          <w:rFonts w:ascii="Times New Roman" w:hAnsi="Times New Roman" w:cs="Times New Roman"/>
        </w:rPr>
        <w:t xml:space="preserve"> temperature</w:t>
      </w:r>
      <w:r w:rsidR="009B7D73" w:rsidRPr="00CC7AC2">
        <w:rPr>
          <w:rFonts w:ascii="Times New Roman" w:hAnsi="Times New Roman" w:cs="Times New Roman"/>
        </w:rPr>
        <w:t xml:space="preserve"> does not </w:t>
      </w:r>
      <w:r w:rsidR="000A3F60" w:rsidRPr="00CC7AC2">
        <w:rPr>
          <w:rFonts w:ascii="Times New Roman" w:hAnsi="Times New Roman" w:cs="Times New Roman"/>
        </w:rPr>
        <w:t xml:space="preserve">affect </w:t>
      </w:r>
      <w:r w:rsidR="00B148B1" w:rsidRPr="00E324F4">
        <w:rPr>
          <w:rFonts w:ascii="Times New Roman" w:hAnsi="Times New Roman" w:cs="Times New Roman"/>
        </w:rPr>
        <w:t xml:space="preserve">financial </w:t>
      </w:r>
      <w:r w:rsidR="003418AE">
        <w:rPr>
          <w:rFonts w:ascii="Times New Roman" w:hAnsi="Times New Roman" w:cs="Times New Roman"/>
        </w:rPr>
        <w:t>decision-making</w:t>
      </w:r>
      <w:r w:rsidR="000A3F60" w:rsidRPr="00CC7AC2">
        <w:rPr>
          <w:rFonts w:ascii="Times New Roman" w:hAnsi="Times New Roman" w:cs="Times New Roman"/>
        </w:rPr>
        <w:t xml:space="preserve">. </w:t>
      </w:r>
    </w:p>
    <w:p w14:paraId="7EF1B725" w14:textId="7D589BDF" w:rsidR="00F2008C" w:rsidRPr="00E324F4" w:rsidRDefault="00593527" w:rsidP="009A64A7">
      <w:pPr>
        <w:spacing w:after="0" w:line="360" w:lineRule="auto"/>
        <w:ind w:firstLine="284"/>
        <w:jc w:val="both"/>
        <w:rPr>
          <w:rFonts w:ascii="Times New Roman" w:hAnsi="Times New Roman" w:cs="Times New Roman"/>
        </w:rPr>
      </w:pPr>
      <w:r w:rsidRPr="00CC7AC2">
        <w:rPr>
          <w:rFonts w:ascii="Times New Roman" w:hAnsi="Times New Roman" w:cs="Times New Roman"/>
        </w:rPr>
        <w:t>In summary, t</w:t>
      </w:r>
      <w:r w:rsidR="00473500" w:rsidRPr="00CC7AC2">
        <w:rPr>
          <w:rFonts w:ascii="Times New Roman" w:hAnsi="Times New Roman" w:cs="Times New Roman"/>
        </w:rPr>
        <w:t xml:space="preserve">he conflicting nature of the conclusions reached in </w:t>
      </w:r>
      <w:r w:rsidR="00261A30">
        <w:rPr>
          <w:rFonts w:ascii="Times New Roman" w:hAnsi="Times New Roman" w:cs="Times New Roman"/>
        </w:rPr>
        <w:t>previous empirical</w:t>
      </w:r>
      <w:r w:rsidR="00261A30" w:rsidRPr="00CC7AC2">
        <w:rPr>
          <w:rFonts w:ascii="Times New Roman" w:hAnsi="Times New Roman" w:cs="Times New Roman"/>
        </w:rPr>
        <w:t xml:space="preserve"> </w:t>
      </w:r>
      <w:r w:rsidR="00473500" w:rsidRPr="00CC7AC2">
        <w:rPr>
          <w:rFonts w:ascii="Times New Roman" w:hAnsi="Times New Roman" w:cs="Times New Roman"/>
        </w:rPr>
        <w:t>studies suggest th</w:t>
      </w:r>
      <w:r w:rsidR="00AD7109" w:rsidRPr="00CC7AC2">
        <w:rPr>
          <w:rFonts w:ascii="Times New Roman" w:hAnsi="Times New Roman" w:cs="Times New Roman"/>
        </w:rPr>
        <w:t xml:space="preserve">e importance of accounting for </w:t>
      </w:r>
      <w:r w:rsidR="00E5246D">
        <w:rPr>
          <w:rFonts w:ascii="Times New Roman" w:hAnsi="Times New Roman" w:cs="Times New Roman"/>
        </w:rPr>
        <w:t>individual decision-</w:t>
      </w:r>
      <w:r w:rsidR="00433AFD">
        <w:rPr>
          <w:rFonts w:ascii="Times New Roman" w:hAnsi="Times New Roman" w:cs="Times New Roman"/>
        </w:rPr>
        <w:t>making styles when assessing the</w:t>
      </w:r>
      <w:r w:rsidR="00AD7109" w:rsidRPr="00CC7AC2">
        <w:rPr>
          <w:rFonts w:ascii="Times New Roman" w:hAnsi="Times New Roman" w:cs="Times New Roman"/>
        </w:rPr>
        <w:t xml:space="preserve"> influence of </w:t>
      </w:r>
      <w:r w:rsidR="00B20559" w:rsidRPr="00CC7AC2">
        <w:rPr>
          <w:rFonts w:ascii="Times New Roman" w:hAnsi="Times New Roman" w:cs="Times New Roman"/>
        </w:rPr>
        <w:t>temperature</w:t>
      </w:r>
      <w:r w:rsidR="00AD7109" w:rsidRPr="00CC7AC2">
        <w:rPr>
          <w:rFonts w:ascii="Times New Roman" w:hAnsi="Times New Roman" w:cs="Times New Roman"/>
        </w:rPr>
        <w:t xml:space="preserve"> on</w:t>
      </w:r>
      <w:r w:rsidR="00473500" w:rsidRPr="00CC7AC2">
        <w:rPr>
          <w:rFonts w:ascii="Times New Roman" w:hAnsi="Times New Roman" w:cs="Times New Roman"/>
        </w:rPr>
        <w:t xml:space="preserve"> </w:t>
      </w:r>
      <w:r w:rsidR="00433AFD">
        <w:rPr>
          <w:rFonts w:ascii="Times New Roman" w:hAnsi="Times New Roman" w:cs="Times New Roman"/>
        </w:rPr>
        <w:t>financial</w:t>
      </w:r>
      <w:r w:rsidR="00A466A5">
        <w:rPr>
          <w:rFonts w:ascii="Times New Roman" w:hAnsi="Times New Roman" w:cs="Times New Roman"/>
        </w:rPr>
        <w:t xml:space="preserve"> decision-making.</w:t>
      </w:r>
      <w:r w:rsidR="004343ED">
        <w:rPr>
          <w:rFonts w:ascii="Times New Roman" w:hAnsi="Times New Roman" w:cs="Times New Roman"/>
        </w:rPr>
        <w:t xml:space="preserve"> </w:t>
      </w:r>
      <w:r w:rsidR="00B148B1" w:rsidRPr="00E324F4">
        <w:rPr>
          <w:rFonts w:ascii="Times New Roman" w:hAnsi="Times New Roman" w:cs="Times New Roman"/>
        </w:rPr>
        <w:t xml:space="preserve">In addition, </w:t>
      </w:r>
      <w:r w:rsidR="00AD7109" w:rsidRPr="00CC7AC2">
        <w:rPr>
          <w:rFonts w:ascii="Times New Roman" w:hAnsi="Times New Roman" w:cs="Times New Roman"/>
        </w:rPr>
        <w:t>the</w:t>
      </w:r>
      <w:r w:rsidR="00AD7109" w:rsidRPr="00CC7AC2" w:rsidDel="00AD7109">
        <w:rPr>
          <w:rFonts w:ascii="Times New Roman" w:hAnsi="Times New Roman" w:cs="Times New Roman"/>
        </w:rPr>
        <w:t xml:space="preserve"> </w:t>
      </w:r>
      <w:r w:rsidR="00B34B04" w:rsidRPr="00CC7AC2">
        <w:rPr>
          <w:rFonts w:ascii="Times New Roman" w:hAnsi="Times New Roman" w:cs="Times New Roman"/>
        </w:rPr>
        <w:t>market</w:t>
      </w:r>
      <w:r w:rsidR="00473500" w:rsidRPr="00CC7AC2">
        <w:rPr>
          <w:rFonts w:ascii="Times New Roman" w:hAnsi="Times New Roman" w:cs="Times New Roman"/>
        </w:rPr>
        <w:t xml:space="preserve"> settin</w:t>
      </w:r>
      <w:r w:rsidR="007D61EE" w:rsidRPr="00CC7AC2">
        <w:rPr>
          <w:rFonts w:ascii="Times New Roman" w:hAnsi="Times New Roman" w:cs="Times New Roman"/>
        </w:rPr>
        <w:t>g</w:t>
      </w:r>
      <w:r w:rsidR="00C74C66" w:rsidRPr="00CC7AC2">
        <w:rPr>
          <w:rFonts w:ascii="Times New Roman" w:hAnsi="Times New Roman" w:cs="Times New Roman"/>
        </w:rPr>
        <w:t>s</w:t>
      </w:r>
      <w:r w:rsidR="00473500" w:rsidRPr="00CC7AC2">
        <w:rPr>
          <w:rFonts w:ascii="Times New Roman" w:hAnsi="Times New Roman" w:cs="Times New Roman"/>
        </w:rPr>
        <w:t xml:space="preserve"> employed </w:t>
      </w:r>
      <w:r w:rsidR="00DD0B72" w:rsidRPr="00E324F4">
        <w:rPr>
          <w:rFonts w:ascii="Times New Roman" w:hAnsi="Times New Roman" w:cs="Times New Roman"/>
        </w:rPr>
        <w:t xml:space="preserve">in </w:t>
      </w:r>
      <w:r w:rsidR="00261A30">
        <w:rPr>
          <w:rFonts w:ascii="Times New Roman" w:hAnsi="Times New Roman" w:cs="Times New Roman"/>
        </w:rPr>
        <w:t xml:space="preserve">previous empirical enquiries </w:t>
      </w:r>
      <w:r w:rsidR="00473500" w:rsidRPr="00CC7AC2">
        <w:rPr>
          <w:rFonts w:ascii="Times New Roman" w:hAnsi="Times New Roman" w:cs="Times New Roman"/>
        </w:rPr>
        <w:t xml:space="preserve">may not be </w:t>
      </w:r>
      <w:r w:rsidR="00DD0B72" w:rsidRPr="00E324F4">
        <w:rPr>
          <w:rFonts w:ascii="Times New Roman" w:hAnsi="Times New Roman" w:cs="Times New Roman"/>
        </w:rPr>
        <w:t>appropriate</w:t>
      </w:r>
      <w:r w:rsidR="00DD0B72" w:rsidRPr="00CC7AC2">
        <w:rPr>
          <w:rFonts w:ascii="Times New Roman" w:hAnsi="Times New Roman" w:cs="Times New Roman"/>
        </w:rPr>
        <w:t xml:space="preserve"> </w:t>
      </w:r>
      <w:r w:rsidR="00473500" w:rsidRPr="00CC7AC2">
        <w:rPr>
          <w:rFonts w:ascii="Times New Roman" w:hAnsi="Times New Roman" w:cs="Times New Roman"/>
        </w:rPr>
        <w:t>for reaching conclusive evidence regarding the impact</w:t>
      </w:r>
      <w:r w:rsidR="00B20559" w:rsidRPr="00CC7AC2">
        <w:rPr>
          <w:rFonts w:ascii="Times New Roman" w:hAnsi="Times New Roman" w:cs="Times New Roman"/>
        </w:rPr>
        <w:t xml:space="preserve"> of temperature</w:t>
      </w:r>
      <w:r w:rsidR="00473500" w:rsidRPr="00CC7AC2">
        <w:rPr>
          <w:rFonts w:ascii="Times New Roman" w:hAnsi="Times New Roman" w:cs="Times New Roman"/>
        </w:rPr>
        <w:t xml:space="preserve"> on</w:t>
      </w:r>
      <w:r w:rsidR="00B34B04" w:rsidRPr="00CC7AC2">
        <w:rPr>
          <w:rFonts w:ascii="Times New Roman" w:hAnsi="Times New Roman" w:cs="Times New Roman"/>
        </w:rPr>
        <w:t xml:space="preserve"> </w:t>
      </w:r>
      <w:r w:rsidR="00A929E4" w:rsidRPr="00CC7AC2">
        <w:rPr>
          <w:rFonts w:ascii="Times New Roman" w:hAnsi="Times New Roman" w:cs="Times New Roman"/>
        </w:rPr>
        <w:t>financial</w:t>
      </w:r>
      <w:r w:rsidR="00473500" w:rsidRPr="00CC7AC2">
        <w:rPr>
          <w:rFonts w:ascii="Times New Roman" w:hAnsi="Times New Roman" w:cs="Times New Roman"/>
        </w:rPr>
        <w:t xml:space="preserve"> decision</w:t>
      </w:r>
      <w:r w:rsidR="00B34B04" w:rsidRPr="00CC7AC2">
        <w:rPr>
          <w:rFonts w:ascii="Times New Roman" w:hAnsi="Times New Roman" w:cs="Times New Roman"/>
        </w:rPr>
        <w:t>s</w:t>
      </w:r>
      <w:r w:rsidR="00473500" w:rsidRPr="00CC7AC2">
        <w:rPr>
          <w:rFonts w:ascii="Times New Roman" w:hAnsi="Times New Roman" w:cs="Times New Roman"/>
        </w:rPr>
        <w:t>.</w:t>
      </w:r>
      <w:r w:rsidR="0046228F" w:rsidRPr="00E324F4">
        <w:rPr>
          <w:rFonts w:ascii="Times New Roman" w:hAnsi="Times New Roman" w:cs="Times New Roman"/>
        </w:rPr>
        <w:t xml:space="preserve"> In particular, it is difficult to develop an unequivocal measure of the influence of temperature on market prices due to the infinitely lived nature of the assets being studied (e.g., stocks). This means that at no point in time </w:t>
      </w:r>
      <w:r w:rsidR="00065F32">
        <w:rPr>
          <w:rFonts w:ascii="Times New Roman" w:hAnsi="Times New Roman" w:cs="Times New Roman"/>
        </w:rPr>
        <w:t>can t</w:t>
      </w:r>
      <w:r w:rsidR="0046228F" w:rsidRPr="00E324F4">
        <w:rPr>
          <w:rFonts w:ascii="Times New Roman" w:hAnsi="Times New Roman" w:cs="Times New Roman"/>
        </w:rPr>
        <w:t xml:space="preserve">he true effects of temperature on </w:t>
      </w:r>
      <w:r w:rsidR="00065F32">
        <w:rPr>
          <w:rFonts w:ascii="Times New Roman" w:hAnsi="Times New Roman" w:cs="Times New Roman"/>
        </w:rPr>
        <w:t xml:space="preserve">real </w:t>
      </w:r>
      <w:r w:rsidR="0046228F" w:rsidRPr="00E324F4">
        <w:rPr>
          <w:rFonts w:ascii="Times New Roman" w:hAnsi="Times New Roman" w:cs="Times New Roman"/>
        </w:rPr>
        <w:t>asset value</w:t>
      </w:r>
      <w:r w:rsidR="00065F32">
        <w:rPr>
          <w:rFonts w:ascii="Times New Roman" w:hAnsi="Times New Roman" w:cs="Times New Roman"/>
        </w:rPr>
        <w:t>s</w:t>
      </w:r>
      <w:r w:rsidR="0046228F" w:rsidRPr="00E324F4">
        <w:rPr>
          <w:rFonts w:ascii="Times New Roman" w:hAnsi="Times New Roman" w:cs="Times New Roman"/>
        </w:rPr>
        <w:t xml:space="preserve"> be revealed with certainty. </w:t>
      </w:r>
    </w:p>
    <w:p w14:paraId="30C824C8" w14:textId="40806D7F" w:rsidR="004D15EE" w:rsidRDefault="00065F32" w:rsidP="00F2008C">
      <w:pPr>
        <w:spacing w:after="0" w:line="360" w:lineRule="auto"/>
        <w:ind w:firstLine="284"/>
        <w:jc w:val="both"/>
        <w:rPr>
          <w:rFonts w:ascii="Times New Roman" w:hAnsi="Times New Roman" w:cs="Times New Roman"/>
        </w:rPr>
      </w:pPr>
      <w:r>
        <w:rPr>
          <w:rFonts w:ascii="Times New Roman" w:hAnsi="Times New Roman" w:cs="Times New Roman"/>
        </w:rPr>
        <w:t>T</w:t>
      </w:r>
      <w:r w:rsidR="00473500" w:rsidRPr="00CC7AC2">
        <w:rPr>
          <w:rFonts w:ascii="Times New Roman" w:hAnsi="Times New Roman" w:cs="Times New Roman"/>
        </w:rPr>
        <w:t xml:space="preserve">o obtain reliable empirical evidence </w:t>
      </w:r>
      <w:r w:rsidR="00CA4CCA" w:rsidRPr="00CC7AC2">
        <w:rPr>
          <w:rFonts w:ascii="Times New Roman" w:hAnsi="Times New Roman" w:cs="Times New Roman"/>
        </w:rPr>
        <w:t>concerning</w:t>
      </w:r>
      <w:r w:rsidR="00B20559" w:rsidRPr="00CC7AC2">
        <w:rPr>
          <w:rFonts w:ascii="Times New Roman" w:hAnsi="Times New Roman" w:cs="Times New Roman"/>
        </w:rPr>
        <w:t xml:space="preserve"> the role of temperature</w:t>
      </w:r>
      <w:r w:rsidR="00473500" w:rsidRPr="00CC7AC2">
        <w:rPr>
          <w:rFonts w:ascii="Times New Roman" w:hAnsi="Times New Roman" w:cs="Times New Roman"/>
        </w:rPr>
        <w:t xml:space="preserve"> on</w:t>
      </w:r>
      <w:r w:rsidR="00B34B04" w:rsidRPr="00CC7AC2">
        <w:rPr>
          <w:rFonts w:ascii="Times New Roman" w:hAnsi="Times New Roman" w:cs="Times New Roman"/>
        </w:rPr>
        <w:t xml:space="preserve"> </w:t>
      </w:r>
      <w:r w:rsidR="00976F47" w:rsidRPr="00CC7AC2">
        <w:rPr>
          <w:rFonts w:ascii="Times New Roman" w:hAnsi="Times New Roman" w:cs="Times New Roman"/>
        </w:rPr>
        <w:t xml:space="preserve">financial </w:t>
      </w:r>
      <w:r w:rsidR="003B4155" w:rsidRPr="00CC7AC2">
        <w:rPr>
          <w:rFonts w:ascii="Times New Roman" w:hAnsi="Times New Roman" w:cs="Times New Roman"/>
        </w:rPr>
        <w:t>decisions</w:t>
      </w:r>
      <w:r w:rsidR="00F2008C" w:rsidRPr="00E324F4">
        <w:rPr>
          <w:rFonts w:ascii="Times New Roman" w:hAnsi="Times New Roman" w:cs="Times New Roman"/>
        </w:rPr>
        <w:t>,</w:t>
      </w:r>
      <w:r w:rsidR="00473500" w:rsidRPr="00CC7AC2">
        <w:rPr>
          <w:rFonts w:ascii="Times New Roman" w:hAnsi="Times New Roman" w:cs="Times New Roman"/>
        </w:rPr>
        <w:t xml:space="preserve"> </w:t>
      </w:r>
      <w:r w:rsidR="00CE7703" w:rsidRPr="00CC7AC2">
        <w:rPr>
          <w:rFonts w:ascii="Times New Roman" w:hAnsi="Times New Roman" w:cs="Times New Roman"/>
        </w:rPr>
        <w:t>we</w:t>
      </w:r>
      <w:r w:rsidR="00473500" w:rsidRPr="00CC7AC2">
        <w:rPr>
          <w:rFonts w:ascii="Times New Roman" w:hAnsi="Times New Roman" w:cs="Times New Roman"/>
        </w:rPr>
        <w:t xml:space="preserve"> </w:t>
      </w:r>
      <w:r>
        <w:rPr>
          <w:rFonts w:ascii="Times New Roman" w:hAnsi="Times New Roman" w:cs="Times New Roman"/>
        </w:rPr>
        <w:t xml:space="preserve">investigate decisions made in a setting where the limitations of previous studies can be overcome. In particular, we </w:t>
      </w:r>
      <w:r w:rsidR="002F162B" w:rsidRPr="00CC7AC2">
        <w:rPr>
          <w:rFonts w:ascii="Times New Roman" w:hAnsi="Times New Roman" w:cs="Times New Roman"/>
        </w:rPr>
        <w:t>explore</w:t>
      </w:r>
      <w:r w:rsidR="00473500" w:rsidRPr="00CC7AC2">
        <w:rPr>
          <w:rFonts w:ascii="Times New Roman" w:hAnsi="Times New Roman" w:cs="Times New Roman"/>
        </w:rPr>
        <w:t xml:space="preserve"> the effects of </w:t>
      </w:r>
      <w:r w:rsidR="001A5B99" w:rsidRPr="00CC7AC2">
        <w:rPr>
          <w:rFonts w:ascii="Times New Roman" w:hAnsi="Times New Roman" w:cs="Times New Roman"/>
        </w:rPr>
        <w:t>temperature</w:t>
      </w:r>
      <w:r w:rsidR="00473500" w:rsidRPr="00CC7AC2">
        <w:rPr>
          <w:rFonts w:ascii="Times New Roman" w:hAnsi="Times New Roman" w:cs="Times New Roman"/>
        </w:rPr>
        <w:t xml:space="preserve"> on decisions made in </w:t>
      </w:r>
      <w:r w:rsidR="00A929E4" w:rsidRPr="00CC7AC2">
        <w:rPr>
          <w:rFonts w:ascii="Times New Roman" w:hAnsi="Times New Roman" w:cs="Times New Roman"/>
        </w:rPr>
        <w:t>a</w:t>
      </w:r>
      <w:r w:rsidR="00F44429" w:rsidRPr="00CC7AC2">
        <w:rPr>
          <w:rFonts w:ascii="Times New Roman" w:hAnsi="Times New Roman" w:cs="Times New Roman"/>
        </w:rPr>
        <w:t xml:space="preserve"> time-limited</w:t>
      </w:r>
      <w:r w:rsidR="00A929E4" w:rsidRPr="00CC7AC2">
        <w:rPr>
          <w:rFonts w:ascii="Times New Roman" w:hAnsi="Times New Roman" w:cs="Times New Roman"/>
        </w:rPr>
        <w:t xml:space="preserve"> market for state-contingent assets</w:t>
      </w:r>
      <w:r w:rsidR="004B6FBA">
        <w:rPr>
          <w:rFonts w:ascii="Times New Roman" w:hAnsi="Times New Roman" w:cs="Times New Roman"/>
        </w:rPr>
        <w:t>, an event-driven prediction marke</w:t>
      </w:r>
      <w:r w:rsidR="00CA3104">
        <w:rPr>
          <w:rFonts w:ascii="Times New Roman" w:hAnsi="Times New Roman" w:cs="Times New Roman"/>
        </w:rPr>
        <w:t xml:space="preserve">t. </w:t>
      </w:r>
      <w:r w:rsidR="004B6FBA" w:rsidRPr="005B331D">
        <w:rPr>
          <w:rFonts w:ascii="Times New Roman" w:hAnsi="Times New Roman" w:cs="Times New Roman"/>
        </w:rPr>
        <w:t>In recent years</w:t>
      </w:r>
      <w:r w:rsidR="004B6FBA" w:rsidRPr="008E24C4">
        <w:rPr>
          <w:rFonts w:ascii="Times New Roman" w:hAnsi="Times New Roman" w:cs="Times New Roman"/>
        </w:rPr>
        <w:t xml:space="preserve">, prediction markets have been “heralded as effective mechanisms for harnessing the wisdom </w:t>
      </w:r>
      <w:r w:rsidR="004B6FBA" w:rsidRPr="00CB74B9">
        <w:rPr>
          <w:rFonts w:ascii="Times New Roman" w:hAnsi="Times New Roman" w:cs="Times New Roman"/>
        </w:rPr>
        <w:t>of the crowd”</w:t>
      </w:r>
      <w:r w:rsidR="005D26A1" w:rsidRPr="00CB74B9">
        <w:rPr>
          <w:rFonts w:ascii="Times New Roman" w:hAnsi="Times New Roman" w:cs="Times New Roman"/>
        </w:rPr>
        <w:t xml:space="preserve"> </w:t>
      </w:r>
      <w:r w:rsidR="005D26A1" w:rsidRPr="00CB74B9">
        <w:rPr>
          <w:rFonts w:ascii="Times New Roman" w:hAnsi="Times New Roman" w:cs="Times New Roman"/>
          <w:color w:val="000000" w:themeColor="text1"/>
        </w:rPr>
        <w:t>(</w:t>
      </w:r>
      <w:hyperlink r:id="rId8" w:anchor="!" w:history="1">
        <w:r w:rsidR="005D26A1" w:rsidRPr="00A94F26">
          <w:rPr>
            <w:rStyle w:val="Hyperlink"/>
            <w:rFonts w:ascii="Times New Roman" w:hAnsi="Times New Roman" w:cs="Times New Roman"/>
            <w:color w:val="000000" w:themeColor="text1"/>
            <w:u w:val="none"/>
          </w:rPr>
          <w:t>Restocchi</w:t>
        </w:r>
      </w:hyperlink>
      <w:r w:rsidR="005D26A1" w:rsidRPr="00CB74B9">
        <w:rPr>
          <w:rFonts w:ascii="Times New Roman" w:hAnsi="Times New Roman" w:cs="Times New Roman"/>
          <w:color w:val="000000" w:themeColor="text1"/>
        </w:rPr>
        <w:t xml:space="preserve"> </w:t>
      </w:r>
      <w:r w:rsidR="00866167" w:rsidRPr="00CB74B9">
        <w:rPr>
          <w:rFonts w:ascii="Times New Roman" w:hAnsi="Times New Roman" w:cs="Times New Roman"/>
          <w:color w:val="000000" w:themeColor="text1"/>
        </w:rPr>
        <w:t xml:space="preserve">et al., </w:t>
      </w:r>
      <w:r w:rsidR="005D26A1" w:rsidRPr="00CB74B9">
        <w:rPr>
          <w:rFonts w:ascii="Times New Roman" w:hAnsi="Times New Roman" w:cs="Times New Roman"/>
          <w:color w:val="000000" w:themeColor="text1"/>
        </w:rPr>
        <w:t>2018</w:t>
      </w:r>
      <w:r w:rsidR="005D26A1" w:rsidRPr="00CB74B9">
        <w:rPr>
          <w:rFonts w:ascii="Times New Roman" w:hAnsi="Times New Roman" w:cs="Times New Roman"/>
        </w:rPr>
        <w:t xml:space="preserve">) </w:t>
      </w:r>
      <w:r w:rsidR="004D15EE" w:rsidRPr="00CB74B9">
        <w:rPr>
          <w:rFonts w:ascii="Times New Roman" w:hAnsi="Times New Roman" w:cs="Times New Roman"/>
        </w:rPr>
        <w:t xml:space="preserve">in order </w:t>
      </w:r>
      <w:r w:rsidR="004B6FBA" w:rsidRPr="00CB74B9">
        <w:rPr>
          <w:rFonts w:ascii="Times New Roman" w:hAnsi="Times New Roman" w:cs="Times New Roman"/>
        </w:rPr>
        <w:t>to make accurate forecasts</w:t>
      </w:r>
      <w:r w:rsidR="005D26A1" w:rsidRPr="00CB74B9">
        <w:rPr>
          <w:rFonts w:ascii="Times New Roman" w:hAnsi="Times New Roman" w:cs="Times New Roman"/>
        </w:rPr>
        <w:t>.</w:t>
      </w:r>
      <w:r w:rsidR="005D26A1">
        <w:rPr>
          <w:rFonts w:ascii="Times New Roman" w:hAnsi="Times New Roman" w:cs="Times New Roman"/>
        </w:rPr>
        <w:t xml:space="preserve"> </w:t>
      </w:r>
      <w:r w:rsidR="00866167">
        <w:rPr>
          <w:rFonts w:ascii="Times New Roman" w:hAnsi="Times New Roman" w:cs="Times New Roman"/>
        </w:rPr>
        <w:t>These</w:t>
      </w:r>
      <w:r w:rsidR="005D26A1" w:rsidRPr="008E24C4">
        <w:rPr>
          <w:rFonts w:ascii="Times New Roman" w:hAnsi="Times New Roman" w:cs="Times New Roman"/>
        </w:rPr>
        <w:t xml:space="preserve"> markets range from </w:t>
      </w:r>
      <w:r w:rsidR="00866167">
        <w:rPr>
          <w:rFonts w:ascii="Times New Roman" w:hAnsi="Times New Roman" w:cs="Times New Roman"/>
        </w:rPr>
        <w:t>‘</w:t>
      </w:r>
      <w:r w:rsidR="005D26A1" w:rsidRPr="008E24C4">
        <w:rPr>
          <w:rFonts w:ascii="Times New Roman" w:hAnsi="Times New Roman" w:cs="Times New Roman"/>
        </w:rPr>
        <w:t xml:space="preserve">political futures’ </w:t>
      </w:r>
      <w:r w:rsidR="004D15EE">
        <w:rPr>
          <w:rFonts w:ascii="Times New Roman" w:hAnsi="Times New Roman" w:cs="Times New Roman"/>
        </w:rPr>
        <w:t xml:space="preserve">markets </w:t>
      </w:r>
      <w:r w:rsidR="00866167">
        <w:rPr>
          <w:rFonts w:ascii="Times New Roman" w:hAnsi="Times New Roman" w:cs="Times New Roman"/>
        </w:rPr>
        <w:t>(based on</w:t>
      </w:r>
      <w:r w:rsidR="005D26A1" w:rsidRPr="008E24C4">
        <w:rPr>
          <w:rFonts w:ascii="Times New Roman" w:hAnsi="Times New Roman" w:cs="Times New Roman"/>
        </w:rPr>
        <w:t xml:space="preserve"> election outcomes</w:t>
      </w:r>
      <w:r w:rsidR="00866167">
        <w:rPr>
          <w:rFonts w:ascii="Times New Roman" w:hAnsi="Times New Roman" w:cs="Times New Roman"/>
        </w:rPr>
        <w:t>)</w:t>
      </w:r>
      <w:r w:rsidR="004D15EE" w:rsidRPr="004D15EE">
        <w:t xml:space="preserve"> </w:t>
      </w:r>
      <w:r w:rsidR="004D15EE" w:rsidRPr="008E24C4">
        <w:rPr>
          <w:rFonts w:ascii="Times New Roman" w:hAnsi="Times New Roman" w:cs="Times New Roman"/>
        </w:rPr>
        <w:t>traded on the Iowa Electronic Markets</w:t>
      </w:r>
      <w:r w:rsidR="005D26A1" w:rsidRPr="008E24C4">
        <w:rPr>
          <w:rFonts w:ascii="Times New Roman" w:hAnsi="Times New Roman" w:cs="Times New Roman"/>
        </w:rPr>
        <w:t xml:space="preserve">, </w:t>
      </w:r>
      <w:r w:rsidR="00866167" w:rsidRPr="008E24C4">
        <w:rPr>
          <w:rFonts w:ascii="Times New Roman" w:hAnsi="Times New Roman" w:cs="Times New Roman"/>
        </w:rPr>
        <w:t>to in-house company markets designed to forecast sales or the likely success of a product</w:t>
      </w:r>
      <w:r w:rsidR="00866167">
        <w:rPr>
          <w:rFonts w:ascii="Times New Roman" w:hAnsi="Times New Roman" w:cs="Times New Roman"/>
        </w:rPr>
        <w:t>,</w:t>
      </w:r>
      <w:r w:rsidR="00866167" w:rsidRPr="008E24C4">
        <w:rPr>
          <w:rFonts w:ascii="Times New Roman" w:hAnsi="Times New Roman" w:cs="Times New Roman"/>
        </w:rPr>
        <w:t xml:space="preserve"> to</w:t>
      </w:r>
      <w:r w:rsidR="005D26A1" w:rsidRPr="008E24C4">
        <w:rPr>
          <w:rFonts w:ascii="Times New Roman" w:hAnsi="Times New Roman" w:cs="Times New Roman"/>
        </w:rPr>
        <w:t xml:space="preserve"> event-</w:t>
      </w:r>
      <w:r w:rsidR="00866167">
        <w:rPr>
          <w:rFonts w:ascii="Times New Roman" w:hAnsi="Times New Roman" w:cs="Times New Roman"/>
        </w:rPr>
        <w:t>driven</w:t>
      </w:r>
      <w:r w:rsidR="005D26A1" w:rsidRPr="008E24C4">
        <w:rPr>
          <w:rFonts w:ascii="Times New Roman" w:hAnsi="Times New Roman" w:cs="Times New Roman"/>
        </w:rPr>
        <w:t xml:space="preserve"> </w:t>
      </w:r>
      <w:r w:rsidR="00866167" w:rsidRPr="008E24C4">
        <w:rPr>
          <w:rFonts w:ascii="Times New Roman" w:hAnsi="Times New Roman" w:cs="Times New Roman"/>
        </w:rPr>
        <w:t xml:space="preserve">markets </w:t>
      </w:r>
      <w:r w:rsidR="005D26A1" w:rsidRPr="008E24C4">
        <w:rPr>
          <w:rFonts w:ascii="Times New Roman" w:hAnsi="Times New Roman" w:cs="Times New Roman"/>
        </w:rPr>
        <w:t>offered by bookmakers and betting exchanges</w:t>
      </w:r>
      <w:r w:rsidR="00866167">
        <w:rPr>
          <w:rFonts w:ascii="Times New Roman" w:hAnsi="Times New Roman" w:cs="Times New Roman"/>
        </w:rPr>
        <w:t xml:space="preserve"> (</w:t>
      </w:r>
      <w:r w:rsidR="00866167" w:rsidRPr="008E24C4">
        <w:rPr>
          <w:rFonts w:ascii="Times New Roman" w:hAnsi="Times New Roman" w:cs="Times New Roman"/>
        </w:rPr>
        <w:t xml:space="preserve">based </w:t>
      </w:r>
      <w:r w:rsidR="00866167">
        <w:rPr>
          <w:rFonts w:ascii="Times New Roman" w:hAnsi="Times New Roman" w:cs="Times New Roman"/>
        </w:rPr>
        <w:t>on</w:t>
      </w:r>
      <w:r w:rsidR="00866167" w:rsidRPr="008E24C4">
        <w:rPr>
          <w:rFonts w:ascii="Times New Roman" w:hAnsi="Times New Roman" w:cs="Times New Roman"/>
        </w:rPr>
        <w:t xml:space="preserve"> sports events, </w:t>
      </w:r>
      <w:r w:rsidR="004D15EE">
        <w:rPr>
          <w:rFonts w:ascii="Times New Roman" w:hAnsi="Times New Roman" w:cs="Times New Roman"/>
        </w:rPr>
        <w:t xml:space="preserve">economic events (e.g., </w:t>
      </w:r>
      <w:r w:rsidR="00866167">
        <w:rPr>
          <w:rFonts w:ascii="Times New Roman" w:hAnsi="Times New Roman" w:cs="Times New Roman"/>
        </w:rPr>
        <w:t>tax or interest rate changes</w:t>
      </w:r>
      <w:r w:rsidR="004D15EE">
        <w:rPr>
          <w:rFonts w:ascii="Times New Roman" w:hAnsi="Times New Roman" w:cs="Times New Roman"/>
        </w:rPr>
        <w:t>)</w:t>
      </w:r>
      <w:r w:rsidR="00866167">
        <w:rPr>
          <w:rFonts w:ascii="Times New Roman" w:hAnsi="Times New Roman" w:cs="Times New Roman"/>
        </w:rPr>
        <w:t xml:space="preserve"> and political events</w:t>
      </w:r>
      <w:r w:rsidR="004D15EE">
        <w:rPr>
          <w:rFonts w:ascii="Times New Roman" w:hAnsi="Times New Roman" w:cs="Times New Roman"/>
        </w:rPr>
        <w:t>)</w:t>
      </w:r>
      <w:r w:rsidR="00866167">
        <w:rPr>
          <w:rFonts w:ascii="Times New Roman" w:hAnsi="Times New Roman" w:cs="Times New Roman"/>
        </w:rPr>
        <w:t>.</w:t>
      </w:r>
      <w:r w:rsidR="003C2897" w:rsidRPr="008E24C4">
        <w:rPr>
          <w:rFonts w:ascii="Times New Roman" w:hAnsi="Times New Roman" w:cs="Times New Roman"/>
        </w:rPr>
        <w:t xml:space="preserve"> </w:t>
      </w:r>
    </w:p>
    <w:p w14:paraId="4201E406" w14:textId="5A6AEFAA" w:rsidR="00072C23" w:rsidRPr="00E324F4" w:rsidRDefault="00346A4C" w:rsidP="00F2008C">
      <w:pPr>
        <w:spacing w:after="0" w:line="360" w:lineRule="auto"/>
        <w:ind w:firstLine="284"/>
        <w:jc w:val="both"/>
        <w:rPr>
          <w:rFonts w:ascii="Times New Roman" w:hAnsi="Times New Roman" w:cs="Times New Roman"/>
        </w:rPr>
      </w:pPr>
      <w:r w:rsidRPr="005B331D">
        <w:rPr>
          <w:rFonts w:ascii="Times New Roman" w:hAnsi="Times New Roman" w:cs="Times New Roman"/>
        </w:rPr>
        <w:t>T</w:t>
      </w:r>
      <w:r w:rsidR="00473500" w:rsidRPr="008E24C4">
        <w:rPr>
          <w:rFonts w:ascii="Times New Roman" w:hAnsi="Times New Roman" w:cs="Times New Roman"/>
        </w:rPr>
        <w:t>raditional financial markets</w:t>
      </w:r>
      <w:r w:rsidR="004D15EE">
        <w:rPr>
          <w:rFonts w:ascii="Times New Roman" w:hAnsi="Times New Roman" w:cs="Times New Roman"/>
        </w:rPr>
        <w:t>, such as stock markets,</w:t>
      </w:r>
      <w:r w:rsidR="00473500" w:rsidRPr="005B331D">
        <w:rPr>
          <w:rFonts w:ascii="Times New Roman" w:hAnsi="Times New Roman" w:cs="Times New Roman"/>
        </w:rPr>
        <w:t xml:space="preserve"> and </w:t>
      </w:r>
      <w:r w:rsidR="004D15EE">
        <w:rPr>
          <w:rFonts w:ascii="Times New Roman" w:hAnsi="Times New Roman" w:cs="Times New Roman"/>
        </w:rPr>
        <w:t xml:space="preserve">event-driven prediction markets, such as </w:t>
      </w:r>
      <w:r w:rsidR="00473500" w:rsidRPr="005B331D">
        <w:rPr>
          <w:rFonts w:ascii="Times New Roman" w:hAnsi="Times New Roman" w:cs="Times New Roman"/>
        </w:rPr>
        <w:t>ho</w:t>
      </w:r>
      <w:r w:rsidR="003C7BB7" w:rsidRPr="008E24C4">
        <w:rPr>
          <w:rFonts w:ascii="Times New Roman" w:hAnsi="Times New Roman" w:cs="Times New Roman"/>
        </w:rPr>
        <w:t>rserace betting markets</w:t>
      </w:r>
      <w:r w:rsidR="004D15EE">
        <w:rPr>
          <w:rFonts w:ascii="Times New Roman" w:hAnsi="Times New Roman" w:cs="Times New Roman"/>
        </w:rPr>
        <w:t>,</w:t>
      </w:r>
      <w:r w:rsidR="003C7BB7" w:rsidRPr="005B331D">
        <w:rPr>
          <w:rFonts w:ascii="Times New Roman" w:hAnsi="Times New Roman" w:cs="Times New Roman"/>
        </w:rPr>
        <w:t xml:space="preserve"> share</w:t>
      </w:r>
      <w:r w:rsidR="003C7BB7" w:rsidRPr="00E324F4">
        <w:rPr>
          <w:rFonts w:ascii="Times New Roman" w:hAnsi="Times New Roman" w:cs="Times New Roman"/>
        </w:rPr>
        <w:t xml:space="preserve"> many similarities:</w:t>
      </w:r>
      <w:r w:rsidR="00473500" w:rsidRPr="00CC7AC2">
        <w:rPr>
          <w:rFonts w:ascii="Times New Roman" w:hAnsi="Times New Roman" w:cs="Times New Roman"/>
        </w:rPr>
        <w:t xml:space="preserve"> assets can be easily traded due to their high liquidity, information about performance is widely available and future outcomes are uncertain. </w:t>
      </w:r>
      <w:r w:rsidR="004D15EE">
        <w:rPr>
          <w:rFonts w:ascii="Times New Roman" w:hAnsi="Times New Roman" w:cs="Times New Roman"/>
        </w:rPr>
        <w:t xml:space="preserve">Consequently, in seeking to obtain reliable information concerning </w:t>
      </w:r>
      <w:r w:rsidR="004D15EE" w:rsidRPr="00CC7AC2">
        <w:rPr>
          <w:rFonts w:ascii="Times New Roman" w:hAnsi="Times New Roman" w:cs="Times New Roman"/>
        </w:rPr>
        <w:t>the role of temperature on financial decisions</w:t>
      </w:r>
      <w:r w:rsidR="004D15EE" w:rsidRPr="00E324F4">
        <w:rPr>
          <w:rFonts w:ascii="Times New Roman" w:hAnsi="Times New Roman" w:cs="Times New Roman"/>
        </w:rPr>
        <w:t>,</w:t>
      </w:r>
      <w:r w:rsidR="004D15EE" w:rsidRPr="00CC7AC2">
        <w:rPr>
          <w:rFonts w:ascii="Times New Roman" w:hAnsi="Times New Roman" w:cs="Times New Roman"/>
        </w:rPr>
        <w:t xml:space="preserve"> we </w:t>
      </w:r>
      <w:r w:rsidR="004D15EE">
        <w:rPr>
          <w:rFonts w:ascii="Times New Roman" w:hAnsi="Times New Roman" w:cs="Times New Roman"/>
        </w:rPr>
        <w:t>investigate decisions made in horserace betting markets because these offer the following important advantages over decisions made in traditional financial markets:</w:t>
      </w:r>
      <w:r w:rsidR="00473500" w:rsidRPr="00CC7AC2">
        <w:rPr>
          <w:rFonts w:ascii="Times New Roman" w:hAnsi="Times New Roman" w:cs="Times New Roman"/>
        </w:rPr>
        <w:t xml:space="preserve"> the</w:t>
      </w:r>
      <w:r w:rsidR="004D15EE">
        <w:rPr>
          <w:rFonts w:ascii="Times New Roman" w:hAnsi="Times New Roman" w:cs="Times New Roman"/>
        </w:rPr>
        <w:t>y involve a</w:t>
      </w:r>
      <w:r w:rsidR="00473500" w:rsidRPr="00CC7AC2">
        <w:rPr>
          <w:rFonts w:ascii="Times New Roman" w:hAnsi="Times New Roman" w:cs="Times New Roman"/>
        </w:rPr>
        <w:t xml:space="preserve"> relatively short </w:t>
      </w:r>
      <w:r w:rsidR="004D15EE">
        <w:rPr>
          <w:rFonts w:ascii="Times New Roman" w:hAnsi="Times New Roman" w:cs="Times New Roman"/>
        </w:rPr>
        <w:t xml:space="preserve">time </w:t>
      </w:r>
      <w:r w:rsidR="00473500" w:rsidRPr="00CC7AC2">
        <w:rPr>
          <w:rFonts w:ascii="Times New Roman" w:hAnsi="Times New Roman" w:cs="Times New Roman"/>
        </w:rPr>
        <w:t>horizon</w:t>
      </w:r>
      <w:r w:rsidR="004D15EE">
        <w:rPr>
          <w:rFonts w:ascii="Times New Roman" w:hAnsi="Times New Roman" w:cs="Times New Roman"/>
        </w:rPr>
        <w:t xml:space="preserve">, they are </w:t>
      </w:r>
      <w:r w:rsidR="00473500" w:rsidRPr="00CC7AC2">
        <w:rPr>
          <w:rFonts w:ascii="Times New Roman" w:hAnsi="Times New Roman" w:cs="Times New Roman"/>
        </w:rPr>
        <w:t xml:space="preserve">finite </w:t>
      </w:r>
      <w:r w:rsidR="004D15EE">
        <w:rPr>
          <w:rFonts w:ascii="Times New Roman" w:hAnsi="Times New Roman" w:cs="Times New Roman"/>
        </w:rPr>
        <w:t xml:space="preserve">in </w:t>
      </w:r>
      <w:r w:rsidR="00473500" w:rsidRPr="00CC7AC2">
        <w:rPr>
          <w:rFonts w:ascii="Times New Roman" w:hAnsi="Times New Roman" w:cs="Times New Roman"/>
        </w:rPr>
        <w:t>nature</w:t>
      </w:r>
      <w:r w:rsidR="004D15EE">
        <w:rPr>
          <w:rFonts w:ascii="Times New Roman" w:hAnsi="Times New Roman" w:cs="Times New Roman"/>
        </w:rPr>
        <w:t xml:space="preserve"> and</w:t>
      </w:r>
      <w:r w:rsidR="00DD0B72" w:rsidRPr="00E324F4">
        <w:rPr>
          <w:rFonts w:ascii="Times New Roman" w:hAnsi="Times New Roman" w:cs="Times New Roman"/>
        </w:rPr>
        <w:t xml:space="preserve"> </w:t>
      </w:r>
      <w:r w:rsidR="004D15EE">
        <w:rPr>
          <w:rFonts w:ascii="Times New Roman" w:hAnsi="Times New Roman" w:cs="Times New Roman"/>
        </w:rPr>
        <w:t xml:space="preserve">the </w:t>
      </w:r>
      <w:r w:rsidR="00473500" w:rsidRPr="00CC7AC2">
        <w:rPr>
          <w:rFonts w:ascii="Times New Roman" w:hAnsi="Times New Roman" w:cs="Times New Roman"/>
        </w:rPr>
        <w:t xml:space="preserve">final outcome is unequivocal (a winner is determined) and all </w:t>
      </w:r>
      <w:r w:rsidR="00473500" w:rsidRPr="00CC7AC2">
        <w:rPr>
          <w:rFonts w:ascii="Times New Roman" w:hAnsi="Times New Roman" w:cs="Times New Roman"/>
        </w:rPr>
        <w:lastRenderedPageBreak/>
        <w:t>uncertainty is resolved once the race is over (Thaler and Ziemba, 1988).</w:t>
      </w:r>
      <w:r w:rsidR="005014B5" w:rsidRPr="00E324F4">
        <w:rPr>
          <w:rFonts w:ascii="Times New Roman" w:hAnsi="Times New Roman" w:cs="Times New Roman"/>
        </w:rPr>
        <w:t xml:space="preserve"> </w:t>
      </w:r>
      <w:r w:rsidR="00116D0F" w:rsidRPr="00E324F4">
        <w:rPr>
          <w:rFonts w:ascii="Times New Roman" w:hAnsi="Times New Roman" w:cs="Times New Roman"/>
        </w:rPr>
        <w:t>This facilitates</w:t>
      </w:r>
      <w:r w:rsidR="00473500" w:rsidRPr="00CC7AC2">
        <w:rPr>
          <w:rFonts w:ascii="Times New Roman" w:hAnsi="Times New Roman" w:cs="Times New Roman"/>
        </w:rPr>
        <w:t xml:space="preserve"> the inspection of factors that may cause </w:t>
      </w:r>
      <w:r w:rsidR="00EC0B0E">
        <w:rPr>
          <w:rFonts w:ascii="Times New Roman" w:hAnsi="Times New Roman" w:cs="Times New Roman"/>
        </w:rPr>
        <w:t xml:space="preserve">detected </w:t>
      </w:r>
      <w:r w:rsidR="00473500" w:rsidRPr="00CC7AC2">
        <w:rPr>
          <w:rFonts w:ascii="Times New Roman" w:hAnsi="Times New Roman" w:cs="Times New Roman"/>
        </w:rPr>
        <w:t>decision bias</w:t>
      </w:r>
      <w:r w:rsidR="004F27D8">
        <w:rPr>
          <w:rFonts w:ascii="Times New Roman" w:hAnsi="Times New Roman" w:cs="Times New Roman"/>
        </w:rPr>
        <w:t xml:space="preserve">. In particular, </w:t>
      </w:r>
      <w:r w:rsidR="00CC1EE1">
        <w:rPr>
          <w:rFonts w:ascii="Times New Roman" w:hAnsi="Times New Roman" w:cs="Times New Roman"/>
        </w:rPr>
        <w:t xml:space="preserve">the </w:t>
      </w:r>
      <w:r w:rsidR="00473500" w:rsidRPr="00CC7AC2">
        <w:rPr>
          <w:rFonts w:ascii="Times New Roman" w:hAnsi="Times New Roman" w:cs="Times New Roman"/>
        </w:rPr>
        <w:t xml:space="preserve">influence of </w:t>
      </w:r>
      <w:r w:rsidR="00BB496E" w:rsidRPr="00CC7AC2">
        <w:rPr>
          <w:rFonts w:ascii="Times New Roman" w:hAnsi="Times New Roman" w:cs="Times New Roman"/>
        </w:rPr>
        <w:t xml:space="preserve">temperature </w:t>
      </w:r>
      <w:r w:rsidR="00473500" w:rsidRPr="00CC7AC2">
        <w:rPr>
          <w:rFonts w:ascii="Times New Roman" w:hAnsi="Times New Roman" w:cs="Times New Roman"/>
        </w:rPr>
        <w:t>on decisions</w:t>
      </w:r>
      <w:r w:rsidR="00B56424" w:rsidRPr="00CC7AC2">
        <w:rPr>
          <w:rFonts w:ascii="Times New Roman" w:hAnsi="Times New Roman" w:cs="Times New Roman"/>
        </w:rPr>
        <w:t xml:space="preserve"> and, consequently, on returns,</w:t>
      </w:r>
      <w:r w:rsidR="00473500" w:rsidRPr="00CC7AC2">
        <w:rPr>
          <w:rFonts w:ascii="Times New Roman" w:hAnsi="Times New Roman" w:cs="Times New Roman"/>
        </w:rPr>
        <w:t xml:space="preserve"> can be revealed once a race is finished. </w:t>
      </w:r>
      <w:r w:rsidR="00FD6CEC" w:rsidRPr="00CC7AC2">
        <w:rPr>
          <w:rFonts w:ascii="Times New Roman" w:hAnsi="Times New Roman" w:cs="Times New Roman"/>
        </w:rPr>
        <w:t>I</w:t>
      </w:r>
      <w:r w:rsidR="008D5816" w:rsidRPr="00CC7AC2">
        <w:rPr>
          <w:rFonts w:ascii="Times New Roman" w:hAnsi="Times New Roman" w:cs="Times New Roman"/>
        </w:rPr>
        <w:t>n addition,</w:t>
      </w:r>
      <w:r w:rsidR="00CE4E09" w:rsidRPr="00E324F4">
        <w:rPr>
          <w:rFonts w:ascii="Times New Roman" w:hAnsi="Times New Roman" w:cs="Times New Roman"/>
        </w:rPr>
        <w:t xml:space="preserve"> </w:t>
      </w:r>
      <w:r w:rsidR="004F27D8">
        <w:rPr>
          <w:rFonts w:ascii="Times New Roman" w:hAnsi="Times New Roman" w:cs="Times New Roman"/>
        </w:rPr>
        <w:t>the quality of bettors</w:t>
      </w:r>
      <w:r w:rsidR="004D15EE">
        <w:rPr>
          <w:rFonts w:ascii="Times New Roman" w:hAnsi="Times New Roman" w:cs="Times New Roman"/>
        </w:rPr>
        <w:t>’</w:t>
      </w:r>
      <w:r w:rsidR="004F27D8">
        <w:rPr>
          <w:rFonts w:ascii="Times New Roman" w:hAnsi="Times New Roman" w:cs="Times New Roman"/>
        </w:rPr>
        <w:t xml:space="preserve"> decisions can be measured by the forecasting accuracy of betting odds, which are the result of the combined decisions of all bettors in the market</w:t>
      </w:r>
      <w:r w:rsidR="00EC0B0E">
        <w:rPr>
          <w:rFonts w:ascii="Times New Roman" w:hAnsi="Times New Roman" w:cs="Times New Roman"/>
        </w:rPr>
        <w:t>. I</w:t>
      </w:r>
      <w:r w:rsidR="004F27D8">
        <w:rPr>
          <w:rFonts w:ascii="Times New Roman" w:hAnsi="Times New Roman" w:cs="Times New Roman"/>
        </w:rPr>
        <w:t>t has been shown that these are more accurate</w:t>
      </w:r>
      <w:r w:rsidR="004D15EE">
        <w:rPr>
          <w:rFonts w:ascii="Times New Roman" w:hAnsi="Times New Roman" w:cs="Times New Roman"/>
        </w:rPr>
        <w:t xml:space="preserve"> at certain times,</w:t>
      </w:r>
      <w:r w:rsidR="004F27D8">
        <w:rPr>
          <w:rFonts w:ascii="Times New Roman" w:hAnsi="Times New Roman" w:cs="Times New Roman"/>
        </w:rPr>
        <w:t xml:space="preserve"> </w:t>
      </w:r>
      <w:r w:rsidR="00905432" w:rsidRPr="00CC7AC2">
        <w:rPr>
          <w:rFonts w:ascii="Times New Roman" w:hAnsi="Times New Roman" w:cs="Times New Roman"/>
        </w:rPr>
        <w:t xml:space="preserve">where </w:t>
      </w:r>
      <w:r w:rsidR="008D5816" w:rsidRPr="00CC7AC2">
        <w:rPr>
          <w:rFonts w:ascii="Times New Roman" w:hAnsi="Times New Roman" w:cs="Times New Roman"/>
        </w:rPr>
        <w:t>the proportion of</w:t>
      </w:r>
      <w:r w:rsidR="003F076B" w:rsidRPr="00CC7AC2">
        <w:rPr>
          <w:rFonts w:ascii="Times New Roman" w:hAnsi="Times New Roman" w:cs="Times New Roman"/>
        </w:rPr>
        <w:t xml:space="preserve"> </w:t>
      </w:r>
      <w:r w:rsidR="00072C23" w:rsidRPr="00E324F4">
        <w:rPr>
          <w:rFonts w:ascii="Times New Roman" w:hAnsi="Times New Roman" w:cs="Times New Roman"/>
        </w:rPr>
        <w:t>skilled</w:t>
      </w:r>
      <w:r w:rsidR="00CA4CCA" w:rsidRPr="00CC7AC2">
        <w:rPr>
          <w:rFonts w:ascii="Times New Roman" w:hAnsi="Times New Roman" w:cs="Times New Roman"/>
        </w:rPr>
        <w:t>/i</w:t>
      </w:r>
      <w:r w:rsidR="008D5816" w:rsidRPr="00CC7AC2">
        <w:rPr>
          <w:rFonts w:ascii="Times New Roman" w:hAnsi="Times New Roman" w:cs="Times New Roman"/>
        </w:rPr>
        <w:t>nformed bettors</w:t>
      </w:r>
      <w:r w:rsidR="00B15218" w:rsidRPr="00CC7AC2">
        <w:rPr>
          <w:rFonts w:ascii="Times New Roman" w:hAnsi="Times New Roman" w:cs="Times New Roman"/>
        </w:rPr>
        <w:t xml:space="preserve"> in the market</w:t>
      </w:r>
      <w:r w:rsidR="008D5816" w:rsidRPr="00CC7AC2">
        <w:rPr>
          <w:rFonts w:ascii="Times New Roman" w:hAnsi="Times New Roman" w:cs="Times New Roman"/>
        </w:rPr>
        <w:t xml:space="preserve"> is expected to be higher (</w:t>
      </w:r>
      <w:r w:rsidR="003C7BB7" w:rsidRPr="00E324F4">
        <w:rPr>
          <w:rFonts w:ascii="Times New Roman" w:hAnsi="Times New Roman" w:cs="Times New Roman"/>
        </w:rPr>
        <w:t xml:space="preserve">see: </w:t>
      </w:r>
      <w:r w:rsidR="008D5816" w:rsidRPr="00CC7AC2">
        <w:rPr>
          <w:rFonts w:ascii="Times New Roman" w:hAnsi="Times New Roman" w:cs="Times New Roman"/>
        </w:rPr>
        <w:t xml:space="preserve">Sung et al., </w:t>
      </w:r>
      <w:r w:rsidR="00C81181" w:rsidRPr="00CC7AC2">
        <w:rPr>
          <w:rFonts w:ascii="Times New Roman" w:hAnsi="Times New Roman" w:cs="Times New Roman"/>
        </w:rPr>
        <w:t xml:space="preserve">2019, </w:t>
      </w:r>
      <w:r w:rsidR="008D5816" w:rsidRPr="00CC7AC2">
        <w:rPr>
          <w:rFonts w:ascii="Times New Roman" w:hAnsi="Times New Roman" w:cs="Times New Roman"/>
        </w:rPr>
        <w:t>2012</w:t>
      </w:r>
      <w:r w:rsidR="00EE33DF" w:rsidRPr="00E324F4">
        <w:rPr>
          <w:rFonts w:ascii="Times New Roman" w:hAnsi="Times New Roman" w:cs="Times New Roman"/>
        </w:rPr>
        <w:t xml:space="preserve">). </w:t>
      </w:r>
      <w:r w:rsidR="000C240B" w:rsidRPr="00CC7AC2">
        <w:rPr>
          <w:rFonts w:ascii="Times New Roman" w:hAnsi="Times New Roman" w:cs="Times New Roman"/>
        </w:rPr>
        <w:t xml:space="preserve">This provides us with the opportunity to investigate how </w:t>
      </w:r>
      <w:r w:rsidR="00054BC4" w:rsidRPr="00CC7AC2">
        <w:rPr>
          <w:rFonts w:ascii="Times New Roman" w:hAnsi="Times New Roman" w:cs="Times New Roman"/>
        </w:rPr>
        <w:t>temperature</w:t>
      </w:r>
      <w:r w:rsidR="000C240B" w:rsidRPr="00CC7AC2">
        <w:rPr>
          <w:rFonts w:ascii="Times New Roman" w:hAnsi="Times New Roman" w:cs="Times New Roman"/>
        </w:rPr>
        <w:t xml:space="preserve"> may affect the decisions of different groups of decision makers.</w:t>
      </w:r>
      <w:r w:rsidR="000C240B" w:rsidRPr="00E324F4">
        <w:rPr>
          <w:rFonts w:ascii="Times New Roman" w:hAnsi="Times New Roman" w:cs="Times New Roman"/>
        </w:rPr>
        <w:t xml:space="preserve"> </w:t>
      </w:r>
    </w:p>
    <w:p w14:paraId="6A7D6FE1" w14:textId="6B75E929" w:rsidR="00BA4E51" w:rsidRPr="00EE7B2D" w:rsidRDefault="00473500" w:rsidP="009A64A7">
      <w:pPr>
        <w:spacing w:after="0" w:line="360" w:lineRule="auto"/>
        <w:ind w:firstLine="284"/>
        <w:jc w:val="both"/>
        <w:rPr>
          <w:rFonts w:ascii="Times New Roman" w:hAnsi="Times New Roman" w:cs="Times New Roman"/>
        </w:rPr>
      </w:pPr>
      <w:r w:rsidRPr="00E324F4">
        <w:rPr>
          <w:rFonts w:ascii="Times New Roman" w:hAnsi="Times New Roman" w:cs="Times New Roman"/>
        </w:rPr>
        <w:t xml:space="preserve">The results of </w:t>
      </w:r>
      <w:r w:rsidR="00CC1EE1">
        <w:rPr>
          <w:rFonts w:ascii="Times New Roman" w:hAnsi="Times New Roman" w:cs="Times New Roman"/>
        </w:rPr>
        <w:t>our</w:t>
      </w:r>
      <w:r w:rsidR="00CC1EE1" w:rsidRPr="00E324F4">
        <w:rPr>
          <w:rFonts w:ascii="Times New Roman" w:hAnsi="Times New Roman" w:cs="Times New Roman"/>
        </w:rPr>
        <w:t xml:space="preserve"> </w:t>
      </w:r>
      <w:r w:rsidRPr="00E324F4">
        <w:rPr>
          <w:rFonts w:ascii="Times New Roman" w:hAnsi="Times New Roman" w:cs="Times New Roman"/>
        </w:rPr>
        <w:t>research demonstrate that temperature</w:t>
      </w:r>
      <w:r w:rsidR="00C94CDE" w:rsidRPr="00E324F4">
        <w:rPr>
          <w:rFonts w:ascii="Times New Roman" w:hAnsi="Times New Roman" w:cs="Times New Roman"/>
        </w:rPr>
        <w:t xml:space="preserve"> has</w:t>
      </w:r>
      <w:r w:rsidRPr="00E324F4">
        <w:rPr>
          <w:rFonts w:ascii="Times New Roman" w:hAnsi="Times New Roman" w:cs="Times New Roman"/>
        </w:rPr>
        <w:t xml:space="preserve"> a significant influence on the level of </w:t>
      </w:r>
      <w:r w:rsidR="00B148B1" w:rsidRPr="00E324F4">
        <w:rPr>
          <w:rFonts w:ascii="Times New Roman" w:hAnsi="Times New Roman" w:cs="Times New Roman"/>
        </w:rPr>
        <w:t xml:space="preserve">decision bias </w:t>
      </w:r>
      <w:r w:rsidRPr="00E324F4">
        <w:rPr>
          <w:rFonts w:ascii="Times New Roman" w:hAnsi="Times New Roman" w:cs="Times New Roman"/>
        </w:rPr>
        <w:t xml:space="preserve">displayed by </w:t>
      </w:r>
      <w:r w:rsidR="004D15EE">
        <w:rPr>
          <w:rFonts w:ascii="Times New Roman" w:hAnsi="Times New Roman" w:cs="Times New Roman"/>
        </w:rPr>
        <w:t>bett</w:t>
      </w:r>
      <w:r w:rsidR="007B4D0E">
        <w:rPr>
          <w:rFonts w:ascii="Times New Roman" w:hAnsi="Times New Roman" w:cs="Times New Roman"/>
        </w:rPr>
        <w:t>ors</w:t>
      </w:r>
      <w:r w:rsidRPr="00E324F4">
        <w:rPr>
          <w:rFonts w:ascii="Times New Roman" w:hAnsi="Times New Roman" w:cs="Times New Roman"/>
        </w:rPr>
        <w:t xml:space="preserve">. </w:t>
      </w:r>
      <w:r w:rsidR="00F362D6" w:rsidRPr="00E324F4">
        <w:rPr>
          <w:rFonts w:ascii="Times New Roman" w:hAnsi="Times New Roman" w:cs="Times New Roman"/>
        </w:rPr>
        <w:t xml:space="preserve">In particular, we find that higher </w:t>
      </w:r>
      <w:r w:rsidR="001D61FD" w:rsidRPr="00E324F4">
        <w:rPr>
          <w:rFonts w:ascii="Times New Roman" w:hAnsi="Times New Roman" w:cs="Times New Roman"/>
        </w:rPr>
        <w:t>temperatures damage</w:t>
      </w:r>
      <w:r w:rsidR="00F362D6" w:rsidRPr="00E324F4">
        <w:rPr>
          <w:rFonts w:ascii="Times New Roman" w:hAnsi="Times New Roman" w:cs="Times New Roman"/>
        </w:rPr>
        <w:t xml:space="preserve"> decision quality. In addition, we find that those </w:t>
      </w:r>
      <w:r w:rsidR="001D61FD" w:rsidRPr="00E324F4">
        <w:rPr>
          <w:rFonts w:ascii="Times New Roman" w:hAnsi="Times New Roman" w:cs="Times New Roman"/>
        </w:rPr>
        <w:t>individuals whose decisions are</w:t>
      </w:r>
      <w:r w:rsidR="00F362D6" w:rsidRPr="00E324F4">
        <w:rPr>
          <w:rFonts w:ascii="Times New Roman" w:hAnsi="Times New Roman" w:cs="Times New Roman"/>
        </w:rPr>
        <w:t xml:space="preserve"> </w:t>
      </w:r>
      <w:r w:rsidR="001D61FD" w:rsidRPr="00E324F4">
        <w:rPr>
          <w:rFonts w:ascii="Times New Roman" w:hAnsi="Times New Roman" w:cs="Times New Roman"/>
        </w:rPr>
        <w:t xml:space="preserve">most likely to be affected by temperature are those </w:t>
      </w:r>
      <w:r w:rsidR="00F362D6" w:rsidRPr="00E324F4">
        <w:rPr>
          <w:rFonts w:ascii="Times New Roman" w:hAnsi="Times New Roman" w:cs="Times New Roman"/>
        </w:rPr>
        <w:t xml:space="preserve">who </w:t>
      </w:r>
      <w:r w:rsidR="001D61FD" w:rsidRPr="00E324F4">
        <w:rPr>
          <w:rFonts w:ascii="Times New Roman" w:hAnsi="Times New Roman" w:cs="Times New Roman"/>
        </w:rPr>
        <w:t>tend to adopt</w:t>
      </w:r>
      <w:r w:rsidR="00F362D6" w:rsidRPr="00E324F4">
        <w:rPr>
          <w:rFonts w:ascii="Times New Roman" w:hAnsi="Times New Roman" w:cs="Times New Roman"/>
        </w:rPr>
        <w:t xml:space="preserve"> the rational </w:t>
      </w:r>
      <w:r w:rsidR="00CC1EE1">
        <w:rPr>
          <w:rFonts w:ascii="Times New Roman" w:hAnsi="Times New Roman" w:cs="Times New Roman"/>
        </w:rPr>
        <w:t xml:space="preserve">(cf. experiential) </w:t>
      </w:r>
      <w:r w:rsidR="001D61FD" w:rsidRPr="00E324F4">
        <w:rPr>
          <w:rFonts w:ascii="Times New Roman" w:hAnsi="Times New Roman" w:cs="Times New Roman"/>
        </w:rPr>
        <w:t xml:space="preserve">approach to </w:t>
      </w:r>
      <w:r w:rsidR="003418AE">
        <w:rPr>
          <w:rFonts w:ascii="Times New Roman" w:hAnsi="Times New Roman" w:cs="Times New Roman"/>
        </w:rPr>
        <w:t>decision-making</w:t>
      </w:r>
      <w:r w:rsidR="00CC1592" w:rsidRPr="00E324F4">
        <w:rPr>
          <w:rFonts w:ascii="Times New Roman" w:hAnsi="Times New Roman" w:cs="Times New Roman"/>
        </w:rPr>
        <w:t xml:space="preserve">. </w:t>
      </w:r>
      <w:r w:rsidR="002E723D" w:rsidRPr="00E324F4">
        <w:rPr>
          <w:rFonts w:ascii="Times New Roman" w:hAnsi="Times New Roman" w:cs="Times New Roman"/>
        </w:rPr>
        <w:t>B</w:t>
      </w:r>
      <w:r w:rsidRPr="00E324F4">
        <w:rPr>
          <w:rFonts w:ascii="Times New Roman" w:hAnsi="Times New Roman" w:cs="Times New Roman"/>
        </w:rPr>
        <w:t xml:space="preserve">y addressing </w:t>
      </w:r>
      <w:r w:rsidR="008A2FBA" w:rsidRPr="00E324F4">
        <w:rPr>
          <w:rFonts w:ascii="Times New Roman" w:hAnsi="Times New Roman" w:cs="Times New Roman"/>
        </w:rPr>
        <w:t xml:space="preserve">the </w:t>
      </w:r>
      <w:r w:rsidR="00355686" w:rsidRPr="00E324F4">
        <w:rPr>
          <w:rFonts w:ascii="Times New Roman" w:hAnsi="Times New Roman" w:cs="Times New Roman"/>
        </w:rPr>
        <w:t>challenges</w:t>
      </w:r>
      <w:r w:rsidRPr="00E324F4">
        <w:rPr>
          <w:rFonts w:ascii="Times New Roman" w:hAnsi="Times New Roman" w:cs="Times New Roman"/>
        </w:rPr>
        <w:t xml:space="preserve"> identified from previous</w:t>
      </w:r>
      <w:r w:rsidR="00355686" w:rsidRPr="00E324F4">
        <w:rPr>
          <w:rFonts w:ascii="Times New Roman" w:hAnsi="Times New Roman" w:cs="Times New Roman"/>
        </w:rPr>
        <w:t xml:space="preserve"> financial market</w:t>
      </w:r>
      <w:r w:rsidRPr="00E324F4">
        <w:rPr>
          <w:rFonts w:ascii="Times New Roman" w:hAnsi="Times New Roman" w:cs="Times New Roman"/>
        </w:rPr>
        <w:t xml:space="preserve"> studies, this research provides strong evidence to establish </w:t>
      </w:r>
      <w:r w:rsidR="00355686" w:rsidRPr="00E324F4">
        <w:rPr>
          <w:rFonts w:ascii="Times New Roman" w:hAnsi="Times New Roman" w:cs="Times New Roman"/>
        </w:rPr>
        <w:t xml:space="preserve">temperature </w:t>
      </w:r>
      <w:r w:rsidRPr="00E324F4">
        <w:rPr>
          <w:rFonts w:ascii="Times New Roman" w:hAnsi="Times New Roman" w:cs="Times New Roman"/>
        </w:rPr>
        <w:t xml:space="preserve">as a credible </w:t>
      </w:r>
      <w:r w:rsidR="00355686" w:rsidRPr="00E324F4">
        <w:rPr>
          <w:rFonts w:ascii="Times New Roman" w:hAnsi="Times New Roman" w:cs="Times New Roman"/>
        </w:rPr>
        <w:t>exogenous factor</w:t>
      </w:r>
      <w:r w:rsidRPr="00E324F4">
        <w:rPr>
          <w:rFonts w:ascii="Times New Roman" w:hAnsi="Times New Roman" w:cs="Times New Roman"/>
        </w:rPr>
        <w:t xml:space="preserve"> affect</w:t>
      </w:r>
      <w:r w:rsidR="00355686" w:rsidRPr="00E324F4">
        <w:rPr>
          <w:rFonts w:ascii="Times New Roman" w:hAnsi="Times New Roman" w:cs="Times New Roman"/>
        </w:rPr>
        <w:t>ing</w:t>
      </w:r>
      <w:r w:rsidR="00D11E43" w:rsidRPr="00E324F4">
        <w:rPr>
          <w:rFonts w:ascii="Times New Roman" w:hAnsi="Times New Roman" w:cs="Times New Roman"/>
        </w:rPr>
        <w:t xml:space="preserve"> financial</w:t>
      </w:r>
      <w:r w:rsidRPr="00E324F4">
        <w:rPr>
          <w:rFonts w:ascii="Times New Roman" w:hAnsi="Times New Roman" w:cs="Times New Roman"/>
        </w:rPr>
        <w:t xml:space="preserve"> </w:t>
      </w:r>
      <w:r w:rsidR="003418AE">
        <w:rPr>
          <w:rFonts w:ascii="Times New Roman" w:hAnsi="Times New Roman" w:cs="Times New Roman"/>
        </w:rPr>
        <w:t>decision-making</w:t>
      </w:r>
      <w:r w:rsidR="008A2FBA" w:rsidRPr="00E324F4">
        <w:rPr>
          <w:rFonts w:ascii="Times New Roman" w:hAnsi="Times New Roman" w:cs="Times New Roman"/>
        </w:rPr>
        <w:t xml:space="preserve">. </w:t>
      </w:r>
    </w:p>
    <w:p w14:paraId="58B9F4F6" w14:textId="232F429A" w:rsidR="002A3E68" w:rsidRDefault="00473500" w:rsidP="00CC7AC2">
      <w:pPr>
        <w:spacing w:after="0" w:line="360" w:lineRule="auto"/>
        <w:ind w:firstLine="284"/>
        <w:jc w:val="both"/>
        <w:rPr>
          <w:rFonts w:ascii="Times New Roman" w:hAnsi="Times New Roman" w:cs="Times New Roman"/>
        </w:rPr>
      </w:pPr>
      <w:r w:rsidRPr="00CF0178">
        <w:rPr>
          <w:rFonts w:ascii="Times New Roman" w:hAnsi="Times New Roman" w:cs="Times New Roman"/>
        </w:rPr>
        <w:t xml:space="preserve">The remainder of the paper is organised as follows. Section 2 </w:t>
      </w:r>
      <w:r w:rsidR="00CC1EE1">
        <w:rPr>
          <w:rFonts w:ascii="Times New Roman" w:hAnsi="Times New Roman" w:cs="Times New Roman"/>
        </w:rPr>
        <w:t xml:space="preserve">discusses previous literature in an attempt to identify the </w:t>
      </w:r>
      <w:r w:rsidRPr="00CF0178">
        <w:rPr>
          <w:rFonts w:ascii="Times New Roman" w:hAnsi="Times New Roman" w:cs="Times New Roman"/>
        </w:rPr>
        <w:t xml:space="preserve">influence that temperature may have on </w:t>
      </w:r>
      <w:r w:rsidR="003418AE">
        <w:rPr>
          <w:rFonts w:ascii="Times New Roman" w:hAnsi="Times New Roman" w:cs="Times New Roman"/>
        </w:rPr>
        <w:t>decision-making</w:t>
      </w:r>
      <w:r w:rsidRPr="00CF0178">
        <w:rPr>
          <w:rFonts w:ascii="Times New Roman" w:hAnsi="Times New Roman" w:cs="Times New Roman"/>
        </w:rPr>
        <w:t xml:space="preserve">. This discussion is used to develop the research </w:t>
      </w:r>
      <w:r w:rsidR="00EC0B0E" w:rsidRPr="00CF0178">
        <w:rPr>
          <w:rFonts w:ascii="Times New Roman" w:hAnsi="Times New Roman" w:cs="Times New Roman"/>
        </w:rPr>
        <w:t>hypothes</w:t>
      </w:r>
      <w:r w:rsidR="00EC0B0E">
        <w:rPr>
          <w:rFonts w:ascii="Times New Roman" w:hAnsi="Times New Roman" w:cs="Times New Roman"/>
        </w:rPr>
        <w:t>e</w:t>
      </w:r>
      <w:r w:rsidR="00EC0B0E" w:rsidRPr="00CF0178">
        <w:rPr>
          <w:rFonts w:ascii="Times New Roman" w:hAnsi="Times New Roman" w:cs="Times New Roman"/>
        </w:rPr>
        <w:t xml:space="preserve">s </w:t>
      </w:r>
      <w:r w:rsidRPr="00CF0178">
        <w:rPr>
          <w:rFonts w:ascii="Times New Roman" w:hAnsi="Times New Roman" w:cs="Times New Roman"/>
        </w:rPr>
        <w:t>to be tested. In section 3, the data used in this research is introduced. Section 4 describes the methodology employed to test the proposed hypothes</w:t>
      </w:r>
      <w:r w:rsidR="00BA4E51" w:rsidRPr="00CF0178">
        <w:rPr>
          <w:rFonts w:ascii="Times New Roman" w:hAnsi="Times New Roman" w:cs="Times New Roman"/>
        </w:rPr>
        <w:t>e</w:t>
      </w:r>
      <w:r w:rsidRPr="00CF0178">
        <w:rPr>
          <w:rFonts w:ascii="Times New Roman" w:hAnsi="Times New Roman" w:cs="Times New Roman"/>
        </w:rPr>
        <w:t xml:space="preserve">s. The empirical results are reported and discussed in section 5. Section 6 presents a discussion of the findings, and in section 7 conclusions are drawn and the implications of this research are discussed. </w:t>
      </w:r>
      <w:bookmarkStart w:id="3" w:name="_Toc520996092"/>
      <w:bookmarkStart w:id="4" w:name="_Toc530558904"/>
    </w:p>
    <w:p w14:paraId="671AC551" w14:textId="77777777" w:rsidR="000A134C" w:rsidRPr="00EE7B2D" w:rsidRDefault="000A134C" w:rsidP="00CC7AC2">
      <w:pPr>
        <w:spacing w:after="0" w:line="360" w:lineRule="auto"/>
        <w:ind w:firstLine="284"/>
        <w:jc w:val="both"/>
        <w:rPr>
          <w:rFonts w:ascii="Times New Roman" w:hAnsi="Times New Roman" w:cs="Times New Roman"/>
        </w:rPr>
      </w:pPr>
    </w:p>
    <w:p w14:paraId="655B0195" w14:textId="3D248B1D" w:rsidR="002A3E68" w:rsidRPr="00EE7B2D" w:rsidRDefault="002A3E68" w:rsidP="004F3A93">
      <w:pPr>
        <w:spacing w:after="0" w:line="360" w:lineRule="auto"/>
        <w:ind w:firstLine="284"/>
        <w:jc w:val="both"/>
        <w:rPr>
          <w:rFonts w:ascii="Times New Roman" w:hAnsi="Times New Roman" w:cs="Times New Roman"/>
          <w:b/>
        </w:rPr>
      </w:pPr>
      <w:r w:rsidRPr="00EE7B2D">
        <w:rPr>
          <w:rFonts w:ascii="Times New Roman" w:hAnsi="Times New Roman" w:cs="Times New Roman"/>
          <w:b/>
        </w:rPr>
        <w:t xml:space="preserve">2.  </w:t>
      </w:r>
      <w:r w:rsidR="003418AE">
        <w:rPr>
          <w:rFonts w:ascii="Times New Roman" w:hAnsi="Times New Roman" w:cs="Times New Roman"/>
          <w:b/>
        </w:rPr>
        <w:t>Decision-making</w:t>
      </w:r>
      <w:r w:rsidR="00AB39CF" w:rsidRPr="00EE7B2D">
        <w:rPr>
          <w:rFonts w:ascii="Times New Roman" w:hAnsi="Times New Roman" w:cs="Times New Roman"/>
          <w:b/>
        </w:rPr>
        <w:t xml:space="preserve"> and temperature</w:t>
      </w:r>
    </w:p>
    <w:p w14:paraId="48DB4A49" w14:textId="3DF99C9F" w:rsidR="002A3E68" w:rsidRPr="00EE7B2D" w:rsidRDefault="002A3E68" w:rsidP="004F3A93">
      <w:pPr>
        <w:spacing w:after="0" w:line="360" w:lineRule="auto"/>
        <w:ind w:firstLine="284"/>
        <w:jc w:val="both"/>
        <w:rPr>
          <w:rFonts w:ascii="Times New Roman" w:hAnsi="Times New Roman" w:cs="Times New Roman"/>
          <w:b/>
        </w:rPr>
      </w:pPr>
      <w:bookmarkStart w:id="5" w:name="_Toc520996094"/>
      <w:bookmarkStart w:id="6" w:name="_Toc530558906"/>
      <w:bookmarkEnd w:id="3"/>
      <w:bookmarkEnd w:id="4"/>
      <w:r w:rsidRPr="00EE7B2D">
        <w:rPr>
          <w:rFonts w:ascii="Times New Roman" w:hAnsi="Times New Roman" w:cs="Times New Roman"/>
          <w:b/>
        </w:rPr>
        <w:t>2.</w:t>
      </w:r>
      <w:r w:rsidR="00D528AB" w:rsidRPr="00EE7B2D">
        <w:rPr>
          <w:rFonts w:ascii="Times New Roman" w:hAnsi="Times New Roman" w:cs="Times New Roman"/>
          <w:b/>
        </w:rPr>
        <w:t>1</w:t>
      </w:r>
      <w:r w:rsidRPr="00EE7B2D">
        <w:rPr>
          <w:rFonts w:ascii="Times New Roman" w:hAnsi="Times New Roman" w:cs="Times New Roman"/>
          <w:b/>
        </w:rPr>
        <w:t xml:space="preserve">. </w:t>
      </w:r>
      <w:r w:rsidR="003418AE">
        <w:rPr>
          <w:rFonts w:ascii="Times New Roman" w:hAnsi="Times New Roman" w:cs="Times New Roman"/>
          <w:b/>
        </w:rPr>
        <w:t>Decision-making</w:t>
      </w:r>
      <w:r w:rsidR="002926DB" w:rsidRPr="00EE7B2D">
        <w:rPr>
          <w:rFonts w:ascii="Times New Roman" w:hAnsi="Times New Roman" w:cs="Times New Roman"/>
          <w:b/>
        </w:rPr>
        <w:t xml:space="preserve"> process</w:t>
      </w:r>
    </w:p>
    <w:bookmarkEnd w:id="5"/>
    <w:bookmarkEnd w:id="6"/>
    <w:p w14:paraId="72DD4FEC" w14:textId="2A236B0B" w:rsidR="00423DD5" w:rsidRPr="00121712" w:rsidRDefault="00423DD5" w:rsidP="00E27F8F">
      <w:pPr>
        <w:spacing w:after="0" w:line="360" w:lineRule="auto"/>
        <w:ind w:firstLine="284"/>
        <w:jc w:val="both"/>
        <w:rPr>
          <w:rFonts w:ascii="Times New Roman" w:hAnsi="Times New Roman" w:cs="Times New Roman"/>
        </w:rPr>
      </w:pPr>
      <w:r w:rsidRPr="00121712">
        <w:rPr>
          <w:rFonts w:ascii="Times New Roman" w:hAnsi="Times New Roman" w:cs="Times New Roman"/>
        </w:rPr>
        <w:t>Normative decision models postulate that individuals</w:t>
      </w:r>
      <w:r w:rsidR="00127E43" w:rsidRPr="00121712">
        <w:rPr>
          <w:rFonts w:ascii="Times New Roman" w:hAnsi="Times New Roman" w:cs="Times New Roman"/>
        </w:rPr>
        <w:t xml:space="preserve"> effectively</w:t>
      </w:r>
      <w:r w:rsidRPr="00121712">
        <w:rPr>
          <w:rFonts w:ascii="Times New Roman" w:hAnsi="Times New Roman" w:cs="Times New Roman"/>
        </w:rPr>
        <w:t xml:space="preserve"> assess the likelihood of the possible</w:t>
      </w:r>
      <w:r w:rsidR="00127E43" w:rsidRPr="00121712">
        <w:rPr>
          <w:rFonts w:ascii="Times New Roman" w:hAnsi="Times New Roman" w:cs="Times New Roman"/>
        </w:rPr>
        <w:t xml:space="preserve"> decision</w:t>
      </w:r>
      <w:r w:rsidRPr="00121712">
        <w:rPr>
          <w:rFonts w:ascii="Times New Roman" w:hAnsi="Times New Roman" w:cs="Times New Roman"/>
        </w:rPr>
        <w:t xml:space="preserve"> outcomes,</w:t>
      </w:r>
      <w:r w:rsidR="00127E43" w:rsidRPr="00121712">
        <w:rPr>
          <w:rFonts w:ascii="Times New Roman" w:hAnsi="Times New Roman" w:cs="Times New Roman"/>
        </w:rPr>
        <w:t xml:space="preserve"> </w:t>
      </w:r>
      <w:r w:rsidR="007B4D0E">
        <w:rPr>
          <w:rFonts w:ascii="Times New Roman" w:hAnsi="Times New Roman" w:cs="Times New Roman"/>
        </w:rPr>
        <w:t>and</w:t>
      </w:r>
      <w:r w:rsidR="007B4D0E" w:rsidRPr="00121712">
        <w:rPr>
          <w:rFonts w:ascii="Times New Roman" w:hAnsi="Times New Roman" w:cs="Times New Roman"/>
        </w:rPr>
        <w:t xml:space="preserve"> </w:t>
      </w:r>
      <w:r w:rsidRPr="00121712">
        <w:rPr>
          <w:rFonts w:ascii="Times New Roman" w:hAnsi="Times New Roman" w:cs="Times New Roman"/>
        </w:rPr>
        <w:t xml:space="preserve">unimportant factors and psychological features experienced at the time </w:t>
      </w:r>
      <w:r w:rsidR="007B4D0E">
        <w:rPr>
          <w:rFonts w:ascii="Times New Roman" w:hAnsi="Times New Roman" w:cs="Times New Roman"/>
        </w:rPr>
        <w:t>do not affect the</w:t>
      </w:r>
      <w:r w:rsidRPr="00121712">
        <w:rPr>
          <w:rFonts w:ascii="Times New Roman" w:hAnsi="Times New Roman" w:cs="Times New Roman"/>
        </w:rPr>
        <w:t xml:space="preserve"> decision</w:t>
      </w:r>
      <w:r w:rsidR="00CC1EE1">
        <w:rPr>
          <w:rFonts w:ascii="Times New Roman" w:hAnsi="Times New Roman" w:cs="Times New Roman"/>
        </w:rPr>
        <w:t>-</w:t>
      </w:r>
      <w:r w:rsidRPr="00121712">
        <w:rPr>
          <w:rFonts w:ascii="Times New Roman" w:hAnsi="Times New Roman" w:cs="Times New Roman"/>
        </w:rPr>
        <w:t xml:space="preserve">making </w:t>
      </w:r>
      <w:r w:rsidR="00127E43" w:rsidRPr="00121712">
        <w:rPr>
          <w:rFonts w:ascii="Times New Roman" w:hAnsi="Times New Roman" w:cs="Times New Roman"/>
        </w:rPr>
        <w:t>process</w:t>
      </w:r>
      <w:r w:rsidRPr="00121712">
        <w:rPr>
          <w:rFonts w:ascii="Times New Roman" w:hAnsi="Times New Roman" w:cs="Times New Roman"/>
        </w:rPr>
        <w:t xml:space="preserve"> (Loewenstein et al., 2001). Under this paradigm, logic drives the deliberation process, </w:t>
      </w:r>
      <w:r w:rsidR="007B4D0E">
        <w:rPr>
          <w:rFonts w:ascii="Times New Roman" w:hAnsi="Times New Roman" w:cs="Times New Roman"/>
        </w:rPr>
        <w:t xml:space="preserve">and individuals </w:t>
      </w:r>
      <w:r w:rsidRPr="00121712">
        <w:rPr>
          <w:rFonts w:ascii="Times New Roman" w:hAnsi="Times New Roman" w:cs="Times New Roman"/>
        </w:rPr>
        <w:t>mak</w:t>
      </w:r>
      <w:r w:rsidR="007B4D0E">
        <w:rPr>
          <w:rFonts w:ascii="Times New Roman" w:hAnsi="Times New Roman" w:cs="Times New Roman"/>
        </w:rPr>
        <w:t>e</w:t>
      </w:r>
      <w:r w:rsidRPr="00121712">
        <w:rPr>
          <w:rFonts w:ascii="Times New Roman" w:hAnsi="Times New Roman" w:cs="Times New Roman"/>
        </w:rPr>
        <w:t xml:space="preserve"> effective use of normative rules while employing fully-reasoned information processing mechanisms.</w:t>
      </w:r>
      <w:r w:rsidR="005755D0">
        <w:rPr>
          <w:rFonts w:ascii="Times New Roman" w:hAnsi="Times New Roman" w:cs="Times New Roman"/>
        </w:rPr>
        <w:t xml:space="preserve"> </w:t>
      </w:r>
      <w:r w:rsidRPr="00121712">
        <w:rPr>
          <w:rFonts w:ascii="Times New Roman" w:hAnsi="Times New Roman" w:cs="Times New Roman"/>
        </w:rPr>
        <w:t xml:space="preserve">However, this paradigm fails to appropriately explain </w:t>
      </w:r>
      <w:r w:rsidR="00CA46D7" w:rsidRPr="00121712">
        <w:rPr>
          <w:rFonts w:ascii="Times New Roman" w:hAnsi="Times New Roman" w:cs="Times New Roman"/>
        </w:rPr>
        <w:t>well-evidenced</w:t>
      </w:r>
      <w:r w:rsidR="00FF699E">
        <w:rPr>
          <w:rFonts w:ascii="Times New Roman" w:hAnsi="Times New Roman" w:cs="Times New Roman"/>
        </w:rPr>
        <w:t xml:space="preserve"> </w:t>
      </w:r>
      <w:r w:rsidRPr="00121712">
        <w:rPr>
          <w:rFonts w:ascii="Times New Roman" w:hAnsi="Times New Roman" w:cs="Times New Roman"/>
        </w:rPr>
        <w:t>systematic decision biases and errors (Kahneman and Tversky,1979). For example, investors can change risk preferences</w:t>
      </w:r>
      <w:r w:rsidR="009379A0">
        <w:rPr>
          <w:rFonts w:ascii="Times New Roman" w:hAnsi="Times New Roman" w:cs="Times New Roman"/>
        </w:rPr>
        <w:t xml:space="preserve"> (and consequently reach different decisions)</w:t>
      </w:r>
      <w:r w:rsidRPr="00121712">
        <w:rPr>
          <w:rFonts w:ascii="Times New Roman" w:hAnsi="Times New Roman" w:cs="Times New Roman"/>
        </w:rPr>
        <w:t xml:space="preserve"> when financial decisions with identical pay-offs are framed differently (i.e., framed in the domain of losses or gains</w:t>
      </w:r>
      <w:r w:rsidR="009379A0">
        <w:rPr>
          <w:rFonts w:ascii="Times New Roman" w:hAnsi="Times New Roman" w:cs="Times New Roman"/>
        </w:rPr>
        <w:t xml:space="preserve"> (Fraser-Mackenzie et al., 2014)</w:t>
      </w:r>
      <w:r w:rsidR="00DA0CC5">
        <w:rPr>
          <w:rFonts w:ascii="Times New Roman" w:hAnsi="Times New Roman" w:cs="Times New Roman"/>
        </w:rPr>
        <w:t>)</w:t>
      </w:r>
      <w:r w:rsidRPr="00121712">
        <w:rPr>
          <w:rFonts w:ascii="Times New Roman" w:hAnsi="Times New Roman" w:cs="Times New Roman"/>
        </w:rPr>
        <w:t xml:space="preserve">. Evaluating this phenomenon under normative decision models, the different frames would be classified as </w:t>
      </w:r>
      <w:r w:rsidR="006129E4" w:rsidRPr="00121712">
        <w:rPr>
          <w:rFonts w:ascii="Times New Roman" w:hAnsi="Times New Roman" w:cs="Times New Roman"/>
        </w:rPr>
        <w:t>irr</w:t>
      </w:r>
      <w:r w:rsidR="006129E4">
        <w:rPr>
          <w:rFonts w:ascii="Times New Roman" w:hAnsi="Times New Roman" w:cs="Times New Roman"/>
        </w:rPr>
        <w:t>elevant</w:t>
      </w:r>
      <w:r w:rsidR="006129E4" w:rsidRPr="00121712">
        <w:rPr>
          <w:rFonts w:ascii="Times New Roman" w:hAnsi="Times New Roman" w:cs="Times New Roman"/>
        </w:rPr>
        <w:t xml:space="preserve"> </w:t>
      </w:r>
      <w:r w:rsidRPr="00121712">
        <w:rPr>
          <w:rFonts w:ascii="Times New Roman" w:hAnsi="Times New Roman" w:cs="Times New Roman"/>
        </w:rPr>
        <w:t>decision inputs</w:t>
      </w:r>
      <w:r w:rsidR="00206F5A">
        <w:rPr>
          <w:rFonts w:ascii="Times New Roman" w:hAnsi="Times New Roman" w:cs="Times New Roman"/>
        </w:rPr>
        <w:t>,</w:t>
      </w:r>
      <w:r w:rsidRPr="00121712">
        <w:rPr>
          <w:rFonts w:ascii="Times New Roman" w:hAnsi="Times New Roman" w:cs="Times New Roman"/>
        </w:rPr>
        <w:t xml:space="preserve"> as they have no impact on the economic value of the decision, and the cognitive effort demanded to reach a decision is identical in both frames (Slovic et al., 2004). </w:t>
      </w:r>
    </w:p>
    <w:p w14:paraId="2F0302BA" w14:textId="7358EB10" w:rsidR="00473500" w:rsidRPr="00EE7B2D" w:rsidRDefault="00131458" w:rsidP="00E22ED6">
      <w:pPr>
        <w:spacing w:after="0" w:line="360" w:lineRule="auto"/>
        <w:ind w:firstLine="284"/>
        <w:jc w:val="both"/>
        <w:rPr>
          <w:rFonts w:ascii="Times New Roman" w:hAnsi="Times New Roman" w:cs="Times New Roman"/>
        </w:rPr>
      </w:pPr>
      <w:r w:rsidRPr="00121712">
        <w:rPr>
          <w:rFonts w:ascii="Times New Roman" w:hAnsi="Times New Roman" w:cs="Times New Roman"/>
        </w:rPr>
        <w:lastRenderedPageBreak/>
        <w:t>Notably, research in psychology and neuroscience</w:t>
      </w:r>
      <w:r w:rsidR="00473500" w:rsidRPr="00121712">
        <w:rPr>
          <w:rFonts w:ascii="Times New Roman" w:hAnsi="Times New Roman" w:cs="Times New Roman"/>
        </w:rPr>
        <w:t xml:space="preserve"> </w:t>
      </w:r>
      <w:r w:rsidR="00206F5A">
        <w:rPr>
          <w:rFonts w:ascii="Times New Roman" w:hAnsi="Times New Roman" w:cs="Times New Roman"/>
        </w:rPr>
        <w:t>suggests</w:t>
      </w:r>
      <w:r w:rsidR="00206F5A" w:rsidRPr="00121712">
        <w:rPr>
          <w:rFonts w:ascii="Times New Roman" w:hAnsi="Times New Roman" w:cs="Times New Roman"/>
        </w:rPr>
        <w:t xml:space="preserve"> </w:t>
      </w:r>
      <w:r w:rsidR="00473500" w:rsidRPr="00121712">
        <w:rPr>
          <w:rFonts w:ascii="Times New Roman" w:hAnsi="Times New Roman" w:cs="Times New Roman"/>
        </w:rPr>
        <w:t>that</w:t>
      </w:r>
      <w:r w:rsidR="00895452" w:rsidRPr="00121712">
        <w:rPr>
          <w:rFonts w:ascii="Times New Roman" w:hAnsi="Times New Roman" w:cs="Times New Roman"/>
        </w:rPr>
        <w:t xml:space="preserve"> the</w:t>
      </w:r>
      <w:r w:rsidR="00473500" w:rsidRPr="00121712">
        <w:rPr>
          <w:rFonts w:ascii="Times New Roman" w:hAnsi="Times New Roman" w:cs="Times New Roman"/>
        </w:rPr>
        <w:t xml:space="preserve"> decision</w:t>
      </w:r>
      <w:r w:rsidR="00DA0CC5">
        <w:rPr>
          <w:rFonts w:ascii="Times New Roman" w:hAnsi="Times New Roman" w:cs="Times New Roman"/>
        </w:rPr>
        <w:t>-</w:t>
      </w:r>
      <w:r w:rsidR="0012230A" w:rsidRPr="00121712">
        <w:rPr>
          <w:rFonts w:ascii="Times New Roman" w:hAnsi="Times New Roman" w:cs="Times New Roman"/>
        </w:rPr>
        <w:t>making process</w:t>
      </w:r>
      <w:r w:rsidR="00473500" w:rsidRPr="00121712">
        <w:rPr>
          <w:rFonts w:ascii="Times New Roman" w:hAnsi="Times New Roman" w:cs="Times New Roman"/>
        </w:rPr>
        <w:t xml:space="preserve"> </w:t>
      </w:r>
      <w:r w:rsidR="0012230A" w:rsidRPr="00121712">
        <w:rPr>
          <w:rFonts w:ascii="Times New Roman" w:hAnsi="Times New Roman" w:cs="Times New Roman"/>
        </w:rPr>
        <w:t>can be</w:t>
      </w:r>
      <w:r w:rsidR="00A11542" w:rsidRPr="00121712">
        <w:rPr>
          <w:rFonts w:ascii="Times New Roman" w:hAnsi="Times New Roman" w:cs="Times New Roman"/>
        </w:rPr>
        <w:t xml:space="preserve"> </w:t>
      </w:r>
      <w:r w:rsidR="008D1F0B" w:rsidRPr="00121712">
        <w:rPr>
          <w:rFonts w:ascii="Times New Roman" w:hAnsi="Times New Roman" w:cs="Times New Roman"/>
        </w:rPr>
        <w:t>influenced</w:t>
      </w:r>
      <w:r w:rsidR="003230EB" w:rsidRPr="00121712">
        <w:rPr>
          <w:rFonts w:ascii="Times New Roman" w:hAnsi="Times New Roman" w:cs="Times New Roman"/>
        </w:rPr>
        <w:t xml:space="preserve"> by th</w:t>
      </w:r>
      <w:r w:rsidR="003230EB" w:rsidRPr="00EE7B2D">
        <w:rPr>
          <w:rFonts w:ascii="Times New Roman" w:hAnsi="Times New Roman" w:cs="Times New Roman"/>
        </w:rPr>
        <w:t>e context of the decision</w:t>
      </w:r>
      <w:r w:rsidR="00A11542" w:rsidRPr="00EE7B2D">
        <w:rPr>
          <w:rFonts w:ascii="Times New Roman" w:hAnsi="Times New Roman" w:cs="Times New Roman"/>
        </w:rPr>
        <w:t xml:space="preserve"> and by </w:t>
      </w:r>
      <w:r w:rsidR="00E03A3E" w:rsidRPr="00EE7B2D">
        <w:rPr>
          <w:rFonts w:ascii="Times New Roman" w:hAnsi="Times New Roman" w:cs="Times New Roman"/>
        </w:rPr>
        <w:t>individuals</w:t>
      </w:r>
      <w:r w:rsidR="00A11542" w:rsidRPr="00EE7B2D">
        <w:rPr>
          <w:rFonts w:ascii="Times New Roman" w:hAnsi="Times New Roman" w:cs="Times New Roman"/>
        </w:rPr>
        <w:t>’</w:t>
      </w:r>
      <w:r w:rsidR="00E03A3E" w:rsidRPr="00EE7B2D">
        <w:rPr>
          <w:rFonts w:ascii="Times New Roman" w:hAnsi="Times New Roman" w:cs="Times New Roman"/>
        </w:rPr>
        <w:t xml:space="preserve"> </w:t>
      </w:r>
      <w:r w:rsidR="003230EB" w:rsidRPr="00EE7B2D">
        <w:rPr>
          <w:rFonts w:ascii="Times New Roman" w:hAnsi="Times New Roman" w:cs="Times New Roman"/>
        </w:rPr>
        <w:t xml:space="preserve">proficiency </w:t>
      </w:r>
      <w:r w:rsidR="00206F5A">
        <w:rPr>
          <w:rFonts w:ascii="Times New Roman" w:hAnsi="Times New Roman" w:cs="Times New Roman"/>
        </w:rPr>
        <w:t xml:space="preserve">in, </w:t>
      </w:r>
      <w:r w:rsidR="003230EB" w:rsidRPr="00EE7B2D">
        <w:rPr>
          <w:rFonts w:ascii="Times New Roman" w:hAnsi="Times New Roman" w:cs="Times New Roman"/>
        </w:rPr>
        <w:t>and</w:t>
      </w:r>
      <w:r w:rsidR="00E03A3E" w:rsidRPr="00EE7B2D">
        <w:rPr>
          <w:rFonts w:ascii="Times New Roman" w:hAnsi="Times New Roman" w:cs="Times New Roman"/>
        </w:rPr>
        <w:t xml:space="preserve"> preference </w:t>
      </w:r>
      <w:r w:rsidR="00206F5A">
        <w:rPr>
          <w:rFonts w:ascii="Times New Roman" w:hAnsi="Times New Roman" w:cs="Times New Roman"/>
        </w:rPr>
        <w:t>for,</w:t>
      </w:r>
      <w:r w:rsidR="00206F5A" w:rsidRPr="00EE7B2D">
        <w:rPr>
          <w:rFonts w:ascii="Times New Roman" w:hAnsi="Times New Roman" w:cs="Times New Roman"/>
        </w:rPr>
        <w:t xml:space="preserve"> engag</w:t>
      </w:r>
      <w:r w:rsidR="00206F5A">
        <w:rPr>
          <w:rFonts w:ascii="Times New Roman" w:hAnsi="Times New Roman" w:cs="Times New Roman"/>
        </w:rPr>
        <w:t>ing</w:t>
      </w:r>
      <w:r w:rsidR="00206F5A" w:rsidRPr="00EE7B2D">
        <w:rPr>
          <w:rFonts w:ascii="Times New Roman" w:hAnsi="Times New Roman" w:cs="Times New Roman"/>
        </w:rPr>
        <w:t xml:space="preserve"> </w:t>
      </w:r>
      <w:r w:rsidR="00E03A3E" w:rsidRPr="00EE7B2D">
        <w:rPr>
          <w:rFonts w:ascii="Times New Roman" w:hAnsi="Times New Roman" w:cs="Times New Roman"/>
        </w:rPr>
        <w:t>in rational</w:t>
      </w:r>
      <w:r w:rsidR="0012230A" w:rsidRPr="00EE7B2D">
        <w:rPr>
          <w:rFonts w:ascii="Times New Roman" w:hAnsi="Times New Roman" w:cs="Times New Roman"/>
        </w:rPr>
        <w:t xml:space="preserve"> or experiential</w:t>
      </w:r>
      <w:r w:rsidR="00E03A3E" w:rsidRPr="00EE7B2D">
        <w:rPr>
          <w:rFonts w:ascii="Times New Roman" w:hAnsi="Times New Roman" w:cs="Times New Roman"/>
        </w:rPr>
        <w:t xml:space="preserve"> information processing (</w:t>
      </w:r>
      <w:r w:rsidR="00E75355" w:rsidRPr="00EE7B2D">
        <w:rPr>
          <w:rFonts w:ascii="Times New Roman" w:hAnsi="Times New Roman" w:cs="Times New Roman"/>
        </w:rPr>
        <w:t>Slovic et al., 2004</w:t>
      </w:r>
      <w:r w:rsidR="00E03A3E" w:rsidRPr="00EE7B2D">
        <w:rPr>
          <w:rFonts w:ascii="Times New Roman" w:hAnsi="Times New Roman" w:cs="Times New Roman"/>
        </w:rPr>
        <w:t>).</w:t>
      </w:r>
      <w:r w:rsidR="00FF1E62">
        <w:rPr>
          <w:rFonts w:ascii="Times New Roman" w:hAnsi="Times New Roman" w:cs="Times New Roman"/>
        </w:rPr>
        <w:t xml:space="preserve"> </w:t>
      </w:r>
      <w:r w:rsidR="00E22ED6">
        <w:rPr>
          <w:rFonts w:ascii="Times New Roman" w:hAnsi="Times New Roman" w:cs="Times New Roman"/>
        </w:rPr>
        <w:t>Under this premise, decision-making is supported</w:t>
      </w:r>
      <w:r w:rsidR="00FF1E62">
        <w:rPr>
          <w:rFonts w:ascii="Times New Roman" w:hAnsi="Times New Roman" w:cs="Times New Roman"/>
        </w:rPr>
        <w:t xml:space="preserve"> </w:t>
      </w:r>
      <w:r w:rsidR="00E22ED6">
        <w:rPr>
          <w:rFonts w:ascii="Times New Roman" w:hAnsi="Times New Roman" w:cs="Times New Roman"/>
        </w:rPr>
        <w:t>by</w:t>
      </w:r>
      <w:r w:rsidR="00473500" w:rsidRPr="00EE7B2D">
        <w:rPr>
          <w:rFonts w:ascii="Times New Roman" w:hAnsi="Times New Roman" w:cs="Times New Roman"/>
        </w:rPr>
        <w:t xml:space="preserve"> two systems of thinking, the experiential and the analytic. These are argued to operate in parallel</w:t>
      </w:r>
      <w:r w:rsidR="00206F5A">
        <w:rPr>
          <w:rFonts w:ascii="Times New Roman" w:hAnsi="Times New Roman" w:cs="Times New Roman"/>
        </w:rPr>
        <w:t>, with each</w:t>
      </w:r>
      <w:r w:rsidR="00473500" w:rsidRPr="00EE7B2D">
        <w:rPr>
          <w:rFonts w:ascii="Times New Roman" w:hAnsi="Times New Roman" w:cs="Times New Roman"/>
        </w:rPr>
        <w:t xml:space="preserve"> depend</w:t>
      </w:r>
      <w:r w:rsidR="00206F5A">
        <w:rPr>
          <w:rFonts w:ascii="Times New Roman" w:hAnsi="Times New Roman" w:cs="Times New Roman"/>
        </w:rPr>
        <w:t>ing</w:t>
      </w:r>
      <w:r w:rsidR="00473500" w:rsidRPr="00EE7B2D">
        <w:rPr>
          <w:rFonts w:ascii="Times New Roman" w:hAnsi="Times New Roman" w:cs="Times New Roman"/>
        </w:rPr>
        <w:t xml:space="preserve"> on the other for guidance when making decisions. In the analytic system, logic and normative rules prevail. </w:t>
      </w:r>
      <w:r w:rsidR="003418AE">
        <w:rPr>
          <w:rFonts w:ascii="Times New Roman" w:hAnsi="Times New Roman" w:cs="Times New Roman"/>
        </w:rPr>
        <w:t>Decision-making</w:t>
      </w:r>
      <w:r w:rsidR="00473500" w:rsidRPr="00EE7B2D">
        <w:rPr>
          <w:rFonts w:ascii="Times New Roman" w:hAnsi="Times New Roman" w:cs="Times New Roman"/>
        </w:rPr>
        <w:t xml:space="preserve"> within this system is resource intensive</w:t>
      </w:r>
      <w:r w:rsidR="00BC63AF" w:rsidRPr="00EE7B2D">
        <w:rPr>
          <w:rFonts w:ascii="Times New Roman" w:hAnsi="Times New Roman" w:cs="Times New Roman"/>
        </w:rPr>
        <w:t>, effortful</w:t>
      </w:r>
      <w:r w:rsidR="00473500" w:rsidRPr="00EE7B2D">
        <w:rPr>
          <w:rFonts w:ascii="Times New Roman" w:hAnsi="Times New Roman" w:cs="Times New Roman"/>
        </w:rPr>
        <w:t xml:space="preserve"> and requires conscious control in the process of making judgments. This system favour</w:t>
      </w:r>
      <w:r w:rsidR="006129E4">
        <w:rPr>
          <w:rFonts w:ascii="Times New Roman" w:hAnsi="Times New Roman" w:cs="Times New Roman"/>
        </w:rPr>
        <w:t>s</w:t>
      </w:r>
      <w:r w:rsidR="00473500" w:rsidRPr="00EE7B2D">
        <w:rPr>
          <w:rFonts w:ascii="Times New Roman" w:hAnsi="Times New Roman" w:cs="Times New Roman"/>
        </w:rPr>
        <w:t xml:space="preserve"> logic, objectivity and skilful cognitive evaluations of alternatives (</w:t>
      </w:r>
      <w:r w:rsidR="00863971" w:rsidRPr="00EE7B2D">
        <w:rPr>
          <w:rFonts w:ascii="Times New Roman" w:hAnsi="Times New Roman" w:cs="Times New Roman"/>
        </w:rPr>
        <w:t>Kahneman, 2011</w:t>
      </w:r>
      <w:r w:rsidR="00473500" w:rsidRPr="00EE7B2D">
        <w:rPr>
          <w:rFonts w:ascii="Times New Roman" w:hAnsi="Times New Roman" w:cs="Times New Roman"/>
        </w:rPr>
        <w:t xml:space="preserve">). </w:t>
      </w:r>
    </w:p>
    <w:p w14:paraId="201E03E5" w14:textId="2CD293EC" w:rsidR="00473500" w:rsidRPr="00CC7AC2" w:rsidRDefault="00473500">
      <w:pPr>
        <w:spacing w:after="0" w:line="360" w:lineRule="auto"/>
        <w:ind w:firstLine="284"/>
        <w:jc w:val="both"/>
        <w:rPr>
          <w:rFonts w:ascii="Times New Roman" w:hAnsi="Times New Roman" w:cs="Times New Roman"/>
          <w:b/>
        </w:rPr>
      </w:pPr>
      <w:r w:rsidRPr="00EE7B2D">
        <w:rPr>
          <w:rFonts w:ascii="Times New Roman" w:hAnsi="Times New Roman" w:cs="Times New Roman"/>
        </w:rPr>
        <w:t xml:space="preserve">In the experiential system, </w:t>
      </w:r>
      <w:r w:rsidR="0096726C" w:rsidRPr="00EE7B2D">
        <w:rPr>
          <w:rFonts w:ascii="Times New Roman" w:hAnsi="Times New Roman" w:cs="Times New Roman"/>
        </w:rPr>
        <w:t>associations</w:t>
      </w:r>
      <w:r w:rsidR="008A65A0" w:rsidRPr="00EE7B2D">
        <w:rPr>
          <w:rFonts w:ascii="Times New Roman" w:hAnsi="Times New Roman" w:cs="Times New Roman"/>
        </w:rPr>
        <w:t xml:space="preserve"> with past experiences</w:t>
      </w:r>
      <w:r w:rsidRPr="00EE7B2D">
        <w:rPr>
          <w:rFonts w:ascii="Times New Roman" w:hAnsi="Times New Roman" w:cs="Times New Roman"/>
        </w:rPr>
        <w:t xml:space="preserve"> driv</w:t>
      </w:r>
      <w:r w:rsidR="00A65C82" w:rsidRPr="00EE7B2D">
        <w:rPr>
          <w:rFonts w:ascii="Times New Roman" w:hAnsi="Times New Roman" w:cs="Times New Roman"/>
        </w:rPr>
        <w:t>e</w:t>
      </w:r>
      <w:r w:rsidRPr="00EE7B2D">
        <w:rPr>
          <w:rFonts w:ascii="Times New Roman" w:hAnsi="Times New Roman" w:cs="Times New Roman"/>
        </w:rPr>
        <w:t xml:space="preserve"> the decision</w:t>
      </w:r>
      <w:r w:rsidR="00A40F50">
        <w:rPr>
          <w:rFonts w:ascii="Times New Roman" w:hAnsi="Times New Roman" w:cs="Times New Roman"/>
        </w:rPr>
        <w:t>-</w:t>
      </w:r>
      <w:r w:rsidRPr="00EE7B2D">
        <w:rPr>
          <w:rFonts w:ascii="Times New Roman" w:hAnsi="Times New Roman" w:cs="Times New Roman"/>
        </w:rPr>
        <w:t xml:space="preserve">making process. </w:t>
      </w:r>
      <w:r w:rsidR="00330854">
        <w:rPr>
          <w:rFonts w:ascii="Times New Roman" w:hAnsi="Times New Roman" w:cs="Times New Roman"/>
        </w:rPr>
        <w:t>D</w:t>
      </w:r>
      <w:r w:rsidRPr="00EE7B2D">
        <w:rPr>
          <w:rFonts w:ascii="Times New Roman" w:hAnsi="Times New Roman" w:cs="Times New Roman"/>
        </w:rPr>
        <w:t xml:space="preserve">ecisions </w:t>
      </w:r>
      <w:r w:rsidR="00C40326">
        <w:rPr>
          <w:rFonts w:ascii="Times New Roman" w:hAnsi="Times New Roman" w:cs="Times New Roman"/>
        </w:rPr>
        <w:t>using</w:t>
      </w:r>
      <w:r w:rsidR="00206F5A" w:rsidRPr="00EE7B2D">
        <w:rPr>
          <w:rFonts w:ascii="Times New Roman" w:hAnsi="Times New Roman" w:cs="Times New Roman"/>
        </w:rPr>
        <w:t xml:space="preserve"> </w:t>
      </w:r>
      <w:r w:rsidRPr="00EE7B2D">
        <w:rPr>
          <w:rFonts w:ascii="Times New Roman" w:hAnsi="Times New Roman" w:cs="Times New Roman"/>
        </w:rPr>
        <w:t>this system are made by the subconscious mind, which enables this system to generate rapid and immediate responses to external conditions. However, decisions made by the experiential system are often crude</w:t>
      </w:r>
      <w:r w:rsidR="00A40F50">
        <w:rPr>
          <w:rFonts w:ascii="Times New Roman" w:hAnsi="Times New Roman" w:cs="Times New Roman"/>
        </w:rPr>
        <w:t>r</w:t>
      </w:r>
      <w:r w:rsidRPr="00EE7B2D">
        <w:rPr>
          <w:rFonts w:ascii="Times New Roman" w:hAnsi="Times New Roman" w:cs="Times New Roman"/>
        </w:rPr>
        <w:t xml:space="preserve"> assessments than cognitive evaluations performed by the analytic system (Loewenstein et al., 2001). </w:t>
      </w:r>
      <w:r w:rsidR="00220B47" w:rsidRPr="002E68D4">
        <w:rPr>
          <w:rFonts w:ascii="Times New Roman" w:hAnsi="Times New Roman" w:cs="Times New Roman"/>
        </w:rPr>
        <w:t>Importantly,</w:t>
      </w:r>
      <w:r w:rsidRPr="002E68D4">
        <w:rPr>
          <w:rFonts w:ascii="Times New Roman" w:hAnsi="Times New Roman" w:cs="Times New Roman"/>
        </w:rPr>
        <w:t xml:space="preserve"> under conditions of risk and uncertainty</w:t>
      </w:r>
      <w:r w:rsidR="00220B47" w:rsidRPr="002E68D4">
        <w:rPr>
          <w:rFonts w:ascii="Times New Roman" w:hAnsi="Times New Roman" w:cs="Times New Roman"/>
        </w:rPr>
        <w:t>,</w:t>
      </w:r>
      <w:r w:rsidRPr="002E68D4">
        <w:rPr>
          <w:rFonts w:ascii="Times New Roman" w:hAnsi="Times New Roman" w:cs="Times New Roman"/>
        </w:rPr>
        <w:t xml:space="preserve"> the analytic system’s deliberation and processing </w:t>
      </w:r>
      <w:r w:rsidR="00C9747F" w:rsidRPr="002E68D4">
        <w:rPr>
          <w:rFonts w:ascii="Times New Roman" w:hAnsi="Times New Roman" w:cs="Times New Roman"/>
        </w:rPr>
        <w:t xml:space="preserve">procedures </w:t>
      </w:r>
      <w:r w:rsidRPr="002E68D4">
        <w:rPr>
          <w:rFonts w:ascii="Times New Roman" w:hAnsi="Times New Roman" w:cs="Times New Roman"/>
        </w:rPr>
        <w:t xml:space="preserve">to achieve optimal decisions become highly resource intensive and slow. Consequently, the </w:t>
      </w:r>
      <w:r w:rsidR="00C4473A" w:rsidRPr="002E68D4">
        <w:rPr>
          <w:rFonts w:ascii="Times New Roman" w:hAnsi="Times New Roman" w:cs="Times New Roman"/>
        </w:rPr>
        <w:t xml:space="preserve">reactions formed by the experiential system provide initial guidance </w:t>
      </w:r>
      <w:r w:rsidR="0049314B" w:rsidRPr="002E68D4">
        <w:rPr>
          <w:rFonts w:ascii="Times New Roman" w:hAnsi="Times New Roman" w:cs="Times New Roman"/>
        </w:rPr>
        <w:t xml:space="preserve">and support </w:t>
      </w:r>
      <w:r w:rsidR="00C4473A" w:rsidRPr="002E68D4">
        <w:rPr>
          <w:rFonts w:ascii="Times New Roman" w:hAnsi="Times New Roman" w:cs="Times New Roman"/>
        </w:rPr>
        <w:t xml:space="preserve">to the </w:t>
      </w:r>
      <w:r w:rsidRPr="002E68D4">
        <w:rPr>
          <w:rFonts w:ascii="Times New Roman" w:hAnsi="Times New Roman" w:cs="Times New Roman"/>
        </w:rPr>
        <w:t>analytic system</w:t>
      </w:r>
      <w:r w:rsidR="0049314B" w:rsidRPr="002E68D4">
        <w:rPr>
          <w:rFonts w:ascii="Times New Roman" w:hAnsi="Times New Roman" w:cs="Times New Roman"/>
        </w:rPr>
        <w:t>.</w:t>
      </w:r>
      <w:r w:rsidRPr="002E68D4">
        <w:rPr>
          <w:rFonts w:ascii="Times New Roman" w:hAnsi="Times New Roman" w:cs="Times New Roman"/>
        </w:rPr>
        <w:t xml:space="preserve"> </w:t>
      </w:r>
      <w:r w:rsidR="00F85072" w:rsidRPr="002E68D4">
        <w:rPr>
          <w:rFonts w:ascii="Times New Roman" w:hAnsi="Times New Roman" w:cs="Times New Roman"/>
        </w:rPr>
        <w:t xml:space="preserve">It is then the role of the analytic system to </w:t>
      </w:r>
      <w:r w:rsidR="00C9747F" w:rsidRPr="002E68D4">
        <w:rPr>
          <w:rFonts w:ascii="Times New Roman" w:hAnsi="Times New Roman" w:cs="Times New Roman"/>
        </w:rPr>
        <w:t xml:space="preserve">determine whether to </w:t>
      </w:r>
      <w:r w:rsidR="00797D38" w:rsidRPr="002E68D4">
        <w:rPr>
          <w:rFonts w:ascii="Times New Roman" w:hAnsi="Times New Roman" w:cs="Times New Roman"/>
        </w:rPr>
        <w:t xml:space="preserve">allow the </w:t>
      </w:r>
      <w:r w:rsidR="00C9747F" w:rsidRPr="002E68D4">
        <w:rPr>
          <w:rFonts w:ascii="Times New Roman" w:hAnsi="Times New Roman" w:cs="Times New Roman"/>
        </w:rPr>
        <w:t xml:space="preserve">guidance of the </w:t>
      </w:r>
      <w:r w:rsidR="00797D38" w:rsidRPr="002E68D4">
        <w:rPr>
          <w:rFonts w:ascii="Times New Roman" w:hAnsi="Times New Roman" w:cs="Times New Roman"/>
        </w:rPr>
        <w:t>experiential system to affect decision outcomes</w:t>
      </w:r>
      <w:r w:rsidR="00F85072" w:rsidRPr="002E68D4">
        <w:rPr>
          <w:rFonts w:ascii="Times New Roman" w:hAnsi="Times New Roman" w:cs="Times New Roman"/>
        </w:rPr>
        <w:t xml:space="preserve"> (</w:t>
      </w:r>
      <w:r w:rsidR="0011596A" w:rsidRPr="002E68D4">
        <w:rPr>
          <w:rFonts w:ascii="Times New Roman" w:hAnsi="Times New Roman" w:cs="Times New Roman"/>
        </w:rPr>
        <w:t>Slovic et al., 2004</w:t>
      </w:r>
      <w:r w:rsidR="00F85072" w:rsidRPr="002E68D4">
        <w:rPr>
          <w:rFonts w:ascii="Times New Roman" w:hAnsi="Times New Roman" w:cs="Times New Roman"/>
        </w:rPr>
        <w:t>).</w:t>
      </w:r>
      <w:r w:rsidR="00F85072" w:rsidRPr="00EE7B2D">
        <w:rPr>
          <w:rFonts w:ascii="Times New Roman" w:hAnsi="Times New Roman" w:cs="Times New Roman"/>
        </w:rPr>
        <w:t xml:space="preserve"> </w:t>
      </w:r>
      <w:r w:rsidR="00731267">
        <w:rPr>
          <w:rFonts w:ascii="Times New Roman" w:hAnsi="Times New Roman" w:cs="Times New Roman"/>
        </w:rPr>
        <w:t xml:space="preserve">Furthermore, </w:t>
      </w:r>
      <w:r w:rsidR="00731267" w:rsidRPr="00EE7B2D">
        <w:rPr>
          <w:rFonts w:ascii="Times New Roman" w:hAnsi="Times New Roman" w:cs="Times New Roman"/>
        </w:rPr>
        <w:t>Loewenstein et al. (2001)</w:t>
      </w:r>
      <w:r w:rsidR="00731267">
        <w:rPr>
          <w:rFonts w:ascii="Times New Roman" w:hAnsi="Times New Roman" w:cs="Times New Roman"/>
        </w:rPr>
        <w:t xml:space="preserve"> show that </w:t>
      </w:r>
      <w:r w:rsidR="00F30FCF">
        <w:rPr>
          <w:rFonts w:ascii="Times New Roman" w:hAnsi="Times New Roman" w:cs="Times New Roman"/>
        </w:rPr>
        <w:t>u</w:t>
      </w:r>
      <w:r w:rsidR="00B75B50" w:rsidRPr="00EE7B2D">
        <w:rPr>
          <w:rFonts w:ascii="Times New Roman" w:hAnsi="Times New Roman" w:cs="Times New Roman"/>
        </w:rPr>
        <w:t xml:space="preserve">nder conditions where there are clear incentives or rewards to make optimal decisions, decisions are mainly evaluated at the cognitive level, based fundamentally on rational judgments (i.e., the analytic becomes the determinant system of thinking). </w:t>
      </w:r>
      <w:r w:rsidR="00A40F50">
        <w:rPr>
          <w:rFonts w:ascii="Times New Roman" w:hAnsi="Times New Roman" w:cs="Times New Roman"/>
        </w:rPr>
        <w:t xml:space="preserve">By </w:t>
      </w:r>
      <w:r w:rsidR="00B75B50" w:rsidRPr="00EE7B2D">
        <w:rPr>
          <w:rFonts w:ascii="Times New Roman" w:hAnsi="Times New Roman" w:cs="Times New Roman"/>
        </w:rPr>
        <w:t xml:space="preserve">contrast, in </w:t>
      </w:r>
      <w:r w:rsidR="00AD1B45" w:rsidRPr="00EE7B2D">
        <w:rPr>
          <w:rFonts w:ascii="Times New Roman" w:hAnsi="Times New Roman" w:cs="Times New Roman"/>
        </w:rPr>
        <w:t>con</w:t>
      </w:r>
      <w:r w:rsidR="00B75B50" w:rsidRPr="00EE7B2D">
        <w:rPr>
          <w:rFonts w:ascii="Times New Roman" w:hAnsi="Times New Roman" w:cs="Times New Roman"/>
        </w:rPr>
        <w:t>texts</w:t>
      </w:r>
      <w:r w:rsidR="00AD1B45" w:rsidRPr="00EE7B2D">
        <w:rPr>
          <w:rFonts w:ascii="Times New Roman" w:hAnsi="Times New Roman" w:cs="Times New Roman"/>
        </w:rPr>
        <w:t xml:space="preserve"> where</w:t>
      </w:r>
      <w:r w:rsidR="0099554F" w:rsidRPr="00EE7B2D">
        <w:rPr>
          <w:rFonts w:ascii="Times New Roman" w:hAnsi="Times New Roman" w:cs="Times New Roman"/>
        </w:rPr>
        <w:t xml:space="preserve"> there are no clear incentives or rewards to make optimal decisions, </w:t>
      </w:r>
      <w:r w:rsidR="001F420B" w:rsidRPr="00EE7B2D">
        <w:rPr>
          <w:rFonts w:ascii="Times New Roman" w:hAnsi="Times New Roman" w:cs="Times New Roman"/>
        </w:rPr>
        <w:t>th</w:t>
      </w:r>
      <w:r w:rsidR="006C0509" w:rsidRPr="00EE7B2D">
        <w:rPr>
          <w:rFonts w:ascii="Times New Roman" w:hAnsi="Times New Roman" w:cs="Times New Roman"/>
        </w:rPr>
        <w:t>e decision</w:t>
      </w:r>
      <w:r w:rsidR="00DA0CC5">
        <w:rPr>
          <w:rFonts w:ascii="Times New Roman" w:hAnsi="Times New Roman" w:cs="Times New Roman"/>
        </w:rPr>
        <w:t>-</w:t>
      </w:r>
      <w:r w:rsidR="006C0509" w:rsidRPr="00EE7B2D">
        <w:rPr>
          <w:rFonts w:ascii="Times New Roman" w:hAnsi="Times New Roman" w:cs="Times New Roman"/>
        </w:rPr>
        <w:t>making process</w:t>
      </w:r>
      <w:r w:rsidR="0038180E" w:rsidRPr="00EE7B2D">
        <w:rPr>
          <w:rFonts w:ascii="Times New Roman" w:hAnsi="Times New Roman" w:cs="Times New Roman"/>
        </w:rPr>
        <w:t xml:space="preserve"> increase</w:t>
      </w:r>
      <w:r w:rsidR="001F420B" w:rsidRPr="00EE7B2D">
        <w:rPr>
          <w:rFonts w:ascii="Times New Roman" w:hAnsi="Times New Roman" w:cs="Times New Roman"/>
        </w:rPr>
        <w:t>s its</w:t>
      </w:r>
      <w:r w:rsidR="0038180E" w:rsidRPr="00EE7B2D">
        <w:rPr>
          <w:rFonts w:ascii="Times New Roman" w:hAnsi="Times New Roman" w:cs="Times New Roman"/>
        </w:rPr>
        <w:t xml:space="preserve"> reliance </w:t>
      </w:r>
      <w:r w:rsidR="00D91098" w:rsidRPr="008A77D7">
        <w:rPr>
          <w:rFonts w:ascii="Times New Roman" w:hAnsi="Times New Roman" w:cs="Times New Roman"/>
          <w:color w:val="0070C0"/>
        </w:rPr>
        <w:t>on</w:t>
      </w:r>
      <w:r w:rsidR="00D91098" w:rsidRPr="00EE7B2D">
        <w:rPr>
          <w:rFonts w:ascii="Times New Roman" w:hAnsi="Times New Roman" w:cs="Times New Roman"/>
        </w:rPr>
        <w:t xml:space="preserve"> </w:t>
      </w:r>
      <w:r w:rsidR="0038180E" w:rsidRPr="00EE7B2D">
        <w:rPr>
          <w:rFonts w:ascii="Times New Roman" w:hAnsi="Times New Roman" w:cs="Times New Roman"/>
        </w:rPr>
        <w:t xml:space="preserve">the experiential system </w:t>
      </w:r>
      <w:r w:rsidR="003B661F" w:rsidRPr="00EE7B2D">
        <w:rPr>
          <w:rFonts w:ascii="Times New Roman" w:hAnsi="Times New Roman" w:cs="Times New Roman"/>
        </w:rPr>
        <w:t>to achieve sub</w:t>
      </w:r>
      <w:r w:rsidR="006C0509" w:rsidRPr="00EE7B2D">
        <w:rPr>
          <w:rFonts w:ascii="Times New Roman" w:hAnsi="Times New Roman" w:cs="Times New Roman"/>
        </w:rPr>
        <w:t xml:space="preserve">optimal, although satisficing, decisions. </w:t>
      </w:r>
      <w:r w:rsidR="000B5E85" w:rsidRPr="00EE7B2D">
        <w:rPr>
          <w:rFonts w:ascii="Times New Roman" w:hAnsi="Times New Roman" w:cs="Times New Roman"/>
        </w:rPr>
        <w:t>As a result, decision outcomes are mainly determined by the relative importance allocated to each system of thinking.</w:t>
      </w:r>
    </w:p>
    <w:p w14:paraId="55495522" w14:textId="6C5E9096" w:rsidR="005F139F" w:rsidRPr="00EE7B2D" w:rsidRDefault="004458D1"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Decision outcomes have</w:t>
      </w:r>
      <w:r w:rsidR="004A789A" w:rsidRPr="00EE7B2D">
        <w:rPr>
          <w:rFonts w:ascii="Times New Roman" w:hAnsi="Times New Roman" w:cs="Times New Roman"/>
        </w:rPr>
        <w:t xml:space="preserve"> </w:t>
      </w:r>
      <w:r w:rsidR="009519EA" w:rsidRPr="00EE7B2D">
        <w:rPr>
          <w:rFonts w:ascii="Times New Roman" w:hAnsi="Times New Roman" w:cs="Times New Roman"/>
        </w:rPr>
        <w:t xml:space="preserve">also </w:t>
      </w:r>
      <w:r w:rsidR="004A789A" w:rsidRPr="00EE7B2D">
        <w:rPr>
          <w:rFonts w:ascii="Times New Roman" w:hAnsi="Times New Roman" w:cs="Times New Roman"/>
        </w:rPr>
        <w:t>been</w:t>
      </w:r>
      <w:r w:rsidR="005F139F" w:rsidRPr="00EE7B2D">
        <w:rPr>
          <w:rFonts w:ascii="Times New Roman" w:hAnsi="Times New Roman" w:cs="Times New Roman"/>
        </w:rPr>
        <w:t xml:space="preserve"> shown</w:t>
      </w:r>
      <w:r w:rsidR="004A789A" w:rsidRPr="00EE7B2D">
        <w:rPr>
          <w:rFonts w:ascii="Times New Roman" w:hAnsi="Times New Roman" w:cs="Times New Roman"/>
        </w:rPr>
        <w:t xml:space="preserve"> to</w:t>
      </w:r>
      <w:r w:rsidR="00B02045" w:rsidRPr="00EE7B2D">
        <w:rPr>
          <w:rFonts w:ascii="Times New Roman" w:hAnsi="Times New Roman" w:cs="Times New Roman"/>
        </w:rPr>
        <w:t xml:space="preserve"> </w:t>
      </w:r>
      <w:r w:rsidR="004A789A" w:rsidRPr="00EE7B2D">
        <w:rPr>
          <w:rFonts w:ascii="Times New Roman" w:hAnsi="Times New Roman" w:cs="Times New Roman"/>
        </w:rPr>
        <w:t>differ in relation to</w:t>
      </w:r>
      <w:r w:rsidR="005F139F" w:rsidRPr="00EE7B2D">
        <w:rPr>
          <w:rFonts w:ascii="Times New Roman" w:hAnsi="Times New Roman" w:cs="Times New Roman"/>
        </w:rPr>
        <w:t xml:space="preserve"> </w:t>
      </w:r>
      <w:r w:rsidR="004A789A" w:rsidRPr="00EE7B2D">
        <w:rPr>
          <w:rFonts w:ascii="Times New Roman" w:hAnsi="Times New Roman" w:cs="Times New Roman"/>
        </w:rPr>
        <w:t>an individual’s</w:t>
      </w:r>
      <w:r w:rsidR="005F139F" w:rsidRPr="00EE7B2D">
        <w:rPr>
          <w:rFonts w:ascii="Times New Roman" w:hAnsi="Times New Roman" w:cs="Times New Roman"/>
        </w:rPr>
        <w:t xml:space="preserve"> </w:t>
      </w:r>
      <w:r w:rsidR="00947F7F" w:rsidRPr="00EE7B2D">
        <w:rPr>
          <w:rFonts w:ascii="Times New Roman" w:hAnsi="Times New Roman" w:cs="Times New Roman"/>
        </w:rPr>
        <w:t>proficiency</w:t>
      </w:r>
      <w:r w:rsidR="009519EA" w:rsidRPr="00EE7B2D">
        <w:rPr>
          <w:rFonts w:ascii="Times New Roman" w:hAnsi="Times New Roman" w:cs="Times New Roman"/>
        </w:rPr>
        <w:t xml:space="preserve"> in,</w:t>
      </w:r>
      <w:r w:rsidR="005F139F" w:rsidRPr="00EE7B2D">
        <w:rPr>
          <w:rFonts w:ascii="Times New Roman" w:hAnsi="Times New Roman" w:cs="Times New Roman"/>
        </w:rPr>
        <w:t xml:space="preserve"> and preference for</w:t>
      </w:r>
      <w:r w:rsidR="009519EA" w:rsidRPr="00EE7B2D">
        <w:rPr>
          <w:rFonts w:ascii="Times New Roman" w:hAnsi="Times New Roman" w:cs="Times New Roman"/>
        </w:rPr>
        <w:t>,</w:t>
      </w:r>
      <w:r w:rsidR="005F139F" w:rsidRPr="00EE7B2D">
        <w:rPr>
          <w:rFonts w:ascii="Times New Roman" w:hAnsi="Times New Roman" w:cs="Times New Roman"/>
        </w:rPr>
        <w:t xml:space="preserve"> one or both of the systems of thinking</w:t>
      </w:r>
      <w:r w:rsidR="009519EA" w:rsidRPr="00EE7B2D">
        <w:rPr>
          <w:rFonts w:ascii="Times New Roman" w:hAnsi="Times New Roman" w:cs="Times New Roman"/>
        </w:rPr>
        <w:t>. This</w:t>
      </w:r>
      <w:r w:rsidR="004A789A" w:rsidRPr="00EE7B2D">
        <w:rPr>
          <w:rFonts w:ascii="Times New Roman" w:hAnsi="Times New Roman" w:cs="Times New Roman"/>
        </w:rPr>
        <w:t xml:space="preserve"> factor</w:t>
      </w:r>
      <w:r w:rsidR="00C32BEA" w:rsidRPr="00EE7B2D">
        <w:rPr>
          <w:rFonts w:ascii="Times New Roman" w:hAnsi="Times New Roman" w:cs="Times New Roman"/>
        </w:rPr>
        <w:t xml:space="preserve"> in turn modulates the relative contribution of each system when making a decision</w:t>
      </w:r>
      <w:r w:rsidR="005F139F" w:rsidRPr="00EE7B2D">
        <w:rPr>
          <w:rFonts w:ascii="Times New Roman" w:hAnsi="Times New Roman" w:cs="Times New Roman"/>
        </w:rPr>
        <w:t xml:space="preserve"> (</w:t>
      </w:r>
      <w:r w:rsidR="0097535B" w:rsidRPr="00EE7B2D">
        <w:rPr>
          <w:rFonts w:ascii="Times New Roman" w:hAnsi="Times New Roman" w:cs="Times New Roman"/>
        </w:rPr>
        <w:t>Pacini and Epstein, 1999</w:t>
      </w:r>
      <w:r w:rsidR="00B03698" w:rsidRPr="00EE7B2D">
        <w:rPr>
          <w:rFonts w:ascii="Times New Roman" w:hAnsi="Times New Roman" w:cs="Times New Roman"/>
        </w:rPr>
        <w:t>)</w:t>
      </w:r>
      <w:r w:rsidR="005F139F" w:rsidRPr="00EE7B2D">
        <w:rPr>
          <w:rFonts w:ascii="Times New Roman" w:hAnsi="Times New Roman" w:cs="Times New Roman"/>
        </w:rPr>
        <w:t xml:space="preserve">. In particular, </w:t>
      </w:r>
      <w:r w:rsidR="006F057E" w:rsidRPr="00EE7B2D">
        <w:rPr>
          <w:rFonts w:ascii="Times New Roman" w:hAnsi="Times New Roman" w:cs="Times New Roman"/>
        </w:rPr>
        <w:t>some people may</w:t>
      </w:r>
      <w:r w:rsidR="00947F7F" w:rsidRPr="00EE7B2D">
        <w:rPr>
          <w:rFonts w:ascii="Times New Roman" w:hAnsi="Times New Roman" w:cs="Times New Roman"/>
        </w:rPr>
        <w:t xml:space="preserve"> </w:t>
      </w:r>
      <w:r w:rsidR="006F057E" w:rsidRPr="00EE7B2D">
        <w:rPr>
          <w:rFonts w:ascii="Times New Roman" w:hAnsi="Times New Roman" w:cs="Times New Roman"/>
        </w:rPr>
        <w:t xml:space="preserve">favour the experiential domain, </w:t>
      </w:r>
      <w:r w:rsidR="00153E84">
        <w:rPr>
          <w:rFonts w:ascii="Times New Roman" w:hAnsi="Times New Roman" w:cs="Times New Roman"/>
        </w:rPr>
        <w:t>while others</w:t>
      </w:r>
      <w:r w:rsidR="00153E84" w:rsidRPr="00EE7B2D">
        <w:rPr>
          <w:rFonts w:ascii="Times New Roman" w:hAnsi="Times New Roman" w:cs="Times New Roman"/>
        </w:rPr>
        <w:t xml:space="preserve"> </w:t>
      </w:r>
      <w:r w:rsidR="006F057E" w:rsidRPr="00EE7B2D">
        <w:rPr>
          <w:rFonts w:ascii="Times New Roman" w:hAnsi="Times New Roman" w:cs="Times New Roman"/>
        </w:rPr>
        <w:t xml:space="preserve">rely more on the </w:t>
      </w:r>
      <w:r w:rsidR="00E44249" w:rsidRPr="00EE7B2D">
        <w:rPr>
          <w:rFonts w:ascii="Times New Roman" w:hAnsi="Times New Roman" w:cs="Times New Roman"/>
        </w:rPr>
        <w:t>analytic</w:t>
      </w:r>
      <w:r w:rsidR="006F057E" w:rsidRPr="00EE7B2D">
        <w:rPr>
          <w:rFonts w:ascii="Times New Roman" w:hAnsi="Times New Roman" w:cs="Times New Roman"/>
        </w:rPr>
        <w:t xml:space="preserve"> </w:t>
      </w:r>
      <w:r w:rsidR="00B84644" w:rsidRPr="00EE7B2D">
        <w:rPr>
          <w:rFonts w:ascii="Times New Roman" w:hAnsi="Times New Roman" w:cs="Times New Roman"/>
        </w:rPr>
        <w:t>system</w:t>
      </w:r>
      <w:r w:rsidR="00C41989">
        <w:rPr>
          <w:rFonts w:ascii="Times New Roman" w:hAnsi="Times New Roman" w:cs="Times New Roman"/>
        </w:rPr>
        <w:t>.</w:t>
      </w:r>
      <w:r w:rsidR="007F0AB9">
        <w:rPr>
          <w:rFonts w:ascii="Times New Roman" w:hAnsi="Times New Roman" w:cs="Times New Roman"/>
        </w:rPr>
        <w:t xml:space="preserve"> </w:t>
      </w:r>
      <w:r w:rsidR="005B3A74" w:rsidRPr="00EE7B2D">
        <w:rPr>
          <w:rFonts w:ascii="Times New Roman" w:hAnsi="Times New Roman" w:cs="Times New Roman"/>
        </w:rPr>
        <w:t xml:space="preserve">Importantly, </w:t>
      </w:r>
      <w:r w:rsidR="000B5E85">
        <w:rPr>
          <w:rFonts w:ascii="Times New Roman" w:hAnsi="Times New Roman" w:cs="Times New Roman"/>
        </w:rPr>
        <w:t>an individual’s proficiency and preference for engaging the two systems of thinking</w:t>
      </w:r>
      <w:r w:rsidR="005B3A74" w:rsidRPr="00EE7B2D">
        <w:rPr>
          <w:rFonts w:ascii="Times New Roman" w:hAnsi="Times New Roman" w:cs="Times New Roman"/>
        </w:rPr>
        <w:t xml:space="preserve"> have been shown to be associated with </w:t>
      </w:r>
      <w:r w:rsidR="00A40F50">
        <w:rPr>
          <w:rFonts w:ascii="Times New Roman" w:hAnsi="Times New Roman" w:cs="Times New Roman"/>
        </w:rPr>
        <w:t xml:space="preserve">particular </w:t>
      </w:r>
      <w:r w:rsidR="005B3A74" w:rsidRPr="00EE7B2D">
        <w:rPr>
          <w:rFonts w:ascii="Times New Roman" w:hAnsi="Times New Roman" w:cs="Times New Roman"/>
        </w:rPr>
        <w:t>decision outcomes</w:t>
      </w:r>
      <w:r w:rsidR="00393137" w:rsidRPr="00EE7B2D">
        <w:rPr>
          <w:rFonts w:ascii="Times New Roman" w:hAnsi="Times New Roman" w:cs="Times New Roman"/>
        </w:rPr>
        <w:t xml:space="preserve"> (e.g., Fletcher et al., 2012; Norris and Epstein, 2011;</w:t>
      </w:r>
      <w:r w:rsidR="008D1F8A">
        <w:rPr>
          <w:rFonts w:ascii="Times New Roman" w:hAnsi="Times New Roman" w:cs="Times New Roman"/>
        </w:rPr>
        <w:t xml:space="preserve"> </w:t>
      </w:r>
      <w:r w:rsidR="008D1F8A" w:rsidRPr="00EE7B2D">
        <w:rPr>
          <w:rFonts w:ascii="Times New Roman" w:hAnsi="Times New Roman" w:cs="Times New Roman"/>
        </w:rPr>
        <w:t>Pacini and Epstein</w:t>
      </w:r>
      <w:r w:rsidR="008D1F8A">
        <w:rPr>
          <w:rFonts w:ascii="Times New Roman" w:hAnsi="Times New Roman" w:cs="Times New Roman"/>
        </w:rPr>
        <w:t>, 1</w:t>
      </w:r>
      <w:r w:rsidR="008D1F8A" w:rsidRPr="00EE7B2D">
        <w:rPr>
          <w:rFonts w:ascii="Times New Roman" w:hAnsi="Times New Roman" w:cs="Times New Roman"/>
        </w:rPr>
        <w:t>999</w:t>
      </w:r>
      <w:r w:rsidR="008D1F8A">
        <w:rPr>
          <w:rFonts w:ascii="Times New Roman" w:hAnsi="Times New Roman" w:cs="Times New Roman"/>
        </w:rPr>
        <w:t>;</w:t>
      </w:r>
      <w:r w:rsidR="00393137" w:rsidRPr="00EE7B2D">
        <w:rPr>
          <w:rFonts w:ascii="Times New Roman" w:hAnsi="Times New Roman" w:cs="Times New Roman"/>
        </w:rPr>
        <w:t xml:space="preserve"> Shiloh et al., 2002</w:t>
      </w:r>
      <w:r w:rsidR="008D1F8A">
        <w:rPr>
          <w:rFonts w:ascii="Times New Roman" w:hAnsi="Times New Roman" w:cs="Times New Roman"/>
        </w:rPr>
        <w:t xml:space="preserve">; </w:t>
      </w:r>
      <w:r w:rsidR="008D1F8A" w:rsidRPr="00EE7B2D">
        <w:rPr>
          <w:rFonts w:ascii="Times New Roman" w:hAnsi="Times New Roman" w:cs="Times New Roman"/>
        </w:rPr>
        <w:t>Toyosawa and Karasawa, 2004</w:t>
      </w:r>
      <w:r w:rsidR="00393137" w:rsidRPr="00EE7B2D">
        <w:rPr>
          <w:rFonts w:ascii="Times New Roman" w:hAnsi="Times New Roman" w:cs="Times New Roman"/>
        </w:rPr>
        <w:t>)</w:t>
      </w:r>
      <w:r w:rsidR="005B3A74" w:rsidRPr="00EE7B2D">
        <w:rPr>
          <w:rFonts w:ascii="Times New Roman" w:hAnsi="Times New Roman" w:cs="Times New Roman"/>
        </w:rPr>
        <w:t xml:space="preserve">. </w:t>
      </w:r>
      <w:r w:rsidR="00A40F50">
        <w:rPr>
          <w:rFonts w:ascii="Times New Roman" w:hAnsi="Times New Roman" w:cs="Times New Roman"/>
        </w:rPr>
        <w:t>In particular, those</w:t>
      </w:r>
      <w:r w:rsidR="000402F2" w:rsidRPr="00EE7B2D">
        <w:rPr>
          <w:rFonts w:ascii="Times New Roman" w:hAnsi="Times New Roman" w:cs="Times New Roman"/>
        </w:rPr>
        <w:t xml:space="preserve"> who display an experientially do</w:t>
      </w:r>
      <w:r w:rsidR="00521DD2" w:rsidRPr="00EE7B2D">
        <w:rPr>
          <w:rFonts w:ascii="Times New Roman" w:hAnsi="Times New Roman" w:cs="Times New Roman"/>
        </w:rPr>
        <w:t xml:space="preserve">minant thinking style </w:t>
      </w:r>
      <w:r w:rsidR="007A73E7" w:rsidRPr="00EE7B2D">
        <w:rPr>
          <w:rFonts w:ascii="Times New Roman" w:hAnsi="Times New Roman" w:cs="Times New Roman"/>
        </w:rPr>
        <w:t xml:space="preserve">have been shown to </w:t>
      </w:r>
      <w:r w:rsidR="00521DD2" w:rsidRPr="00EE7B2D">
        <w:rPr>
          <w:rFonts w:ascii="Times New Roman" w:hAnsi="Times New Roman" w:cs="Times New Roman"/>
        </w:rPr>
        <w:t>make less accurate</w:t>
      </w:r>
      <w:r w:rsidR="00C9511A" w:rsidRPr="00EE7B2D">
        <w:rPr>
          <w:rFonts w:ascii="Times New Roman" w:hAnsi="Times New Roman" w:cs="Times New Roman"/>
        </w:rPr>
        <w:t xml:space="preserve"> probabilistic judgments</w:t>
      </w:r>
      <w:r w:rsidR="00E44249" w:rsidRPr="00EE7B2D">
        <w:rPr>
          <w:rFonts w:ascii="Times New Roman" w:hAnsi="Times New Roman" w:cs="Times New Roman"/>
        </w:rPr>
        <w:t>,</w:t>
      </w:r>
      <w:r w:rsidR="00521DD2" w:rsidRPr="00EE7B2D">
        <w:rPr>
          <w:rFonts w:ascii="Times New Roman" w:hAnsi="Times New Roman" w:cs="Times New Roman"/>
        </w:rPr>
        <w:t xml:space="preserve"> </w:t>
      </w:r>
      <w:r w:rsidR="00B8198B" w:rsidRPr="00EE7B2D">
        <w:rPr>
          <w:rFonts w:ascii="Times New Roman" w:hAnsi="Times New Roman" w:cs="Times New Roman"/>
        </w:rPr>
        <w:t xml:space="preserve">as they tend to </w:t>
      </w:r>
      <w:r w:rsidR="00521DD2" w:rsidRPr="00EE7B2D">
        <w:rPr>
          <w:rFonts w:ascii="Times New Roman" w:hAnsi="Times New Roman" w:cs="Times New Roman"/>
        </w:rPr>
        <w:t>ignore basic s</w:t>
      </w:r>
      <w:r w:rsidR="0048455F" w:rsidRPr="00EE7B2D">
        <w:rPr>
          <w:rFonts w:ascii="Times New Roman" w:hAnsi="Times New Roman" w:cs="Times New Roman"/>
        </w:rPr>
        <w:t>tatistical conventions (e.g.</w:t>
      </w:r>
      <w:r w:rsidR="00D91098" w:rsidRPr="0099708F">
        <w:rPr>
          <w:rFonts w:ascii="Times New Roman" w:hAnsi="Times New Roman" w:cs="Times New Roman"/>
          <w:color w:val="0070C0"/>
        </w:rPr>
        <w:t>,</w:t>
      </w:r>
      <w:r w:rsidR="0048455F" w:rsidRPr="00EE7B2D">
        <w:rPr>
          <w:rFonts w:ascii="Times New Roman" w:hAnsi="Times New Roman" w:cs="Times New Roman"/>
        </w:rPr>
        <w:t xml:space="preserve"> </w:t>
      </w:r>
      <w:r w:rsidR="00521DD2" w:rsidRPr="00EE7B2D">
        <w:rPr>
          <w:rFonts w:ascii="Times New Roman" w:hAnsi="Times New Roman" w:cs="Times New Roman"/>
        </w:rPr>
        <w:t>neglecting base rates</w:t>
      </w:r>
      <w:r w:rsidR="0048455F" w:rsidRPr="00EE7B2D">
        <w:rPr>
          <w:rFonts w:ascii="Times New Roman" w:hAnsi="Times New Roman" w:cs="Times New Roman"/>
        </w:rPr>
        <w:t>)</w:t>
      </w:r>
      <w:r w:rsidR="00521DD2" w:rsidRPr="00EE7B2D">
        <w:rPr>
          <w:rFonts w:ascii="Times New Roman" w:hAnsi="Times New Roman" w:cs="Times New Roman"/>
        </w:rPr>
        <w:t xml:space="preserve">, </w:t>
      </w:r>
      <w:r w:rsidR="00B8198B" w:rsidRPr="00EE7B2D">
        <w:rPr>
          <w:rFonts w:ascii="Times New Roman" w:hAnsi="Times New Roman" w:cs="Times New Roman"/>
        </w:rPr>
        <w:t>to employ</w:t>
      </w:r>
      <w:r w:rsidR="00521DD2" w:rsidRPr="00EE7B2D">
        <w:rPr>
          <w:rFonts w:ascii="Times New Roman" w:hAnsi="Times New Roman" w:cs="Times New Roman"/>
        </w:rPr>
        <w:t xml:space="preserve"> more heuristics</w:t>
      </w:r>
      <w:r w:rsidR="004D0D19" w:rsidRPr="00EE7B2D">
        <w:rPr>
          <w:rFonts w:ascii="Times New Roman" w:hAnsi="Times New Roman" w:cs="Times New Roman"/>
        </w:rPr>
        <w:t xml:space="preserve">, </w:t>
      </w:r>
      <w:r w:rsidR="00B8198B" w:rsidRPr="00EE7B2D">
        <w:rPr>
          <w:rFonts w:ascii="Times New Roman" w:hAnsi="Times New Roman" w:cs="Times New Roman"/>
        </w:rPr>
        <w:t xml:space="preserve">to </w:t>
      </w:r>
      <w:r w:rsidR="004D0D19" w:rsidRPr="00EE7B2D">
        <w:rPr>
          <w:rFonts w:ascii="Times New Roman" w:hAnsi="Times New Roman" w:cs="Times New Roman"/>
        </w:rPr>
        <w:t>be more susceptible to cognitive biases</w:t>
      </w:r>
      <w:r w:rsidR="00521DD2" w:rsidRPr="00EE7B2D">
        <w:rPr>
          <w:rFonts w:ascii="Times New Roman" w:hAnsi="Times New Roman" w:cs="Times New Roman"/>
        </w:rPr>
        <w:t xml:space="preserve"> and </w:t>
      </w:r>
      <w:r w:rsidR="00B8198B" w:rsidRPr="00EE7B2D">
        <w:rPr>
          <w:rFonts w:ascii="Times New Roman" w:hAnsi="Times New Roman" w:cs="Times New Roman"/>
        </w:rPr>
        <w:t xml:space="preserve">to </w:t>
      </w:r>
      <w:r w:rsidR="005A2EA6" w:rsidRPr="00EE7B2D">
        <w:rPr>
          <w:rFonts w:ascii="Times New Roman" w:hAnsi="Times New Roman" w:cs="Times New Roman"/>
        </w:rPr>
        <w:t>rely</w:t>
      </w:r>
      <w:r w:rsidR="00521DD2" w:rsidRPr="00EE7B2D">
        <w:rPr>
          <w:rFonts w:ascii="Times New Roman" w:hAnsi="Times New Roman" w:cs="Times New Roman"/>
        </w:rPr>
        <w:t xml:space="preserve"> more </w:t>
      </w:r>
      <w:r w:rsidR="005A2EA6" w:rsidRPr="00EE7B2D">
        <w:rPr>
          <w:rFonts w:ascii="Times New Roman" w:hAnsi="Times New Roman" w:cs="Times New Roman"/>
        </w:rPr>
        <w:t xml:space="preserve">on </w:t>
      </w:r>
      <w:r w:rsidR="00521DD2" w:rsidRPr="00EE7B2D">
        <w:rPr>
          <w:rFonts w:ascii="Times New Roman" w:hAnsi="Times New Roman" w:cs="Times New Roman"/>
        </w:rPr>
        <w:t>t</w:t>
      </w:r>
      <w:r w:rsidR="005A2EA6" w:rsidRPr="00EE7B2D">
        <w:rPr>
          <w:rFonts w:ascii="Times New Roman" w:hAnsi="Times New Roman" w:cs="Times New Roman"/>
        </w:rPr>
        <w:t>heir risk preferences to determine</w:t>
      </w:r>
      <w:r w:rsidR="00521DD2" w:rsidRPr="00EE7B2D">
        <w:rPr>
          <w:rFonts w:ascii="Times New Roman" w:hAnsi="Times New Roman" w:cs="Times New Roman"/>
        </w:rPr>
        <w:t xml:space="preserve"> decisions. </w:t>
      </w:r>
      <w:r w:rsidR="0078095C" w:rsidRPr="00EE7B2D">
        <w:rPr>
          <w:rFonts w:ascii="Times New Roman" w:hAnsi="Times New Roman" w:cs="Times New Roman"/>
        </w:rPr>
        <w:t xml:space="preserve">On the other </w:t>
      </w:r>
      <w:r w:rsidR="00B8198B" w:rsidRPr="00EE7B2D">
        <w:rPr>
          <w:rFonts w:ascii="Times New Roman" w:hAnsi="Times New Roman" w:cs="Times New Roman"/>
        </w:rPr>
        <w:t>hand</w:t>
      </w:r>
      <w:r w:rsidR="0078095C" w:rsidRPr="00EE7B2D">
        <w:rPr>
          <w:rFonts w:ascii="Times New Roman" w:hAnsi="Times New Roman" w:cs="Times New Roman"/>
        </w:rPr>
        <w:t xml:space="preserve">, </w:t>
      </w:r>
      <w:r w:rsidR="004311D8">
        <w:rPr>
          <w:rFonts w:ascii="Times New Roman" w:hAnsi="Times New Roman" w:cs="Times New Roman"/>
        </w:rPr>
        <w:t>those who display a</w:t>
      </w:r>
      <w:r w:rsidR="00B8198B" w:rsidRPr="00EE7B2D">
        <w:rPr>
          <w:rFonts w:ascii="Times New Roman" w:hAnsi="Times New Roman" w:cs="Times New Roman"/>
        </w:rPr>
        <w:t xml:space="preserve"> </w:t>
      </w:r>
      <w:r w:rsidR="0078095C" w:rsidRPr="00EE7B2D">
        <w:rPr>
          <w:rFonts w:ascii="Times New Roman" w:hAnsi="Times New Roman" w:cs="Times New Roman"/>
        </w:rPr>
        <w:t xml:space="preserve">rationally dominant </w:t>
      </w:r>
      <w:r w:rsidR="00B8198B" w:rsidRPr="00EE7B2D">
        <w:rPr>
          <w:rFonts w:ascii="Times New Roman" w:hAnsi="Times New Roman" w:cs="Times New Roman"/>
        </w:rPr>
        <w:t>thinking style</w:t>
      </w:r>
      <w:r w:rsidR="007A73E7" w:rsidRPr="00EE7B2D">
        <w:rPr>
          <w:rFonts w:ascii="Times New Roman" w:hAnsi="Times New Roman" w:cs="Times New Roman"/>
        </w:rPr>
        <w:t xml:space="preserve"> have been shown to make more accurate probabilistic judgements</w:t>
      </w:r>
      <w:r w:rsidR="00B8198B" w:rsidRPr="00EE7B2D">
        <w:rPr>
          <w:rFonts w:ascii="Times New Roman" w:hAnsi="Times New Roman" w:cs="Times New Roman"/>
        </w:rPr>
        <w:t>,</w:t>
      </w:r>
      <w:r w:rsidR="007A73E7" w:rsidRPr="00EE7B2D">
        <w:rPr>
          <w:rFonts w:ascii="Times New Roman" w:hAnsi="Times New Roman" w:cs="Times New Roman"/>
        </w:rPr>
        <w:t xml:space="preserve"> as</w:t>
      </w:r>
      <w:r w:rsidR="0078095C" w:rsidRPr="00EE7B2D">
        <w:rPr>
          <w:rFonts w:ascii="Times New Roman" w:hAnsi="Times New Roman" w:cs="Times New Roman"/>
        </w:rPr>
        <w:t xml:space="preserve"> </w:t>
      </w:r>
      <w:r w:rsidR="00E44249" w:rsidRPr="00EE7B2D">
        <w:rPr>
          <w:rFonts w:ascii="Times New Roman" w:hAnsi="Times New Roman" w:cs="Times New Roman"/>
        </w:rPr>
        <w:t>they exhibit a lower susceptibility</w:t>
      </w:r>
      <w:r w:rsidR="0078095C" w:rsidRPr="00EE7B2D">
        <w:rPr>
          <w:rFonts w:ascii="Times New Roman" w:hAnsi="Times New Roman" w:cs="Times New Roman"/>
        </w:rPr>
        <w:t xml:space="preserve"> to</w:t>
      </w:r>
      <w:r w:rsidR="00E44249" w:rsidRPr="00EE7B2D">
        <w:rPr>
          <w:rFonts w:ascii="Times New Roman" w:hAnsi="Times New Roman" w:cs="Times New Roman"/>
        </w:rPr>
        <w:t xml:space="preserve"> </w:t>
      </w:r>
      <w:r w:rsidR="00E44249" w:rsidRPr="00EE7B2D">
        <w:rPr>
          <w:rFonts w:ascii="Times New Roman" w:hAnsi="Times New Roman" w:cs="Times New Roman"/>
        </w:rPr>
        <w:lastRenderedPageBreak/>
        <w:t>cognitive</w:t>
      </w:r>
      <w:r w:rsidR="0078095C" w:rsidRPr="00EE7B2D">
        <w:rPr>
          <w:rFonts w:ascii="Times New Roman" w:hAnsi="Times New Roman" w:cs="Times New Roman"/>
        </w:rPr>
        <w:t xml:space="preserve"> biases, </w:t>
      </w:r>
      <w:r w:rsidR="007A73E7" w:rsidRPr="00EE7B2D">
        <w:rPr>
          <w:rFonts w:ascii="Times New Roman" w:hAnsi="Times New Roman" w:cs="Times New Roman"/>
        </w:rPr>
        <w:t>employ</w:t>
      </w:r>
      <w:r w:rsidR="004D0D19" w:rsidRPr="00EE7B2D">
        <w:rPr>
          <w:rFonts w:ascii="Times New Roman" w:hAnsi="Times New Roman" w:cs="Times New Roman"/>
        </w:rPr>
        <w:t xml:space="preserve"> superior reasoning and</w:t>
      </w:r>
      <w:r w:rsidR="0078095C" w:rsidRPr="00EE7B2D">
        <w:rPr>
          <w:rFonts w:ascii="Times New Roman" w:hAnsi="Times New Roman" w:cs="Times New Roman"/>
        </w:rPr>
        <w:t xml:space="preserve"> information processing</w:t>
      </w:r>
      <w:r w:rsidR="004D0D19" w:rsidRPr="00EE7B2D">
        <w:rPr>
          <w:rFonts w:ascii="Times New Roman" w:hAnsi="Times New Roman" w:cs="Times New Roman"/>
        </w:rPr>
        <w:t xml:space="preserve"> skills</w:t>
      </w:r>
      <w:r w:rsidR="0078095C" w:rsidRPr="00EE7B2D">
        <w:rPr>
          <w:rFonts w:ascii="Times New Roman" w:hAnsi="Times New Roman" w:cs="Times New Roman"/>
        </w:rPr>
        <w:t>, seek lower support from heuristics and achieve decisions in a risk neutral manner.</w:t>
      </w:r>
      <w:r w:rsidR="00B62781" w:rsidRPr="00EE7B2D">
        <w:rPr>
          <w:rFonts w:ascii="Times New Roman" w:hAnsi="Times New Roman" w:cs="Times New Roman"/>
        </w:rPr>
        <w:t xml:space="preserve"> </w:t>
      </w:r>
    </w:p>
    <w:p w14:paraId="24E19283" w14:textId="6D2A6B0E" w:rsidR="007D4FB3" w:rsidRDefault="00B8198B"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T</w:t>
      </w:r>
      <w:r w:rsidR="00473500" w:rsidRPr="00EE7B2D">
        <w:rPr>
          <w:rFonts w:ascii="Times New Roman" w:hAnsi="Times New Roman" w:cs="Times New Roman"/>
        </w:rPr>
        <w:t xml:space="preserve">he literature </w:t>
      </w:r>
      <w:r w:rsidR="00F65B29" w:rsidRPr="00EE7B2D">
        <w:rPr>
          <w:rFonts w:ascii="Times New Roman" w:hAnsi="Times New Roman" w:cs="Times New Roman"/>
        </w:rPr>
        <w:t xml:space="preserve">discussed </w:t>
      </w:r>
      <w:r w:rsidR="00473500" w:rsidRPr="00EE7B2D">
        <w:rPr>
          <w:rFonts w:ascii="Times New Roman" w:hAnsi="Times New Roman" w:cs="Times New Roman"/>
        </w:rPr>
        <w:t xml:space="preserve">in this section </w:t>
      </w:r>
      <w:r w:rsidRPr="00EE7B2D">
        <w:rPr>
          <w:rFonts w:ascii="Times New Roman" w:hAnsi="Times New Roman" w:cs="Times New Roman"/>
        </w:rPr>
        <w:t>makes it clear t</w:t>
      </w:r>
      <w:r w:rsidR="00A03812" w:rsidRPr="00EE7B2D">
        <w:rPr>
          <w:rFonts w:ascii="Times New Roman" w:hAnsi="Times New Roman" w:cs="Times New Roman"/>
        </w:rPr>
        <w:t>h</w:t>
      </w:r>
      <w:r w:rsidRPr="00EE7B2D">
        <w:rPr>
          <w:rFonts w:ascii="Times New Roman" w:hAnsi="Times New Roman" w:cs="Times New Roman"/>
        </w:rPr>
        <w:t xml:space="preserve">at </w:t>
      </w:r>
      <w:r w:rsidR="007D4FB3" w:rsidRPr="00EE7B2D">
        <w:rPr>
          <w:rFonts w:ascii="Times New Roman" w:hAnsi="Times New Roman" w:cs="Times New Roman"/>
        </w:rPr>
        <w:t xml:space="preserve">information processing </w:t>
      </w:r>
      <w:r w:rsidR="00A40F50">
        <w:rPr>
          <w:rFonts w:ascii="Times New Roman" w:hAnsi="Times New Roman" w:cs="Times New Roman"/>
        </w:rPr>
        <w:t>is</w:t>
      </w:r>
      <w:r w:rsidR="007D4FB3" w:rsidRPr="00EE7B2D">
        <w:rPr>
          <w:rFonts w:ascii="Times New Roman" w:hAnsi="Times New Roman" w:cs="Times New Roman"/>
        </w:rPr>
        <w:t xml:space="preserve"> maintained by two systems of thinking, th</w:t>
      </w:r>
      <w:r w:rsidR="00D31D68" w:rsidRPr="00EE7B2D">
        <w:rPr>
          <w:rFonts w:ascii="Times New Roman" w:hAnsi="Times New Roman" w:cs="Times New Roman"/>
        </w:rPr>
        <w:t xml:space="preserve">e analytic and the experiential. </w:t>
      </w:r>
      <w:r w:rsidR="00DD3306" w:rsidRPr="00EE7B2D">
        <w:rPr>
          <w:rFonts w:ascii="Times New Roman" w:hAnsi="Times New Roman" w:cs="Times New Roman"/>
        </w:rPr>
        <w:t xml:space="preserve">The general consensus is that the relative contribution of each system of thinking </w:t>
      </w:r>
      <w:r w:rsidR="008709FB" w:rsidRPr="00EE7B2D">
        <w:rPr>
          <w:rFonts w:ascii="Times New Roman" w:hAnsi="Times New Roman" w:cs="Times New Roman"/>
        </w:rPr>
        <w:t>w</w:t>
      </w:r>
      <w:r w:rsidR="00A03812" w:rsidRPr="00EE7B2D">
        <w:rPr>
          <w:rFonts w:ascii="Times New Roman" w:hAnsi="Times New Roman" w:cs="Times New Roman"/>
        </w:rPr>
        <w:t>h</w:t>
      </w:r>
      <w:r w:rsidR="008709FB" w:rsidRPr="00EE7B2D">
        <w:rPr>
          <w:rFonts w:ascii="Times New Roman" w:hAnsi="Times New Roman" w:cs="Times New Roman"/>
        </w:rPr>
        <w:t>en processing information</w:t>
      </w:r>
      <w:r w:rsidR="00DD3306" w:rsidRPr="00EE7B2D">
        <w:rPr>
          <w:rFonts w:ascii="Times New Roman" w:hAnsi="Times New Roman" w:cs="Times New Roman"/>
        </w:rPr>
        <w:t xml:space="preserve"> depend</w:t>
      </w:r>
      <w:r w:rsidR="00F65B29" w:rsidRPr="00EE7B2D">
        <w:rPr>
          <w:rFonts w:ascii="Times New Roman" w:hAnsi="Times New Roman" w:cs="Times New Roman"/>
        </w:rPr>
        <w:t>s on the nature of decisions</w:t>
      </w:r>
      <w:r w:rsidR="00DD3306" w:rsidRPr="00EE7B2D">
        <w:rPr>
          <w:rFonts w:ascii="Times New Roman" w:hAnsi="Times New Roman" w:cs="Times New Roman"/>
        </w:rPr>
        <w:t xml:space="preserve"> (i.e.</w:t>
      </w:r>
      <w:r w:rsidR="001E4E69">
        <w:rPr>
          <w:rFonts w:ascii="Times New Roman" w:hAnsi="Times New Roman" w:cs="Times New Roman"/>
        </w:rPr>
        <w:t>,</w:t>
      </w:r>
      <w:r w:rsidR="00DD3306" w:rsidRPr="00EE7B2D">
        <w:rPr>
          <w:rFonts w:ascii="Times New Roman" w:hAnsi="Times New Roman" w:cs="Times New Roman"/>
        </w:rPr>
        <w:t xml:space="preserve"> the decision context) and individuals’ proclivity towards engaging each of these systems (i.e.</w:t>
      </w:r>
      <w:r w:rsidR="001E4E69">
        <w:rPr>
          <w:rFonts w:ascii="Times New Roman" w:hAnsi="Times New Roman" w:cs="Times New Roman"/>
        </w:rPr>
        <w:t>,</w:t>
      </w:r>
      <w:r w:rsidR="00DD3306" w:rsidRPr="00EE7B2D">
        <w:rPr>
          <w:rFonts w:ascii="Times New Roman" w:hAnsi="Times New Roman" w:cs="Times New Roman"/>
        </w:rPr>
        <w:t xml:space="preserve"> their decision</w:t>
      </w:r>
      <w:r w:rsidR="00A40F50">
        <w:rPr>
          <w:rFonts w:ascii="Times New Roman" w:hAnsi="Times New Roman" w:cs="Times New Roman"/>
        </w:rPr>
        <w:t>-</w:t>
      </w:r>
      <w:r w:rsidR="00DD3306" w:rsidRPr="00EE7B2D">
        <w:rPr>
          <w:rFonts w:ascii="Times New Roman" w:hAnsi="Times New Roman" w:cs="Times New Roman"/>
        </w:rPr>
        <w:t>making profile)</w:t>
      </w:r>
      <w:r w:rsidR="006F4888" w:rsidRPr="00EE7B2D">
        <w:rPr>
          <w:rFonts w:ascii="Times New Roman" w:hAnsi="Times New Roman" w:cs="Times New Roman"/>
        </w:rPr>
        <w:t xml:space="preserve">. </w:t>
      </w:r>
    </w:p>
    <w:p w14:paraId="0F59ED21" w14:textId="77777777" w:rsidR="000A134C" w:rsidRPr="00EE7B2D" w:rsidRDefault="000A134C" w:rsidP="00E27F8F">
      <w:pPr>
        <w:spacing w:after="0" w:line="360" w:lineRule="auto"/>
        <w:ind w:firstLine="284"/>
        <w:jc w:val="both"/>
        <w:rPr>
          <w:rFonts w:ascii="Times New Roman" w:hAnsi="Times New Roman" w:cs="Times New Roman"/>
        </w:rPr>
      </w:pPr>
    </w:p>
    <w:p w14:paraId="478E7917" w14:textId="3A778DEF" w:rsidR="002A3E68" w:rsidRPr="00EE7B2D" w:rsidRDefault="002A3E68" w:rsidP="00E27F8F">
      <w:pPr>
        <w:spacing w:after="0" w:line="360" w:lineRule="auto"/>
        <w:ind w:firstLine="284"/>
        <w:jc w:val="both"/>
        <w:rPr>
          <w:rFonts w:ascii="Times New Roman" w:hAnsi="Times New Roman" w:cs="Times New Roman"/>
          <w:b/>
        </w:rPr>
      </w:pPr>
      <w:r w:rsidRPr="00EE7B2D">
        <w:rPr>
          <w:rFonts w:ascii="Times New Roman" w:hAnsi="Times New Roman" w:cs="Times New Roman"/>
          <w:b/>
        </w:rPr>
        <w:t>2.</w:t>
      </w:r>
      <w:r w:rsidR="00E82FDD" w:rsidRPr="00EE7B2D">
        <w:rPr>
          <w:rFonts w:ascii="Times New Roman" w:hAnsi="Times New Roman" w:cs="Times New Roman"/>
          <w:b/>
        </w:rPr>
        <w:t>2</w:t>
      </w:r>
      <w:r w:rsidRPr="00EE7B2D">
        <w:rPr>
          <w:rFonts w:ascii="Times New Roman" w:hAnsi="Times New Roman" w:cs="Times New Roman"/>
          <w:b/>
        </w:rPr>
        <w:t xml:space="preserve"> </w:t>
      </w:r>
      <w:r w:rsidR="00CA0AA2" w:rsidRPr="00EE7B2D">
        <w:rPr>
          <w:rFonts w:ascii="Times New Roman" w:hAnsi="Times New Roman" w:cs="Times New Roman"/>
          <w:b/>
        </w:rPr>
        <w:t>The influence of t</w:t>
      </w:r>
      <w:r w:rsidRPr="00EE7B2D">
        <w:rPr>
          <w:rFonts w:ascii="Times New Roman" w:hAnsi="Times New Roman" w:cs="Times New Roman"/>
          <w:b/>
        </w:rPr>
        <w:t>emperature</w:t>
      </w:r>
      <w:r w:rsidR="00CA0AA2" w:rsidRPr="00EE7B2D">
        <w:rPr>
          <w:rFonts w:ascii="Times New Roman" w:hAnsi="Times New Roman" w:cs="Times New Roman"/>
          <w:b/>
        </w:rPr>
        <w:t xml:space="preserve"> on</w:t>
      </w:r>
      <w:r w:rsidRPr="00EE7B2D">
        <w:rPr>
          <w:rFonts w:ascii="Times New Roman" w:hAnsi="Times New Roman" w:cs="Times New Roman"/>
          <w:b/>
        </w:rPr>
        <w:t xml:space="preserve"> mood</w:t>
      </w:r>
      <w:r w:rsidR="00F2553C" w:rsidRPr="00EE7B2D">
        <w:rPr>
          <w:rFonts w:ascii="Times New Roman" w:hAnsi="Times New Roman" w:cs="Times New Roman"/>
          <w:b/>
        </w:rPr>
        <w:t xml:space="preserve"> and cognitive performance</w:t>
      </w:r>
      <w:r w:rsidR="00C05E18" w:rsidRPr="00EE7B2D">
        <w:rPr>
          <w:rFonts w:ascii="Times New Roman" w:hAnsi="Times New Roman" w:cs="Times New Roman"/>
          <w:b/>
        </w:rPr>
        <w:t xml:space="preserve"> </w:t>
      </w:r>
    </w:p>
    <w:p w14:paraId="1D305A49" w14:textId="3FF14BA2" w:rsidR="00180F51" w:rsidRPr="00EE7B2D" w:rsidRDefault="00180F51"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T</w:t>
      </w:r>
      <w:r w:rsidR="00B62530" w:rsidRPr="00EE7B2D">
        <w:rPr>
          <w:rFonts w:ascii="Times New Roman" w:hAnsi="Times New Roman" w:cs="Times New Roman"/>
        </w:rPr>
        <w:t>he</w:t>
      </w:r>
      <w:r w:rsidRPr="00EE7B2D">
        <w:rPr>
          <w:rFonts w:ascii="Times New Roman" w:hAnsi="Times New Roman" w:cs="Times New Roman"/>
        </w:rPr>
        <w:t xml:space="preserve"> </w:t>
      </w:r>
      <w:r w:rsidR="00B62530" w:rsidRPr="00EE7B2D">
        <w:rPr>
          <w:rFonts w:ascii="Times New Roman" w:hAnsi="Times New Roman" w:cs="Times New Roman"/>
        </w:rPr>
        <w:t xml:space="preserve">influence of temperature </w:t>
      </w:r>
      <w:r w:rsidR="00C05E18" w:rsidRPr="00EE7B2D">
        <w:rPr>
          <w:rFonts w:ascii="Times New Roman" w:hAnsi="Times New Roman" w:cs="Times New Roman"/>
        </w:rPr>
        <w:t>o</w:t>
      </w:r>
      <w:r w:rsidR="00B62530" w:rsidRPr="00EE7B2D">
        <w:rPr>
          <w:rFonts w:ascii="Times New Roman" w:hAnsi="Times New Roman" w:cs="Times New Roman"/>
        </w:rPr>
        <w:t xml:space="preserve">n decisions can take place </w:t>
      </w:r>
      <w:r w:rsidR="00A03812" w:rsidRPr="00EE7B2D">
        <w:rPr>
          <w:rFonts w:ascii="Times New Roman" w:hAnsi="Times New Roman" w:cs="Times New Roman"/>
        </w:rPr>
        <w:t>via</w:t>
      </w:r>
      <w:r w:rsidR="00D00D16" w:rsidRPr="00EE7B2D">
        <w:rPr>
          <w:rFonts w:ascii="Times New Roman" w:hAnsi="Times New Roman" w:cs="Times New Roman"/>
        </w:rPr>
        <w:t xml:space="preserve"> </w:t>
      </w:r>
      <w:r w:rsidR="00A03812" w:rsidRPr="00EE7B2D">
        <w:rPr>
          <w:rFonts w:ascii="Times New Roman" w:hAnsi="Times New Roman" w:cs="Times New Roman"/>
        </w:rPr>
        <w:t>its</w:t>
      </w:r>
      <w:r w:rsidR="00B62530" w:rsidRPr="00EE7B2D">
        <w:rPr>
          <w:rFonts w:ascii="Times New Roman" w:hAnsi="Times New Roman" w:cs="Times New Roman"/>
        </w:rPr>
        <w:t xml:space="preserve"> effect</w:t>
      </w:r>
      <w:r w:rsidR="00D00D16" w:rsidRPr="00EE7B2D">
        <w:rPr>
          <w:rFonts w:ascii="Times New Roman" w:hAnsi="Times New Roman" w:cs="Times New Roman"/>
        </w:rPr>
        <w:t xml:space="preserve"> on an individual’</w:t>
      </w:r>
      <w:r w:rsidR="00C05E18" w:rsidRPr="00EE7B2D">
        <w:rPr>
          <w:rFonts w:ascii="Times New Roman" w:hAnsi="Times New Roman" w:cs="Times New Roman"/>
        </w:rPr>
        <w:t>s mood or through</w:t>
      </w:r>
      <w:r w:rsidR="00D00D16" w:rsidRPr="00EE7B2D">
        <w:rPr>
          <w:rFonts w:ascii="Times New Roman" w:hAnsi="Times New Roman" w:cs="Times New Roman"/>
        </w:rPr>
        <w:t xml:space="preserve"> </w:t>
      </w:r>
      <w:r w:rsidR="00B62530" w:rsidRPr="00EE7B2D">
        <w:rPr>
          <w:rFonts w:ascii="Times New Roman" w:hAnsi="Times New Roman" w:cs="Times New Roman"/>
        </w:rPr>
        <w:t>an</w:t>
      </w:r>
      <w:r w:rsidR="00D00D16" w:rsidRPr="00EE7B2D">
        <w:rPr>
          <w:rFonts w:ascii="Times New Roman" w:hAnsi="Times New Roman" w:cs="Times New Roman"/>
        </w:rPr>
        <w:t xml:space="preserve"> influence on the resources made available to</w:t>
      </w:r>
      <w:r w:rsidR="00DA580D" w:rsidRPr="00EE7B2D">
        <w:rPr>
          <w:rFonts w:ascii="Times New Roman" w:hAnsi="Times New Roman" w:cs="Times New Roman"/>
        </w:rPr>
        <w:t xml:space="preserve"> maintain</w:t>
      </w:r>
      <w:r w:rsidR="00B62530" w:rsidRPr="00EE7B2D">
        <w:rPr>
          <w:rFonts w:ascii="Times New Roman" w:hAnsi="Times New Roman" w:cs="Times New Roman"/>
        </w:rPr>
        <w:t xml:space="preserve"> the operations of</w:t>
      </w:r>
      <w:r w:rsidR="00D00D16" w:rsidRPr="00EE7B2D">
        <w:rPr>
          <w:rFonts w:ascii="Times New Roman" w:hAnsi="Times New Roman" w:cs="Times New Roman"/>
        </w:rPr>
        <w:t xml:space="preserve"> the analytic system. </w:t>
      </w:r>
    </w:p>
    <w:p w14:paraId="647E9B0A" w14:textId="1FB383FA" w:rsidR="004307FC" w:rsidRDefault="00733FED" w:rsidP="004307FC">
      <w:pPr>
        <w:spacing w:after="0" w:line="360" w:lineRule="auto"/>
        <w:ind w:firstLine="284"/>
        <w:jc w:val="both"/>
        <w:rPr>
          <w:rFonts w:ascii="Times New Roman" w:hAnsi="Times New Roman" w:cs="Times New Roman"/>
        </w:rPr>
      </w:pPr>
      <w:r>
        <w:rPr>
          <w:rFonts w:ascii="Times New Roman" w:hAnsi="Times New Roman" w:cs="Times New Roman"/>
        </w:rPr>
        <w:t>I</w:t>
      </w:r>
      <w:r w:rsidR="004307FC">
        <w:rPr>
          <w:rFonts w:ascii="Times New Roman" w:hAnsi="Times New Roman" w:cs="Times New Roman"/>
        </w:rPr>
        <w:t>t has been shown that one’s mood can influence decisions</w:t>
      </w:r>
      <w:r>
        <w:rPr>
          <w:rFonts w:ascii="Times New Roman" w:hAnsi="Times New Roman" w:cs="Times New Roman"/>
        </w:rPr>
        <w:t xml:space="preserve"> via misattribution of mood</w:t>
      </w:r>
      <w:r w:rsidR="004307FC">
        <w:rPr>
          <w:rFonts w:ascii="Times New Roman" w:hAnsi="Times New Roman" w:cs="Times New Roman"/>
        </w:rPr>
        <w:t xml:space="preserve">. </w:t>
      </w:r>
      <w:r>
        <w:rPr>
          <w:rFonts w:ascii="Times New Roman" w:hAnsi="Times New Roman" w:cs="Times New Roman"/>
        </w:rPr>
        <w:t xml:space="preserve">In </w:t>
      </w:r>
      <w:r w:rsidR="00351D0A">
        <w:rPr>
          <w:rFonts w:ascii="Times New Roman" w:hAnsi="Times New Roman" w:cs="Times New Roman"/>
        </w:rPr>
        <w:t>particular</w:t>
      </w:r>
      <w:r w:rsidR="00C5454C">
        <w:rPr>
          <w:rFonts w:ascii="Times New Roman" w:hAnsi="Times New Roman" w:cs="Times New Roman"/>
        </w:rPr>
        <w:t>,</w:t>
      </w:r>
      <w:r w:rsidR="004307FC" w:rsidRPr="004307FC">
        <w:rPr>
          <w:rFonts w:ascii="Times New Roman" w:hAnsi="Times New Roman" w:cs="Times New Roman"/>
        </w:rPr>
        <w:t xml:space="preserve"> decision makers in good mood states are more prone to use simplistic stereotyping and simplification heuristics (Forgas, 1995), are more optimistic about future states of the world and increase risk taking (Isen et al., 1978) and become more prone to use irrelevant information (Forgas, 1995; Sinclair and Mark, 1995). By contrast, individuals in bad mood states are prone to </w:t>
      </w:r>
      <w:r w:rsidR="001E4E69" w:rsidRPr="004307FC">
        <w:rPr>
          <w:rFonts w:ascii="Times New Roman" w:hAnsi="Times New Roman" w:cs="Times New Roman"/>
        </w:rPr>
        <w:t>becom</w:t>
      </w:r>
      <w:r w:rsidR="001E4E69">
        <w:rPr>
          <w:rFonts w:ascii="Times New Roman" w:hAnsi="Times New Roman" w:cs="Times New Roman"/>
        </w:rPr>
        <w:t>e</w:t>
      </w:r>
      <w:r w:rsidR="001E4E69" w:rsidRPr="004307FC">
        <w:rPr>
          <w:rFonts w:ascii="Times New Roman" w:hAnsi="Times New Roman" w:cs="Times New Roman"/>
        </w:rPr>
        <w:t xml:space="preserve"> </w:t>
      </w:r>
      <w:r w:rsidR="004307FC" w:rsidRPr="004307FC">
        <w:rPr>
          <w:rFonts w:ascii="Times New Roman" w:hAnsi="Times New Roman" w:cs="Times New Roman"/>
        </w:rPr>
        <w:t xml:space="preserve">more pessimistic about future states of the world, </w:t>
      </w:r>
      <w:r w:rsidR="001E4E69">
        <w:rPr>
          <w:rFonts w:ascii="Times New Roman" w:hAnsi="Times New Roman" w:cs="Times New Roman"/>
        </w:rPr>
        <w:t xml:space="preserve">to </w:t>
      </w:r>
      <w:r w:rsidR="004307FC" w:rsidRPr="004307FC">
        <w:rPr>
          <w:rFonts w:ascii="Times New Roman" w:hAnsi="Times New Roman" w:cs="Times New Roman"/>
        </w:rPr>
        <w:t>become more risk-averse (Isen et al., 1978), and to react more efficiently to relevant news (Sinclair and Mark, 1995).</w:t>
      </w:r>
    </w:p>
    <w:p w14:paraId="5FDA0A25" w14:textId="59E8A585" w:rsidR="00890F47"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 Importantly, a large body of literature strongly </w:t>
      </w:r>
      <w:r w:rsidR="002E789E" w:rsidRPr="00EE7B2D">
        <w:rPr>
          <w:rFonts w:ascii="Times New Roman" w:hAnsi="Times New Roman" w:cs="Times New Roman"/>
        </w:rPr>
        <w:t>indicates</w:t>
      </w:r>
      <w:r w:rsidRPr="00EE7B2D">
        <w:rPr>
          <w:rFonts w:ascii="Times New Roman" w:hAnsi="Times New Roman" w:cs="Times New Roman"/>
        </w:rPr>
        <w:t xml:space="preserve"> that </w:t>
      </w:r>
      <w:r w:rsidR="002E789E" w:rsidRPr="00EE7B2D">
        <w:rPr>
          <w:rFonts w:ascii="Times New Roman" w:hAnsi="Times New Roman" w:cs="Times New Roman"/>
        </w:rPr>
        <w:t xml:space="preserve">external stimuli associated with </w:t>
      </w:r>
      <w:r w:rsidRPr="00EE7B2D">
        <w:rPr>
          <w:rFonts w:ascii="Times New Roman" w:hAnsi="Times New Roman" w:cs="Times New Roman"/>
        </w:rPr>
        <w:t xml:space="preserve">temperature </w:t>
      </w:r>
      <w:r w:rsidR="00185AE6" w:rsidRPr="00EE7B2D">
        <w:rPr>
          <w:rFonts w:ascii="Times New Roman" w:hAnsi="Times New Roman" w:cs="Times New Roman"/>
        </w:rPr>
        <w:t xml:space="preserve">have </w:t>
      </w:r>
      <w:r w:rsidRPr="00EE7B2D">
        <w:rPr>
          <w:rFonts w:ascii="Times New Roman" w:hAnsi="Times New Roman" w:cs="Times New Roman"/>
        </w:rPr>
        <w:t xml:space="preserve">a significant influence on present mood (e.g., Howarth and Hoffman, 1984; Watson, 2000). </w:t>
      </w:r>
      <w:r w:rsidR="00A03812" w:rsidRPr="00EE7B2D">
        <w:rPr>
          <w:rFonts w:ascii="Times New Roman" w:hAnsi="Times New Roman" w:cs="Times New Roman"/>
        </w:rPr>
        <w:t xml:space="preserve">For example, </w:t>
      </w:r>
      <w:r w:rsidRPr="00EE7B2D">
        <w:rPr>
          <w:rFonts w:ascii="Times New Roman" w:hAnsi="Times New Roman" w:cs="Times New Roman"/>
        </w:rPr>
        <w:t>Cunado and De Gracia (2013) investigated the relationship between mood and weather, while controlling for socioeconomic factors that may be associated with mood (e.g.</w:t>
      </w:r>
      <w:r w:rsidR="00D91098" w:rsidRPr="00A472A3">
        <w:rPr>
          <w:rFonts w:ascii="Times New Roman" w:hAnsi="Times New Roman" w:cs="Times New Roman"/>
          <w:color w:val="0070C0"/>
        </w:rPr>
        <w:t>,</w:t>
      </w:r>
      <w:r w:rsidRPr="00EE7B2D">
        <w:rPr>
          <w:rFonts w:ascii="Times New Roman" w:hAnsi="Times New Roman" w:cs="Times New Roman"/>
        </w:rPr>
        <w:t xml:space="preserve"> age, income, education, health, marital status, and being unemployed). They found that </w:t>
      </w:r>
      <w:r w:rsidR="00E558E2" w:rsidRPr="00EE7B2D">
        <w:rPr>
          <w:rFonts w:ascii="Times New Roman" w:hAnsi="Times New Roman" w:cs="Times New Roman"/>
        </w:rPr>
        <w:t>temperature</w:t>
      </w:r>
      <w:r w:rsidR="00A03812" w:rsidRPr="00EE7B2D">
        <w:rPr>
          <w:rFonts w:ascii="Times New Roman" w:hAnsi="Times New Roman" w:cs="Times New Roman"/>
        </w:rPr>
        <w:t>s</w:t>
      </w:r>
      <w:r w:rsidR="00E558E2" w:rsidRPr="00EE7B2D">
        <w:rPr>
          <w:rFonts w:ascii="Times New Roman" w:hAnsi="Times New Roman" w:cs="Times New Roman"/>
        </w:rPr>
        <w:t xml:space="preserve"> above the monthly average</w:t>
      </w:r>
      <w:r w:rsidRPr="00EE7B2D">
        <w:rPr>
          <w:rFonts w:ascii="Times New Roman" w:hAnsi="Times New Roman" w:cs="Times New Roman"/>
        </w:rPr>
        <w:t xml:space="preserve"> throughout the year were associated with positive moods. </w:t>
      </w:r>
      <w:r w:rsidR="000B15A5" w:rsidRPr="00EE7B2D">
        <w:rPr>
          <w:rFonts w:ascii="Times New Roman" w:hAnsi="Times New Roman" w:cs="Times New Roman"/>
        </w:rPr>
        <w:t>P</w:t>
      </w:r>
      <w:r w:rsidRPr="00EE7B2D">
        <w:rPr>
          <w:rFonts w:ascii="Times New Roman" w:hAnsi="Times New Roman" w:cs="Times New Roman"/>
        </w:rPr>
        <w:t>revious research also suggests that</w:t>
      </w:r>
      <w:r w:rsidR="003B5C06" w:rsidRPr="00EE7B2D">
        <w:rPr>
          <w:rFonts w:ascii="Times New Roman" w:hAnsi="Times New Roman" w:cs="Times New Roman"/>
        </w:rPr>
        <w:t>,</w:t>
      </w:r>
      <w:r w:rsidR="00CB47B4" w:rsidRPr="00EE7B2D">
        <w:rPr>
          <w:rFonts w:ascii="Times New Roman" w:hAnsi="Times New Roman" w:cs="Times New Roman"/>
        </w:rPr>
        <w:t xml:space="preserve"> ceteris paribus,</w:t>
      </w:r>
      <w:r w:rsidR="003B5C06" w:rsidRPr="00EE7B2D">
        <w:rPr>
          <w:rFonts w:ascii="Times New Roman" w:hAnsi="Times New Roman" w:cs="Times New Roman"/>
        </w:rPr>
        <w:t xml:space="preserve"> participants under good mood states were likely to process information in a similar fashion to</w:t>
      </w:r>
      <w:r w:rsidR="00CB47B4" w:rsidRPr="00EE7B2D">
        <w:rPr>
          <w:rFonts w:ascii="Times New Roman" w:hAnsi="Times New Roman" w:cs="Times New Roman"/>
        </w:rPr>
        <w:t xml:space="preserve"> </w:t>
      </w:r>
      <w:r w:rsidR="00A03812" w:rsidRPr="00EE7B2D">
        <w:rPr>
          <w:rFonts w:ascii="Times New Roman" w:hAnsi="Times New Roman" w:cs="Times New Roman"/>
        </w:rPr>
        <w:t xml:space="preserve">that which </w:t>
      </w:r>
      <w:r w:rsidR="00CB47B4" w:rsidRPr="00EE7B2D">
        <w:rPr>
          <w:rFonts w:ascii="Times New Roman" w:hAnsi="Times New Roman" w:cs="Times New Roman"/>
        </w:rPr>
        <w:t>is expected from</w:t>
      </w:r>
      <w:r w:rsidR="003B5C06" w:rsidRPr="00EE7B2D">
        <w:rPr>
          <w:rFonts w:ascii="Times New Roman" w:hAnsi="Times New Roman" w:cs="Times New Roman"/>
        </w:rPr>
        <w:t xml:space="preserve"> individuals who display experientially dominant </w:t>
      </w:r>
      <w:r w:rsidR="003418AE">
        <w:rPr>
          <w:rFonts w:ascii="Times New Roman" w:hAnsi="Times New Roman" w:cs="Times New Roman"/>
        </w:rPr>
        <w:t>decision-making</w:t>
      </w:r>
      <w:r w:rsidR="003B5C06" w:rsidRPr="00EE7B2D">
        <w:rPr>
          <w:rFonts w:ascii="Times New Roman" w:hAnsi="Times New Roman" w:cs="Times New Roman"/>
        </w:rPr>
        <w:t xml:space="preserve"> </w:t>
      </w:r>
      <w:r w:rsidR="00C5454C">
        <w:rPr>
          <w:rFonts w:ascii="Times New Roman" w:hAnsi="Times New Roman" w:cs="Times New Roman"/>
        </w:rPr>
        <w:t>style</w:t>
      </w:r>
      <w:r w:rsidR="003B5C06" w:rsidRPr="00EE7B2D">
        <w:rPr>
          <w:rFonts w:ascii="Times New Roman" w:hAnsi="Times New Roman" w:cs="Times New Roman"/>
        </w:rPr>
        <w:t xml:space="preserve">, whereas bad moods lead individuals to process information </w:t>
      </w:r>
      <w:r w:rsidR="00A03812" w:rsidRPr="00EE7B2D">
        <w:rPr>
          <w:rFonts w:ascii="Times New Roman" w:hAnsi="Times New Roman" w:cs="Times New Roman"/>
        </w:rPr>
        <w:t xml:space="preserve">in a </w:t>
      </w:r>
      <w:r w:rsidR="003B5C06" w:rsidRPr="00EE7B2D">
        <w:rPr>
          <w:rFonts w:ascii="Times New Roman" w:hAnsi="Times New Roman" w:cs="Times New Roman"/>
        </w:rPr>
        <w:t xml:space="preserve">similar </w:t>
      </w:r>
      <w:r w:rsidR="00A03812" w:rsidRPr="00EE7B2D">
        <w:rPr>
          <w:rFonts w:ascii="Times New Roman" w:hAnsi="Times New Roman" w:cs="Times New Roman"/>
        </w:rPr>
        <w:t xml:space="preserve">manner </w:t>
      </w:r>
      <w:r w:rsidR="003B5C06" w:rsidRPr="00EE7B2D">
        <w:rPr>
          <w:rFonts w:ascii="Times New Roman" w:hAnsi="Times New Roman" w:cs="Times New Roman"/>
        </w:rPr>
        <w:t xml:space="preserve">to </w:t>
      </w:r>
      <w:r w:rsidR="00A03812" w:rsidRPr="00EE7B2D">
        <w:rPr>
          <w:rFonts w:ascii="Times New Roman" w:hAnsi="Times New Roman" w:cs="Times New Roman"/>
        </w:rPr>
        <w:t xml:space="preserve">that which would </w:t>
      </w:r>
      <w:r w:rsidR="003B5C06" w:rsidRPr="00EE7B2D">
        <w:rPr>
          <w:rFonts w:ascii="Times New Roman" w:hAnsi="Times New Roman" w:cs="Times New Roman"/>
        </w:rPr>
        <w:t xml:space="preserve">be expected </w:t>
      </w:r>
      <w:r w:rsidR="001E4E69">
        <w:rPr>
          <w:rFonts w:ascii="Times New Roman" w:hAnsi="Times New Roman" w:cs="Times New Roman"/>
        </w:rPr>
        <w:t>from</w:t>
      </w:r>
      <w:r w:rsidR="001E4E69" w:rsidRPr="00EE7B2D">
        <w:rPr>
          <w:rFonts w:ascii="Times New Roman" w:hAnsi="Times New Roman" w:cs="Times New Roman"/>
        </w:rPr>
        <w:t xml:space="preserve"> </w:t>
      </w:r>
      <w:r w:rsidR="003B5C06" w:rsidRPr="00EE7B2D">
        <w:rPr>
          <w:rFonts w:ascii="Times New Roman" w:hAnsi="Times New Roman" w:cs="Times New Roman"/>
        </w:rPr>
        <w:t>rationally dominant decision makers</w:t>
      </w:r>
      <w:r w:rsidR="00D2420B">
        <w:rPr>
          <w:rFonts w:ascii="Times New Roman" w:hAnsi="Times New Roman" w:cs="Times New Roman"/>
        </w:rPr>
        <w:t xml:space="preserve"> (</w:t>
      </w:r>
      <w:r w:rsidR="00D2420B" w:rsidRPr="00EE7B2D">
        <w:rPr>
          <w:rFonts w:ascii="Times New Roman" w:hAnsi="Times New Roman" w:cs="Times New Roman"/>
        </w:rPr>
        <w:t xml:space="preserve">Sinclair et </w:t>
      </w:r>
      <w:r w:rsidR="00D2420B">
        <w:rPr>
          <w:rFonts w:ascii="Times New Roman" w:hAnsi="Times New Roman" w:cs="Times New Roman"/>
        </w:rPr>
        <w:t xml:space="preserve">al., </w:t>
      </w:r>
      <w:r w:rsidR="00D2420B" w:rsidRPr="00EE7B2D">
        <w:rPr>
          <w:rFonts w:ascii="Times New Roman" w:hAnsi="Times New Roman" w:cs="Times New Roman"/>
        </w:rPr>
        <w:t>1994)</w:t>
      </w:r>
      <w:r w:rsidR="003B5C06" w:rsidRPr="00EE7B2D">
        <w:rPr>
          <w:rFonts w:ascii="Times New Roman" w:hAnsi="Times New Roman" w:cs="Times New Roman"/>
        </w:rPr>
        <w:t>.</w:t>
      </w:r>
      <w:r w:rsidR="00775380" w:rsidRPr="00EE7B2D">
        <w:rPr>
          <w:rFonts w:ascii="Times New Roman" w:hAnsi="Times New Roman" w:cs="Times New Roman"/>
        </w:rPr>
        <w:t xml:space="preserve"> </w:t>
      </w:r>
      <w:r w:rsidRPr="00EE7B2D">
        <w:rPr>
          <w:rFonts w:ascii="Times New Roman" w:hAnsi="Times New Roman" w:cs="Times New Roman"/>
        </w:rPr>
        <w:t>Keller et al. (2005)</w:t>
      </w:r>
      <w:r w:rsidR="00A03812" w:rsidRPr="00EE7B2D">
        <w:rPr>
          <w:rFonts w:ascii="Times New Roman" w:hAnsi="Times New Roman" w:cs="Times New Roman"/>
        </w:rPr>
        <w:t>,</w:t>
      </w:r>
      <w:r w:rsidR="000D7AB7" w:rsidRPr="00EE7B2D">
        <w:rPr>
          <w:rFonts w:ascii="Times New Roman" w:hAnsi="Times New Roman" w:cs="Times New Roman"/>
        </w:rPr>
        <w:t xml:space="preserve"> manipulated participants’ time spent outdoors to measure whether this would moderate the relationship of temperature and decisions. The</w:t>
      </w:r>
      <w:r w:rsidR="00A0649D" w:rsidRPr="00EE7B2D">
        <w:rPr>
          <w:rFonts w:ascii="Times New Roman" w:hAnsi="Times New Roman" w:cs="Times New Roman"/>
        </w:rPr>
        <w:t>y</w:t>
      </w:r>
      <w:r w:rsidRPr="00EE7B2D">
        <w:rPr>
          <w:rFonts w:ascii="Times New Roman" w:hAnsi="Times New Roman" w:cs="Times New Roman"/>
        </w:rPr>
        <w:t xml:space="preserve"> found that the strength of the relationship between temperature and mood (and resulting </w:t>
      </w:r>
      <w:r w:rsidR="000971F5" w:rsidRPr="00EE7B2D">
        <w:rPr>
          <w:rFonts w:ascii="Times New Roman" w:hAnsi="Times New Roman" w:cs="Times New Roman"/>
        </w:rPr>
        <w:t>decisions</w:t>
      </w:r>
      <w:r w:rsidRPr="00EE7B2D">
        <w:rPr>
          <w:rFonts w:ascii="Times New Roman" w:hAnsi="Times New Roman" w:cs="Times New Roman"/>
        </w:rPr>
        <w:t>)</w:t>
      </w:r>
      <w:r w:rsidR="00DF7FD8" w:rsidRPr="00EE7B2D">
        <w:rPr>
          <w:rFonts w:ascii="Times New Roman" w:hAnsi="Times New Roman" w:cs="Times New Roman"/>
        </w:rPr>
        <w:t xml:space="preserve"> </w:t>
      </w:r>
      <w:r w:rsidRPr="00EE7B2D">
        <w:rPr>
          <w:rFonts w:ascii="Times New Roman" w:hAnsi="Times New Roman" w:cs="Times New Roman"/>
        </w:rPr>
        <w:t xml:space="preserve">was not affected by the amount of time </w:t>
      </w:r>
      <w:r w:rsidR="005D66D9" w:rsidRPr="00EE7B2D">
        <w:rPr>
          <w:rFonts w:ascii="Times New Roman" w:hAnsi="Times New Roman" w:cs="Times New Roman"/>
        </w:rPr>
        <w:t xml:space="preserve">subjects </w:t>
      </w:r>
      <w:r w:rsidRPr="00EE7B2D">
        <w:rPr>
          <w:rFonts w:ascii="Times New Roman" w:hAnsi="Times New Roman" w:cs="Times New Roman"/>
        </w:rPr>
        <w:t xml:space="preserve">spent </w:t>
      </w:r>
      <w:r w:rsidR="00E916BC" w:rsidRPr="00EE7B2D">
        <w:rPr>
          <w:rFonts w:ascii="Times New Roman" w:hAnsi="Times New Roman" w:cs="Times New Roman"/>
        </w:rPr>
        <w:t>out</w:t>
      </w:r>
      <w:r w:rsidRPr="00EE7B2D">
        <w:rPr>
          <w:rFonts w:ascii="Times New Roman" w:hAnsi="Times New Roman" w:cs="Times New Roman"/>
        </w:rPr>
        <w:t xml:space="preserve">doors. </w:t>
      </w:r>
    </w:p>
    <w:p w14:paraId="004971BB" w14:textId="6519AE78" w:rsidR="00D117D2" w:rsidRPr="00EE7B2D" w:rsidRDefault="00890F47" w:rsidP="004A4BDE">
      <w:pPr>
        <w:spacing w:after="0" w:line="360" w:lineRule="auto"/>
        <w:ind w:firstLine="284"/>
        <w:jc w:val="both"/>
        <w:rPr>
          <w:rFonts w:ascii="Times New Roman" w:hAnsi="Times New Roman" w:cs="Times New Roman"/>
        </w:rPr>
      </w:pPr>
      <w:r w:rsidRPr="00EE7B2D">
        <w:rPr>
          <w:rFonts w:ascii="Times New Roman" w:hAnsi="Times New Roman" w:cs="Times New Roman"/>
        </w:rPr>
        <w:t>The relationship between t</w:t>
      </w:r>
      <w:r w:rsidR="00D117D2" w:rsidRPr="00EE7B2D">
        <w:rPr>
          <w:rFonts w:ascii="Times New Roman" w:hAnsi="Times New Roman" w:cs="Times New Roman"/>
        </w:rPr>
        <w:t>emperature</w:t>
      </w:r>
      <w:r w:rsidRPr="00EE7B2D">
        <w:rPr>
          <w:rFonts w:ascii="Times New Roman" w:hAnsi="Times New Roman" w:cs="Times New Roman"/>
        </w:rPr>
        <w:t xml:space="preserve"> and decisions</w:t>
      </w:r>
      <w:r w:rsidR="00E34600" w:rsidRPr="00EE7B2D">
        <w:rPr>
          <w:rFonts w:ascii="Times New Roman" w:hAnsi="Times New Roman" w:cs="Times New Roman"/>
        </w:rPr>
        <w:t xml:space="preserve"> can also occur </w:t>
      </w:r>
      <w:r w:rsidR="00F65D14" w:rsidRPr="00EE7B2D">
        <w:rPr>
          <w:rFonts w:ascii="Times New Roman" w:hAnsi="Times New Roman" w:cs="Times New Roman"/>
        </w:rPr>
        <w:t>via</w:t>
      </w:r>
      <w:r w:rsidR="00310355" w:rsidRPr="00EE7B2D">
        <w:rPr>
          <w:rFonts w:ascii="Times New Roman" w:hAnsi="Times New Roman" w:cs="Times New Roman"/>
        </w:rPr>
        <w:t xml:space="preserve"> </w:t>
      </w:r>
      <w:r w:rsidR="009A614A" w:rsidRPr="00EE7B2D">
        <w:rPr>
          <w:rFonts w:ascii="Times New Roman" w:hAnsi="Times New Roman" w:cs="Times New Roman"/>
        </w:rPr>
        <w:t>energy depletion</w:t>
      </w:r>
      <w:r w:rsidRPr="00EE7B2D">
        <w:rPr>
          <w:rFonts w:ascii="Times New Roman" w:hAnsi="Times New Roman" w:cs="Times New Roman"/>
        </w:rPr>
        <w:t xml:space="preserve">. </w:t>
      </w:r>
      <w:r w:rsidR="00A0649D" w:rsidRPr="00EE7B2D">
        <w:rPr>
          <w:rFonts w:ascii="Times New Roman" w:hAnsi="Times New Roman" w:cs="Times New Roman"/>
        </w:rPr>
        <w:t>In particular</w:t>
      </w:r>
      <w:r w:rsidRPr="00EE7B2D">
        <w:rPr>
          <w:rFonts w:ascii="Times New Roman" w:hAnsi="Times New Roman" w:cs="Times New Roman"/>
        </w:rPr>
        <w:t xml:space="preserve">, </w:t>
      </w:r>
      <w:r w:rsidR="00E418E3">
        <w:rPr>
          <w:rFonts w:ascii="Times New Roman" w:hAnsi="Times New Roman" w:cs="Times New Roman"/>
        </w:rPr>
        <w:t>d</w:t>
      </w:r>
      <w:r w:rsidR="00246FFD" w:rsidRPr="00EE7B2D">
        <w:rPr>
          <w:rFonts w:ascii="Times New Roman" w:hAnsi="Times New Roman" w:cs="Times New Roman"/>
        </w:rPr>
        <w:t>ecreases in</w:t>
      </w:r>
      <w:r w:rsidR="00E418E3">
        <w:rPr>
          <w:rFonts w:ascii="Times New Roman" w:hAnsi="Times New Roman" w:cs="Times New Roman"/>
        </w:rPr>
        <w:t xml:space="preserve"> acclimated</w:t>
      </w:r>
      <w:r w:rsidR="00246FFD" w:rsidRPr="00EE7B2D">
        <w:rPr>
          <w:rFonts w:ascii="Times New Roman" w:hAnsi="Times New Roman" w:cs="Times New Roman"/>
        </w:rPr>
        <w:t xml:space="preserve"> temperature</w:t>
      </w:r>
      <w:r w:rsidR="00E418E3">
        <w:rPr>
          <w:rStyle w:val="FootnoteReference"/>
          <w:rFonts w:ascii="Times New Roman" w:hAnsi="Times New Roman" w:cs="Times New Roman"/>
        </w:rPr>
        <w:footnoteReference w:id="2"/>
      </w:r>
      <w:r w:rsidR="00246FFD" w:rsidRPr="00EE7B2D">
        <w:rPr>
          <w:rFonts w:ascii="Times New Roman" w:hAnsi="Times New Roman" w:cs="Times New Roman"/>
        </w:rPr>
        <w:t xml:space="preserve"> trigger the thermoregulatory system</w:t>
      </w:r>
      <w:r w:rsidR="00322CC6" w:rsidRPr="00EE7B2D">
        <w:rPr>
          <w:rFonts w:ascii="Times New Roman" w:hAnsi="Times New Roman" w:cs="Times New Roman"/>
        </w:rPr>
        <w:t xml:space="preserve"> to</w:t>
      </w:r>
      <w:r w:rsidR="00246FFD" w:rsidRPr="00EE7B2D">
        <w:rPr>
          <w:rFonts w:ascii="Times New Roman" w:hAnsi="Times New Roman" w:cs="Times New Roman"/>
        </w:rPr>
        <w:t xml:space="preserve"> expand its </w:t>
      </w:r>
      <w:r w:rsidR="00246FFD" w:rsidRPr="00EE7B2D">
        <w:rPr>
          <w:rFonts w:ascii="Times New Roman" w:hAnsi="Times New Roman" w:cs="Times New Roman"/>
        </w:rPr>
        <w:lastRenderedPageBreak/>
        <w:t>thermogenesis and vasoconstriction activities to elevate body temperature,</w:t>
      </w:r>
      <w:r w:rsidR="00322CC6" w:rsidRPr="00EE7B2D">
        <w:rPr>
          <w:rFonts w:ascii="Times New Roman" w:hAnsi="Times New Roman" w:cs="Times New Roman"/>
        </w:rPr>
        <w:t xml:space="preserve"> whereas increases in temperature </w:t>
      </w:r>
      <w:r w:rsidR="00A0649D" w:rsidRPr="00EE7B2D">
        <w:rPr>
          <w:rFonts w:ascii="Times New Roman" w:hAnsi="Times New Roman" w:cs="Times New Roman"/>
        </w:rPr>
        <w:t xml:space="preserve">result in </w:t>
      </w:r>
      <w:r w:rsidR="00322CC6" w:rsidRPr="00EE7B2D">
        <w:rPr>
          <w:rFonts w:ascii="Times New Roman" w:hAnsi="Times New Roman" w:cs="Times New Roman"/>
        </w:rPr>
        <w:t>the body respond</w:t>
      </w:r>
      <w:r w:rsidR="00A0649D" w:rsidRPr="00EE7B2D">
        <w:rPr>
          <w:rFonts w:ascii="Times New Roman" w:hAnsi="Times New Roman" w:cs="Times New Roman"/>
        </w:rPr>
        <w:t>ing</w:t>
      </w:r>
      <w:r w:rsidR="00322CC6" w:rsidRPr="00EE7B2D">
        <w:rPr>
          <w:rFonts w:ascii="Times New Roman" w:hAnsi="Times New Roman" w:cs="Times New Roman"/>
        </w:rPr>
        <w:t xml:space="preserve"> by increasing</w:t>
      </w:r>
      <w:r w:rsidR="00246FFD" w:rsidRPr="00EE7B2D">
        <w:rPr>
          <w:rFonts w:ascii="Times New Roman" w:hAnsi="Times New Roman" w:cs="Times New Roman"/>
        </w:rPr>
        <w:t xml:space="preserve"> vasodilatatio</w:t>
      </w:r>
      <w:r w:rsidR="00322CC6" w:rsidRPr="00EE7B2D">
        <w:rPr>
          <w:rFonts w:ascii="Times New Roman" w:hAnsi="Times New Roman" w:cs="Times New Roman"/>
        </w:rPr>
        <w:t>n and</w:t>
      </w:r>
      <w:r w:rsidR="00246FFD" w:rsidRPr="00EE7B2D">
        <w:rPr>
          <w:rFonts w:ascii="Times New Roman" w:hAnsi="Times New Roman" w:cs="Times New Roman"/>
        </w:rPr>
        <w:t xml:space="preserve"> perspiration to dissipate excess h</w:t>
      </w:r>
      <w:r w:rsidR="005C26A8">
        <w:rPr>
          <w:rFonts w:ascii="Times New Roman" w:hAnsi="Times New Roman" w:cs="Times New Roman"/>
        </w:rPr>
        <w:t>eat (Gonzalez</w:t>
      </w:r>
      <w:r w:rsidR="00EF0C02" w:rsidRPr="00EE7B2D">
        <w:rPr>
          <w:rFonts w:ascii="Times New Roman" w:hAnsi="Times New Roman" w:cs="Times New Roman"/>
        </w:rPr>
        <w:t>-Alonso et al</w:t>
      </w:r>
      <w:r w:rsidR="00551AD8">
        <w:rPr>
          <w:rFonts w:ascii="Times New Roman" w:hAnsi="Times New Roman" w:cs="Times New Roman"/>
        </w:rPr>
        <w:t>.</w:t>
      </w:r>
      <w:r w:rsidR="00EF0C02" w:rsidRPr="00EE7B2D">
        <w:rPr>
          <w:rFonts w:ascii="Times New Roman" w:hAnsi="Times New Roman" w:cs="Times New Roman"/>
        </w:rPr>
        <w:t>, 1999</w:t>
      </w:r>
      <w:r w:rsidR="00246FFD" w:rsidRPr="00EE7B2D">
        <w:rPr>
          <w:rFonts w:ascii="Times New Roman" w:hAnsi="Times New Roman" w:cs="Times New Roman"/>
        </w:rPr>
        <w:t>)</w:t>
      </w:r>
      <w:r w:rsidR="00322CC6" w:rsidRPr="00EE7B2D">
        <w:rPr>
          <w:rFonts w:ascii="Times New Roman" w:hAnsi="Times New Roman" w:cs="Times New Roman"/>
        </w:rPr>
        <w:t xml:space="preserve">. </w:t>
      </w:r>
      <w:r w:rsidR="00724DE0" w:rsidRPr="000470D2">
        <w:rPr>
          <w:rFonts w:ascii="Times New Roman" w:hAnsi="Times New Roman" w:cs="Times New Roman"/>
        </w:rPr>
        <w:t>Importantly, the speed and amount of energy allocated to dissipate temperature is substantially higher relative to the energy required to increase body temperature (Mekjavic and Eiken, 2006).</w:t>
      </w:r>
      <w:r w:rsidR="00724DE0">
        <w:rPr>
          <w:rFonts w:ascii="Times New Roman" w:hAnsi="Times New Roman" w:cs="Times New Roman"/>
        </w:rPr>
        <w:t xml:space="preserve"> </w:t>
      </w:r>
      <w:r w:rsidR="00E34600" w:rsidRPr="00EE7B2D">
        <w:rPr>
          <w:rFonts w:ascii="Times New Roman" w:hAnsi="Times New Roman" w:cs="Times New Roman"/>
        </w:rPr>
        <w:t>Given the limited availability of the body’s energy</w:t>
      </w:r>
      <w:r w:rsidR="00634613" w:rsidRPr="00EE7B2D">
        <w:rPr>
          <w:rFonts w:ascii="Times New Roman" w:hAnsi="Times New Roman" w:cs="Times New Roman"/>
        </w:rPr>
        <w:t xml:space="preserve"> resources</w:t>
      </w:r>
      <w:r w:rsidR="0047498C" w:rsidRPr="00EE7B2D">
        <w:rPr>
          <w:rFonts w:ascii="Times New Roman" w:hAnsi="Times New Roman" w:cs="Times New Roman"/>
        </w:rPr>
        <w:t>, the energy</w:t>
      </w:r>
      <w:r w:rsidRPr="00EE7B2D">
        <w:rPr>
          <w:rFonts w:ascii="Times New Roman" w:hAnsi="Times New Roman" w:cs="Times New Roman"/>
        </w:rPr>
        <w:t xml:space="preserve"> </w:t>
      </w:r>
      <w:r w:rsidR="0047498C" w:rsidRPr="00EE7B2D">
        <w:rPr>
          <w:rFonts w:ascii="Times New Roman" w:hAnsi="Times New Roman" w:cs="Times New Roman"/>
        </w:rPr>
        <w:t>expenditures demanded to maintain thermal balance</w:t>
      </w:r>
      <w:r w:rsidRPr="00EE7B2D">
        <w:rPr>
          <w:rFonts w:ascii="Times New Roman" w:hAnsi="Times New Roman" w:cs="Times New Roman"/>
        </w:rPr>
        <w:t xml:space="preserve"> deplete </w:t>
      </w:r>
      <w:r w:rsidR="0047498C" w:rsidRPr="00EE7B2D">
        <w:rPr>
          <w:rFonts w:ascii="Times New Roman" w:hAnsi="Times New Roman" w:cs="Times New Roman"/>
        </w:rPr>
        <w:t xml:space="preserve">the </w:t>
      </w:r>
      <w:r w:rsidRPr="00EE7B2D">
        <w:rPr>
          <w:rFonts w:ascii="Times New Roman" w:hAnsi="Times New Roman" w:cs="Times New Roman"/>
        </w:rPr>
        <w:t>resource</w:t>
      </w:r>
      <w:r w:rsidR="009A614A" w:rsidRPr="00EE7B2D">
        <w:rPr>
          <w:rFonts w:ascii="Times New Roman" w:hAnsi="Times New Roman" w:cs="Times New Roman"/>
        </w:rPr>
        <w:t>s made available</w:t>
      </w:r>
      <w:r w:rsidR="00FE179F" w:rsidRPr="00EE7B2D">
        <w:rPr>
          <w:rFonts w:ascii="Times New Roman" w:hAnsi="Times New Roman" w:cs="Times New Roman"/>
        </w:rPr>
        <w:t xml:space="preserve"> to sustain</w:t>
      </w:r>
      <w:r w:rsidR="003F48A6" w:rsidRPr="00EE7B2D">
        <w:rPr>
          <w:rFonts w:ascii="Times New Roman" w:hAnsi="Times New Roman" w:cs="Times New Roman"/>
        </w:rPr>
        <w:t xml:space="preserve"> the functioning of</w:t>
      </w:r>
      <w:r w:rsidR="00ED5657" w:rsidRPr="00EE7B2D">
        <w:rPr>
          <w:rFonts w:ascii="Times New Roman" w:hAnsi="Times New Roman" w:cs="Times New Roman"/>
        </w:rPr>
        <w:t xml:space="preserve"> the information processing systems</w:t>
      </w:r>
      <w:r w:rsidR="00977B7A" w:rsidRPr="00EE7B2D">
        <w:rPr>
          <w:rFonts w:ascii="Times New Roman" w:hAnsi="Times New Roman" w:cs="Times New Roman"/>
        </w:rPr>
        <w:t xml:space="preserve"> (</w:t>
      </w:r>
      <w:r w:rsidR="006D0819" w:rsidRPr="00EE7B2D">
        <w:rPr>
          <w:rFonts w:ascii="Times New Roman" w:hAnsi="Times New Roman" w:cs="Times New Roman"/>
        </w:rPr>
        <w:t>Mekjavic and Eiken, 2006</w:t>
      </w:r>
      <w:r w:rsidR="00977B7A" w:rsidRPr="00EE7B2D">
        <w:rPr>
          <w:rFonts w:ascii="Times New Roman" w:hAnsi="Times New Roman" w:cs="Times New Roman"/>
        </w:rPr>
        <w:t>)</w:t>
      </w:r>
      <w:r w:rsidRPr="00EE7B2D">
        <w:rPr>
          <w:rFonts w:ascii="Times New Roman" w:hAnsi="Times New Roman" w:cs="Times New Roman"/>
        </w:rPr>
        <w:t>.</w:t>
      </w:r>
      <w:r w:rsidR="008318DF" w:rsidRPr="00EE7B2D">
        <w:rPr>
          <w:rFonts w:ascii="Times New Roman" w:hAnsi="Times New Roman" w:cs="Times New Roman"/>
        </w:rPr>
        <w:t xml:space="preserve"> </w:t>
      </w:r>
      <w:r w:rsidR="00ED5657" w:rsidRPr="00EE7B2D">
        <w:rPr>
          <w:rFonts w:ascii="Times New Roman" w:hAnsi="Times New Roman" w:cs="Times New Roman"/>
        </w:rPr>
        <w:t>Since the analytic system is</w:t>
      </w:r>
      <w:r w:rsidR="00634613" w:rsidRPr="00EE7B2D">
        <w:rPr>
          <w:rFonts w:ascii="Times New Roman" w:hAnsi="Times New Roman" w:cs="Times New Roman"/>
        </w:rPr>
        <w:t xml:space="preserve"> substantially</w:t>
      </w:r>
      <w:r w:rsidR="00ED5657" w:rsidRPr="00EE7B2D">
        <w:rPr>
          <w:rFonts w:ascii="Times New Roman" w:hAnsi="Times New Roman" w:cs="Times New Roman"/>
        </w:rPr>
        <w:t xml:space="preserve"> more resource intensive than the experiential system, the activities of the former are impacted more heavily</w:t>
      </w:r>
      <w:r w:rsidR="00FD20A1" w:rsidRPr="00EE7B2D">
        <w:rPr>
          <w:rFonts w:ascii="Times New Roman" w:hAnsi="Times New Roman" w:cs="Times New Roman"/>
        </w:rPr>
        <w:t xml:space="preserve"> by</w:t>
      </w:r>
      <w:r w:rsidR="00D134FF" w:rsidRPr="00EE7B2D">
        <w:rPr>
          <w:rFonts w:ascii="Times New Roman" w:hAnsi="Times New Roman" w:cs="Times New Roman"/>
        </w:rPr>
        <w:t xml:space="preserve"> the reallocation of energy to maintain thermal balance caused by</w:t>
      </w:r>
      <w:r w:rsidR="00FD20A1" w:rsidRPr="00EE7B2D">
        <w:rPr>
          <w:rFonts w:ascii="Times New Roman" w:hAnsi="Times New Roman" w:cs="Times New Roman"/>
        </w:rPr>
        <w:t xml:space="preserve"> changes in temperature</w:t>
      </w:r>
      <w:r w:rsidR="00ED5657" w:rsidRPr="00EE7B2D">
        <w:rPr>
          <w:rFonts w:ascii="Times New Roman" w:hAnsi="Times New Roman" w:cs="Times New Roman"/>
        </w:rPr>
        <w:t xml:space="preserve">. </w:t>
      </w:r>
      <w:r w:rsidR="009A614A" w:rsidRPr="00EE7B2D">
        <w:rPr>
          <w:rFonts w:ascii="Times New Roman" w:hAnsi="Times New Roman" w:cs="Times New Roman"/>
        </w:rPr>
        <w:t>A</w:t>
      </w:r>
      <w:r w:rsidR="00E34600" w:rsidRPr="00EE7B2D">
        <w:rPr>
          <w:rFonts w:ascii="Times New Roman" w:hAnsi="Times New Roman" w:cs="Times New Roman"/>
        </w:rPr>
        <w:t>s a consequence, a</w:t>
      </w:r>
      <w:r w:rsidR="009A614A" w:rsidRPr="00EE7B2D">
        <w:rPr>
          <w:rFonts w:ascii="Times New Roman" w:hAnsi="Times New Roman" w:cs="Times New Roman"/>
        </w:rPr>
        <w:t xml:space="preserve"> reduction in resources</w:t>
      </w:r>
      <w:r w:rsidR="00E34600" w:rsidRPr="00EE7B2D">
        <w:rPr>
          <w:rFonts w:ascii="Times New Roman" w:hAnsi="Times New Roman" w:cs="Times New Roman"/>
        </w:rPr>
        <w:t xml:space="preserve"> available</w:t>
      </w:r>
      <w:r w:rsidR="009A614A" w:rsidRPr="00EE7B2D">
        <w:rPr>
          <w:rFonts w:ascii="Times New Roman" w:hAnsi="Times New Roman" w:cs="Times New Roman"/>
        </w:rPr>
        <w:t xml:space="preserve"> to sustain the analytic system </w:t>
      </w:r>
      <w:r w:rsidR="00F423D6" w:rsidRPr="00EE7B2D">
        <w:rPr>
          <w:rFonts w:ascii="Times New Roman" w:hAnsi="Times New Roman" w:cs="Times New Roman"/>
        </w:rPr>
        <w:t>may weaken</w:t>
      </w:r>
      <w:r w:rsidR="009A614A" w:rsidRPr="00EE7B2D">
        <w:rPr>
          <w:rFonts w:ascii="Times New Roman" w:hAnsi="Times New Roman" w:cs="Times New Roman"/>
        </w:rPr>
        <w:t xml:space="preserve"> cognitive performance</w:t>
      </w:r>
      <w:r w:rsidR="00F423D6" w:rsidRPr="00EE7B2D">
        <w:rPr>
          <w:rFonts w:ascii="Times New Roman" w:hAnsi="Times New Roman" w:cs="Times New Roman"/>
        </w:rPr>
        <w:t xml:space="preserve"> (</w:t>
      </w:r>
      <w:r w:rsidR="006D0819" w:rsidRPr="00EE7B2D">
        <w:rPr>
          <w:rFonts w:ascii="Times New Roman" w:hAnsi="Times New Roman" w:cs="Times New Roman"/>
        </w:rPr>
        <w:t>Hancock, 1986</w:t>
      </w:r>
      <w:r w:rsidR="00F423D6" w:rsidRPr="00EE7B2D">
        <w:rPr>
          <w:rFonts w:ascii="Times New Roman" w:hAnsi="Times New Roman" w:cs="Times New Roman"/>
        </w:rPr>
        <w:t>)</w:t>
      </w:r>
      <w:r w:rsidR="009A614A" w:rsidRPr="00EE7B2D">
        <w:rPr>
          <w:rFonts w:ascii="Times New Roman" w:hAnsi="Times New Roman" w:cs="Times New Roman"/>
        </w:rPr>
        <w:t>.</w:t>
      </w:r>
      <w:r w:rsidR="00DC468A" w:rsidRPr="00EE7B2D">
        <w:rPr>
          <w:rFonts w:ascii="Times New Roman" w:hAnsi="Times New Roman" w:cs="Times New Roman"/>
        </w:rPr>
        <w:t xml:space="preserve"> F</w:t>
      </w:r>
      <w:r w:rsidR="001F42E5" w:rsidRPr="00EE7B2D">
        <w:rPr>
          <w:rFonts w:ascii="Times New Roman" w:hAnsi="Times New Roman" w:cs="Times New Roman"/>
        </w:rPr>
        <w:t>or example, in line with the resource depletion explanation</w:t>
      </w:r>
      <w:r w:rsidR="00DC468A" w:rsidRPr="00EE7B2D">
        <w:rPr>
          <w:rFonts w:ascii="Times New Roman" w:hAnsi="Times New Roman" w:cs="Times New Roman"/>
        </w:rPr>
        <w:t>, studies have shown that</w:t>
      </w:r>
      <w:r w:rsidR="003C7CBF">
        <w:rPr>
          <w:rFonts w:ascii="Times New Roman" w:hAnsi="Times New Roman" w:cs="Times New Roman"/>
        </w:rPr>
        <w:t xml:space="preserve"> </w:t>
      </w:r>
      <w:r w:rsidR="00DC468A" w:rsidRPr="00EE7B2D">
        <w:rPr>
          <w:rFonts w:ascii="Times New Roman" w:hAnsi="Times New Roman" w:cs="Times New Roman"/>
        </w:rPr>
        <w:t>the temperature effect on decisions only appeared on cognitive</w:t>
      </w:r>
      <w:r w:rsidR="00A0649D" w:rsidRPr="00EE7B2D">
        <w:rPr>
          <w:rFonts w:ascii="Times New Roman" w:hAnsi="Times New Roman" w:cs="Times New Roman"/>
        </w:rPr>
        <w:t>ly</w:t>
      </w:r>
      <w:r w:rsidR="00DC468A" w:rsidRPr="00EE7B2D">
        <w:rPr>
          <w:rFonts w:ascii="Times New Roman" w:hAnsi="Times New Roman" w:cs="Times New Roman"/>
        </w:rPr>
        <w:t>-demanding tasks</w:t>
      </w:r>
      <w:r w:rsidR="00A0649D" w:rsidRPr="00EE7B2D">
        <w:rPr>
          <w:rFonts w:ascii="Times New Roman" w:hAnsi="Times New Roman" w:cs="Times New Roman"/>
        </w:rPr>
        <w:t xml:space="preserve"> </w:t>
      </w:r>
      <w:r w:rsidR="00DC468A" w:rsidRPr="00EE7B2D">
        <w:rPr>
          <w:rFonts w:ascii="Times New Roman" w:hAnsi="Times New Roman" w:cs="Times New Roman"/>
        </w:rPr>
        <w:t>(e.g.,</w:t>
      </w:r>
      <w:r w:rsidR="00BE5A09" w:rsidRPr="00EE7B2D">
        <w:rPr>
          <w:rFonts w:ascii="Times New Roman" w:hAnsi="Times New Roman" w:cs="Times New Roman"/>
        </w:rPr>
        <w:t xml:space="preserve"> </w:t>
      </w:r>
      <w:r w:rsidR="00B13C2D" w:rsidRPr="00EE7B2D">
        <w:rPr>
          <w:rFonts w:ascii="Times New Roman" w:hAnsi="Times New Roman" w:cs="Times New Roman"/>
        </w:rPr>
        <w:t xml:space="preserve">Hancock and Vasmatzidis, 2003; </w:t>
      </w:r>
      <w:r w:rsidR="00BE5A09" w:rsidRPr="00EE7B2D">
        <w:rPr>
          <w:rFonts w:ascii="Times New Roman" w:hAnsi="Times New Roman" w:cs="Times New Roman"/>
        </w:rPr>
        <w:t>Sellaro et al., 2015</w:t>
      </w:r>
      <w:r w:rsidR="00DC468A" w:rsidRPr="00EE7B2D">
        <w:rPr>
          <w:rFonts w:ascii="Times New Roman" w:hAnsi="Times New Roman" w:cs="Times New Roman"/>
        </w:rPr>
        <w:t xml:space="preserve">). </w:t>
      </w:r>
    </w:p>
    <w:p w14:paraId="4358217A" w14:textId="77F22EA6" w:rsidR="003D5A07" w:rsidRDefault="00516134" w:rsidP="002326D6">
      <w:pPr>
        <w:spacing w:after="0" w:line="360" w:lineRule="auto"/>
        <w:ind w:firstLine="284"/>
        <w:jc w:val="both"/>
        <w:rPr>
          <w:rFonts w:ascii="Times New Roman" w:hAnsi="Times New Roman" w:cs="Times New Roman"/>
        </w:rPr>
      </w:pPr>
      <w:r>
        <w:rPr>
          <w:rFonts w:ascii="Times New Roman" w:hAnsi="Times New Roman" w:cs="Times New Roman"/>
        </w:rPr>
        <w:t>E</w:t>
      </w:r>
      <w:r w:rsidR="00216354" w:rsidRPr="00EE7B2D">
        <w:rPr>
          <w:rFonts w:ascii="Times New Roman" w:hAnsi="Times New Roman" w:cs="Times New Roman"/>
        </w:rPr>
        <w:t xml:space="preserve">vidence </w:t>
      </w:r>
      <w:r w:rsidR="00474069">
        <w:rPr>
          <w:rFonts w:ascii="Times New Roman" w:hAnsi="Times New Roman" w:cs="Times New Roman"/>
        </w:rPr>
        <w:t>concerning</w:t>
      </w:r>
      <w:r w:rsidR="00474069" w:rsidRPr="00EE7B2D">
        <w:rPr>
          <w:rFonts w:ascii="Times New Roman" w:hAnsi="Times New Roman" w:cs="Times New Roman"/>
        </w:rPr>
        <w:t xml:space="preserve"> </w:t>
      </w:r>
      <w:r w:rsidR="00216354" w:rsidRPr="00EE7B2D">
        <w:rPr>
          <w:rFonts w:ascii="Times New Roman" w:hAnsi="Times New Roman" w:cs="Times New Roman"/>
        </w:rPr>
        <w:t xml:space="preserve">the impact of temperature </w:t>
      </w:r>
      <w:r w:rsidR="00124DA4" w:rsidRPr="00EE7B2D">
        <w:rPr>
          <w:rFonts w:ascii="Times New Roman" w:hAnsi="Times New Roman" w:cs="Times New Roman"/>
        </w:rPr>
        <w:t>on</w:t>
      </w:r>
      <w:r w:rsidR="009668E9" w:rsidRPr="00EE7B2D">
        <w:rPr>
          <w:rFonts w:ascii="Times New Roman" w:hAnsi="Times New Roman" w:cs="Times New Roman"/>
        </w:rPr>
        <w:t xml:space="preserve"> </w:t>
      </w:r>
      <w:r w:rsidR="00124DA4" w:rsidRPr="00EE7B2D">
        <w:rPr>
          <w:rFonts w:ascii="Times New Roman" w:hAnsi="Times New Roman" w:cs="Times New Roman"/>
        </w:rPr>
        <w:t>decision</w:t>
      </w:r>
      <w:r w:rsidR="003D5A07">
        <w:rPr>
          <w:rFonts w:ascii="Times New Roman" w:hAnsi="Times New Roman" w:cs="Times New Roman"/>
        </w:rPr>
        <w:t>-</w:t>
      </w:r>
      <w:r w:rsidR="00124DA4" w:rsidRPr="00EE7B2D">
        <w:rPr>
          <w:rFonts w:ascii="Times New Roman" w:hAnsi="Times New Roman" w:cs="Times New Roman"/>
        </w:rPr>
        <w:t xml:space="preserve">making quality </w:t>
      </w:r>
      <w:r w:rsidR="003D5A07">
        <w:rPr>
          <w:rFonts w:ascii="Times New Roman" w:hAnsi="Times New Roman" w:cs="Times New Roman"/>
        </w:rPr>
        <w:t xml:space="preserve">in real-world settings </w:t>
      </w:r>
      <w:r w:rsidR="00124DA4" w:rsidRPr="00EE7B2D">
        <w:rPr>
          <w:rFonts w:ascii="Times New Roman" w:hAnsi="Times New Roman" w:cs="Times New Roman"/>
        </w:rPr>
        <w:t xml:space="preserve">has </w:t>
      </w:r>
      <w:r w:rsidR="003D5A07">
        <w:rPr>
          <w:rFonts w:ascii="Times New Roman" w:hAnsi="Times New Roman" w:cs="Times New Roman"/>
        </w:rPr>
        <w:t>received little attention</w:t>
      </w:r>
      <w:r w:rsidR="00251503">
        <w:rPr>
          <w:rFonts w:ascii="Times New Roman" w:hAnsi="Times New Roman" w:cs="Times New Roman"/>
        </w:rPr>
        <w:t xml:space="preserve"> in the literature</w:t>
      </w:r>
      <w:r w:rsidR="00124DA4" w:rsidRPr="00EE7B2D">
        <w:rPr>
          <w:rFonts w:ascii="Times New Roman" w:hAnsi="Times New Roman" w:cs="Times New Roman"/>
        </w:rPr>
        <w:t xml:space="preserve">. </w:t>
      </w:r>
      <w:r w:rsidR="004720FF" w:rsidRPr="00EE7B2D">
        <w:rPr>
          <w:rFonts w:ascii="Times New Roman" w:hAnsi="Times New Roman" w:cs="Times New Roman"/>
        </w:rPr>
        <w:t>This may be due to the difficulty in identifying a</w:t>
      </w:r>
      <w:r w:rsidR="00D8505F" w:rsidRPr="00EE7B2D">
        <w:rPr>
          <w:rFonts w:ascii="Times New Roman" w:hAnsi="Times New Roman" w:cs="Times New Roman"/>
        </w:rPr>
        <w:t>n appropriate</w:t>
      </w:r>
      <w:r w:rsidR="004720FF" w:rsidRPr="00EE7B2D">
        <w:rPr>
          <w:rFonts w:ascii="Times New Roman" w:hAnsi="Times New Roman" w:cs="Times New Roman"/>
        </w:rPr>
        <w:t xml:space="preserve"> </w:t>
      </w:r>
      <w:r w:rsidR="002A76B7" w:rsidRPr="00EE7B2D">
        <w:rPr>
          <w:rFonts w:ascii="Times New Roman" w:hAnsi="Times New Roman" w:cs="Times New Roman"/>
        </w:rPr>
        <w:t>naturalistic</w:t>
      </w:r>
      <w:r w:rsidR="004720FF" w:rsidRPr="00EE7B2D">
        <w:rPr>
          <w:rFonts w:ascii="Times New Roman" w:hAnsi="Times New Roman" w:cs="Times New Roman"/>
        </w:rPr>
        <w:t xml:space="preserve"> setting</w:t>
      </w:r>
      <w:r w:rsidR="00EB6D24" w:rsidRPr="00EE7B2D">
        <w:rPr>
          <w:rFonts w:ascii="Times New Roman" w:hAnsi="Times New Roman" w:cs="Times New Roman"/>
        </w:rPr>
        <w:t>,</w:t>
      </w:r>
      <w:r w:rsidR="00D8505F" w:rsidRPr="00EE7B2D">
        <w:rPr>
          <w:rFonts w:ascii="Times New Roman" w:hAnsi="Times New Roman" w:cs="Times New Roman"/>
        </w:rPr>
        <w:t xml:space="preserve"> one</w:t>
      </w:r>
      <w:r w:rsidR="004720FF" w:rsidRPr="00EE7B2D">
        <w:rPr>
          <w:rFonts w:ascii="Times New Roman" w:hAnsi="Times New Roman" w:cs="Times New Roman"/>
        </w:rPr>
        <w:t xml:space="preserve"> where a large number of decisions are</w:t>
      </w:r>
      <w:r w:rsidR="000A3497">
        <w:rPr>
          <w:rFonts w:ascii="Times New Roman" w:hAnsi="Times New Roman" w:cs="Times New Roman"/>
        </w:rPr>
        <w:t xml:space="preserve"> </w:t>
      </w:r>
      <w:r w:rsidR="004720FF" w:rsidRPr="00EE7B2D">
        <w:rPr>
          <w:rFonts w:ascii="Times New Roman" w:hAnsi="Times New Roman" w:cs="Times New Roman"/>
        </w:rPr>
        <w:t>availa</w:t>
      </w:r>
      <w:r w:rsidR="00D8505F" w:rsidRPr="00EE7B2D">
        <w:rPr>
          <w:rFonts w:ascii="Times New Roman" w:hAnsi="Times New Roman" w:cs="Times New Roman"/>
        </w:rPr>
        <w:t>ble and where</w:t>
      </w:r>
      <w:r w:rsidR="004720FF" w:rsidRPr="00EE7B2D">
        <w:rPr>
          <w:rFonts w:ascii="Times New Roman" w:hAnsi="Times New Roman" w:cs="Times New Roman"/>
        </w:rPr>
        <w:t xml:space="preserve"> the effects of temperature on risk-taking and cognitive errors can be observed. </w:t>
      </w:r>
      <w:r w:rsidR="003D5A07">
        <w:rPr>
          <w:rFonts w:ascii="Times New Roman" w:hAnsi="Times New Roman" w:cs="Times New Roman"/>
        </w:rPr>
        <w:t>As discussed in the introduction, a</w:t>
      </w:r>
      <w:r w:rsidR="00124DA4" w:rsidRPr="00EE7B2D">
        <w:rPr>
          <w:rFonts w:ascii="Times New Roman" w:hAnsi="Times New Roman" w:cs="Times New Roman"/>
        </w:rPr>
        <w:t xml:space="preserve"> strand of literature </w:t>
      </w:r>
      <w:r w:rsidR="003D5A07">
        <w:rPr>
          <w:rFonts w:ascii="Times New Roman" w:hAnsi="Times New Roman" w:cs="Times New Roman"/>
        </w:rPr>
        <w:t xml:space="preserve">exploring decisions in </w:t>
      </w:r>
      <w:r w:rsidR="00124DA4" w:rsidRPr="00EE7B2D">
        <w:rPr>
          <w:rFonts w:ascii="Times New Roman" w:hAnsi="Times New Roman" w:cs="Times New Roman"/>
        </w:rPr>
        <w:t>financial markets has attempted to fill this gap</w:t>
      </w:r>
      <w:r w:rsidR="003D5A07">
        <w:rPr>
          <w:rFonts w:ascii="Times New Roman" w:hAnsi="Times New Roman" w:cs="Times New Roman"/>
        </w:rPr>
        <w:t xml:space="preserve">. However, </w:t>
      </w:r>
      <w:r w:rsidR="005F25EA" w:rsidRPr="00E324F4">
        <w:rPr>
          <w:rFonts w:ascii="Times New Roman" w:hAnsi="Times New Roman" w:cs="Times New Roman"/>
        </w:rPr>
        <w:t xml:space="preserve">it is difficult to </w:t>
      </w:r>
      <w:r w:rsidR="005F25EA">
        <w:rPr>
          <w:rFonts w:ascii="Times New Roman" w:hAnsi="Times New Roman" w:cs="Times New Roman"/>
        </w:rPr>
        <w:t>obtain</w:t>
      </w:r>
      <w:r w:rsidR="005F25EA" w:rsidRPr="00E324F4">
        <w:rPr>
          <w:rFonts w:ascii="Times New Roman" w:hAnsi="Times New Roman" w:cs="Times New Roman"/>
        </w:rPr>
        <w:t xml:space="preserve"> an unequivocal measure of the influence of temperature on</w:t>
      </w:r>
      <w:r w:rsidR="005F25EA">
        <w:rPr>
          <w:rFonts w:ascii="Times New Roman" w:hAnsi="Times New Roman" w:cs="Times New Roman"/>
        </w:rPr>
        <w:t xml:space="preserve"> decisions</w:t>
      </w:r>
      <w:r w:rsidR="005F25EA" w:rsidRPr="00E324F4">
        <w:rPr>
          <w:rFonts w:ascii="Times New Roman" w:hAnsi="Times New Roman" w:cs="Times New Roman"/>
        </w:rPr>
        <w:t xml:space="preserve"> due t</w:t>
      </w:r>
      <w:r w:rsidR="005F25EA">
        <w:rPr>
          <w:rFonts w:ascii="Times New Roman" w:hAnsi="Times New Roman" w:cs="Times New Roman"/>
        </w:rPr>
        <w:t xml:space="preserve">o the infinitely lived nature </w:t>
      </w:r>
      <w:r w:rsidR="00474069">
        <w:rPr>
          <w:rFonts w:ascii="Times New Roman" w:hAnsi="Times New Roman" w:cs="Times New Roman"/>
        </w:rPr>
        <w:t xml:space="preserve">of </w:t>
      </w:r>
      <w:r w:rsidR="005F25EA">
        <w:rPr>
          <w:rFonts w:ascii="Times New Roman" w:hAnsi="Times New Roman" w:cs="Times New Roman"/>
        </w:rPr>
        <w:t>financial market prices</w:t>
      </w:r>
      <w:r w:rsidR="00251503">
        <w:rPr>
          <w:rStyle w:val="CommentReference"/>
        </w:rPr>
        <w:t>.</w:t>
      </w:r>
      <w:r w:rsidR="005F25EA" w:rsidRPr="00E324F4">
        <w:rPr>
          <w:rFonts w:ascii="Times New Roman" w:hAnsi="Times New Roman" w:cs="Times New Roman"/>
        </w:rPr>
        <w:t xml:space="preserve"> </w:t>
      </w:r>
      <w:r w:rsidR="00A773E6" w:rsidRPr="00554E06">
        <w:rPr>
          <w:rFonts w:ascii="Times New Roman" w:hAnsi="Times New Roman" w:cs="Times New Roman"/>
        </w:rPr>
        <w:t>For example, some studies have suggested that higher temperatures lead to greater risk taking and optimism regarding future performance of the asset being traded. As investors become more optimistic and display higher preference for risks, they become more prone to buy stocks</w:t>
      </w:r>
      <w:r w:rsidR="00690064" w:rsidRPr="008E24C4">
        <w:rPr>
          <w:rFonts w:ascii="Times New Roman" w:hAnsi="Times New Roman" w:cs="Times New Roman"/>
        </w:rPr>
        <w:t>, leading to stock prices that are higher compared to their</w:t>
      </w:r>
      <w:r w:rsidR="008C0C84" w:rsidRPr="008E24C4">
        <w:rPr>
          <w:rFonts w:ascii="Times New Roman" w:hAnsi="Times New Roman" w:cs="Times New Roman"/>
        </w:rPr>
        <w:t xml:space="preserve"> </w:t>
      </w:r>
      <w:r w:rsidR="00690064" w:rsidRPr="008E24C4">
        <w:rPr>
          <w:rFonts w:ascii="Times New Roman" w:hAnsi="Times New Roman" w:cs="Times New Roman"/>
        </w:rPr>
        <w:t>true value</w:t>
      </w:r>
      <w:r w:rsidR="00A773E6" w:rsidRPr="00554E06">
        <w:rPr>
          <w:rFonts w:ascii="Times New Roman" w:hAnsi="Times New Roman" w:cs="Times New Roman"/>
        </w:rPr>
        <w:t xml:space="preserve"> (</w:t>
      </w:r>
      <w:r w:rsidR="008C0C84" w:rsidRPr="008E24C4">
        <w:rPr>
          <w:rFonts w:ascii="Times New Roman" w:hAnsi="Times New Roman" w:cs="Times New Roman"/>
        </w:rPr>
        <w:t>i.e., a stock</w:t>
      </w:r>
      <w:r w:rsidR="00026CF2" w:rsidRPr="008E24C4">
        <w:rPr>
          <w:rFonts w:ascii="Times New Roman" w:hAnsi="Times New Roman" w:cs="Times New Roman"/>
        </w:rPr>
        <w:t>’</w:t>
      </w:r>
      <w:r w:rsidR="008C0C84" w:rsidRPr="008E24C4">
        <w:rPr>
          <w:rFonts w:ascii="Times New Roman" w:hAnsi="Times New Roman" w:cs="Times New Roman"/>
        </w:rPr>
        <w:t xml:space="preserve">s fundamental value; </w:t>
      </w:r>
      <w:r w:rsidR="00A773E6" w:rsidRPr="00554E06">
        <w:rPr>
          <w:rFonts w:ascii="Times New Roman" w:hAnsi="Times New Roman" w:cs="Times New Roman"/>
        </w:rPr>
        <w:t>Denissen et al.,</w:t>
      </w:r>
      <w:r w:rsidR="00A773E6" w:rsidRPr="00554E06">
        <w:rPr>
          <w:rFonts w:ascii="Times New Roman" w:hAnsi="Times New Roman" w:cs="Times New Roman"/>
          <w:i/>
          <w:iCs/>
        </w:rPr>
        <w:t xml:space="preserve"> </w:t>
      </w:r>
      <w:r w:rsidR="00A773E6" w:rsidRPr="00554E06">
        <w:rPr>
          <w:rFonts w:ascii="Times New Roman" w:hAnsi="Times New Roman" w:cs="Times New Roman"/>
        </w:rPr>
        <w:t>2008; Goetzmann et al.,</w:t>
      </w:r>
      <w:r w:rsidR="00A773E6" w:rsidRPr="00554E06">
        <w:rPr>
          <w:rFonts w:ascii="Times New Roman" w:hAnsi="Times New Roman" w:cs="Times New Roman"/>
          <w:i/>
          <w:iCs/>
        </w:rPr>
        <w:t xml:space="preserve"> </w:t>
      </w:r>
      <w:r w:rsidR="00A773E6" w:rsidRPr="00554E06">
        <w:rPr>
          <w:rFonts w:ascii="Times New Roman" w:hAnsi="Times New Roman" w:cs="Times New Roman"/>
        </w:rPr>
        <w:t>2015; Kamstra et al.,</w:t>
      </w:r>
      <w:r w:rsidR="00A773E6" w:rsidRPr="00554E06">
        <w:rPr>
          <w:rFonts w:ascii="Times New Roman" w:hAnsi="Times New Roman" w:cs="Times New Roman"/>
          <w:i/>
          <w:iCs/>
        </w:rPr>
        <w:t xml:space="preserve"> </w:t>
      </w:r>
      <w:r w:rsidR="00A773E6" w:rsidRPr="00554E06">
        <w:rPr>
          <w:rFonts w:ascii="Times New Roman" w:hAnsi="Times New Roman" w:cs="Times New Roman"/>
        </w:rPr>
        <w:t xml:space="preserve">2003). However, other studies have found that higher temperatures are related to </w:t>
      </w:r>
      <w:r w:rsidR="00690064" w:rsidRPr="008E24C4">
        <w:rPr>
          <w:rFonts w:ascii="Times New Roman" w:hAnsi="Times New Roman" w:cs="Times New Roman"/>
        </w:rPr>
        <w:t>lower</w:t>
      </w:r>
      <w:r w:rsidR="00A773E6" w:rsidRPr="00554E06">
        <w:rPr>
          <w:rFonts w:ascii="Times New Roman" w:hAnsi="Times New Roman" w:cs="Times New Roman"/>
        </w:rPr>
        <w:t xml:space="preserve"> market returns (Dowling and Lucey, 2005; Hirshleifer and Shumway, 2003). Dowling and Lucey (2005) have argued that </w:t>
      </w:r>
      <w:r w:rsidR="009F1DC7" w:rsidRPr="00554E06">
        <w:rPr>
          <w:rFonts w:ascii="Times New Roman" w:hAnsi="Times New Roman" w:cs="Times New Roman"/>
        </w:rPr>
        <w:t>this may occur because temperature may</w:t>
      </w:r>
      <w:r w:rsidR="00A773E6" w:rsidRPr="00554E06">
        <w:rPr>
          <w:rFonts w:ascii="Times New Roman" w:hAnsi="Times New Roman" w:cs="Times New Roman"/>
        </w:rPr>
        <w:t xml:space="preserve"> exert an even greater influence on investors’ cognition than on their risk taking and optimism levels. </w:t>
      </w:r>
      <w:r w:rsidR="00DB0680" w:rsidRPr="00554E06">
        <w:rPr>
          <w:rFonts w:ascii="Times New Roman" w:hAnsi="Times New Roman" w:cs="Times New Roman"/>
        </w:rPr>
        <w:t>The authors</w:t>
      </w:r>
      <w:r w:rsidR="00A773E6" w:rsidRPr="00554E06">
        <w:rPr>
          <w:rFonts w:ascii="Times New Roman" w:hAnsi="Times New Roman" w:cs="Times New Roman"/>
        </w:rPr>
        <w:t xml:space="preserve"> suggest that </w:t>
      </w:r>
      <w:r w:rsidR="00E0785F">
        <w:rPr>
          <w:rFonts w:ascii="Times New Roman" w:hAnsi="Times New Roman" w:cs="Times New Roman"/>
        </w:rPr>
        <w:t>when experiencing</w:t>
      </w:r>
      <w:r w:rsidR="00A773E6" w:rsidRPr="00554E06">
        <w:rPr>
          <w:rFonts w:ascii="Times New Roman" w:hAnsi="Times New Roman" w:cs="Times New Roman"/>
        </w:rPr>
        <w:t xml:space="preserve"> higher temperatures, investors are more prone to engage in less critical thinking and analytical reasoning, </w:t>
      </w:r>
      <w:r w:rsidR="009F1DC7" w:rsidRPr="00554E06">
        <w:rPr>
          <w:rFonts w:ascii="Times New Roman" w:hAnsi="Times New Roman" w:cs="Times New Roman"/>
        </w:rPr>
        <w:t>causing</w:t>
      </w:r>
      <w:r w:rsidR="00A773E6" w:rsidRPr="00554E06">
        <w:rPr>
          <w:rFonts w:ascii="Times New Roman" w:hAnsi="Times New Roman" w:cs="Times New Roman"/>
        </w:rPr>
        <w:t xml:space="preserve"> them to make more errors when evaluating stocks</w:t>
      </w:r>
      <w:r w:rsidR="00376392" w:rsidRPr="00554E06">
        <w:rPr>
          <w:rFonts w:ascii="Times New Roman" w:hAnsi="Times New Roman" w:cs="Times New Roman"/>
        </w:rPr>
        <w:t>, thus</w:t>
      </w:r>
      <w:r w:rsidR="00A773E6" w:rsidRPr="00554E06">
        <w:rPr>
          <w:rFonts w:ascii="Times New Roman" w:hAnsi="Times New Roman" w:cs="Times New Roman"/>
        </w:rPr>
        <w:t xml:space="preserve"> lead</w:t>
      </w:r>
      <w:r w:rsidR="00376392" w:rsidRPr="00554E06">
        <w:rPr>
          <w:rFonts w:ascii="Times New Roman" w:hAnsi="Times New Roman" w:cs="Times New Roman"/>
        </w:rPr>
        <w:t>ing</w:t>
      </w:r>
      <w:r w:rsidR="00690064" w:rsidRPr="008E24C4">
        <w:rPr>
          <w:rFonts w:ascii="Times New Roman" w:hAnsi="Times New Roman" w:cs="Times New Roman"/>
        </w:rPr>
        <w:t xml:space="preserve"> to lower</w:t>
      </w:r>
      <w:r w:rsidR="00A773E6" w:rsidRPr="00554E06">
        <w:rPr>
          <w:rFonts w:ascii="Times New Roman" w:hAnsi="Times New Roman" w:cs="Times New Roman"/>
        </w:rPr>
        <w:t xml:space="preserve"> market returns</w:t>
      </w:r>
      <w:r w:rsidR="00690064" w:rsidRPr="00554E06">
        <w:rPr>
          <w:rFonts w:ascii="Times New Roman" w:hAnsi="Times New Roman" w:cs="Times New Roman"/>
        </w:rPr>
        <w:t xml:space="preserve"> r</w:t>
      </w:r>
      <w:r w:rsidR="00690064">
        <w:rPr>
          <w:rFonts w:ascii="Times New Roman" w:hAnsi="Times New Roman" w:cs="Times New Roman"/>
        </w:rPr>
        <w:t>elative to their true value</w:t>
      </w:r>
      <w:r w:rsidR="00A773E6" w:rsidRPr="00A773E6">
        <w:rPr>
          <w:rFonts w:ascii="Times New Roman" w:hAnsi="Times New Roman" w:cs="Times New Roman"/>
        </w:rPr>
        <w:t xml:space="preserve">. Since higher (lower) temperatures are associated with </w:t>
      </w:r>
      <w:r w:rsidR="00474069">
        <w:rPr>
          <w:rFonts w:ascii="Times New Roman" w:hAnsi="Times New Roman" w:cs="Times New Roman"/>
        </w:rPr>
        <w:t>greater</w:t>
      </w:r>
      <w:r w:rsidR="00A773E6" w:rsidRPr="00A773E6">
        <w:rPr>
          <w:rFonts w:ascii="Times New Roman" w:hAnsi="Times New Roman" w:cs="Times New Roman"/>
        </w:rPr>
        <w:t xml:space="preserve"> (l</w:t>
      </w:r>
      <w:r w:rsidR="00474069">
        <w:rPr>
          <w:rFonts w:ascii="Times New Roman" w:hAnsi="Times New Roman" w:cs="Times New Roman"/>
        </w:rPr>
        <w:t>ess</w:t>
      </w:r>
      <w:r w:rsidR="00A773E6" w:rsidRPr="00A773E6">
        <w:rPr>
          <w:rFonts w:ascii="Times New Roman" w:hAnsi="Times New Roman" w:cs="Times New Roman"/>
        </w:rPr>
        <w:t xml:space="preserve">) risk taking </w:t>
      </w:r>
      <w:r w:rsidR="00A773E6" w:rsidRPr="00A773E6">
        <w:rPr>
          <w:rFonts w:ascii="Times New Roman" w:hAnsi="Times New Roman" w:cs="Times New Roman"/>
          <w:i/>
        </w:rPr>
        <w:t xml:space="preserve">and </w:t>
      </w:r>
      <w:r w:rsidR="00A773E6" w:rsidRPr="00A773E6">
        <w:rPr>
          <w:rFonts w:ascii="Times New Roman" w:hAnsi="Times New Roman" w:cs="Times New Roman"/>
        </w:rPr>
        <w:t xml:space="preserve">lower (higher) cognition, and </w:t>
      </w:r>
      <w:r w:rsidR="00474069">
        <w:rPr>
          <w:rFonts w:ascii="Times New Roman" w:hAnsi="Times New Roman" w:cs="Times New Roman"/>
        </w:rPr>
        <w:t xml:space="preserve">because </w:t>
      </w:r>
      <w:r w:rsidR="00A773E6" w:rsidRPr="00A773E6">
        <w:rPr>
          <w:rFonts w:ascii="Times New Roman" w:hAnsi="Times New Roman" w:cs="Times New Roman"/>
        </w:rPr>
        <w:t>these two factors lead to opposite effects on financial market returns, it appears evident that a stock market setting may not be appropriate for deriving conclusive evidence of the influence of temperature-effects on financial decision-making</w:t>
      </w:r>
      <w:r w:rsidR="00A773E6">
        <w:rPr>
          <w:rFonts w:ascii="Times New Roman" w:hAnsi="Times New Roman" w:cs="Times New Roman"/>
        </w:rPr>
        <w:t xml:space="preserve">. </w:t>
      </w:r>
      <w:r w:rsidR="003D5A07">
        <w:rPr>
          <w:rFonts w:ascii="Times New Roman" w:hAnsi="Times New Roman" w:cs="Times New Roman"/>
        </w:rPr>
        <w:t xml:space="preserve">As a result, the </w:t>
      </w:r>
      <w:r w:rsidR="00D1592A">
        <w:rPr>
          <w:rFonts w:ascii="Times New Roman" w:hAnsi="Times New Roman" w:cs="Times New Roman"/>
        </w:rPr>
        <w:t xml:space="preserve">true </w:t>
      </w:r>
      <w:r w:rsidR="003D5A07">
        <w:rPr>
          <w:rFonts w:ascii="Times New Roman" w:hAnsi="Times New Roman" w:cs="Times New Roman"/>
        </w:rPr>
        <w:t xml:space="preserve">impact </w:t>
      </w:r>
      <w:r w:rsidR="00124DA4" w:rsidRPr="00EE7B2D">
        <w:rPr>
          <w:rFonts w:ascii="Times New Roman" w:hAnsi="Times New Roman" w:cs="Times New Roman"/>
        </w:rPr>
        <w:t>of temperature o</w:t>
      </w:r>
      <w:r w:rsidR="002A76B7" w:rsidRPr="00EE7B2D">
        <w:rPr>
          <w:rFonts w:ascii="Times New Roman" w:hAnsi="Times New Roman" w:cs="Times New Roman"/>
        </w:rPr>
        <w:t>n</w:t>
      </w:r>
      <w:r w:rsidR="002C0D1C">
        <w:rPr>
          <w:rFonts w:ascii="Times New Roman" w:hAnsi="Times New Roman" w:cs="Times New Roman"/>
        </w:rPr>
        <w:t xml:space="preserve"> financial</w:t>
      </w:r>
      <w:r w:rsidR="002A76B7" w:rsidRPr="00EE7B2D">
        <w:rPr>
          <w:rFonts w:ascii="Times New Roman" w:hAnsi="Times New Roman" w:cs="Times New Roman"/>
        </w:rPr>
        <w:t xml:space="preserve"> </w:t>
      </w:r>
      <w:r w:rsidR="001F6C11" w:rsidRPr="00EE7B2D">
        <w:rPr>
          <w:rFonts w:ascii="Times New Roman" w:hAnsi="Times New Roman" w:cs="Times New Roman"/>
        </w:rPr>
        <w:t>decisions</w:t>
      </w:r>
      <w:r w:rsidR="003D5A07">
        <w:rPr>
          <w:rFonts w:ascii="Times New Roman" w:hAnsi="Times New Roman" w:cs="Times New Roman"/>
        </w:rPr>
        <w:t xml:space="preserve"> in real</w:t>
      </w:r>
      <w:r w:rsidR="002871B3">
        <w:rPr>
          <w:rFonts w:ascii="Times New Roman" w:hAnsi="Times New Roman" w:cs="Times New Roman"/>
        </w:rPr>
        <w:t>-</w:t>
      </w:r>
      <w:r w:rsidR="003D5A07">
        <w:rPr>
          <w:rFonts w:ascii="Times New Roman" w:hAnsi="Times New Roman" w:cs="Times New Roman"/>
        </w:rPr>
        <w:t>world settings</w:t>
      </w:r>
      <w:r w:rsidR="00D1592A">
        <w:rPr>
          <w:rFonts w:ascii="Times New Roman" w:hAnsi="Times New Roman" w:cs="Times New Roman"/>
        </w:rPr>
        <w:t xml:space="preserve"> has yet to be unearthed</w:t>
      </w:r>
      <w:r w:rsidR="00124DA4" w:rsidRPr="00EE7B2D">
        <w:rPr>
          <w:rFonts w:ascii="Times New Roman" w:hAnsi="Times New Roman" w:cs="Times New Roman"/>
        </w:rPr>
        <w:t xml:space="preserve">. </w:t>
      </w:r>
    </w:p>
    <w:p w14:paraId="7A77C715" w14:textId="53A47106" w:rsidR="000515DC" w:rsidRDefault="00EB771E" w:rsidP="006E6B1C">
      <w:pPr>
        <w:spacing w:after="0" w:line="360" w:lineRule="auto"/>
        <w:ind w:firstLine="284"/>
        <w:jc w:val="both"/>
        <w:rPr>
          <w:rFonts w:ascii="Times New Roman" w:hAnsi="Times New Roman" w:cs="Times New Roman"/>
          <w:color w:val="4472C4" w:themeColor="accent1"/>
        </w:rPr>
      </w:pPr>
      <w:r w:rsidRPr="00EB0000">
        <w:rPr>
          <w:rFonts w:ascii="Times New Roman" w:hAnsi="Times New Roman" w:cs="Times New Roman"/>
          <w:color w:val="4472C4" w:themeColor="accent1"/>
        </w:rPr>
        <w:t xml:space="preserve">Based on the foregoing literature review, </w:t>
      </w:r>
      <w:bookmarkStart w:id="7" w:name="_Hlk77777507"/>
      <w:r w:rsidRPr="00EB0000">
        <w:rPr>
          <w:rFonts w:ascii="Times New Roman" w:hAnsi="Times New Roman" w:cs="Times New Roman"/>
          <w:color w:val="4472C4" w:themeColor="accent1"/>
        </w:rPr>
        <w:t xml:space="preserve">we suspect that higher (lower) temperatures will lead to </w:t>
      </w:r>
      <w:r w:rsidR="00576B92" w:rsidRPr="00EB0000">
        <w:rPr>
          <w:rFonts w:ascii="Times New Roman" w:hAnsi="Times New Roman" w:cs="Times New Roman"/>
          <w:color w:val="4472C4" w:themeColor="accent1"/>
        </w:rPr>
        <w:t xml:space="preserve">better </w:t>
      </w:r>
      <w:r w:rsidR="00B3437E" w:rsidRPr="00EB0000">
        <w:rPr>
          <w:rFonts w:ascii="Times New Roman" w:hAnsi="Times New Roman" w:cs="Times New Roman"/>
          <w:color w:val="4472C4" w:themeColor="accent1"/>
        </w:rPr>
        <w:t xml:space="preserve">(worse) </w:t>
      </w:r>
      <w:r w:rsidR="00576B92" w:rsidRPr="00EB0000">
        <w:rPr>
          <w:rFonts w:ascii="Times New Roman" w:hAnsi="Times New Roman" w:cs="Times New Roman"/>
          <w:color w:val="4472C4" w:themeColor="accent1"/>
        </w:rPr>
        <w:t>moods and</w:t>
      </w:r>
      <w:r w:rsidR="00161F3F" w:rsidRPr="00EB0000">
        <w:rPr>
          <w:rFonts w:ascii="Times New Roman" w:hAnsi="Times New Roman" w:cs="Times New Roman"/>
          <w:color w:val="4472C4" w:themeColor="accent1"/>
        </w:rPr>
        <w:t>,</w:t>
      </w:r>
      <w:r w:rsidR="00576B92" w:rsidRPr="00EB0000">
        <w:rPr>
          <w:rFonts w:ascii="Times New Roman" w:hAnsi="Times New Roman" w:cs="Times New Roman"/>
          <w:color w:val="4472C4" w:themeColor="accent1"/>
        </w:rPr>
        <w:t xml:space="preserve"> thus</w:t>
      </w:r>
      <w:r w:rsidR="00161F3F" w:rsidRPr="00EB0000">
        <w:rPr>
          <w:rFonts w:ascii="Times New Roman" w:hAnsi="Times New Roman" w:cs="Times New Roman"/>
          <w:color w:val="4472C4" w:themeColor="accent1"/>
        </w:rPr>
        <w:t>,</w:t>
      </w:r>
      <w:r w:rsidR="00576B92" w:rsidRPr="00EB0000">
        <w:rPr>
          <w:rFonts w:ascii="Times New Roman" w:hAnsi="Times New Roman" w:cs="Times New Roman"/>
          <w:color w:val="4472C4" w:themeColor="accent1"/>
        </w:rPr>
        <w:t xml:space="preserve"> </w:t>
      </w:r>
      <w:r w:rsidRPr="00EB0000">
        <w:rPr>
          <w:rFonts w:ascii="Times New Roman" w:hAnsi="Times New Roman" w:cs="Times New Roman"/>
          <w:color w:val="4472C4" w:themeColor="accent1"/>
        </w:rPr>
        <w:t xml:space="preserve">greater </w:t>
      </w:r>
      <w:r w:rsidR="00B3437E" w:rsidRPr="00EB0000">
        <w:rPr>
          <w:rFonts w:ascii="Times New Roman" w:hAnsi="Times New Roman" w:cs="Times New Roman"/>
          <w:color w:val="4472C4" w:themeColor="accent1"/>
        </w:rPr>
        <w:t xml:space="preserve">(less) </w:t>
      </w:r>
      <w:r w:rsidRPr="00EB0000">
        <w:rPr>
          <w:rFonts w:ascii="Times New Roman" w:hAnsi="Times New Roman" w:cs="Times New Roman"/>
          <w:color w:val="4472C4" w:themeColor="accent1"/>
        </w:rPr>
        <w:t>reliance on the experiential decision-making system</w:t>
      </w:r>
      <w:r w:rsidR="00576B92" w:rsidRPr="00EB0000">
        <w:rPr>
          <w:rFonts w:ascii="Times New Roman" w:hAnsi="Times New Roman" w:cs="Times New Roman"/>
          <w:color w:val="4472C4" w:themeColor="accent1"/>
        </w:rPr>
        <w:t xml:space="preserve"> and </w:t>
      </w:r>
      <w:r w:rsidR="00576B92" w:rsidRPr="00EB0000">
        <w:rPr>
          <w:rFonts w:ascii="Times New Roman" w:hAnsi="Times New Roman" w:cs="Times New Roman"/>
          <w:color w:val="4472C4" w:themeColor="accent1"/>
        </w:rPr>
        <w:lastRenderedPageBreak/>
        <w:t>greater</w:t>
      </w:r>
      <w:r w:rsidR="00B3437E" w:rsidRPr="00EB0000">
        <w:rPr>
          <w:rFonts w:ascii="Times New Roman" w:hAnsi="Times New Roman" w:cs="Times New Roman"/>
          <w:color w:val="4472C4" w:themeColor="accent1"/>
        </w:rPr>
        <w:t xml:space="preserve"> (less)</w:t>
      </w:r>
      <w:r w:rsidR="00576B92" w:rsidRPr="00EB0000">
        <w:rPr>
          <w:rFonts w:ascii="Times New Roman" w:hAnsi="Times New Roman" w:cs="Times New Roman"/>
          <w:color w:val="4472C4" w:themeColor="accent1"/>
        </w:rPr>
        <w:t xml:space="preserve"> risk taking. In addition, that higher (lower) temperatures</w:t>
      </w:r>
      <w:r w:rsidRPr="00EB0000">
        <w:rPr>
          <w:rFonts w:ascii="Times New Roman" w:hAnsi="Times New Roman" w:cs="Times New Roman"/>
          <w:color w:val="4472C4" w:themeColor="accent1"/>
        </w:rPr>
        <w:t xml:space="preserve"> </w:t>
      </w:r>
      <w:r w:rsidR="00576B92" w:rsidRPr="00EB0000">
        <w:rPr>
          <w:rFonts w:ascii="Times New Roman" w:hAnsi="Times New Roman" w:cs="Times New Roman"/>
          <w:color w:val="4472C4" w:themeColor="accent1"/>
        </w:rPr>
        <w:t>will result in greater</w:t>
      </w:r>
      <w:r w:rsidR="00161F3F" w:rsidRPr="00EB0000">
        <w:rPr>
          <w:rFonts w:ascii="Times New Roman" w:hAnsi="Times New Roman" w:cs="Times New Roman"/>
          <w:color w:val="4472C4" w:themeColor="accent1"/>
        </w:rPr>
        <w:t xml:space="preserve"> </w:t>
      </w:r>
      <w:r w:rsidR="00B3437E" w:rsidRPr="00EB0000">
        <w:rPr>
          <w:rFonts w:ascii="Times New Roman" w:hAnsi="Times New Roman" w:cs="Times New Roman"/>
          <w:color w:val="4472C4" w:themeColor="accent1"/>
        </w:rPr>
        <w:t>(less)</w:t>
      </w:r>
      <w:r w:rsidR="00576B92" w:rsidRPr="00EB0000">
        <w:rPr>
          <w:rFonts w:ascii="Times New Roman" w:hAnsi="Times New Roman" w:cs="Times New Roman"/>
          <w:color w:val="4472C4" w:themeColor="accent1"/>
        </w:rPr>
        <w:t xml:space="preserve"> resource depletion </w:t>
      </w:r>
      <w:r w:rsidRPr="00EB0000">
        <w:rPr>
          <w:rFonts w:ascii="Times New Roman" w:hAnsi="Times New Roman" w:cs="Times New Roman"/>
          <w:color w:val="4472C4" w:themeColor="accent1"/>
        </w:rPr>
        <w:t>and</w:t>
      </w:r>
      <w:r w:rsidR="00161F3F" w:rsidRPr="00EB0000">
        <w:rPr>
          <w:rFonts w:ascii="Times New Roman" w:hAnsi="Times New Roman" w:cs="Times New Roman"/>
          <w:color w:val="4472C4" w:themeColor="accent1"/>
        </w:rPr>
        <w:t>,</w:t>
      </w:r>
      <w:r w:rsidRPr="00EB0000">
        <w:rPr>
          <w:rFonts w:ascii="Times New Roman" w:hAnsi="Times New Roman" w:cs="Times New Roman"/>
          <w:color w:val="4472C4" w:themeColor="accent1"/>
        </w:rPr>
        <w:t xml:space="preserve"> </w:t>
      </w:r>
      <w:r w:rsidR="00576B92" w:rsidRPr="00EB0000">
        <w:rPr>
          <w:rFonts w:ascii="Times New Roman" w:hAnsi="Times New Roman" w:cs="Times New Roman"/>
          <w:color w:val="4472C4" w:themeColor="accent1"/>
        </w:rPr>
        <w:t>as a result, less</w:t>
      </w:r>
      <w:r w:rsidR="00B3437E" w:rsidRPr="00EB0000">
        <w:rPr>
          <w:rFonts w:ascii="Times New Roman" w:hAnsi="Times New Roman" w:cs="Times New Roman"/>
          <w:color w:val="4472C4" w:themeColor="accent1"/>
        </w:rPr>
        <w:t xml:space="preserve"> (greater)</w:t>
      </w:r>
      <w:r w:rsidR="00576B92" w:rsidRPr="00EB0000">
        <w:rPr>
          <w:rFonts w:ascii="Times New Roman" w:hAnsi="Times New Roman" w:cs="Times New Roman"/>
          <w:color w:val="4472C4" w:themeColor="accent1"/>
        </w:rPr>
        <w:t xml:space="preserve"> use of the analytical decision-making system, leading to more</w:t>
      </w:r>
      <w:r w:rsidR="00B3437E" w:rsidRPr="00EB0000">
        <w:rPr>
          <w:rFonts w:ascii="Times New Roman" w:hAnsi="Times New Roman" w:cs="Times New Roman"/>
          <w:color w:val="4472C4" w:themeColor="accent1"/>
        </w:rPr>
        <w:t xml:space="preserve"> </w:t>
      </w:r>
      <w:r w:rsidR="00161F3F" w:rsidRPr="00EB0000">
        <w:rPr>
          <w:rFonts w:ascii="Times New Roman" w:hAnsi="Times New Roman" w:cs="Times New Roman"/>
          <w:color w:val="4472C4" w:themeColor="accent1"/>
        </w:rPr>
        <w:t>(</w:t>
      </w:r>
      <w:r w:rsidR="00B3437E" w:rsidRPr="00EB0000">
        <w:rPr>
          <w:rFonts w:ascii="Times New Roman" w:hAnsi="Times New Roman" w:cs="Times New Roman"/>
          <w:color w:val="4472C4" w:themeColor="accent1"/>
        </w:rPr>
        <w:t>less)</w:t>
      </w:r>
      <w:r w:rsidR="00161F3F" w:rsidRPr="00EB0000">
        <w:rPr>
          <w:rFonts w:ascii="Times New Roman" w:hAnsi="Times New Roman" w:cs="Times New Roman"/>
          <w:color w:val="4472C4" w:themeColor="accent1"/>
        </w:rPr>
        <w:t xml:space="preserve"> </w:t>
      </w:r>
      <w:r w:rsidR="00576B92" w:rsidRPr="00EB0000">
        <w:rPr>
          <w:rFonts w:ascii="Times New Roman" w:hAnsi="Times New Roman" w:cs="Times New Roman"/>
          <w:color w:val="4472C4" w:themeColor="accent1"/>
        </w:rPr>
        <w:t>cognitive errors. Both these factors suggest that higher (lower) temperatures</w:t>
      </w:r>
      <w:r w:rsidRPr="00EB0000">
        <w:rPr>
          <w:rFonts w:ascii="Times New Roman" w:hAnsi="Times New Roman" w:cs="Times New Roman"/>
          <w:color w:val="4472C4" w:themeColor="accent1"/>
        </w:rPr>
        <w:t xml:space="preserve"> will result in prices which are </w:t>
      </w:r>
      <w:r w:rsidR="00576B92" w:rsidRPr="00EB0000">
        <w:rPr>
          <w:rFonts w:ascii="Times New Roman" w:hAnsi="Times New Roman" w:cs="Times New Roman"/>
          <w:color w:val="4472C4" w:themeColor="accent1"/>
        </w:rPr>
        <w:t>less (more)</w:t>
      </w:r>
      <w:r w:rsidR="008C1392" w:rsidRPr="00EB0000">
        <w:rPr>
          <w:rFonts w:ascii="Times New Roman" w:hAnsi="Times New Roman" w:cs="Times New Roman"/>
          <w:color w:val="4472C4" w:themeColor="accent1"/>
        </w:rPr>
        <w:t xml:space="preserve"> in line with t</w:t>
      </w:r>
      <w:r w:rsidRPr="00EB0000">
        <w:rPr>
          <w:rFonts w:ascii="Times New Roman" w:hAnsi="Times New Roman" w:cs="Times New Roman"/>
          <w:color w:val="4472C4" w:themeColor="accent1"/>
        </w:rPr>
        <w:t>heir true value</w:t>
      </w:r>
      <w:r w:rsidR="006E6B1C" w:rsidRPr="00EB0000">
        <w:rPr>
          <w:rFonts w:ascii="Times New Roman" w:hAnsi="Times New Roman" w:cs="Times New Roman"/>
          <w:color w:val="4472C4" w:themeColor="accent1"/>
        </w:rPr>
        <w:t xml:space="preserve"> </w:t>
      </w:r>
      <w:r w:rsidR="008C1392" w:rsidRPr="00EB0000">
        <w:rPr>
          <w:rFonts w:ascii="Times New Roman" w:hAnsi="Times New Roman" w:cs="Times New Roman"/>
          <w:color w:val="4472C4" w:themeColor="accent1"/>
        </w:rPr>
        <w:t>(see Figure 1</w:t>
      </w:r>
      <w:r w:rsidR="00576B92" w:rsidRPr="00EB0000">
        <w:rPr>
          <w:rFonts w:ascii="Times New Roman" w:hAnsi="Times New Roman" w:cs="Times New Roman"/>
          <w:color w:val="4472C4" w:themeColor="accent1"/>
        </w:rPr>
        <w:t xml:space="preserve"> for a summary of the hypothesized relationships</w:t>
      </w:r>
      <w:r w:rsidR="008C1392" w:rsidRPr="00EB0000">
        <w:rPr>
          <w:rFonts w:ascii="Times New Roman" w:hAnsi="Times New Roman" w:cs="Times New Roman"/>
          <w:color w:val="4472C4" w:themeColor="accent1"/>
        </w:rPr>
        <w:t>)</w:t>
      </w:r>
      <w:bookmarkEnd w:id="7"/>
      <w:r w:rsidRPr="00EB0000">
        <w:rPr>
          <w:rFonts w:ascii="Times New Roman" w:hAnsi="Times New Roman" w:cs="Times New Roman"/>
          <w:color w:val="4472C4" w:themeColor="accent1"/>
        </w:rPr>
        <w:t xml:space="preserve">. </w:t>
      </w:r>
    </w:p>
    <w:p w14:paraId="0F475B2F" w14:textId="6BBADB31" w:rsidR="009C15B5" w:rsidRPr="00EE7B2D" w:rsidRDefault="00124DA4"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To </w:t>
      </w:r>
      <w:r w:rsidR="00D1592A">
        <w:rPr>
          <w:rFonts w:ascii="Times New Roman" w:hAnsi="Times New Roman" w:cs="Times New Roman"/>
        </w:rPr>
        <w:t>shed light on this issue</w:t>
      </w:r>
      <w:r w:rsidRPr="00EE7B2D">
        <w:rPr>
          <w:rFonts w:ascii="Times New Roman" w:hAnsi="Times New Roman" w:cs="Times New Roman"/>
        </w:rPr>
        <w:t xml:space="preserve">, we </w:t>
      </w:r>
      <w:r w:rsidR="00D1592A">
        <w:rPr>
          <w:rFonts w:ascii="Times New Roman" w:hAnsi="Times New Roman" w:cs="Times New Roman"/>
        </w:rPr>
        <w:t>identify an appropriate real-world</w:t>
      </w:r>
      <w:r w:rsidR="00925B44">
        <w:rPr>
          <w:rFonts w:ascii="Times New Roman" w:hAnsi="Times New Roman" w:cs="Times New Roman"/>
        </w:rPr>
        <w:t xml:space="preserve"> financial</w:t>
      </w:r>
      <w:r w:rsidR="00D1592A">
        <w:rPr>
          <w:rFonts w:ascii="Times New Roman" w:hAnsi="Times New Roman" w:cs="Times New Roman"/>
        </w:rPr>
        <w:t xml:space="preserve"> setting where the limitations of previous real-world enquiries can be overcome, in which we can test the following</w:t>
      </w:r>
      <w:r w:rsidRPr="00EE7B2D">
        <w:rPr>
          <w:rFonts w:ascii="Times New Roman" w:hAnsi="Times New Roman" w:cs="Times New Roman"/>
        </w:rPr>
        <w:t xml:space="preserve"> hypothesis:  </w:t>
      </w:r>
    </w:p>
    <w:p w14:paraId="60EABE95" w14:textId="475146BE" w:rsidR="00A773E6" w:rsidRDefault="009C15B5" w:rsidP="008E24C4">
      <w:pPr>
        <w:spacing w:after="0" w:line="360" w:lineRule="auto"/>
        <w:jc w:val="both"/>
        <w:rPr>
          <w:rFonts w:ascii="Times New Roman" w:hAnsi="Times New Roman" w:cs="Times New Roman"/>
          <w:i/>
          <w:iCs/>
          <w:color w:val="0070C0"/>
        </w:rPr>
      </w:pPr>
      <w:r w:rsidRPr="008C05FB">
        <w:rPr>
          <w:rFonts w:ascii="Times New Roman" w:hAnsi="Times New Roman" w:cs="Times New Roman"/>
          <w:i/>
          <w:iCs/>
          <w:color w:val="0070C0"/>
        </w:rPr>
        <w:t xml:space="preserve">H1. </w:t>
      </w:r>
      <w:r w:rsidR="0053492D">
        <w:rPr>
          <w:rFonts w:ascii="Times New Roman" w:hAnsi="Times New Roman" w:cs="Times New Roman"/>
          <w:color w:val="4472C4" w:themeColor="accent1"/>
        </w:rPr>
        <w:t xml:space="preserve">Higher (lower) temperatures lead to market prices that </w:t>
      </w:r>
      <w:r w:rsidR="005E1FE0">
        <w:rPr>
          <w:rFonts w:ascii="Times New Roman" w:hAnsi="Times New Roman" w:cs="Times New Roman"/>
          <w:color w:val="4472C4" w:themeColor="accent1"/>
        </w:rPr>
        <w:t xml:space="preserve">are </w:t>
      </w:r>
      <w:r w:rsidR="0053492D">
        <w:rPr>
          <w:rFonts w:ascii="Times New Roman" w:hAnsi="Times New Roman" w:cs="Times New Roman"/>
          <w:color w:val="4472C4" w:themeColor="accent1"/>
        </w:rPr>
        <w:t>more out of (in) line compared to their true value</w:t>
      </w:r>
      <w:r w:rsidR="00243C11" w:rsidRPr="008C05FB">
        <w:rPr>
          <w:rFonts w:ascii="Times New Roman" w:hAnsi="Times New Roman" w:cs="Times New Roman"/>
          <w:i/>
          <w:iCs/>
          <w:color w:val="0070C0"/>
        </w:rPr>
        <w:t xml:space="preserve">. </w:t>
      </w:r>
      <w:r w:rsidRPr="008C05FB">
        <w:rPr>
          <w:rFonts w:ascii="Times New Roman" w:hAnsi="Times New Roman" w:cs="Times New Roman"/>
          <w:i/>
          <w:iCs/>
          <w:color w:val="0070C0"/>
        </w:rPr>
        <w:t xml:space="preserve">  </w:t>
      </w:r>
      <w:r w:rsidR="00D86DC4" w:rsidRPr="008C05FB">
        <w:rPr>
          <w:rFonts w:ascii="Times New Roman" w:hAnsi="Times New Roman" w:cs="Times New Roman"/>
          <w:i/>
          <w:iCs/>
          <w:color w:val="0070C0"/>
        </w:rPr>
        <w:t xml:space="preserve"> </w:t>
      </w:r>
      <w:bookmarkStart w:id="8" w:name="_Hlk45044151"/>
    </w:p>
    <w:p w14:paraId="7B5E78A6" w14:textId="325E51AA" w:rsidR="00AE0EB7" w:rsidRPr="00BA5E53" w:rsidRDefault="00E9304D" w:rsidP="00893AA8">
      <w:pPr>
        <w:spacing w:after="0" w:line="360" w:lineRule="auto"/>
        <w:ind w:firstLine="284"/>
        <w:jc w:val="both"/>
        <w:rPr>
          <w:rFonts w:ascii="Times New Roman" w:hAnsi="Times New Roman" w:cs="Times New Roman"/>
          <w:color w:val="4472C4" w:themeColor="accent1"/>
        </w:rPr>
      </w:pPr>
      <w:r w:rsidRPr="00BA5E53">
        <w:rPr>
          <w:rFonts w:ascii="Times New Roman" w:hAnsi="Times New Roman" w:cs="Times New Roman"/>
          <w:color w:val="4472C4" w:themeColor="accent1"/>
        </w:rPr>
        <w:t xml:space="preserve">In </w:t>
      </w:r>
      <w:r w:rsidR="00AE0EB7" w:rsidRPr="00BA5E53">
        <w:rPr>
          <w:rFonts w:ascii="Times New Roman" w:hAnsi="Times New Roman" w:cs="Times New Roman"/>
          <w:color w:val="4472C4" w:themeColor="accent1"/>
        </w:rPr>
        <w:t xml:space="preserve">testing </w:t>
      </w:r>
      <w:r w:rsidR="002B5946" w:rsidRPr="00BA5E53">
        <w:rPr>
          <w:rFonts w:ascii="Times New Roman" w:hAnsi="Times New Roman" w:cs="Times New Roman"/>
          <w:color w:val="4472C4" w:themeColor="accent1"/>
        </w:rPr>
        <w:t>this hypothesis and interpreting the results</w:t>
      </w:r>
      <w:r w:rsidR="00AE0EB7" w:rsidRPr="00BA5E53">
        <w:rPr>
          <w:rFonts w:ascii="Times New Roman" w:hAnsi="Times New Roman" w:cs="Times New Roman"/>
          <w:color w:val="4472C4" w:themeColor="accent1"/>
        </w:rPr>
        <w:t>, we needed to consider the literature which suggests that ‘extreme’</w:t>
      </w:r>
      <w:r w:rsidR="002B5946" w:rsidRPr="00BA5E53">
        <w:rPr>
          <w:rFonts w:ascii="Times New Roman" w:hAnsi="Times New Roman" w:cs="Times New Roman"/>
          <w:color w:val="4472C4" w:themeColor="accent1"/>
        </w:rPr>
        <w:t xml:space="preserve"> </w:t>
      </w:r>
      <w:r w:rsidR="00AE0EB7" w:rsidRPr="00BA5E53">
        <w:rPr>
          <w:rFonts w:ascii="Times New Roman" w:hAnsi="Times New Roman" w:cs="Times New Roman"/>
          <w:color w:val="4472C4" w:themeColor="accent1"/>
        </w:rPr>
        <w:t>higher (lower) temperatures may cause lower (higher) risk taking (</w:t>
      </w:r>
      <w:r w:rsidR="002B5946" w:rsidRPr="00BA5E53">
        <w:rPr>
          <w:rFonts w:ascii="Times New Roman" w:hAnsi="Times New Roman" w:cs="Times New Roman"/>
          <w:color w:val="4472C4" w:themeColor="accent1"/>
        </w:rPr>
        <w:t>i.e</w:t>
      </w:r>
      <w:r w:rsidR="00AE0EB7" w:rsidRPr="00BA5E53">
        <w:rPr>
          <w:rFonts w:ascii="Times New Roman" w:hAnsi="Times New Roman" w:cs="Times New Roman"/>
          <w:color w:val="4472C4" w:themeColor="accent1"/>
        </w:rPr>
        <w:t>.</w:t>
      </w:r>
      <w:r w:rsidR="00161F3F" w:rsidRPr="00BA5E53">
        <w:rPr>
          <w:rFonts w:ascii="Times New Roman" w:hAnsi="Times New Roman" w:cs="Times New Roman"/>
          <w:color w:val="4472C4" w:themeColor="accent1"/>
        </w:rPr>
        <w:t>,</w:t>
      </w:r>
      <w:r w:rsidR="00AE0EB7" w:rsidRPr="00BA5E53">
        <w:rPr>
          <w:rFonts w:ascii="Times New Roman" w:hAnsi="Times New Roman" w:cs="Times New Roman"/>
          <w:color w:val="4472C4" w:themeColor="accent1"/>
        </w:rPr>
        <w:t xml:space="preserve"> apathy dominates aggressiveness under extreme high</w:t>
      </w:r>
      <w:r w:rsidR="002B5946" w:rsidRPr="00BA5E53">
        <w:rPr>
          <w:rFonts w:ascii="Times New Roman" w:hAnsi="Times New Roman" w:cs="Times New Roman"/>
          <w:color w:val="4472C4" w:themeColor="accent1"/>
        </w:rPr>
        <w:t>er</w:t>
      </w:r>
      <w:r w:rsidR="00AE0EB7" w:rsidRPr="00BA5E53">
        <w:rPr>
          <w:rFonts w:ascii="Times New Roman" w:hAnsi="Times New Roman" w:cs="Times New Roman"/>
          <w:color w:val="4472C4" w:themeColor="accent1"/>
        </w:rPr>
        <w:t xml:space="preserve"> temperatures, and individuals may become more aggressive at extreme cold</w:t>
      </w:r>
      <w:r w:rsidR="002B5946" w:rsidRPr="00BA5E53">
        <w:rPr>
          <w:rFonts w:ascii="Times New Roman" w:hAnsi="Times New Roman" w:cs="Times New Roman"/>
          <w:color w:val="4472C4" w:themeColor="accent1"/>
        </w:rPr>
        <w:t>er</w:t>
      </w:r>
      <w:r w:rsidR="00AE0EB7" w:rsidRPr="00BA5E53">
        <w:rPr>
          <w:rFonts w:ascii="Times New Roman" w:hAnsi="Times New Roman" w:cs="Times New Roman"/>
          <w:color w:val="4472C4" w:themeColor="accent1"/>
        </w:rPr>
        <w:t xml:space="preserve"> temperatures (e.g., Schneider et al., 1980; Bell, 1981; Cunningham, 1979)</w:t>
      </w:r>
      <w:r w:rsidR="009916D5" w:rsidRPr="00BA5E53">
        <w:rPr>
          <w:rFonts w:ascii="Times New Roman" w:hAnsi="Times New Roman" w:cs="Times New Roman"/>
          <w:color w:val="4472C4" w:themeColor="accent1"/>
        </w:rPr>
        <w:t>. For example, Cao and Wei, 2005</w:t>
      </w:r>
      <w:r w:rsidR="002B5946" w:rsidRPr="00BA5E53">
        <w:rPr>
          <w:rFonts w:ascii="Times New Roman" w:hAnsi="Times New Roman" w:cs="Times New Roman"/>
          <w:color w:val="4472C4" w:themeColor="accent1"/>
        </w:rPr>
        <w:t xml:space="preserve"> found that extreme </w:t>
      </w:r>
      <w:r w:rsidR="009916D5" w:rsidRPr="00BA5E53">
        <w:rPr>
          <w:rFonts w:ascii="Times New Roman" w:hAnsi="Times New Roman" w:cs="Times New Roman"/>
          <w:color w:val="4472C4" w:themeColor="accent1"/>
        </w:rPr>
        <w:t>low temperature</w:t>
      </w:r>
      <w:r w:rsidR="002B5946" w:rsidRPr="00BA5E53">
        <w:rPr>
          <w:rFonts w:ascii="Times New Roman" w:hAnsi="Times New Roman" w:cs="Times New Roman"/>
          <w:color w:val="4472C4" w:themeColor="accent1"/>
        </w:rPr>
        <w:t>s</w:t>
      </w:r>
      <w:r w:rsidR="009916D5" w:rsidRPr="00BA5E53">
        <w:rPr>
          <w:rFonts w:ascii="Times New Roman" w:hAnsi="Times New Roman" w:cs="Times New Roman"/>
          <w:color w:val="4472C4" w:themeColor="accent1"/>
        </w:rPr>
        <w:t xml:space="preserve"> led to more aggressive risk taking that cause</w:t>
      </w:r>
      <w:r w:rsidRPr="00BA5E53">
        <w:rPr>
          <w:rFonts w:ascii="Times New Roman" w:hAnsi="Times New Roman" w:cs="Times New Roman"/>
          <w:color w:val="4472C4" w:themeColor="accent1"/>
        </w:rPr>
        <w:t>d</w:t>
      </w:r>
      <w:r w:rsidR="009916D5" w:rsidRPr="00BA5E53">
        <w:rPr>
          <w:rFonts w:ascii="Times New Roman" w:hAnsi="Times New Roman" w:cs="Times New Roman"/>
          <w:color w:val="4472C4" w:themeColor="accent1"/>
        </w:rPr>
        <w:t xml:space="preserve"> higher stock returns, while </w:t>
      </w:r>
      <w:r w:rsidR="002B5946" w:rsidRPr="00BA5E53">
        <w:rPr>
          <w:rFonts w:ascii="Times New Roman" w:hAnsi="Times New Roman" w:cs="Times New Roman"/>
          <w:color w:val="4472C4" w:themeColor="accent1"/>
        </w:rPr>
        <w:t xml:space="preserve">extreme </w:t>
      </w:r>
      <w:r w:rsidR="009916D5" w:rsidRPr="00BA5E53">
        <w:rPr>
          <w:rFonts w:ascii="Times New Roman" w:hAnsi="Times New Roman" w:cs="Times New Roman"/>
          <w:color w:val="4472C4" w:themeColor="accent1"/>
        </w:rPr>
        <w:t>high temperature</w:t>
      </w:r>
      <w:r w:rsidR="000A409E" w:rsidRPr="00BA5E53">
        <w:rPr>
          <w:rFonts w:ascii="Times New Roman" w:hAnsi="Times New Roman" w:cs="Times New Roman"/>
          <w:color w:val="4472C4" w:themeColor="accent1"/>
        </w:rPr>
        <w:t>s</w:t>
      </w:r>
      <w:r w:rsidR="009916D5" w:rsidRPr="00BA5E53">
        <w:rPr>
          <w:rFonts w:ascii="Times New Roman" w:hAnsi="Times New Roman" w:cs="Times New Roman"/>
          <w:color w:val="4472C4" w:themeColor="accent1"/>
        </w:rPr>
        <w:t xml:space="preserve"> led to a prevalence of apathy that reduce</w:t>
      </w:r>
      <w:r w:rsidR="002B5946" w:rsidRPr="00BA5E53">
        <w:rPr>
          <w:rFonts w:ascii="Times New Roman" w:hAnsi="Times New Roman" w:cs="Times New Roman"/>
          <w:color w:val="4472C4" w:themeColor="accent1"/>
        </w:rPr>
        <w:t>d</w:t>
      </w:r>
      <w:r w:rsidR="009916D5" w:rsidRPr="00BA5E53">
        <w:rPr>
          <w:rFonts w:ascii="Times New Roman" w:hAnsi="Times New Roman" w:cs="Times New Roman"/>
          <w:color w:val="4472C4" w:themeColor="accent1"/>
        </w:rPr>
        <w:t xml:space="preserve"> risk taking</w:t>
      </w:r>
      <w:r w:rsidR="002B5946" w:rsidRPr="00BA5E53">
        <w:rPr>
          <w:rFonts w:ascii="Times New Roman" w:hAnsi="Times New Roman" w:cs="Times New Roman"/>
          <w:color w:val="4472C4" w:themeColor="accent1"/>
        </w:rPr>
        <w:t>,</w:t>
      </w:r>
      <w:r w:rsidR="009916D5" w:rsidRPr="00BA5E53">
        <w:rPr>
          <w:rFonts w:ascii="Times New Roman" w:hAnsi="Times New Roman" w:cs="Times New Roman"/>
          <w:color w:val="4472C4" w:themeColor="accent1"/>
        </w:rPr>
        <w:t xml:space="preserve"> leading to lower return</w:t>
      </w:r>
      <w:r w:rsidRPr="00BA5E53">
        <w:rPr>
          <w:rFonts w:ascii="Times New Roman" w:hAnsi="Times New Roman" w:cs="Times New Roman"/>
          <w:color w:val="4472C4" w:themeColor="accent1"/>
        </w:rPr>
        <w:t>s</w:t>
      </w:r>
      <w:r w:rsidR="00AE0EB7" w:rsidRPr="00BA5E53">
        <w:rPr>
          <w:rFonts w:ascii="Times New Roman" w:hAnsi="Times New Roman" w:cs="Times New Roman"/>
          <w:color w:val="4472C4" w:themeColor="accent1"/>
        </w:rPr>
        <w:t>. However, we use data from the UK to test the hypotheses, and temperatures in the UK very rarely reach extreme (high/low) temperatures. Consequently, it is unlikely that such a reverse relationship will appear in our study setting. This is further supported by the findings in Cao and Wei (2005), where they f</w:t>
      </w:r>
      <w:r w:rsidR="000A409E" w:rsidRPr="00BA5E53">
        <w:rPr>
          <w:rFonts w:ascii="Times New Roman" w:hAnsi="Times New Roman" w:cs="Times New Roman"/>
          <w:color w:val="4472C4" w:themeColor="accent1"/>
        </w:rPr>
        <w:t>ound</w:t>
      </w:r>
      <w:r w:rsidR="00AE0EB7" w:rsidRPr="00BA5E53">
        <w:rPr>
          <w:rFonts w:ascii="Times New Roman" w:hAnsi="Times New Roman" w:cs="Times New Roman"/>
          <w:color w:val="4472C4" w:themeColor="accent1"/>
        </w:rPr>
        <w:t xml:space="preserve"> that the impact of extreme temperatures on British financial markets </w:t>
      </w:r>
      <w:r w:rsidR="002B5946" w:rsidRPr="00BA5E53">
        <w:rPr>
          <w:rFonts w:ascii="Times New Roman" w:hAnsi="Times New Roman" w:cs="Times New Roman"/>
          <w:color w:val="4472C4" w:themeColor="accent1"/>
        </w:rPr>
        <w:t>was</w:t>
      </w:r>
      <w:r w:rsidR="00AE0EB7" w:rsidRPr="00BA5E53">
        <w:rPr>
          <w:rFonts w:ascii="Times New Roman" w:hAnsi="Times New Roman" w:cs="Times New Roman"/>
          <w:color w:val="4472C4" w:themeColor="accent1"/>
        </w:rPr>
        <w:t xml:space="preserve"> insignificant, suggesting that the role of temperature is not significantly inversed under extreme temperatures</w:t>
      </w:r>
      <w:r w:rsidR="009916D5" w:rsidRPr="00BA5E53">
        <w:rPr>
          <w:rFonts w:ascii="Times New Roman" w:hAnsi="Times New Roman" w:cs="Times New Roman"/>
          <w:color w:val="4472C4" w:themeColor="accent1"/>
        </w:rPr>
        <w:t xml:space="preserve"> in this setting</w:t>
      </w:r>
      <w:r w:rsidR="00AE0EB7" w:rsidRPr="00BA5E53">
        <w:rPr>
          <w:rFonts w:ascii="Times New Roman" w:hAnsi="Times New Roman" w:cs="Times New Roman"/>
          <w:color w:val="4472C4" w:themeColor="accent1"/>
        </w:rPr>
        <w:t>. Interestingly, there is also evidence that apathy influenced by extremely high temperatures may only be evident in tropical countries due to the high temperatures observed in such locations (Bandyopadhyaya</w:t>
      </w:r>
      <w:r w:rsidR="00161F3F" w:rsidRPr="00BA5E53">
        <w:rPr>
          <w:rFonts w:ascii="Times New Roman" w:hAnsi="Times New Roman" w:cs="Times New Roman"/>
          <w:color w:val="4472C4" w:themeColor="accent1"/>
        </w:rPr>
        <w:t>,</w:t>
      </w:r>
      <w:r w:rsidR="00AE0EB7" w:rsidRPr="00BA5E53">
        <w:rPr>
          <w:rFonts w:ascii="Times New Roman" w:hAnsi="Times New Roman" w:cs="Times New Roman"/>
          <w:color w:val="4472C4" w:themeColor="accent1"/>
        </w:rPr>
        <w:t xml:space="preserve"> 1978)</w:t>
      </w:r>
      <w:r w:rsidR="009916D5" w:rsidRPr="00BA5E53">
        <w:rPr>
          <w:rFonts w:ascii="Times New Roman" w:hAnsi="Times New Roman" w:cs="Times New Roman"/>
          <w:color w:val="4472C4" w:themeColor="accent1"/>
        </w:rPr>
        <w:t>.</w:t>
      </w:r>
      <w:r w:rsidR="002B5946" w:rsidRPr="00BA5E53">
        <w:rPr>
          <w:rFonts w:ascii="Times New Roman" w:hAnsi="Times New Roman" w:cs="Times New Roman"/>
          <w:color w:val="4472C4" w:themeColor="accent1"/>
        </w:rPr>
        <w:t xml:space="preserve"> </w:t>
      </w:r>
    </w:p>
    <w:p w14:paraId="5F042F6F" w14:textId="467273C0" w:rsidR="002B5946" w:rsidRPr="00BA5E53" w:rsidRDefault="002B5946" w:rsidP="00BA5E53">
      <w:pPr>
        <w:spacing w:after="0" w:line="360" w:lineRule="auto"/>
        <w:ind w:firstLine="284"/>
        <w:jc w:val="both"/>
        <w:rPr>
          <w:rFonts w:ascii="Times New Roman" w:hAnsi="Times New Roman" w:cs="Times New Roman"/>
          <w:color w:val="4472C4" w:themeColor="accent1"/>
        </w:rPr>
      </w:pPr>
      <w:r w:rsidRPr="00BA5E53">
        <w:rPr>
          <w:rFonts w:ascii="Times New Roman" w:hAnsi="Times New Roman" w:cs="Times New Roman"/>
          <w:color w:val="4472C4" w:themeColor="accent1"/>
        </w:rPr>
        <w:t xml:space="preserve">Despite, the likelihood that this reversal of the role of </w:t>
      </w:r>
      <w:r w:rsidR="00D351B9" w:rsidRPr="00BA5E53">
        <w:rPr>
          <w:rFonts w:ascii="Times New Roman" w:hAnsi="Times New Roman" w:cs="Times New Roman"/>
          <w:color w:val="4472C4" w:themeColor="accent1"/>
        </w:rPr>
        <w:t>temperature on risk taking will not be observed in data drawn from the UK, we do conduct robustness checks to cater for this possibility.</w:t>
      </w:r>
    </w:p>
    <w:p w14:paraId="0D2CDB19" w14:textId="16536223" w:rsidR="00A773E6" w:rsidRDefault="00964840">
      <w:pPr>
        <w:spacing w:after="0" w:line="360" w:lineRule="auto"/>
        <w:ind w:firstLine="284"/>
        <w:jc w:val="both"/>
        <w:rPr>
          <w:rFonts w:ascii="Times New Roman" w:hAnsi="Times New Roman" w:cs="Times New Roman"/>
        </w:rPr>
      </w:pPr>
      <w:r>
        <w:rPr>
          <w:rFonts w:ascii="Times New Roman" w:hAnsi="Times New Roman" w:cs="Times New Roman"/>
        </w:rPr>
        <w:t>Previous studies</w:t>
      </w:r>
      <w:r w:rsidRPr="00EE7B2D">
        <w:rPr>
          <w:rFonts w:ascii="Times New Roman" w:hAnsi="Times New Roman" w:cs="Times New Roman"/>
        </w:rPr>
        <w:t xml:space="preserve"> in laboratory settings provide compelling evidence that the relative contribution of </w:t>
      </w:r>
      <w:r w:rsidR="000A409E" w:rsidRPr="00D221CD">
        <w:rPr>
          <w:rFonts w:ascii="Times New Roman" w:hAnsi="Times New Roman" w:cs="Times New Roman"/>
        </w:rPr>
        <w:t>different</w:t>
      </w:r>
      <w:r w:rsidR="000A409E">
        <w:rPr>
          <w:rFonts w:ascii="Times New Roman" w:hAnsi="Times New Roman" w:cs="Times New Roman"/>
        </w:rPr>
        <w:t xml:space="preserve"> </w:t>
      </w:r>
      <w:r w:rsidRPr="00EE7B2D">
        <w:rPr>
          <w:rFonts w:ascii="Times New Roman" w:hAnsi="Times New Roman" w:cs="Times New Roman"/>
        </w:rPr>
        <w:t>system</w:t>
      </w:r>
      <w:r w:rsidR="000A409E">
        <w:rPr>
          <w:rFonts w:ascii="Times New Roman" w:hAnsi="Times New Roman" w:cs="Times New Roman"/>
        </w:rPr>
        <w:t>s</w:t>
      </w:r>
      <w:r w:rsidRPr="00EE7B2D">
        <w:rPr>
          <w:rFonts w:ascii="Times New Roman" w:hAnsi="Times New Roman" w:cs="Times New Roman"/>
        </w:rPr>
        <w:t xml:space="preserve"> of thinking when processing information,</w:t>
      </w:r>
      <w:r w:rsidR="00DB0680">
        <w:rPr>
          <w:rFonts w:ascii="Times New Roman" w:hAnsi="Times New Roman" w:cs="Times New Roman"/>
        </w:rPr>
        <w:t xml:space="preserve"> depends on</w:t>
      </w:r>
      <w:r w:rsidRPr="00EE7B2D">
        <w:rPr>
          <w:rFonts w:ascii="Times New Roman" w:hAnsi="Times New Roman" w:cs="Times New Roman"/>
        </w:rPr>
        <w:t xml:space="preserve"> </w:t>
      </w:r>
      <w:r w:rsidR="00DB0680">
        <w:rPr>
          <w:rFonts w:ascii="Times New Roman" w:hAnsi="Times New Roman" w:cs="Times New Roman"/>
        </w:rPr>
        <w:t>the decision context</w:t>
      </w:r>
      <w:r w:rsidRPr="00EE7B2D">
        <w:rPr>
          <w:rFonts w:ascii="Times New Roman" w:hAnsi="Times New Roman" w:cs="Times New Roman"/>
        </w:rPr>
        <w:t xml:space="preserve"> and an individual’s proclivity towards engaging the analytic and experiential systems when making decisions (i.e., one’s decision</w:t>
      </w:r>
      <w:r w:rsidR="000A409E">
        <w:rPr>
          <w:rFonts w:ascii="Times New Roman" w:hAnsi="Times New Roman" w:cs="Times New Roman"/>
        </w:rPr>
        <w:t>-</w:t>
      </w:r>
      <w:r w:rsidRPr="00EE7B2D">
        <w:rPr>
          <w:rFonts w:ascii="Times New Roman" w:hAnsi="Times New Roman" w:cs="Times New Roman"/>
        </w:rPr>
        <w:t>making profile)</w:t>
      </w:r>
      <w:r w:rsidR="00E5246D">
        <w:rPr>
          <w:rFonts w:ascii="Times New Roman" w:hAnsi="Times New Roman" w:cs="Times New Roman"/>
        </w:rPr>
        <w:t xml:space="preserve"> (</w:t>
      </w:r>
      <w:r w:rsidR="00E5246D" w:rsidRPr="00EE7B2D">
        <w:rPr>
          <w:rFonts w:ascii="Times New Roman" w:hAnsi="Times New Roman" w:cs="Times New Roman"/>
        </w:rPr>
        <w:t>Fletcher et al., 2012</w:t>
      </w:r>
      <w:r w:rsidR="00E5246D">
        <w:rPr>
          <w:rFonts w:ascii="Times New Roman" w:hAnsi="Times New Roman" w:cs="Times New Roman"/>
        </w:rPr>
        <w:t xml:space="preserve">; </w:t>
      </w:r>
      <w:r w:rsidR="00E5246D" w:rsidRPr="00EE7B2D">
        <w:rPr>
          <w:rFonts w:ascii="Times New Roman" w:hAnsi="Times New Roman" w:cs="Times New Roman"/>
        </w:rPr>
        <w:t>Slovic et al., 2004</w:t>
      </w:r>
      <w:r w:rsidR="00E5246D">
        <w:rPr>
          <w:rFonts w:ascii="Times New Roman" w:hAnsi="Times New Roman" w:cs="Times New Roman"/>
        </w:rPr>
        <w:t>)</w:t>
      </w:r>
      <w:r w:rsidRPr="00EE7B2D">
        <w:rPr>
          <w:rFonts w:ascii="Times New Roman" w:hAnsi="Times New Roman" w:cs="Times New Roman"/>
        </w:rPr>
        <w:t>. This suggests that, holding the decision context equal, the decision</w:t>
      </w:r>
      <w:r w:rsidR="000A409E">
        <w:rPr>
          <w:rFonts w:ascii="Times New Roman" w:hAnsi="Times New Roman" w:cs="Times New Roman"/>
        </w:rPr>
        <w:t>-</w:t>
      </w:r>
      <w:r w:rsidRPr="00EE7B2D">
        <w:rPr>
          <w:rFonts w:ascii="Times New Roman" w:hAnsi="Times New Roman" w:cs="Times New Roman"/>
        </w:rPr>
        <w:t>making profile may be an important factor affecting the influence of temperature on the quality of decisions. For example, when studying the UK market over the period from 1989 to 1999, Cao and Wei (2005) f</w:t>
      </w:r>
      <w:r w:rsidR="00E0785F">
        <w:rPr>
          <w:rFonts w:ascii="Times New Roman" w:hAnsi="Times New Roman" w:cs="Times New Roman"/>
        </w:rPr>
        <w:t>ound</w:t>
      </w:r>
      <w:r w:rsidRPr="00EE7B2D">
        <w:rPr>
          <w:rFonts w:ascii="Times New Roman" w:hAnsi="Times New Roman" w:cs="Times New Roman"/>
        </w:rPr>
        <w:t xml:space="preserve"> that returns are negatively related with temperature, while Floros (2008) using </w:t>
      </w:r>
      <w:r w:rsidR="00474069">
        <w:rPr>
          <w:rFonts w:ascii="Times New Roman" w:hAnsi="Times New Roman" w:cs="Times New Roman"/>
        </w:rPr>
        <w:t>the</w:t>
      </w:r>
      <w:r w:rsidRPr="00EE7B2D">
        <w:rPr>
          <w:rFonts w:ascii="Times New Roman" w:hAnsi="Times New Roman" w:cs="Times New Roman"/>
        </w:rPr>
        <w:t xml:space="preserve"> period from 1995 to 2006, f</w:t>
      </w:r>
      <w:r w:rsidR="00E0785F">
        <w:rPr>
          <w:rFonts w:ascii="Times New Roman" w:hAnsi="Times New Roman" w:cs="Times New Roman"/>
        </w:rPr>
        <w:t>ound</w:t>
      </w:r>
      <w:r w:rsidRPr="00EE7B2D">
        <w:rPr>
          <w:rFonts w:ascii="Times New Roman" w:hAnsi="Times New Roman" w:cs="Times New Roman"/>
        </w:rPr>
        <w:t xml:space="preserve"> that returns are positively related with temperature.</w:t>
      </w:r>
      <w:r w:rsidR="00703675">
        <w:rPr>
          <w:rFonts w:ascii="Times New Roman" w:hAnsi="Times New Roman" w:cs="Times New Roman"/>
        </w:rPr>
        <w:t xml:space="preserve"> Notably,</w:t>
      </w:r>
      <w:r w:rsidRPr="00EE7B2D">
        <w:rPr>
          <w:rFonts w:ascii="Times New Roman" w:hAnsi="Times New Roman" w:cs="Times New Roman"/>
        </w:rPr>
        <w:t xml:space="preserve"> the effects of temperature on market returns obtained in both studies should be in the same direction (i.e., either positively or negatively related to returns) as the decision context (UK market) is equal. Based on the evidence that the composition of investor profiles and </w:t>
      </w:r>
      <w:r w:rsidRPr="00EE7B2D">
        <w:rPr>
          <w:rFonts w:ascii="Times New Roman" w:hAnsi="Times New Roman" w:cs="Times New Roman"/>
        </w:rPr>
        <w:lastRenderedPageBreak/>
        <w:t>preferences may change over time (Malmendier et al., 2020), the conflicting results from Cao and Wei (2005) and Floros (2008) suggest that temperature-effects may have some correlation with the</w:t>
      </w:r>
      <w:r w:rsidR="005C0A3C">
        <w:rPr>
          <w:rFonts w:ascii="Times New Roman" w:hAnsi="Times New Roman" w:cs="Times New Roman"/>
        </w:rPr>
        <w:t xml:space="preserve"> decision</w:t>
      </w:r>
      <w:r w:rsidR="008C1392">
        <w:rPr>
          <w:rFonts w:ascii="Times New Roman" w:hAnsi="Times New Roman" w:cs="Times New Roman"/>
        </w:rPr>
        <w:t>-</w:t>
      </w:r>
      <w:r w:rsidR="005C0A3C">
        <w:rPr>
          <w:rFonts w:ascii="Times New Roman" w:hAnsi="Times New Roman" w:cs="Times New Roman"/>
        </w:rPr>
        <w:t xml:space="preserve"> making profiles of the</w:t>
      </w:r>
      <w:r w:rsidRPr="00EE7B2D">
        <w:rPr>
          <w:rFonts w:ascii="Times New Roman" w:hAnsi="Times New Roman" w:cs="Times New Roman"/>
        </w:rPr>
        <w:t xml:space="preserve"> particular groups of investors that composed the market </w:t>
      </w:r>
      <w:r w:rsidR="00E0785F">
        <w:rPr>
          <w:rFonts w:ascii="Times New Roman" w:hAnsi="Times New Roman" w:cs="Times New Roman"/>
        </w:rPr>
        <w:t>in</w:t>
      </w:r>
      <w:r w:rsidRPr="00EE7B2D">
        <w:rPr>
          <w:rFonts w:ascii="Times New Roman" w:hAnsi="Times New Roman" w:cs="Times New Roman"/>
        </w:rPr>
        <w:t xml:space="preserve"> the different periods.</w:t>
      </w:r>
      <w:r w:rsidR="005C0A3C">
        <w:rPr>
          <w:rFonts w:ascii="Times New Roman" w:hAnsi="Times New Roman" w:cs="Times New Roman"/>
        </w:rPr>
        <w:t xml:space="preserve"> </w:t>
      </w:r>
      <w:r>
        <w:rPr>
          <w:rFonts w:ascii="Times New Roman" w:hAnsi="Times New Roman" w:cs="Times New Roman"/>
        </w:rPr>
        <w:t>To</w:t>
      </w:r>
      <w:r w:rsidRPr="00EE7B2D">
        <w:rPr>
          <w:rFonts w:ascii="Times New Roman" w:hAnsi="Times New Roman" w:cs="Times New Roman"/>
        </w:rPr>
        <w:t xml:space="preserve"> our best knowledge, this proposition has not been investigated in real-world decision settings.</w:t>
      </w:r>
      <w:r>
        <w:rPr>
          <w:rFonts w:ascii="Times New Roman" w:hAnsi="Times New Roman" w:cs="Times New Roman"/>
        </w:rPr>
        <w:t xml:space="preserve"> Consequently</w:t>
      </w:r>
      <w:r w:rsidRPr="00EE7B2D">
        <w:rPr>
          <w:rFonts w:ascii="Times New Roman" w:hAnsi="Times New Roman" w:cs="Times New Roman"/>
        </w:rPr>
        <w:t>, we test the following related hypothesis:</w:t>
      </w:r>
    </w:p>
    <w:p w14:paraId="4DD07C85" w14:textId="6E299BDF" w:rsidR="00F06DBD" w:rsidRPr="008E24C4" w:rsidRDefault="00B767D6">
      <w:pPr>
        <w:spacing w:after="0" w:line="360" w:lineRule="auto"/>
        <w:ind w:firstLine="284"/>
        <w:jc w:val="both"/>
        <w:rPr>
          <w:rFonts w:ascii="Times New Roman" w:hAnsi="Times New Roman" w:cs="Times New Roman"/>
          <w:i/>
          <w:iCs/>
        </w:rPr>
      </w:pPr>
      <w:r w:rsidRPr="00EE7B2D">
        <w:rPr>
          <w:rFonts w:ascii="Times New Roman" w:hAnsi="Times New Roman" w:cs="Times New Roman"/>
          <w:i/>
          <w:iCs/>
        </w:rPr>
        <w:t>H</w:t>
      </w:r>
      <w:r w:rsidR="00713D11" w:rsidRPr="00EE7B2D">
        <w:rPr>
          <w:rFonts w:ascii="Times New Roman" w:hAnsi="Times New Roman" w:cs="Times New Roman"/>
          <w:i/>
          <w:iCs/>
        </w:rPr>
        <w:t>2</w:t>
      </w:r>
      <w:r w:rsidRPr="00EE7B2D">
        <w:rPr>
          <w:rFonts w:ascii="Times New Roman" w:hAnsi="Times New Roman" w:cs="Times New Roman"/>
          <w:i/>
          <w:iCs/>
        </w:rPr>
        <w:t xml:space="preserve">: The </w:t>
      </w:r>
      <w:r w:rsidR="00DF3C46" w:rsidRPr="00EE7B2D">
        <w:rPr>
          <w:rFonts w:ascii="Times New Roman" w:hAnsi="Times New Roman" w:cs="Times New Roman"/>
          <w:i/>
          <w:iCs/>
        </w:rPr>
        <w:t>strength of th</w:t>
      </w:r>
      <w:r w:rsidRPr="00EE7B2D">
        <w:rPr>
          <w:rFonts w:ascii="Times New Roman" w:hAnsi="Times New Roman" w:cs="Times New Roman"/>
          <w:i/>
          <w:iCs/>
        </w:rPr>
        <w:t>e</w:t>
      </w:r>
      <w:r w:rsidR="00DF3C46" w:rsidRPr="00EE7B2D">
        <w:rPr>
          <w:rFonts w:ascii="Times New Roman" w:hAnsi="Times New Roman" w:cs="Times New Roman"/>
          <w:i/>
          <w:iCs/>
        </w:rPr>
        <w:t xml:space="preserve"> relationship</w:t>
      </w:r>
      <w:r w:rsidRPr="00EE7B2D">
        <w:rPr>
          <w:rFonts w:ascii="Times New Roman" w:hAnsi="Times New Roman" w:cs="Times New Roman"/>
          <w:i/>
          <w:iCs/>
        </w:rPr>
        <w:t xml:space="preserve"> specified in H</w:t>
      </w:r>
      <w:r w:rsidR="00236C20" w:rsidRPr="00EE7B2D">
        <w:rPr>
          <w:rFonts w:ascii="Times New Roman" w:hAnsi="Times New Roman" w:cs="Times New Roman"/>
          <w:i/>
          <w:iCs/>
        </w:rPr>
        <w:t>1</w:t>
      </w:r>
      <w:r w:rsidR="00DF3C46" w:rsidRPr="00EE7B2D">
        <w:rPr>
          <w:rFonts w:ascii="Times New Roman" w:hAnsi="Times New Roman" w:cs="Times New Roman"/>
          <w:i/>
          <w:iCs/>
        </w:rPr>
        <w:t xml:space="preserve"> is affected by</w:t>
      </w:r>
      <w:r w:rsidRPr="00EE7B2D">
        <w:rPr>
          <w:rFonts w:ascii="Times New Roman" w:hAnsi="Times New Roman" w:cs="Times New Roman"/>
          <w:i/>
          <w:iCs/>
        </w:rPr>
        <w:t xml:space="preserve"> an </w:t>
      </w:r>
      <w:r w:rsidR="00565522" w:rsidRPr="00EE7B2D">
        <w:rPr>
          <w:rFonts w:ascii="Times New Roman" w:hAnsi="Times New Roman" w:cs="Times New Roman"/>
          <w:i/>
          <w:iCs/>
        </w:rPr>
        <w:t>individual</w:t>
      </w:r>
      <w:r w:rsidRPr="00EE7B2D">
        <w:rPr>
          <w:rFonts w:ascii="Times New Roman" w:hAnsi="Times New Roman" w:cs="Times New Roman"/>
          <w:i/>
          <w:iCs/>
        </w:rPr>
        <w:t>’s</w:t>
      </w:r>
      <w:r w:rsidR="00DF3C46" w:rsidRPr="00EE7B2D">
        <w:rPr>
          <w:rFonts w:ascii="Times New Roman" w:hAnsi="Times New Roman" w:cs="Times New Roman"/>
          <w:i/>
          <w:iCs/>
        </w:rPr>
        <w:t xml:space="preserve"> decision</w:t>
      </w:r>
      <w:r w:rsidR="00D1592A">
        <w:rPr>
          <w:rFonts w:ascii="Times New Roman" w:hAnsi="Times New Roman" w:cs="Times New Roman"/>
          <w:i/>
          <w:iCs/>
        </w:rPr>
        <w:t>-</w:t>
      </w:r>
      <w:r w:rsidR="00DF3C46" w:rsidRPr="00EE7B2D">
        <w:rPr>
          <w:rFonts w:ascii="Times New Roman" w:hAnsi="Times New Roman" w:cs="Times New Roman"/>
          <w:i/>
          <w:iCs/>
        </w:rPr>
        <w:t xml:space="preserve">making profile. </w:t>
      </w:r>
      <w:bookmarkEnd w:id="8"/>
    </w:p>
    <w:p w14:paraId="24E90F8A" w14:textId="77777777" w:rsidR="000A134C" w:rsidRDefault="00F06DBD">
      <w:pPr>
        <w:spacing w:after="0" w:line="360" w:lineRule="auto"/>
        <w:ind w:firstLine="284"/>
        <w:jc w:val="both"/>
        <w:rPr>
          <w:rFonts w:ascii="Times New Roman" w:hAnsi="Times New Roman" w:cs="Times New Roman"/>
          <w:iCs/>
        </w:rPr>
      </w:pPr>
      <w:r>
        <w:rPr>
          <w:rFonts w:ascii="Times New Roman" w:hAnsi="Times New Roman" w:cs="Times New Roman"/>
        </w:rPr>
        <w:t>As indicated</w:t>
      </w:r>
      <w:r w:rsidR="00E0785F">
        <w:rPr>
          <w:rFonts w:ascii="Times New Roman" w:hAnsi="Times New Roman" w:cs="Times New Roman"/>
        </w:rPr>
        <w:t xml:space="preserve"> above</w:t>
      </w:r>
      <w:r w:rsidRPr="00CC7AC2">
        <w:rPr>
          <w:rFonts w:ascii="Times New Roman" w:hAnsi="Times New Roman" w:cs="Times New Roman"/>
        </w:rPr>
        <w:t xml:space="preserve">, individuals may prefer </w:t>
      </w:r>
      <w:r w:rsidR="00474069">
        <w:rPr>
          <w:rFonts w:ascii="Times New Roman" w:hAnsi="Times New Roman" w:cs="Times New Roman"/>
        </w:rPr>
        <w:t xml:space="preserve">to, or be more adept in </w:t>
      </w:r>
      <w:r w:rsidRPr="00CC7AC2">
        <w:rPr>
          <w:rFonts w:ascii="Times New Roman" w:hAnsi="Times New Roman" w:cs="Times New Roman"/>
        </w:rPr>
        <w:t>engag</w:t>
      </w:r>
      <w:r w:rsidR="00474069">
        <w:rPr>
          <w:rFonts w:ascii="Times New Roman" w:hAnsi="Times New Roman" w:cs="Times New Roman"/>
        </w:rPr>
        <w:t>ing</w:t>
      </w:r>
      <w:r w:rsidRPr="00CC7AC2">
        <w:rPr>
          <w:rFonts w:ascii="Times New Roman" w:hAnsi="Times New Roman" w:cs="Times New Roman"/>
        </w:rPr>
        <w:t xml:space="preserve"> with different domains of thinking (i.e., the experiential and </w:t>
      </w:r>
      <w:r>
        <w:rPr>
          <w:rFonts w:ascii="Times New Roman" w:hAnsi="Times New Roman" w:cs="Times New Roman"/>
        </w:rPr>
        <w:t xml:space="preserve">rational) when making decisions. </w:t>
      </w:r>
      <w:r w:rsidR="007519DC">
        <w:rPr>
          <w:rFonts w:ascii="Times New Roman" w:hAnsi="Times New Roman" w:cs="Times New Roman"/>
        </w:rPr>
        <w:t>Furthermore,</w:t>
      </w:r>
      <w:r w:rsidRPr="00CC7AC2">
        <w:rPr>
          <w:rFonts w:ascii="Times New Roman" w:hAnsi="Times New Roman" w:cs="Times New Roman"/>
        </w:rPr>
        <w:t xml:space="preserve"> temperature may affect the function of these two domains </w:t>
      </w:r>
      <w:r w:rsidR="00557E46">
        <w:rPr>
          <w:rFonts w:ascii="Times New Roman" w:hAnsi="Times New Roman" w:cs="Times New Roman"/>
        </w:rPr>
        <w:t xml:space="preserve">of thinking </w:t>
      </w:r>
      <w:r w:rsidRPr="00CC7AC2">
        <w:rPr>
          <w:rFonts w:ascii="Times New Roman" w:hAnsi="Times New Roman" w:cs="Times New Roman"/>
        </w:rPr>
        <w:t>in different ways</w:t>
      </w:r>
      <w:r w:rsidR="007519DC">
        <w:rPr>
          <w:rFonts w:ascii="Times New Roman" w:hAnsi="Times New Roman" w:cs="Times New Roman"/>
        </w:rPr>
        <w:t xml:space="preserve">: </w:t>
      </w:r>
      <w:r w:rsidR="007519DC">
        <w:rPr>
          <w:rFonts w:ascii="Times New Roman" w:hAnsi="Times New Roman" w:cs="Times New Roman"/>
          <w:iCs/>
        </w:rPr>
        <w:t xml:space="preserve">by increasing the number of cognitive errors via energy depletion or by affecting risk preference via an influence </w:t>
      </w:r>
      <w:r w:rsidR="00474069">
        <w:rPr>
          <w:rFonts w:ascii="Times New Roman" w:hAnsi="Times New Roman" w:cs="Times New Roman"/>
          <w:iCs/>
        </w:rPr>
        <w:t>on</w:t>
      </w:r>
      <w:r w:rsidR="007519DC">
        <w:rPr>
          <w:rFonts w:ascii="Times New Roman" w:hAnsi="Times New Roman" w:cs="Times New Roman"/>
          <w:iCs/>
        </w:rPr>
        <w:t xml:space="preserve"> mood. Thus, if decision making profiles do not modulate the influence of temperature on financial decisions, it is expected that the relationship specified in H1 </w:t>
      </w:r>
      <w:r w:rsidR="00474069">
        <w:rPr>
          <w:rFonts w:ascii="Times New Roman" w:hAnsi="Times New Roman" w:cs="Times New Roman"/>
          <w:iCs/>
        </w:rPr>
        <w:t>will</w:t>
      </w:r>
      <w:r w:rsidR="007519DC">
        <w:rPr>
          <w:rFonts w:ascii="Times New Roman" w:hAnsi="Times New Roman" w:cs="Times New Roman"/>
          <w:iCs/>
        </w:rPr>
        <w:t xml:space="preserve"> be equally present in the</w:t>
      </w:r>
      <w:r w:rsidR="00557E46">
        <w:rPr>
          <w:rFonts w:ascii="Times New Roman" w:hAnsi="Times New Roman" w:cs="Times New Roman"/>
          <w:iCs/>
        </w:rPr>
        <w:t xml:space="preserve"> two</w:t>
      </w:r>
      <w:r w:rsidR="007519DC">
        <w:rPr>
          <w:rFonts w:ascii="Times New Roman" w:hAnsi="Times New Roman" w:cs="Times New Roman"/>
          <w:iCs/>
        </w:rPr>
        <w:t xml:space="preserve"> group</w:t>
      </w:r>
      <w:r w:rsidR="00557E46">
        <w:rPr>
          <w:rFonts w:ascii="Times New Roman" w:hAnsi="Times New Roman" w:cs="Times New Roman"/>
          <w:iCs/>
        </w:rPr>
        <w:t>s</w:t>
      </w:r>
      <w:r w:rsidR="007519DC">
        <w:rPr>
          <w:rFonts w:ascii="Times New Roman" w:hAnsi="Times New Roman" w:cs="Times New Roman"/>
          <w:iCs/>
        </w:rPr>
        <w:t xml:space="preserve"> of decision makers</w:t>
      </w:r>
      <w:r w:rsidR="00557E46">
        <w:rPr>
          <w:rFonts w:ascii="Times New Roman" w:hAnsi="Times New Roman" w:cs="Times New Roman"/>
          <w:iCs/>
        </w:rPr>
        <w:t xml:space="preserve"> (i.e., the experiential and rational</w:t>
      </w:r>
      <w:r w:rsidR="007519DC">
        <w:rPr>
          <w:rFonts w:ascii="Times New Roman" w:hAnsi="Times New Roman" w:cs="Times New Roman"/>
          <w:iCs/>
        </w:rPr>
        <w:t xml:space="preserve"> </w:t>
      </w:r>
      <w:r w:rsidR="00557E46">
        <w:rPr>
          <w:rFonts w:ascii="Times New Roman" w:hAnsi="Times New Roman" w:cs="Times New Roman"/>
        </w:rPr>
        <w:t>decision makers).</w:t>
      </w:r>
      <w:r w:rsidR="00F51BA1">
        <w:rPr>
          <w:rFonts w:ascii="Times New Roman" w:hAnsi="Times New Roman" w:cs="Times New Roman"/>
        </w:rPr>
        <w:t xml:space="preserve"> </w:t>
      </w:r>
      <w:r w:rsidR="005C0A3C">
        <w:rPr>
          <w:rFonts w:ascii="Times New Roman" w:hAnsi="Times New Roman" w:cs="Times New Roman"/>
          <w:iCs/>
        </w:rPr>
        <w:t>However,</w:t>
      </w:r>
      <w:r w:rsidR="00F51BA1">
        <w:rPr>
          <w:rFonts w:ascii="Times New Roman" w:hAnsi="Times New Roman" w:cs="Times New Roman"/>
          <w:iCs/>
        </w:rPr>
        <w:t xml:space="preserve"> if we f</w:t>
      </w:r>
      <w:r w:rsidR="002E3699">
        <w:rPr>
          <w:rFonts w:ascii="Times New Roman" w:hAnsi="Times New Roman" w:cs="Times New Roman"/>
          <w:iCs/>
        </w:rPr>
        <w:t xml:space="preserve">ind that temperature </w:t>
      </w:r>
      <w:r w:rsidR="00474069">
        <w:rPr>
          <w:rFonts w:ascii="Times New Roman" w:hAnsi="Times New Roman" w:cs="Times New Roman"/>
          <w:iCs/>
        </w:rPr>
        <w:t>has a greater</w:t>
      </w:r>
      <w:r w:rsidR="00F51BA1">
        <w:rPr>
          <w:rFonts w:ascii="Times New Roman" w:hAnsi="Times New Roman" w:cs="Times New Roman"/>
          <w:iCs/>
        </w:rPr>
        <w:t xml:space="preserve"> influence on financial decisions </w:t>
      </w:r>
      <w:r w:rsidR="008C19B8">
        <w:rPr>
          <w:rFonts w:ascii="Times New Roman" w:hAnsi="Times New Roman" w:cs="Times New Roman"/>
          <w:iCs/>
        </w:rPr>
        <w:t xml:space="preserve">made by those </w:t>
      </w:r>
      <w:r w:rsidR="00F51BA1">
        <w:rPr>
          <w:rFonts w:ascii="Times New Roman" w:hAnsi="Times New Roman" w:cs="Times New Roman"/>
          <w:iCs/>
        </w:rPr>
        <w:t xml:space="preserve">that </w:t>
      </w:r>
      <w:r w:rsidR="00F51BA1" w:rsidRPr="00E324F4">
        <w:rPr>
          <w:rFonts w:ascii="Times New Roman" w:hAnsi="Times New Roman" w:cs="Times New Roman"/>
        </w:rPr>
        <w:t>adopt the rational approach</w:t>
      </w:r>
      <w:r w:rsidR="00557E46">
        <w:rPr>
          <w:rFonts w:ascii="Times New Roman" w:hAnsi="Times New Roman" w:cs="Times New Roman"/>
        </w:rPr>
        <w:t>, this will indicate</w:t>
      </w:r>
      <w:r w:rsidR="00F51BA1">
        <w:rPr>
          <w:rFonts w:ascii="Times New Roman" w:hAnsi="Times New Roman" w:cs="Times New Roman"/>
        </w:rPr>
        <w:t xml:space="preserve"> that temperature</w:t>
      </w:r>
      <w:r w:rsidR="002E3699">
        <w:rPr>
          <w:rFonts w:ascii="Times New Roman" w:hAnsi="Times New Roman" w:cs="Times New Roman"/>
          <w:iCs/>
        </w:rPr>
        <w:t xml:space="preserve"> has</w:t>
      </w:r>
      <w:r w:rsidR="005C0A3C">
        <w:rPr>
          <w:rFonts w:ascii="Times New Roman" w:hAnsi="Times New Roman" w:cs="Times New Roman"/>
          <w:iCs/>
        </w:rPr>
        <w:t xml:space="preserve"> a greate</w:t>
      </w:r>
      <w:r w:rsidR="00F51BA1">
        <w:rPr>
          <w:rFonts w:ascii="Times New Roman" w:hAnsi="Times New Roman" w:cs="Times New Roman"/>
          <w:iCs/>
        </w:rPr>
        <w:t>r influence on the cognitive effort of decision makers</w:t>
      </w:r>
      <w:r w:rsidR="00474069">
        <w:rPr>
          <w:rFonts w:ascii="Times New Roman" w:hAnsi="Times New Roman" w:cs="Times New Roman"/>
          <w:iCs/>
        </w:rPr>
        <w:t>,</w:t>
      </w:r>
      <w:r w:rsidR="00F51BA1">
        <w:rPr>
          <w:rFonts w:ascii="Times New Roman" w:hAnsi="Times New Roman" w:cs="Times New Roman"/>
          <w:iCs/>
        </w:rPr>
        <w:t xml:space="preserve"> via energy depletion. Alternatively, if we f</w:t>
      </w:r>
      <w:r w:rsidR="002E3699">
        <w:rPr>
          <w:rFonts w:ascii="Times New Roman" w:hAnsi="Times New Roman" w:cs="Times New Roman"/>
          <w:iCs/>
        </w:rPr>
        <w:t xml:space="preserve">ind that temperature </w:t>
      </w:r>
      <w:r w:rsidR="008C19B8">
        <w:rPr>
          <w:rFonts w:ascii="Times New Roman" w:hAnsi="Times New Roman" w:cs="Times New Roman"/>
          <w:iCs/>
        </w:rPr>
        <w:t>has a</w:t>
      </w:r>
      <w:r w:rsidR="00F51BA1">
        <w:rPr>
          <w:rFonts w:ascii="Times New Roman" w:hAnsi="Times New Roman" w:cs="Times New Roman"/>
          <w:iCs/>
        </w:rPr>
        <w:t xml:space="preserve"> </w:t>
      </w:r>
      <w:r w:rsidR="008C19B8">
        <w:rPr>
          <w:rFonts w:ascii="Times New Roman" w:hAnsi="Times New Roman" w:cs="Times New Roman"/>
          <w:iCs/>
        </w:rPr>
        <w:t>greater</w:t>
      </w:r>
      <w:r w:rsidR="00F51BA1">
        <w:rPr>
          <w:rFonts w:ascii="Times New Roman" w:hAnsi="Times New Roman" w:cs="Times New Roman"/>
          <w:iCs/>
        </w:rPr>
        <w:t xml:space="preserve"> influence on financial decisions in the group of decision makers that </w:t>
      </w:r>
      <w:r w:rsidR="00F51BA1" w:rsidRPr="00E324F4">
        <w:rPr>
          <w:rFonts w:ascii="Times New Roman" w:hAnsi="Times New Roman" w:cs="Times New Roman"/>
        </w:rPr>
        <w:t>adopt</w:t>
      </w:r>
      <w:r w:rsidR="00F51BA1">
        <w:rPr>
          <w:rFonts w:ascii="Times New Roman" w:hAnsi="Times New Roman" w:cs="Times New Roman"/>
        </w:rPr>
        <w:t xml:space="preserve"> the experiential</w:t>
      </w:r>
      <w:r w:rsidR="00F51BA1" w:rsidRPr="00E324F4">
        <w:rPr>
          <w:rFonts w:ascii="Times New Roman" w:hAnsi="Times New Roman" w:cs="Times New Roman"/>
        </w:rPr>
        <w:t xml:space="preserve"> approach</w:t>
      </w:r>
      <w:r w:rsidR="002E3699">
        <w:rPr>
          <w:rFonts w:ascii="Times New Roman" w:hAnsi="Times New Roman" w:cs="Times New Roman"/>
        </w:rPr>
        <w:t>, this will indicate</w:t>
      </w:r>
      <w:r w:rsidR="00F51BA1">
        <w:rPr>
          <w:rFonts w:ascii="Times New Roman" w:hAnsi="Times New Roman" w:cs="Times New Roman"/>
        </w:rPr>
        <w:t xml:space="preserve"> that temperature</w:t>
      </w:r>
      <w:r w:rsidR="002E3699">
        <w:rPr>
          <w:rFonts w:ascii="Times New Roman" w:hAnsi="Times New Roman" w:cs="Times New Roman"/>
          <w:iCs/>
        </w:rPr>
        <w:t xml:space="preserve"> has</w:t>
      </w:r>
      <w:r w:rsidR="00F51BA1">
        <w:rPr>
          <w:rFonts w:ascii="Times New Roman" w:hAnsi="Times New Roman" w:cs="Times New Roman"/>
          <w:iCs/>
        </w:rPr>
        <w:t xml:space="preserve"> a greater influence on the </w:t>
      </w:r>
      <w:r w:rsidR="00A34DAE">
        <w:rPr>
          <w:rFonts w:ascii="Times New Roman" w:hAnsi="Times New Roman" w:cs="Times New Roman"/>
          <w:iCs/>
        </w:rPr>
        <w:t>risk preferences</w:t>
      </w:r>
      <w:r w:rsidR="00F51BA1">
        <w:rPr>
          <w:rFonts w:ascii="Times New Roman" w:hAnsi="Times New Roman" w:cs="Times New Roman"/>
          <w:iCs/>
        </w:rPr>
        <w:t xml:space="preserve"> of decision makers via </w:t>
      </w:r>
      <w:r w:rsidR="00A34DAE" w:rsidRPr="00A34DAE">
        <w:rPr>
          <w:rFonts w:ascii="Times New Roman" w:hAnsi="Times New Roman" w:cs="Times New Roman"/>
          <w:iCs/>
        </w:rPr>
        <w:t>its effect on an individual’s mood</w:t>
      </w:r>
      <w:r w:rsidR="00557E46" w:rsidRPr="00A34DAE">
        <w:rPr>
          <w:rFonts w:ascii="Times New Roman" w:hAnsi="Times New Roman" w:cs="Times New Roman"/>
          <w:iCs/>
        </w:rPr>
        <w:t>.</w:t>
      </w:r>
    </w:p>
    <w:p w14:paraId="4E9B2CA8" w14:textId="7B090A9C" w:rsidR="00F51BA1" w:rsidRPr="008E24C4" w:rsidRDefault="00557E46">
      <w:pPr>
        <w:spacing w:after="0" w:line="360" w:lineRule="auto"/>
        <w:ind w:firstLine="284"/>
        <w:jc w:val="both"/>
        <w:rPr>
          <w:rFonts w:ascii="Times New Roman" w:hAnsi="Times New Roman" w:cs="Times New Roman"/>
          <w:iCs/>
        </w:rPr>
      </w:pPr>
      <w:r>
        <w:rPr>
          <w:rFonts w:ascii="Times New Roman" w:hAnsi="Times New Roman" w:cs="Times New Roman"/>
          <w:iCs/>
        </w:rPr>
        <w:t xml:space="preserve"> </w:t>
      </w:r>
    </w:p>
    <w:p w14:paraId="270FEC2B" w14:textId="1A62E6C0" w:rsidR="002A3E68" w:rsidRPr="00EE7B2D" w:rsidRDefault="002A3E68" w:rsidP="00E27F8F">
      <w:pPr>
        <w:spacing w:after="0" w:line="360" w:lineRule="auto"/>
        <w:ind w:firstLine="284"/>
        <w:jc w:val="both"/>
        <w:rPr>
          <w:rFonts w:ascii="Times New Roman" w:hAnsi="Times New Roman" w:cs="Times New Roman"/>
          <w:b/>
        </w:rPr>
      </w:pPr>
      <w:r w:rsidRPr="00EE7B2D">
        <w:rPr>
          <w:rFonts w:ascii="Times New Roman" w:hAnsi="Times New Roman" w:cs="Times New Roman"/>
          <w:b/>
        </w:rPr>
        <w:t>3. Data</w:t>
      </w:r>
    </w:p>
    <w:p w14:paraId="5F3B2425" w14:textId="778CB67D" w:rsidR="007426EB" w:rsidRPr="00EE7B2D" w:rsidRDefault="007426EB" w:rsidP="00CC7AC2">
      <w:pPr>
        <w:spacing w:after="0" w:line="360" w:lineRule="auto"/>
        <w:ind w:firstLine="284"/>
        <w:jc w:val="both"/>
        <w:rPr>
          <w:rFonts w:ascii="Times New Roman" w:hAnsi="Times New Roman" w:cs="Times New Roman"/>
          <w:b/>
        </w:rPr>
      </w:pPr>
      <w:r w:rsidRPr="00EE7B2D">
        <w:rPr>
          <w:rFonts w:ascii="Times New Roman" w:hAnsi="Times New Roman" w:cs="Times New Roman"/>
          <w:b/>
        </w:rPr>
        <w:t xml:space="preserve">3.1 Horserace </w:t>
      </w:r>
      <w:r w:rsidR="0089280A" w:rsidRPr="00EE7B2D">
        <w:rPr>
          <w:rFonts w:ascii="Times New Roman" w:hAnsi="Times New Roman" w:cs="Times New Roman"/>
          <w:b/>
        </w:rPr>
        <w:t xml:space="preserve">markets </w:t>
      </w:r>
      <w:r w:rsidRPr="00EE7B2D">
        <w:rPr>
          <w:rFonts w:ascii="Times New Roman" w:hAnsi="Times New Roman" w:cs="Times New Roman"/>
          <w:b/>
        </w:rPr>
        <w:t>and the favourite-longshot bias</w:t>
      </w:r>
    </w:p>
    <w:p w14:paraId="4A15408E" w14:textId="1409244E" w:rsidR="00DA52D6" w:rsidRDefault="00784D47"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To achieve our research objectives, we </w:t>
      </w:r>
      <w:r w:rsidR="00DA52D6">
        <w:rPr>
          <w:rFonts w:ascii="Times New Roman" w:hAnsi="Times New Roman" w:cs="Times New Roman"/>
        </w:rPr>
        <w:t xml:space="preserve">chose to </w:t>
      </w:r>
      <w:r w:rsidRPr="00EE7B2D">
        <w:rPr>
          <w:rFonts w:ascii="Times New Roman" w:hAnsi="Times New Roman" w:cs="Times New Roman"/>
        </w:rPr>
        <w:t xml:space="preserve">examine the influence of temperature on financial </w:t>
      </w:r>
      <w:r w:rsidR="003418AE">
        <w:rPr>
          <w:rFonts w:ascii="Times New Roman" w:hAnsi="Times New Roman" w:cs="Times New Roman"/>
        </w:rPr>
        <w:t>decision-making</w:t>
      </w:r>
      <w:r w:rsidRPr="00EE7B2D">
        <w:rPr>
          <w:rFonts w:ascii="Times New Roman" w:hAnsi="Times New Roman" w:cs="Times New Roman"/>
        </w:rPr>
        <w:t xml:space="preserve"> in the horserace betting markets. This market setting </w:t>
      </w:r>
      <w:r w:rsidR="0051549C" w:rsidRPr="00EE7B2D">
        <w:rPr>
          <w:rFonts w:ascii="Times New Roman" w:hAnsi="Times New Roman" w:cs="Times New Roman"/>
        </w:rPr>
        <w:t xml:space="preserve">was </w:t>
      </w:r>
      <w:r w:rsidR="00DA52D6">
        <w:rPr>
          <w:rFonts w:ascii="Times New Roman" w:hAnsi="Times New Roman" w:cs="Times New Roman"/>
        </w:rPr>
        <w:t>selected</w:t>
      </w:r>
      <w:r w:rsidR="00DA52D6" w:rsidRPr="00EE7B2D">
        <w:rPr>
          <w:rFonts w:ascii="Times New Roman" w:hAnsi="Times New Roman" w:cs="Times New Roman"/>
        </w:rPr>
        <w:t xml:space="preserve"> </w:t>
      </w:r>
      <w:r w:rsidR="0051549C" w:rsidRPr="00EE7B2D">
        <w:rPr>
          <w:rFonts w:ascii="Times New Roman" w:hAnsi="Times New Roman" w:cs="Times New Roman"/>
        </w:rPr>
        <w:t xml:space="preserve">as it </w:t>
      </w:r>
      <w:r w:rsidRPr="00EE7B2D">
        <w:rPr>
          <w:rFonts w:ascii="Times New Roman" w:hAnsi="Times New Roman" w:cs="Times New Roman"/>
        </w:rPr>
        <w:t>provide</w:t>
      </w:r>
      <w:r w:rsidR="0051549C" w:rsidRPr="00EE7B2D">
        <w:rPr>
          <w:rFonts w:ascii="Times New Roman" w:hAnsi="Times New Roman" w:cs="Times New Roman"/>
        </w:rPr>
        <w:t>s</w:t>
      </w:r>
      <w:r w:rsidRPr="00EE7B2D">
        <w:rPr>
          <w:rFonts w:ascii="Times New Roman" w:hAnsi="Times New Roman" w:cs="Times New Roman"/>
        </w:rPr>
        <w:t xml:space="preserve"> a</w:t>
      </w:r>
      <w:r w:rsidR="0051549C" w:rsidRPr="00EE7B2D">
        <w:rPr>
          <w:rFonts w:ascii="Times New Roman" w:hAnsi="Times New Roman" w:cs="Times New Roman"/>
        </w:rPr>
        <w:t>n ideal naturalistic setting to</w:t>
      </w:r>
      <w:r w:rsidRPr="00EE7B2D">
        <w:rPr>
          <w:rFonts w:ascii="Times New Roman" w:hAnsi="Times New Roman" w:cs="Times New Roman"/>
        </w:rPr>
        <w:t xml:space="preserve"> collect robust evidence concerning the degree to which temperature affects financial decisions. Traditional financial markets and betting markets share many similarities. However, assets in horserace betting markets possess the important advantage of being finite in nature and the final outcomes are unequivocal; which allows all uncertainty to be resolved once a race is finished. This facilitates the investigation of the factors that influence </w:t>
      </w:r>
      <w:r w:rsidR="003418AE">
        <w:rPr>
          <w:rFonts w:ascii="Times New Roman" w:hAnsi="Times New Roman" w:cs="Times New Roman"/>
        </w:rPr>
        <w:t>decision-making</w:t>
      </w:r>
      <w:r w:rsidRPr="00EE7B2D">
        <w:rPr>
          <w:rFonts w:ascii="Times New Roman" w:hAnsi="Times New Roman" w:cs="Times New Roman"/>
        </w:rPr>
        <w:t xml:space="preserve">. </w:t>
      </w:r>
    </w:p>
    <w:p w14:paraId="6F299CE4" w14:textId="53C9EED8" w:rsidR="00FD5609" w:rsidRPr="00EE7B2D" w:rsidRDefault="00784D47" w:rsidP="00CF4375">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We focus our investigation on the UK bookmaker market concerning horseraces. </w:t>
      </w:r>
      <w:r w:rsidR="00E21CCC">
        <w:rPr>
          <w:rFonts w:ascii="Times New Roman" w:hAnsi="Times New Roman" w:cs="Times New Roman"/>
        </w:rPr>
        <w:t xml:space="preserve">Market prices, which in this </w:t>
      </w:r>
      <w:r w:rsidR="000E77F1">
        <w:rPr>
          <w:rFonts w:ascii="Times New Roman" w:hAnsi="Times New Roman" w:cs="Times New Roman"/>
        </w:rPr>
        <w:t>setting</w:t>
      </w:r>
      <w:r w:rsidR="00E21CCC">
        <w:rPr>
          <w:rFonts w:ascii="Times New Roman" w:hAnsi="Times New Roman" w:cs="Times New Roman"/>
        </w:rPr>
        <w:t xml:space="preserve"> are known as betting odds, are establ</w:t>
      </w:r>
      <w:r w:rsidR="003B70B4">
        <w:rPr>
          <w:rFonts w:ascii="Times New Roman" w:hAnsi="Times New Roman" w:cs="Times New Roman"/>
        </w:rPr>
        <w:t>ished in a manner to reflect decision makers’ estimates of the</w:t>
      </w:r>
      <w:r w:rsidR="00E21CCC">
        <w:rPr>
          <w:rFonts w:ascii="Times New Roman" w:hAnsi="Times New Roman" w:cs="Times New Roman"/>
        </w:rPr>
        <w:t xml:space="preserve"> true (i.e.</w:t>
      </w:r>
      <w:r w:rsidR="00E9304D" w:rsidRPr="00331A40">
        <w:rPr>
          <w:rFonts w:ascii="Times New Roman" w:hAnsi="Times New Roman" w:cs="Times New Roman"/>
          <w:color w:val="0070C0"/>
        </w:rPr>
        <w:t>,</w:t>
      </w:r>
      <w:r w:rsidR="00E21CCC">
        <w:rPr>
          <w:rFonts w:ascii="Times New Roman" w:hAnsi="Times New Roman" w:cs="Times New Roman"/>
        </w:rPr>
        <w:t xml:space="preserve"> objective) winning probabilities of assets (i.e.</w:t>
      </w:r>
      <w:r w:rsidR="00E9304D" w:rsidRPr="00331A40">
        <w:rPr>
          <w:rFonts w:ascii="Times New Roman" w:hAnsi="Times New Roman" w:cs="Times New Roman"/>
          <w:color w:val="0070C0"/>
        </w:rPr>
        <w:t>,</w:t>
      </w:r>
      <w:r w:rsidR="00E21CCC">
        <w:rPr>
          <w:rFonts w:ascii="Times New Roman" w:hAnsi="Times New Roman" w:cs="Times New Roman"/>
        </w:rPr>
        <w:t xml:space="preserve"> each competitor in a race)</w:t>
      </w:r>
      <w:r w:rsidR="009F66BC">
        <w:rPr>
          <w:rFonts w:ascii="Times New Roman" w:hAnsi="Times New Roman" w:cs="Times New Roman"/>
        </w:rPr>
        <w:t xml:space="preserve"> (</w:t>
      </w:r>
      <w:r w:rsidR="00E26269">
        <w:rPr>
          <w:rFonts w:ascii="Times New Roman" w:hAnsi="Times New Roman" w:cs="Times New Roman"/>
        </w:rPr>
        <w:t>e.g.</w:t>
      </w:r>
      <w:r w:rsidR="00161F3F">
        <w:rPr>
          <w:rFonts w:ascii="Times New Roman" w:hAnsi="Times New Roman" w:cs="Times New Roman"/>
        </w:rPr>
        <w:t>,</w:t>
      </w:r>
      <w:r w:rsidR="00E26269">
        <w:rPr>
          <w:rFonts w:ascii="Times New Roman" w:hAnsi="Times New Roman" w:cs="Times New Roman"/>
        </w:rPr>
        <w:t xml:space="preserve"> Johnson et al., 2006</w:t>
      </w:r>
      <w:r w:rsidR="009F66BC">
        <w:rPr>
          <w:rFonts w:ascii="Times New Roman" w:hAnsi="Times New Roman" w:cs="Times New Roman"/>
        </w:rPr>
        <w:t>)</w:t>
      </w:r>
      <w:r w:rsidR="00E21CCC">
        <w:rPr>
          <w:rFonts w:ascii="Times New Roman" w:hAnsi="Times New Roman" w:cs="Times New Roman"/>
        </w:rPr>
        <w:t>.</w:t>
      </w:r>
      <w:r w:rsidR="00554E06">
        <w:rPr>
          <w:rFonts w:ascii="Times New Roman" w:hAnsi="Times New Roman" w:cs="Times New Roman"/>
        </w:rPr>
        <w:t xml:space="preserve"> </w:t>
      </w:r>
      <w:r w:rsidRPr="00EE7B2D">
        <w:rPr>
          <w:rFonts w:ascii="Times New Roman" w:hAnsi="Times New Roman" w:cs="Times New Roman"/>
        </w:rPr>
        <w:t>This market offers abundant opportunities for decision makers to learn from outcome feedback, as there are many betting opportunities throughout the year (e.g.</w:t>
      </w:r>
      <w:r w:rsidR="00E345E4">
        <w:rPr>
          <w:rFonts w:ascii="Times New Roman" w:hAnsi="Times New Roman" w:cs="Times New Roman"/>
        </w:rPr>
        <w:t>,</w:t>
      </w:r>
      <w:r w:rsidRPr="00EE7B2D">
        <w:rPr>
          <w:rFonts w:ascii="Times New Roman" w:hAnsi="Times New Roman" w:cs="Times New Roman"/>
        </w:rPr>
        <w:t xml:space="preserve"> more than 5,000 races on average per year). In addition, </w:t>
      </w:r>
      <w:r w:rsidR="003628A8">
        <w:rPr>
          <w:rFonts w:asciiTheme="majorBidi" w:hAnsiTheme="majorBidi" w:cstheme="majorBidi"/>
          <w:bCs/>
        </w:rPr>
        <w:t>this market is highly liquid (e.g.</w:t>
      </w:r>
      <w:r w:rsidR="00E345E4">
        <w:rPr>
          <w:rFonts w:asciiTheme="majorBidi" w:hAnsiTheme="majorBidi" w:cstheme="majorBidi"/>
          <w:bCs/>
        </w:rPr>
        <w:t>,</w:t>
      </w:r>
      <w:r w:rsidR="003628A8">
        <w:rPr>
          <w:rFonts w:asciiTheme="majorBidi" w:hAnsiTheme="majorBidi" w:cstheme="majorBidi"/>
          <w:bCs/>
        </w:rPr>
        <w:t xml:space="preserve"> the</w:t>
      </w:r>
      <w:r w:rsidR="003628A8" w:rsidRPr="003206A8">
        <w:rPr>
          <w:rFonts w:asciiTheme="majorBidi" w:hAnsiTheme="majorBidi" w:cstheme="majorBidi"/>
          <w:bCs/>
        </w:rPr>
        <w:t xml:space="preserve"> annu</w:t>
      </w:r>
      <w:r w:rsidR="003628A8">
        <w:rPr>
          <w:rFonts w:asciiTheme="majorBidi" w:hAnsiTheme="majorBidi" w:cstheme="majorBidi"/>
          <w:bCs/>
        </w:rPr>
        <w:t>al turnover of off</w:t>
      </w:r>
      <w:r w:rsidR="00823EF9">
        <w:rPr>
          <w:rFonts w:asciiTheme="majorBidi" w:hAnsiTheme="majorBidi" w:cstheme="majorBidi"/>
          <w:bCs/>
        </w:rPr>
        <w:t>-</w:t>
      </w:r>
      <w:r w:rsidR="003628A8">
        <w:rPr>
          <w:rFonts w:asciiTheme="majorBidi" w:hAnsiTheme="majorBidi" w:cstheme="majorBidi"/>
          <w:bCs/>
        </w:rPr>
        <w:t xml:space="preserve"> course horse</w:t>
      </w:r>
      <w:r w:rsidR="003628A8" w:rsidRPr="003206A8">
        <w:rPr>
          <w:rFonts w:asciiTheme="majorBidi" w:hAnsiTheme="majorBidi" w:cstheme="majorBidi"/>
          <w:bCs/>
        </w:rPr>
        <w:t>race betting in Great Britain</w:t>
      </w:r>
      <w:r w:rsidR="003628A8">
        <w:rPr>
          <w:rFonts w:asciiTheme="majorBidi" w:hAnsiTheme="majorBidi" w:cstheme="majorBidi"/>
        </w:rPr>
        <w:t xml:space="preserve"> </w:t>
      </w:r>
      <w:r w:rsidR="003628A8" w:rsidRPr="005722E4">
        <w:rPr>
          <w:rFonts w:asciiTheme="majorBidi" w:hAnsiTheme="majorBidi" w:cstheme="majorBidi"/>
        </w:rPr>
        <w:t>surpassed £</w:t>
      </w:r>
      <w:r w:rsidR="003628A8">
        <w:rPr>
          <w:rFonts w:asciiTheme="majorBidi" w:hAnsiTheme="majorBidi" w:cstheme="majorBidi"/>
        </w:rPr>
        <w:t>4.2 billion</w:t>
      </w:r>
      <w:r w:rsidR="003628A8" w:rsidRPr="005722E4">
        <w:rPr>
          <w:rFonts w:asciiTheme="majorBidi" w:hAnsiTheme="majorBidi" w:cstheme="majorBidi"/>
        </w:rPr>
        <w:t xml:space="preserve"> in 201</w:t>
      </w:r>
      <w:r w:rsidR="003628A8">
        <w:rPr>
          <w:rFonts w:asciiTheme="majorBidi" w:hAnsiTheme="majorBidi" w:cstheme="majorBidi"/>
        </w:rPr>
        <w:t>9 (Statista, 2020)).</w:t>
      </w:r>
      <w:r w:rsidR="003628A8" w:rsidRPr="005722E4">
        <w:rPr>
          <w:rFonts w:asciiTheme="majorBidi" w:hAnsiTheme="majorBidi" w:cstheme="majorBidi"/>
        </w:rPr>
        <w:t xml:space="preserve"> </w:t>
      </w:r>
      <w:r w:rsidRPr="00EE7B2D">
        <w:rPr>
          <w:rFonts w:ascii="Times New Roman" w:hAnsi="Times New Roman" w:cs="Times New Roman"/>
        </w:rPr>
        <w:t xml:space="preserve">These characteristics have been shown to facilitate decision calibration and improve the manner in which </w:t>
      </w:r>
      <w:r w:rsidRPr="00EE7B2D">
        <w:rPr>
          <w:rFonts w:ascii="Times New Roman" w:hAnsi="Times New Roman" w:cs="Times New Roman"/>
        </w:rPr>
        <w:lastRenderedPageBreak/>
        <w:t>information is emplo</w:t>
      </w:r>
      <w:r w:rsidR="00ED6C9B">
        <w:rPr>
          <w:rFonts w:ascii="Times New Roman" w:hAnsi="Times New Roman" w:cs="Times New Roman"/>
        </w:rPr>
        <w:t>yed by market participants (e.g.,</w:t>
      </w:r>
      <w:r w:rsidRPr="00EE7B2D">
        <w:rPr>
          <w:rFonts w:ascii="Times New Roman" w:hAnsi="Times New Roman" w:cs="Times New Roman"/>
        </w:rPr>
        <w:t xml:space="preserve"> Johnson and Bruce, 2001</w:t>
      </w:r>
      <w:r w:rsidR="00ED6C9B">
        <w:rPr>
          <w:rFonts w:ascii="Times New Roman" w:hAnsi="Times New Roman" w:cs="Times New Roman"/>
        </w:rPr>
        <w:t>; O’Leary, 2017</w:t>
      </w:r>
      <w:r w:rsidRPr="00EE7B2D">
        <w:rPr>
          <w:rFonts w:ascii="Times New Roman" w:hAnsi="Times New Roman" w:cs="Times New Roman"/>
        </w:rPr>
        <w:t xml:space="preserve">). Furthermore, the UK bookmaker market is composed of a large proportion of well-informed bettors (Bruce and Johnson, 2005). In fact, Bolger and Wright (1994) found that horserace bettors were among a very selective group of decision makers demonstrated to make good judgments. Therefore, if temperature can be shown to affect the financial decisions of individuals in this market, who have been shown to be good decision makers, it will suggest that this is a widespread phenomenon in other financial markets. </w:t>
      </w:r>
    </w:p>
    <w:p w14:paraId="44E5A33C" w14:textId="45958D0B" w:rsidR="001217C5" w:rsidRPr="008E24C4" w:rsidRDefault="00784D47" w:rsidP="00E27F8F">
      <w:pPr>
        <w:spacing w:after="0" w:line="360" w:lineRule="auto"/>
        <w:ind w:firstLine="284"/>
        <w:jc w:val="both"/>
        <w:rPr>
          <w:rFonts w:ascii="Times New Roman" w:hAnsi="Times New Roman" w:cs="Times New Roman"/>
        </w:rPr>
      </w:pPr>
      <w:r w:rsidRPr="0062372B">
        <w:rPr>
          <w:rFonts w:ascii="Times New Roman" w:hAnsi="Times New Roman" w:cs="Times New Roman"/>
        </w:rPr>
        <w:t xml:space="preserve">An </w:t>
      </w:r>
      <w:r w:rsidR="00B80614" w:rsidRPr="0062372B">
        <w:rPr>
          <w:rFonts w:ascii="Times New Roman" w:hAnsi="Times New Roman" w:cs="Times New Roman"/>
        </w:rPr>
        <w:t xml:space="preserve">important reason for </w:t>
      </w:r>
      <w:r w:rsidR="0062372B" w:rsidRPr="008E24C4">
        <w:rPr>
          <w:rFonts w:ascii="Times New Roman" w:hAnsi="Times New Roman" w:cs="Times New Roman"/>
        </w:rPr>
        <w:t xml:space="preserve">using the UK horserace market to </w:t>
      </w:r>
      <w:r w:rsidRPr="0062372B">
        <w:rPr>
          <w:rFonts w:ascii="Times New Roman" w:hAnsi="Times New Roman" w:cs="Times New Roman"/>
        </w:rPr>
        <w:t>study the effects of temperature</w:t>
      </w:r>
      <w:r w:rsidR="00FD5609" w:rsidRPr="0062372B">
        <w:rPr>
          <w:rFonts w:ascii="Times New Roman" w:hAnsi="Times New Roman" w:cs="Times New Roman"/>
        </w:rPr>
        <w:t xml:space="preserve"> on decisions is the existence </w:t>
      </w:r>
      <w:r w:rsidR="0051549C" w:rsidRPr="0062372B">
        <w:rPr>
          <w:rFonts w:ascii="Times New Roman" w:hAnsi="Times New Roman" w:cs="Times New Roman"/>
        </w:rPr>
        <w:t xml:space="preserve">the favourite-longshot bias </w:t>
      </w:r>
      <w:r w:rsidR="00E5392F" w:rsidRPr="0062372B">
        <w:rPr>
          <w:rFonts w:ascii="Times New Roman" w:hAnsi="Times New Roman" w:cs="Times New Roman"/>
        </w:rPr>
        <w:t>(</w:t>
      </w:r>
      <w:r w:rsidR="0051549C" w:rsidRPr="0062372B">
        <w:rPr>
          <w:rFonts w:ascii="Times New Roman" w:hAnsi="Times New Roman" w:cs="Times New Roman"/>
        </w:rPr>
        <w:t>FLB</w:t>
      </w:r>
      <w:r w:rsidR="00E5392F" w:rsidRPr="0062372B">
        <w:rPr>
          <w:rFonts w:ascii="Times New Roman" w:hAnsi="Times New Roman" w:cs="Times New Roman"/>
        </w:rPr>
        <w:t>)</w:t>
      </w:r>
      <w:r w:rsidR="00042FB1" w:rsidRPr="0062372B">
        <w:rPr>
          <w:rFonts w:ascii="Times New Roman" w:hAnsi="Times New Roman" w:cs="Times New Roman"/>
        </w:rPr>
        <w:t>.</w:t>
      </w:r>
      <w:r w:rsidR="00DD301D" w:rsidRPr="0062372B">
        <w:rPr>
          <w:rFonts w:ascii="Times New Roman" w:hAnsi="Times New Roman" w:cs="Times New Roman"/>
        </w:rPr>
        <w:t xml:space="preserve"> T</w:t>
      </w:r>
      <w:r w:rsidR="00540C15" w:rsidRPr="0062372B">
        <w:rPr>
          <w:rFonts w:ascii="Times New Roman" w:hAnsi="Times New Roman" w:cs="Times New Roman"/>
        </w:rPr>
        <w:t xml:space="preserve">his </w:t>
      </w:r>
      <w:r w:rsidR="00DA52D6" w:rsidRPr="0062372B">
        <w:rPr>
          <w:rFonts w:ascii="Times New Roman" w:hAnsi="Times New Roman" w:cs="Times New Roman"/>
        </w:rPr>
        <w:t xml:space="preserve">widely observed </w:t>
      </w:r>
      <w:r w:rsidR="00540C15" w:rsidRPr="0062372B">
        <w:rPr>
          <w:rFonts w:ascii="Times New Roman" w:hAnsi="Times New Roman" w:cs="Times New Roman"/>
        </w:rPr>
        <w:t xml:space="preserve">bias </w:t>
      </w:r>
      <w:r w:rsidR="00823EF9">
        <w:rPr>
          <w:rFonts w:ascii="Times New Roman" w:hAnsi="Times New Roman" w:cs="Times New Roman"/>
        </w:rPr>
        <w:t xml:space="preserve">in event-driven prediction markets, </w:t>
      </w:r>
      <w:r w:rsidR="00DA52D6" w:rsidRPr="0062372B">
        <w:rPr>
          <w:rFonts w:ascii="Times New Roman" w:hAnsi="Times New Roman" w:cs="Times New Roman"/>
        </w:rPr>
        <w:t>arises from b</w:t>
      </w:r>
      <w:r w:rsidR="00540C15" w:rsidRPr="0062372B">
        <w:rPr>
          <w:rFonts w:ascii="Times New Roman" w:hAnsi="Times New Roman" w:cs="Times New Roman"/>
        </w:rPr>
        <w:t>ettors under</w:t>
      </w:r>
      <w:r w:rsidR="00DA52D6" w:rsidRPr="0062372B">
        <w:rPr>
          <w:rFonts w:ascii="Times New Roman" w:hAnsi="Times New Roman" w:cs="Times New Roman"/>
        </w:rPr>
        <w:t>/over</w:t>
      </w:r>
      <w:r w:rsidR="00540C15" w:rsidRPr="0062372B">
        <w:rPr>
          <w:rFonts w:ascii="Times New Roman" w:hAnsi="Times New Roman" w:cs="Times New Roman"/>
        </w:rPr>
        <w:t>-</w:t>
      </w:r>
      <w:r w:rsidR="00DA52D6" w:rsidRPr="0062372B">
        <w:rPr>
          <w:rFonts w:ascii="Times New Roman" w:hAnsi="Times New Roman" w:cs="Times New Roman"/>
        </w:rPr>
        <w:t xml:space="preserve">estimating </w:t>
      </w:r>
      <w:r w:rsidR="00540C15" w:rsidRPr="0062372B">
        <w:rPr>
          <w:rFonts w:ascii="Times New Roman" w:hAnsi="Times New Roman" w:cs="Times New Roman"/>
        </w:rPr>
        <w:t>the winning probabilities of high</w:t>
      </w:r>
      <w:r w:rsidR="00DA52D6" w:rsidRPr="0062372B">
        <w:rPr>
          <w:rFonts w:ascii="Times New Roman" w:hAnsi="Times New Roman" w:cs="Times New Roman"/>
        </w:rPr>
        <w:t>/low</w:t>
      </w:r>
      <w:r w:rsidR="00540C15" w:rsidRPr="0062372B">
        <w:rPr>
          <w:rFonts w:ascii="Times New Roman" w:hAnsi="Times New Roman" w:cs="Times New Roman"/>
        </w:rPr>
        <w:t>-probability contestants (favourites</w:t>
      </w:r>
      <w:r w:rsidR="00DA52D6" w:rsidRPr="0062372B">
        <w:rPr>
          <w:rFonts w:ascii="Times New Roman" w:hAnsi="Times New Roman" w:cs="Times New Roman"/>
        </w:rPr>
        <w:t>/longshots)</w:t>
      </w:r>
      <w:r w:rsidR="00540C15" w:rsidRPr="0062372B">
        <w:rPr>
          <w:rFonts w:ascii="Times New Roman" w:hAnsi="Times New Roman" w:cs="Times New Roman"/>
        </w:rPr>
        <w:t>, resulting in systematic</w:t>
      </w:r>
      <w:r w:rsidR="00DA52D6" w:rsidRPr="0062372B">
        <w:rPr>
          <w:rFonts w:ascii="Times New Roman" w:hAnsi="Times New Roman" w:cs="Times New Roman"/>
        </w:rPr>
        <w:t>ally</w:t>
      </w:r>
      <w:r w:rsidR="00540C15" w:rsidRPr="0062372B">
        <w:rPr>
          <w:rFonts w:ascii="Times New Roman" w:hAnsi="Times New Roman" w:cs="Times New Roman"/>
        </w:rPr>
        <w:t xml:space="preserve"> lower returns to bets on longshots </w:t>
      </w:r>
      <w:r w:rsidR="00DA52D6" w:rsidRPr="0062372B">
        <w:rPr>
          <w:rFonts w:ascii="Times New Roman" w:hAnsi="Times New Roman" w:cs="Times New Roman"/>
        </w:rPr>
        <w:t>(cf.</w:t>
      </w:r>
      <w:r w:rsidR="00540C15" w:rsidRPr="0062372B">
        <w:rPr>
          <w:rFonts w:ascii="Times New Roman" w:hAnsi="Times New Roman" w:cs="Times New Roman"/>
        </w:rPr>
        <w:t xml:space="preserve"> favourites</w:t>
      </w:r>
      <w:r w:rsidR="00DA52D6" w:rsidRPr="0062372B">
        <w:rPr>
          <w:rFonts w:ascii="Times New Roman" w:hAnsi="Times New Roman" w:cs="Times New Roman"/>
        </w:rPr>
        <w:t>)</w:t>
      </w:r>
      <w:r w:rsidR="00540C15" w:rsidRPr="0062372B">
        <w:rPr>
          <w:rFonts w:ascii="Times New Roman" w:hAnsi="Times New Roman" w:cs="Times New Roman"/>
        </w:rPr>
        <w:t xml:space="preserve">. </w:t>
      </w:r>
      <w:r w:rsidR="00042FB1" w:rsidRPr="0062372B">
        <w:rPr>
          <w:rFonts w:ascii="Times New Roman" w:hAnsi="Times New Roman" w:cs="Times New Roman"/>
        </w:rPr>
        <w:t xml:space="preserve">The </w:t>
      </w:r>
      <w:r w:rsidR="0051549C" w:rsidRPr="0062372B">
        <w:rPr>
          <w:rFonts w:ascii="Times New Roman" w:hAnsi="Times New Roman" w:cs="Times New Roman"/>
        </w:rPr>
        <w:t>FLB</w:t>
      </w:r>
      <w:r w:rsidR="00042FB1" w:rsidRPr="0062372B">
        <w:rPr>
          <w:rFonts w:ascii="Times New Roman" w:hAnsi="Times New Roman" w:cs="Times New Roman"/>
        </w:rPr>
        <w:t xml:space="preserve"> has been </w:t>
      </w:r>
      <w:r w:rsidR="00DD301D" w:rsidRPr="0062372B">
        <w:rPr>
          <w:rFonts w:ascii="Times New Roman" w:hAnsi="Times New Roman" w:cs="Times New Roman"/>
        </w:rPr>
        <w:t>widely</w:t>
      </w:r>
      <w:r w:rsidR="00042FB1" w:rsidRPr="0062372B">
        <w:rPr>
          <w:rFonts w:ascii="Times New Roman" w:hAnsi="Times New Roman" w:cs="Times New Roman"/>
        </w:rPr>
        <w:t xml:space="preserve"> </w:t>
      </w:r>
      <w:r w:rsidR="00042FB1" w:rsidRPr="005B331D">
        <w:rPr>
          <w:rFonts w:ascii="Times New Roman" w:hAnsi="Times New Roman" w:cs="Times New Roman"/>
        </w:rPr>
        <w:t>documented in different horseracing markets across a variety of countries (</w:t>
      </w:r>
      <w:r w:rsidR="003041AF" w:rsidRPr="008E24C4">
        <w:rPr>
          <w:rFonts w:ascii="Times New Roman" w:hAnsi="Times New Roman" w:cs="Times New Roman"/>
        </w:rPr>
        <w:t>Sung et al., 2009)</w:t>
      </w:r>
      <w:r w:rsidR="00823EF9" w:rsidRPr="008E24C4">
        <w:rPr>
          <w:rFonts w:ascii="Times New Roman" w:hAnsi="Times New Roman" w:cs="Times New Roman"/>
        </w:rPr>
        <w:t xml:space="preserve"> and in other prediction markets</w:t>
      </w:r>
      <w:r w:rsidR="00046612" w:rsidRPr="008E24C4">
        <w:rPr>
          <w:rFonts w:ascii="Times New Roman" w:hAnsi="Times New Roman" w:cs="Times New Roman"/>
        </w:rPr>
        <w:t xml:space="preserve"> (see Wolfers and Zitzewitz, 2004), including, for example, in </w:t>
      </w:r>
      <w:r w:rsidR="00823EF9" w:rsidRPr="008E24C4">
        <w:rPr>
          <w:rFonts w:ascii="Times New Roman" w:hAnsi="Times New Roman" w:cs="Times New Roman"/>
        </w:rPr>
        <w:t>S&amp;P500 and FTSE100 index futures options (Hodges et al., 2003)</w:t>
      </w:r>
      <w:r w:rsidR="00046612">
        <w:rPr>
          <w:rFonts w:ascii="Times New Roman" w:hAnsi="Times New Roman" w:cs="Times New Roman"/>
        </w:rPr>
        <w:t>.</w:t>
      </w:r>
      <w:r w:rsidR="00042FB1" w:rsidRPr="008E24C4">
        <w:rPr>
          <w:rFonts w:ascii="Times New Roman" w:hAnsi="Times New Roman" w:cs="Times New Roman"/>
        </w:rPr>
        <w:t xml:space="preserve"> </w:t>
      </w:r>
    </w:p>
    <w:p w14:paraId="294DCAF3" w14:textId="3237BEE8" w:rsidR="00B80614" w:rsidRDefault="0028243B" w:rsidP="00B80614">
      <w:pPr>
        <w:spacing w:after="0" w:line="360" w:lineRule="auto"/>
        <w:ind w:firstLine="284"/>
        <w:jc w:val="both"/>
        <w:rPr>
          <w:rFonts w:ascii="Times New Roman" w:hAnsi="Times New Roman" w:cs="Times New Roman"/>
        </w:rPr>
      </w:pPr>
      <w:r w:rsidRPr="00B80614">
        <w:rPr>
          <w:rFonts w:ascii="Times New Roman" w:hAnsi="Times New Roman" w:cs="Times New Roman"/>
        </w:rPr>
        <w:t>The impact of temperature on the degree of FLB displayed in a market offers a</w:t>
      </w:r>
      <w:r w:rsidR="00A851FF" w:rsidRPr="00B80614">
        <w:rPr>
          <w:rFonts w:ascii="Times New Roman" w:hAnsi="Times New Roman" w:cs="Times New Roman"/>
        </w:rPr>
        <w:t xml:space="preserve"> </w:t>
      </w:r>
      <w:r w:rsidRPr="00B80614">
        <w:rPr>
          <w:rFonts w:ascii="Times New Roman" w:hAnsi="Times New Roman" w:cs="Times New Roman"/>
        </w:rPr>
        <w:t xml:space="preserve">useful way of assessing the degree to which temperature impacts </w:t>
      </w:r>
      <w:r w:rsidR="003418AE">
        <w:rPr>
          <w:rFonts w:ascii="Times New Roman" w:hAnsi="Times New Roman" w:cs="Times New Roman"/>
        </w:rPr>
        <w:t>decision-making</w:t>
      </w:r>
      <w:r w:rsidRPr="00B80614">
        <w:rPr>
          <w:rFonts w:ascii="Times New Roman" w:hAnsi="Times New Roman" w:cs="Times New Roman"/>
        </w:rPr>
        <w:t>.</w:t>
      </w:r>
      <w:r w:rsidR="001217C5" w:rsidRPr="00B80614">
        <w:rPr>
          <w:rFonts w:ascii="Times New Roman" w:hAnsi="Times New Roman" w:cs="Times New Roman"/>
        </w:rPr>
        <w:t xml:space="preserve"> </w:t>
      </w:r>
      <w:r w:rsidR="00B80614">
        <w:rPr>
          <w:rFonts w:ascii="Times New Roman" w:hAnsi="Times New Roman" w:cs="Times New Roman"/>
        </w:rPr>
        <w:t>Previous research</w:t>
      </w:r>
      <w:r w:rsidR="00042FB1" w:rsidRPr="00B80614">
        <w:rPr>
          <w:rFonts w:ascii="Times New Roman" w:hAnsi="Times New Roman" w:cs="Times New Roman"/>
        </w:rPr>
        <w:t xml:space="preserve"> suggests that</w:t>
      </w:r>
      <w:r w:rsidR="00042FB1" w:rsidRPr="00EE7B2D">
        <w:rPr>
          <w:rFonts w:ascii="Times New Roman" w:hAnsi="Times New Roman" w:cs="Times New Roman"/>
        </w:rPr>
        <w:t xml:space="preserve"> the FLB can be caused by supply and demand side factors.</w:t>
      </w:r>
      <w:r w:rsidRPr="00EE7B2D">
        <w:rPr>
          <w:rFonts w:ascii="Times New Roman" w:hAnsi="Times New Roman" w:cs="Times New Roman"/>
        </w:rPr>
        <w:t xml:space="preserve"> </w:t>
      </w:r>
      <w:r w:rsidR="00042FB1" w:rsidRPr="00EE7B2D">
        <w:rPr>
          <w:rFonts w:ascii="Times New Roman" w:hAnsi="Times New Roman" w:cs="Times New Roman"/>
        </w:rPr>
        <w:t>In bookmaker markets, bookmakers act as market makers, quoting the market prices (odds) that they are willing to offer bettors to place bets on particular events or contestants</w:t>
      </w:r>
      <w:r w:rsidR="0062372B">
        <w:rPr>
          <w:rFonts w:ascii="Times New Roman" w:hAnsi="Times New Roman" w:cs="Times New Roman"/>
        </w:rPr>
        <w:t>. Be</w:t>
      </w:r>
      <w:r w:rsidR="00042FB1" w:rsidRPr="00EE7B2D">
        <w:rPr>
          <w:rFonts w:ascii="Times New Roman" w:hAnsi="Times New Roman" w:cs="Times New Roman"/>
        </w:rPr>
        <w:t>ttors can either bet or not at the quoted prices.</w:t>
      </w:r>
      <w:r w:rsidR="00CF025F" w:rsidRPr="00EE7B2D">
        <w:rPr>
          <w:rFonts w:ascii="Times New Roman" w:hAnsi="Times New Roman" w:cs="Times New Roman"/>
        </w:rPr>
        <w:t xml:space="preserve"> If bettors with superior skills and access to </w:t>
      </w:r>
      <w:r w:rsidR="00B80614">
        <w:rPr>
          <w:rFonts w:ascii="Times New Roman" w:hAnsi="Times New Roman" w:cs="Times New Roman"/>
        </w:rPr>
        <w:t xml:space="preserve">privileged </w:t>
      </w:r>
      <w:r w:rsidR="00CF025F" w:rsidRPr="00EE7B2D">
        <w:rPr>
          <w:rFonts w:ascii="Times New Roman" w:hAnsi="Times New Roman" w:cs="Times New Roman"/>
        </w:rPr>
        <w:t>information are able t</w:t>
      </w:r>
      <w:r w:rsidR="004A1AB3">
        <w:rPr>
          <w:rFonts w:ascii="Times New Roman" w:hAnsi="Times New Roman" w:cs="Times New Roman"/>
        </w:rPr>
        <w:t xml:space="preserve">o </w:t>
      </w:r>
      <w:r w:rsidR="00CF025F" w:rsidRPr="00EE7B2D">
        <w:rPr>
          <w:rFonts w:ascii="Times New Roman" w:hAnsi="Times New Roman" w:cs="Times New Roman"/>
        </w:rPr>
        <w:t xml:space="preserve">exploit mispricing on the part of the bookmaker, </w:t>
      </w:r>
      <w:r w:rsidR="00042FB1" w:rsidRPr="00EE7B2D">
        <w:rPr>
          <w:rFonts w:ascii="Times New Roman" w:hAnsi="Times New Roman" w:cs="Times New Roman"/>
        </w:rPr>
        <w:t xml:space="preserve">they can secure the odds when bets are placed, therefore guaranteeing they obtain the expected value from </w:t>
      </w:r>
      <w:r w:rsidR="00C730F2" w:rsidRPr="00EE7B2D">
        <w:rPr>
          <w:rFonts w:ascii="Times New Roman" w:hAnsi="Times New Roman" w:cs="Times New Roman"/>
        </w:rPr>
        <w:t>superior</w:t>
      </w:r>
      <w:r w:rsidR="00042FB1" w:rsidRPr="00EE7B2D">
        <w:rPr>
          <w:rFonts w:ascii="Times New Roman" w:hAnsi="Times New Roman" w:cs="Times New Roman"/>
        </w:rPr>
        <w:t xml:space="preserve"> </w:t>
      </w:r>
      <w:r w:rsidR="0024594B" w:rsidRPr="00EE7B2D">
        <w:rPr>
          <w:rFonts w:ascii="Times New Roman" w:hAnsi="Times New Roman" w:cs="Times New Roman"/>
        </w:rPr>
        <w:t>decisions</w:t>
      </w:r>
      <w:r w:rsidR="00042FB1" w:rsidRPr="00EE7B2D">
        <w:rPr>
          <w:rFonts w:ascii="Times New Roman" w:hAnsi="Times New Roman" w:cs="Times New Roman"/>
        </w:rPr>
        <w:t>.</w:t>
      </w:r>
      <w:r w:rsidR="00CF025F" w:rsidRPr="00EE7B2D">
        <w:rPr>
          <w:rFonts w:ascii="Times New Roman" w:hAnsi="Times New Roman" w:cs="Times New Roman"/>
        </w:rPr>
        <w:t xml:space="preserve"> This, expose</w:t>
      </w:r>
      <w:r w:rsidR="00453C1D" w:rsidRPr="00EE7B2D">
        <w:rPr>
          <w:rFonts w:ascii="Times New Roman" w:hAnsi="Times New Roman" w:cs="Times New Roman"/>
        </w:rPr>
        <w:t>s</w:t>
      </w:r>
      <w:r w:rsidR="00CF025F" w:rsidRPr="00EE7B2D">
        <w:rPr>
          <w:rFonts w:ascii="Times New Roman" w:hAnsi="Times New Roman" w:cs="Times New Roman"/>
        </w:rPr>
        <w:t xml:space="preserve"> boo</w:t>
      </w:r>
      <w:r w:rsidR="00453C1D" w:rsidRPr="00EE7B2D">
        <w:rPr>
          <w:rFonts w:ascii="Times New Roman" w:hAnsi="Times New Roman" w:cs="Times New Roman"/>
        </w:rPr>
        <w:t xml:space="preserve">kmakers to substantial risk </w:t>
      </w:r>
      <w:r w:rsidR="00CF025F" w:rsidRPr="00EE7B2D">
        <w:rPr>
          <w:rFonts w:ascii="Times New Roman" w:hAnsi="Times New Roman" w:cs="Times New Roman"/>
        </w:rPr>
        <w:t>(i.e.,</w:t>
      </w:r>
      <w:r w:rsidR="00453C1D" w:rsidRPr="00EE7B2D">
        <w:rPr>
          <w:rFonts w:ascii="Times New Roman" w:hAnsi="Times New Roman" w:cs="Times New Roman"/>
        </w:rPr>
        <w:t xml:space="preserve"> the</w:t>
      </w:r>
      <w:r w:rsidR="00CF025F" w:rsidRPr="00EE7B2D">
        <w:rPr>
          <w:rFonts w:ascii="Times New Roman" w:hAnsi="Times New Roman" w:cs="Times New Roman"/>
        </w:rPr>
        <w:t xml:space="preserve"> payout to winners</w:t>
      </w:r>
      <w:r w:rsidR="00453C1D" w:rsidRPr="00EE7B2D">
        <w:rPr>
          <w:rFonts w:ascii="Times New Roman" w:hAnsi="Times New Roman" w:cs="Times New Roman"/>
        </w:rPr>
        <w:t xml:space="preserve"> would be disproportionately larger </w:t>
      </w:r>
      <w:r w:rsidR="00B80614">
        <w:rPr>
          <w:rFonts w:ascii="Times New Roman" w:hAnsi="Times New Roman" w:cs="Times New Roman"/>
        </w:rPr>
        <w:t>than</w:t>
      </w:r>
      <w:r w:rsidR="00B80614" w:rsidRPr="00EE7B2D">
        <w:rPr>
          <w:rFonts w:ascii="Times New Roman" w:hAnsi="Times New Roman" w:cs="Times New Roman"/>
        </w:rPr>
        <w:t xml:space="preserve"> </w:t>
      </w:r>
      <w:r w:rsidR="00B80614">
        <w:rPr>
          <w:rFonts w:ascii="Times New Roman" w:hAnsi="Times New Roman" w:cs="Times New Roman"/>
        </w:rPr>
        <w:t>that which would</w:t>
      </w:r>
      <w:r w:rsidR="00453C1D" w:rsidRPr="00EE7B2D">
        <w:rPr>
          <w:rFonts w:ascii="Times New Roman" w:hAnsi="Times New Roman" w:cs="Times New Roman"/>
        </w:rPr>
        <w:t xml:space="preserve"> be expected from posted odds</w:t>
      </w:r>
      <w:r w:rsidR="00CF025F" w:rsidRPr="00EE7B2D">
        <w:rPr>
          <w:rFonts w:ascii="Times New Roman" w:hAnsi="Times New Roman" w:cs="Times New Roman"/>
        </w:rPr>
        <w:t>)</w:t>
      </w:r>
      <w:r w:rsidR="00453C1D" w:rsidRPr="00EE7B2D">
        <w:rPr>
          <w:rFonts w:ascii="Times New Roman" w:hAnsi="Times New Roman" w:cs="Times New Roman"/>
        </w:rPr>
        <w:t xml:space="preserve">. </w:t>
      </w:r>
      <w:r w:rsidR="00042FB1" w:rsidRPr="00EE7B2D">
        <w:rPr>
          <w:rFonts w:ascii="Times New Roman" w:hAnsi="Times New Roman" w:cs="Times New Roman"/>
        </w:rPr>
        <w:t xml:space="preserve">Shin (1993) argues that, </w:t>
      </w:r>
      <w:r w:rsidR="0062372B">
        <w:rPr>
          <w:rFonts w:ascii="Times New Roman" w:hAnsi="Times New Roman" w:cs="Times New Roman"/>
        </w:rPr>
        <w:t>in</w:t>
      </w:r>
      <w:r w:rsidR="00042FB1" w:rsidRPr="00EE7B2D">
        <w:rPr>
          <w:rFonts w:ascii="Times New Roman" w:hAnsi="Times New Roman" w:cs="Times New Roman"/>
        </w:rPr>
        <w:t xml:space="preserve"> response to this, bookmakers artificially create the FLB to reduce their financial exposure to </w:t>
      </w:r>
      <w:r w:rsidR="00C730F2" w:rsidRPr="00EE7B2D">
        <w:rPr>
          <w:rFonts w:ascii="Times New Roman" w:hAnsi="Times New Roman" w:cs="Times New Roman"/>
        </w:rPr>
        <w:t>these bettors</w:t>
      </w:r>
      <w:r w:rsidR="00042FB1" w:rsidRPr="00EE7B2D">
        <w:rPr>
          <w:rFonts w:ascii="Times New Roman" w:hAnsi="Times New Roman" w:cs="Times New Roman"/>
        </w:rPr>
        <w:t xml:space="preserve">. </w:t>
      </w:r>
      <w:r w:rsidR="000378BD">
        <w:rPr>
          <w:rFonts w:ascii="Times New Roman" w:hAnsi="Times New Roman" w:cs="Times New Roman"/>
        </w:rPr>
        <w:t xml:space="preserve">In </w:t>
      </w:r>
      <w:r w:rsidR="00B80614">
        <w:rPr>
          <w:rFonts w:ascii="Times New Roman" w:hAnsi="Times New Roman" w:cs="Times New Roman"/>
        </w:rPr>
        <w:t>particular</w:t>
      </w:r>
      <w:r w:rsidR="00042FB1" w:rsidRPr="00EE7B2D">
        <w:rPr>
          <w:rFonts w:ascii="Times New Roman" w:hAnsi="Times New Roman" w:cs="Times New Roman"/>
        </w:rPr>
        <w:t xml:space="preserve">, bookmakers may shorten the odds offered on longshots, as relatively small amounts bet on these contestants </w:t>
      </w:r>
      <w:r w:rsidR="00B80614">
        <w:rPr>
          <w:rFonts w:ascii="Times New Roman" w:hAnsi="Times New Roman" w:cs="Times New Roman"/>
        </w:rPr>
        <w:t>can</w:t>
      </w:r>
      <w:r w:rsidR="00B80614" w:rsidRPr="00EE7B2D">
        <w:rPr>
          <w:rFonts w:ascii="Times New Roman" w:hAnsi="Times New Roman" w:cs="Times New Roman"/>
        </w:rPr>
        <w:t xml:space="preserve"> </w:t>
      </w:r>
      <w:r w:rsidR="00042FB1" w:rsidRPr="00EE7B2D">
        <w:rPr>
          <w:rFonts w:ascii="Times New Roman" w:hAnsi="Times New Roman" w:cs="Times New Roman"/>
        </w:rPr>
        <w:t xml:space="preserve">substantially increase bookmakers’ liabilities. </w:t>
      </w:r>
      <w:r w:rsidR="00B80614">
        <w:rPr>
          <w:rFonts w:ascii="Times New Roman" w:hAnsi="Times New Roman" w:cs="Times New Roman"/>
        </w:rPr>
        <w:t>In this way</w:t>
      </w:r>
      <w:r w:rsidR="00042FB1" w:rsidRPr="00EE7B2D">
        <w:rPr>
          <w:rFonts w:ascii="Times New Roman" w:hAnsi="Times New Roman" w:cs="Times New Roman"/>
        </w:rPr>
        <w:t xml:space="preserve"> bookmakers are able to protect their profits against </w:t>
      </w:r>
      <w:r w:rsidR="00B80614">
        <w:rPr>
          <w:rFonts w:ascii="Times New Roman" w:hAnsi="Times New Roman" w:cs="Times New Roman"/>
        </w:rPr>
        <w:t>bettors who have access to i</w:t>
      </w:r>
      <w:r w:rsidR="00042FB1" w:rsidRPr="00EE7B2D">
        <w:rPr>
          <w:rFonts w:ascii="Times New Roman" w:hAnsi="Times New Roman" w:cs="Times New Roman"/>
        </w:rPr>
        <w:t>nside</w:t>
      </w:r>
      <w:r w:rsidR="00B80614">
        <w:rPr>
          <w:rFonts w:ascii="Times New Roman" w:hAnsi="Times New Roman" w:cs="Times New Roman"/>
        </w:rPr>
        <w:t xml:space="preserve"> </w:t>
      </w:r>
      <w:r w:rsidR="00A42832">
        <w:rPr>
          <w:rFonts w:ascii="Times New Roman" w:hAnsi="Times New Roman" w:cs="Times New Roman"/>
        </w:rPr>
        <w:t xml:space="preserve">information </w:t>
      </w:r>
      <w:r w:rsidR="00A42832" w:rsidRPr="00EE7B2D">
        <w:rPr>
          <w:rFonts w:ascii="Times New Roman" w:hAnsi="Times New Roman" w:cs="Times New Roman"/>
        </w:rPr>
        <w:t>or</w:t>
      </w:r>
      <w:r w:rsidR="00B80614">
        <w:rPr>
          <w:rFonts w:ascii="Times New Roman" w:hAnsi="Times New Roman" w:cs="Times New Roman"/>
        </w:rPr>
        <w:t xml:space="preserve"> who possess</w:t>
      </w:r>
      <w:r w:rsidR="00C730F2" w:rsidRPr="00EE7B2D">
        <w:rPr>
          <w:rFonts w:ascii="Times New Roman" w:hAnsi="Times New Roman" w:cs="Times New Roman"/>
        </w:rPr>
        <w:t xml:space="preserve"> superior skills</w:t>
      </w:r>
      <w:r w:rsidR="00042FB1" w:rsidRPr="00EE7B2D">
        <w:rPr>
          <w:rFonts w:ascii="Times New Roman" w:hAnsi="Times New Roman" w:cs="Times New Roman"/>
        </w:rPr>
        <w:t>.</w:t>
      </w:r>
      <w:r w:rsidR="004A1AB3">
        <w:rPr>
          <w:rFonts w:ascii="Times New Roman" w:hAnsi="Times New Roman" w:cs="Times New Roman"/>
        </w:rPr>
        <w:t xml:space="preserve"> </w:t>
      </w:r>
    </w:p>
    <w:p w14:paraId="436448E8" w14:textId="2F7F32A1" w:rsidR="00042FB1" w:rsidRPr="00EE7B2D" w:rsidRDefault="00B80614" w:rsidP="009743AF">
      <w:pPr>
        <w:spacing w:after="0" w:line="360" w:lineRule="auto"/>
        <w:ind w:firstLine="284"/>
        <w:jc w:val="both"/>
        <w:rPr>
          <w:rFonts w:ascii="Times New Roman" w:hAnsi="Times New Roman" w:cs="Times New Roman"/>
        </w:rPr>
      </w:pPr>
      <w:r>
        <w:rPr>
          <w:rFonts w:ascii="Times New Roman" w:hAnsi="Times New Roman" w:cs="Times New Roman"/>
        </w:rPr>
        <w:t xml:space="preserve">However, </w:t>
      </w:r>
      <w:r w:rsidR="00042FB1" w:rsidRPr="00EE7B2D">
        <w:rPr>
          <w:rFonts w:ascii="Times New Roman" w:hAnsi="Times New Roman" w:cs="Times New Roman"/>
        </w:rPr>
        <w:t xml:space="preserve">the existence of the </w:t>
      </w:r>
      <w:r w:rsidR="00850D87" w:rsidRPr="00EE7B2D">
        <w:rPr>
          <w:rFonts w:ascii="Times New Roman" w:hAnsi="Times New Roman" w:cs="Times New Roman"/>
        </w:rPr>
        <w:t>bias</w:t>
      </w:r>
      <w:r w:rsidR="00042FB1" w:rsidRPr="00EE7B2D">
        <w:rPr>
          <w:rFonts w:ascii="Times New Roman" w:hAnsi="Times New Roman" w:cs="Times New Roman"/>
        </w:rPr>
        <w:t xml:space="preserve"> in markets where odds are solely determined by the actions of bettors</w:t>
      </w:r>
      <w:r w:rsidR="0062372B">
        <w:rPr>
          <w:rFonts w:ascii="Times New Roman" w:hAnsi="Times New Roman" w:cs="Times New Roman"/>
        </w:rPr>
        <w:t>,</w:t>
      </w:r>
      <w:r w:rsidR="00042FB1" w:rsidRPr="00EE7B2D">
        <w:rPr>
          <w:rFonts w:ascii="Times New Roman" w:hAnsi="Times New Roman" w:cs="Times New Roman"/>
        </w:rPr>
        <w:t xml:space="preserve"> challenges the theory that supply</w:t>
      </w:r>
      <w:r w:rsidR="005A72AB">
        <w:rPr>
          <w:rFonts w:ascii="Times New Roman" w:hAnsi="Times New Roman" w:cs="Times New Roman"/>
        </w:rPr>
        <w:t>-</w:t>
      </w:r>
      <w:r w:rsidR="00042FB1" w:rsidRPr="00EE7B2D">
        <w:rPr>
          <w:rFonts w:ascii="Times New Roman" w:hAnsi="Times New Roman" w:cs="Times New Roman"/>
        </w:rPr>
        <w:t xml:space="preserve">side explanations </w:t>
      </w:r>
      <w:r w:rsidR="005A72AB">
        <w:rPr>
          <w:rFonts w:ascii="Times New Roman" w:hAnsi="Times New Roman" w:cs="Times New Roman"/>
        </w:rPr>
        <w:t>are</w:t>
      </w:r>
      <w:r w:rsidR="00042FB1" w:rsidRPr="00EE7B2D">
        <w:rPr>
          <w:rFonts w:ascii="Times New Roman" w:hAnsi="Times New Roman" w:cs="Times New Roman"/>
        </w:rPr>
        <w:t xml:space="preserve"> the sole determinants of FLB (Smith et al., 2006). Demand side explanations for the FLB are based on the view that bettors’ risk profile</w:t>
      </w:r>
      <w:r w:rsidR="0028243B" w:rsidRPr="00EE7B2D">
        <w:rPr>
          <w:rFonts w:ascii="Times New Roman" w:hAnsi="Times New Roman" w:cs="Times New Roman"/>
        </w:rPr>
        <w:t>s</w:t>
      </w:r>
      <w:r w:rsidR="00042FB1" w:rsidRPr="00EE7B2D">
        <w:rPr>
          <w:rFonts w:ascii="Times New Roman" w:hAnsi="Times New Roman" w:cs="Times New Roman"/>
        </w:rPr>
        <w:t xml:space="preserve"> and </w:t>
      </w:r>
      <w:r w:rsidR="005A72AB">
        <w:rPr>
          <w:rFonts w:ascii="Times New Roman" w:hAnsi="Times New Roman" w:cs="Times New Roman"/>
        </w:rPr>
        <w:t xml:space="preserve">limited </w:t>
      </w:r>
      <w:r w:rsidR="00042FB1" w:rsidRPr="00EE7B2D">
        <w:rPr>
          <w:rFonts w:ascii="Times New Roman" w:hAnsi="Times New Roman" w:cs="Times New Roman"/>
        </w:rPr>
        <w:t>cognitive ability</w:t>
      </w:r>
      <w:r w:rsidR="0028243B" w:rsidRPr="00EE7B2D">
        <w:rPr>
          <w:rFonts w:ascii="Times New Roman" w:hAnsi="Times New Roman" w:cs="Times New Roman"/>
        </w:rPr>
        <w:t xml:space="preserve"> </w:t>
      </w:r>
      <w:r w:rsidR="005A72AB">
        <w:rPr>
          <w:rFonts w:ascii="Times New Roman" w:hAnsi="Times New Roman" w:cs="Times New Roman"/>
        </w:rPr>
        <w:t xml:space="preserve">result in </w:t>
      </w:r>
      <w:r w:rsidR="005A72AB" w:rsidRPr="00EE7B2D">
        <w:rPr>
          <w:rFonts w:ascii="Times New Roman" w:hAnsi="Times New Roman" w:cs="Times New Roman"/>
        </w:rPr>
        <w:t xml:space="preserve">betting behaviour </w:t>
      </w:r>
      <w:r w:rsidR="005A72AB">
        <w:rPr>
          <w:rFonts w:ascii="Times New Roman" w:hAnsi="Times New Roman" w:cs="Times New Roman"/>
        </w:rPr>
        <w:t>which</w:t>
      </w:r>
      <w:r w:rsidR="005A72AB" w:rsidRPr="00EE7B2D">
        <w:rPr>
          <w:rFonts w:ascii="Times New Roman" w:hAnsi="Times New Roman" w:cs="Times New Roman"/>
        </w:rPr>
        <w:t xml:space="preserve"> </w:t>
      </w:r>
      <w:r w:rsidR="0028243B" w:rsidRPr="00EE7B2D">
        <w:rPr>
          <w:rFonts w:ascii="Times New Roman" w:hAnsi="Times New Roman" w:cs="Times New Roman"/>
        </w:rPr>
        <w:t>lead</w:t>
      </w:r>
      <w:r w:rsidR="005A72AB">
        <w:rPr>
          <w:rFonts w:ascii="Times New Roman" w:hAnsi="Times New Roman" w:cs="Times New Roman"/>
        </w:rPr>
        <w:t>s</w:t>
      </w:r>
      <w:r w:rsidR="0028243B" w:rsidRPr="00EE7B2D">
        <w:rPr>
          <w:rFonts w:ascii="Times New Roman" w:hAnsi="Times New Roman" w:cs="Times New Roman"/>
        </w:rPr>
        <w:t xml:space="preserve"> to the bias</w:t>
      </w:r>
      <w:r w:rsidR="00042FB1" w:rsidRPr="00EE7B2D">
        <w:rPr>
          <w:rFonts w:ascii="Times New Roman" w:hAnsi="Times New Roman" w:cs="Times New Roman"/>
        </w:rPr>
        <w:t>.</w:t>
      </w:r>
      <w:r w:rsidR="009743AF">
        <w:rPr>
          <w:rFonts w:ascii="Times New Roman" w:hAnsi="Times New Roman" w:cs="Times New Roman"/>
        </w:rPr>
        <w:t xml:space="preserve"> It has been evidenced that people may make financial choices with the aim to produce maximum utility (J</w:t>
      </w:r>
      <w:r w:rsidR="003063E5">
        <w:rPr>
          <w:rFonts w:ascii="Times New Roman" w:hAnsi="Times New Roman" w:cs="Times New Roman"/>
        </w:rPr>
        <w:t>ohnstone, 2011</w:t>
      </w:r>
      <w:r w:rsidR="009743AF">
        <w:rPr>
          <w:rFonts w:ascii="Times New Roman" w:hAnsi="Times New Roman" w:cs="Times New Roman"/>
        </w:rPr>
        <w:t>).</w:t>
      </w:r>
      <w:r w:rsidR="00042FB1" w:rsidRPr="00EE7B2D">
        <w:rPr>
          <w:rFonts w:ascii="Times New Roman" w:hAnsi="Times New Roman" w:cs="Times New Roman"/>
        </w:rPr>
        <w:t xml:space="preserve"> </w:t>
      </w:r>
      <w:r w:rsidR="0028243B" w:rsidRPr="00EE7B2D">
        <w:rPr>
          <w:rFonts w:ascii="Times New Roman" w:hAnsi="Times New Roman" w:cs="Times New Roman"/>
        </w:rPr>
        <w:t>In particular,</w:t>
      </w:r>
      <w:r w:rsidR="009743AF">
        <w:rPr>
          <w:rFonts w:ascii="Times New Roman" w:hAnsi="Times New Roman" w:cs="Times New Roman"/>
        </w:rPr>
        <w:t xml:space="preserve"> </w:t>
      </w:r>
      <w:r w:rsidR="00042FB1" w:rsidRPr="00EE7B2D">
        <w:rPr>
          <w:rFonts w:ascii="Times New Roman" w:hAnsi="Times New Roman" w:cs="Times New Roman"/>
        </w:rPr>
        <w:t xml:space="preserve">neoclassical utility theory </w:t>
      </w:r>
      <w:r w:rsidR="005A72AB">
        <w:rPr>
          <w:rFonts w:ascii="Times New Roman" w:hAnsi="Times New Roman" w:cs="Times New Roman"/>
        </w:rPr>
        <w:t>suggests</w:t>
      </w:r>
      <w:r w:rsidR="00042FB1" w:rsidRPr="00EE7B2D">
        <w:rPr>
          <w:rFonts w:ascii="Times New Roman" w:hAnsi="Times New Roman" w:cs="Times New Roman"/>
        </w:rPr>
        <w:t xml:space="preserve"> that bettors have, at least locally, risk-preferring utility functions (e.g., Quandt, 1986). </w:t>
      </w:r>
      <w:r w:rsidR="00703B3A">
        <w:rPr>
          <w:rFonts w:ascii="Times New Roman" w:hAnsi="Times New Roman" w:cs="Times New Roman"/>
        </w:rPr>
        <w:t>Hence</w:t>
      </w:r>
      <w:r w:rsidR="00042FB1" w:rsidRPr="00EE7B2D">
        <w:rPr>
          <w:rFonts w:ascii="Times New Roman" w:hAnsi="Times New Roman" w:cs="Times New Roman"/>
        </w:rPr>
        <w:t>, decision makers who are risk-preferring would seek bets that maximise their expected utility. In this context, bettors would gain utility by betting on the riskiest investments (i.e.</w:t>
      </w:r>
      <w:r w:rsidR="00E9304D">
        <w:rPr>
          <w:rFonts w:ascii="Times New Roman" w:hAnsi="Times New Roman" w:cs="Times New Roman"/>
        </w:rPr>
        <w:t>,</w:t>
      </w:r>
      <w:r w:rsidR="00042FB1" w:rsidRPr="00EE7B2D">
        <w:rPr>
          <w:rFonts w:ascii="Times New Roman" w:hAnsi="Times New Roman" w:cs="Times New Roman"/>
        </w:rPr>
        <w:t xml:space="preserve"> bets on low winning probability contestants), which would make them more prone to </w:t>
      </w:r>
      <w:r w:rsidR="00042FB1" w:rsidRPr="00EE7B2D">
        <w:rPr>
          <w:rFonts w:ascii="Times New Roman" w:hAnsi="Times New Roman" w:cs="Times New Roman"/>
        </w:rPr>
        <w:lastRenderedPageBreak/>
        <w:t>accept lower returns for these bets; causing longshots to be disproportionately over-bet (e.g., Jullien and Salanie, 2000). Alternatively, behavioural theories suggest that FLB is a</w:t>
      </w:r>
      <w:r w:rsidR="00AF5F95" w:rsidRPr="00EE7B2D">
        <w:rPr>
          <w:rFonts w:ascii="Times New Roman" w:hAnsi="Times New Roman" w:cs="Times New Roman"/>
        </w:rPr>
        <w:t xml:space="preserve"> direct</w:t>
      </w:r>
      <w:r w:rsidR="00042FB1" w:rsidRPr="00EE7B2D">
        <w:rPr>
          <w:rFonts w:ascii="Times New Roman" w:hAnsi="Times New Roman" w:cs="Times New Roman"/>
        </w:rPr>
        <w:t xml:space="preserve"> consequence</w:t>
      </w:r>
      <w:r w:rsidR="006C6AD1" w:rsidRPr="00EE7B2D">
        <w:rPr>
          <w:rFonts w:ascii="Times New Roman" w:hAnsi="Times New Roman" w:cs="Times New Roman"/>
        </w:rPr>
        <w:t xml:space="preserve"> of</w:t>
      </w:r>
      <w:r w:rsidR="00042FB1" w:rsidRPr="00EE7B2D">
        <w:rPr>
          <w:rFonts w:ascii="Times New Roman" w:hAnsi="Times New Roman" w:cs="Times New Roman"/>
        </w:rPr>
        <w:t xml:space="preserve"> bettors</w:t>
      </w:r>
      <w:r w:rsidR="006C6AD1" w:rsidRPr="00EE7B2D">
        <w:rPr>
          <w:rFonts w:ascii="Times New Roman" w:hAnsi="Times New Roman" w:cs="Times New Roman"/>
        </w:rPr>
        <w:t>’</w:t>
      </w:r>
      <w:r w:rsidR="00042FB1" w:rsidRPr="00EE7B2D">
        <w:rPr>
          <w:rFonts w:ascii="Times New Roman" w:hAnsi="Times New Roman" w:cs="Times New Roman"/>
        </w:rPr>
        <w:t xml:space="preserve"> tend</w:t>
      </w:r>
      <w:r w:rsidR="006C6AD1" w:rsidRPr="00EE7B2D">
        <w:rPr>
          <w:rFonts w:ascii="Times New Roman" w:hAnsi="Times New Roman" w:cs="Times New Roman"/>
        </w:rPr>
        <w:t>ency</w:t>
      </w:r>
      <w:r w:rsidR="00042FB1" w:rsidRPr="00EE7B2D">
        <w:rPr>
          <w:rFonts w:ascii="Times New Roman" w:hAnsi="Times New Roman" w:cs="Times New Roman"/>
        </w:rPr>
        <w:t xml:space="preserve"> to systematically make cognitive errors</w:t>
      </w:r>
      <w:r w:rsidR="005A72AB">
        <w:rPr>
          <w:rFonts w:ascii="Times New Roman" w:hAnsi="Times New Roman" w:cs="Times New Roman"/>
        </w:rPr>
        <w:t>, such as</w:t>
      </w:r>
      <w:r w:rsidR="00042FB1" w:rsidRPr="00EE7B2D">
        <w:rPr>
          <w:rFonts w:ascii="Times New Roman" w:hAnsi="Times New Roman" w:cs="Times New Roman"/>
        </w:rPr>
        <w:t xml:space="preserve"> overweighting (underweighting) small (large) probabilities (Kahneman and Tversky, 1979), being prone to random misperceptions of winning probabilities (Chadha and Quandt, 1996), using irrelevant information when formulating decisions (Thaler and Ziemba, 1988) and inappropriately discounting expected losses (Henery, 1985). These explanations suggest that an increase in cognitive errors would, </w:t>
      </w:r>
      <w:r w:rsidR="00042FB1" w:rsidRPr="00CC7AC2">
        <w:rPr>
          <w:rFonts w:ascii="Times New Roman" w:hAnsi="Times New Roman" w:cs="Times New Roman"/>
          <w:iCs/>
        </w:rPr>
        <w:t>ceteris paribus</w:t>
      </w:r>
      <w:r w:rsidR="00042FB1" w:rsidRPr="00EE7B2D">
        <w:rPr>
          <w:rFonts w:ascii="Times New Roman" w:hAnsi="Times New Roman" w:cs="Times New Roman"/>
          <w:i/>
          <w:iCs/>
        </w:rPr>
        <w:t xml:space="preserve">, </w:t>
      </w:r>
      <w:r w:rsidR="00042FB1" w:rsidRPr="00EE7B2D">
        <w:rPr>
          <w:rFonts w:ascii="Times New Roman" w:hAnsi="Times New Roman" w:cs="Times New Roman"/>
        </w:rPr>
        <w:t xml:space="preserve">result in the FLB. For example, increasing random errors and/or greater reliance on factors unconnected to a contestant’s true winning probability would result in bets being distributed more equally among all contestants than would have been expected from the objective probabilities. </w:t>
      </w:r>
      <w:r w:rsidR="005C6A13">
        <w:rPr>
          <w:rFonts w:ascii="Times New Roman" w:hAnsi="Times New Roman" w:cs="Times New Roman"/>
        </w:rPr>
        <w:t>T</w:t>
      </w:r>
      <w:r w:rsidR="00042FB1" w:rsidRPr="00EE7B2D">
        <w:rPr>
          <w:rFonts w:ascii="Times New Roman" w:hAnsi="Times New Roman" w:cs="Times New Roman"/>
        </w:rPr>
        <w:t>his would lead to an under</w:t>
      </w:r>
      <w:r w:rsidR="0028243B" w:rsidRPr="00EE7B2D">
        <w:rPr>
          <w:rFonts w:ascii="Times New Roman" w:hAnsi="Times New Roman" w:cs="Times New Roman"/>
        </w:rPr>
        <w:t>/over</w:t>
      </w:r>
      <w:r w:rsidR="00042FB1" w:rsidRPr="00EE7B2D">
        <w:rPr>
          <w:rFonts w:ascii="Times New Roman" w:hAnsi="Times New Roman" w:cs="Times New Roman"/>
        </w:rPr>
        <w:t>-estimation of winning probabilities on favourites</w:t>
      </w:r>
      <w:r w:rsidR="0028243B" w:rsidRPr="00EE7B2D">
        <w:rPr>
          <w:rFonts w:ascii="Times New Roman" w:hAnsi="Times New Roman" w:cs="Times New Roman"/>
        </w:rPr>
        <w:t>/longshots</w:t>
      </w:r>
      <w:r w:rsidR="00C063DC" w:rsidRPr="00EE7B2D">
        <w:rPr>
          <w:rFonts w:ascii="Times New Roman" w:hAnsi="Times New Roman" w:cs="Times New Roman"/>
        </w:rPr>
        <w:t>.</w:t>
      </w:r>
      <w:r w:rsidR="00042FB1" w:rsidRPr="00EE7B2D">
        <w:rPr>
          <w:rFonts w:ascii="Times New Roman" w:hAnsi="Times New Roman" w:cs="Times New Roman"/>
        </w:rPr>
        <w:t xml:space="preserve"> (</w:t>
      </w:r>
      <w:r w:rsidR="00ED6F8F">
        <w:rPr>
          <w:rFonts w:ascii="Times New Roman" w:hAnsi="Times New Roman" w:cs="Times New Roman"/>
        </w:rPr>
        <w:t>Feess et al., 2016</w:t>
      </w:r>
      <w:r w:rsidR="00103CF3">
        <w:rPr>
          <w:rFonts w:ascii="Times New Roman" w:hAnsi="Times New Roman" w:cs="Times New Roman"/>
        </w:rPr>
        <w:t>; Vaughan-Williams et al., 2018</w:t>
      </w:r>
      <w:r w:rsidR="00042FB1" w:rsidRPr="00EE7B2D">
        <w:rPr>
          <w:rFonts w:ascii="Times New Roman" w:hAnsi="Times New Roman" w:cs="Times New Roman"/>
        </w:rPr>
        <w:t xml:space="preserve">). </w:t>
      </w:r>
    </w:p>
    <w:p w14:paraId="7E6DEC43" w14:textId="19E563E2" w:rsidR="00D528AB" w:rsidRDefault="00042FB1" w:rsidP="00CC7AC2">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It is clear from the preceding discussion that by </w:t>
      </w:r>
      <w:r w:rsidR="00C063DC" w:rsidRPr="00EE7B2D">
        <w:rPr>
          <w:rFonts w:ascii="Times New Roman" w:hAnsi="Times New Roman" w:cs="Times New Roman"/>
        </w:rPr>
        <w:t>controlling</w:t>
      </w:r>
      <w:r w:rsidRPr="00EE7B2D">
        <w:rPr>
          <w:rFonts w:ascii="Times New Roman" w:hAnsi="Times New Roman" w:cs="Times New Roman"/>
        </w:rPr>
        <w:t xml:space="preserve"> </w:t>
      </w:r>
      <w:r w:rsidR="004073BD" w:rsidRPr="00EE7B2D">
        <w:rPr>
          <w:rFonts w:ascii="Times New Roman" w:hAnsi="Times New Roman" w:cs="Times New Roman"/>
        </w:rPr>
        <w:t xml:space="preserve">for </w:t>
      </w:r>
      <w:r w:rsidRPr="00EE7B2D">
        <w:rPr>
          <w:rFonts w:ascii="Times New Roman" w:hAnsi="Times New Roman" w:cs="Times New Roman"/>
        </w:rPr>
        <w:t xml:space="preserve">the influence of bookmakers </w:t>
      </w:r>
      <w:r w:rsidR="00C063DC" w:rsidRPr="00EE7B2D">
        <w:rPr>
          <w:rFonts w:ascii="Times New Roman" w:hAnsi="Times New Roman" w:cs="Times New Roman"/>
        </w:rPr>
        <w:t xml:space="preserve">on </w:t>
      </w:r>
      <w:r w:rsidRPr="00EE7B2D">
        <w:rPr>
          <w:rFonts w:ascii="Times New Roman" w:hAnsi="Times New Roman" w:cs="Times New Roman"/>
        </w:rPr>
        <w:t>the FLB</w:t>
      </w:r>
      <w:r w:rsidR="005A72AB">
        <w:rPr>
          <w:rFonts w:ascii="Times New Roman" w:hAnsi="Times New Roman" w:cs="Times New Roman"/>
        </w:rPr>
        <w:t xml:space="preserve"> (</w:t>
      </w:r>
      <w:r w:rsidR="00BC133A" w:rsidRPr="00EE7B2D">
        <w:rPr>
          <w:rFonts w:ascii="Times New Roman" w:hAnsi="Times New Roman" w:cs="Times New Roman"/>
        </w:rPr>
        <w:t>as proposed in Shin’s (1993) methodology</w:t>
      </w:r>
      <w:r w:rsidR="005A72AB">
        <w:rPr>
          <w:rFonts w:ascii="Times New Roman" w:hAnsi="Times New Roman" w:cs="Times New Roman"/>
        </w:rPr>
        <w:t>)</w:t>
      </w:r>
      <w:r w:rsidR="00BC133A" w:rsidRPr="00EE7B2D">
        <w:rPr>
          <w:rFonts w:ascii="Times New Roman" w:hAnsi="Times New Roman" w:cs="Times New Roman"/>
        </w:rPr>
        <w:t>,</w:t>
      </w:r>
      <w:r w:rsidRPr="00EE7B2D">
        <w:rPr>
          <w:rFonts w:ascii="Times New Roman" w:hAnsi="Times New Roman" w:cs="Times New Roman"/>
        </w:rPr>
        <w:t xml:space="preserve"> it is possible to investigate the extent to which the bias can be attributed to the actions of bettors (i.e., demand side explanations). Importantly,</w:t>
      </w:r>
      <w:r w:rsidR="007F7E95">
        <w:rPr>
          <w:rFonts w:ascii="Times New Roman" w:hAnsi="Times New Roman" w:cs="Times New Roman"/>
        </w:rPr>
        <w:t xml:space="preserve"> in the context of the aim</w:t>
      </w:r>
      <w:r w:rsidRPr="00EE7B2D">
        <w:rPr>
          <w:rFonts w:ascii="Times New Roman" w:hAnsi="Times New Roman" w:cs="Times New Roman"/>
        </w:rPr>
        <w:t xml:space="preserve"> </w:t>
      </w:r>
      <w:r w:rsidR="007F7E95">
        <w:rPr>
          <w:rFonts w:ascii="Times New Roman" w:hAnsi="Times New Roman" w:cs="Times New Roman"/>
        </w:rPr>
        <w:t xml:space="preserve">of our paper, </w:t>
      </w:r>
      <w:r w:rsidR="00FD4F27">
        <w:rPr>
          <w:rFonts w:ascii="Times New Roman" w:hAnsi="Times New Roman" w:cs="Times New Roman"/>
        </w:rPr>
        <w:t>p</w:t>
      </w:r>
      <w:r w:rsidR="00FD4F27" w:rsidRPr="00EE7B2D">
        <w:rPr>
          <w:rFonts w:ascii="Times New Roman" w:hAnsi="Times New Roman" w:cs="Times New Roman"/>
        </w:rPr>
        <w:t xml:space="preserve">sychological </w:t>
      </w:r>
      <w:r w:rsidRPr="00EE7B2D">
        <w:rPr>
          <w:rFonts w:ascii="Times New Roman" w:hAnsi="Times New Roman" w:cs="Times New Roman"/>
        </w:rPr>
        <w:t xml:space="preserve">and medical </w:t>
      </w:r>
      <w:r w:rsidR="00F84B9E">
        <w:rPr>
          <w:rFonts w:ascii="Times New Roman" w:hAnsi="Times New Roman" w:cs="Times New Roman"/>
        </w:rPr>
        <w:t xml:space="preserve">studies </w:t>
      </w:r>
      <w:r w:rsidR="00F84B9E" w:rsidRPr="00EE7B2D">
        <w:rPr>
          <w:rFonts w:ascii="Times New Roman" w:hAnsi="Times New Roman" w:cs="Times New Roman"/>
        </w:rPr>
        <w:t>provide</w:t>
      </w:r>
      <w:r w:rsidRPr="00EE7B2D">
        <w:rPr>
          <w:rFonts w:ascii="Times New Roman" w:hAnsi="Times New Roman" w:cs="Times New Roman"/>
        </w:rPr>
        <w:t xml:space="preserve"> strong evidence that </w:t>
      </w:r>
      <w:r w:rsidR="0089280A" w:rsidRPr="00EE7B2D">
        <w:rPr>
          <w:rFonts w:ascii="Times New Roman" w:hAnsi="Times New Roman" w:cs="Times New Roman"/>
        </w:rPr>
        <w:t xml:space="preserve">higher </w:t>
      </w:r>
      <w:r w:rsidR="00C72E73" w:rsidRPr="00331A40">
        <w:rPr>
          <w:rFonts w:ascii="Times New Roman" w:hAnsi="Times New Roman" w:cs="Times New Roman"/>
          <w:color w:val="0070C0"/>
        </w:rPr>
        <w:t xml:space="preserve">(lower) </w:t>
      </w:r>
      <w:r w:rsidR="0089280A" w:rsidRPr="00EE7B2D">
        <w:rPr>
          <w:rFonts w:ascii="Times New Roman" w:hAnsi="Times New Roman" w:cs="Times New Roman"/>
        </w:rPr>
        <w:t xml:space="preserve">temperatures </w:t>
      </w:r>
      <w:r w:rsidR="00FD4F27">
        <w:rPr>
          <w:rFonts w:ascii="Times New Roman" w:hAnsi="Times New Roman" w:cs="Times New Roman"/>
        </w:rPr>
        <w:t xml:space="preserve">induce </w:t>
      </w:r>
      <w:r w:rsidR="00C72E73" w:rsidRPr="00331A40">
        <w:rPr>
          <w:rFonts w:ascii="Times New Roman" w:hAnsi="Times New Roman" w:cs="Times New Roman"/>
          <w:color w:val="0070C0"/>
        </w:rPr>
        <w:t xml:space="preserve">better (worse) mood, which leads to </w:t>
      </w:r>
      <w:r w:rsidR="0089280A" w:rsidRPr="00EE7B2D">
        <w:rPr>
          <w:rFonts w:ascii="Times New Roman" w:hAnsi="Times New Roman" w:cs="Times New Roman"/>
        </w:rPr>
        <w:t>greater</w:t>
      </w:r>
      <w:r w:rsidR="00C72E73">
        <w:rPr>
          <w:rFonts w:ascii="Times New Roman" w:hAnsi="Times New Roman" w:cs="Times New Roman"/>
        </w:rPr>
        <w:t xml:space="preserve"> </w:t>
      </w:r>
      <w:r w:rsidR="00C72E73" w:rsidRPr="00331A40">
        <w:rPr>
          <w:rFonts w:ascii="Times New Roman" w:hAnsi="Times New Roman" w:cs="Times New Roman"/>
          <w:color w:val="0070C0"/>
        </w:rPr>
        <w:t>(less)</w:t>
      </w:r>
      <w:r w:rsidR="0089280A" w:rsidRPr="00331A40">
        <w:rPr>
          <w:rFonts w:ascii="Times New Roman" w:hAnsi="Times New Roman" w:cs="Times New Roman"/>
          <w:color w:val="0070C0"/>
        </w:rPr>
        <w:t xml:space="preserve"> </w:t>
      </w:r>
      <w:r w:rsidR="0089280A" w:rsidRPr="00EE7B2D">
        <w:rPr>
          <w:rFonts w:ascii="Times New Roman" w:hAnsi="Times New Roman" w:cs="Times New Roman"/>
        </w:rPr>
        <w:t>risk taking</w:t>
      </w:r>
      <w:r w:rsidR="00C72E73">
        <w:rPr>
          <w:rFonts w:ascii="Times New Roman" w:hAnsi="Times New Roman" w:cs="Times New Roman"/>
        </w:rPr>
        <w:t xml:space="preserve">. </w:t>
      </w:r>
      <w:r w:rsidR="00C72E73" w:rsidRPr="00331A40">
        <w:rPr>
          <w:rFonts w:ascii="Times New Roman" w:hAnsi="Times New Roman" w:cs="Times New Roman"/>
          <w:color w:val="0070C0"/>
        </w:rPr>
        <w:t>In addition, higher (lower) temperatures lead to greater</w:t>
      </w:r>
      <w:r w:rsidR="005C3655" w:rsidRPr="00331A40">
        <w:rPr>
          <w:rFonts w:ascii="Times New Roman" w:hAnsi="Times New Roman" w:cs="Times New Roman"/>
          <w:color w:val="0070C0"/>
        </w:rPr>
        <w:t xml:space="preserve"> </w:t>
      </w:r>
      <w:r w:rsidR="00C72E73" w:rsidRPr="00331A40">
        <w:rPr>
          <w:rFonts w:ascii="Times New Roman" w:hAnsi="Times New Roman" w:cs="Times New Roman"/>
          <w:color w:val="0070C0"/>
        </w:rPr>
        <w:t>(less) resource depletion</w:t>
      </w:r>
      <w:r w:rsidR="005C3655" w:rsidRPr="00331A40">
        <w:rPr>
          <w:rFonts w:ascii="Times New Roman" w:hAnsi="Times New Roman" w:cs="Times New Roman"/>
          <w:color w:val="0070C0"/>
        </w:rPr>
        <w:t>, which in turn results in more (less)</w:t>
      </w:r>
      <w:r w:rsidR="0089280A" w:rsidRPr="00EE7B2D">
        <w:rPr>
          <w:rFonts w:ascii="Times New Roman" w:hAnsi="Times New Roman" w:cs="Times New Roman"/>
        </w:rPr>
        <w:t xml:space="preserve"> cognitive errors</w:t>
      </w:r>
      <w:r w:rsidR="005C3655" w:rsidRPr="00331A40">
        <w:rPr>
          <w:rFonts w:ascii="Times New Roman" w:hAnsi="Times New Roman" w:cs="Times New Roman"/>
          <w:color w:val="0070C0"/>
        </w:rPr>
        <w:t xml:space="preserve">. Risk taking and cognitive errors are </w:t>
      </w:r>
      <w:r w:rsidR="00FD4F27">
        <w:rPr>
          <w:rFonts w:ascii="Times New Roman" w:hAnsi="Times New Roman" w:cs="Times New Roman"/>
        </w:rPr>
        <w:t>the two important demand-side factors linked to the FLB</w:t>
      </w:r>
      <w:r w:rsidR="00AA253F">
        <w:rPr>
          <w:rFonts w:ascii="Times New Roman" w:hAnsi="Times New Roman" w:cs="Times New Roman"/>
        </w:rPr>
        <w:t xml:space="preserve"> (e.g., Fees et al., 2016;</w:t>
      </w:r>
      <w:r w:rsidR="00AA253F" w:rsidRPr="00EE7B2D">
        <w:rPr>
          <w:rFonts w:ascii="Times New Roman" w:hAnsi="Times New Roman" w:cs="Times New Roman"/>
        </w:rPr>
        <w:t xml:space="preserve"> Jullien and Salanie, 2000</w:t>
      </w:r>
      <w:r w:rsidR="00AA253F">
        <w:rPr>
          <w:rFonts w:ascii="Times New Roman" w:hAnsi="Times New Roman" w:cs="Times New Roman"/>
        </w:rPr>
        <w:t>)</w:t>
      </w:r>
      <w:r w:rsidR="0089280A" w:rsidRPr="00EE7B2D">
        <w:rPr>
          <w:rFonts w:ascii="Times New Roman" w:hAnsi="Times New Roman" w:cs="Times New Roman"/>
        </w:rPr>
        <w:t>. In addition, it has been suggested that the influence of temperature is accentuated in cognitive</w:t>
      </w:r>
      <w:r w:rsidR="00FD4F27">
        <w:rPr>
          <w:rFonts w:ascii="Times New Roman" w:hAnsi="Times New Roman" w:cs="Times New Roman"/>
        </w:rPr>
        <w:t>ly</w:t>
      </w:r>
      <w:r w:rsidR="0089280A" w:rsidRPr="00EE7B2D">
        <w:rPr>
          <w:rFonts w:ascii="Times New Roman" w:hAnsi="Times New Roman" w:cs="Times New Roman"/>
        </w:rPr>
        <w:t xml:space="preserve"> demanding tasks, such as those experienced in horserace betting</w:t>
      </w:r>
      <w:r w:rsidRPr="00EE7B2D">
        <w:rPr>
          <w:rFonts w:ascii="Times New Roman" w:hAnsi="Times New Roman" w:cs="Times New Roman"/>
        </w:rPr>
        <w:t xml:space="preserve">. </w:t>
      </w:r>
      <w:r w:rsidR="0022706C">
        <w:rPr>
          <w:rFonts w:ascii="Times New Roman" w:hAnsi="Times New Roman" w:cs="Times New Roman"/>
        </w:rPr>
        <w:t>This implies that</w:t>
      </w:r>
      <w:r w:rsidRPr="00EE7B2D">
        <w:rPr>
          <w:rFonts w:ascii="Times New Roman" w:hAnsi="Times New Roman" w:cs="Times New Roman"/>
        </w:rPr>
        <w:t xml:space="preserve"> the effects of </w:t>
      </w:r>
      <w:r w:rsidR="00854116" w:rsidRPr="00EE7B2D">
        <w:rPr>
          <w:rFonts w:ascii="Times New Roman" w:hAnsi="Times New Roman" w:cs="Times New Roman"/>
        </w:rPr>
        <w:t>temperature</w:t>
      </w:r>
      <w:r w:rsidRPr="00EE7B2D">
        <w:rPr>
          <w:rFonts w:ascii="Times New Roman" w:hAnsi="Times New Roman" w:cs="Times New Roman"/>
        </w:rPr>
        <w:t xml:space="preserve"> on</w:t>
      </w:r>
      <w:r w:rsidR="00854116" w:rsidRPr="00EE7B2D">
        <w:rPr>
          <w:rFonts w:ascii="Times New Roman" w:hAnsi="Times New Roman" w:cs="Times New Roman"/>
        </w:rPr>
        <w:t xml:space="preserve"> bettors’</w:t>
      </w:r>
      <w:r w:rsidRPr="00EE7B2D">
        <w:rPr>
          <w:rFonts w:ascii="Times New Roman" w:hAnsi="Times New Roman" w:cs="Times New Roman"/>
        </w:rPr>
        <w:t xml:space="preserve"> decisions </w:t>
      </w:r>
      <w:r w:rsidR="0022706C">
        <w:rPr>
          <w:rFonts w:ascii="Times New Roman" w:hAnsi="Times New Roman" w:cs="Times New Roman"/>
        </w:rPr>
        <w:t xml:space="preserve">should </w:t>
      </w:r>
      <w:r w:rsidRPr="00EE7B2D">
        <w:rPr>
          <w:rFonts w:ascii="Times New Roman" w:hAnsi="Times New Roman" w:cs="Times New Roman"/>
        </w:rPr>
        <w:t>be reflected in the level of FLB present in the market.</w:t>
      </w:r>
      <w:r w:rsidR="00B44A6A">
        <w:rPr>
          <w:rFonts w:ascii="Times New Roman" w:hAnsi="Times New Roman" w:cs="Times New Roman"/>
          <w:color w:val="0070C0"/>
        </w:rPr>
        <w:t xml:space="preserve"> </w:t>
      </w:r>
      <w:r w:rsidR="0022706C">
        <w:rPr>
          <w:rFonts w:ascii="Times New Roman" w:hAnsi="Times New Roman" w:cs="Times New Roman"/>
        </w:rPr>
        <w:t>Consequently, we believe that</w:t>
      </w:r>
      <w:r w:rsidR="0089280A" w:rsidRPr="00EE7B2D">
        <w:rPr>
          <w:rFonts w:ascii="Times New Roman" w:hAnsi="Times New Roman" w:cs="Times New Roman"/>
        </w:rPr>
        <w:t xml:space="preserve"> investigating our hypotheses </w:t>
      </w:r>
      <w:r w:rsidR="007F7E95">
        <w:rPr>
          <w:rFonts w:ascii="Times New Roman" w:hAnsi="Times New Roman" w:cs="Times New Roman"/>
        </w:rPr>
        <w:t xml:space="preserve">using data from </w:t>
      </w:r>
      <w:r w:rsidR="0089280A" w:rsidRPr="00EE7B2D">
        <w:rPr>
          <w:rFonts w:ascii="Times New Roman" w:hAnsi="Times New Roman" w:cs="Times New Roman"/>
        </w:rPr>
        <w:t xml:space="preserve">horserace markets will </w:t>
      </w:r>
      <w:r w:rsidR="00FD4F27">
        <w:rPr>
          <w:rFonts w:ascii="Times New Roman" w:hAnsi="Times New Roman" w:cs="Times New Roman"/>
        </w:rPr>
        <w:t>enable us</w:t>
      </w:r>
      <w:r w:rsidR="007F7E95">
        <w:rPr>
          <w:rFonts w:ascii="Times New Roman" w:hAnsi="Times New Roman" w:cs="Times New Roman"/>
        </w:rPr>
        <w:t xml:space="preserve"> </w:t>
      </w:r>
      <w:r w:rsidR="0089280A" w:rsidRPr="00EE7B2D">
        <w:rPr>
          <w:rFonts w:ascii="Times New Roman" w:hAnsi="Times New Roman" w:cs="Times New Roman"/>
        </w:rPr>
        <w:t xml:space="preserve">to uncover reliable evidence of the influence of temperature on </w:t>
      </w:r>
      <w:r w:rsidR="003418AE">
        <w:rPr>
          <w:rFonts w:ascii="Times New Roman" w:hAnsi="Times New Roman" w:cs="Times New Roman"/>
        </w:rPr>
        <w:t>decision-making</w:t>
      </w:r>
      <w:r w:rsidR="0089280A" w:rsidRPr="00EE7B2D">
        <w:rPr>
          <w:rFonts w:ascii="Times New Roman" w:hAnsi="Times New Roman" w:cs="Times New Roman"/>
        </w:rPr>
        <w:t xml:space="preserve"> in </w:t>
      </w:r>
      <w:r w:rsidR="006F7CDE">
        <w:rPr>
          <w:rFonts w:ascii="Times New Roman" w:hAnsi="Times New Roman" w:cs="Times New Roman"/>
        </w:rPr>
        <w:t xml:space="preserve">a </w:t>
      </w:r>
      <w:r w:rsidR="0089280A" w:rsidRPr="00EE7B2D">
        <w:rPr>
          <w:rFonts w:ascii="Times New Roman" w:hAnsi="Times New Roman" w:cs="Times New Roman"/>
        </w:rPr>
        <w:t>financial market</w:t>
      </w:r>
      <w:r w:rsidR="006F7CDE">
        <w:rPr>
          <w:rFonts w:ascii="Times New Roman" w:hAnsi="Times New Roman" w:cs="Times New Roman"/>
        </w:rPr>
        <w:t xml:space="preserve"> context</w:t>
      </w:r>
      <w:r w:rsidR="0089280A" w:rsidRPr="00EE7B2D">
        <w:rPr>
          <w:rFonts w:ascii="Times New Roman" w:hAnsi="Times New Roman" w:cs="Times New Roman"/>
        </w:rPr>
        <w:t>.</w:t>
      </w:r>
      <w:r w:rsidR="00331A40">
        <w:rPr>
          <w:rFonts w:ascii="Times New Roman" w:hAnsi="Times New Roman" w:cs="Times New Roman"/>
        </w:rPr>
        <w:t xml:space="preserve"> </w:t>
      </w:r>
      <w:r w:rsidR="00B44A6A" w:rsidRPr="00331A40">
        <w:rPr>
          <w:rFonts w:ascii="Times New Roman" w:hAnsi="Times New Roman" w:cs="Times New Roman"/>
          <w:color w:val="0070C0"/>
        </w:rPr>
        <w:t>The specific relationship</w:t>
      </w:r>
      <w:r w:rsidR="00C72E73" w:rsidRPr="00331A40">
        <w:rPr>
          <w:rFonts w:ascii="Times New Roman" w:hAnsi="Times New Roman" w:cs="Times New Roman"/>
          <w:color w:val="0070C0"/>
        </w:rPr>
        <w:t>s</w:t>
      </w:r>
      <w:r w:rsidR="00B44A6A" w:rsidRPr="00331A40">
        <w:rPr>
          <w:rFonts w:ascii="Times New Roman" w:hAnsi="Times New Roman" w:cs="Times New Roman"/>
          <w:color w:val="0070C0"/>
        </w:rPr>
        <w:t xml:space="preserve"> between temperature and the level of FLB displayed in the market studied, </w:t>
      </w:r>
      <w:r w:rsidR="005E1FE0">
        <w:rPr>
          <w:rFonts w:ascii="Times New Roman" w:hAnsi="Times New Roman" w:cs="Times New Roman"/>
          <w:color w:val="0070C0"/>
        </w:rPr>
        <w:t xml:space="preserve">which are expected to result in the proposition outlined </w:t>
      </w:r>
      <w:r w:rsidR="00B44A6A" w:rsidRPr="00331A40">
        <w:rPr>
          <w:rFonts w:ascii="Times New Roman" w:hAnsi="Times New Roman" w:cs="Times New Roman"/>
          <w:color w:val="0070C0"/>
        </w:rPr>
        <w:t xml:space="preserve">in H1, </w:t>
      </w:r>
      <w:r w:rsidR="00C72E73" w:rsidRPr="00331A40">
        <w:rPr>
          <w:rFonts w:ascii="Times New Roman" w:hAnsi="Times New Roman" w:cs="Times New Roman"/>
          <w:color w:val="0070C0"/>
        </w:rPr>
        <w:t>are displayed</w:t>
      </w:r>
      <w:r w:rsidR="00B44A6A" w:rsidRPr="00331A40">
        <w:rPr>
          <w:rFonts w:ascii="Times New Roman" w:hAnsi="Times New Roman" w:cs="Times New Roman"/>
          <w:color w:val="0070C0"/>
        </w:rPr>
        <w:t xml:space="preserve"> in Figure 1.</w:t>
      </w:r>
    </w:p>
    <w:p w14:paraId="0D2D6F5C" w14:textId="702BE0CD" w:rsidR="00046990" w:rsidRDefault="00D45514" w:rsidP="000A134C">
      <w:pPr>
        <w:spacing w:after="0" w:line="360" w:lineRule="auto"/>
        <w:ind w:firstLine="284"/>
        <w:jc w:val="center"/>
        <w:rPr>
          <w:rFonts w:ascii="Times New Roman" w:hAnsi="Times New Roman" w:cs="Times New Roman"/>
        </w:rPr>
      </w:pPr>
      <w:r w:rsidRPr="00D45514">
        <w:rPr>
          <w:rFonts w:ascii="Times New Roman" w:hAnsi="Times New Roman" w:cs="Times New Roman"/>
          <w:noProof/>
          <w:lang w:eastAsia="en-GB"/>
        </w:rPr>
        <w:lastRenderedPageBreak/>
        <w:drawing>
          <wp:inline distT="0" distB="0" distL="0" distR="0" wp14:anchorId="5BBB625B" wp14:editId="3F173862">
            <wp:extent cx="5731510" cy="4224804"/>
            <wp:effectExtent l="0" t="0" r="2540" b="4445"/>
            <wp:docPr id="3" name="Picture 3" descr="C:\Users\luisf\Desktop\Lipe\Research Projects\Post-doc\Papers\Paper 3\Paperwrite up\Paper 3 corrections\Review work EJOR\Drawing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f\Desktop\Lipe\Research Projects\Post-doc\Papers\Paper 3\Paperwrite up\Paper 3 corrections\Review work EJOR\Drawing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24804"/>
                    </a:xfrm>
                    <a:prstGeom prst="rect">
                      <a:avLst/>
                    </a:prstGeom>
                    <a:noFill/>
                    <a:ln>
                      <a:noFill/>
                    </a:ln>
                  </pic:spPr>
                </pic:pic>
              </a:graphicData>
            </a:graphic>
          </wp:inline>
        </w:drawing>
      </w:r>
    </w:p>
    <w:p w14:paraId="1BF6CE20" w14:textId="1C05E731" w:rsidR="00046990" w:rsidRDefault="00137C6A" w:rsidP="00E27F8F">
      <w:pPr>
        <w:spacing w:after="0" w:line="360" w:lineRule="auto"/>
        <w:ind w:firstLine="284"/>
        <w:jc w:val="both"/>
        <w:rPr>
          <w:rFonts w:ascii="Times New Roman" w:hAnsi="Times New Roman" w:cs="Times New Roman"/>
          <w:color w:val="0070C0"/>
        </w:rPr>
      </w:pPr>
      <w:r w:rsidRPr="00C664B9">
        <w:rPr>
          <w:rFonts w:ascii="Times New Roman" w:hAnsi="Times New Roman" w:cs="Times New Roman"/>
          <w:color w:val="0070C0"/>
        </w:rPr>
        <w:t>Figure 1</w:t>
      </w:r>
      <w:r w:rsidR="00046990" w:rsidRPr="00C664B9">
        <w:rPr>
          <w:rFonts w:ascii="Times New Roman" w:hAnsi="Times New Roman" w:cs="Times New Roman"/>
          <w:color w:val="0070C0"/>
        </w:rPr>
        <w:t xml:space="preserve"> The influence of temperature on the favourite-longshot bias.</w:t>
      </w:r>
    </w:p>
    <w:p w14:paraId="29831646" w14:textId="77777777" w:rsidR="000A134C" w:rsidRDefault="000A134C" w:rsidP="00E27F8F">
      <w:pPr>
        <w:spacing w:after="0" w:line="360" w:lineRule="auto"/>
        <w:ind w:firstLine="284"/>
        <w:jc w:val="both"/>
        <w:rPr>
          <w:rFonts w:ascii="Times New Roman" w:hAnsi="Times New Roman" w:cs="Times New Roman"/>
          <w:b/>
          <w:color w:val="0070C0"/>
        </w:rPr>
      </w:pPr>
    </w:p>
    <w:p w14:paraId="67D0E108" w14:textId="16C4EE4D" w:rsidR="002A3E68" w:rsidRPr="00EE7B2D" w:rsidRDefault="002A3E68" w:rsidP="00E27F8F">
      <w:pPr>
        <w:spacing w:after="0" w:line="360" w:lineRule="auto"/>
        <w:ind w:firstLine="284"/>
        <w:jc w:val="both"/>
        <w:rPr>
          <w:rFonts w:ascii="Times New Roman" w:hAnsi="Times New Roman" w:cs="Times New Roman"/>
          <w:b/>
        </w:rPr>
      </w:pPr>
      <w:r w:rsidRPr="00EE7B2D">
        <w:rPr>
          <w:rFonts w:ascii="Times New Roman" w:hAnsi="Times New Roman" w:cs="Times New Roman"/>
          <w:b/>
        </w:rPr>
        <w:t>3.</w:t>
      </w:r>
      <w:r w:rsidR="00BB7548" w:rsidRPr="00EE7B2D">
        <w:rPr>
          <w:rFonts w:ascii="Times New Roman" w:hAnsi="Times New Roman" w:cs="Times New Roman"/>
          <w:b/>
        </w:rPr>
        <w:t>2</w:t>
      </w:r>
      <w:r w:rsidRPr="00EE7B2D">
        <w:rPr>
          <w:rFonts w:ascii="Times New Roman" w:hAnsi="Times New Roman" w:cs="Times New Roman"/>
          <w:b/>
        </w:rPr>
        <w:t xml:space="preserve"> Sources of data</w:t>
      </w:r>
    </w:p>
    <w:p w14:paraId="0E59AC41" w14:textId="273FBF62"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horseracing dataset </w:t>
      </w:r>
      <w:r w:rsidR="00C063DC" w:rsidRPr="00EE7B2D">
        <w:rPr>
          <w:rFonts w:ascii="Times New Roman" w:hAnsi="Times New Roman" w:cs="Times New Roman"/>
        </w:rPr>
        <w:t xml:space="preserve">employed </w:t>
      </w:r>
      <w:r w:rsidRPr="00EE7B2D">
        <w:rPr>
          <w:rFonts w:ascii="Times New Roman" w:hAnsi="Times New Roman" w:cs="Times New Roman"/>
        </w:rPr>
        <w:t xml:space="preserve">in this research was supplied by Raceform Ltd. </w:t>
      </w:r>
      <w:r w:rsidR="003D37E0" w:rsidRPr="004153A9">
        <w:rPr>
          <w:rFonts w:ascii="Times New Roman" w:hAnsi="Times New Roman" w:cs="Times New Roman"/>
        </w:rPr>
        <w:t>The d</w:t>
      </w:r>
      <w:r w:rsidRPr="004153A9">
        <w:rPr>
          <w:rFonts w:ascii="Times New Roman" w:hAnsi="Times New Roman" w:cs="Times New Roman"/>
        </w:rPr>
        <w:t xml:space="preserve">ata </w:t>
      </w:r>
      <w:r w:rsidRPr="00EE7B2D">
        <w:rPr>
          <w:rFonts w:ascii="Times New Roman" w:hAnsi="Times New Roman" w:cs="Times New Roman"/>
        </w:rPr>
        <w:t xml:space="preserve">related to the 73,457 horses and 2,717 jockeys involved in the 87,402 flat horseraces run across 43 different racetracks in the United Kingdom between 2002 and 2016 inclusive: </w:t>
      </w:r>
      <w:r w:rsidR="00C063DC" w:rsidRPr="00EE7B2D">
        <w:rPr>
          <w:rFonts w:ascii="Times New Roman" w:hAnsi="Times New Roman" w:cs="Times New Roman"/>
        </w:rPr>
        <w:t xml:space="preserve">The data included </w:t>
      </w:r>
      <w:r w:rsidRPr="00EE7B2D">
        <w:rPr>
          <w:rFonts w:ascii="Times New Roman" w:hAnsi="Times New Roman" w:cs="Times New Roman"/>
        </w:rPr>
        <w:t>date and time</w:t>
      </w:r>
      <w:r w:rsidR="00C063DC" w:rsidRPr="00EE7B2D">
        <w:rPr>
          <w:rFonts w:ascii="Times New Roman" w:hAnsi="Times New Roman" w:cs="Times New Roman"/>
        </w:rPr>
        <w:t xml:space="preserve"> of each race</w:t>
      </w:r>
      <w:r w:rsidRPr="00EE7B2D">
        <w:rPr>
          <w:rFonts w:ascii="Times New Roman" w:hAnsi="Times New Roman" w:cs="Times New Roman"/>
        </w:rPr>
        <w:t xml:space="preserve">, </w:t>
      </w:r>
      <w:r w:rsidR="00C063DC" w:rsidRPr="00EE7B2D">
        <w:rPr>
          <w:rFonts w:ascii="Times New Roman" w:hAnsi="Times New Roman" w:cs="Times New Roman"/>
        </w:rPr>
        <w:t xml:space="preserve">starting prices (odds: SP) for each runner, </w:t>
      </w:r>
      <w:r w:rsidRPr="00EE7B2D">
        <w:rPr>
          <w:rFonts w:ascii="Times New Roman" w:hAnsi="Times New Roman" w:cs="Times New Roman"/>
        </w:rPr>
        <w:t xml:space="preserve">an indicator for </w:t>
      </w:r>
      <w:r w:rsidR="00C063DC" w:rsidRPr="00EE7B2D">
        <w:rPr>
          <w:rFonts w:ascii="Times New Roman" w:hAnsi="Times New Roman" w:cs="Times New Roman"/>
        </w:rPr>
        <w:t>the race class</w:t>
      </w:r>
      <w:r w:rsidR="007F7E95">
        <w:rPr>
          <w:rFonts w:ascii="Times New Roman" w:hAnsi="Times New Roman" w:cs="Times New Roman"/>
        </w:rPr>
        <w:t xml:space="preserve"> (quality of </w:t>
      </w:r>
      <w:r w:rsidR="0037209C">
        <w:rPr>
          <w:rFonts w:ascii="Times New Roman" w:hAnsi="Times New Roman" w:cs="Times New Roman"/>
        </w:rPr>
        <w:t xml:space="preserve">runners) </w:t>
      </w:r>
      <w:r w:rsidR="0037209C" w:rsidRPr="00EE7B2D">
        <w:rPr>
          <w:rFonts w:ascii="Times New Roman" w:hAnsi="Times New Roman" w:cs="Times New Roman"/>
        </w:rPr>
        <w:t>and</w:t>
      </w:r>
      <w:r w:rsidR="00C063DC" w:rsidRPr="00EE7B2D">
        <w:rPr>
          <w:rFonts w:ascii="Times New Roman" w:hAnsi="Times New Roman" w:cs="Times New Roman"/>
        </w:rPr>
        <w:t xml:space="preserve"> an indicator for the type of race </w:t>
      </w:r>
      <w:r w:rsidRPr="00EE7B2D">
        <w:rPr>
          <w:rFonts w:ascii="Times New Roman" w:hAnsi="Times New Roman" w:cs="Times New Roman"/>
        </w:rPr>
        <w:t>(</w:t>
      </w:r>
      <w:r w:rsidR="007C3ECC" w:rsidRPr="00EE7B2D">
        <w:rPr>
          <w:rFonts w:ascii="Times New Roman" w:hAnsi="Times New Roman" w:cs="Times New Roman"/>
        </w:rPr>
        <w:t>1</w:t>
      </w:r>
      <w:r w:rsidRPr="00EE7B2D">
        <w:rPr>
          <w:rFonts w:ascii="Times New Roman" w:hAnsi="Times New Roman" w:cs="Times New Roman"/>
        </w:rPr>
        <w:t xml:space="preserve"> for non-handicap and </w:t>
      </w:r>
      <w:r w:rsidR="007C3ECC" w:rsidRPr="00EE7B2D">
        <w:rPr>
          <w:rFonts w:ascii="Times New Roman" w:hAnsi="Times New Roman" w:cs="Times New Roman"/>
        </w:rPr>
        <w:t>0</w:t>
      </w:r>
      <w:r w:rsidRPr="00EE7B2D">
        <w:rPr>
          <w:rFonts w:ascii="Times New Roman" w:hAnsi="Times New Roman" w:cs="Times New Roman"/>
        </w:rPr>
        <w:t xml:space="preserve"> for handicap). Races occur </w:t>
      </w:r>
      <w:r w:rsidR="0022706C">
        <w:rPr>
          <w:rFonts w:ascii="Times New Roman" w:hAnsi="Times New Roman" w:cs="Times New Roman"/>
        </w:rPr>
        <w:t>during</w:t>
      </w:r>
      <w:r w:rsidR="0022706C" w:rsidRPr="00EE7B2D">
        <w:rPr>
          <w:rFonts w:ascii="Times New Roman" w:hAnsi="Times New Roman" w:cs="Times New Roman"/>
        </w:rPr>
        <w:t xml:space="preserve"> </w:t>
      </w:r>
      <w:r w:rsidRPr="00EE7B2D">
        <w:rPr>
          <w:rFonts w:ascii="Times New Roman" w:hAnsi="Times New Roman" w:cs="Times New Roman"/>
        </w:rPr>
        <w:t xml:space="preserve">all months of the year on different track conditions, with the majority of races occurring between the months of May and September (61.31%) and on good/fast track conditions (79.9%). </w:t>
      </w:r>
    </w:p>
    <w:p w14:paraId="5EF5023E" w14:textId="0277ADE4" w:rsidR="00F5756B"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temperature data was supplied by the Met Office Integrated Data Archive System (2002-16). The database contained hourly temperature data from weather stations covering all the United Kingdom. The closest weather stations to each individual racetrack were identified using their respective </w:t>
      </w:r>
      <w:r w:rsidR="004F7F6B" w:rsidRPr="00EE7B2D">
        <w:rPr>
          <w:rFonts w:ascii="Times New Roman" w:hAnsi="Times New Roman" w:cs="Times New Roman"/>
        </w:rPr>
        <w:t xml:space="preserve">postal </w:t>
      </w:r>
      <w:r w:rsidRPr="00EE7B2D">
        <w:rPr>
          <w:rFonts w:ascii="Times New Roman" w:hAnsi="Times New Roman" w:cs="Times New Roman"/>
        </w:rPr>
        <w:t xml:space="preserve">codes and these were used to retrieve the temperature observed </w:t>
      </w:r>
      <w:r w:rsidR="007F7E95">
        <w:rPr>
          <w:rFonts w:ascii="Times New Roman" w:hAnsi="Times New Roman" w:cs="Times New Roman"/>
        </w:rPr>
        <w:t xml:space="preserve">immediately </w:t>
      </w:r>
      <w:r w:rsidRPr="00EE7B2D">
        <w:rPr>
          <w:rFonts w:ascii="Times New Roman" w:hAnsi="Times New Roman" w:cs="Times New Roman"/>
        </w:rPr>
        <w:t xml:space="preserve">prior to each race start time. </w:t>
      </w:r>
    </w:p>
    <w:p w14:paraId="170D4D51" w14:textId="04DCA625" w:rsidR="00F5756B" w:rsidRPr="00EE7B2D" w:rsidRDefault="00F5756B"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H</w:t>
      </w:r>
      <w:r w:rsidR="00D47024" w:rsidRPr="00EE7B2D">
        <w:rPr>
          <w:rFonts w:ascii="Times New Roman" w:hAnsi="Times New Roman" w:cs="Times New Roman"/>
        </w:rPr>
        <w:t xml:space="preserve">umans have biological mechanisms that provide them with the ability to maintain equilibrium of internal functions despite changes in climatic conditions. This process, known as acclimation, moderates the influence of seasonal </w:t>
      </w:r>
      <w:r w:rsidR="00933D24" w:rsidRPr="00EE7B2D">
        <w:rPr>
          <w:rFonts w:ascii="Times New Roman" w:hAnsi="Times New Roman" w:cs="Times New Roman"/>
        </w:rPr>
        <w:t xml:space="preserve">temperature </w:t>
      </w:r>
      <w:r w:rsidR="00D47024" w:rsidRPr="00EE7B2D">
        <w:rPr>
          <w:rFonts w:ascii="Times New Roman" w:hAnsi="Times New Roman" w:cs="Times New Roman"/>
        </w:rPr>
        <w:t xml:space="preserve">conditions on behaviour and </w:t>
      </w:r>
      <w:r w:rsidR="003418AE">
        <w:rPr>
          <w:rFonts w:ascii="Times New Roman" w:hAnsi="Times New Roman" w:cs="Times New Roman"/>
        </w:rPr>
        <w:t>decision-making</w:t>
      </w:r>
      <w:r w:rsidR="00D47024" w:rsidRPr="00EE7B2D">
        <w:rPr>
          <w:rFonts w:ascii="Times New Roman" w:hAnsi="Times New Roman" w:cs="Times New Roman"/>
        </w:rPr>
        <w:t xml:space="preserve"> (Young et al., 1986). In addition</w:t>
      </w:r>
      <w:r w:rsidR="00517B5D">
        <w:rPr>
          <w:rFonts w:ascii="Times New Roman" w:hAnsi="Times New Roman" w:cs="Times New Roman"/>
        </w:rPr>
        <w:t>, temperature</w:t>
      </w:r>
      <w:r w:rsidR="009163B3">
        <w:rPr>
          <w:rFonts w:ascii="Times New Roman" w:hAnsi="Times New Roman" w:cs="Times New Roman"/>
        </w:rPr>
        <w:t xml:space="preserve"> is</w:t>
      </w:r>
      <w:r w:rsidR="00517B5D">
        <w:rPr>
          <w:rFonts w:ascii="Times New Roman" w:hAnsi="Times New Roman" w:cs="Times New Roman"/>
        </w:rPr>
        <w:t xml:space="preserve"> significantly</w:t>
      </w:r>
      <w:r w:rsidR="00D47024" w:rsidRPr="00EE7B2D">
        <w:rPr>
          <w:rFonts w:ascii="Times New Roman" w:hAnsi="Times New Roman" w:cs="Times New Roman"/>
        </w:rPr>
        <w:t xml:space="preserve"> higher during summer months compared to winter </w:t>
      </w:r>
      <w:r w:rsidR="00D47024" w:rsidRPr="00EE7B2D">
        <w:rPr>
          <w:rFonts w:ascii="Times New Roman" w:hAnsi="Times New Roman" w:cs="Times New Roman"/>
        </w:rPr>
        <w:lastRenderedPageBreak/>
        <w:t xml:space="preserve">months. This distinctive seasonal pattern, combined with the fact that individuals have the ability to acclimate, may obfuscate the true expected influence of temperature on </w:t>
      </w:r>
      <w:r w:rsidR="003418AE">
        <w:rPr>
          <w:rFonts w:ascii="Times New Roman" w:hAnsi="Times New Roman" w:cs="Times New Roman"/>
        </w:rPr>
        <w:t>decision-making</w:t>
      </w:r>
      <w:r w:rsidR="00D47024" w:rsidRPr="00EE7B2D">
        <w:rPr>
          <w:rFonts w:ascii="Times New Roman" w:hAnsi="Times New Roman" w:cs="Times New Roman"/>
        </w:rPr>
        <w:t xml:space="preserve">. To accommodate individuals’ ability to acclimate and to ensure that results are driven by temperature effects on </w:t>
      </w:r>
      <w:r w:rsidR="003418AE">
        <w:rPr>
          <w:rFonts w:ascii="Times New Roman" w:hAnsi="Times New Roman" w:cs="Times New Roman"/>
        </w:rPr>
        <w:t>decision-making</w:t>
      </w:r>
      <w:r w:rsidR="00D47024" w:rsidRPr="00EE7B2D">
        <w:rPr>
          <w:rFonts w:ascii="Times New Roman" w:hAnsi="Times New Roman" w:cs="Times New Roman"/>
        </w:rPr>
        <w:t xml:space="preserve"> rathe</w:t>
      </w:r>
      <w:r w:rsidR="00825BAD" w:rsidRPr="00EE7B2D">
        <w:rPr>
          <w:rFonts w:ascii="Times New Roman" w:hAnsi="Times New Roman" w:cs="Times New Roman"/>
        </w:rPr>
        <w:t>r than by seasonal effects, we</w:t>
      </w:r>
      <w:r w:rsidR="00D47024" w:rsidRPr="00EE7B2D">
        <w:rPr>
          <w:rFonts w:ascii="Times New Roman" w:hAnsi="Times New Roman" w:cs="Times New Roman"/>
        </w:rPr>
        <w:t xml:space="preserve"> followed Hirshleifer and Shumway (2003), and </w:t>
      </w:r>
      <w:r w:rsidR="0062372B" w:rsidRPr="00EE7B2D">
        <w:rPr>
          <w:rFonts w:ascii="Times New Roman" w:hAnsi="Times New Roman" w:cs="Times New Roman"/>
        </w:rPr>
        <w:t>deseasonal</w:t>
      </w:r>
      <w:r w:rsidR="0062372B">
        <w:rPr>
          <w:rFonts w:ascii="Times New Roman" w:hAnsi="Times New Roman" w:cs="Times New Roman"/>
        </w:rPr>
        <w:t>i</w:t>
      </w:r>
      <w:r w:rsidR="0062372B" w:rsidRPr="00EE7B2D">
        <w:rPr>
          <w:rFonts w:ascii="Times New Roman" w:hAnsi="Times New Roman" w:cs="Times New Roman"/>
        </w:rPr>
        <w:t xml:space="preserve">zed </w:t>
      </w:r>
      <w:r w:rsidR="00D47024" w:rsidRPr="00EE7B2D">
        <w:rPr>
          <w:rFonts w:ascii="Times New Roman" w:hAnsi="Times New Roman" w:cs="Times New Roman"/>
        </w:rPr>
        <w:t>temperature. This process involved subtracting the monthly temperature average from the raw temperature observed for a particular race. An</w:t>
      </w:r>
      <w:r w:rsidR="00933284" w:rsidRPr="00EE7B2D">
        <w:rPr>
          <w:rFonts w:ascii="Times New Roman" w:hAnsi="Times New Roman" w:cs="Times New Roman"/>
        </w:rPr>
        <w:t>other</w:t>
      </w:r>
      <w:r w:rsidR="00D47024" w:rsidRPr="00EE7B2D">
        <w:rPr>
          <w:rFonts w:ascii="Times New Roman" w:hAnsi="Times New Roman" w:cs="Times New Roman"/>
        </w:rPr>
        <w:t xml:space="preserve"> important benefit of </w:t>
      </w:r>
      <w:r w:rsidR="008428F8">
        <w:rPr>
          <w:rFonts w:ascii="Times New Roman" w:hAnsi="Times New Roman" w:cs="Times New Roman"/>
        </w:rPr>
        <w:t xml:space="preserve">using </w:t>
      </w:r>
      <w:r w:rsidR="0062372B" w:rsidRPr="00EE7B2D">
        <w:rPr>
          <w:rFonts w:ascii="Times New Roman" w:hAnsi="Times New Roman" w:cs="Times New Roman"/>
        </w:rPr>
        <w:t>deseasonal</w:t>
      </w:r>
      <w:r w:rsidR="0062372B">
        <w:rPr>
          <w:rFonts w:ascii="Times New Roman" w:hAnsi="Times New Roman" w:cs="Times New Roman"/>
        </w:rPr>
        <w:t>ized</w:t>
      </w:r>
      <w:r w:rsidR="0062372B" w:rsidRPr="00EE7B2D">
        <w:rPr>
          <w:rFonts w:ascii="Times New Roman" w:hAnsi="Times New Roman" w:cs="Times New Roman"/>
        </w:rPr>
        <w:t xml:space="preserve"> </w:t>
      </w:r>
      <w:r w:rsidR="00D47024" w:rsidRPr="00EE7B2D">
        <w:rPr>
          <w:rFonts w:ascii="Times New Roman" w:hAnsi="Times New Roman" w:cs="Times New Roman"/>
        </w:rPr>
        <w:t>te</w:t>
      </w:r>
      <w:r w:rsidR="00517B5D">
        <w:rPr>
          <w:rFonts w:ascii="Times New Roman" w:hAnsi="Times New Roman" w:cs="Times New Roman"/>
        </w:rPr>
        <w:t>mperature is that improvements/deterioration</w:t>
      </w:r>
      <w:r w:rsidR="00D47024" w:rsidRPr="00EE7B2D">
        <w:rPr>
          <w:rFonts w:ascii="Times New Roman" w:hAnsi="Times New Roman" w:cs="Times New Roman"/>
        </w:rPr>
        <w:t xml:space="preserve"> in mood</w:t>
      </w:r>
      <w:r w:rsidR="003D666B" w:rsidRPr="00EE7B2D">
        <w:rPr>
          <w:rFonts w:ascii="Times New Roman" w:hAnsi="Times New Roman" w:cs="Times New Roman"/>
        </w:rPr>
        <w:t xml:space="preserve"> and cognitive ability</w:t>
      </w:r>
      <w:r w:rsidR="00D47024" w:rsidRPr="00EE7B2D">
        <w:rPr>
          <w:rFonts w:ascii="Times New Roman" w:hAnsi="Times New Roman" w:cs="Times New Roman"/>
        </w:rPr>
        <w:t xml:space="preserve"> should occur if the o</w:t>
      </w:r>
      <w:r w:rsidR="00517B5D">
        <w:rPr>
          <w:rFonts w:ascii="Times New Roman" w:hAnsi="Times New Roman" w:cs="Times New Roman"/>
        </w:rPr>
        <w:t>bserved temperature were above/below</w:t>
      </w:r>
      <w:r w:rsidR="00D47024" w:rsidRPr="00EE7B2D">
        <w:rPr>
          <w:rFonts w:ascii="Times New Roman" w:hAnsi="Times New Roman" w:cs="Times New Roman"/>
        </w:rPr>
        <w:t xml:space="preserve"> the expected temperature for a particular month. Therefore,</w:t>
      </w:r>
      <w:r w:rsidR="00914FC9" w:rsidRPr="00EE7B2D">
        <w:rPr>
          <w:rFonts w:ascii="Times New Roman" w:hAnsi="Times New Roman" w:cs="Times New Roman"/>
        </w:rPr>
        <w:t xml:space="preserve"> </w:t>
      </w:r>
      <w:r w:rsidR="008428F8">
        <w:rPr>
          <w:rFonts w:ascii="Times New Roman" w:hAnsi="Times New Roman" w:cs="Times New Roman"/>
        </w:rPr>
        <w:t>deseasonalization</w:t>
      </w:r>
      <w:r w:rsidR="008428F8" w:rsidRPr="00EE7B2D">
        <w:rPr>
          <w:rFonts w:ascii="Times New Roman" w:hAnsi="Times New Roman" w:cs="Times New Roman"/>
        </w:rPr>
        <w:t xml:space="preserve"> </w:t>
      </w:r>
      <w:r w:rsidR="00914FC9" w:rsidRPr="00EE7B2D">
        <w:rPr>
          <w:rFonts w:ascii="Times New Roman" w:hAnsi="Times New Roman" w:cs="Times New Roman"/>
        </w:rPr>
        <w:t>makes the measurement consistent with observed human nature, as</w:t>
      </w:r>
      <w:r w:rsidR="00D47024" w:rsidRPr="00EE7B2D">
        <w:rPr>
          <w:rFonts w:ascii="Times New Roman" w:hAnsi="Times New Roman" w:cs="Times New Roman"/>
        </w:rPr>
        <w:t xml:space="preserve"> </w:t>
      </w:r>
      <w:r w:rsidR="003D666B" w:rsidRPr="00EE7B2D">
        <w:rPr>
          <w:rFonts w:ascii="Times New Roman" w:hAnsi="Times New Roman" w:cs="Times New Roman"/>
        </w:rPr>
        <w:t>the influence of temperature on decisions</w:t>
      </w:r>
      <w:r w:rsidR="00D47024" w:rsidRPr="00EE7B2D">
        <w:rPr>
          <w:rFonts w:ascii="Times New Roman" w:hAnsi="Times New Roman" w:cs="Times New Roman"/>
        </w:rPr>
        <w:t xml:space="preserve"> can be expected to occur all year round and not exclusively in summer or winter months. In the period studied, 50.3/49.7% of races (i.e.</w:t>
      </w:r>
      <w:r w:rsidR="00161F3F">
        <w:rPr>
          <w:rFonts w:ascii="Times New Roman" w:hAnsi="Times New Roman" w:cs="Times New Roman"/>
        </w:rPr>
        <w:t>,</w:t>
      </w:r>
      <w:r w:rsidR="00D47024" w:rsidRPr="00EE7B2D">
        <w:rPr>
          <w:rFonts w:ascii="Times New Roman" w:hAnsi="Times New Roman" w:cs="Times New Roman"/>
        </w:rPr>
        <w:t xml:space="preserve"> 44,001/43,401 races) occurred when the observed temperature was above/below the month’s expected temperature. </w:t>
      </w:r>
    </w:p>
    <w:p w14:paraId="3B0B67A1" w14:textId="6B3ACE62" w:rsidR="00090B22" w:rsidRDefault="00473500" w:rsidP="00826C2B">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descriptive statistics for the horseracing and temperature data are presented in Table </w:t>
      </w:r>
      <w:r w:rsidR="00090B22" w:rsidRPr="00EE7B2D">
        <w:rPr>
          <w:rFonts w:ascii="Times New Roman" w:hAnsi="Times New Roman" w:cs="Times New Roman"/>
        </w:rPr>
        <w:t>1.</w:t>
      </w:r>
    </w:p>
    <w:p w14:paraId="4A0C7BC3" w14:textId="77777777" w:rsidR="00314C0A" w:rsidRPr="00EE7B2D" w:rsidRDefault="00314C0A" w:rsidP="00826C2B">
      <w:pPr>
        <w:spacing w:after="0" w:line="360" w:lineRule="auto"/>
        <w:ind w:firstLine="284"/>
        <w:jc w:val="both"/>
        <w:rPr>
          <w:rFonts w:ascii="Times New Roman" w:hAnsi="Times New Roman" w:cs="Times New Roman"/>
        </w:rPr>
      </w:pPr>
    </w:p>
    <w:p w14:paraId="098719FF" w14:textId="30FAFB4C" w:rsidR="00473500" w:rsidRPr="00EE7B2D" w:rsidRDefault="00473500" w:rsidP="0094472A">
      <w:pPr>
        <w:pStyle w:val="Caption"/>
        <w:spacing w:line="360" w:lineRule="auto"/>
        <w:ind w:firstLine="0"/>
        <w:rPr>
          <w:rFonts w:ascii="Times New Roman" w:hAnsi="Times New Roman" w:cs="Times New Roman"/>
          <w:i w:val="0"/>
          <w:iCs w:val="0"/>
          <w:color w:val="auto"/>
          <w:sz w:val="22"/>
          <w:szCs w:val="22"/>
        </w:rPr>
      </w:pPr>
      <w:r w:rsidRPr="00EE7B2D">
        <w:rPr>
          <w:rFonts w:ascii="Times New Roman" w:hAnsi="Times New Roman" w:cs="Times New Roman"/>
          <w:i w:val="0"/>
          <w:iCs w:val="0"/>
          <w:color w:val="auto"/>
          <w:sz w:val="22"/>
          <w:szCs w:val="22"/>
        </w:rPr>
        <w:t>Table 1</w:t>
      </w:r>
      <w:r w:rsidR="00FA5C4E">
        <w:rPr>
          <w:rFonts w:ascii="Times New Roman" w:hAnsi="Times New Roman" w:cs="Times New Roman"/>
          <w:i w:val="0"/>
          <w:iCs w:val="0"/>
          <w:color w:val="auto"/>
          <w:sz w:val="22"/>
          <w:szCs w:val="22"/>
        </w:rPr>
        <w:t>:</w:t>
      </w:r>
      <w:r w:rsidRPr="00EE7B2D">
        <w:rPr>
          <w:rFonts w:ascii="Times New Roman" w:hAnsi="Times New Roman" w:cs="Times New Roman"/>
          <w:i w:val="0"/>
          <w:iCs w:val="0"/>
          <w:color w:val="auto"/>
          <w:sz w:val="22"/>
          <w:szCs w:val="22"/>
        </w:rPr>
        <w:t xml:space="preserve"> Descriptive statistics for the horserace and temperature variables: Data relates to the 87,402 flat horseraces run across 43 different racetracks in the United Kingdom</w:t>
      </w:r>
      <w:r w:rsidR="00826C2B" w:rsidRPr="00EE7B2D">
        <w:rPr>
          <w:rFonts w:ascii="Times New Roman" w:hAnsi="Times New Roman" w:cs="Times New Roman"/>
          <w:i w:val="0"/>
          <w:iCs w:val="0"/>
          <w:color w:val="auto"/>
          <w:sz w:val="22"/>
          <w:szCs w:val="22"/>
        </w:rPr>
        <w:t xml:space="preserve"> between 2002 and 2016</w:t>
      </w:r>
      <w:r w:rsidR="00090B22" w:rsidRPr="00EE7B2D">
        <w:rPr>
          <w:rFonts w:ascii="Times New Roman" w:hAnsi="Times New Roman" w:cs="Times New Roman"/>
          <w:i w:val="0"/>
          <w:iCs w:val="0"/>
          <w:color w:val="auto"/>
          <w:sz w:val="22"/>
          <w:szCs w:val="22"/>
        </w:rPr>
        <w:t>.</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1001"/>
        <w:gridCol w:w="1325"/>
        <w:gridCol w:w="959"/>
        <w:gridCol w:w="995"/>
      </w:tblGrid>
      <w:tr w:rsidR="00CC7AC2" w:rsidRPr="00EE7B2D" w14:paraId="56DEF955" w14:textId="77777777" w:rsidTr="00591BF0">
        <w:trPr>
          <w:trHeight w:val="283"/>
        </w:trPr>
        <w:tc>
          <w:tcPr>
            <w:tcW w:w="2634" w:type="pct"/>
            <w:tcBorders>
              <w:top w:val="single" w:sz="4" w:space="0" w:color="auto"/>
              <w:bottom w:val="single" w:sz="4" w:space="0" w:color="auto"/>
            </w:tcBorders>
            <w:noWrap/>
            <w:hideMark/>
          </w:tcPr>
          <w:p w14:paraId="1EFD0F60" w14:textId="77777777" w:rsidR="00473500" w:rsidRPr="00EE7B2D" w:rsidRDefault="00473500" w:rsidP="004F3A93">
            <w:pPr>
              <w:spacing w:line="360" w:lineRule="auto"/>
              <w:rPr>
                <w:rFonts w:ascii="Times New Roman" w:hAnsi="Times New Roman" w:cs="Times New Roman"/>
              </w:rPr>
            </w:pPr>
            <w:r w:rsidRPr="00EE7B2D">
              <w:rPr>
                <w:rFonts w:ascii="Times New Roman" w:hAnsi="Times New Roman" w:cs="Times New Roman"/>
              </w:rPr>
              <w:t>Variable</w:t>
            </w:r>
          </w:p>
        </w:tc>
        <w:tc>
          <w:tcPr>
            <w:tcW w:w="553" w:type="pct"/>
            <w:tcBorders>
              <w:top w:val="single" w:sz="4" w:space="0" w:color="auto"/>
              <w:bottom w:val="single" w:sz="4" w:space="0" w:color="auto"/>
            </w:tcBorders>
            <w:noWrap/>
            <w:hideMark/>
          </w:tcPr>
          <w:p w14:paraId="6D439124"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Mean</w:t>
            </w:r>
          </w:p>
        </w:tc>
        <w:tc>
          <w:tcPr>
            <w:tcW w:w="732" w:type="pct"/>
            <w:tcBorders>
              <w:top w:val="single" w:sz="4" w:space="0" w:color="auto"/>
              <w:bottom w:val="single" w:sz="4" w:space="0" w:color="auto"/>
            </w:tcBorders>
            <w:noWrap/>
            <w:hideMark/>
          </w:tcPr>
          <w:p w14:paraId="542405EB"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Std. Dev.</w:t>
            </w:r>
          </w:p>
        </w:tc>
        <w:tc>
          <w:tcPr>
            <w:tcW w:w="530" w:type="pct"/>
            <w:tcBorders>
              <w:top w:val="single" w:sz="4" w:space="0" w:color="auto"/>
              <w:bottom w:val="single" w:sz="4" w:space="0" w:color="auto"/>
            </w:tcBorders>
            <w:noWrap/>
            <w:hideMark/>
          </w:tcPr>
          <w:p w14:paraId="0503DB52"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Min</w:t>
            </w:r>
          </w:p>
        </w:tc>
        <w:tc>
          <w:tcPr>
            <w:tcW w:w="550" w:type="pct"/>
            <w:tcBorders>
              <w:top w:val="single" w:sz="4" w:space="0" w:color="auto"/>
              <w:bottom w:val="single" w:sz="4" w:space="0" w:color="auto"/>
            </w:tcBorders>
            <w:noWrap/>
            <w:hideMark/>
          </w:tcPr>
          <w:p w14:paraId="00018F31"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Max</w:t>
            </w:r>
          </w:p>
        </w:tc>
      </w:tr>
      <w:tr w:rsidR="00CC7AC2" w:rsidRPr="00EE7B2D" w14:paraId="13F8A641" w14:textId="77777777" w:rsidTr="00591BF0">
        <w:trPr>
          <w:trHeight w:val="283"/>
        </w:trPr>
        <w:tc>
          <w:tcPr>
            <w:tcW w:w="2634" w:type="pct"/>
            <w:tcBorders>
              <w:top w:val="single" w:sz="4" w:space="0" w:color="auto"/>
            </w:tcBorders>
            <w:noWrap/>
            <w:hideMark/>
          </w:tcPr>
          <w:p w14:paraId="43100400" w14:textId="77777777" w:rsidR="00473500" w:rsidRPr="00EE7B2D" w:rsidRDefault="00473500" w:rsidP="0094472A">
            <w:pPr>
              <w:spacing w:line="360" w:lineRule="auto"/>
              <w:ind w:firstLine="0"/>
              <w:rPr>
                <w:rFonts w:ascii="Times New Roman" w:hAnsi="Times New Roman" w:cs="Times New Roman"/>
              </w:rPr>
            </w:pPr>
            <w:r w:rsidRPr="00EE7B2D">
              <w:rPr>
                <w:rFonts w:ascii="Times New Roman" w:hAnsi="Times New Roman" w:cs="Times New Roman"/>
                <w:i/>
                <w:iCs/>
              </w:rPr>
              <w:t xml:space="preserve">Bookmaker transaction costs </w:t>
            </w:r>
            <w:r w:rsidRPr="00EE7B2D">
              <w:rPr>
                <w:rFonts w:ascii="Times New Roman" w:hAnsi="Times New Roman" w:cs="Times New Roman"/>
              </w:rPr>
              <w:t>(</w:t>
            </w:r>
            <w:r w:rsidRPr="00EE7B2D">
              <w:rPr>
                <w:rFonts w:ascii="Times New Roman" w:hAnsi="Times New Roman" w:cs="Times New Roman"/>
                <w:i/>
                <w:iCs/>
              </w:rPr>
              <w:t>%</w:t>
            </w:r>
            <w:r w:rsidRPr="00EE7B2D">
              <w:rPr>
                <w:rFonts w:ascii="Times New Roman" w:hAnsi="Times New Roman" w:cs="Times New Roman"/>
              </w:rPr>
              <w:t>)</w:t>
            </w:r>
          </w:p>
        </w:tc>
        <w:tc>
          <w:tcPr>
            <w:tcW w:w="553" w:type="pct"/>
            <w:tcBorders>
              <w:top w:val="single" w:sz="4" w:space="0" w:color="auto"/>
            </w:tcBorders>
            <w:noWrap/>
            <w:vAlign w:val="center"/>
            <w:hideMark/>
          </w:tcPr>
          <w:p w14:paraId="58765EB2"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0.17</w:t>
            </w:r>
          </w:p>
        </w:tc>
        <w:tc>
          <w:tcPr>
            <w:tcW w:w="732" w:type="pct"/>
            <w:tcBorders>
              <w:top w:val="single" w:sz="4" w:space="0" w:color="auto"/>
            </w:tcBorders>
            <w:noWrap/>
            <w:vAlign w:val="center"/>
            <w:hideMark/>
          </w:tcPr>
          <w:p w14:paraId="501BC5AE"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0.08</w:t>
            </w:r>
          </w:p>
        </w:tc>
        <w:tc>
          <w:tcPr>
            <w:tcW w:w="530" w:type="pct"/>
            <w:tcBorders>
              <w:top w:val="single" w:sz="4" w:space="0" w:color="auto"/>
            </w:tcBorders>
            <w:noWrap/>
            <w:vAlign w:val="center"/>
            <w:hideMark/>
          </w:tcPr>
          <w:p w14:paraId="547B7715"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0.01</w:t>
            </w:r>
          </w:p>
        </w:tc>
        <w:tc>
          <w:tcPr>
            <w:tcW w:w="550" w:type="pct"/>
            <w:tcBorders>
              <w:top w:val="single" w:sz="4" w:space="0" w:color="auto"/>
            </w:tcBorders>
            <w:noWrap/>
            <w:vAlign w:val="center"/>
            <w:hideMark/>
          </w:tcPr>
          <w:p w14:paraId="1F94366D"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0.95</w:t>
            </w:r>
          </w:p>
        </w:tc>
      </w:tr>
      <w:tr w:rsidR="00CC7AC2" w:rsidRPr="00EE7B2D" w14:paraId="4DD58767" w14:textId="77777777" w:rsidTr="00591BF0">
        <w:trPr>
          <w:trHeight w:val="283"/>
        </w:trPr>
        <w:tc>
          <w:tcPr>
            <w:tcW w:w="2634" w:type="pct"/>
            <w:noWrap/>
            <w:hideMark/>
          </w:tcPr>
          <w:p w14:paraId="450EB6FF" w14:textId="07D0DBF3" w:rsidR="00473500" w:rsidRPr="00EE7B2D" w:rsidRDefault="00473500" w:rsidP="0094472A">
            <w:pPr>
              <w:spacing w:line="360" w:lineRule="auto"/>
              <w:ind w:firstLine="0"/>
              <w:rPr>
                <w:rFonts w:ascii="Times New Roman" w:hAnsi="Times New Roman" w:cs="Times New Roman"/>
                <w:i/>
                <w:iCs/>
              </w:rPr>
            </w:pPr>
            <w:r w:rsidRPr="00EE7B2D">
              <w:rPr>
                <w:rFonts w:ascii="Times New Roman" w:hAnsi="Times New Roman" w:cs="Times New Roman"/>
                <w:i/>
                <w:iCs/>
              </w:rPr>
              <w:t xml:space="preserve">No. </w:t>
            </w:r>
            <w:r w:rsidR="00F11670" w:rsidRPr="00EE7B2D">
              <w:rPr>
                <w:rFonts w:ascii="Times New Roman" w:hAnsi="Times New Roman" w:cs="Times New Roman"/>
                <w:i/>
                <w:iCs/>
              </w:rPr>
              <w:t>r</w:t>
            </w:r>
            <w:r w:rsidRPr="00EE7B2D">
              <w:rPr>
                <w:rFonts w:ascii="Times New Roman" w:hAnsi="Times New Roman" w:cs="Times New Roman"/>
                <w:i/>
                <w:iCs/>
              </w:rPr>
              <w:t>unners</w:t>
            </w:r>
          </w:p>
        </w:tc>
        <w:tc>
          <w:tcPr>
            <w:tcW w:w="553" w:type="pct"/>
            <w:noWrap/>
            <w:vAlign w:val="center"/>
            <w:hideMark/>
          </w:tcPr>
          <w:p w14:paraId="608F34FE"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10.01</w:t>
            </w:r>
          </w:p>
        </w:tc>
        <w:tc>
          <w:tcPr>
            <w:tcW w:w="732" w:type="pct"/>
            <w:noWrap/>
            <w:vAlign w:val="center"/>
            <w:hideMark/>
          </w:tcPr>
          <w:p w14:paraId="70F0E4BD"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3.56</w:t>
            </w:r>
          </w:p>
        </w:tc>
        <w:tc>
          <w:tcPr>
            <w:tcW w:w="530" w:type="pct"/>
            <w:noWrap/>
            <w:vAlign w:val="center"/>
            <w:hideMark/>
          </w:tcPr>
          <w:p w14:paraId="64841926"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2</w:t>
            </w:r>
          </w:p>
        </w:tc>
        <w:tc>
          <w:tcPr>
            <w:tcW w:w="550" w:type="pct"/>
            <w:noWrap/>
            <w:vAlign w:val="center"/>
            <w:hideMark/>
          </w:tcPr>
          <w:p w14:paraId="3AC5B5A0"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36</w:t>
            </w:r>
          </w:p>
        </w:tc>
      </w:tr>
      <w:tr w:rsidR="00CC7AC2" w:rsidRPr="00EE7B2D" w14:paraId="015E686A" w14:textId="77777777" w:rsidTr="00591BF0">
        <w:trPr>
          <w:trHeight w:val="283"/>
        </w:trPr>
        <w:tc>
          <w:tcPr>
            <w:tcW w:w="2634" w:type="pct"/>
            <w:noWrap/>
            <w:hideMark/>
          </w:tcPr>
          <w:p w14:paraId="13B850D0" w14:textId="16082382" w:rsidR="00473500" w:rsidRPr="00EE7B2D" w:rsidRDefault="00473500" w:rsidP="00591BF0">
            <w:pPr>
              <w:spacing w:line="360" w:lineRule="auto"/>
              <w:ind w:firstLine="0"/>
              <w:rPr>
                <w:rFonts w:ascii="Times New Roman" w:hAnsi="Times New Roman" w:cs="Times New Roman"/>
                <w:i/>
                <w:iCs/>
              </w:rPr>
            </w:pPr>
            <w:r w:rsidRPr="00EE7B2D">
              <w:rPr>
                <w:rFonts w:ascii="Times New Roman" w:hAnsi="Times New Roman" w:cs="Times New Roman"/>
                <w:i/>
                <w:iCs/>
              </w:rPr>
              <w:t xml:space="preserve">Race </w:t>
            </w:r>
            <w:r w:rsidR="00F11670" w:rsidRPr="00EE7B2D">
              <w:rPr>
                <w:rFonts w:ascii="Times New Roman" w:hAnsi="Times New Roman" w:cs="Times New Roman"/>
                <w:i/>
                <w:iCs/>
              </w:rPr>
              <w:t>c</w:t>
            </w:r>
            <w:r w:rsidRPr="00EE7B2D">
              <w:rPr>
                <w:rFonts w:ascii="Times New Roman" w:hAnsi="Times New Roman" w:cs="Times New Roman"/>
                <w:i/>
                <w:iCs/>
              </w:rPr>
              <w:t>lass</w:t>
            </w:r>
            <w:r w:rsidR="00EA4D43" w:rsidRPr="00EE7B2D">
              <w:rPr>
                <w:rFonts w:ascii="Times New Roman" w:hAnsi="Times New Roman" w:cs="Times New Roman"/>
                <w:i/>
                <w:iCs/>
              </w:rPr>
              <w:t xml:space="preserve"> (1: high</w:t>
            </w:r>
            <w:r w:rsidR="0094472A" w:rsidRPr="00EE7B2D">
              <w:rPr>
                <w:rFonts w:ascii="Times New Roman" w:hAnsi="Times New Roman" w:cs="Times New Roman"/>
                <w:i/>
                <w:iCs/>
              </w:rPr>
              <w:t>est</w:t>
            </w:r>
            <w:r w:rsidR="00591BF0">
              <w:rPr>
                <w:rFonts w:ascii="Times New Roman" w:hAnsi="Times New Roman" w:cs="Times New Roman"/>
                <w:i/>
                <w:iCs/>
              </w:rPr>
              <w:t xml:space="preserve"> grade</w:t>
            </w:r>
            <w:r w:rsidR="00EA4D43" w:rsidRPr="00EE7B2D">
              <w:rPr>
                <w:rFonts w:ascii="Times New Roman" w:hAnsi="Times New Roman" w:cs="Times New Roman"/>
                <w:i/>
                <w:iCs/>
              </w:rPr>
              <w:t>; 7: low</w:t>
            </w:r>
            <w:r w:rsidR="0094472A" w:rsidRPr="00EE7B2D">
              <w:rPr>
                <w:rFonts w:ascii="Times New Roman" w:hAnsi="Times New Roman" w:cs="Times New Roman"/>
                <w:i/>
                <w:iCs/>
              </w:rPr>
              <w:t>est</w:t>
            </w:r>
            <w:r w:rsidR="00EA4D43" w:rsidRPr="00EE7B2D">
              <w:rPr>
                <w:rFonts w:ascii="Times New Roman" w:hAnsi="Times New Roman" w:cs="Times New Roman"/>
                <w:i/>
                <w:iCs/>
              </w:rPr>
              <w:t xml:space="preserve"> </w:t>
            </w:r>
            <w:r w:rsidR="00591BF0">
              <w:rPr>
                <w:rFonts w:ascii="Times New Roman" w:hAnsi="Times New Roman" w:cs="Times New Roman"/>
                <w:i/>
                <w:iCs/>
              </w:rPr>
              <w:t>grade</w:t>
            </w:r>
            <w:r w:rsidR="00EA4D43" w:rsidRPr="00EE7B2D">
              <w:rPr>
                <w:rFonts w:ascii="Times New Roman" w:hAnsi="Times New Roman" w:cs="Times New Roman"/>
                <w:i/>
                <w:iCs/>
              </w:rPr>
              <w:t>)</w:t>
            </w:r>
          </w:p>
        </w:tc>
        <w:tc>
          <w:tcPr>
            <w:tcW w:w="553" w:type="pct"/>
            <w:noWrap/>
            <w:vAlign w:val="center"/>
            <w:hideMark/>
          </w:tcPr>
          <w:p w14:paraId="2100FF99"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4.59</w:t>
            </w:r>
          </w:p>
        </w:tc>
        <w:tc>
          <w:tcPr>
            <w:tcW w:w="732" w:type="pct"/>
            <w:noWrap/>
            <w:vAlign w:val="center"/>
            <w:hideMark/>
          </w:tcPr>
          <w:p w14:paraId="3E5A67B9"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1.39</w:t>
            </w:r>
          </w:p>
        </w:tc>
        <w:tc>
          <w:tcPr>
            <w:tcW w:w="530" w:type="pct"/>
            <w:noWrap/>
            <w:vAlign w:val="center"/>
            <w:hideMark/>
          </w:tcPr>
          <w:p w14:paraId="2D4A0790"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1</w:t>
            </w:r>
          </w:p>
        </w:tc>
        <w:tc>
          <w:tcPr>
            <w:tcW w:w="550" w:type="pct"/>
            <w:noWrap/>
            <w:vAlign w:val="center"/>
            <w:hideMark/>
          </w:tcPr>
          <w:p w14:paraId="0C10F39C" w14:textId="77777777" w:rsidR="00473500" w:rsidRPr="00EE7B2D" w:rsidRDefault="00473500" w:rsidP="004F3A93">
            <w:pPr>
              <w:spacing w:line="360" w:lineRule="auto"/>
              <w:jc w:val="center"/>
              <w:rPr>
                <w:rFonts w:ascii="Times New Roman" w:hAnsi="Times New Roman" w:cs="Times New Roman"/>
              </w:rPr>
            </w:pPr>
            <w:r w:rsidRPr="00EE7B2D">
              <w:rPr>
                <w:rFonts w:ascii="Times New Roman" w:hAnsi="Times New Roman" w:cs="Times New Roman"/>
              </w:rPr>
              <w:t>7</w:t>
            </w:r>
          </w:p>
        </w:tc>
      </w:tr>
      <w:tr w:rsidR="00CC7AC2" w:rsidRPr="00EE7B2D" w14:paraId="6E70517B" w14:textId="77777777" w:rsidTr="00591BF0">
        <w:trPr>
          <w:trHeight w:val="283"/>
        </w:trPr>
        <w:tc>
          <w:tcPr>
            <w:tcW w:w="2634" w:type="pct"/>
            <w:tcBorders>
              <w:bottom w:val="single" w:sz="4" w:space="0" w:color="auto"/>
            </w:tcBorders>
            <w:noWrap/>
            <w:hideMark/>
          </w:tcPr>
          <w:p w14:paraId="1DD85B97" w14:textId="32D4A0AA" w:rsidR="00F11670" w:rsidRPr="00EE7B2D" w:rsidRDefault="00851F01" w:rsidP="0094472A">
            <w:pPr>
              <w:spacing w:line="360" w:lineRule="auto"/>
              <w:ind w:firstLine="0"/>
              <w:rPr>
                <w:rFonts w:ascii="Times New Roman" w:hAnsi="Times New Roman" w:cs="Times New Roman"/>
              </w:rPr>
            </w:pPr>
            <w:r>
              <w:rPr>
                <w:rFonts w:ascii="Times New Roman" w:hAnsi="Times New Roman" w:cs="Times New Roman"/>
                <w:i/>
              </w:rPr>
              <w:t>Deseasonalized</w:t>
            </w:r>
            <w:r w:rsidR="00F11670" w:rsidRPr="00EE7B2D">
              <w:rPr>
                <w:rFonts w:ascii="Times New Roman" w:hAnsi="Times New Roman" w:cs="Times New Roman"/>
                <w:i/>
              </w:rPr>
              <w:t xml:space="preserve"> temperature </w:t>
            </w:r>
            <w:r w:rsidR="00F11670" w:rsidRPr="00EE7B2D">
              <w:rPr>
                <w:rFonts w:ascii="Times New Roman" w:hAnsi="Times New Roman" w:cs="Times New Roman"/>
              </w:rPr>
              <w:t>(</w:t>
            </w:r>
            <w:r w:rsidR="00F11670" w:rsidRPr="00EE7B2D">
              <w:rPr>
                <w:rFonts w:ascii="Times New Roman" w:hAnsi="Times New Roman" w:cs="Times New Roman"/>
                <w:i/>
                <w:iCs/>
              </w:rPr>
              <w:t>°C</w:t>
            </w:r>
            <w:r w:rsidR="00F11670" w:rsidRPr="00EE7B2D">
              <w:rPr>
                <w:rFonts w:ascii="Times New Roman" w:hAnsi="Times New Roman" w:cs="Times New Roman"/>
              </w:rPr>
              <w:t>)</w:t>
            </w:r>
          </w:p>
        </w:tc>
        <w:tc>
          <w:tcPr>
            <w:tcW w:w="553" w:type="pct"/>
            <w:tcBorders>
              <w:bottom w:val="single" w:sz="4" w:space="0" w:color="auto"/>
            </w:tcBorders>
            <w:noWrap/>
            <w:vAlign w:val="center"/>
            <w:hideMark/>
          </w:tcPr>
          <w:p w14:paraId="103E625D" w14:textId="63865E69" w:rsidR="00F6792F" w:rsidRPr="00EE7B2D" w:rsidRDefault="00AC5A77" w:rsidP="00BD248E">
            <w:pPr>
              <w:spacing w:line="360" w:lineRule="auto"/>
              <w:jc w:val="center"/>
              <w:rPr>
                <w:rFonts w:ascii="Times New Roman" w:hAnsi="Times New Roman" w:cs="Times New Roman"/>
              </w:rPr>
            </w:pPr>
            <w:r w:rsidRPr="00EE7B2D">
              <w:rPr>
                <w:rFonts w:ascii="Times New Roman" w:hAnsi="Times New Roman" w:cs="Times New Roman"/>
              </w:rPr>
              <w:t>0.03</w:t>
            </w:r>
          </w:p>
        </w:tc>
        <w:tc>
          <w:tcPr>
            <w:tcW w:w="732" w:type="pct"/>
            <w:tcBorders>
              <w:bottom w:val="single" w:sz="4" w:space="0" w:color="auto"/>
            </w:tcBorders>
            <w:noWrap/>
            <w:vAlign w:val="center"/>
            <w:hideMark/>
          </w:tcPr>
          <w:p w14:paraId="445032BC" w14:textId="34E0C8DF" w:rsidR="00F6792F" w:rsidRPr="00EE7B2D" w:rsidRDefault="00AC5A77" w:rsidP="00BD248E">
            <w:pPr>
              <w:spacing w:line="360" w:lineRule="auto"/>
              <w:jc w:val="center"/>
              <w:rPr>
                <w:rFonts w:ascii="Times New Roman" w:hAnsi="Times New Roman" w:cs="Times New Roman"/>
              </w:rPr>
            </w:pPr>
            <w:r w:rsidRPr="00EE7B2D">
              <w:rPr>
                <w:rFonts w:ascii="Times New Roman" w:hAnsi="Times New Roman" w:cs="Times New Roman"/>
              </w:rPr>
              <w:t>3.20</w:t>
            </w:r>
          </w:p>
        </w:tc>
        <w:tc>
          <w:tcPr>
            <w:tcW w:w="530" w:type="pct"/>
            <w:tcBorders>
              <w:bottom w:val="single" w:sz="4" w:space="0" w:color="auto"/>
            </w:tcBorders>
            <w:noWrap/>
            <w:vAlign w:val="center"/>
            <w:hideMark/>
          </w:tcPr>
          <w:p w14:paraId="53B7272E" w14:textId="2E86EDFA" w:rsidR="00F6792F" w:rsidRPr="00EE7B2D" w:rsidRDefault="00052065" w:rsidP="00BD248E">
            <w:pPr>
              <w:spacing w:line="360" w:lineRule="auto"/>
              <w:jc w:val="center"/>
              <w:rPr>
                <w:rFonts w:ascii="Times New Roman" w:hAnsi="Times New Roman" w:cs="Times New Roman"/>
              </w:rPr>
            </w:pPr>
            <w:r w:rsidRPr="00EE7B2D">
              <w:rPr>
                <w:rFonts w:ascii="Times New Roman" w:hAnsi="Times New Roman" w:cs="Times New Roman"/>
              </w:rPr>
              <w:t>-9.31</w:t>
            </w:r>
          </w:p>
        </w:tc>
        <w:tc>
          <w:tcPr>
            <w:tcW w:w="550" w:type="pct"/>
            <w:tcBorders>
              <w:bottom w:val="single" w:sz="4" w:space="0" w:color="auto"/>
            </w:tcBorders>
            <w:noWrap/>
            <w:vAlign w:val="center"/>
            <w:hideMark/>
          </w:tcPr>
          <w:p w14:paraId="3466FFCE" w14:textId="096456EE" w:rsidR="00F6792F" w:rsidRPr="00EE7B2D" w:rsidRDefault="00183CD7" w:rsidP="00BD248E">
            <w:pPr>
              <w:spacing w:line="360" w:lineRule="auto"/>
              <w:jc w:val="center"/>
              <w:rPr>
                <w:rFonts w:ascii="Times New Roman" w:hAnsi="Times New Roman" w:cs="Times New Roman"/>
              </w:rPr>
            </w:pPr>
            <w:r w:rsidRPr="00EE7B2D">
              <w:rPr>
                <w:rFonts w:ascii="Times New Roman" w:hAnsi="Times New Roman" w:cs="Times New Roman"/>
              </w:rPr>
              <w:t>14.2</w:t>
            </w:r>
            <w:r w:rsidR="00052065" w:rsidRPr="00EE7B2D">
              <w:rPr>
                <w:rFonts w:ascii="Times New Roman" w:hAnsi="Times New Roman" w:cs="Times New Roman"/>
              </w:rPr>
              <w:t>3</w:t>
            </w:r>
          </w:p>
        </w:tc>
      </w:tr>
    </w:tbl>
    <w:p w14:paraId="19EC1CE2" w14:textId="77777777" w:rsidR="000A3497" w:rsidRDefault="000A3497" w:rsidP="00CC7AC2">
      <w:pPr>
        <w:spacing w:line="360" w:lineRule="auto"/>
        <w:rPr>
          <w:rFonts w:ascii="Times New Roman" w:hAnsi="Times New Roman" w:cs="Times New Roman"/>
          <w:b/>
        </w:rPr>
      </w:pPr>
      <w:r>
        <w:rPr>
          <w:rFonts w:ascii="Times New Roman" w:eastAsiaTheme="majorEastAsia" w:hAnsi="Times New Roman" w:cs="Times New Roman"/>
          <w:i/>
          <w:color w:val="000000" w:themeColor="text1"/>
        </w:rPr>
        <w:br/>
      </w:r>
      <w:r w:rsidR="003B6FF0" w:rsidRPr="00EE7B2D">
        <w:rPr>
          <w:rFonts w:ascii="Times New Roman" w:hAnsi="Times New Roman" w:cs="Times New Roman"/>
          <w:b/>
        </w:rPr>
        <w:t>4. Methods</w:t>
      </w:r>
    </w:p>
    <w:p w14:paraId="1A9B27C3" w14:textId="7D570BAD" w:rsidR="005E5B39" w:rsidRPr="003260CF" w:rsidRDefault="008428F8" w:rsidP="003260CF">
      <w:pPr>
        <w:spacing w:after="0" w:line="360" w:lineRule="auto"/>
        <w:ind w:firstLine="284"/>
        <w:jc w:val="both"/>
        <w:rPr>
          <w:rFonts w:ascii="Times New Roman" w:hAnsi="Times New Roman" w:cs="Times New Roman"/>
        </w:rPr>
      </w:pPr>
      <w:r>
        <w:rPr>
          <w:rFonts w:ascii="Times New Roman" w:hAnsi="Times New Roman" w:cs="Times New Roman"/>
        </w:rPr>
        <w:t>In order to explore the impact of temperature on the degree of FLB observed in horserace betting markets, we control for factors unrelated to temperature</w:t>
      </w:r>
      <w:r w:rsidR="004C2BF5">
        <w:rPr>
          <w:rFonts w:ascii="Times New Roman" w:hAnsi="Times New Roman" w:cs="Times New Roman"/>
        </w:rPr>
        <w:t>,</w:t>
      </w:r>
      <w:r>
        <w:rPr>
          <w:rFonts w:ascii="Times New Roman" w:hAnsi="Times New Roman" w:cs="Times New Roman"/>
        </w:rPr>
        <w:t xml:space="preserve"> which have been sho</w:t>
      </w:r>
      <w:r w:rsidR="00B976C4">
        <w:rPr>
          <w:rFonts w:ascii="Times New Roman" w:hAnsi="Times New Roman" w:cs="Times New Roman"/>
        </w:rPr>
        <w:t xml:space="preserve">wn to affect the level of FLB. </w:t>
      </w:r>
      <w:r>
        <w:rPr>
          <w:rFonts w:ascii="Times New Roman" w:hAnsi="Times New Roman" w:cs="Times New Roman"/>
        </w:rPr>
        <w:t>In particular,</w:t>
      </w:r>
      <w:r w:rsidR="00002AD4" w:rsidRPr="00EE7B2D">
        <w:rPr>
          <w:rFonts w:ascii="Times New Roman" w:hAnsi="Times New Roman" w:cs="Times New Roman"/>
        </w:rPr>
        <w:t xml:space="preserve"> the level of FLB has been shown to increase in </w:t>
      </w:r>
      <w:r w:rsidR="004C2BF5" w:rsidRPr="00EE7B2D">
        <w:rPr>
          <w:rFonts w:ascii="Times New Roman" w:hAnsi="Times New Roman" w:cs="Times New Roman"/>
        </w:rPr>
        <w:t xml:space="preserve">non-handicap </w:t>
      </w:r>
      <w:r w:rsidR="004C2BF5">
        <w:rPr>
          <w:rFonts w:ascii="Times New Roman" w:hAnsi="Times New Roman" w:cs="Times New Roman"/>
        </w:rPr>
        <w:t xml:space="preserve">races </w:t>
      </w:r>
      <w:r w:rsidR="004C2BF5" w:rsidRPr="00EE7B2D">
        <w:rPr>
          <w:rFonts w:ascii="Times New Roman" w:hAnsi="Times New Roman" w:cs="Times New Roman"/>
        </w:rPr>
        <w:t>(</w:t>
      </w:r>
      <w:r w:rsidR="004C2BF5">
        <w:rPr>
          <w:rFonts w:ascii="Times New Roman" w:hAnsi="Times New Roman" w:cs="Times New Roman"/>
        </w:rPr>
        <w:t>Vaughan-</w:t>
      </w:r>
      <w:r w:rsidR="004C2BF5" w:rsidRPr="00EE7B2D">
        <w:rPr>
          <w:rFonts w:ascii="Times New Roman" w:hAnsi="Times New Roman" w:cs="Times New Roman"/>
        </w:rPr>
        <w:t>Williams and Paton, 1997)</w:t>
      </w:r>
      <w:r w:rsidR="004C2BF5">
        <w:rPr>
          <w:rFonts w:ascii="Times New Roman" w:hAnsi="Times New Roman" w:cs="Times New Roman"/>
        </w:rPr>
        <w:t>, in</w:t>
      </w:r>
      <w:r w:rsidR="004C2BF5" w:rsidRPr="00EE7B2D">
        <w:rPr>
          <w:rFonts w:ascii="Times New Roman" w:hAnsi="Times New Roman" w:cs="Times New Roman"/>
        </w:rPr>
        <w:t xml:space="preserve"> </w:t>
      </w:r>
      <w:r w:rsidR="00002AD4" w:rsidRPr="00EE7B2D">
        <w:rPr>
          <w:rFonts w:ascii="Times New Roman" w:hAnsi="Times New Roman" w:cs="Times New Roman"/>
        </w:rPr>
        <w:t xml:space="preserve">races that </w:t>
      </w:r>
      <w:r>
        <w:rPr>
          <w:rFonts w:ascii="Times New Roman" w:hAnsi="Times New Roman" w:cs="Times New Roman"/>
        </w:rPr>
        <w:t>attract</w:t>
      </w:r>
      <w:r w:rsidRPr="00EE7B2D">
        <w:rPr>
          <w:rFonts w:ascii="Times New Roman" w:hAnsi="Times New Roman" w:cs="Times New Roman"/>
        </w:rPr>
        <w:t xml:space="preserve"> </w:t>
      </w:r>
      <w:r w:rsidR="00002AD4" w:rsidRPr="00EE7B2D">
        <w:rPr>
          <w:rFonts w:ascii="Times New Roman" w:hAnsi="Times New Roman" w:cs="Times New Roman"/>
        </w:rPr>
        <w:t xml:space="preserve">lower </w:t>
      </w:r>
      <w:r>
        <w:rPr>
          <w:rFonts w:ascii="Times New Roman" w:hAnsi="Times New Roman" w:cs="Times New Roman"/>
        </w:rPr>
        <w:t>quality runners</w:t>
      </w:r>
      <w:r w:rsidRPr="00EE7B2D">
        <w:rPr>
          <w:rFonts w:ascii="Times New Roman" w:hAnsi="Times New Roman" w:cs="Times New Roman"/>
        </w:rPr>
        <w:t xml:space="preserve"> </w:t>
      </w:r>
      <w:r w:rsidR="00CC26F9" w:rsidRPr="00EE7B2D">
        <w:rPr>
          <w:rFonts w:ascii="Times New Roman" w:hAnsi="Times New Roman" w:cs="Times New Roman"/>
        </w:rPr>
        <w:t>(Gramm and Owens, 2005)</w:t>
      </w:r>
      <w:r w:rsidR="00002AD4" w:rsidRPr="00EE7B2D">
        <w:rPr>
          <w:rFonts w:ascii="Times New Roman" w:hAnsi="Times New Roman" w:cs="Times New Roman"/>
        </w:rPr>
        <w:t xml:space="preserve">, and </w:t>
      </w:r>
      <w:r w:rsidR="004C2BF5">
        <w:rPr>
          <w:rFonts w:ascii="Times New Roman" w:hAnsi="Times New Roman" w:cs="Times New Roman"/>
        </w:rPr>
        <w:t xml:space="preserve">in races run </w:t>
      </w:r>
      <w:r w:rsidR="00002AD4" w:rsidRPr="00EE7B2D">
        <w:rPr>
          <w:rFonts w:ascii="Times New Roman" w:hAnsi="Times New Roman" w:cs="Times New Roman"/>
        </w:rPr>
        <w:t>during the weekends</w:t>
      </w:r>
      <w:r w:rsidR="00CC26F9" w:rsidRPr="00EE7B2D">
        <w:rPr>
          <w:rFonts w:ascii="Times New Roman" w:hAnsi="Times New Roman" w:cs="Times New Roman"/>
        </w:rPr>
        <w:t xml:space="preserve"> (Sung et al., 2012)</w:t>
      </w:r>
      <w:r w:rsidR="00002AD4" w:rsidRPr="00EE7B2D">
        <w:rPr>
          <w:rFonts w:ascii="Times New Roman" w:hAnsi="Times New Roman" w:cs="Times New Roman"/>
        </w:rPr>
        <w:t xml:space="preserve">. </w:t>
      </w:r>
      <w:r w:rsidR="008867A9" w:rsidRPr="00EE7B2D">
        <w:rPr>
          <w:rFonts w:ascii="Times New Roman" w:hAnsi="Times New Roman" w:cs="Times New Roman"/>
        </w:rPr>
        <w:t xml:space="preserve">Hence, </w:t>
      </w:r>
      <w:r w:rsidR="00B656F3" w:rsidRPr="00EE7B2D">
        <w:rPr>
          <w:rFonts w:ascii="Times New Roman" w:hAnsi="Times New Roman" w:cs="Times New Roman"/>
        </w:rPr>
        <w:t>we i</w:t>
      </w:r>
      <w:r w:rsidR="008867A9" w:rsidRPr="00EE7B2D">
        <w:rPr>
          <w:rFonts w:ascii="Times New Roman" w:hAnsi="Times New Roman" w:cs="Times New Roman"/>
        </w:rPr>
        <w:t xml:space="preserve">ncorporate the following variables to control for these factors: </w:t>
      </w:r>
      <w:r w:rsidR="00C914B8" w:rsidRPr="00EE7B2D">
        <w:rPr>
          <w:rFonts w:ascii="Times New Roman" w:hAnsi="Times New Roman" w:cs="Times New Roman"/>
        </w:rPr>
        <w:t>race class</w:t>
      </w:r>
      <w:r w:rsidR="008867A9" w:rsidRPr="00EE7B2D">
        <w:rPr>
          <w:rFonts w:ascii="Times New Roman" w:hAnsi="Times New Roman" w:cs="Times New Roman"/>
        </w:rPr>
        <w:t>,</w:t>
      </w:r>
      <w:r w:rsidR="00B656F3" w:rsidRPr="00EE7B2D">
        <w:rPr>
          <w:rFonts w:ascii="Times New Roman" w:hAnsi="Times New Roman" w:cs="Times New Roman"/>
        </w:rPr>
        <w:t xml:space="preserve"> whether the race is a handicap</w:t>
      </w:r>
      <w:r w:rsidR="00331277" w:rsidRPr="00EE7B2D">
        <w:rPr>
          <w:rFonts w:ascii="Times New Roman" w:hAnsi="Times New Roman" w:cs="Times New Roman"/>
        </w:rPr>
        <w:t xml:space="preserve"> </w:t>
      </w:r>
      <w:r w:rsidR="00B656F3" w:rsidRPr="00EE7B2D">
        <w:rPr>
          <w:rFonts w:ascii="Times New Roman" w:hAnsi="Times New Roman" w:cs="Times New Roman"/>
        </w:rPr>
        <w:t>and</w:t>
      </w:r>
      <w:r w:rsidR="008867A9" w:rsidRPr="00EE7B2D">
        <w:rPr>
          <w:rFonts w:ascii="Times New Roman" w:hAnsi="Times New Roman" w:cs="Times New Roman"/>
        </w:rPr>
        <w:t xml:space="preserve"> </w:t>
      </w:r>
      <w:r w:rsidR="00B656F3" w:rsidRPr="00EE7B2D">
        <w:rPr>
          <w:rFonts w:ascii="Times New Roman" w:hAnsi="Times New Roman" w:cs="Times New Roman"/>
        </w:rPr>
        <w:t>if the race takes</w:t>
      </w:r>
      <w:r w:rsidR="008867A9" w:rsidRPr="00EE7B2D">
        <w:rPr>
          <w:rFonts w:ascii="Times New Roman" w:hAnsi="Times New Roman" w:cs="Times New Roman"/>
        </w:rPr>
        <w:t xml:space="preserve"> place on the weekend.</w:t>
      </w:r>
      <w:r w:rsidR="00331277" w:rsidRPr="00EE7B2D">
        <w:rPr>
          <w:rFonts w:ascii="Times New Roman" w:hAnsi="Times New Roman" w:cs="Times New Roman"/>
        </w:rPr>
        <w:t xml:space="preserve"> </w:t>
      </w:r>
      <w:r w:rsidR="004C2BF5">
        <w:rPr>
          <w:rFonts w:ascii="Times New Roman" w:hAnsi="Times New Roman" w:cs="Times New Roman"/>
        </w:rPr>
        <w:t>Furthermore,</w:t>
      </w:r>
      <w:r w:rsidR="00331277" w:rsidRPr="00EE7B2D">
        <w:rPr>
          <w:rFonts w:ascii="Times New Roman" w:hAnsi="Times New Roman" w:cs="Times New Roman"/>
        </w:rPr>
        <w:t xml:space="preserve"> we </w:t>
      </w:r>
      <w:r w:rsidR="009B7CF2">
        <w:rPr>
          <w:rFonts w:ascii="Times New Roman" w:hAnsi="Times New Roman" w:cs="Times New Roman"/>
        </w:rPr>
        <w:t xml:space="preserve">discuss in section 4.1 the method we use </w:t>
      </w:r>
      <w:r w:rsidR="00331277" w:rsidRPr="00EE7B2D">
        <w:rPr>
          <w:rFonts w:ascii="Times New Roman" w:hAnsi="Times New Roman" w:cs="Times New Roman"/>
        </w:rPr>
        <w:t xml:space="preserve">to discount the influence of bookmakers </w:t>
      </w:r>
      <w:r w:rsidR="009B7CF2">
        <w:rPr>
          <w:rFonts w:ascii="Times New Roman" w:hAnsi="Times New Roman" w:cs="Times New Roman"/>
        </w:rPr>
        <w:t>on</w:t>
      </w:r>
      <w:r w:rsidR="009B7CF2" w:rsidRPr="00EE7B2D">
        <w:rPr>
          <w:rFonts w:ascii="Times New Roman" w:hAnsi="Times New Roman" w:cs="Times New Roman"/>
        </w:rPr>
        <w:t xml:space="preserve"> </w:t>
      </w:r>
      <w:r w:rsidR="00331277" w:rsidRPr="00EE7B2D">
        <w:rPr>
          <w:rFonts w:ascii="Times New Roman" w:hAnsi="Times New Roman" w:cs="Times New Roman"/>
        </w:rPr>
        <w:t xml:space="preserve">the FLB, thus </w:t>
      </w:r>
      <w:r w:rsidR="00314C0A">
        <w:rPr>
          <w:rFonts w:ascii="Times New Roman" w:hAnsi="Times New Roman" w:cs="Times New Roman"/>
        </w:rPr>
        <w:t>ensuring that we</w:t>
      </w:r>
      <w:r w:rsidR="003260CF">
        <w:rPr>
          <w:rFonts w:ascii="Times New Roman" w:hAnsi="Times New Roman" w:cs="Times New Roman"/>
        </w:rPr>
        <w:t xml:space="preserve"> capture the impact</w:t>
      </w:r>
      <w:r w:rsidR="00331277" w:rsidRPr="00EE7B2D">
        <w:rPr>
          <w:rFonts w:ascii="Times New Roman" w:hAnsi="Times New Roman" w:cs="Times New Roman"/>
        </w:rPr>
        <w:t xml:space="preserve"> of </w:t>
      </w:r>
      <w:r w:rsidR="00331277" w:rsidRPr="008E24C4">
        <w:rPr>
          <w:rFonts w:ascii="Times New Roman" w:hAnsi="Times New Roman" w:cs="Times New Roman"/>
          <w:i/>
          <w:iCs/>
        </w:rPr>
        <w:t>bettors’</w:t>
      </w:r>
      <w:r w:rsidR="00331277" w:rsidRPr="00EE7B2D">
        <w:rPr>
          <w:rFonts w:ascii="Times New Roman" w:hAnsi="Times New Roman" w:cs="Times New Roman"/>
        </w:rPr>
        <w:t xml:space="preserve"> </w:t>
      </w:r>
      <w:r w:rsidR="00331277" w:rsidRPr="008E24C4">
        <w:rPr>
          <w:rFonts w:ascii="Times New Roman" w:hAnsi="Times New Roman" w:cs="Times New Roman"/>
          <w:i/>
          <w:iCs/>
        </w:rPr>
        <w:t>decisions</w:t>
      </w:r>
      <w:r w:rsidR="00331277" w:rsidRPr="00EE7B2D">
        <w:rPr>
          <w:rFonts w:ascii="Times New Roman" w:hAnsi="Times New Roman" w:cs="Times New Roman"/>
        </w:rPr>
        <w:t xml:space="preserve"> </w:t>
      </w:r>
      <w:r w:rsidR="00314C0A">
        <w:rPr>
          <w:rFonts w:ascii="Times New Roman" w:hAnsi="Times New Roman" w:cs="Times New Roman"/>
        </w:rPr>
        <w:t>on</w:t>
      </w:r>
      <w:r w:rsidR="00331277" w:rsidRPr="00EE7B2D">
        <w:rPr>
          <w:rFonts w:ascii="Times New Roman" w:hAnsi="Times New Roman" w:cs="Times New Roman"/>
        </w:rPr>
        <w:t xml:space="preserve"> the bias</w:t>
      </w:r>
      <w:r w:rsidR="003260CF">
        <w:rPr>
          <w:rFonts w:ascii="Times New Roman" w:hAnsi="Times New Roman" w:cs="Times New Roman"/>
        </w:rPr>
        <w:t xml:space="preserve">. </w:t>
      </w:r>
      <w:r w:rsidR="00A910EA">
        <w:rPr>
          <w:rFonts w:ascii="Times New Roman" w:hAnsi="Times New Roman" w:cs="Times New Roman"/>
        </w:rPr>
        <w:t>In section 4.1, we also explain how we</w:t>
      </w:r>
      <w:r w:rsidR="00B55C93" w:rsidRPr="00EE7B2D">
        <w:rPr>
          <w:rFonts w:ascii="Times New Roman" w:hAnsi="Times New Roman" w:cs="Times New Roman"/>
        </w:rPr>
        <w:t xml:space="preserve"> control </w:t>
      </w:r>
      <w:r w:rsidR="00A910EA">
        <w:rPr>
          <w:rFonts w:ascii="Times New Roman" w:hAnsi="Times New Roman" w:cs="Times New Roman"/>
        </w:rPr>
        <w:t xml:space="preserve">for </w:t>
      </w:r>
      <w:r w:rsidR="00B55C93" w:rsidRPr="00EE7B2D">
        <w:rPr>
          <w:rFonts w:ascii="Times New Roman" w:hAnsi="Times New Roman" w:cs="Times New Roman"/>
        </w:rPr>
        <w:t>the influence of temperature on the racing performance of competitors</w:t>
      </w:r>
      <w:r w:rsidR="00B656F3" w:rsidRPr="00EE7B2D">
        <w:rPr>
          <w:rFonts w:ascii="Times New Roman" w:hAnsi="Times New Roman" w:cs="Times New Roman"/>
        </w:rPr>
        <w:t xml:space="preserve"> </w:t>
      </w:r>
      <w:r w:rsidR="00F5756B" w:rsidRPr="00EE7B2D">
        <w:rPr>
          <w:rFonts w:ascii="Times New Roman" w:hAnsi="Times New Roman" w:cs="Times New Roman"/>
        </w:rPr>
        <w:t xml:space="preserve">and </w:t>
      </w:r>
      <w:r w:rsidR="00B656F3" w:rsidRPr="00EE7B2D">
        <w:rPr>
          <w:rFonts w:ascii="Times New Roman" w:hAnsi="Times New Roman" w:cs="Times New Roman"/>
        </w:rPr>
        <w:t xml:space="preserve">the influence of temperature on the </w:t>
      </w:r>
      <w:r w:rsidR="00A910EA">
        <w:rPr>
          <w:rFonts w:ascii="Times New Roman" w:hAnsi="Times New Roman" w:cs="Times New Roman"/>
        </w:rPr>
        <w:t xml:space="preserve">racetrack </w:t>
      </w:r>
      <w:r w:rsidR="00B656F3" w:rsidRPr="00EE7B2D">
        <w:rPr>
          <w:rFonts w:ascii="Times New Roman" w:hAnsi="Times New Roman" w:cs="Times New Roman"/>
        </w:rPr>
        <w:t>surface conditions</w:t>
      </w:r>
      <w:r w:rsidR="00A910EA">
        <w:rPr>
          <w:rFonts w:ascii="Times New Roman" w:hAnsi="Times New Roman" w:cs="Times New Roman"/>
        </w:rPr>
        <w:t>.</w:t>
      </w:r>
      <w:r w:rsidR="00B656F3" w:rsidRPr="00EE7B2D">
        <w:rPr>
          <w:rFonts w:ascii="Times New Roman" w:hAnsi="Times New Roman" w:cs="Times New Roman"/>
        </w:rPr>
        <w:t xml:space="preserve"> </w:t>
      </w:r>
    </w:p>
    <w:p w14:paraId="68E611CF" w14:textId="24FA3C3F" w:rsidR="009F38F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  </w:t>
      </w:r>
      <w:r w:rsidR="00F5756B" w:rsidRPr="00EE7B2D">
        <w:rPr>
          <w:rFonts w:ascii="Times New Roman" w:hAnsi="Times New Roman" w:cs="Times New Roman"/>
        </w:rPr>
        <w:t>C</w:t>
      </w:r>
      <w:r w:rsidRPr="00EE7B2D">
        <w:rPr>
          <w:rFonts w:ascii="Times New Roman" w:hAnsi="Times New Roman" w:cs="Times New Roman"/>
        </w:rPr>
        <w:t xml:space="preserve">onditional logit (hereafter CL) models </w:t>
      </w:r>
      <w:r w:rsidR="0003418E" w:rsidRPr="00EE7B2D">
        <w:rPr>
          <w:rFonts w:ascii="Times New Roman" w:hAnsi="Times New Roman" w:cs="Times New Roman"/>
        </w:rPr>
        <w:t xml:space="preserve">are employed </w:t>
      </w:r>
      <w:r w:rsidRPr="00EE7B2D">
        <w:rPr>
          <w:rFonts w:ascii="Times New Roman" w:hAnsi="Times New Roman" w:cs="Times New Roman"/>
        </w:rPr>
        <w:t xml:space="preserve">to investigate the effect of temperature on the quality of bettors’ </w:t>
      </w:r>
      <w:r w:rsidR="004C2BF5">
        <w:rPr>
          <w:rFonts w:ascii="Times New Roman" w:hAnsi="Times New Roman" w:cs="Times New Roman"/>
        </w:rPr>
        <w:t xml:space="preserve">winning probability </w:t>
      </w:r>
      <w:r w:rsidRPr="00EE7B2D">
        <w:rPr>
          <w:rFonts w:ascii="Times New Roman" w:hAnsi="Times New Roman" w:cs="Times New Roman"/>
        </w:rPr>
        <w:t xml:space="preserve">estimates contained in odds. This methodology will provide a means of assessing the extent to which bettors’ subjective judgments of a horses’ chances of winning </w:t>
      </w:r>
      <w:r w:rsidRPr="00EE7B2D">
        <w:rPr>
          <w:rFonts w:ascii="Times New Roman" w:hAnsi="Times New Roman" w:cs="Times New Roman"/>
        </w:rPr>
        <w:lastRenderedPageBreak/>
        <w:t>deviate from their actual probability of success</w:t>
      </w:r>
      <w:r w:rsidR="002F2B87" w:rsidRPr="00EE7B2D">
        <w:rPr>
          <w:rFonts w:ascii="Times New Roman" w:hAnsi="Times New Roman" w:cs="Times New Roman"/>
        </w:rPr>
        <w:t xml:space="preserve"> (i.e.</w:t>
      </w:r>
      <w:r w:rsidR="003D37E0">
        <w:rPr>
          <w:rFonts w:ascii="Times New Roman" w:hAnsi="Times New Roman" w:cs="Times New Roman"/>
        </w:rPr>
        <w:t>,</w:t>
      </w:r>
      <w:r w:rsidR="002F2B87" w:rsidRPr="00EE7B2D">
        <w:rPr>
          <w:rFonts w:ascii="Times New Roman" w:hAnsi="Times New Roman" w:cs="Times New Roman"/>
        </w:rPr>
        <w:t xml:space="preserve"> whether betting odds under-/over-estimate the winning probabilities on favourites/longshots)</w:t>
      </w:r>
      <w:r w:rsidRPr="00EE7B2D">
        <w:rPr>
          <w:rFonts w:ascii="Times New Roman" w:hAnsi="Times New Roman" w:cs="Times New Roman"/>
        </w:rPr>
        <w:t xml:space="preserve">. This approach has been widely adopted to test </w:t>
      </w:r>
      <w:r w:rsidR="002B0068" w:rsidRPr="00EE7B2D">
        <w:rPr>
          <w:rFonts w:ascii="Times New Roman" w:hAnsi="Times New Roman" w:cs="Times New Roman"/>
        </w:rPr>
        <w:t>the factors impacting the magnitude of</w:t>
      </w:r>
      <w:r w:rsidRPr="00EE7B2D">
        <w:rPr>
          <w:rFonts w:ascii="Times New Roman" w:hAnsi="Times New Roman" w:cs="Times New Roman"/>
        </w:rPr>
        <w:t xml:space="preserve"> the FLB</w:t>
      </w:r>
      <w:r w:rsidR="0070792F" w:rsidRPr="00EE7B2D">
        <w:rPr>
          <w:rFonts w:ascii="Times New Roman" w:hAnsi="Times New Roman" w:cs="Times New Roman"/>
        </w:rPr>
        <w:t xml:space="preserve"> in horserace betting markets</w:t>
      </w:r>
      <w:r w:rsidR="00F757FD">
        <w:rPr>
          <w:rFonts w:ascii="Times New Roman" w:hAnsi="Times New Roman" w:cs="Times New Roman"/>
        </w:rPr>
        <w:t xml:space="preserve"> (see: L</w:t>
      </w:r>
      <w:r w:rsidR="00072F2A">
        <w:rPr>
          <w:rFonts w:ascii="Times New Roman" w:hAnsi="Times New Roman" w:cs="Times New Roman"/>
        </w:rPr>
        <w:t>essman</w:t>
      </w:r>
      <w:r w:rsidR="00851F01">
        <w:rPr>
          <w:rFonts w:ascii="Times New Roman" w:hAnsi="Times New Roman" w:cs="Times New Roman"/>
        </w:rPr>
        <w:t>n</w:t>
      </w:r>
      <w:r w:rsidR="00072F2A">
        <w:rPr>
          <w:rFonts w:ascii="Times New Roman" w:hAnsi="Times New Roman" w:cs="Times New Roman"/>
        </w:rPr>
        <w:t xml:space="preserve"> et al., 2012</w:t>
      </w:r>
      <w:r w:rsidR="00F757FD">
        <w:rPr>
          <w:rFonts w:ascii="Times New Roman" w:hAnsi="Times New Roman" w:cs="Times New Roman"/>
        </w:rPr>
        <w:t>;</w:t>
      </w:r>
      <w:r w:rsidR="003D287E">
        <w:rPr>
          <w:rFonts w:ascii="Times New Roman" w:hAnsi="Times New Roman" w:cs="Times New Roman"/>
        </w:rPr>
        <w:t xml:space="preserve"> Ma et al., 2016;</w:t>
      </w:r>
      <w:r w:rsidR="00FF5952" w:rsidRPr="00EE7B2D">
        <w:rPr>
          <w:rFonts w:ascii="Times New Roman" w:hAnsi="Times New Roman" w:cs="Times New Roman"/>
        </w:rPr>
        <w:t xml:space="preserve"> </w:t>
      </w:r>
      <w:r w:rsidRPr="00EE7B2D">
        <w:rPr>
          <w:rFonts w:ascii="Times New Roman" w:hAnsi="Times New Roman" w:cs="Times New Roman"/>
        </w:rPr>
        <w:t>Sung e</w:t>
      </w:r>
      <w:r w:rsidR="00FF5952" w:rsidRPr="00EE7B2D">
        <w:rPr>
          <w:rFonts w:ascii="Times New Roman" w:hAnsi="Times New Roman" w:cs="Times New Roman"/>
        </w:rPr>
        <w:t>t al., 2009</w:t>
      </w:r>
      <w:r w:rsidRPr="00EE7B2D">
        <w:rPr>
          <w:rFonts w:ascii="Times New Roman" w:hAnsi="Times New Roman" w:cs="Times New Roman"/>
        </w:rPr>
        <w:t xml:space="preserve">). </w:t>
      </w:r>
    </w:p>
    <w:p w14:paraId="2EE5F4EF" w14:textId="77777777" w:rsidR="000A134C" w:rsidRPr="00EE7B2D" w:rsidRDefault="000A134C" w:rsidP="00E27F8F">
      <w:pPr>
        <w:spacing w:after="0" w:line="360" w:lineRule="auto"/>
        <w:ind w:firstLine="284"/>
        <w:jc w:val="both"/>
        <w:rPr>
          <w:rFonts w:ascii="Times New Roman" w:hAnsi="Times New Roman" w:cs="Times New Roman"/>
        </w:rPr>
      </w:pPr>
    </w:p>
    <w:p w14:paraId="3E9332A0" w14:textId="78273732" w:rsidR="00F27A4E" w:rsidRPr="00EE7B2D" w:rsidRDefault="003B6FF0" w:rsidP="00E27F8F">
      <w:pPr>
        <w:spacing w:after="0" w:line="360" w:lineRule="auto"/>
        <w:ind w:firstLine="284"/>
        <w:jc w:val="both"/>
        <w:rPr>
          <w:rFonts w:ascii="Times New Roman" w:hAnsi="Times New Roman" w:cs="Times New Roman"/>
          <w:b/>
        </w:rPr>
      </w:pPr>
      <w:r w:rsidRPr="00EE7B2D">
        <w:rPr>
          <w:rFonts w:ascii="Times New Roman" w:hAnsi="Times New Roman" w:cs="Times New Roman"/>
          <w:b/>
        </w:rPr>
        <w:t xml:space="preserve">4.1 </w:t>
      </w:r>
      <w:r w:rsidR="00F27A4E" w:rsidRPr="00EE7B2D">
        <w:rPr>
          <w:rFonts w:ascii="Times New Roman" w:hAnsi="Times New Roman" w:cs="Times New Roman"/>
          <w:b/>
        </w:rPr>
        <w:t xml:space="preserve">Exploring the influence of temperature on </w:t>
      </w:r>
      <w:r w:rsidR="00AA14B2" w:rsidRPr="00EE7B2D">
        <w:rPr>
          <w:rFonts w:ascii="Times New Roman" w:hAnsi="Times New Roman" w:cs="Times New Roman"/>
          <w:b/>
        </w:rPr>
        <w:t xml:space="preserve">bettors’ </w:t>
      </w:r>
      <w:r w:rsidR="00F27A4E" w:rsidRPr="00EE7B2D">
        <w:rPr>
          <w:rFonts w:ascii="Times New Roman" w:hAnsi="Times New Roman" w:cs="Times New Roman"/>
          <w:b/>
        </w:rPr>
        <w:t>financial</w:t>
      </w:r>
      <w:r w:rsidR="00AA14B2" w:rsidRPr="00EE7B2D">
        <w:rPr>
          <w:rFonts w:ascii="Times New Roman" w:hAnsi="Times New Roman" w:cs="Times New Roman"/>
          <w:b/>
        </w:rPr>
        <w:t xml:space="preserve"> decisions</w:t>
      </w:r>
      <w:r w:rsidR="00F27A4E" w:rsidRPr="00EE7B2D">
        <w:rPr>
          <w:rFonts w:ascii="Times New Roman" w:hAnsi="Times New Roman" w:cs="Times New Roman"/>
          <w:b/>
        </w:rPr>
        <w:t xml:space="preserve">  </w:t>
      </w:r>
    </w:p>
    <w:p w14:paraId="0039F33C" w14:textId="594EA49A"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In horserace betting markets, </w:t>
      </w:r>
      <w:r w:rsidRPr="00EE7B2D">
        <w:rPr>
          <w:rFonts w:ascii="Times New Roman" w:hAnsi="Times New Roman" w:cs="Times New Roman"/>
          <w:iCs/>
        </w:rPr>
        <w:t>SPs</w:t>
      </w:r>
      <w:r w:rsidRPr="00EE7B2D">
        <w:rPr>
          <w:rFonts w:ascii="Times New Roman" w:hAnsi="Times New Roman" w:cs="Times New Roman"/>
          <w:i/>
          <w:iCs/>
        </w:rPr>
        <w:t xml:space="preserve"> </w:t>
      </w:r>
      <w:r w:rsidRPr="00EE7B2D">
        <w:rPr>
          <w:rFonts w:ascii="Times New Roman" w:hAnsi="Times New Roman" w:cs="Times New Roman"/>
        </w:rPr>
        <w:t>(i.e., betting odds</w:t>
      </w:r>
      <w:r w:rsidR="00314C0A">
        <w:rPr>
          <w:rFonts w:ascii="Times New Roman" w:hAnsi="Times New Roman" w:cs="Times New Roman"/>
        </w:rPr>
        <w:t xml:space="preserve"> at the time the race commences</w:t>
      </w:r>
      <w:r w:rsidRPr="00EE7B2D">
        <w:rPr>
          <w:rFonts w:ascii="Times New Roman" w:hAnsi="Times New Roman" w:cs="Times New Roman"/>
        </w:rPr>
        <w:t>) indicate the economic value attached to a specific betting contract. For example, a bet of $1 on a particular competitor</w:t>
      </w:r>
      <w:r w:rsidR="004C2BF5">
        <w:rPr>
          <w:rFonts w:ascii="Times New Roman" w:hAnsi="Times New Roman" w:cs="Times New Roman"/>
        </w:rPr>
        <w:t xml:space="preserve"> with</w:t>
      </w:r>
      <w:r w:rsidRPr="00EE7B2D">
        <w:rPr>
          <w:rFonts w:ascii="Times New Roman" w:hAnsi="Times New Roman" w:cs="Times New Roman"/>
        </w:rPr>
        <w:t xml:space="preserve"> an </w:t>
      </w:r>
      <w:r w:rsidRPr="00EE7B2D">
        <w:rPr>
          <w:rFonts w:ascii="Times New Roman" w:hAnsi="Times New Roman" w:cs="Times New Roman"/>
          <w:iCs/>
        </w:rPr>
        <w:t>SP</w:t>
      </w:r>
      <w:r w:rsidRPr="00EE7B2D">
        <w:rPr>
          <w:rFonts w:ascii="Times New Roman" w:hAnsi="Times New Roman" w:cs="Times New Roman"/>
        </w:rPr>
        <w:t xml:space="preserve"> of 2/1 </w:t>
      </w:r>
      <w:r w:rsidR="004C2BF5">
        <w:rPr>
          <w:rFonts w:ascii="Times New Roman" w:hAnsi="Times New Roman" w:cs="Times New Roman"/>
        </w:rPr>
        <w:t>results in a profit of</w:t>
      </w:r>
      <w:r w:rsidRPr="00EE7B2D">
        <w:rPr>
          <w:rFonts w:ascii="Times New Roman" w:hAnsi="Times New Roman" w:cs="Times New Roman"/>
        </w:rPr>
        <w:t xml:space="preserve"> $2 if the competitor wins and </w:t>
      </w:r>
      <w:r w:rsidR="004C2BF5">
        <w:rPr>
          <w:rFonts w:ascii="Times New Roman" w:hAnsi="Times New Roman" w:cs="Times New Roman"/>
        </w:rPr>
        <w:t xml:space="preserve">a </w:t>
      </w:r>
      <w:r w:rsidRPr="00EE7B2D">
        <w:rPr>
          <w:rFonts w:ascii="Times New Roman" w:hAnsi="Times New Roman" w:cs="Times New Roman"/>
        </w:rPr>
        <w:t xml:space="preserve">loss </w:t>
      </w:r>
      <w:r w:rsidR="004C2BF5">
        <w:rPr>
          <w:rFonts w:ascii="Times New Roman" w:hAnsi="Times New Roman" w:cs="Times New Roman"/>
        </w:rPr>
        <w:t>of</w:t>
      </w:r>
      <w:r w:rsidR="004C2BF5" w:rsidRPr="00EE7B2D">
        <w:rPr>
          <w:rFonts w:ascii="Times New Roman" w:hAnsi="Times New Roman" w:cs="Times New Roman"/>
        </w:rPr>
        <w:t xml:space="preserve"> </w:t>
      </w:r>
      <w:r w:rsidRPr="00EE7B2D">
        <w:rPr>
          <w:rFonts w:ascii="Times New Roman" w:hAnsi="Times New Roman" w:cs="Times New Roman"/>
        </w:rPr>
        <w:t xml:space="preserve">$1 if the competitor loses. Fundamentally, </w:t>
      </w:r>
      <w:r w:rsidRPr="00EE7B2D">
        <w:rPr>
          <w:rFonts w:ascii="Times New Roman" w:hAnsi="Times New Roman" w:cs="Times New Roman"/>
          <w:iCs/>
        </w:rPr>
        <w:t>SP</w:t>
      </w:r>
      <w:r w:rsidRPr="00EE7B2D">
        <w:rPr>
          <w:rFonts w:ascii="Times New Roman" w:hAnsi="Times New Roman" w:cs="Times New Roman"/>
        </w:rPr>
        <w:t xml:space="preserve">s are established </w:t>
      </w:r>
      <w:r w:rsidR="004C2BF5">
        <w:rPr>
          <w:rFonts w:ascii="Times New Roman" w:hAnsi="Times New Roman" w:cs="Times New Roman"/>
        </w:rPr>
        <w:t>which</w:t>
      </w:r>
      <w:r w:rsidR="004C2BF5" w:rsidRPr="00EE7B2D">
        <w:rPr>
          <w:rFonts w:ascii="Times New Roman" w:hAnsi="Times New Roman" w:cs="Times New Roman"/>
        </w:rPr>
        <w:t xml:space="preserve"> </w:t>
      </w:r>
      <w:r w:rsidRPr="00EE7B2D">
        <w:rPr>
          <w:rFonts w:ascii="Times New Roman" w:hAnsi="Times New Roman" w:cs="Times New Roman"/>
        </w:rPr>
        <w:t xml:space="preserve">reflect the probability of a particular competitor (i.e., horse-jockey combination) winning the race based on </w:t>
      </w:r>
      <w:r w:rsidR="004C2BF5">
        <w:rPr>
          <w:rFonts w:ascii="Times New Roman" w:hAnsi="Times New Roman" w:cs="Times New Roman"/>
        </w:rPr>
        <w:t>bettors’</w:t>
      </w:r>
      <w:r w:rsidRPr="00EE7B2D">
        <w:rPr>
          <w:rFonts w:ascii="Times New Roman" w:hAnsi="Times New Roman" w:cs="Times New Roman"/>
        </w:rPr>
        <w:t xml:space="preserve"> aggregate belief</w:t>
      </w:r>
      <w:r w:rsidR="00F5756B" w:rsidRPr="00EE7B2D">
        <w:rPr>
          <w:rFonts w:ascii="Times New Roman" w:hAnsi="Times New Roman" w:cs="Times New Roman"/>
        </w:rPr>
        <w:t>s</w:t>
      </w:r>
      <w:r w:rsidRPr="00EE7B2D">
        <w:rPr>
          <w:rFonts w:ascii="Times New Roman" w:hAnsi="Times New Roman" w:cs="Times New Roman"/>
        </w:rPr>
        <w:t xml:space="preserve"> concerning the outcome of the race (Franck et al., 2010). Winning probabilities implied from betting odds,</w:t>
      </w:r>
      <w:r w:rsidR="00217633" w:rsidRPr="00EE7B2D">
        <w:rPr>
          <w:rFonts w:ascii="Times New Roman" w:hAnsi="Times New Roman" w:cs="Times New Roman"/>
        </w:rPr>
        <w:t xml:space="preserve"> commonly referred </w:t>
      </w:r>
      <w:r w:rsidR="00314C0A">
        <w:rPr>
          <w:rFonts w:ascii="Times New Roman" w:hAnsi="Times New Roman" w:cs="Times New Roman"/>
        </w:rPr>
        <w:t xml:space="preserve">to </w:t>
      </w:r>
      <w:r w:rsidR="00217633" w:rsidRPr="00EE7B2D">
        <w:rPr>
          <w:rFonts w:ascii="Times New Roman" w:hAnsi="Times New Roman" w:cs="Times New Roman"/>
        </w:rPr>
        <w:t>as</w:t>
      </w:r>
      <w:r w:rsidRPr="00EE7B2D">
        <w:rPr>
          <w:rFonts w:ascii="Times New Roman" w:hAnsi="Times New Roman" w:cs="Times New Roman"/>
        </w:rPr>
        <w:t xml:space="preserve"> subjective </w:t>
      </w:r>
      <w:r w:rsidR="00314C0A">
        <w:rPr>
          <w:rFonts w:ascii="Times New Roman" w:hAnsi="Times New Roman" w:cs="Times New Roman"/>
        </w:rPr>
        <w:t xml:space="preserve">winning </w:t>
      </w:r>
      <w:r w:rsidRPr="00EE7B2D">
        <w:rPr>
          <w:rFonts w:ascii="Times New Roman" w:hAnsi="Times New Roman" w:cs="Times New Roman"/>
        </w:rPr>
        <w:t>probabilities (</w:t>
      </w:r>
      <w:r w:rsidRPr="00EE7B2D">
        <w:rPr>
          <w:rFonts w:ascii="Times New Roman" w:hAnsi="Times New Roman" w:cs="Times New Roman"/>
          <w:i/>
          <w:iCs/>
        </w:rPr>
        <w:t>p</w:t>
      </w:r>
      <w:r w:rsidRPr="00EE7B2D">
        <w:rPr>
          <w:rFonts w:ascii="Times New Roman" w:hAnsi="Times New Roman" w:cs="Times New Roman"/>
          <w:i/>
          <w:iCs/>
          <w:vertAlign w:val="superscript"/>
        </w:rPr>
        <w:t>n</w:t>
      </w:r>
      <w:r w:rsidRPr="00EE7B2D">
        <w:rPr>
          <w:rFonts w:ascii="Times New Roman" w:hAnsi="Times New Roman" w:cs="Times New Roman"/>
          <w:i/>
          <w:iCs/>
          <w:vertAlign w:val="subscript"/>
        </w:rPr>
        <w:t>ij</w:t>
      </w:r>
      <w:r w:rsidR="00E72A3A" w:rsidRPr="00EE7B2D">
        <w:rPr>
          <w:rFonts w:ascii="Times New Roman" w:hAnsi="Times New Roman" w:cs="Times New Roman"/>
        </w:rPr>
        <w:t xml:space="preserve">), can be represented by: </w:t>
      </w:r>
      <w:r w:rsidRPr="00EE7B2D">
        <w:rPr>
          <w:rFonts w:ascii="Times New Roman" w:hAnsi="Times New Roman" w:cs="Times New Roma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7129"/>
        <w:gridCol w:w="1563"/>
      </w:tblGrid>
      <w:tr w:rsidR="00473500" w:rsidRPr="00EE7B2D" w14:paraId="742AE288" w14:textId="77777777" w:rsidTr="009C7D4F">
        <w:tc>
          <w:tcPr>
            <w:tcW w:w="185" w:type="pct"/>
          </w:tcPr>
          <w:p w14:paraId="4A34EEC2" w14:textId="77777777" w:rsidR="00473500" w:rsidRPr="00EE7B2D" w:rsidRDefault="00473500" w:rsidP="00E27F8F">
            <w:pPr>
              <w:spacing w:line="360" w:lineRule="auto"/>
              <w:rPr>
                <w:rFonts w:ascii="Times New Roman" w:hAnsi="Times New Roman" w:cs="Times New Roman"/>
              </w:rPr>
            </w:pPr>
          </w:p>
        </w:tc>
        <w:tc>
          <w:tcPr>
            <w:tcW w:w="3949" w:type="pct"/>
            <w:vAlign w:val="center"/>
          </w:tcPr>
          <w:p w14:paraId="6BB85786" w14:textId="5B5592B5" w:rsidR="00473500" w:rsidRPr="00EE7B2D" w:rsidRDefault="00604D68" w:rsidP="00E27F8F">
            <w:pPr>
              <w:spacing w:line="360" w:lineRule="auto"/>
              <w:ind w:firstLine="0"/>
              <w:jc w:val="center"/>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n</m:t>
                    </m:r>
                  </m:sup>
                </m:sSubSup>
                <m:r>
                  <m:rPr>
                    <m:sty m:val="p"/>
                  </m:rPr>
                  <w:rPr>
                    <w:rFonts w:ascii="Cambria Math" w:hAnsi="Cambria Math" w:cs="Times New Roman"/>
                  </w:rPr>
                  <m:t>=</m:t>
                </m:r>
                <m:f>
                  <m:fPr>
                    <m:type m:val="lin"/>
                    <m:ctrlPr>
                      <w:rPr>
                        <w:rFonts w:ascii="Cambria Math" w:hAnsi="Cambria Math" w:cs="Times New Roman"/>
                        <w:i/>
                      </w:rPr>
                    </m:ctrlPr>
                  </m:fPr>
                  <m:num>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SP</m:t>
                                    </m:r>
                                  </m:e>
                                  <m:sub>
                                    <m:r>
                                      <w:rPr>
                                        <w:rFonts w:ascii="Cambria Math" w:hAnsi="Cambria Math" w:cs="Times New Roman"/>
                                      </w:rPr>
                                      <m:t>ij</m:t>
                                    </m:r>
                                  </m:sub>
                                </m:sSub>
                                <m:r>
                                  <w:rPr>
                                    <w:rFonts w:ascii="Cambria Math" w:hAnsi="Cambria Math" w:cs="Times New Roman"/>
                                  </w:rPr>
                                  <m:t>+1</m:t>
                                </m:r>
                              </m:e>
                            </m:d>
                          </m:den>
                        </m:f>
                      </m:e>
                    </m:d>
                  </m:num>
                  <m:den>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sup>
                          <m:e>
                            <m:f>
                              <m:fPr>
                                <m:ctrlPr>
                                  <w:rPr>
                                    <w:rFonts w:ascii="Cambria Math" w:hAnsi="Cambria Math" w:cs="Times New Roman"/>
                                    <w:i/>
                                  </w:rPr>
                                </m:ctrlPr>
                              </m:fPr>
                              <m:num>
                                <m:r>
                                  <w:rPr>
                                    <w:rFonts w:ascii="Cambria Math" w:hAnsi="Cambria Math" w:cs="Times New Roman"/>
                                  </w:rPr>
                                  <m:t>1</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SP</m:t>
                                        </m:r>
                                      </m:e>
                                      <m:sub>
                                        <m:r>
                                          <w:rPr>
                                            <w:rFonts w:ascii="Cambria Math" w:hAnsi="Cambria Math" w:cs="Times New Roman"/>
                                          </w:rPr>
                                          <m:t>ij</m:t>
                                        </m:r>
                                      </m:sub>
                                    </m:sSub>
                                    <m:r>
                                      <w:rPr>
                                        <w:rFonts w:ascii="Cambria Math" w:hAnsi="Cambria Math" w:cs="Times New Roman"/>
                                      </w:rPr>
                                      <m:t>+1</m:t>
                                    </m:r>
                                  </m:e>
                                </m:d>
                              </m:den>
                            </m:f>
                          </m:e>
                        </m:nary>
                      </m:e>
                    </m:d>
                  </m:den>
                </m:f>
              </m:oMath>
            </m:oMathPara>
          </w:p>
        </w:tc>
        <w:tc>
          <w:tcPr>
            <w:tcW w:w="866" w:type="pct"/>
            <w:vAlign w:val="center"/>
          </w:tcPr>
          <w:p w14:paraId="1A02B01C" w14:textId="0061F85D" w:rsidR="00473500" w:rsidRPr="00EE7B2D" w:rsidRDefault="00473500" w:rsidP="00E27F8F">
            <w:pPr>
              <w:spacing w:line="360" w:lineRule="auto"/>
              <w:jc w:val="right"/>
              <w:rPr>
                <w:rFonts w:ascii="Times New Roman" w:hAnsi="Times New Roman" w:cs="Times New Roman"/>
              </w:rPr>
            </w:pPr>
            <w:r w:rsidRPr="00EE7B2D">
              <w:rPr>
                <w:rFonts w:ascii="Times New Roman" w:hAnsi="Times New Roman" w:cs="Times New Roman"/>
              </w:rPr>
              <w:t>(1)</w:t>
            </w:r>
          </w:p>
        </w:tc>
      </w:tr>
    </w:tbl>
    <w:p w14:paraId="67258F93" w14:textId="2F97197F" w:rsidR="004F7620" w:rsidRPr="00EE7B2D" w:rsidRDefault="00473500" w:rsidP="00850757">
      <w:pPr>
        <w:spacing w:after="0" w:line="360" w:lineRule="auto"/>
        <w:ind w:firstLine="284"/>
        <w:jc w:val="both"/>
        <w:rPr>
          <w:rFonts w:ascii="Times New Roman" w:hAnsi="Times New Roman" w:cs="Times New Roman"/>
        </w:rPr>
      </w:pPr>
      <w:r w:rsidRPr="00B401DE">
        <w:rPr>
          <w:rFonts w:ascii="Times New Roman" w:hAnsi="Times New Roman" w:cs="Times New Roman"/>
        </w:rPr>
        <w:t xml:space="preserve">where </w:t>
      </w:r>
      <w:r w:rsidRPr="00B401DE">
        <w:rPr>
          <w:rFonts w:ascii="Times New Roman" w:hAnsi="Times New Roman" w:cs="Times New Roman"/>
          <w:i/>
          <w:iCs/>
        </w:rPr>
        <w:t>SP</w:t>
      </w:r>
      <w:r w:rsidRPr="00B401DE">
        <w:rPr>
          <w:rFonts w:ascii="Times New Roman" w:hAnsi="Times New Roman" w:cs="Times New Roman"/>
          <w:i/>
          <w:iCs/>
          <w:vertAlign w:val="subscript"/>
        </w:rPr>
        <w:t xml:space="preserve">ij </w:t>
      </w:r>
      <w:r w:rsidRPr="00B401DE">
        <w:rPr>
          <w:rFonts w:ascii="Times New Roman" w:hAnsi="Times New Roman" w:cs="Times New Roman"/>
        </w:rPr>
        <w:t xml:space="preserve">is the </w:t>
      </w:r>
      <w:r w:rsidR="00851F01" w:rsidRPr="00B401DE">
        <w:rPr>
          <w:rFonts w:ascii="Times New Roman" w:hAnsi="Times New Roman" w:cs="Times New Roman"/>
        </w:rPr>
        <w:t xml:space="preserve">market </w:t>
      </w:r>
      <w:r w:rsidRPr="00B401DE">
        <w:rPr>
          <w:rFonts w:ascii="Times New Roman" w:hAnsi="Times New Roman" w:cs="Times New Roman"/>
        </w:rPr>
        <w:t xml:space="preserve">odds </w:t>
      </w:r>
      <w:r w:rsidR="00851F01" w:rsidRPr="00B401DE">
        <w:rPr>
          <w:rFonts w:ascii="Times New Roman" w:hAnsi="Times New Roman" w:cs="Times New Roman"/>
        </w:rPr>
        <w:t xml:space="preserve">at the time the race commences </w:t>
      </w:r>
      <w:r w:rsidRPr="00B401DE">
        <w:rPr>
          <w:rFonts w:ascii="Times New Roman" w:hAnsi="Times New Roman" w:cs="Times New Roman"/>
        </w:rPr>
        <w:t xml:space="preserve">on competitor </w:t>
      </w:r>
      <w:r w:rsidRPr="00B401DE">
        <w:rPr>
          <w:rFonts w:ascii="Times New Roman" w:hAnsi="Times New Roman" w:cs="Times New Roman"/>
          <w:i/>
          <w:iCs/>
        </w:rPr>
        <w:t>i</w:t>
      </w:r>
      <w:r w:rsidRPr="00B401DE">
        <w:rPr>
          <w:rFonts w:ascii="Times New Roman" w:hAnsi="Times New Roman" w:cs="Times New Roman"/>
        </w:rPr>
        <w:t xml:space="preserve"> running in race </w:t>
      </w:r>
      <w:r w:rsidRPr="00B401DE">
        <w:rPr>
          <w:rFonts w:ascii="Times New Roman" w:hAnsi="Times New Roman" w:cs="Times New Roman"/>
          <w:i/>
          <w:iCs/>
        </w:rPr>
        <w:t xml:space="preserve">j </w:t>
      </w:r>
      <w:r w:rsidRPr="00B401DE">
        <w:rPr>
          <w:rFonts w:ascii="Times New Roman" w:hAnsi="Times New Roman" w:cs="Times New Roman"/>
        </w:rPr>
        <w:t xml:space="preserve">with </w:t>
      </w:r>
      <w:r w:rsidR="00884837" w:rsidRPr="005E7BEC">
        <w:rPr>
          <w:rFonts w:ascii="Times New Roman" w:hAnsi="Times New Roman" w:cs="Times New Roman"/>
        </w:rPr>
        <w:t>number of runners</w:t>
      </w:r>
      <w:r w:rsidR="00314C0A" w:rsidRPr="005E7BEC">
        <w:rPr>
          <w:rFonts w:ascii="Times New Roman" w:hAnsi="Times New Roman" w:cs="Times New Roman"/>
        </w:rPr>
        <w:t>,</w:t>
      </w:r>
      <w:r w:rsidR="00314C0A" w:rsidRPr="005E7BEC">
        <w:rPr>
          <w:rFonts w:ascii="Times New Roman" w:hAnsi="Times New Roman" w:cs="Times New Roman"/>
          <w:i/>
          <w:iCs/>
        </w:rPr>
        <w:t xml:space="preserve"> n</w:t>
      </w:r>
      <w:r w:rsidR="0063769C" w:rsidRPr="00B401DE">
        <w:rPr>
          <w:rFonts w:ascii="Times New Roman" w:hAnsi="Times New Roman" w:cs="Times New Roman"/>
          <w:i/>
          <w:iCs/>
          <w:color w:val="4472C4" w:themeColor="accent1"/>
          <w:vertAlign w:val="subscript"/>
        </w:rPr>
        <w:t>j</w:t>
      </w:r>
      <w:r w:rsidR="00884837" w:rsidRPr="00B401DE">
        <w:rPr>
          <w:rFonts w:ascii="Times New Roman" w:hAnsi="Times New Roman" w:cs="Times New Roman"/>
        </w:rPr>
        <w:t xml:space="preserve">. </w:t>
      </w:r>
      <w:r w:rsidR="009B7CF2">
        <w:rPr>
          <w:rFonts w:ascii="Times New Roman" w:hAnsi="Times New Roman" w:cs="Times New Roman"/>
        </w:rPr>
        <w:t>As indicated in section 3.1,</w:t>
      </w:r>
      <w:r w:rsidR="008B7E02" w:rsidRPr="00EE7B2D">
        <w:rPr>
          <w:rFonts w:ascii="Times New Roman" w:hAnsi="Times New Roman" w:cs="Times New Roman"/>
        </w:rPr>
        <w:t xml:space="preserve"> </w:t>
      </w:r>
      <w:r w:rsidR="004F7620" w:rsidRPr="00EE7B2D">
        <w:rPr>
          <w:rFonts w:ascii="Times New Roman" w:hAnsi="Times New Roman" w:cs="Times New Roman"/>
        </w:rPr>
        <w:t xml:space="preserve">market makers may intentionally create the FLB (i.e., </w:t>
      </w:r>
      <w:r w:rsidR="009B7CF2">
        <w:rPr>
          <w:rFonts w:ascii="Times New Roman" w:hAnsi="Times New Roman" w:cs="Times New Roman"/>
        </w:rPr>
        <w:t xml:space="preserve">by </w:t>
      </w:r>
      <w:r w:rsidR="004F7620" w:rsidRPr="00EE7B2D">
        <w:rPr>
          <w:rFonts w:ascii="Times New Roman" w:hAnsi="Times New Roman" w:cs="Times New Roman"/>
        </w:rPr>
        <w:t>artificially lower</w:t>
      </w:r>
      <w:r w:rsidR="009B7CF2">
        <w:rPr>
          <w:rFonts w:ascii="Times New Roman" w:hAnsi="Times New Roman" w:cs="Times New Roman"/>
        </w:rPr>
        <w:t>ing</w:t>
      </w:r>
      <w:r w:rsidR="004F7620" w:rsidRPr="00EE7B2D">
        <w:rPr>
          <w:rFonts w:ascii="Times New Roman" w:hAnsi="Times New Roman" w:cs="Times New Roman"/>
        </w:rPr>
        <w:t xml:space="preserve"> the odds</w:t>
      </w:r>
      <w:r w:rsidR="009B7CF2">
        <w:rPr>
          <w:rFonts w:ascii="Times New Roman" w:hAnsi="Times New Roman" w:cs="Times New Roman"/>
        </w:rPr>
        <w:t xml:space="preserve"> </w:t>
      </w:r>
      <w:r w:rsidR="004F7620" w:rsidRPr="00EE7B2D">
        <w:rPr>
          <w:rFonts w:ascii="Times New Roman" w:hAnsi="Times New Roman" w:cs="Times New Roman"/>
        </w:rPr>
        <w:t xml:space="preserve">on longshots) as a defence mechanism </w:t>
      </w:r>
      <w:r w:rsidR="00A3023A">
        <w:rPr>
          <w:rFonts w:ascii="Times New Roman" w:hAnsi="Times New Roman" w:cs="Times New Roman"/>
        </w:rPr>
        <w:t>(Shin, 1993</w:t>
      </w:r>
      <w:r w:rsidR="004F7620" w:rsidRPr="00EE7B2D">
        <w:rPr>
          <w:rFonts w:ascii="Times New Roman" w:hAnsi="Times New Roman" w:cs="Times New Roman"/>
        </w:rPr>
        <w:t>).</w:t>
      </w:r>
      <w:r w:rsidR="009B7CF2">
        <w:rPr>
          <w:rFonts w:ascii="Times New Roman" w:hAnsi="Times New Roman" w:cs="Times New Roman"/>
        </w:rPr>
        <w:t xml:space="preserve"> To control for </w:t>
      </w:r>
      <w:r w:rsidR="004F7620" w:rsidRPr="00EE7B2D">
        <w:rPr>
          <w:rFonts w:ascii="Times New Roman" w:hAnsi="Times New Roman" w:cs="Times New Roman"/>
        </w:rPr>
        <w:t xml:space="preserve">the effect of </w:t>
      </w:r>
      <w:r w:rsidR="009B7CF2">
        <w:rPr>
          <w:rFonts w:ascii="Times New Roman" w:hAnsi="Times New Roman" w:cs="Times New Roman"/>
        </w:rPr>
        <w:t xml:space="preserve">such a </w:t>
      </w:r>
      <w:r w:rsidR="004F7620" w:rsidRPr="00EE7B2D">
        <w:rPr>
          <w:rFonts w:ascii="Times New Roman" w:hAnsi="Times New Roman" w:cs="Times New Roman"/>
        </w:rPr>
        <w:t>pricing policy</w:t>
      </w:r>
      <w:r w:rsidR="00851F01">
        <w:rPr>
          <w:rFonts w:ascii="Times New Roman" w:hAnsi="Times New Roman" w:cs="Times New Roman"/>
        </w:rPr>
        <w:t>,</w:t>
      </w:r>
      <w:r w:rsidR="004F7620" w:rsidRPr="00EE7B2D">
        <w:rPr>
          <w:rFonts w:ascii="Times New Roman" w:hAnsi="Times New Roman" w:cs="Times New Roman"/>
        </w:rPr>
        <w:t xml:space="preserve"> </w:t>
      </w:r>
      <w:r w:rsidR="009B7CF2">
        <w:rPr>
          <w:rFonts w:ascii="Times New Roman" w:hAnsi="Times New Roman" w:cs="Times New Roman"/>
        </w:rPr>
        <w:t xml:space="preserve">we </w:t>
      </w:r>
      <w:r w:rsidR="004F7620" w:rsidRPr="00EE7B2D">
        <w:rPr>
          <w:rFonts w:ascii="Times New Roman" w:hAnsi="Times New Roman" w:cs="Times New Roman"/>
        </w:rPr>
        <w:t>reverse-engineer the odds using a model proposed by Shin (1993). This results in probability estimates (referred to as ‘Shin probabilities’ hereafter) that reflect investors’ behaviour (i.e.</w:t>
      </w:r>
      <w:r w:rsidR="00161F3F">
        <w:rPr>
          <w:rFonts w:ascii="Times New Roman" w:hAnsi="Times New Roman" w:cs="Times New Roman"/>
        </w:rPr>
        <w:t>,</w:t>
      </w:r>
      <w:r w:rsidR="004F7620" w:rsidRPr="00EE7B2D">
        <w:rPr>
          <w:rFonts w:ascii="Times New Roman" w:hAnsi="Times New Roman" w:cs="Times New Roman"/>
        </w:rPr>
        <w:t xml:space="preserve"> the actions of bettors) excluding the impact of the bookmaker (e.g., Cain et al., 2002; Smith et al., 2009). A concise summary of the procedure for estimating Shin probabilities is provided in Appendix A. Consequently, to remove the influence of bookmakers’ pricing policy (i.e., supply factors) in creating the FLB, we </w:t>
      </w:r>
      <w:r w:rsidR="00884837" w:rsidRPr="00EE7B2D">
        <w:rPr>
          <w:rFonts w:ascii="Times New Roman" w:hAnsi="Times New Roman" w:cs="Times New Roman"/>
        </w:rPr>
        <w:t>employ</w:t>
      </w:r>
      <w:r w:rsidR="004F7620" w:rsidRPr="00EE7B2D">
        <w:rPr>
          <w:rFonts w:ascii="Times New Roman" w:hAnsi="Times New Roman" w:cs="Times New Roman"/>
        </w:rPr>
        <w:t xml:space="preserve"> Shin probabilities (i.e.</w:t>
      </w:r>
      <w:r w:rsidR="00161F3F">
        <w:rPr>
          <w:rFonts w:ascii="Times New Roman" w:hAnsi="Times New Roman" w:cs="Times New Roman"/>
        </w:rPr>
        <w:t>,</w:t>
      </w:r>
      <w:r w:rsidR="004F7620" w:rsidRPr="00EE7B2D">
        <w:rPr>
          <w:rFonts w:ascii="Times New Roman" w:hAnsi="Times New Roman" w:cs="Times New Roman"/>
        </w:rPr>
        <w:t xml:space="preserve"> </w:t>
      </w:r>
      <w:r w:rsidR="004F7620" w:rsidRPr="00EE7B2D">
        <w:rPr>
          <w:rFonts w:ascii="Times New Roman" w:hAnsi="Times New Roman" w:cs="Times New Roman"/>
          <w:i/>
          <w:iCs/>
        </w:rPr>
        <w:t>p</w:t>
      </w:r>
      <w:r w:rsidR="00884837" w:rsidRPr="00EE7B2D">
        <w:rPr>
          <w:rFonts w:ascii="Times New Roman" w:hAnsi="Times New Roman" w:cs="Times New Roman"/>
          <w:i/>
          <w:iCs/>
          <w:vertAlign w:val="superscript"/>
        </w:rPr>
        <w:t>s</w:t>
      </w:r>
      <w:r w:rsidR="004F7620" w:rsidRPr="00EE7B2D">
        <w:rPr>
          <w:rFonts w:ascii="Times New Roman" w:hAnsi="Times New Roman" w:cs="Times New Roman"/>
          <w:i/>
          <w:iCs/>
          <w:vertAlign w:val="subscript"/>
        </w:rPr>
        <w:t>ij</w:t>
      </w:r>
      <w:r w:rsidR="004F7620" w:rsidRPr="00EE7B2D">
        <w:rPr>
          <w:rFonts w:ascii="Times New Roman" w:hAnsi="Times New Roman" w:cs="Times New Roman"/>
        </w:rPr>
        <w:t>)</w:t>
      </w:r>
      <w:r w:rsidR="00F73BB8" w:rsidRPr="00EE7B2D">
        <w:rPr>
          <w:rFonts w:ascii="Times New Roman" w:hAnsi="Times New Roman" w:cs="Times New Roman"/>
        </w:rPr>
        <w:t xml:space="preserve"> in our subsequent methods</w:t>
      </w:r>
      <w:r w:rsidR="00217633" w:rsidRPr="00EE7B2D">
        <w:rPr>
          <w:rFonts w:ascii="Times New Roman" w:hAnsi="Times New Roman" w:cs="Times New Roman"/>
        </w:rPr>
        <w:t xml:space="preserve"> as the measure of subjective </w:t>
      </w:r>
      <w:r w:rsidR="00314C0A">
        <w:rPr>
          <w:rFonts w:ascii="Times New Roman" w:hAnsi="Times New Roman" w:cs="Times New Roman"/>
        </w:rPr>
        <w:t xml:space="preserve">winning </w:t>
      </w:r>
      <w:r w:rsidR="00217633" w:rsidRPr="00EE7B2D">
        <w:rPr>
          <w:rFonts w:ascii="Times New Roman" w:hAnsi="Times New Roman" w:cs="Times New Roman"/>
        </w:rPr>
        <w:t>probabilities</w:t>
      </w:r>
      <w:r w:rsidR="004F7620" w:rsidRPr="00EE7B2D">
        <w:rPr>
          <w:rFonts w:ascii="Times New Roman" w:hAnsi="Times New Roman" w:cs="Times New Roman"/>
        </w:rPr>
        <w:t xml:space="preserve">.   </w:t>
      </w:r>
    </w:p>
    <w:p w14:paraId="2C417CBC" w14:textId="1F08EC42" w:rsidR="00473500" w:rsidRPr="00EE7B2D" w:rsidRDefault="00560BC9" w:rsidP="00CC7AC2">
      <w:pPr>
        <w:spacing w:after="0" w:line="360" w:lineRule="auto"/>
        <w:ind w:firstLine="284"/>
        <w:jc w:val="both"/>
        <w:rPr>
          <w:rFonts w:ascii="Times New Roman" w:hAnsi="Times New Roman" w:cs="Times New Roman"/>
          <w:iCs/>
        </w:rPr>
      </w:pPr>
      <w:r w:rsidRPr="00EE7B2D">
        <w:rPr>
          <w:rFonts w:ascii="Times New Roman" w:hAnsi="Times New Roman" w:cs="Times New Roman"/>
        </w:rPr>
        <w:t>The</w:t>
      </w:r>
      <w:r w:rsidR="00473500" w:rsidRPr="00EE7B2D">
        <w:rPr>
          <w:rFonts w:ascii="Times New Roman" w:hAnsi="Times New Roman" w:cs="Times New Roman"/>
        </w:rPr>
        <w:t xml:space="preserve"> CL model is</w:t>
      </w:r>
      <w:r w:rsidRPr="00EE7B2D">
        <w:rPr>
          <w:rFonts w:ascii="Times New Roman" w:hAnsi="Times New Roman" w:cs="Times New Roman"/>
        </w:rPr>
        <w:t xml:space="preserve"> </w:t>
      </w:r>
      <w:r w:rsidR="00473500" w:rsidRPr="00EE7B2D">
        <w:rPr>
          <w:rFonts w:ascii="Times New Roman" w:hAnsi="Times New Roman" w:cs="Times New Roman"/>
        </w:rPr>
        <w:t>used to assess the extent to which bettors’ subjective</w:t>
      </w:r>
      <w:r w:rsidR="009024D0">
        <w:rPr>
          <w:rFonts w:ascii="Times New Roman" w:hAnsi="Times New Roman" w:cs="Times New Roman"/>
        </w:rPr>
        <w:t xml:space="preserve"> win</w:t>
      </w:r>
      <w:r w:rsidR="00314C0A">
        <w:rPr>
          <w:rFonts w:ascii="Times New Roman" w:hAnsi="Times New Roman" w:cs="Times New Roman"/>
        </w:rPr>
        <w:t>n</w:t>
      </w:r>
      <w:r w:rsidR="009024D0">
        <w:rPr>
          <w:rFonts w:ascii="Times New Roman" w:hAnsi="Times New Roman" w:cs="Times New Roman"/>
        </w:rPr>
        <w:t>ing probability estimates</w:t>
      </w:r>
      <w:r w:rsidR="00473500" w:rsidRPr="00EE7B2D">
        <w:rPr>
          <w:rFonts w:ascii="Times New Roman" w:hAnsi="Times New Roman" w:cs="Times New Roman"/>
        </w:rPr>
        <w:t xml:space="preserve">, as derived from betting odds (i.e., </w:t>
      </w:r>
      <w:r w:rsidR="00473500" w:rsidRPr="00EE7B2D">
        <w:rPr>
          <w:rFonts w:ascii="Times New Roman" w:hAnsi="Times New Roman" w:cs="Times New Roman"/>
          <w:i/>
          <w:iCs/>
        </w:rPr>
        <w:t>p</w:t>
      </w:r>
      <w:r w:rsidR="00F73BB8" w:rsidRPr="00EE7B2D">
        <w:rPr>
          <w:rFonts w:ascii="Times New Roman" w:hAnsi="Times New Roman" w:cs="Times New Roman"/>
          <w:i/>
          <w:iCs/>
          <w:vertAlign w:val="superscript"/>
        </w:rPr>
        <w:t>s</w:t>
      </w:r>
      <w:r w:rsidR="00473500" w:rsidRPr="00EE7B2D">
        <w:rPr>
          <w:rFonts w:ascii="Times New Roman" w:hAnsi="Times New Roman" w:cs="Times New Roman"/>
          <w:i/>
          <w:iCs/>
          <w:vertAlign w:val="subscript"/>
        </w:rPr>
        <w:t>ij</w:t>
      </w:r>
      <w:r w:rsidR="00473500" w:rsidRPr="00EE7B2D">
        <w:rPr>
          <w:rFonts w:ascii="Times New Roman" w:hAnsi="Times New Roman" w:cs="Times New Roman"/>
        </w:rPr>
        <w:t xml:space="preserve">), deviate from their true or objective probabilities. To estimate the CL model, a ‘winningness’ index </w:t>
      </w:r>
      <w:r w:rsidR="00473500" w:rsidRPr="00EE7B2D">
        <w:rPr>
          <w:rFonts w:ascii="Times New Roman" w:hAnsi="Times New Roman" w:cs="Times New Roman"/>
          <w:i/>
          <w:iCs/>
        </w:rPr>
        <w:t>W</w:t>
      </w:r>
      <w:r w:rsidR="00473500" w:rsidRPr="00EE7B2D">
        <w:rPr>
          <w:rFonts w:ascii="Times New Roman" w:hAnsi="Times New Roman" w:cs="Times New Roman"/>
          <w:i/>
          <w:iCs/>
          <w:vertAlign w:val="subscript"/>
        </w:rPr>
        <w:t>ij</w:t>
      </w:r>
      <w:r w:rsidR="00473500" w:rsidRPr="00EE7B2D">
        <w:rPr>
          <w:rFonts w:ascii="Times New Roman" w:hAnsi="Times New Roman" w:cs="Times New Roman"/>
        </w:rPr>
        <w:t xml:space="preserve"> is defined for every competitor </w:t>
      </w:r>
      <w:r w:rsidR="00473500" w:rsidRPr="00EE7B2D">
        <w:rPr>
          <w:rFonts w:ascii="Times New Roman" w:hAnsi="Times New Roman" w:cs="Times New Roman"/>
          <w:i/>
          <w:iCs/>
        </w:rPr>
        <w:t xml:space="preserve">i </w:t>
      </w:r>
      <w:r w:rsidR="00473500" w:rsidRPr="00EE7B2D">
        <w:rPr>
          <w:rFonts w:ascii="Times New Roman" w:hAnsi="Times New Roman" w:cs="Times New Roman"/>
        </w:rPr>
        <w:t xml:space="preserve">in race </w:t>
      </w:r>
      <w:r w:rsidR="00473500" w:rsidRPr="00EE7B2D">
        <w:rPr>
          <w:rFonts w:ascii="Times New Roman" w:hAnsi="Times New Roman" w:cs="Times New Roman"/>
          <w:i/>
          <w:iCs/>
        </w:rPr>
        <w:t>j</w:t>
      </w:r>
      <w:r w:rsidR="00473500" w:rsidRPr="00EE7B2D">
        <w:rPr>
          <w:rFonts w:ascii="Times New Roman" w:hAnsi="Times New Roman" w:cs="Times New Roman"/>
          <w:iCs/>
        </w:rPr>
        <w:t xml:space="preserve"> as follows: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7129"/>
        <w:gridCol w:w="1563"/>
      </w:tblGrid>
      <w:tr w:rsidR="00473500" w:rsidRPr="00EE7B2D" w14:paraId="660B3BFF" w14:textId="77777777" w:rsidTr="009C7D4F">
        <w:tc>
          <w:tcPr>
            <w:tcW w:w="185" w:type="pct"/>
          </w:tcPr>
          <w:p w14:paraId="675AFF8D" w14:textId="77777777" w:rsidR="00473500" w:rsidRPr="00EE7B2D" w:rsidRDefault="00473500" w:rsidP="00E27F8F">
            <w:pPr>
              <w:spacing w:line="360" w:lineRule="auto"/>
              <w:rPr>
                <w:rFonts w:ascii="Times New Roman" w:hAnsi="Times New Roman" w:cs="Times New Roman"/>
              </w:rPr>
            </w:pPr>
          </w:p>
        </w:tc>
        <w:tc>
          <w:tcPr>
            <w:tcW w:w="3949" w:type="pct"/>
            <w:vAlign w:val="center"/>
          </w:tcPr>
          <w:p w14:paraId="290ABA76" w14:textId="5D518465" w:rsidR="00473500" w:rsidRPr="00EE7B2D" w:rsidRDefault="00604D68" w:rsidP="00E27F8F">
            <w:pPr>
              <w:spacing w:line="360" w:lineRule="auto"/>
              <w:jc w:val="center"/>
              <w:rPr>
                <w:rFonts w:ascii="Times New Roman" w:hAnsi="Times New Roman" w:cs="Times New Roman"/>
              </w:rPr>
            </w:pPr>
            <m:oMathPara>
              <m:oMath>
                <m:sSub>
                  <m:sSubPr>
                    <m:ctrlPr>
                      <w:rPr>
                        <w:rFonts w:ascii="Cambria Math" w:hAnsi="Cambria Math" w:cs="Times New Roman"/>
                        <w:iCs/>
                      </w:rPr>
                    </m:ctrlPr>
                  </m:sSubPr>
                  <m:e>
                    <m:r>
                      <w:rPr>
                        <w:rFonts w:ascii="Cambria Math" w:hAnsi="Cambria Math" w:cs="Times New Roman"/>
                      </w:rPr>
                      <m:t>W</m:t>
                    </m:r>
                  </m:e>
                  <m:sub>
                    <m:r>
                      <w:rPr>
                        <w:rFonts w:ascii="Cambria Math" w:hAnsi="Cambria Math" w:cs="Times New Roman"/>
                      </w:rPr>
                      <m:t>ij</m:t>
                    </m:r>
                  </m:sub>
                </m:sSub>
                <m:r>
                  <w:rPr>
                    <w:rFonts w:ascii="Cambria Math" w:hAnsi="Cambria Math" w:cs="Times New Roman"/>
                  </w:rPr>
                  <m:t>=β</m:t>
                </m:r>
                <m:r>
                  <m:rPr>
                    <m:sty m:val="p"/>
                  </m:rPr>
                  <w:rPr>
                    <w:rFonts w:ascii="Cambria Math" w:hAnsi="Cambria Math" w:cs="Times New Roman"/>
                  </w:rPr>
                  <m:t>ln</m:t>
                </m:r>
                <m:d>
                  <m:dPr>
                    <m:ctrlPr>
                      <w:rPr>
                        <w:rFonts w:ascii="Cambria Math" w:hAnsi="Cambria Math" w:cs="Times New Roman"/>
                      </w:rPr>
                    </m:ctrlPr>
                  </m:dPr>
                  <m:e>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oMath>
            </m:oMathPara>
          </w:p>
        </w:tc>
        <w:tc>
          <w:tcPr>
            <w:tcW w:w="866" w:type="pct"/>
            <w:vAlign w:val="center"/>
          </w:tcPr>
          <w:p w14:paraId="1BA00C79" w14:textId="11C8C1B4" w:rsidR="00473500" w:rsidRPr="00EE7B2D" w:rsidRDefault="00473500" w:rsidP="00E27F8F">
            <w:pPr>
              <w:spacing w:line="360" w:lineRule="auto"/>
              <w:jc w:val="right"/>
              <w:rPr>
                <w:rFonts w:ascii="Times New Roman" w:hAnsi="Times New Roman" w:cs="Times New Roman"/>
              </w:rPr>
            </w:pPr>
            <w:r w:rsidRPr="00EE7B2D">
              <w:rPr>
                <w:rFonts w:ascii="Times New Roman" w:hAnsi="Times New Roman" w:cs="Times New Roman"/>
              </w:rPr>
              <w:t>(2)</w:t>
            </w:r>
          </w:p>
        </w:tc>
      </w:tr>
    </w:tbl>
    <w:p w14:paraId="58098EC3" w14:textId="7835E076"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where </w:t>
      </w:r>
      <w:r w:rsidRPr="00EE7B2D">
        <w:rPr>
          <w:rFonts w:ascii="Times New Roman" w:hAnsi="Times New Roman" w:cs="Times New Roman"/>
          <w:i/>
          <w:iCs/>
        </w:rPr>
        <w:t>β</w:t>
      </w:r>
      <w:r w:rsidRPr="00EE7B2D">
        <w:rPr>
          <w:rFonts w:ascii="Times New Roman" w:hAnsi="Times New Roman" w:cs="Times New Roman"/>
        </w:rPr>
        <w:t xml:space="preserve"> measures the importance of </w:t>
      </w:r>
      <w:r w:rsidRPr="00EE7B2D">
        <w:rPr>
          <w:rFonts w:ascii="Times New Roman" w:hAnsi="Times New Roman" w:cs="Times New Roman"/>
          <w:i/>
          <w:iCs/>
        </w:rPr>
        <w:t>p</w:t>
      </w:r>
      <w:r w:rsidR="00490C0E" w:rsidRPr="00EE7B2D">
        <w:rPr>
          <w:rFonts w:ascii="Times New Roman" w:hAnsi="Times New Roman" w:cs="Times New Roman"/>
          <w:i/>
          <w:iCs/>
          <w:vertAlign w:val="superscript"/>
        </w:rPr>
        <w:t>s</w:t>
      </w:r>
      <w:r w:rsidRPr="00EE7B2D">
        <w:rPr>
          <w:rFonts w:ascii="Times New Roman" w:hAnsi="Times New Roman" w:cs="Times New Roman"/>
          <w:i/>
          <w:iCs/>
          <w:vertAlign w:val="subscript"/>
        </w:rPr>
        <w:t xml:space="preserve">ij </w:t>
      </w:r>
      <w:r w:rsidRPr="00EE7B2D">
        <w:rPr>
          <w:rFonts w:ascii="Times New Roman" w:hAnsi="Times New Roman" w:cs="Times New Roman"/>
        </w:rPr>
        <w:t xml:space="preserve">in determining the likelihood of competitor </w:t>
      </w:r>
      <w:r w:rsidRPr="00EE7B2D">
        <w:rPr>
          <w:rFonts w:ascii="Times New Roman" w:hAnsi="Times New Roman" w:cs="Times New Roman"/>
          <w:i/>
          <w:iCs/>
        </w:rPr>
        <w:t>i</w:t>
      </w:r>
      <w:r w:rsidRPr="00EE7B2D">
        <w:rPr>
          <w:rFonts w:ascii="Times New Roman" w:hAnsi="Times New Roman" w:cs="Times New Roman"/>
        </w:rPr>
        <w:t xml:space="preserve"> winning race </w:t>
      </w:r>
      <w:r w:rsidRPr="00EE7B2D">
        <w:rPr>
          <w:rFonts w:ascii="Times New Roman" w:hAnsi="Times New Roman" w:cs="Times New Roman"/>
          <w:i/>
          <w:iCs/>
        </w:rPr>
        <w:t>j</w:t>
      </w:r>
      <w:r w:rsidRPr="00EE7B2D">
        <w:rPr>
          <w:rFonts w:ascii="Times New Roman" w:hAnsi="Times New Roman" w:cs="Times New Roman"/>
        </w:rPr>
        <w:t xml:space="preserve">, </w:t>
      </w:r>
      <w:r w:rsidRPr="00EE7B2D">
        <w:rPr>
          <w:rFonts w:ascii="Times New Roman" w:hAnsi="Times New Roman" w:cs="Times New Roman"/>
          <w:i/>
          <w:iCs/>
        </w:rPr>
        <w:t>ε</w:t>
      </w:r>
      <w:r w:rsidRPr="00EE7B2D">
        <w:rPr>
          <w:rFonts w:ascii="Times New Roman" w:hAnsi="Times New Roman" w:cs="Times New Roman"/>
          <w:i/>
          <w:iCs/>
          <w:vertAlign w:val="subscript"/>
        </w:rPr>
        <w:t>ij</w:t>
      </w:r>
      <w:r w:rsidRPr="00EE7B2D">
        <w:rPr>
          <w:rFonts w:ascii="Times New Roman" w:hAnsi="Times New Roman" w:cs="Times New Roman"/>
        </w:rPr>
        <w:t xml:space="preserve"> being an independent error term distributed according to the double exponential distribution. </w:t>
      </w:r>
    </w:p>
    <w:p w14:paraId="01B6A29D" w14:textId="3D7A6F98"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w:t>
      </w:r>
      <w:bookmarkStart w:id="9" w:name="_Hlk516069222"/>
      <w:r w:rsidRPr="00EE7B2D">
        <w:rPr>
          <w:rFonts w:ascii="Times New Roman" w:hAnsi="Times New Roman" w:cs="Times New Roman"/>
        </w:rPr>
        <w:t xml:space="preserve">competitor </w:t>
      </w:r>
      <w:bookmarkEnd w:id="9"/>
      <w:r w:rsidRPr="00EE7B2D">
        <w:rPr>
          <w:rFonts w:ascii="Times New Roman" w:hAnsi="Times New Roman" w:cs="Times New Roman"/>
        </w:rPr>
        <w:t>that win</w:t>
      </w:r>
      <w:r w:rsidR="00F5756B" w:rsidRPr="00EE7B2D">
        <w:rPr>
          <w:rFonts w:ascii="Times New Roman" w:hAnsi="Times New Roman" w:cs="Times New Roman"/>
        </w:rPr>
        <w:t>s</w:t>
      </w:r>
      <w:r w:rsidRPr="00EE7B2D">
        <w:rPr>
          <w:rFonts w:ascii="Times New Roman" w:hAnsi="Times New Roman" w:cs="Times New Roman"/>
        </w:rPr>
        <w:t xml:space="preserve"> race </w:t>
      </w:r>
      <w:r w:rsidRPr="00EE7B2D">
        <w:rPr>
          <w:rFonts w:ascii="Times New Roman" w:hAnsi="Times New Roman" w:cs="Times New Roman"/>
          <w:i/>
          <w:iCs/>
        </w:rPr>
        <w:t>j</w:t>
      </w:r>
      <w:r w:rsidRPr="00EE7B2D">
        <w:rPr>
          <w:rFonts w:ascii="Times New Roman" w:hAnsi="Times New Roman" w:cs="Times New Roman"/>
        </w:rPr>
        <w:t xml:space="preserve"> is the one with the highest winningness index in that race. Therefore, the estimated probability of the competitor </w:t>
      </w:r>
      <w:r w:rsidRPr="00EE7B2D">
        <w:rPr>
          <w:rFonts w:ascii="Times New Roman" w:hAnsi="Times New Roman" w:cs="Times New Roman"/>
          <w:i/>
          <w:iCs/>
        </w:rPr>
        <w:t>v</w:t>
      </w:r>
      <w:r w:rsidRPr="00EE7B2D">
        <w:rPr>
          <w:rFonts w:ascii="Times New Roman" w:hAnsi="Times New Roman" w:cs="Times New Roman"/>
        </w:rPr>
        <w:t xml:space="preserve"> winning race </w:t>
      </w:r>
      <w:r w:rsidRPr="00EE7B2D">
        <w:rPr>
          <w:rFonts w:ascii="Times New Roman" w:hAnsi="Times New Roman" w:cs="Times New Roman"/>
          <w:i/>
          <w:iCs/>
        </w:rPr>
        <w:t>j</w:t>
      </w:r>
      <w:r w:rsidRPr="00EE7B2D">
        <w:rPr>
          <w:rFonts w:ascii="Times New Roman" w:hAnsi="Times New Roman" w:cs="Times New Roman"/>
        </w:rPr>
        <w:t xml:space="preserve"> (i.e., </w:t>
      </w:r>
      <w:r w:rsidRPr="00EE7B2D">
        <w:rPr>
          <w:rFonts w:ascii="Times New Roman" w:hAnsi="Times New Roman" w:cs="Times New Roman"/>
          <w:i/>
          <w:iCs/>
        </w:rPr>
        <w:t>p</w:t>
      </w:r>
      <w:r w:rsidRPr="00EE7B2D">
        <w:rPr>
          <w:rFonts w:ascii="Times New Roman" w:hAnsi="Times New Roman" w:cs="Times New Roman"/>
          <w:i/>
          <w:iCs/>
          <w:vertAlign w:val="superscript"/>
        </w:rPr>
        <w:t>φ</w:t>
      </w:r>
      <w:r w:rsidR="007B6943" w:rsidRPr="00EE7B2D">
        <w:rPr>
          <w:rFonts w:ascii="Times New Roman" w:hAnsi="Times New Roman" w:cs="Times New Roman"/>
          <w:i/>
          <w:iCs/>
          <w:vertAlign w:val="subscript"/>
        </w:rPr>
        <w:t>ij</w:t>
      </w:r>
      <w:r w:rsidR="007B6943" w:rsidRPr="00EE7B2D">
        <w:rPr>
          <w:rFonts w:ascii="Times New Roman" w:hAnsi="Times New Roman" w:cs="Times New Roman"/>
          <w:vertAlign w:val="subscript"/>
        </w:rPr>
        <w:t>,</w:t>
      </w:r>
      <w:r w:rsidRPr="00EE7B2D">
        <w:rPr>
          <w:rFonts w:ascii="Times New Roman" w:hAnsi="Times New Roman" w:cs="Times New Roman"/>
        </w:rPr>
        <w:t xml:space="preserve"> which is distinct from the odds implied probability </w:t>
      </w:r>
      <w:r w:rsidRPr="00EE7B2D">
        <w:rPr>
          <w:rFonts w:ascii="Times New Roman" w:hAnsi="Times New Roman" w:cs="Times New Roman"/>
          <w:i/>
          <w:iCs/>
        </w:rPr>
        <w:t>p</w:t>
      </w:r>
      <w:r w:rsidR="00490C0E" w:rsidRPr="00EE7B2D">
        <w:rPr>
          <w:rFonts w:ascii="Times New Roman" w:hAnsi="Times New Roman" w:cs="Times New Roman"/>
          <w:i/>
          <w:iCs/>
          <w:vertAlign w:val="superscript"/>
        </w:rPr>
        <w:t>s</w:t>
      </w:r>
      <w:r w:rsidRPr="00EE7B2D">
        <w:rPr>
          <w:rFonts w:ascii="Times New Roman" w:hAnsi="Times New Roman" w:cs="Times New Roman"/>
          <w:i/>
          <w:iCs/>
          <w:vertAlign w:val="subscript"/>
        </w:rPr>
        <w:t>ij</w:t>
      </w:r>
      <w:r w:rsidRPr="00EE7B2D">
        <w:rPr>
          <w:rFonts w:ascii="Times New Roman" w:hAnsi="Times New Roman" w:cs="Times New Roman"/>
        </w:rPr>
        <w:t>) is estimated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7129"/>
        <w:gridCol w:w="1563"/>
      </w:tblGrid>
      <w:tr w:rsidR="00473500" w:rsidRPr="00EE7B2D" w14:paraId="2BA05A2A" w14:textId="77777777" w:rsidTr="009C7D4F">
        <w:tc>
          <w:tcPr>
            <w:tcW w:w="185" w:type="pct"/>
          </w:tcPr>
          <w:p w14:paraId="5689175B" w14:textId="77777777" w:rsidR="00473500" w:rsidRPr="00EE7B2D" w:rsidRDefault="00473500" w:rsidP="00E27F8F">
            <w:pPr>
              <w:spacing w:line="360" w:lineRule="auto"/>
              <w:rPr>
                <w:rFonts w:ascii="Times New Roman" w:hAnsi="Times New Roman" w:cs="Times New Roman"/>
              </w:rPr>
            </w:pPr>
          </w:p>
        </w:tc>
        <w:tc>
          <w:tcPr>
            <w:tcW w:w="3949" w:type="pct"/>
            <w:vAlign w:val="center"/>
          </w:tcPr>
          <w:p w14:paraId="6451F259" w14:textId="77777777" w:rsidR="00473500" w:rsidRPr="00EE7B2D" w:rsidRDefault="00604D68" w:rsidP="00E27F8F">
            <w:pPr>
              <w:spacing w:line="360" w:lineRule="auto"/>
              <w:jc w:val="cente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r>
                  <w:rPr>
                    <w:rFonts w:ascii="Cambria Math" w:hAnsi="Cambria Math" w:cs="Times New Roman"/>
                  </w:rPr>
                  <m:t>=Prob(</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vj</m:t>
                    </m:r>
                  </m:sub>
                </m:sSub>
                <m:r>
                  <w:rPr>
                    <w:rFonts w:ascii="Cambria Math" w:hAnsi="Cambria Math" w:cs="Times New Roman"/>
                  </w:rPr>
                  <m:t>&gt;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r>
                  <w:rPr>
                    <w:rFonts w:ascii="Cambria Math" w:hAnsi="Cambria Math" w:cs="Times New Roman"/>
                  </w:rPr>
                  <m:t>, i=1, 2…</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r>
                  <w:rPr>
                    <w:rFonts w:ascii="Cambria Math" w:hAnsi="Cambria Math" w:cs="Times New Roman"/>
                  </w:rPr>
                  <m:t>, i≠v)</m:t>
                </m:r>
              </m:oMath>
            </m:oMathPara>
          </w:p>
        </w:tc>
        <w:tc>
          <w:tcPr>
            <w:tcW w:w="866" w:type="pct"/>
            <w:vAlign w:val="center"/>
          </w:tcPr>
          <w:p w14:paraId="36CB2D94" w14:textId="5DBBE1FE" w:rsidR="00473500" w:rsidRPr="00EE7B2D" w:rsidRDefault="00473500" w:rsidP="00E27F8F">
            <w:pPr>
              <w:spacing w:line="360" w:lineRule="auto"/>
              <w:jc w:val="right"/>
              <w:rPr>
                <w:rFonts w:ascii="Times New Roman" w:hAnsi="Times New Roman" w:cs="Times New Roman"/>
              </w:rPr>
            </w:pPr>
            <w:r w:rsidRPr="00EE7B2D">
              <w:rPr>
                <w:rFonts w:ascii="Times New Roman" w:hAnsi="Times New Roman" w:cs="Times New Roman"/>
              </w:rPr>
              <w:t>(3)</w:t>
            </w:r>
          </w:p>
        </w:tc>
      </w:tr>
    </w:tbl>
    <w:p w14:paraId="41AFB71A" w14:textId="77777777" w:rsidR="00473500" w:rsidRPr="00EE7B2D" w:rsidRDefault="00473500" w:rsidP="00E27F8F">
      <w:pPr>
        <w:spacing w:after="0" w:line="360" w:lineRule="auto"/>
        <w:ind w:firstLine="284"/>
        <w:rPr>
          <w:rFonts w:ascii="Times New Roman" w:hAnsi="Times New Roman" w:cs="Times New Roman"/>
        </w:rPr>
      </w:pPr>
      <w:r w:rsidRPr="00EE7B2D">
        <w:rPr>
          <w:rFonts w:ascii="Times New Roman" w:hAnsi="Times New Roman" w:cs="Times New Roman"/>
        </w:rPr>
        <w:t xml:space="preserve">Consequently,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7129"/>
        <w:gridCol w:w="1563"/>
      </w:tblGrid>
      <w:tr w:rsidR="00473500" w:rsidRPr="00EE7B2D" w14:paraId="39C6BE8C" w14:textId="77777777" w:rsidTr="009C7D4F">
        <w:tc>
          <w:tcPr>
            <w:tcW w:w="185" w:type="pct"/>
          </w:tcPr>
          <w:p w14:paraId="0D1042FB" w14:textId="77777777" w:rsidR="00473500" w:rsidRPr="00EE7B2D" w:rsidRDefault="00473500" w:rsidP="00E27F8F">
            <w:pPr>
              <w:spacing w:line="360" w:lineRule="auto"/>
              <w:rPr>
                <w:rFonts w:ascii="Times New Roman" w:hAnsi="Times New Roman" w:cs="Times New Roman"/>
              </w:rPr>
            </w:pPr>
          </w:p>
        </w:tc>
        <w:tc>
          <w:tcPr>
            <w:tcW w:w="3949" w:type="pct"/>
            <w:vAlign w:val="center"/>
          </w:tcPr>
          <w:p w14:paraId="43E64531" w14:textId="13916692" w:rsidR="00473500" w:rsidRPr="00EE7B2D" w:rsidRDefault="00604D68" w:rsidP="00E27F8F">
            <w:pPr>
              <w:spacing w:line="360" w:lineRule="auto"/>
              <w:jc w:val="cente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r>
                  <w:rPr>
                    <w:rFonts w:ascii="Cambria Math" w:hAnsi="Cambria Math" w:cs="Times New Roman"/>
                  </w:rPr>
                  <m:t>=Prob</m:t>
                </m:r>
                <m:d>
                  <m:dPr>
                    <m:ctrlPr>
                      <w:rPr>
                        <w:rFonts w:ascii="Cambria Math" w:hAnsi="Cambria Math" w:cs="Times New Roman"/>
                        <w:i/>
                      </w:rPr>
                    </m:ctrlPr>
                  </m:dPr>
                  <m:e>
                    <m:r>
                      <w:rPr>
                        <w:rFonts w:ascii="Cambria Math" w:hAnsi="Cambria Math" w:cs="Times New Roman"/>
                      </w:rPr>
                      <m:t>β</m:t>
                    </m:r>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r>
                      <w:rPr>
                        <w:rFonts w:ascii="Cambria Math" w:hAnsi="Cambria Math" w:cs="Times New Roman"/>
                      </w:rPr>
                      <m:t>&gt;β</m:t>
                    </m:r>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r>
                      <w:rPr>
                        <w:rFonts w:ascii="Cambria Math" w:hAnsi="Cambria Math" w:cs="Times New Roman"/>
                      </w:rPr>
                      <m:t>, i=1, 2,…</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r>
                      <w:rPr>
                        <w:rFonts w:ascii="Cambria Math" w:hAnsi="Cambria Math" w:cs="Times New Roman"/>
                      </w:rPr>
                      <m:t>, i≠v</m:t>
                    </m:r>
                  </m:e>
                </m:d>
              </m:oMath>
            </m:oMathPara>
          </w:p>
        </w:tc>
        <w:tc>
          <w:tcPr>
            <w:tcW w:w="866" w:type="pct"/>
            <w:vAlign w:val="center"/>
          </w:tcPr>
          <w:p w14:paraId="73F93081" w14:textId="0BD9B1AE" w:rsidR="00473500" w:rsidRPr="00EE7B2D" w:rsidRDefault="00473500" w:rsidP="00E27F8F">
            <w:pPr>
              <w:spacing w:line="360" w:lineRule="auto"/>
              <w:jc w:val="right"/>
              <w:rPr>
                <w:rFonts w:ascii="Times New Roman" w:hAnsi="Times New Roman" w:cs="Times New Roman"/>
              </w:rPr>
            </w:pPr>
            <w:r w:rsidRPr="00EE7B2D">
              <w:rPr>
                <w:rFonts w:ascii="Times New Roman" w:hAnsi="Times New Roman" w:cs="Times New Roman"/>
              </w:rPr>
              <w:t>(4)</w:t>
            </w:r>
          </w:p>
        </w:tc>
      </w:tr>
    </w:tbl>
    <w:p w14:paraId="1888DA1A" w14:textId="77777777"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winningness index </w:t>
      </w:r>
      <w:r w:rsidRPr="00EE7B2D">
        <w:rPr>
          <w:rFonts w:ascii="Times New Roman" w:hAnsi="Times New Roman" w:cs="Times New Roman"/>
          <w:i/>
          <w:iCs/>
        </w:rPr>
        <w:t>W</w:t>
      </w:r>
      <w:r w:rsidRPr="00EE7B2D">
        <w:rPr>
          <w:rFonts w:ascii="Times New Roman" w:hAnsi="Times New Roman" w:cs="Times New Roman"/>
          <w:i/>
          <w:iCs/>
          <w:vertAlign w:val="subscript"/>
        </w:rPr>
        <w:t>ij</w:t>
      </w:r>
      <w:r w:rsidRPr="00EE7B2D">
        <w:rPr>
          <w:rFonts w:ascii="Times New Roman" w:hAnsi="Times New Roman" w:cs="Times New Roman"/>
          <w:i/>
          <w:iCs/>
        </w:rPr>
        <w:t xml:space="preserve"> </w:t>
      </w:r>
      <w:r w:rsidRPr="00EE7B2D">
        <w:rPr>
          <w:rFonts w:ascii="Times New Roman" w:hAnsi="Times New Roman" w:cs="Times New Roman"/>
        </w:rPr>
        <w:t xml:space="preserve">cannot be observed directly. However, whether competitor </w:t>
      </w:r>
      <w:r w:rsidRPr="00EE7B2D">
        <w:rPr>
          <w:rFonts w:ascii="Times New Roman" w:hAnsi="Times New Roman" w:cs="Times New Roman"/>
          <w:i/>
          <w:iCs/>
        </w:rPr>
        <w:t xml:space="preserve">i </w:t>
      </w:r>
      <w:r w:rsidRPr="00EE7B2D">
        <w:rPr>
          <w:rFonts w:ascii="Times New Roman" w:hAnsi="Times New Roman" w:cs="Times New Roman"/>
        </w:rPr>
        <w:t xml:space="preserve">wins race </w:t>
      </w:r>
      <w:r w:rsidRPr="00EE7B2D">
        <w:rPr>
          <w:rFonts w:ascii="Times New Roman" w:hAnsi="Times New Roman" w:cs="Times New Roman"/>
          <w:i/>
          <w:iCs/>
        </w:rPr>
        <w:t xml:space="preserve">j </w:t>
      </w:r>
      <w:r w:rsidRPr="00EE7B2D">
        <w:rPr>
          <w:rFonts w:ascii="Times New Roman" w:hAnsi="Times New Roman" w:cs="Times New Roman"/>
        </w:rPr>
        <w:t xml:space="preserve">can be observed, and a dichotomous win/lose variable </w:t>
      </w:r>
      <w:r w:rsidRPr="00EE7B2D">
        <w:rPr>
          <w:rFonts w:ascii="Times New Roman" w:hAnsi="Times New Roman" w:cs="Times New Roman"/>
          <w:i/>
          <w:iCs/>
        </w:rPr>
        <w:t>t</w:t>
      </w:r>
      <w:r w:rsidRPr="00EE7B2D">
        <w:rPr>
          <w:rFonts w:ascii="Times New Roman" w:hAnsi="Times New Roman" w:cs="Times New Roman"/>
          <w:i/>
          <w:iCs/>
          <w:vertAlign w:val="subscript"/>
        </w:rPr>
        <w:t>ij</w:t>
      </w:r>
      <w:r w:rsidRPr="00EE7B2D">
        <w:rPr>
          <w:rFonts w:ascii="Times New Roman" w:hAnsi="Times New Roman" w:cs="Times New Roman"/>
        </w:rPr>
        <w:t xml:space="preserve"> can be defined such that: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7129"/>
        <w:gridCol w:w="1563"/>
      </w:tblGrid>
      <w:tr w:rsidR="00473500" w:rsidRPr="00EE7B2D" w14:paraId="7AE624E1" w14:textId="77777777" w:rsidTr="009C7D4F">
        <w:tc>
          <w:tcPr>
            <w:tcW w:w="185" w:type="pct"/>
          </w:tcPr>
          <w:p w14:paraId="5523D7BC" w14:textId="77777777" w:rsidR="00473500" w:rsidRPr="00EE7B2D" w:rsidRDefault="00473500" w:rsidP="00E27F8F">
            <w:pPr>
              <w:spacing w:line="360" w:lineRule="auto"/>
              <w:rPr>
                <w:rFonts w:ascii="Times New Roman" w:hAnsi="Times New Roman" w:cs="Times New Roman"/>
              </w:rPr>
            </w:pPr>
          </w:p>
        </w:tc>
        <w:tc>
          <w:tcPr>
            <w:tcW w:w="3949" w:type="pct"/>
            <w:vAlign w:val="center"/>
          </w:tcPr>
          <w:p w14:paraId="5B181B4A" w14:textId="77777777" w:rsidR="00473500" w:rsidRPr="00EE7B2D" w:rsidRDefault="00604D68" w:rsidP="00E27F8F">
            <w:pPr>
              <w:spacing w:line="360" w:lineRule="auto"/>
              <w:jc w:val="cente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r>
                  <w:rPr>
                    <w:rFonts w:ascii="Cambria Math" w:hAnsi="Cambria Math" w:cs="Times New Roman"/>
                  </w:rPr>
                  <m:t xml:space="preserve">=1 if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r>
                  <w:rPr>
                    <w:rFonts w:ascii="Cambria Math" w:hAnsi="Cambria Math" w:cs="Times New Roman"/>
                  </w:rPr>
                  <m:t>=Max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2j</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W</m:t>
                        </m:r>
                      </m:e>
                      <m: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j</m:t>
                        </m:r>
                      </m:sub>
                    </m:sSub>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ij</m:t>
                    </m:r>
                  </m:sub>
                </m:sSub>
                <m:r>
                  <w:rPr>
                    <w:rFonts w:ascii="Cambria Math" w:hAnsi="Cambria Math" w:cs="Times New Roman"/>
                  </w:rPr>
                  <m:t>=0 otherwise</m:t>
                </m:r>
              </m:oMath>
            </m:oMathPara>
          </w:p>
        </w:tc>
        <w:tc>
          <w:tcPr>
            <w:tcW w:w="866" w:type="pct"/>
            <w:vAlign w:val="center"/>
          </w:tcPr>
          <w:p w14:paraId="46DBD779" w14:textId="398222F9" w:rsidR="00473500" w:rsidRPr="00EE7B2D" w:rsidRDefault="00473500" w:rsidP="00E27F8F">
            <w:pPr>
              <w:spacing w:line="360" w:lineRule="auto"/>
              <w:jc w:val="right"/>
              <w:rPr>
                <w:rFonts w:ascii="Times New Roman" w:hAnsi="Times New Roman" w:cs="Times New Roman"/>
              </w:rPr>
            </w:pPr>
            <w:r w:rsidRPr="00EE7B2D">
              <w:rPr>
                <w:rFonts w:ascii="Times New Roman" w:hAnsi="Times New Roman" w:cs="Times New Roman"/>
              </w:rPr>
              <w:t>(5)</w:t>
            </w:r>
          </w:p>
        </w:tc>
      </w:tr>
    </w:tbl>
    <w:p w14:paraId="6A21C977" w14:textId="52B9E9B6"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probability of competitor </w:t>
      </w:r>
      <w:r w:rsidRPr="00EE7B2D">
        <w:rPr>
          <w:rFonts w:ascii="Times New Roman" w:hAnsi="Times New Roman" w:cs="Times New Roman"/>
          <w:i/>
          <w:iCs/>
        </w:rPr>
        <w:t>i</w:t>
      </w:r>
      <w:r w:rsidRPr="00EE7B2D">
        <w:rPr>
          <w:rFonts w:ascii="Times New Roman" w:hAnsi="Times New Roman" w:cs="Times New Roman"/>
        </w:rPr>
        <w:t xml:space="preserve"> winning race </w:t>
      </w:r>
      <w:r w:rsidRPr="00EE7B2D">
        <w:rPr>
          <w:rFonts w:ascii="Times New Roman" w:hAnsi="Times New Roman" w:cs="Times New Roman"/>
          <w:i/>
          <w:iCs/>
        </w:rPr>
        <w:t>j</w:t>
      </w:r>
      <w:r w:rsidRPr="00EE7B2D">
        <w:rPr>
          <w:rFonts w:ascii="Times New Roman" w:hAnsi="Times New Roman" w:cs="Times New Roman"/>
        </w:rPr>
        <w:t xml:space="preserve"> is conditional on the winningness index of all other competitors in the race. Therefore, a conditional winning probability can be derived as follows (i.e.</w:t>
      </w:r>
      <w:r w:rsidR="00161F3F">
        <w:rPr>
          <w:rFonts w:ascii="Times New Roman" w:hAnsi="Times New Roman" w:cs="Times New Roman"/>
        </w:rPr>
        <w:t>,</w:t>
      </w:r>
      <w:r w:rsidRPr="00EE7B2D">
        <w:rPr>
          <w:rFonts w:ascii="Times New Roman" w:hAnsi="Times New Roman" w:cs="Times New Roman"/>
        </w:rPr>
        <w:t xml:space="preserve"> the CL function):</w:t>
      </w:r>
    </w:p>
    <w:tbl>
      <w:tblPr>
        <w:tblStyle w:val="TableGrid"/>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
        <w:gridCol w:w="7906"/>
        <w:gridCol w:w="901"/>
      </w:tblGrid>
      <w:tr w:rsidR="00473500" w:rsidRPr="00EE7B2D" w14:paraId="1976A2AF" w14:textId="77777777" w:rsidTr="00CC7AC2">
        <w:tc>
          <w:tcPr>
            <w:tcW w:w="182" w:type="pct"/>
          </w:tcPr>
          <w:p w14:paraId="2D3AD2A4" w14:textId="77777777" w:rsidR="00473500" w:rsidRPr="00EE7B2D" w:rsidRDefault="00473500" w:rsidP="00E27F8F">
            <w:pPr>
              <w:spacing w:line="360" w:lineRule="auto"/>
              <w:rPr>
                <w:rFonts w:ascii="Times New Roman" w:hAnsi="Times New Roman" w:cs="Times New Roman"/>
              </w:rPr>
            </w:pPr>
          </w:p>
        </w:tc>
        <w:tc>
          <w:tcPr>
            <w:tcW w:w="4325" w:type="pct"/>
            <w:vAlign w:val="center"/>
          </w:tcPr>
          <w:p w14:paraId="44AFB372" w14:textId="3D451346" w:rsidR="00473500" w:rsidRPr="00EE7B2D" w:rsidRDefault="00604D68" w:rsidP="00E27F8F">
            <w:pPr>
              <w:spacing w:line="360" w:lineRule="auto"/>
              <w:jc w:val="center"/>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r>
                <m:rPr>
                  <m:sty m:val="p"/>
                </m:rPr>
                <w:rPr>
                  <w:rFonts w:ascii="Cambria Math" w:hAnsi="Cambria Math" w:cs="Times New Roman"/>
                </w:rPr>
                <m:t>=</m:t>
              </m:r>
              <m:r>
                <w:rPr>
                  <w:rFonts w:ascii="Cambria Math" w:hAnsi="Cambria Math" w:cs="Times New Roman"/>
                </w:rPr>
                <m:t>Prob</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ij</m:t>
                      </m:r>
                    </m:sub>
                  </m:sSub>
                  <m:r>
                    <w:rPr>
                      <w:rFonts w:ascii="Cambria Math" w:hAnsi="Cambria Math" w:cs="Times New Roman"/>
                    </w:rPr>
                    <m:t>=1|</m:t>
                  </m:r>
                  <m:r>
                    <m:rPr>
                      <m:sty m:val="p"/>
                    </m:rPr>
                    <w:rPr>
                      <w:rFonts w:ascii="Cambria Math" w:hAnsi="Cambria Math" w:cs="Times New Roman"/>
                    </w:rPr>
                    <m:t>ln</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w:rPr>
                      <w:rFonts w:ascii="Cambria Math" w:hAnsi="Cambria Math" w:cs="Times New Roman"/>
                    </w:rPr>
                    <m:t>,i=1,2…,</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exp</m:t>
                  </m:r>
                  <m:d>
                    <m:dPr>
                      <m:begChr m:val="["/>
                      <m:endChr m:val="]"/>
                      <m:ctrlPr>
                        <w:rPr>
                          <w:rFonts w:ascii="Cambria Math" w:hAnsi="Cambria Math" w:cs="Times New Roman"/>
                          <w:i/>
                        </w:rPr>
                      </m:ctrlPr>
                    </m:dPr>
                    <m:e>
                      <m:r>
                        <w:rPr>
                          <w:rFonts w:ascii="Cambria Math" w:hAnsi="Cambria Math" w:cs="Times New Roman"/>
                        </w:rPr>
                        <m:t>β</m:t>
                      </m:r>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num>
                <m:den>
                  <m:nary>
                    <m:naryPr>
                      <m:chr m:val="∑"/>
                      <m:limLoc m:val="undOvr"/>
                      <m:ctrlPr>
                        <w:rPr>
                          <w:rFonts w:ascii="Cambria Math" w:hAnsi="Cambria Math" w:cs="Times New Roman"/>
                          <w:i/>
                        </w:rPr>
                      </m:ctrlPr>
                    </m:naryPr>
                    <m:sub>
                      <m:r>
                        <w:rPr>
                          <w:rFonts w:ascii="Cambria Math" w:hAnsi="Cambria Math" w:cs="Times New Roman"/>
                        </w:rPr>
                        <m:t>i=1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sup>
                    <m:e>
                      <m:r>
                        <w:rPr>
                          <w:rFonts w:ascii="Cambria Math" w:hAnsi="Cambria Math" w:cs="Times New Roman"/>
                        </w:rPr>
                        <m:t>exp</m:t>
                      </m:r>
                      <m:d>
                        <m:dPr>
                          <m:begChr m:val="["/>
                          <m:endChr m:val="]"/>
                          <m:ctrlPr>
                            <w:rPr>
                              <w:rFonts w:ascii="Cambria Math" w:hAnsi="Cambria Math" w:cs="Times New Roman"/>
                              <w:i/>
                            </w:rPr>
                          </m:ctrlPr>
                        </m:dPr>
                        <m:e>
                          <m:r>
                            <w:rPr>
                              <w:rFonts w:ascii="Cambria Math" w:hAnsi="Cambria Math" w:cs="Times New Roman"/>
                            </w:rPr>
                            <m:t>β</m:t>
                          </m:r>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e>
                  </m:nary>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sup>
                      <m:r>
                        <w:rPr>
                          <w:rFonts w:ascii="Cambria Math" w:hAnsi="Cambria Math" w:cs="Times New Roman"/>
                        </w:rPr>
                        <m:t>β</m:t>
                      </m:r>
                    </m:sup>
                  </m:sSup>
                </m:num>
                <m:den>
                  <m:nary>
                    <m:naryPr>
                      <m:chr m:val="∑"/>
                      <m:limLoc m:val="undOvr"/>
                      <m:ctrlPr>
                        <w:rPr>
                          <w:rFonts w:ascii="Cambria Math" w:hAnsi="Cambria Math" w:cs="Times New Roman"/>
                          <w:i/>
                        </w:rPr>
                      </m:ctrlPr>
                    </m:naryPr>
                    <m:sub>
                      <m:r>
                        <w:rPr>
                          <w:rFonts w:ascii="Cambria Math" w:hAnsi="Cambria Math" w:cs="Times New Roman"/>
                        </w:rPr>
                        <m:t>i=1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sup>
                    <m:e>
                      <m:sSup>
                        <m:sSupPr>
                          <m:ctrlPr>
                            <w:rPr>
                              <w:rFonts w:ascii="Cambria Math" w:hAnsi="Cambria Math" w:cs="Times New Roman"/>
                              <w:i/>
                            </w:rPr>
                          </m:ctrlPr>
                        </m:sSupPr>
                        <m:e>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sup>
                          <m:r>
                            <w:rPr>
                              <w:rFonts w:ascii="Cambria Math" w:hAnsi="Cambria Math" w:cs="Times New Roman"/>
                            </w:rPr>
                            <m:t>β</m:t>
                          </m:r>
                        </m:sup>
                      </m:sSup>
                    </m:e>
                  </m:nary>
                </m:den>
              </m:f>
              <m:r>
                <w:rPr>
                  <w:rFonts w:ascii="Cambria Math" w:hAnsi="Cambria Math" w:cs="Times New Roman"/>
                </w:rPr>
                <m:t xml:space="preserve"> ,</m:t>
              </m:r>
            </m:oMath>
            <w:r w:rsidR="00F93C45" w:rsidRPr="00EE7B2D">
              <w:rPr>
                <w:rFonts w:ascii="Times New Roman" w:hAnsi="Times New Roman" w:cs="Times New Roman"/>
              </w:rPr>
              <w:t xml:space="preserve">   </w:t>
            </w:r>
          </w:p>
        </w:tc>
        <w:tc>
          <w:tcPr>
            <w:tcW w:w="493" w:type="pct"/>
            <w:vAlign w:val="center"/>
          </w:tcPr>
          <w:p w14:paraId="2383FC66" w14:textId="50847E3A" w:rsidR="00473500" w:rsidRPr="00EE7B2D" w:rsidRDefault="00473500" w:rsidP="00E27F8F">
            <w:pPr>
              <w:spacing w:line="360" w:lineRule="auto"/>
              <w:jc w:val="right"/>
              <w:rPr>
                <w:rFonts w:ascii="Times New Roman" w:hAnsi="Times New Roman" w:cs="Times New Roman"/>
              </w:rPr>
            </w:pPr>
            <w:r w:rsidRPr="00EE7B2D">
              <w:rPr>
                <w:rFonts w:ascii="Times New Roman" w:hAnsi="Times New Roman" w:cs="Times New Roman"/>
              </w:rPr>
              <w:t>(6)</w:t>
            </w:r>
          </w:p>
        </w:tc>
      </w:tr>
    </w:tbl>
    <w:p w14:paraId="22A4D4CD" w14:textId="0113FE61" w:rsidR="00881305"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Eq. </w:t>
      </w:r>
      <w:r w:rsidR="00F479B7">
        <w:rPr>
          <w:rFonts w:ascii="Times New Roman" w:hAnsi="Times New Roman" w:cs="Times New Roman"/>
        </w:rPr>
        <w:t>(</w:t>
      </w:r>
      <w:r w:rsidRPr="00EE7B2D">
        <w:rPr>
          <w:rFonts w:ascii="Times New Roman" w:hAnsi="Times New Roman" w:cs="Times New Roman"/>
        </w:rPr>
        <w:t>6</w:t>
      </w:r>
      <w:r w:rsidR="00F479B7">
        <w:rPr>
          <w:rFonts w:ascii="Times New Roman" w:hAnsi="Times New Roman" w:cs="Times New Roman"/>
        </w:rPr>
        <w:t>)</w:t>
      </w:r>
      <w:r w:rsidRPr="00EE7B2D">
        <w:rPr>
          <w:rFonts w:ascii="Times New Roman" w:hAnsi="Times New Roman" w:cs="Times New Roman"/>
        </w:rPr>
        <w:t xml:space="preserve">, enables </w:t>
      </w:r>
      <w:r w:rsidR="00F5756B" w:rsidRPr="00EE7B2D">
        <w:rPr>
          <w:rFonts w:ascii="Times New Roman" w:hAnsi="Times New Roman" w:cs="Times New Roman"/>
        </w:rPr>
        <w:t xml:space="preserve">us </w:t>
      </w:r>
      <w:r w:rsidRPr="00EE7B2D">
        <w:rPr>
          <w:rFonts w:ascii="Times New Roman" w:hAnsi="Times New Roman" w:cs="Times New Roman"/>
        </w:rPr>
        <w:t>to assess the degree to which</w:t>
      </w:r>
      <w:r w:rsidR="00881305" w:rsidRPr="00EE7B2D">
        <w:rPr>
          <w:rFonts w:ascii="Times New Roman" w:hAnsi="Times New Roman" w:cs="Times New Roman"/>
        </w:rPr>
        <w:t xml:space="preserve"> bettors’ subjective probabilities of competitors’ chances of winning, as derived from betting odds (i.e., </w:t>
      </w:r>
      <w:r w:rsidR="00881305" w:rsidRPr="00EE7B2D">
        <w:rPr>
          <w:rFonts w:ascii="Times New Roman" w:hAnsi="Times New Roman" w:cs="Times New Roman"/>
          <w:i/>
          <w:iCs/>
        </w:rPr>
        <w:t>p</w:t>
      </w:r>
      <w:r w:rsidR="00490C0E" w:rsidRPr="00EE7B2D">
        <w:rPr>
          <w:rFonts w:ascii="Times New Roman" w:hAnsi="Times New Roman" w:cs="Times New Roman"/>
          <w:i/>
          <w:iCs/>
          <w:vertAlign w:val="superscript"/>
        </w:rPr>
        <w:t>s</w:t>
      </w:r>
      <w:r w:rsidR="00881305" w:rsidRPr="00EE7B2D">
        <w:rPr>
          <w:rFonts w:ascii="Times New Roman" w:hAnsi="Times New Roman" w:cs="Times New Roman"/>
          <w:i/>
          <w:iCs/>
          <w:vertAlign w:val="subscript"/>
        </w:rPr>
        <w:t>ij</w:t>
      </w:r>
      <w:r w:rsidR="00881305" w:rsidRPr="00EE7B2D">
        <w:rPr>
          <w:rFonts w:ascii="Times New Roman" w:hAnsi="Times New Roman" w:cs="Times New Roman"/>
        </w:rPr>
        <w:t>), deviate from their true or objective probabilities</w:t>
      </w:r>
      <w:r w:rsidR="00F5756B" w:rsidRPr="00EE7B2D">
        <w:rPr>
          <w:rFonts w:ascii="Times New Roman" w:hAnsi="Times New Roman" w:cs="Times New Roman"/>
        </w:rPr>
        <w:t xml:space="preserve"> </w:t>
      </w:r>
      <w:r w:rsidR="00881305" w:rsidRPr="00EE7B2D">
        <w:rPr>
          <w:rFonts w:ascii="Times New Roman" w:hAnsi="Times New Roman" w:cs="Times New Roman"/>
        </w:rPr>
        <w:t xml:space="preserve">as observed from realised racing outcomes. Specifically, if the estimated value of </w:t>
      </w:r>
      <w:r w:rsidR="00582DCA" w:rsidRPr="00CC7AC2">
        <w:rPr>
          <w:rFonts w:ascii="Times New Roman" w:hAnsi="Times New Roman" w:cs="Times New Roman"/>
          <w:i/>
        </w:rPr>
        <w:t xml:space="preserve">β </w:t>
      </w:r>
      <w:r w:rsidR="00881305" w:rsidRPr="00EE7B2D">
        <w:rPr>
          <w:rFonts w:ascii="Times New Roman" w:hAnsi="Times New Roman" w:cs="Times New Roman"/>
        </w:rPr>
        <w:t>is 1, this indicates that bettors’ subjective probabilities are equal to the true probabilities</w:t>
      </w:r>
      <w:r w:rsidR="00FA2E86" w:rsidRPr="00EE7B2D">
        <w:rPr>
          <w:rFonts w:ascii="Times New Roman" w:hAnsi="Times New Roman" w:cs="Times New Roman"/>
        </w:rPr>
        <w:t xml:space="preserve"> (i.e., </w:t>
      </w:r>
      <m:oMath>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oMath>
      <w:r w:rsidR="00FA2E86" w:rsidRPr="00EE7B2D">
        <w:rPr>
          <w:rFonts w:ascii="Times New Roman" w:hAnsi="Times New Roman" w:cs="Times New Roman"/>
        </w:rPr>
        <w:t>)</w:t>
      </w:r>
      <w:r w:rsidR="00881305" w:rsidRPr="00EE7B2D">
        <w:rPr>
          <w:rFonts w:ascii="Times New Roman" w:hAnsi="Times New Roman" w:cs="Times New Roman"/>
        </w:rPr>
        <w:t xml:space="preserve">. </w:t>
      </w:r>
      <w:r w:rsidR="00582DCA" w:rsidRPr="00EE7B2D">
        <w:rPr>
          <w:rFonts w:ascii="Times New Roman" w:hAnsi="Times New Roman" w:cs="Times New Roman"/>
        </w:rPr>
        <w:t xml:space="preserve">If </w:t>
      </w:r>
      <w:r w:rsidR="00582DCA" w:rsidRPr="00EE7B2D">
        <w:rPr>
          <w:rFonts w:ascii="Times New Roman" w:hAnsi="Times New Roman" w:cs="Times New Roman"/>
          <w:i/>
        </w:rPr>
        <w:t xml:space="preserve">β </w:t>
      </w:r>
      <w:r w:rsidR="00582DCA" w:rsidRPr="00EE7B2D">
        <w:rPr>
          <w:rFonts w:ascii="Times New Roman" w:hAnsi="Times New Roman" w:cs="Times New Roman"/>
        </w:rPr>
        <w:t xml:space="preserve">is estimated to be greater than 1, this indicates that the FLB is present. The greater the value of </w:t>
      </w:r>
      <w:r w:rsidR="00582DCA" w:rsidRPr="00EE7B2D">
        <w:rPr>
          <w:rFonts w:ascii="Times New Roman" w:hAnsi="Times New Roman" w:cs="Times New Roman"/>
          <w:i/>
        </w:rPr>
        <w:t>β</w:t>
      </w:r>
      <w:r w:rsidR="00582DCA" w:rsidRPr="00EE7B2D">
        <w:rPr>
          <w:rFonts w:ascii="Times New Roman" w:hAnsi="Times New Roman" w:cs="Times New Roman"/>
        </w:rPr>
        <w:t>, the greater the FLB</w:t>
      </w:r>
      <w:r w:rsidR="00F5756B" w:rsidRPr="00EE7B2D">
        <w:rPr>
          <w:rFonts w:ascii="Times New Roman" w:hAnsi="Times New Roman" w:cs="Times New Roman"/>
        </w:rPr>
        <w:t xml:space="preserve">. Consequently, </w:t>
      </w:r>
      <w:r w:rsidR="00560BCB" w:rsidRPr="00EE7B2D">
        <w:rPr>
          <w:rFonts w:ascii="Times New Roman" w:hAnsi="Times New Roman" w:cs="Times New Roman"/>
          <w:i/>
        </w:rPr>
        <w:t>β</w:t>
      </w:r>
      <w:r w:rsidR="00560BCB" w:rsidRPr="00EE7B2D">
        <w:rPr>
          <w:rFonts w:ascii="Times New Roman" w:hAnsi="Times New Roman" w:cs="Times New Roman"/>
        </w:rPr>
        <w:t xml:space="preserve"> measure</w:t>
      </w:r>
      <w:r w:rsidR="00F5756B" w:rsidRPr="00EE7B2D">
        <w:rPr>
          <w:rFonts w:ascii="Times New Roman" w:hAnsi="Times New Roman" w:cs="Times New Roman"/>
        </w:rPr>
        <w:t>s</w:t>
      </w:r>
      <w:r w:rsidR="00560BCB" w:rsidRPr="00EE7B2D">
        <w:rPr>
          <w:rFonts w:ascii="Times New Roman" w:hAnsi="Times New Roman" w:cs="Times New Roman"/>
        </w:rPr>
        <w:t xml:space="preserve"> the degree to which betting </w:t>
      </w:r>
      <w:r w:rsidR="00582DCA" w:rsidRPr="00EE7B2D">
        <w:rPr>
          <w:rFonts w:ascii="Times New Roman" w:hAnsi="Times New Roman" w:cs="Times New Roman"/>
        </w:rPr>
        <w:t>odds under-/over-estimate the winning probabilities on favourites/longshots</w:t>
      </w:r>
      <w:r w:rsidR="00132B9D" w:rsidRPr="00EE7B2D">
        <w:rPr>
          <w:rFonts w:ascii="Times New Roman" w:hAnsi="Times New Roman" w:cs="Times New Roman"/>
        </w:rPr>
        <w:t xml:space="preserve"> (</w:t>
      </w:r>
      <w:r w:rsidR="002B3939" w:rsidRPr="00EE7B2D">
        <w:rPr>
          <w:rFonts w:ascii="Times New Roman" w:hAnsi="Times New Roman" w:cs="Times New Roman"/>
        </w:rPr>
        <w:t>Sung et al., 2019</w:t>
      </w:r>
      <w:r w:rsidR="00560BCB" w:rsidRPr="00EE7B2D">
        <w:rPr>
          <w:rFonts w:ascii="Times New Roman" w:hAnsi="Times New Roman" w:cs="Times New Roman"/>
        </w:rPr>
        <w:t xml:space="preserve">). </w:t>
      </w:r>
      <w:r w:rsidR="00972F6D" w:rsidRPr="00EE7B2D">
        <w:rPr>
          <w:rFonts w:ascii="Times New Roman" w:hAnsi="Times New Roman" w:cs="Times New Roman"/>
        </w:rPr>
        <w:t xml:space="preserve">To test whether </w:t>
      </w:r>
      <w:r w:rsidR="00972F6D" w:rsidRPr="00EE7B2D">
        <w:rPr>
          <w:rFonts w:ascii="Times New Roman" w:hAnsi="Times New Roman" w:cs="Times New Roman"/>
          <w:i/>
        </w:rPr>
        <w:t xml:space="preserve">β </w:t>
      </w:r>
      <w:r w:rsidR="00972F6D" w:rsidRPr="00EE7B2D">
        <w:rPr>
          <w:rFonts w:ascii="Times New Roman" w:hAnsi="Times New Roman" w:cs="Times New Roman"/>
        </w:rPr>
        <w:t xml:space="preserve">is statistically </w:t>
      </w:r>
      <w:r w:rsidR="00A54689" w:rsidRPr="00EE7B2D">
        <w:rPr>
          <w:rFonts w:ascii="Times New Roman" w:hAnsi="Times New Roman" w:cs="Times New Roman"/>
        </w:rPr>
        <w:t>greater</w:t>
      </w:r>
      <w:r w:rsidR="00972F6D" w:rsidRPr="00EE7B2D">
        <w:rPr>
          <w:rFonts w:ascii="Times New Roman" w:hAnsi="Times New Roman" w:cs="Times New Roman"/>
        </w:rPr>
        <w:t xml:space="preserve"> than 1, the standard normal test statistic </w:t>
      </w:r>
      <w:r w:rsidR="00A54689" w:rsidRPr="00EE7B2D">
        <w:rPr>
          <w:rFonts w:ascii="Times New Roman" w:hAnsi="Times New Roman" w:cs="Times New Roman"/>
        </w:rPr>
        <w:t>is</w:t>
      </w:r>
      <w:r w:rsidR="00972F6D" w:rsidRPr="00EE7B2D">
        <w:rPr>
          <w:rFonts w:ascii="Times New Roman" w:hAnsi="Times New Roman" w:cs="Times New Roman"/>
        </w:rPr>
        <w:t xml:space="preserve"> </w:t>
      </w:r>
      <w:r w:rsidR="009B7CF2">
        <w:rPr>
          <w:rFonts w:ascii="Times New Roman" w:hAnsi="Times New Roman" w:cs="Times New Roman"/>
        </w:rPr>
        <w:t>calculated</w:t>
      </w:r>
      <w:r w:rsidR="00972F6D" w:rsidRPr="00EE7B2D">
        <w:rPr>
          <w:rFonts w:ascii="Times New Roman" w:hAnsi="Times New Roman" w:cs="Times New Roman"/>
        </w:rPr>
        <w:t>:</w:t>
      </w:r>
    </w:p>
    <w:tbl>
      <w:tblPr>
        <w:tblStyle w:val="TableGrid"/>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
        <w:gridCol w:w="7906"/>
        <w:gridCol w:w="901"/>
      </w:tblGrid>
      <w:tr w:rsidR="00972F6D" w:rsidRPr="00EE7B2D" w14:paraId="573D4704" w14:textId="77777777" w:rsidTr="009F4431">
        <w:tc>
          <w:tcPr>
            <w:tcW w:w="182" w:type="pct"/>
          </w:tcPr>
          <w:p w14:paraId="72C7D4F5" w14:textId="77777777" w:rsidR="00972F6D" w:rsidRPr="00EE7B2D" w:rsidRDefault="00972F6D" w:rsidP="00E27F8F">
            <w:pPr>
              <w:spacing w:line="360" w:lineRule="auto"/>
              <w:rPr>
                <w:rFonts w:ascii="Times New Roman" w:hAnsi="Times New Roman" w:cs="Times New Roman"/>
              </w:rPr>
            </w:pPr>
          </w:p>
        </w:tc>
        <w:tc>
          <w:tcPr>
            <w:tcW w:w="4325" w:type="pct"/>
            <w:vAlign w:val="center"/>
          </w:tcPr>
          <w:p w14:paraId="7741A4E0" w14:textId="4F11B710" w:rsidR="00972F6D" w:rsidRPr="00EE7B2D" w:rsidRDefault="00972F6D" w:rsidP="00E27F8F">
            <w:pPr>
              <w:spacing w:line="360" w:lineRule="auto"/>
              <w:jc w:val="center"/>
              <w:rPr>
                <w:rFonts w:ascii="Times New Roman" w:hAnsi="Times New Roman" w:cs="Times New Roman"/>
              </w:rPr>
            </w:pPr>
            <m:oMath>
              <m:r>
                <w:rPr>
                  <w:rFonts w:ascii="Cambria Math" w:hAnsi="Cambria Math" w:cs="Times New Roman"/>
                </w:rPr>
                <m:t>z=</m:t>
              </m:r>
              <m:f>
                <m:fPr>
                  <m:type m:val="lin"/>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β-1</m:t>
                      </m:r>
                    </m:e>
                  </m:d>
                </m:num>
                <m:den>
                  <m:r>
                    <w:rPr>
                      <w:rFonts w:ascii="Cambria Math" w:hAnsi="Cambria Math" w:cs="Times New Roman"/>
                    </w:rPr>
                    <m:t>S.E.</m:t>
                  </m:r>
                  <m:d>
                    <m:dPr>
                      <m:ctrlPr>
                        <w:rPr>
                          <w:rFonts w:ascii="Cambria Math" w:hAnsi="Cambria Math" w:cs="Times New Roman"/>
                          <w:i/>
                        </w:rPr>
                      </m:ctrlPr>
                    </m:dPr>
                    <m:e>
                      <m:r>
                        <w:rPr>
                          <w:rFonts w:ascii="Cambria Math" w:hAnsi="Cambria Math" w:cs="Times New Roman"/>
                        </w:rPr>
                        <m:t>β</m:t>
                      </m:r>
                    </m:e>
                  </m:d>
                </m:den>
              </m:f>
            </m:oMath>
            <w:r w:rsidRPr="00EE7B2D">
              <w:rPr>
                <w:rFonts w:ascii="Times New Roman" w:hAnsi="Times New Roman" w:cs="Times New Roman"/>
              </w:rPr>
              <w:t xml:space="preserve">   </w:t>
            </w:r>
          </w:p>
        </w:tc>
        <w:tc>
          <w:tcPr>
            <w:tcW w:w="493" w:type="pct"/>
            <w:vAlign w:val="center"/>
          </w:tcPr>
          <w:p w14:paraId="2C5F188B" w14:textId="2FBD74EA" w:rsidR="00972F6D" w:rsidRPr="00EE7B2D" w:rsidRDefault="00972F6D" w:rsidP="00E27F8F">
            <w:pPr>
              <w:spacing w:line="360" w:lineRule="auto"/>
              <w:jc w:val="right"/>
              <w:rPr>
                <w:rFonts w:ascii="Times New Roman" w:hAnsi="Times New Roman" w:cs="Times New Roman"/>
              </w:rPr>
            </w:pPr>
            <w:r w:rsidRPr="00EE7B2D">
              <w:rPr>
                <w:rFonts w:ascii="Times New Roman" w:hAnsi="Times New Roman" w:cs="Times New Roman"/>
              </w:rPr>
              <w:t>(7)</w:t>
            </w:r>
          </w:p>
        </w:tc>
      </w:tr>
    </w:tbl>
    <w:p w14:paraId="3CFBF339" w14:textId="44CF0B0F" w:rsidR="00881305" w:rsidRPr="00C071BE" w:rsidRDefault="00972F6D" w:rsidP="00E27F8F">
      <w:pPr>
        <w:spacing w:after="0" w:line="360" w:lineRule="auto"/>
        <w:ind w:firstLine="284"/>
        <w:jc w:val="both"/>
        <w:rPr>
          <w:rFonts w:ascii="Times New Roman" w:hAnsi="Times New Roman" w:cs="Times New Roman"/>
        </w:rPr>
      </w:pPr>
      <w:r w:rsidRPr="00C071BE">
        <w:rPr>
          <w:rFonts w:ascii="Times New Roman" w:hAnsi="Times New Roman" w:cs="Times New Roman"/>
        </w:rPr>
        <w:t xml:space="preserve">where S.E. measures the standard error of coefficient </w:t>
      </w:r>
      <w:r w:rsidRPr="00C071BE">
        <w:rPr>
          <w:rFonts w:ascii="Times New Roman" w:hAnsi="Times New Roman" w:cs="Times New Roman"/>
          <w:i/>
        </w:rPr>
        <w:t>β</w:t>
      </w:r>
      <w:r w:rsidRPr="00C071BE">
        <w:rPr>
          <w:rFonts w:ascii="Times New Roman" w:hAnsi="Times New Roman" w:cs="Times New Roman"/>
        </w:rPr>
        <w:t xml:space="preserve">. </w:t>
      </w:r>
    </w:p>
    <w:p w14:paraId="774BCDF1" w14:textId="580CE46D" w:rsidR="00473500" w:rsidRPr="00EE7B2D" w:rsidRDefault="00132B9D" w:rsidP="00CC7AC2">
      <w:pPr>
        <w:spacing w:after="0" w:line="360" w:lineRule="auto"/>
        <w:ind w:firstLine="284"/>
        <w:jc w:val="both"/>
        <w:rPr>
          <w:rFonts w:ascii="Times New Roman" w:hAnsi="Times New Roman" w:cs="Times New Roman"/>
        </w:rPr>
      </w:pPr>
      <w:r w:rsidRPr="00C071BE">
        <w:rPr>
          <w:rFonts w:ascii="Times New Roman" w:hAnsi="Times New Roman" w:cs="Times New Roman"/>
        </w:rPr>
        <w:t xml:space="preserve">In order to assess the influence of temperature on the quality of bettors’ subjective probabilities, we </w:t>
      </w:r>
      <w:r w:rsidR="00473500" w:rsidRPr="00C071BE">
        <w:rPr>
          <w:rFonts w:ascii="Times New Roman" w:hAnsi="Times New Roman" w:cs="Times New Roman"/>
        </w:rPr>
        <w:t xml:space="preserve">examine the extent to which temperature </w:t>
      </w:r>
      <w:r w:rsidR="00C071BE" w:rsidRPr="008E24C4">
        <w:rPr>
          <w:rFonts w:ascii="Times New Roman" w:hAnsi="Times New Roman" w:cs="Times New Roman"/>
        </w:rPr>
        <w:t>affects</w:t>
      </w:r>
      <w:r w:rsidR="00C071BE" w:rsidRPr="00C071BE">
        <w:rPr>
          <w:rFonts w:ascii="Times New Roman" w:hAnsi="Times New Roman" w:cs="Times New Roman"/>
        </w:rPr>
        <w:t xml:space="preserve"> </w:t>
      </w:r>
      <w:r w:rsidR="00473500" w:rsidRPr="00C071BE">
        <w:rPr>
          <w:rFonts w:ascii="Times New Roman" w:hAnsi="Times New Roman" w:cs="Times New Roman"/>
        </w:rPr>
        <w:t>the</w:t>
      </w:r>
      <w:r w:rsidR="00A06FC5" w:rsidRPr="00C071BE">
        <w:rPr>
          <w:rFonts w:ascii="Times New Roman" w:hAnsi="Times New Roman" w:cs="Times New Roman"/>
        </w:rPr>
        <w:t xml:space="preserve"> magnitude of the FLB</w:t>
      </w:r>
      <w:r w:rsidRPr="00C071BE">
        <w:rPr>
          <w:rFonts w:ascii="Times New Roman" w:hAnsi="Times New Roman" w:cs="Times New Roman"/>
        </w:rPr>
        <w:t>.</w:t>
      </w:r>
      <w:r w:rsidR="00473500" w:rsidRPr="00C071BE">
        <w:rPr>
          <w:rFonts w:ascii="Times New Roman" w:hAnsi="Times New Roman" w:cs="Times New Roman"/>
        </w:rPr>
        <w:t xml:space="preserve"> </w:t>
      </w:r>
      <w:r w:rsidR="00A06FC5" w:rsidRPr="00C071BE">
        <w:rPr>
          <w:rFonts w:ascii="Times New Roman" w:hAnsi="Times New Roman" w:cs="Times New Roman"/>
        </w:rPr>
        <w:t xml:space="preserve"> </w:t>
      </w:r>
      <w:r w:rsidR="008B7F2F" w:rsidRPr="00C071BE">
        <w:rPr>
          <w:rFonts w:ascii="Times New Roman" w:hAnsi="Times New Roman" w:cs="Times New Roman"/>
        </w:rPr>
        <w:t>Based on the findings of previous research outlined in section 2, bettors are expected to</w:t>
      </w:r>
      <w:r w:rsidR="006E3004" w:rsidRPr="00C071BE">
        <w:rPr>
          <w:rFonts w:ascii="Times New Roman" w:hAnsi="Times New Roman" w:cs="Times New Roman"/>
        </w:rPr>
        <w:t xml:space="preserve"> engage in higher (lower) risk taking and </w:t>
      </w:r>
      <w:r w:rsidRPr="00C071BE">
        <w:rPr>
          <w:rFonts w:ascii="Times New Roman" w:hAnsi="Times New Roman" w:cs="Times New Roman"/>
        </w:rPr>
        <w:t>display more</w:t>
      </w:r>
      <w:r w:rsidR="004E49E0">
        <w:rPr>
          <w:rFonts w:ascii="Times New Roman" w:hAnsi="Times New Roman" w:cs="Times New Roman"/>
        </w:rPr>
        <w:t xml:space="preserve"> (less)</w:t>
      </w:r>
      <w:r w:rsidRPr="00C071BE">
        <w:rPr>
          <w:rFonts w:ascii="Times New Roman" w:hAnsi="Times New Roman" w:cs="Times New Roman"/>
        </w:rPr>
        <w:t xml:space="preserve"> </w:t>
      </w:r>
      <w:r w:rsidR="006E3004" w:rsidRPr="00C071BE">
        <w:rPr>
          <w:rFonts w:ascii="Times New Roman" w:hAnsi="Times New Roman" w:cs="Times New Roman"/>
        </w:rPr>
        <w:t>cognitive errors</w:t>
      </w:r>
      <w:r w:rsidR="008B7F2F" w:rsidRPr="00C071BE">
        <w:rPr>
          <w:rFonts w:ascii="Times New Roman" w:hAnsi="Times New Roman" w:cs="Times New Roman"/>
        </w:rPr>
        <w:t xml:space="preserve"> when the current temperatures are above (below) </w:t>
      </w:r>
      <w:r w:rsidR="00C071BE" w:rsidRPr="00C071BE">
        <w:rPr>
          <w:rFonts w:ascii="Times New Roman" w:hAnsi="Times New Roman" w:cs="Times New Roman"/>
        </w:rPr>
        <w:t>th</w:t>
      </w:r>
      <w:r w:rsidR="00C071BE" w:rsidRPr="008E24C4">
        <w:rPr>
          <w:rFonts w:ascii="Times New Roman" w:hAnsi="Times New Roman" w:cs="Times New Roman"/>
        </w:rPr>
        <w:t>at</w:t>
      </w:r>
      <w:r w:rsidR="00C071BE" w:rsidRPr="00C071BE">
        <w:rPr>
          <w:rFonts w:ascii="Times New Roman" w:hAnsi="Times New Roman" w:cs="Times New Roman"/>
        </w:rPr>
        <w:t xml:space="preserve"> </w:t>
      </w:r>
      <w:r w:rsidR="008B7F2F" w:rsidRPr="00C071BE">
        <w:rPr>
          <w:rFonts w:ascii="Times New Roman" w:hAnsi="Times New Roman" w:cs="Times New Roman"/>
        </w:rPr>
        <w:t>expected for a particular month</w:t>
      </w:r>
      <w:r w:rsidR="00851F01" w:rsidRPr="00C071BE">
        <w:rPr>
          <w:rFonts w:ascii="Times New Roman" w:hAnsi="Times New Roman" w:cs="Times New Roman"/>
        </w:rPr>
        <w:t>;</w:t>
      </w:r>
      <w:r w:rsidR="006E3004" w:rsidRPr="00C071BE">
        <w:rPr>
          <w:rFonts w:ascii="Times New Roman" w:hAnsi="Times New Roman" w:cs="Times New Roman"/>
        </w:rPr>
        <w:t xml:space="preserve"> suggesting higher (lower) levels of FLB under these conditions</w:t>
      </w:r>
      <w:r w:rsidR="008B7F2F" w:rsidRPr="00C071BE">
        <w:rPr>
          <w:rFonts w:ascii="Times New Roman" w:hAnsi="Times New Roman" w:cs="Times New Roman"/>
        </w:rPr>
        <w:t xml:space="preserve">. Consequently, the </w:t>
      </w:r>
      <w:r w:rsidR="006E3004" w:rsidRPr="00C071BE">
        <w:rPr>
          <w:rFonts w:ascii="Times New Roman" w:hAnsi="Times New Roman" w:cs="Times New Roman"/>
          <w:i/>
          <w:iCs/>
        </w:rPr>
        <w:t>Temp</w:t>
      </w:r>
      <w:r w:rsidR="008B7F2F" w:rsidRPr="00C071BE">
        <w:rPr>
          <w:rFonts w:ascii="Times New Roman" w:hAnsi="Times New Roman" w:cs="Times New Roman"/>
          <w:i/>
          <w:iCs/>
        </w:rPr>
        <w:t xml:space="preserve"> </w:t>
      </w:r>
      <w:r w:rsidR="006E3004" w:rsidRPr="00C071BE">
        <w:rPr>
          <w:rFonts w:ascii="Times New Roman" w:hAnsi="Times New Roman" w:cs="Times New Roman"/>
        </w:rPr>
        <w:t>variable,</w:t>
      </w:r>
      <w:r w:rsidR="008B7F2F" w:rsidRPr="00C071BE">
        <w:rPr>
          <w:rFonts w:ascii="Times New Roman" w:hAnsi="Times New Roman" w:cs="Times New Roman"/>
        </w:rPr>
        <w:t xml:space="preserve"> expressed </w:t>
      </w:r>
      <w:r w:rsidR="006E3004" w:rsidRPr="00C071BE">
        <w:rPr>
          <w:rFonts w:ascii="Times New Roman" w:hAnsi="Times New Roman" w:cs="Times New Roman"/>
        </w:rPr>
        <w:t>as a dichotomous variable: 1</w:t>
      </w:r>
      <w:r w:rsidR="008B7F2F" w:rsidRPr="00C071BE">
        <w:rPr>
          <w:rFonts w:ascii="Times New Roman" w:hAnsi="Times New Roman" w:cs="Times New Roman"/>
        </w:rPr>
        <w:t xml:space="preserve"> when </w:t>
      </w:r>
      <w:r w:rsidR="00851F01" w:rsidRPr="00C071BE">
        <w:rPr>
          <w:rFonts w:ascii="Times New Roman" w:hAnsi="Times New Roman" w:cs="Times New Roman"/>
        </w:rPr>
        <w:t>deseasonalized</w:t>
      </w:r>
      <w:r w:rsidR="006E3004" w:rsidRPr="00C071BE">
        <w:rPr>
          <w:rFonts w:ascii="Times New Roman" w:hAnsi="Times New Roman" w:cs="Times New Roman"/>
        </w:rPr>
        <w:t xml:space="preserve"> temperature is positive</w:t>
      </w:r>
      <w:r w:rsidRPr="00C071BE">
        <w:rPr>
          <w:rFonts w:ascii="Times New Roman" w:hAnsi="Times New Roman" w:cs="Times New Roman"/>
        </w:rPr>
        <w:t xml:space="preserve"> and</w:t>
      </w:r>
      <w:r w:rsidR="006E3004" w:rsidRPr="00C071BE">
        <w:rPr>
          <w:rFonts w:ascii="Times New Roman" w:hAnsi="Times New Roman" w:cs="Times New Roman"/>
        </w:rPr>
        <w:t xml:space="preserve"> 0 </w:t>
      </w:r>
      <w:r w:rsidR="008B7F2F" w:rsidRPr="00C071BE">
        <w:rPr>
          <w:rFonts w:ascii="Times New Roman" w:hAnsi="Times New Roman" w:cs="Times New Roman"/>
        </w:rPr>
        <w:t xml:space="preserve">when </w:t>
      </w:r>
      <w:r w:rsidR="00851F01" w:rsidRPr="00C071BE">
        <w:rPr>
          <w:rFonts w:ascii="Times New Roman" w:hAnsi="Times New Roman" w:cs="Times New Roman"/>
        </w:rPr>
        <w:t>deseasonalized</w:t>
      </w:r>
      <w:r w:rsidR="008B7F2F" w:rsidRPr="00C071BE">
        <w:rPr>
          <w:rFonts w:ascii="Times New Roman" w:hAnsi="Times New Roman" w:cs="Times New Roman"/>
        </w:rPr>
        <w:t xml:space="preserve"> temperature is negative</w:t>
      </w:r>
      <w:r w:rsidR="008B7F2F" w:rsidRPr="00C071BE">
        <w:rPr>
          <w:rStyle w:val="FootnoteReference"/>
          <w:rFonts w:ascii="Times New Roman" w:hAnsi="Times New Roman" w:cs="Times New Roman"/>
        </w:rPr>
        <w:footnoteReference w:id="3"/>
      </w:r>
      <w:r w:rsidR="006E3004" w:rsidRPr="00C071BE">
        <w:rPr>
          <w:rFonts w:ascii="Times New Roman" w:hAnsi="Times New Roman" w:cs="Times New Roman"/>
        </w:rPr>
        <w:t xml:space="preserve">, is included in Eq. </w:t>
      </w:r>
      <w:r w:rsidR="00F479B7" w:rsidRPr="00C071BE">
        <w:rPr>
          <w:rFonts w:ascii="Times New Roman" w:hAnsi="Times New Roman" w:cs="Times New Roman"/>
        </w:rPr>
        <w:t>(</w:t>
      </w:r>
      <w:r w:rsidR="006E3004" w:rsidRPr="00C071BE">
        <w:rPr>
          <w:rFonts w:ascii="Times New Roman" w:hAnsi="Times New Roman" w:cs="Times New Roman"/>
        </w:rPr>
        <w:t>6</w:t>
      </w:r>
      <w:r w:rsidR="00F479B7" w:rsidRPr="00C071BE">
        <w:rPr>
          <w:rFonts w:ascii="Times New Roman" w:hAnsi="Times New Roman" w:cs="Times New Roman"/>
        </w:rPr>
        <w:t>)</w:t>
      </w:r>
      <w:r w:rsidR="00C071BE">
        <w:rPr>
          <w:rFonts w:ascii="Times New Roman" w:hAnsi="Times New Roman" w:cs="Times New Roman"/>
        </w:rPr>
        <w:t xml:space="preserve"> and this</w:t>
      </w:r>
      <w:r w:rsidR="00473500" w:rsidRPr="00EE7B2D">
        <w:rPr>
          <w:rFonts w:ascii="Times New Roman" w:hAnsi="Times New Roman" w:cs="Times New Roman"/>
        </w:rPr>
        <w:t xml:space="preserve"> </w:t>
      </w:r>
      <w:r w:rsidR="006E3004" w:rsidRPr="00EE7B2D">
        <w:rPr>
          <w:rFonts w:ascii="Times New Roman" w:hAnsi="Times New Roman" w:cs="Times New Roman"/>
        </w:rPr>
        <w:t>is</w:t>
      </w:r>
      <w:r w:rsidR="00473500" w:rsidRPr="00EE7B2D">
        <w:rPr>
          <w:rFonts w:ascii="Times New Roman" w:hAnsi="Times New Roman" w:cs="Times New Roman"/>
        </w:rPr>
        <w:t xml:space="preserve"> expanded to include </w:t>
      </w:r>
      <w:r w:rsidR="00473500" w:rsidRPr="00EE7B2D">
        <w:rPr>
          <w:rFonts w:ascii="Times New Roman" w:hAnsi="Times New Roman" w:cs="Times New Roman"/>
        </w:rPr>
        <w:lastRenderedPageBreak/>
        <w:t>a term which assess</w:t>
      </w:r>
      <w:r w:rsidR="00C071BE">
        <w:rPr>
          <w:rFonts w:ascii="Times New Roman" w:hAnsi="Times New Roman" w:cs="Times New Roman"/>
        </w:rPr>
        <w:t>es</w:t>
      </w:r>
      <w:r w:rsidR="00473500" w:rsidRPr="00EE7B2D">
        <w:rPr>
          <w:rFonts w:ascii="Times New Roman" w:hAnsi="Times New Roman" w:cs="Times New Roman"/>
        </w:rPr>
        <w:t xml:space="preserve"> the degree to which</w:t>
      </w:r>
      <w:r w:rsidR="006E3004" w:rsidRPr="00EE7B2D">
        <w:rPr>
          <w:rFonts w:ascii="Times New Roman" w:hAnsi="Times New Roman" w:cs="Times New Roman"/>
        </w:rPr>
        <w:t xml:space="preserve"> temperature</w:t>
      </w:r>
      <w:r w:rsidR="00473500" w:rsidRPr="00EE7B2D">
        <w:rPr>
          <w:rFonts w:ascii="Times New Roman" w:hAnsi="Times New Roman" w:cs="Times New Roman"/>
        </w:rPr>
        <w:t xml:space="preserve"> may affect the</w:t>
      </w:r>
      <w:r w:rsidR="006E3004" w:rsidRPr="00EE7B2D">
        <w:rPr>
          <w:rFonts w:ascii="Times New Roman" w:hAnsi="Times New Roman" w:cs="Times New Roman"/>
        </w:rPr>
        <w:t xml:space="preserve"> FLB present</w:t>
      </w:r>
      <w:r w:rsidR="00473500" w:rsidRPr="00EE7B2D">
        <w:rPr>
          <w:rFonts w:ascii="Times New Roman" w:hAnsi="Times New Roman" w:cs="Times New Roman"/>
        </w:rPr>
        <w:t xml:space="preserve"> </w:t>
      </w:r>
      <w:r w:rsidR="00C071BE">
        <w:rPr>
          <w:rFonts w:ascii="Times New Roman" w:hAnsi="Times New Roman" w:cs="Times New Roman"/>
        </w:rPr>
        <w:t>i</w:t>
      </w:r>
      <w:r w:rsidR="00C071BE" w:rsidRPr="00EE7B2D">
        <w:rPr>
          <w:rFonts w:ascii="Times New Roman" w:hAnsi="Times New Roman" w:cs="Times New Roman"/>
        </w:rPr>
        <w:t xml:space="preserve">n </w:t>
      </w:r>
      <w:r w:rsidR="006E3004" w:rsidRPr="00EE7B2D">
        <w:rPr>
          <w:rFonts w:ascii="Times New Roman" w:hAnsi="Times New Roman" w:cs="Times New Roman"/>
        </w:rPr>
        <w:t xml:space="preserve">bettors’ subjective </w:t>
      </w:r>
      <w:r w:rsidR="00473500" w:rsidRPr="00EE7B2D">
        <w:rPr>
          <w:rFonts w:ascii="Times New Roman" w:hAnsi="Times New Roman" w:cs="Times New Roman"/>
        </w:rPr>
        <w:t xml:space="preserve">winning probabilities, as follows: </w:t>
      </w:r>
    </w:p>
    <w:tbl>
      <w:tblPr>
        <w:tblStyle w:val="TableGrid"/>
        <w:tblW w:w="50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7995"/>
        <w:gridCol w:w="800"/>
      </w:tblGrid>
      <w:tr w:rsidR="00473500" w:rsidRPr="00EE7B2D" w14:paraId="60C2450A" w14:textId="77777777" w:rsidTr="00D16D7D">
        <w:tc>
          <w:tcPr>
            <w:tcW w:w="183" w:type="pct"/>
          </w:tcPr>
          <w:p w14:paraId="3228837F" w14:textId="77777777" w:rsidR="00473500" w:rsidRPr="00EE7B2D" w:rsidRDefault="00473500" w:rsidP="00CC7AC2">
            <w:pPr>
              <w:spacing w:line="360" w:lineRule="auto"/>
              <w:jc w:val="left"/>
              <w:rPr>
                <w:rFonts w:ascii="Times New Roman" w:hAnsi="Times New Roman" w:cs="Times New Roman"/>
              </w:rPr>
            </w:pPr>
          </w:p>
        </w:tc>
        <w:tc>
          <w:tcPr>
            <w:tcW w:w="4379" w:type="pct"/>
            <w:vAlign w:val="center"/>
          </w:tcPr>
          <w:p w14:paraId="57497D2C" w14:textId="4CCE5709" w:rsidR="00227DAB" w:rsidRPr="00D16D7D" w:rsidRDefault="00604D68" w:rsidP="00E27F8F">
            <w:pPr>
              <w:spacing w:line="360" w:lineRule="auto"/>
              <w:jc w:val="center"/>
              <w:rPr>
                <w:rFonts w:ascii="Times New Roman" w:hAnsi="Times New Roman" w:cs="Times New Roman"/>
              </w:rPr>
            </w:pPr>
            <m:oMathPara>
              <m:oMathParaPr>
                <m:jc m:val="center"/>
              </m:oMathParaP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exp</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d>
                          <m:dPr>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Temp</m:t>
                                </m:r>
                              </m:e>
                              <m:sub>
                                <m:r>
                                  <w:rPr>
                                    <w:rFonts w:ascii="Cambria Math" w:hAnsi="Cambria Math" w:cs="Times New Roman"/>
                                  </w:rPr>
                                  <m:t>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e>
                    </m:d>
                  </m:num>
                  <m:den>
                    <m:nary>
                      <m:naryPr>
                        <m:chr m:val="∑"/>
                        <m:limLoc m:val="undOvr"/>
                        <m:ctrlPr>
                          <w:rPr>
                            <w:rFonts w:ascii="Cambria Math" w:hAnsi="Cambria Math" w:cs="Times New Roman"/>
                            <w:i/>
                          </w:rPr>
                        </m:ctrlPr>
                      </m:naryPr>
                      <m:sub>
                        <m:r>
                          <w:rPr>
                            <w:rFonts w:ascii="Cambria Math" w:hAnsi="Cambria Math" w:cs="Times New Roman"/>
                          </w:rPr>
                          <m:t>i=1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sup>
                      <m:e>
                        <m:r>
                          <w:rPr>
                            <w:rFonts w:ascii="Cambria Math" w:hAnsi="Cambria Math" w:cs="Times New Roman"/>
                          </w:rPr>
                          <m:t>exp</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d>
                              <m:dPr>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Temp</m:t>
                                    </m:r>
                                  </m:e>
                                  <m:sub>
                                    <m:r>
                                      <w:rPr>
                                        <w:rFonts w:ascii="Cambria Math" w:hAnsi="Cambria Math" w:cs="Times New Roman"/>
                                      </w:rPr>
                                      <m:t>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e>
                        </m:d>
                      </m:e>
                    </m:nary>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Cs/>
                              </w:rPr>
                            </m:ctrlPr>
                          </m:dPr>
                          <m:e>
                            <m:sSubSup>
                              <m:sSubSupPr>
                                <m:ctrlPr>
                                  <w:rPr>
                                    <w:rFonts w:ascii="Cambria Math" w:hAnsi="Cambria Math" w:cs="Times New Roman"/>
                                    <w:i/>
                                    <w:iCs/>
                                  </w:rPr>
                                </m:ctrlPr>
                              </m:sSubSupPr>
                              <m:e>
                                <m:sSub>
                                  <m:sSubPr>
                                    <m:ctrlPr>
                                      <w:rPr>
                                        <w:rFonts w:ascii="Cambria Math" w:hAnsi="Cambria Math" w:cs="Times New Roman"/>
                                        <w:i/>
                                        <w:iCs/>
                                      </w:rPr>
                                    </m:ctrlPr>
                                  </m:sSubPr>
                                  <m:e>
                                    <m:r>
                                      <w:rPr>
                                        <w:rFonts w:ascii="Cambria Math" w:hAnsi="Cambria Math" w:cs="Times New Roman"/>
                                      </w:rPr>
                                      <m:t>Temp</m:t>
                                    </m:r>
                                  </m:e>
                                  <m:sub>
                                    <m:r>
                                      <w:rPr>
                                        <w:rFonts w:ascii="Cambria Math" w:hAnsi="Cambria Math" w:cs="Times New Roman"/>
                                      </w:rPr>
                                      <m:t>j</m:t>
                                    </m:r>
                                  </m:sub>
                                </m:sSub>
                                <m:r>
                                  <m:rPr>
                                    <m:sty m:val="p"/>
                                  </m:rPr>
                                  <w:rPr>
                                    <w:rFonts w:ascii="Cambria Math" w:hAnsi="Cambria Math" w:cs="Times New Roman"/>
                                  </w:rPr>
                                  <m:t xml:space="preserve">∙ </m:t>
                                </m:r>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up>
                    </m:sSup>
                  </m:num>
                  <m:den>
                    <m:nary>
                      <m:naryPr>
                        <m:chr m:val="∑"/>
                        <m:limLoc m:val="undOvr"/>
                        <m:ctrlPr>
                          <w:rPr>
                            <w:rFonts w:ascii="Cambria Math" w:hAnsi="Cambria Math" w:cs="Times New Roman"/>
                            <w:i/>
                          </w:rPr>
                        </m:ctrlPr>
                      </m:naryPr>
                      <m:sub>
                        <m:r>
                          <w:rPr>
                            <w:rFonts w:ascii="Cambria Math" w:hAnsi="Cambria Math" w:cs="Times New Roman"/>
                          </w:rPr>
                          <m:t>i=1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sup>
                      <m:e>
                        <m:sSup>
                          <m:sSupPr>
                            <m:ctrlPr>
                              <w:rPr>
                                <w:rFonts w:ascii="Cambria Math" w:hAnsi="Cambria Math" w:cs="Times New Roman"/>
                                <w:i/>
                              </w:rPr>
                            </m:ctrlPr>
                          </m:sSupPr>
                          <m:e>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up>
                        </m:sSup>
                      </m:e>
                    </m:nary>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Cs/>
                              </w:rPr>
                            </m:ctrlPr>
                          </m:dPr>
                          <m:e>
                            <m:sSubSup>
                              <m:sSubSupPr>
                                <m:ctrlPr>
                                  <w:rPr>
                                    <w:rFonts w:ascii="Cambria Math" w:hAnsi="Cambria Math" w:cs="Times New Roman"/>
                                    <w:i/>
                                    <w:iCs/>
                                  </w:rPr>
                                </m:ctrlPr>
                              </m:sSubSupPr>
                              <m:e>
                                <m:sSub>
                                  <m:sSubPr>
                                    <m:ctrlPr>
                                      <w:rPr>
                                        <w:rFonts w:ascii="Cambria Math" w:hAnsi="Cambria Math" w:cs="Times New Roman"/>
                                        <w:i/>
                                        <w:iCs/>
                                      </w:rPr>
                                    </m:ctrlPr>
                                  </m:sSubPr>
                                  <m:e>
                                    <m:r>
                                      <w:rPr>
                                        <w:rFonts w:ascii="Cambria Math" w:hAnsi="Cambria Math" w:cs="Times New Roman"/>
                                      </w:rPr>
                                      <m:t>Temp</m:t>
                                    </m:r>
                                  </m:e>
                                  <m:sub>
                                    <m:r>
                                      <w:rPr>
                                        <w:rFonts w:ascii="Cambria Math" w:hAnsi="Cambria Math" w:cs="Times New Roman"/>
                                      </w:rPr>
                                      <m:t>j</m:t>
                                    </m:r>
                                  </m:sub>
                                </m:sSub>
                                <m:r>
                                  <m:rPr>
                                    <m:sty m:val="p"/>
                                  </m:rPr>
                                  <w:rPr>
                                    <w:rFonts w:ascii="Cambria Math" w:hAnsi="Cambria Math" w:cs="Times New Roman"/>
                                  </w:rPr>
                                  <m:t xml:space="preserve">∙ </m:t>
                                </m:r>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up>
                    </m:sSup>
                  </m:den>
                </m:f>
              </m:oMath>
            </m:oMathPara>
          </w:p>
        </w:tc>
        <w:tc>
          <w:tcPr>
            <w:tcW w:w="438" w:type="pct"/>
            <w:vAlign w:val="center"/>
          </w:tcPr>
          <w:p w14:paraId="3953D940" w14:textId="22EDC438" w:rsidR="00473500" w:rsidRPr="00CC7AC2" w:rsidRDefault="00473500" w:rsidP="00E27F8F">
            <w:pPr>
              <w:spacing w:line="360" w:lineRule="auto"/>
              <w:jc w:val="right"/>
              <w:rPr>
                <w:rFonts w:ascii="Times New Roman" w:hAnsi="Times New Roman" w:cs="Times New Roman"/>
              </w:rPr>
            </w:pPr>
            <w:r w:rsidRPr="00CC7AC2">
              <w:rPr>
                <w:rFonts w:ascii="Times New Roman" w:hAnsi="Times New Roman" w:cs="Times New Roman"/>
              </w:rPr>
              <w:t>(</w:t>
            </w:r>
            <w:r w:rsidR="00D40CD3" w:rsidRPr="00CC7AC2">
              <w:rPr>
                <w:rFonts w:ascii="Times New Roman" w:hAnsi="Times New Roman" w:cs="Times New Roman"/>
              </w:rPr>
              <w:t>8</w:t>
            </w:r>
            <w:r w:rsidRPr="00CC7AC2">
              <w:rPr>
                <w:rFonts w:ascii="Times New Roman" w:hAnsi="Times New Roman" w:cs="Times New Roman"/>
              </w:rPr>
              <w:t>)</w:t>
            </w:r>
          </w:p>
        </w:tc>
      </w:tr>
    </w:tbl>
    <w:p w14:paraId="17DF73D7" w14:textId="7C99C25D"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where</w:t>
      </w:r>
      <w:r w:rsidRPr="00EE7B2D">
        <w:rPr>
          <w:rFonts w:ascii="Times New Roman" w:hAnsi="Times New Roman" w:cs="Times New Roman"/>
          <w:i/>
          <w:iCs/>
        </w:rPr>
        <w:t xml:space="preserve"> β</w:t>
      </w:r>
      <w:r w:rsidRPr="00EE7B2D">
        <w:rPr>
          <w:rFonts w:ascii="Times New Roman" w:hAnsi="Times New Roman" w:cs="Times New Roman"/>
          <w:i/>
          <w:iCs/>
          <w:vertAlign w:val="subscript"/>
        </w:rPr>
        <w:t>1</w:t>
      </w:r>
      <w:r w:rsidRPr="00EE7B2D">
        <w:rPr>
          <w:rFonts w:ascii="Times New Roman" w:hAnsi="Times New Roman" w:cs="Times New Roman"/>
          <w:i/>
          <w:iCs/>
        </w:rPr>
        <w:t xml:space="preserve"> </w:t>
      </w:r>
      <w:r w:rsidRPr="00EE7B2D">
        <w:rPr>
          <w:rFonts w:ascii="Times New Roman" w:hAnsi="Times New Roman" w:cs="Times New Roman"/>
        </w:rPr>
        <w:t xml:space="preserve">and </w:t>
      </w:r>
      <w:r w:rsidRPr="00EE7B2D">
        <w:rPr>
          <w:rFonts w:ascii="Times New Roman" w:hAnsi="Times New Roman" w:cs="Times New Roman"/>
          <w:i/>
          <w:iCs/>
        </w:rPr>
        <w:t>β</w:t>
      </w:r>
      <w:r w:rsidRPr="00EE7B2D">
        <w:rPr>
          <w:rFonts w:ascii="Times New Roman" w:hAnsi="Times New Roman" w:cs="Times New Roman"/>
          <w:i/>
          <w:iCs/>
          <w:vertAlign w:val="subscript"/>
        </w:rPr>
        <w:t>2</w:t>
      </w:r>
      <w:r w:rsidRPr="00EE7B2D">
        <w:rPr>
          <w:rFonts w:ascii="Times New Roman" w:hAnsi="Times New Roman" w:cs="Times New Roman"/>
        </w:rPr>
        <w:t xml:space="preserve"> are estimated using maximum likelihood procedures, and </w:t>
      </w:r>
      <w:r w:rsidR="00A06FC5" w:rsidRPr="00EE7B2D">
        <w:rPr>
          <w:rFonts w:ascii="Times New Roman" w:hAnsi="Times New Roman" w:cs="Times New Roman"/>
          <w:i/>
          <w:iCs/>
        </w:rPr>
        <w:t>T</w:t>
      </w:r>
      <w:r w:rsidR="00545C06" w:rsidRPr="00EE7B2D">
        <w:rPr>
          <w:rFonts w:ascii="Times New Roman" w:hAnsi="Times New Roman" w:cs="Times New Roman"/>
          <w:i/>
          <w:iCs/>
        </w:rPr>
        <w:t>emp</w:t>
      </w:r>
      <w:r w:rsidRPr="00EE7B2D">
        <w:rPr>
          <w:rFonts w:ascii="Times New Roman" w:hAnsi="Times New Roman" w:cs="Times New Roman"/>
          <w:i/>
          <w:iCs/>
          <w:vertAlign w:val="subscript"/>
        </w:rPr>
        <w:t>j</w:t>
      </w:r>
      <w:r w:rsidRPr="00EE7B2D">
        <w:rPr>
          <w:rFonts w:ascii="Times New Roman" w:hAnsi="Times New Roman" w:cs="Times New Roman"/>
        </w:rPr>
        <w:t xml:space="preserve"> is a variable that captures the expected </w:t>
      </w:r>
      <w:r w:rsidR="00634B7F">
        <w:rPr>
          <w:rFonts w:ascii="Times New Roman" w:hAnsi="Times New Roman" w:cs="Times New Roman"/>
        </w:rPr>
        <w:t>influence of temperature on</w:t>
      </w:r>
      <w:r w:rsidRPr="00EE7B2D">
        <w:rPr>
          <w:rFonts w:ascii="Times New Roman" w:hAnsi="Times New Roman" w:cs="Times New Roman"/>
        </w:rPr>
        <w:t xml:space="preserve"> bettors</w:t>
      </w:r>
      <w:r w:rsidR="00634B7F">
        <w:rPr>
          <w:rFonts w:ascii="Times New Roman" w:hAnsi="Times New Roman" w:cs="Times New Roman"/>
        </w:rPr>
        <w:t>’ decisions</w:t>
      </w:r>
      <w:r w:rsidRPr="00EE7B2D">
        <w:rPr>
          <w:rFonts w:ascii="Times New Roman" w:hAnsi="Times New Roman" w:cs="Times New Roman"/>
        </w:rPr>
        <w:t xml:space="preserve"> in race </w:t>
      </w:r>
      <w:r w:rsidRPr="00EE7B2D">
        <w:rPr>
          <w:rFonts w:ascii="Times New Roman" w:hAnsi="Times New Roman" w:cs="Times New Roman"/>
          <w:i/>
          <w:iCs/>
        </w:rPr>
        <w:t>j.</w:t>
      </w:r>
      <w:r w:rsidRPr="00EE7B2D">
        <w:rPr>
          <w:rFonts w:ascii="Times New Roman" w:hAnsi="Times New Roman" w:cs="Times New Roman"/>
        </w:rPr>
        <w:t xml:space="preserve"> </w:t>
      </w:r>
    </w:p>
    <w:p w14:paraId="1E0090BF" w14:textId="4C638AB8" w:rsidR="00132B9D" w:rsidRPr="00EE7B2D" w:rsidRDefault="00473500" w:rsidP="00E27F8F">
      <w:pPr>
        <w:spacing w:after="0" w:line="360" w:lineRule="auto"/>
        <w:ind w:firstLine="284"/>
        <w:jc w:val="both"/>
        <w:rPr>
          <w:rFonts w:ascii="Times New Roman" w:hAnsi="Times New Roman" w:cs="Times New Roman"/>
          <w:i/>
          <w:iCs/>
        </w:rPr>
      </w:pPr>
      <w:r w:rsidRPr="00EE7B2D">
        <w:rPr>
          <w:rFonts w:ascii="Times New Roman" w:hAnsi="Times New Roman" w:cs="Times New Roman"/>
        </w:rPr>
        <w:t xml:space="preserve">The </w:t>
      </w:r>
      <w:r w:rsidR="00E71297" w:rsidRPr="00EE7B2D">
        <w:rPr>
          <w:rFonts w:ascii="Times New Roman" w:hAnsi="Times New Roman" w:cs="Times New Roman"/>
        </w:rPr>
        <w:t>degree of the</w:t>
      </w:r>
      <w:r w:rsidRPr="00EE7B2D">
        <w:rPr>
          <w:rFonts w:ascii="Times New Roman" w:hAnsi="Times New Roman" w:cs="Times New Roman"/>
        </w:rPr>
        <w:t xml:space="preserve"> influence of temperature on the FLB can be discerned from the value and significance of </w:t>
      </w:r>
      <w:r w:rsidRPr="00EE7B2D">
        <w:rPr>
          <w:rFonts w:ascii="Times New Roman" w:hAnsi="Times New Roman" w:cs="Times New Roman"/>
          <w:i/>
          <w:iCs/>
        </w:rPr>
        <w:t>β</w:t>
      </w:r>
      <w:r w:rsidRPr="00EE7B2D">
        <w:rPr>
          <w:rFonts w:ascii="Times New Roman" w:hAnsi="Times New Roman" w:cs="Times New Roman"/>
          <w:i/>
          <w:iCs/>
          <w:vertAlign w:val="subscript"/>
        </w:rPr>
        <w:t xml:space="preserve">1 </w:t>
      </w:r>
      <w:r w:rsidRPr="00EE7B2D">
        <w:rPr>
          <w:rFonts w:ascii="Times New Roman" w:hAnsi="Times New Roman" w:cs="Times New Roman"/>
        </w:rPr>
        <w:t xml:space="preserve">and </w:t>
      </w:r>
      <w:r w:rsidRPr="00EE7B2D">
        <w:rPr>
          <w:rFonts w:ascii="Times New Roman" w:hAnsi="Times New Roman" w:cs="Times New Roman"/>
          <w:i/>
          <w:iCs/>
        </w:rPr>
        <w:t>β</w:t>
      </w:r>
      <w:r w:rsidRPr="00EE7B2D">
        <w:rPr>
          <w:rFonts w:ascii="Times New Roman" w:hAnsi="Times New Roman" w:cs="Times New Roman"/>
          <w:i/>
          <w:iCs/>
          <w:vertAlign w:val="subscript"/>
        </w:rPr>
        <w:t>2</w:t>
      </w:r>
      <w:r w:rsidR="003D3E9A" w:rsidRPr="00EE7B2D">
        <w:rPr>
          <w:rFonts w:ascii="Times New Roman" w:hAnsi="Times New Roman" w:cs="Times New Roman"/>
          <w:i/>
          <w:iCs/>
          <w:vertAlign w:val="subscript"/>
        </w:rPr>
        <w:t xml:space="preserve"> </w:t>
      </w:r>
      <w:r w:rsidR="003D3E9A" w:rsidRPr="00EE7B2D">
        <w:rPr>
          <w:rFonts w:ascii="Times New Roman" w:hAnsi="Times New Roman" w:cs="Times New Roman"/>
        </w:rPr>
        <w:t xml:space="preserve">in Eq. </w:t>
      </w:r>
      <w:r w:rsidR="00F479B7">
        <w:rPr>
          <w:rFonts w:ascii="Times New Roman" w:hAnsi="Times New Roman" w:cs="Times New Roman"/>
        </w:rPr>
        <w:t>(</w:t>
      </w:r>
      <w:r w:rsidR="003D3E9A" w:rsidRPr="00EE7B2D">
        <w:rPr>
          <w:rFonts w:ascii="Times New Roman" w:hAnsi="Times New Roman" w:cs="Times New Roman"/>
        </w:rPr>
        <w:t>8</w:t>
      </w:r>
      <w:r w:rsidR="00F479B7">
        <w:rPr>
          <w:rFonts w:ascii="Times New Roman" w:hAnsi="Times New Roman" w:cs="Times New Roman"/>
        </w:rPr>
        <w:t>)</w:t>
      </w:r>
      <w:r w:rsidR="003D3E9A" w:rsidRPr="00EE7B2D">
        <w:rPr>
          <w:rFonts w:ascii="Times New Roman" w:hAnsi="Times New Roman" w:cs="Times New Roman"/>
        </w:rPr>
        <w:t>.</w:t>
      </w:r>
      <w:r w:rsidRPr="00EE7B2D">
        <w:rPr>
          <w:rFonts w:ascii="Times New Roman" w:hAnsi="Times New Roman" w:cs="Times New Roman"/>
        </w:rPr>
        <w:t xml:space="preserve"> In particular, </w:t>
      </w:r>
      <w:r w:rsidR="003D3E9A" w:rsidRPr="00EE7B2D">
        <w:rPr>
          <w:rFonts w:ascii="Times New Roman" w:hAnsi="Times New Roman" w:cs="Times New Roman"/>
        </w:rPr>
        <w:t xml:space="preserve">the coefficient </w:t>
      </w:r>
      <w:r w:rsidR="003D3E9A" w:rsidRPr="00EE7B2D">
        <w:rPr>
          <w:rFonts w:ascii="Times New Roman" w:hAnsi="Times New Roman" w:cs="Times New Roman"/>
          <w:i/>
          <w:iCs/>
        </w:rPr>
        <w:t>β</w:t>
      </w:r>
      <w:r w:rsidR="003D3E9A" w:rsidRPr="00EE7B2D">
        <w:rPr>
          <w:rFonts w:ascii="Times New Roman" w:hAnsi="Times New Roman" w:cs="Times New Roman"/>
          <w:i/>
          <w:iCs/>
          <w:vertAlign w:val="subscript"/>
        </w:rPr>
        <w:t xml:space="preserve">1 </w:t>
      </w:r>
      <w:r w:rsidR="003D3E9A" w:rsidRPr="00EE7B2D">
        <w:rPr>
          <w:rFonts w:ascii="Times New Roman" w:hAnsi="Times New Roman" w:cs="Times New Roman"/>
        </w:rPr>
        <w:t xml:space="preserve">will measure the degree of FLB when </w:t>
      </w:r>
      <w:r w:rsidR="003D3E9A" w:rsidRPr="00EE7B2D">
        <w:rPr>
          <w:rFonts w:ascii="Times New Roman" w:hAnsi="Times New Roman" w:cs="Times New Roman"/>
          <w:i/>
        </w:rPr>
        <w:t>Temp</w:t>
      </w:r>
      <w:r w:rsidR="003D3E9A" w:rsidRPr="00EE7B2D">
        <w:rPr>
          <w:rFonts w:ascii="Times New Roman" w:hAnsi="Times New Roman" w:cs="Times New Roman"/>
          <w:i/>
          <w:vertAlign w:val="subscript"/>
        </w:rPr>
        <w:t>j</w:t>
      </w:r>
      <w:r w:rsidR="003D3E9A" w:rsidRPr="00EE7B2D">
        <w:rPr>
          <w:rFonts w:ascii="Times New Roman" w:hAnsi="Times New Roman" w:cs="Times New Roman"/>
          <w:i/>
        </w:rPr>
        <w:t xml:space="preserve"> </w:t>
      </w:r>
      <w:r w:rsidR="003D3E9A" w:rsidRPr="00EE7B2D">
        <w:rPr>
          <w:rFonts w:ascii="Times New Roman" w:hAnsi="Times New Roman" w:cs="Times New Roman"/>
        </w:rPr>
        <w:t xml:space="preserve">is 0 (i.e., when </w:t>
      </w:r>
      <w:r w:rsidR="00851F01">
        <w:rPr>
          <w:rFonts w:ascii="Times New Roman" w:hAnsi="Times New Roman" w:cs="Times New Roman"/>
        </w:rPr>
        <w:t>deseasonalized</w:t>
      </w:r>
      <w:r w:rsidR="003D3E9A" w:rsidRPr="00EE7B2D">
        <w:rPr>
          <w:rFonts w:ascii="Times New Roman" w:hAnsi="Times New Roman" w:cs="Times New Roman"/>
        </w:rPr>
        <w:t xml:space="preserve"> temperature is negative</w:t>
      </w:r>
      <w:r w:rsidR="00132B9D" w:rsidRPr="00EE7B2D">
        <w:rPr>
          <w:rFonts w:ascii="Times New Roman" w:hAnsi="Times New Roman" w:cs="Times New Roman"/>
        </w:rPr>
        <w:t>:</w:t>
      </w:r>
      <w:r w:rsidR="003D3E9A" w:rsidRPr="00EE7B2D">
        <w:rPr>
          <w:rFonts w:ascii="Times New Roman" w:hAnsi="Times New Roman" w:cs="Times New Roman"/>
        </w:rPr>
        <w:t xml:space="preserve"> the temperature conditions when bettors are expected to engage in </w:t>
      </w:r>
      <w:r w:rsidR="003D37E0" w:rsidRPr="00D33671">
        <w:rPr>
          <w:rFonts w:ascii="Times New Roman" w:hAnsi="Times New Roman" w:cs="Times New Roman"/>
        </w:rPr>
        <w:t>less</w:t>
      </w:r>
      <w:r w:rsidR="003D37E0" w:rsidRPr="00EE7B2D">
        <w:rPr>
          <w:rFonts w:ascii="Times New Roman" w:hAnsi="Times New Roman" w:cs="Times New Roman"/>
        </w:rPr>
        <w:t xml:space="preserve"> </w:t>
      </w:r>
      <w:r w:rsidR="003D3E9A" w:rsidRPr="00EE7B2D">
        <w:rPr>
          <w:rFonts w:ascii="Times New Roman" w:hAnsi="Times New Roman" w:cs="Times New Roman"/>
        </w:rPr>
        <w:t xml:space="preserve">risk taking and make less cognitive errors). </w:t>
      </w:r>
      <w:r w:rsidR="00D6659B" w:rsidRPr="00EE7B2D">
        <w:rPr>
          <w:rFonts w:ascii="Times New Roman" w:hAnsi="Times New Roman" w:cs="Times New Roman"/>
        </w:rPr>
        <w:t>A</w:t>
      </w:r>
      <w:r w:rsidRPr="00EE7B2D">
        <w:rPr>
          <w:rFonts w:ascii="Times New Roman" w:hAnsi="Times New Roman" w:cs="Times New Roman"/>
        </w:rPr>
        <w:t xml:space="preserve"> positive (negative) </w:t>
      </w:r>
      <w:r w:rsidRPr="00EE7B2D">
        <w:rPr>
          <w:rFonts w:ascii="Times New Roman" w:hAnsi="Times New Roman" w:cs="Times New Roman"/>
          <w:i/>
          <w:iCs/>
        </w:rPr>
        <w:t>β</w:t>
      </w:r>
      <w:r w:rsidRPr="00EE7B2D">
        <w:rPr>
          <w:rFonts w:ascii="Times New Roman" w:hAnsi="Times New Roman" w:cs="Times New Roman"/>
          <w:i/>
          <w:iCs/>
          <w:vertAlign w:val="subscript"/>
        </w:rPr>
        <w:t>2</w:t>
      </w:r>
      <w:r w:rsidRPr="00EE7B2D">
        <w:rPr>
          <w:rFonts w:ascii="Times New Roman" w:hAnsi="Times New Roman" w:cs="Times New Roman"/>
        </w:rPr>
        <w:t xml:space="preserve"> will indicate that the degree of FLB is estimated to be larger (</w:t>
      </w:r>
      <w:r w:rsidR="00132B9D" w:rsidRPr="00EE7B2D">
        <w:rPr>
          <w:rFonts w:ascii="Times New Roman" w:hAnsi="Times New Roman" w:cs="Times New Roman"/>
        </w:rPr>
        <w:t>smaller</w:t>
      </w:r>
      <w:r w:rsidRPr="00EE7B2D">
        <w:rPr>
          <w:rFonts w:ascii="Times New Roman" w:hAnsi="Times New Roman" w:cs="Times New Roman"/>
        </w:rPr>
        <w:t xml:space="preserve">) under </w:t>
      </w:r>
      <w:r w:rsidR="00E71297" w:rsidRPr="00EE7B2D">
        <w:rPr>
          <w:rFonts w:ascii="Times New Roman" w:hAnsi="Times New Roman" w:cs="Times New Roman"/>
        </w:rPr>
        <w:t xml:space="preserve">higher </w:t>
      </w:r>
      <w:r w:rsidRPr="00EE7B2D">
        <w:rPr>
          <w:rFonts w:ascii="Times New Roman" w:hAnsi="Times New Roman" w:cs="Times New Roman"/>
        </w:rPr>
        <w:t>temperatures</w:t>
      </w:r>
      <w:r w:rsidR="00E71297" w:rsidRPr="00EE7B2D">
        <w:rPr>
          <w:rFonts w:ascii="Times New Roman" w:hAnsi="Times New Roman" w:cs="Times New Roman"/>
        </w:rPr>
        <w:t>, which</w:t>
      </w:r>
      <w:r w:rsidRPr="00EE7B2D">
        <w:rPr>
          <w:rFonts w:ascii="Times New Roman" w:hAnsi="Times New Roman" w:cs="Times New Roman"/>
        </w:rPr>
        <w:t xml:space="preserve"> </w:t>
      </w:r>
      <w:r w:rsidR="00D16E61" w:rsidRPr="00EE7B2D">
        <w:rPr>
          <w:rFonts w:ascii="Times New Roman" w:hAnsi="Times New Roman" w:cs="Times New Roman"/>
        </w:rPr>
        <w:t xml:space="preserve">is </w:t>
      </w:r>
      <w:r w:rsidR="004311D8">
        <w:rPr>
          <w:rFonts w:ascii="Times New Roman" w:hAnsi="Times New Roman" w:cs="Times New Roman"/>
        </w:rPr>
        <w:t>when bettors</w:t>
      </w:r>
      <w:r w:rsidRPr="00EE7B2D">
        <w:rPr>
          <w:rFonts w:ascii="Times New Roman" w:hAnsi="Times New Roman" w:cs="Times New Roman"/>
        </w:rPr>
        <w:t xml:space="preserve"> </w:t>
      </w:r>
      <w:r w:rsidR="00E71297" w:rsidRPr="00EE7B2D">
        <w:rPr>
          <w:rFonts w:ascii="Times New Roman" w:hAnsi="Times New Roman" w:cs="Times New Roman"/>
        </w:rPr>
        <w:t>are</w:t>
      </w:r>
      <w:r w:rsidRPr="00EE7B2D">
        <w:rPr>
          <w:rFonts w:ascii="Times New Roman" w:hAnsi="Times New Roman" w:cs="Times New Roman"/>
        </w:rPr>
        <w:t xml:space="preserve"> expected to </w:t>
      </w:r>
      <w:r w:rsidR="00E71297" w:rsidRPr="00EE7B2D">
        <w:rPr>
          <w:rFonts w:ascii="Times New Roman" w:hAnsi="Times New Roman" w:cs="Times New Roman"/>
        </w:rPr>
        <w:t xml:space="preserve">engage in </w:t>
      </w:r>
      <w:r w:rsidR="003D37E0" w:rsidRPr="008949E2">
        <w:rPr>
          <w:rFonts w:ascii="Times New Roman" w:hAnsi="Times New Roman" w:cs="Times New Roman"/>
        </w:rPr>
        <w:t>greater</w:t>
      </w:r>
      <w:r w:rsidR="003D37E0" w:rsidRPr="00EE7B2D">
        <w:rPr>
          <w:rFonts w:ascii="Times New Roman" w:hAnsi="Times New Roman" w:cs="Times New Roman"/>
        </w:rPr>
        <w:t xml:space="preserve"> </w:t>
      </w:r>
      <w:r w:rsidR="00E71297" w:rsidRPr="00EE7B2D">
        <w:rPr>
          <w:rFonts w:ascii="Times New Roman" w:hAnsi="Times New Roman" w:cs="Times New Roman"/>
        </w:rPr>
        <w:t>risk taking and commit more cognitive errors</w:t>
      </w:r>
      <w:r w:rsidRPr="00EE7B2D">
        <w:rPr>
          <w:rFonts w:ascii="Times New Roman" w:hAnsi="Times New Roman" w:cs="Times New Roman"/>
        </w:rPr>
        <w:t>.</w:t>
      </w:r>
      <w:r w:rsidR="00D6659B" w:rsidRPr="00EE7B2D">
        <w:rPr>
          <w:rFonts w:ascii="Times New Roman" w:hAnsi="Times New Roman" w:cs="Times New Roman"/>
        </w:rPr>
        <w:t xml:space="preserve"> </w:t>
      </w:r>
      <w:r w:rsidR="00F440A1" w:rsidRPr="00EE7B2D">
        <w:rPr>
          <w:rFonts w:ascii="Times New Roman" w:hAnsi="Times New Roman" w:cs="Times New Roman"/>
        </w:rPr>
        <w:t>Specifically</w:t>
      </w:r>
      <w:r w:rsidR="004311D8">
        <w:rPr>
          <w:rFonts w:ascii="Times New Roman" w:hAnsi="Times New Roman" w:cs="Times New Roman"/>
        </w:rPr>
        <w:t>, the value of</w:t>
      </w:r>
      <w:r w:rsidR="00D6659B" w:rsidRPr="00EE7B2D">
        <w:rPr>
          <w:rStyle w:val="CommentReference"/>
          <w:rFonts w:ascii="Times New Roman" w:hAnsi="Times New Roman" w:cs="Times New Roman"/>
          <w:sz w:val="22"/>
          <w:szCs w:val="22"/>
        </w:rPr>
        <w:t xml:space="preserve"> </w:t>
      </w:r>
      <w:r w:rsidR="00D6659B" w:rsidRPr="00EE7B2D">
        <w:rPr>
          <w:rFonts w:ascii="Times New Roman" w:hAnsi="Times New Roman" w:cs="Times New Roman"/>
          <w:i/>
          <w:iCs/>
        </w:rPr>
        <w:t>β</w:t>
      </w:r>
      <w:r w:rsidR="00D6659B" w:rsidRPr="00EE7B2D">
        <w:rPr>
          <w:rFonts w:ascii="Times New Roman" w:hAnsi="Times New Roman" w:cs="Times New Roman"/>
          <w:i/>
          <w:iCs/>
          <w:vertAlign w:val="subscript"/>
        </w:rPr>
        <w:t xml:space="preserve">1 </w:t>
      </w:r>
      <w:r w:rsidR="00D6659B" w:rsidRPr="00EE7B2D">
        <w:rPr>
          <w:rFonts w:ascii="Times New Roman" w:hAnsi="Times New Roman" w:cs="Times New Roman"/>
          <w:iCs/>
        </w:rPr>
        <w:t xml:space="preserve">will measure the degree of the FLB when </w:t>
      </w:r>
      <w:r w:rsidR="00851F01">
        <w:rPr>
          <w:rFonts w:ascii="Times New Roman" w:hAnsi="Times New Roman" w:cs="Times New Roman"/>
          <w:iCs/>
        </w:rPr>
        <w:t>deseasonalized</w:t>
      </w:r>
      <w:r w:rsidR="00D6659B" w:rsidRPr="00EE7B2D">
        <w:rPr>
          <w:rFonts w:ascii="Times New Roman" w:hAnsi="Times New Roman" w:cs="Times New Roman"/>
          <w:iCs/>
        </w:rPr>
        <w:t xml:space="preserve"> temperatures are negative, </w:t>
      </w:r>
      <w:r w:rsidR="00132B9D" w:rsidRPr="00EE7B2D">
        <w:rPr>
          <w:rFonts w:ascii="Times New Roman" w:hAnsi="Times New Roman" w:cs="Times New Roman"/>
          <w:iCs/>
        </w:rPr>
        <w:t xml:space="preserve">and </w:t>
      </w:r>
      <w:r w:rsidR="00A910EA">
        <w:rPr>
          <w:rFonts w:ascii="Times New Roman" w:hAnsi="Times New Roman" w:cs="Times New Roman"/>
          <w:iCs/>
        </w:rPr>
        <w:t xml:space="preserve">the sum </w:t>
      </w:r>
      <w:r w:rsidR="00A910EA" w:rsidRPr="00EE7B2D">
        <w:rPr>
          <w:rFonts w:ascii="Times New Roman" w:hAnsi="Times New Roman" w:cs="Times New Roman"/>
          <w:i/>
          <w:iCs/>
        </w:rPr>
        <w:t>β</w:t>
      </w:r>
      <w:r w:rsidR="00A910EA" w:rsidRPr="00EE7B2D">
        <w:rPr>
          <w:rFonts w:ascii="Times New Roman" w:hAnsi="Times New Roman" w:cs="Times New Roman"/>
          <w:i/>
          <w:iCs/>
          <w:vertAlign w:val="subscript"/>
        </w:rPr>
        <w:t>1</w:t>
      </w:r>
      <w:r w:rsidR="00A910EA" w:rsidRPr="00EE7B2D">
        <w:rPr>
          <w:rFonts w:ascii="Times New Roman" w:hAnsi="Times New Roman" w:cs="Times New Roman"/>
          <w:iCs/>
        </w:rPr>
        <w:t xml:space="preserve"> and </w:t>
      </w:r>
      <w:r w:rsidR="00A910EA" w:rsidRPr="00EE7B2D">
        <w:rPr>
          <w:rFonts w:ascii="Times New Roman" w:hAnsi="Times New Roman" w:cs="Times New Roman"/>
          <w:i/>
          <w:iCs/>
        </w:rPr>
        <w:t>β</w:t>
      </w:r>
      <w:r w:rsidR="00A910EA" w:rsidRPr="00EE7B2D">
        <w:rPr>
          <w:rFonts w:ascii="Times New Roman" w:hAnsi="Times New Roman" w:cs="Times New Roman"/>
          <w:i/>
          <w:iCs/>
          <w:vertAlign w:val="subscript"/>
        </w:rPr>
        <w:t>2</w:t>
      </w:r>
      <w:r w:rsidR="00A910EA">
        <w:rPr>
          <w:rFonts w:ascii="Times New Roman" w:hAnsi="Times New Roman" w:cs="Times New Roman"/>
          <w:i/>
          <w:iCs/>
          <w:vertAlign w:val="subscript"/>
        </w:rPr>
        <w:t xml:space="preserve"> </w:t>
      </w:r>
      <w:r w:rsidR="00A910EA">
        <w:rPr>
          <w:rFonts w:ascii="Times New Roman" w:hAnsi="Times New Roman" w:cs="Times New Roman"/>
          <w:iCs/>
        </w:rPr>
        <w:t xml:space="preserve">will measure </w:t>
      </w:r>
      <w:r w:rsidR="00D6659B" w:rsidRPr="00EE7B2D">
        <w:rPr>
          <w:rFonts w:ascii="Times New Roman" w:hAnsi="Times New Roman" w:cs="Times New Roman"/>
          <w:iCs/>
        </w:rPr>
        <w:t xml:space="preserve">the degree of the FLB when </w:t>
      </w:r>
      <w:r w:rsidR="00851F01">
        <w:rPr>
          <w:rFonts w:ascii="Times New Roman" w:hAnsi="Times New Roman" w:cs="Times New Roman"/>
          <w:iCs/>
        </w:rPr>
        <w:t>deseasonalized</w:t>
      </w:r>
      <w:r w:rsidR="00D6659B" w:rsidRPr="00EE7B2D">
        <w:rPr>
          <w:rFonts w:ascii="Times New Roman" w:hAnsi="Times New Roman" w:cs="Times New Roman"/>
          <w:iCs/>
        </w:rPr>
        <w:t xml:space="preserve"> temperatures are positive</w:t>
      </w:r>
      <w:r w:rsidR="00D6659B" w:rsidRPr="00EE7B2D">
        <w:rPr>
          <w:rFonts w:ascii="Times New Roman" w:hAnsi="Times New Roman" w:cs="Times New Roman"/>
          <w:i/>
          <w:iCs/>
        </w:rPr>
        <w:t xml:space="preserve">. </w:t>
      </w:r>
    </w:p>
    <w:p w14:paraId="726BC576" w14:textId="4A683147" w:rsidR="00473500" w:rsidRPr="00EE7B2D" w:rsidRDefault="00170A4C" w:rsidP="00E27F8F">
      <w:pPr>
        <w:spacing w:after="0" w:line="360" w:lineRule="auto"/>
        <w:ind w:firstLine="284"/>
        <w:jc w:val="both"/>
        <w:rPr>
          <w:rFonts w:ascii="Times New Roman" w:hAnsi="Times New Roman" w:cs="Times New Roman"/>
        </w:rPr>
      </w:pPr>
      <w:r w:rsidRPr="00EE7B2D">
        <w:rPr>
          <w:rFonts w:ascii="Times New Roman" w:hAnsi="Times New Roman" w:cs="Times New Roman"/>
          <w:iCs/>
        </w:rPr>
        <w:t xml:space="preserve">H1, </w:t>
      </w:r>
      <w:r w:rsidR="00132B9D" w:rsidRPr="00EE7B2D">
        <w:rPr>
          <w:rFonts w:ascii="Times New Roman" w:hAnsi="Times New Roman" w:cs="Times New Roman"/>
          <w:iCs/>
        </w:rPr>
        <w:t>will be supported if t</w:t>
      </w:r>
      <w:r w:rsidRPr="00EE7B2D">
        <w:rPr>
          <w:rFonts w:ascii="Times New Roman" w:hAnsi="Times New Roman" w:cs="Times New Roman"/>
          <w:iCs/>
        </w:rPr>
        <w:t xml:space="preserve">he degree of FLB </w:t>
      </w:r>
      <w:r w:rsidR="00A910EA">
        <w:rPr>
          <w:rFonts w:ascii="Times New Roman" w:hAnsi="Times New Roman" w:cs="Times New Roman"/>
          <w:iCs/>
        </w:rPr>
        <w:t>is shown to be</w:t>
      </w:r>
      <w:r w:rsidRPr="00EE7B2D">
        <w:rPr>
          <w:rFonts w:ascii="Times New Roman" w:hAnsi="Times New Roman" w:cs="Times New Roman"/>
          <w:iCs/>
        </w:rPr>
        <w:t xml:space="preserve"> significantly greater in races when the </w:t>
      </w:r>
      <w:r w:rsidR="00851F01">
        <w:rPr>
          <w:rFonts w:ascii="Times New Roman" w:hAnsi="Times New Roman" w:cs="Times New Roman"/>
          <w:iCs/>
        </w:rPr>
        <w:t>deseasonalized</w:t>
      </w:r>
      <w:r w:rsidRPr="00EE7B2D">
        <w:rPr>
          <w:rFonts w:ascii="Times New Roman" w:hAnsi="Times New Roman" w:cs="Times New Roman"/>
          <w:iCs/>
        </w:rPr>
        <w:t xml:space="preserve"> temperatures are positive</w:t>
      </w:r>
      <w:r w:rsidR="00C04C1D" w:rsidRPr="00EE7B2D">
        <w:rPr>
          <w:rFonts w:ascii="Times New Roman" w:hAnsi="Times New Roman" w:cs="Times New Roman"/>
          <w:iCs/>
        </w:rPr>
        <w:t xml:space="preserve"> (i.e., when </w:t>
      </w:r>
      <w:r w:rsidR="00C04C1D" w:rsidRPr="00EE7B2D">
        <w:rPr>
          <w:rFonts w:ascii="Times New Roman" w:hAnsi="Times New Roman" w:cs="Times New Roman"/>
          <w:i/>
          <w:iCs/>
        </w:rPr>
        <w:t>β</w:t>
      </w:r>
      <w:r w:rsidR="00C04C1D" w:rsidRPr="00EE7B2D">
        <w:rPr>
          <w:rFonts w:ascii="Times New Roman" w:hAnsi="Times New Roman" w:cs="Times New Roman"/>
          <w:i/>
          <w:iCs/>
          <w:vertAlign w:val="subscript"/>
        </w:rPr>
        <w:t xml:space="preserve">2 </w:t>
      </w:r>
      <w:r w:rsidR="00B108E0" w:rsidRPr="00EE7B2D">
        <w:rPr>
          <w:rFonts w:ascii="Times New Roman" w:hAnsi="Times New Roman" w:cs="Times New Roman"/>
          <w:iCs/>
        </w:rPr>
        <w:t>is significantly greater than zero</w:t>
      </w:r>
      <w:r w:rsidR="00C04C1D" w:rsidRPr="00EE7B2D">
        <w:rPr>
          <w:rFonts w:ascii="Times New Roman" w:hAnsi="Times New Roman" w:cs="Times New Roman"/>
          <w:iCs/>
        </w:rPr>
        <w:t>)</w:t>
      </w:r>
      <w:r w:rsidRPr="00EE7B2D">
        <w:rPr>
          <w:rFonts w:ascii="Times New Roman" w:hAnsi="Times New Roman" w:cs="Times New Roman"/>
          <w:iCs/>
        </w:rPr>
        <w:t>.</w:t>
      </w:r>
    </w:p>
    <w:p w14:paraId="1C958F2A" w14:textId="1A375D84" w:rsidR="009024D0" w:rsidRPr="00EE7B2D" w:rsidRDefault="00215189" w:rsidP="009024D0">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To increase the robustness of </w:t>
      </w:r>
      <w:r w:rsidR="00F32063" w:rsidRPr="00EE7B2D">
        <w:rPr>
          <w:rFonts w:ascii="Times New Roman" w:hAnsi="Times New Roman" w:cs="Times New Roman"/>
        </w:rPr>
        <w:t xml:space="preserve">Eq. </w:t>
      </w:r>
      <w:r w:rsidR="00F479B7">
        <w:rPr>
          <w:rFonts w:ascii="Times New Roman" w:hAnsi="Times New Roman" w:cs="Times New Roman"/>
        </w:rPr>
        <w:t>(</w:t>
      </w:r>
      <w:r w:rsidR="00F32063" w:rsidRPr="00EE7B2D">
        <w:rPr>
          <w:rFonts w:ascii="Times New Roman" w:hAnsi="Times New Roman" w:cs="Times New Roman"/>
        </w:rPr>
        <w:t>8</w:t>
      </w:r>
      <w:r w:rsidR="00F479B7">
        <w:rPr>
          <w:rFonts w:ascii="Times New Roman" w:hAnsi="Times New Roman" w:cs="Times New Roman"/>
        </w:rPr>
        <w:t>)</w:t>
      </w:r>
      <w:r w:rsidRPr="00EE7B2D">
        <w:rPr>
          <w:rFonts w:ascii="Times New Roman" w:hAnsi="Times New Roman" w:cs="Times New Roman"/>
          <w:i/>
          <w:iCs/>
          <w:vertAlign w:val="subscript"/>
        </w:rPr>
        <w:t xml:space="preserve"> </w:t>
      </w:r>
      <w:r w:rsidRPr="00EE7B2D">
        <w:rPr>
          <w:rFonts w:ascii="Times New Roman" w:hAnsi="Times New Roman" w:cs="Times New Roman"/>
        </w:rPr>
        <w:t>in measuring the influence of temperature on the degree of FLB,</w:t>
      </w:r>
      <w:r w:rsidR="00473500" w:rsidRPr="00EE7B2D">
        <w:rPr>
          <w:rFonts w:ascii="Times New Roman" w:hAnsi="Times New Roman" w:cs="Times New Roman"/>
        </w:rPr>
        <w:t xml:space="preserve"> </w:t>
      </w:r>
      <w:r w:rsidRPr="00EE7B2D">
        <w:rPr>
          <w:rFonts w:ascii="Times New Roman" w:hAnsi="Times New Roman" w:cs="Times New Roman"/>
        </w:rPr>
        <w:t>we</w:t>
      </w:r>
      <w:r w:rsidR="00473500" w:rsidRPr="00EE7B2D">
        <w:rPr>
          <w:rFonts w:ascii="Times New Roman" w:hAnsi="Times New Roman" w:cs="Times New Roman"/>
        </w:rPr>
        <w:t xml:space="preserve"> incorporat</w:t>
      </w:r>
      <w:r w:rsidRPr="00EE7B2D">
        <w:rPr>
          <w:rFonts w:ascii="Times New Roman" w:hAnsi="Times New Roman" w:cs="Times New Roman"/>
        </w:rPr>
        <w:t>e</w:t>
      </w:r>
      <w:r w:rsidR="00473500" w:rsidRPr="00EE7B2D">
        <w:rPr>
          <w:rFonts w:ascii="Times New Roman" w:hAnsi="Times New Roman" w:cs="Times New Roman"/>
        </w:rPr>
        <w:t xml:space="preserve"> two sets of </w:t>
      </w:r>
      <w:r w:rsidR="00473500" w:rsidRPr="00EE7B2D">
        <w:rPr>
          <w:rFonts w:ascii="Times New Roman" w:hAnsi="Times New Roman" w:cs="Times New Roman"/>
          <w:i/>
          <w:iCs/>
        </w:rPr>
        <w:t xml:space="preserve">k </w:t>
      </w:r>
      <w:r w:rsidR="00473500" w:rsidRPr="00CC7AC2">
        <w:rPr>
          <w:rFonts w:ascii="Times New Roman" w:hAnsi="Times New Roman" w:cs="Times New Roman"/>
          <w:iCs/>
        </w:rPr>
        <w:t>and</w:t>
      </w:r>
      <w:r w:rsidR="00473500" w:rsidRPr="00EE7B2D">
        <w:rPr>
          <w:rFonts w:ascii="Times New Roman" w:hAnsi="Times New Roman" w:cs="Times New Roman"/>
          <w:i/>
          <w:iCs/>
        </w:rPr>
        <w:t xml:space="preserve"> r </w:t>
      </w:r>
      <w:r w:rsidRPr="00EE7B2D">
        <w:rPr>
          <w:rFonts w:ascii="Times New Roman" w:hAnsi="Times New Roman" w:cs="Times New Roman"/>
          <w:iCs/>
        </w:rPr>
        <w:t>observable</w:t>
      </w:r>
      <w:r w:rsidR="00473500" w:rsidRPr="00EE7B2D">
        <w:rPr>
          <w:rFonts w:ascii="Times New Roman" w:hAnsi="Times New Roman" w:cs="Times New Roman"/>
        </w:rPr>
        <w:t xml:space="preserve"> </w:t>
      </w:r>
      <w:r w:rsidR="007206E4" w:rsidRPr="00EE7B2D">
        <w:rPr>
          <w:rFonts w:ascii="Times New Roman" w:hAnsi="Times New Roman" w:cs="Times New Roman"/>
        </w:rPr>
        <w:t xml:space="preserve">control </w:t>
      </w:r>
      <w:r w:rsidR="00473500" w:rsidRPr="00EE7B2D">
        <w:rPr>
          <w:rFonts w:ascii="Times New Roman" w:hAnsi="Times New Roman" w:cs="Times New Roman"/>
        </w:rPr>
        <w:t xml:space="preserve">variables in Eq. </w:t>
      </w:r>
      <w:r w:rsidR="00F479B7">
        <w:rPr>
          <w:rFonts w:ascii="Times New Roman" w:hAnsi="Times New Roman" w:cs="Times New Roman"/>
        </w:rPr>
        <w:t>(</w:t>
      </w:r>
      <w:r w:rsidR="00CD5A40">
        <w:rPr>
          <w:rFonts w:ascii="Times New Roman" w:hAnsi="Times New Roman" w:cs="Times New Roman"/>
        </w:rPr>
        <w:t>9</w:t>
      </w:r>
      <w:r w:rsidR="00F479B7">
        <w:rPr>
          <w:rFonts w:ascii="Times New Roman" w:hAnsi="Times New Roman" w:cs="Times New Roman"/>
        </w:rPr>
        <w:t>)</w:t>
      </w:r>
      <w:r w:rsidR="00473500" w:rsidRPr="00EE7B2D">
        <w:rPr>
          <w:rFonts w:ascii="Times New Roman" w:hAnsi="Times New Roman" w:cs="Times New Roman"/>
        </w:rPr>
        <w:t xml:space="preserve">, namely </w:t>
      </w:r>
      <w:r w:rsidR="00473500" w:rsidRPr="00EE7B2D">
        <w:rPr>
          <w:rFonts w:ascii="Times New Roman" w:hAnsi="Times New Roman" w:cs="Times New Roman"/>
          <w:i/>
          <w:iCs/>
        </w:rPr>
        <w:t xml:space="preserve">Racing factors </w:t>
      </w:r>
      <w:r w:rsidR="00473500" w:rsidRPr="00EE7B2D">
        <w:rPr>
          <w:rFonts w:ascii="Times New Roman" w:hAnsi="Times New Roman" w:cs="Times New Roman"/>
        </w:rPr>
        <w:t xml:space="preserve">and </w:t>
      </w:r>
      <w:r w:rsidR="00473500" w:rsidRPr="00EE7B2D">
        <w:rPr>
          <w:rFonts w:ascii="Times New Roman" w:hAnsi="Times New Roman" w:cs="Times New Roman"/>
          <w:i/>
          <w:iCs/>
        </w:rPr>
        <w:t>Performance</w:t>
      </w:r>
      <w:r w:rsidR="00132B9D" w:rsidRPr="00EE7B2D">
        <w:rPr>
          <w:rFonts w:ascii="Times New Roman" w:hAnsi="Times New Roman" w:cs="Times New Roman"/>
          <w:i/>
          <w:iCs/>
        </w:rPr>
        <w:t xml:space="preserve"> factors, </w:t>
      </w:r>
      <w:r w:rsidR="00132B9D" w:rsidRPr="00CC7AC2">
        <w:rPr>
          <w:rFonts w:ascii="Times New Roman" w:hAnsi="Times New Roman" w:cs="Times New Roman"/>
        </w:rPr>
        <w:t>as follows</w:t>
      </w:r>
      <w:r w:rsidR="00473500" w:rsidRPr="00EE7B2D">
        <w:rPr>
          <w:rFonts w:ascii="Times New Roman" w:hAnsi="Times New Roman" w:cs="Times New Roman"/>
        </w:rPr>
        <w:t>:</w:t>
      </w:r>
    </w:p>
    <w:p w14:paraId="21BFD35A" w14:textId="395A82C7" w:rsidR="00473500" w:rsidRPr="00EE7B2D" w:rsidRDefault="00604D68" w:rsidP="00E27F8F">
      <w:pPr>
        <w:spacing w:after="0" w:line="360" w:lineRule="auto"/>
        <w:ind w:firstLine="284"/>
        <w:jc w:val="center"/>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φ</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exp</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d>
                  <m:dPr>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Temp</m:t>
                        </m:r>
                      </m:e>
                      <m:sub>
                        <m:r>
                          <w:rPr>
                            <w:rFonts w:ascii="Cambria Math" w:hAnsi="Cambria Math" w:cs="Times New Roman"/>
                          </w:rPr>
                          <m:t>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k</m:t>
                    </m:r>
                  </m:sub>
                </m:sSub>
                <m:d>
                  <m:dPr>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Racing factors</m:t>
                        </m:r>
                      </m:e>
                      <m:sub>
                        <m:r>
                          <w:rPr>
                            <w:rFonts w:ascii="Cambria Math" w:hAnsi="Cambria Math" w:cs="Times New Roman"/>
                          </w:rPr>
                          <m:t>kj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r</m:t>
                    </m:r>
                  </m:sub>
                </m:sSub>
                <m:d>
                  <m:dPr>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Performance</m:t>
                        </m:r>
                      </m:e>
                      <m:sub>
                        <m:r>
                          <w:rPr>
                            <w:rFonts w:ascii="Cambria Math" w:hAnsi="Cambria Math" w:cs="Times New Roman"/>
                          </w:rPr>
                          <m:t>rj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e>
            </m:d>
          </m:num>
          <m:den>
            <m:nary>
              <m:naryPr>
                <m:chr m:val="∑"/>
                <m:limLoc m:val="undOvr"/>
                <m:ctrlPr>
                  <w:rPr>
                    <w:rFonts w:ascii="Cambria Math" w:hAnsi="Cambria Math" w:cs="Times New Roman"/>
                    <w:i/>
                  </w:rPr>
                </m:ctrlPr>
              </m:naryPr>
              <m:sub>
                <m:r>
                  <w:rPr>
                    <w:rFonts w:ascii="Cambria Math" w:hAnsi="Cambria Math" w:cs="Times New Roman"/>
                  </w:rPr>
                  <m:t>i=1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sup>
              <m:e>
                <m:r>
                  <w:rPr>
                    <w:rFonts w:ascii="Cambria Math" w:hAnsi="Cambria Math" w:cs="Times New Roman"/>
                  </w:rPr>
                  <m:t>exp</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d>
                      <m:dPr>
                        <m:ctrlPr>
                          <w:rPr>
                            <w:rFonts w:ascii="Cambria Math" w:hAnsi="Cambria Math" w:cs="Times New Roman"/>
                            <w:iCs/>
                          </w:rPr>
                        </m:ctrlPr>
                      </m:dPr>
                      <m:e>
                        <m:sSub>
                          <m:sSubPr>
                            <m:ctrlPr>
                              <w:rPr>
                                <w:rFonts w:ascii="Cambria Math" w:hAnsi="Cambria Math" w:cs="Times New Roman"/>
                                <w:i/>
                                <w:iCs/>
                              </w:rPr>
                            </m:ctrlPr>
                          </m:sSubPr>
                          <m:e>
                            <m:r>
                              <w:rPr>
                                <w:rFonts w:ascii="Cambria Math" w:hAnsi="Cambria Math" w:cs="Times New Roman"/>
                              </w:rPr>
                              <m:t>Temp</m:t>
                            </m:r>
                          </m:e>
                          <m:sub>
                            <m:r>
                              <w:rPr>
                                <w:rFonts w:ascii="Cambria Math" w:hAnsi="Cambria Math" w:cs="Times New Roman"/>
                              </w:rPr>
                              <m:t>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k</m:t>
                        </m:r>
                      </m:sub>
                    </m:sSub>
                    <m:d>
                      <m:dPr>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Racing factors</m:t>
                            </m:r>
                          </m:e>
                          <m:sub>
                            <m:r>
                              <w:rPr>
                                <w:rFonts w:ascii="Cambria Math" w:hAnsi="Cambria Math" w:cs="Times New Roman"/>
                              </w:rPr>
                              <m:t>kj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r</m:t>
                        </m:r>
                      </m:sub>
                    </m:sSub>
                    <m:d>
                      <m:dPr>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Performance</m:t>
                            </m:r>
                          </m:e>
                          <m:sub>
                            <m:r>
                              <w:rPr>
                                <w:rFonts w:ascii="Cambria Math" w:hAnsi="Cambria Math" w:cs="Times New Roman"/>
                              </w:rPr>
                              <m:t>rj</m:t>
                            </m:r>
                          </m:sub>
                        </m:sSub>
                        <m:r>
                          <m:rPr>
                            <m:sty m:val="p"/>
                          </m:rPr>
                          <w:rPr>
                            <w:rFonts w:ascii="Cambria Math" w:hAnsi="Cambria Math" w:cs="Times New Roman"/>
                          </w:rPr>
                          <m:t>∙ ln</m:t>
                        </m:r>
                        <m:d>
                          <m:dPr>
                            <m:ctrlPr>
                              <w:rPr>
                                <w:rFonts w:ascii="Cambria Math" w:hAnsi="Cambria Math" w:cs="Times New Roman"/>
                                <w:iCs/>
                              </w:rPr>
                            </m:ctrlPr>
                          </m:dPr>
                          <m:e>
                            <m:sSubSup>
                              <m:sSubSupPr>
                                <m:ctrlPr>
                                  <w:rPr>
                                    <w:rFonts w:ascii="Cambria Math" w:hAnsi="Cambria Math" w:cs="Times New Roman"/>
                                    <w:i/>
                                    <w:iCs/>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e>
                        </m:d>
                      </m:e>
                    </m:d>
                  </m:e>
                </m:d>
              </m:e>
            </m:nary>
          </m:den>
        </m:f>
      </m:oMath>
      <w:r w:rsidR="00473500" w:rsidRPr="00EE7B2D">
        <w:rPr>
          <w:rFonts w:ascii="Times New Roman" w:hAnsi="Times New Roman" w:cs="Times New Roman"/>
        </w:rPr>
        <w:t xml:space="preserve"> </w:t>
      </w:r>
      <w:r w:rsidR="00473500" w:rsidRPr="00EE7B2D">
        <w:rPr>
          <w:rFonts w:ascii="Times New Roman" w:hAnsi="Times New Roman" w:cs="Times New Roman"/>
        </w:rPr>
        <w:tab/>
        <w:t xml:space="preserve"> (</w:t>
      </w:r>
      <w:r w:rsidR="00EC571A" w:rsidRPr="00EE7B2D">
        <w:rPr>
          <w:rFonts w:ascii="Times New Roman" w:hAnsi="Times New Roman" w:cs="Times New Roman"/>
        </w:rPr>
        <w:t>9</w:t>
      </w:r>
      <w:r w:rsidR="00473500" w:rsidRPr="00EE7B2D">
        <w:rPr>
          <w:rFonts w:ascii="Times New Roman" w:hAnsi="Times New Roman" w:cs="Times New Roman"/>
        </w:rPr>
        <w:t xml:space="preserve">) </w:t>
      </w:r>
    </w:p>
    <w:p w14:paraId="571BE21C" w14:textId="77777777"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These control variables are defined, as follows: </w:t>
      </w:r>
    </w:p>
    <w:p w14:paraId="63BE31C6" w14:textId="0455ECF7" w:rsidR="00473500"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i/>
          <w:iCs/>
        </w:rPr>
        <w:t>Racing factors (k):</w:t>
      </w:r>
      <w:r w:rsidRPr="00EE7B2D">
        <w:rPr>
          <w:rFonts w:ascii="Times New Roman" w:hAnsi="Times New Roman" w:cs="Times New Roman"/>
        </w:rPr>
        <w:t xml:space="preserve"> </w:t>
      </w:r>
      <w:r w:rsidR="008B4CCF" w:rsidRPr="00EE7B2D">
        <w:rPr>
          <w:rFonts w:ascii="Times New Roman" w:hAnsi="Times New Roman" w:cs="Times New Roman"/>
        </w:rPr>
        <w:t>P</w:t>
      </w:r>
      <w:r w:rsidRPr="00EE7B2D">
        <w:rPr>
          <w:rFonts w:ascii="Times New Roman" w:hAnsi="Times New Roman" w:cs="Times New Roman"/>
        </w:rPr>
        <w:t>revious research show</w:t>
      </w:r>
      <w:r w:rsidR="00920FFD" w:rsidRPr="00EE7B2D">
        <w:rPr>
          <w:rFonts w:ascii="Times New Roman" w:hAnsi="Times New Roman" w:cs="Times New Roman"/>
        </w:rPr>
        <w:t>s</w:t>
      </w:r>
      <w:r w:rsidRPr="00EE7B2D">
        <w:rPr>
          <w:rFonts w:ascii="Times New Roman" w:hAnsi="Times New Roman" w:cs="Times New Roman"/>
        </w:rPr>
        <w:t xml:space="preserve"> </w:t>
      </w:r>
      <w:r w:rsidR="008B4CCF" w:rsidRPr="00EE7B2D">
        <w:rPr>
          <w:rFonts w:ascii="Times New Roman" w:hAnsi="Times New Roman" w:cs="Times New Roman"/>
        </w:rPr>
        <w:t>that the FLB increase</w:t>
      </w:r>
      <w:r w:rsidR="00920FFD" w:rsidRPr="00EE7B2D">
        <w:rPr>
          <w:rFonts w:ascii="Times New Roman" w:hAnsi="Times New Roman" w:cs="Times New Roman"/>
        </w:rPr>
        <w:t>s</w:t>
      </w:r>
      <w:r w:rsidRPr="00EE7B2D">
        <w:rPr>
          <w:rFonts w:ascii="Times New Roman" w:hAnsi="Times New Roman" w:cs="Times New Roman"/>
        </w:rPr>
        <w:t xml:space="preserve"> </w:t>
      </w:r>
      <w:r w:rsidR="00920FFD" w:rsidRPr="00EE7B2D">
        <w:rPr>
          <w:rFonts w:ascii="Times New Roman" w:hAnsi="Times New Roman" w:cs="Times New Roman"/>
        </w:rPr>
        <w:t>in</w:t>
      </w:r>
      <w:r w:rsidR="00573031" w:rsidRPr="00EE7B2D">
        <w:rPr>
          <w:rFonts w:ascii="Times New Roman" w:hAnsi="Times New Roman" w:cs="Times New Roman"/>
        </w:rPr>
        <w:t xml:space="preserve"> lower-</w:t>
      </w:r>
      <w:r w:rsidR="00920FFD" w:rsidRPr="00EE7B2D">
        <w:rPr>
          <w:rFonts w:ascii="Times New Roman" w:hAnsi="Times New Roman" w:cs="Times New Roman"/>
        </w:rPr>
        <w:t>class</w:t>
      </w:r>
      <w:r w:rsidR="00573031" w:rsidRPr="00EE7B2D">
        <w:rPr>
          <w:rFonts w:ascii="Times New Roman" w:hAnsi="Times New Roman" w:cs="Times New Roman"/>
        </w:rPr>
        <w:t xml:space="preserve"> races (i.e., Gramm and Owens, 2005)), in non-handicap races (</w:t>
      </w:r>
      <w:r w:rsidR="005120B4">
        <w:rPr>
          <w:rFonts w:ascii="Times New Roman" w:hAnsi="Times New Roman" w:cs="Times New Roman"/>
        </w:rPr>
        <w:t>Vaughan-</w:t>
      </w:r>
      <w:r w:rsidR="00573031" w:rsidRPr="00EE7B2D">
        <w:rPr>
          <w:rFonts w:ascii="Times New Roman" w:hAnsi="Times New Roman" w:cs="Times New Roman"/>
        </w:rPr>
        <w:t>Williams and Paton, 1997)</w:t>
      </w:r>
      <w:r w:rsidRPr="00EE7B2D">
        <w:rPr>
          <w:rFonts w:ascii="Times New Roman" w:hAnsi="Times New Roman" w:cs="Times New Roman"/>
        </w:rPr>
        <w:t xml:space="preserve"> and </w:t>
      </w:r>
      <w:r w:rsidR="00573031" w:rsidRPr="00EE7B2D">
        <w:rPr>
          <w:rFonts w:ascii="Times New Roman" w:hAnsi="Times New Roman" w:cs="Times New Roman"/>
        </w:rPr>
        <w:t>when the race is run at the weekend (Sung et al., 2012)</w:t>
      </w:r>
      <w:r w:rsidRPr="00EE7B2D">
        <w:rPr>
          <w:rFonts w:ascii="Times New Roman" w:hAnsi="Times New Roman" w:cs="Times New Roman"/>
        </w:rPr>
        <w:t>. T</w:t>
      </w:r>
      <w:r w:rsidR="00DF4881" w:rsidRPr="00EE7B2D">
        <w:rPr>
          <w:rFonts w:ascii="Times New Roman" w:hAnsi="Times New Roman" w:cs="Times New Roman"/>
        </w:rPr>
        <w:t>o control for the influence of these</w:t>
      </w:r>
      <w:r w:rsidRPr="00EE7B2D">
        <w:rPr>
          <w:rFonts w:ascii="Times New Roman" w:hAnsi="Times New Roman" w:cs="Times New Roman"/>
        </w:rPr>
        <w:t xml:space="preserve"> factors </w:t>
      </w:r>
      <w:r w:rsidR="00DF4881" w:rsidRPr="00EE7B2D">
        <w:rPr>
          <w:rFonts w:ascii="Times New Roman" w:hAnsi="Times New Roman" w:cs="Times New Roman"/>
        </w:rPr>
        <w:t xml:space="preserve">on the FLB, the following </w:t>
      </w:r>
      <w:r w:rsidRPr="00EE7B2D">
        <w:rPr>
          <w:rFonts w:ascii="Times New Roman" w:hAnsi="Times New Roman" w:cs="Times New Roman"/>
        </w:rPr>
        <w:t>are included in the regression as control variables, together labelled as ‘Racing factors’</w:t>
      </w:r>
      <w:r w:rsidR="00DF4881" w:rsidRPr="00EE7B2D">
        <w:rPr>
          <w:rFonts w:ascii="Times New Roman" w:hAnsi="Times New Roman" w:cs="Times New Roman"/>
        </w:rPr>
        <w:t>:</w:t>
      </w:r>
      <w:r w:rsidR="009F4431" w:rsidRPr="00EE7B2D">
        <w:rPr>
          <w:rFonts w:ascii="Times New Roman" w:hAnsi="Times New Roman" w:cs="Times New Roman"/>
        </w:rPr>
        <w:t xml:space="preserve"> </w:t>
      </w:r>
      <w:r w:rsidR="00DF4881" w:rsidRPr="00CC7AC2">
        <w:rPr>
          <w:rFonts w:ascii="Times New Roman" w:hAnsi="Times New Roman" w:cs="Times New Roman"/>
          <w:i/>
        </w:rPr>
        <w:t>race class</w:t>
      </w:r>
      <w:r w:rsidR="00DF4881" w:rsidRPr="00EE7B2D">
        <w:rPr>
          <w:rFonts w:ascii="Times New Roman" w:hAnsi="Times New Roman" w:cs="Times New Roman"/>
        </w:rPr>
        <w:t xml:space="preserve"> (1: highest grade; 7: lowest grade)</w:t>
      </w:r>
      <w:r w:rsidR="009F4431" w:rsidRPr="00EE7B2D">
        <w:rPr>
          <w:rFonts w:ascii="Times New Roman" w:hAnsi="Times New Roman" w:cs="Times New Roman"/>
        </w:rPr>
        <w:t>;</w:t>
      </w:r>
      <w:r w:rsidR="00DF4881" w:rsidRPr="00EE7B2D">
        <w:rPr>
          <w:rFonts w:ascii="Times New Roman" w:hAnsi="Times New Roman" w:cs="Times New Roman"/>
        </w:rPr>
        <w:t xml:space="preserve"> </w:t>
      </w:r>
      <w:r w:rsidR="009F4431" w:rsidRPr="00EE7B2D">
        <w:rPr>
          <w:rFonts w:ascii="Times New Roman" w:hAnsi="Times New Roman" w:cs="Times New Roman"/>
          <w:i/>
        </w:rPr>
        <w:t xml:space="preserve">non-handicap </w:t>
      </w:r>
      <w:r w:rsidR="00DA053C" w:rsidRPr="00EE7B2D">
        <w:rPr>
          <w:rFonts w:ascii="Times New Roman" w:hAnsi="Times New Roman" w:cs="Times New Roman"/>
        </w:rPr>
        <w:t>(1 when a race is non-handicap and</w:t>
      </w:r>
      <w:r w:rsidR="009F4431" w:rsidRPr="00EE7B2D">
        <w:rPr>
          <w:rFonts w:ascii="Times New Roman" w:hAnsi="Times New Roman" w:cs="Times New Roman"/>
        </w:rPr>
        <w:t xml:space="preserve"> 0 otherwise) and </w:t>
      </w:r>
      <w:r w:rsidR="009F4431" w:rsidRPr="00EE7B2D">
        <w:rPr>
          <w:rFonts w:ascii="Times New Roman" w:hAnsi="Times New Roman" w:cs="Times New Roman"/>
          <w:i/>
        </w:rPr>
        <w:t>weekend</w:t>
      </w:r>
      <w:r w:rsidR="00DA053C" w:rsidRPr="00EE7B2D">
        <w:rPr>
          <w:rFonts w:ascii="Times New Roman" w:hAnsi="Times New Roman" w:cs="Times New Roman"/>
        </w:rPr>
        <w:t xml:space="preserve"> (1</w:t>
      </w:r>
      <w:r w:rsidR="009F4431" w:rsidRPr="00EE7B2D">
        <w:rPr>
          <w:rFonts w:ascii="Times New Roman" w:hAnsi="Times New Roman" w:cs="Times New Roman"/>
        </w:rPr>
        <w:t xml:space="preserve"> when the</w:t>
      </w:r>
      <w:r w:rsidR="00DA053C" w:rsidRPr="00EE7B2D">
        <w:rPr>
          <w:rFonts w:ascii="Times New Roman" w:hAnsi="Times New Roman" w:cs="Times New Roman"/>
        </w:rPr>
        <w:t xml:space="preserve"> race is run during the weekend and 0</w:t>
      </w:r>
      <w:r w:rsidR="003F523E" w:rsidRPr="00EE7B2D">
        <w:rPr>
          <w:rFonts w:ascii="Times New Roman" w:hAnsi="Times New Roman" w:cs="Times New Roman"/>
        </w:rPr>
        <w:t xml:space="preserve"> </w:t>
      </w:r>
      <w:r w:rsidR="009F4431" w:rsidRPr="00EE7B2D">
        <w:rPr>
          <w:rFonts w:ascii="Times New Roman" w:hAnsi="Times New Roman" w:cs="Times New Roman"/>
        </w:rPr>
        <w:t>otherwise).</w:t>
      </w:r>
      <w:r w:rsidR="00DF4881" w:rsidRPr="00EE7B2D">
        <w:rPr>
          <w:rFonts w:ascii="Times New Roman" w:hAnsi="Times New Roman" w:cs="Times New Roman"/>
        </w:rPr>
        <w:t xml:space="preserve"> </w:t>
      </w:r>
    </w:p>
    <w:p w14:paraId="2E8A100D" w14:textId="492696C7" w:rsidR="00E3280E" w:rsidRPr="00AF591F" w:rsidRDefault="00473500" w:rsidP="00B94853">
      <w:pPr>
        <w:spacing w:after="0" w:line="360" w:lineRule="auto"/>
        <w:ind w:firstLine="284"/>
        <w:jc w:val="both"/>
        <w:rPr>
          <w:rFonts w:ascii="Times New Roman" w:hAnsi="Times New Roman" w:cs="Times New Roman"/>
          <w:color w:val="0070C0"/>
        </w:rPr>
      </w:pPr>
      <w:r w:rsidRPr="00EE7B2D">
        <w:rPr>
          <w:rFonts w:ascii="Times New Roman" w:hAnsi="Times New Roman" w:cs="Times New Roman"/>
          <w:i/>
          <w:iCs/>
        </w:rPr>
        <w:t>Performance (r):</w:t>
      </w:r>
      <w:r w:rsidRPr="00EE7B2D">
        <w:rPr>
          <w:rFonts w:ascii="Times New Roman" w:hAnsi="Times New Roman" w:cs="Times New Roman"/>
        </w:rPr>
        <w:t xml:space="preserve"> Costa Sperb et al. (2017) show that temperature may affect the performance of both horses and j</w:t>
      </w:r>
      <w:r w:rsidR="00A656F1">
        <w:rPr>
          <w:rFonts w:ascii="Times New Roman" w:hAnsi="Times New Roman" w:cs="Times New Roman"/>
        </w:rPr>
        <w:t>ockeys. For example, they</w:t>
      </w:r>
      <w:r w:rsidRPr="00EE7B2D">
        <w:rPr>
          <w:rFonts w:ascii="Times New Roman" w:hAnsi="Times New Roman" w:cs="Times New Roman"/>
        </w:rPr>
        <w:t xml:space="preserve"> demonstrate that horses and jockeys perform better under </w:t>
      </w:r>
      <w:r w:rsidR="00CC7863" w:rsidRPr="00EE7B2D">
        <w:rPr>
          <w:rFonts w:ascii="Times New Roman" w:hAnsi="Times New Roman" w:cs="Times New Roman"/>
        </w:rPr>
        <w:t>temperatures</w:t>
      </w:r>
      <w:r w:rsidRPr="00EE7B2D">
        <w:rPr>
          <w:rFonts w:ascii="Times New Roman" w:hAnsi="Times New Roman" w:cs="Times New Roman"/>
        </w:rPr>
        <w:t xml:space="preserve"> for which they display a ‘preference’. As a result, Costa Sperb et al. (2017) present a ‘preference variable’ methodology, which forecasts competitors’ (i.e.</w:t>
      </w:r>
      <w:r w:rsidR="009B5876">
        <w:rPr>
          <w:rFonts w:ascii="Times New Roman" w:hAnsi="Times New Roman" w:cs="Times New Roman"/>
        </w:rPr>
        <w:t>,</w:t>
      </w:r>
      <w:r w:rsidRPr="00EE7B2D">
        <w:rPr>
          <w:rFonts w:ascii="Times New Roman" w:hAnsi="Times New Roman" w:cs="Times New Roman"/>
        </w:rPr>
        <w:t xml:space="preserve"> horse-jockey combinations) </w:t>
      </w:r>
      <w:r w:rsidRPr="00EE7B2D">
        <w:rPr>
          <w:rFonts w:ascii="Times New Roman" w:hAnsi="Times New Roman" w:cs="Times New Roman"/>
        </w:rPr>
        <w:lastRenderedPageBreak/>
        <w:t xml:space="preserve">winning probabilities based on the preference they have shown in previous races for the current </w:t>
      </w:r>
      <w:r w:rsidR="00CC7863" w:rsidRPr="00EE7B2D">
        <w:rPr>
          <w:rFonts w:ascii="Times New Roman" w:hAnsi="Times New Roman" w:cs="Times New Roman"/>
        </w:rPr>
        <w:t xml:space="preserve">temperature </w:t>
      </w:r>
      <w:r w:rsidRPr="00EE7B2D">
        <w:rPr>
          <w:rFonts w:ascii="Times New Roman" w:hAnsi="Times New Roman" w:cs="Times New Roman"/>
        </w:rPr>
        <w:t xml:space="preserve">conditions. </w:t>
      </w:r>
      <w:r w:rsidR="0058550E">
        <w:rPr>
          <w:rFonts w:ascii="Times New Roman" w:hAnsi="Times New Roman" w:cs="Times New Roman"/>
          <w:color w:val="0070C0"/>
        </w:rPr>
        <w:t xml:space="preserve">More specifically, rolling regressions for each competitor </w:t>
      </w:r>
      <w:r w:rsidR="0058550E">
        <w:rPr>
          <w:rFonts w:ascii="Times New Roman" w:hAnsi="Times New Roman" w:cs="Times New Roman"/>
          <w:i/>
          <w:color w:val="0070C0"/>
        </w:rPr>
        <w:t>i</w:t>
      </w:r>
      <w:r w:rsidR="0058550E">
        <w:rPr>
          <w:rFonts w:ascii="Times New Roman" w:hAnsi="Times New Roman" w:cs="Times New Roman"/>
          <w:color w:val="0070C0"/>
        </w:rPr>
        <w:t xml:space="preserve"> are estimated using historical performance information (i.e., finishing positions) and the observed temperatures on those races, up to race </w:t>
      </w:r>
      <w:r w:rsidR="0058550E">
        <w:rPr>
          <w:rFonts w:ascii="Times New Roman" w:hAnsi="Times New Roman" w:cs="Times New Roman"/>
          <w:i/>
          <w:color w:val="0070C0"/>
        </w:rPr>
        <w:t>j-1</w:t>
      </w:r>
      <w:r w:rsidR="0058550E">
        <w:rPr>
          <w:rFonts w:ascii="Times New Roman" w:hAnsi="Times New Roman" w:cs="Times New Roman"/>
          <w:color w:val="0070C0"/>
        </w:rPr>
        <w:t xml:space="preserve">. The resulting regression coefficients are then paired with the observed temperature of race </w:t>
      </w:r>
      <w:r w:rsidR="0058550E">
        <w:rPr>
          <w:rFonts w:ascii="Times New Roman" w:hAnsi="Times New Roman" w:cs="Times New Roman"/>
          <w:i/>
          <w:color w:val="0070C0"/>
        </w:rPr>
        <w:t>j</w:t>
      </w:r>
      <w:r w:rsidR="0058550E">
        <w:rPr>
          <w:rFonts w:ascii="Times New Roman" w:hAnsi="Times New Roman" w:cs="Times New Roman"/>
          <w:color w:val="0070C0"/>
        </w:rPr>
        <w:t xml:space="preserve">, which then captures the forecast performance for (each) competitor </w:t>
      </w:r>
      <w:r w:rsidR="0058550E">
        <w:rPr>
          <w:rFonts w:ascii="Times New Roman" w:hAnsi="Times New Roman" w:cs="Times New Roman"/>
          <w:i/>
          <w:color w:val="0070C0"/>
        </w:rPr>
        <w:t>i</w:t>
      </w:r>
      <w:r w:rsidR="0058550E">
        <w:rPr>
          <w:rFonts w:ascii="Times New Roman" w:hAnsi="Times New Roman" w:cs="Times New Roman"/>
          <w:color w:val="0070C0"/>
        </w:rPr>
        <w:t xml:space="preserve"> in race </w:t>
      </w:r>
      <w:r w:rsidR="0058550E">
        <w:rPr>
          <w:rFonts w:ascii="Times New Roman" w:hAnsi="Times New Roman" w:cs="Times New Roman"/>
          <w:i/>
          <w:color w:val="0070C0"/>
        </w:rPr>
        <w:t xml:space="preserve">j </w:t>
      </w:r>
      <w:r w:rsidR="0058550E">
        <w:rPr>
          <w:rFonts w:ascii="Times New Roman" w:hAnsi="Times New Roman" w:cs="Times New Roman"/>
          <w:color w:val="0070C0"/>
        </w:rPr>
        <w:t xml:space="preserve">given the temperature observed at race </w:t>
      </w:r>
      <w:r w:rsidR="0058550E">
        <w:rPr>
          <w:rFonts w:ascii="Times New Roman" w:hAnsi="Times New Roman" w:cs="Times New Roman"/>
          <w:i/>
          <w:color w:val="0070C0"/>
        </w:rPr>
        <w:t>j</w:t>
      </w:r>
      <w:r w:rsidR="0058550E">
        <w:rPr>
          <w:rFonts w:ascii="Times New Roman" w:hAnsi="Times New Roman" w:cs="Times New Roman"/>
          <w:color w:val="0070C0"/>
        </w:rPr>
        <w:t>. Further details of this methodology are provided in Costa Sperb et al. (2017).</w:t>
      </w:r>
    </w:p>
    <w:p w14:paraId="7108182D" w14:textId="77777777" w:rsidR="00E456B8" w:rsidRDefault="00473500" w:rsidP="00CC7AC2">
      <w:pPr>
        <w:spacing w:after="0" w:line="360" w:lineRule="auto"/>
        <w:ind w:firstLine="284"/>
        <w:jc w:val="both"/>
        <w:rPr>
          <w:rFonts w:ascii="Times New Roman" w:hAnsi="Times New Roman" w:cs="Times New Roman"/>
          <w:iCs/>
        </w:rPr>
      </w:pPr>
      <w:r w:rsidRPr="00EE7B2D">
        <w:rPr>
          <w:rFonts w:ascii="Times New Roman" w:hAnsi="Times New Roman" w:cs="Times New Roman"/>
        </w:rPr>
        <w:t xml:space="preserve">Previous research has suggested that readily discernible information is more effectively discounted by </w:t>
      </w:r>
      <w:r w:rsidR="00841DEA">
        <w:rPr>
          <w:rFonts w:ascii="Times New Roman" w:hAnsi="Times New Roman" w:cs="Times New Roman"/>
        </w:rPr>
        <w:t xml:space="preserve">bettors, leading to odds which </w:t>
      </w:r>
      <w:r w:rsidR="00AC30B9">
        <w:rPr>
          <w:rFonts w:ascii="Times New Roman" w:hAnsi="Times New Roman" w:cs="Times New Roman"/>
        </w:rPr>
        <w:t>are more</w:t>
      </w:r>
      <w:r w:rsidR="00841DEA">
        <w:rPr>
          <w:rFonts w:ascii="Times New Roman" w:hAnsi="Times New Roman" w:cs="Times New Roman"/>
        </w:rPr>
        <w:t xml:space="preserve"> in line with true winning probabilities (i.e.</w:t>
      </w:r>
      <w:r w:rsidR="00161F3F">
        <w:rPr>
          <w:rFonts w:ascii="Times New Roman" w:hAnsi="Times New Roman" w:cs="Times New Roman"/>
        </w:rPr>
        <w:t>,</w:t>
      </w:r>
      <w:r w:rsidR="00270E2F" w:rsidRPr="00EE7B2D">
        <w:rPr>
          <w:rFonts w:ascii="Times New Roman" w:hAnsi="Times New Roman" w:cs="Times New Roman"/>
        </w:rPr>
        <w:t xml:space="preserve"> lower FLB levels</w:t>
      </w:r>
      <w:r w:rsidR="00841DEA">
        <w:rPr>
          <w:rFonts w:ascii="Times New Roman" w:hAnsi="Times New Roman" w:cs="Times New Roman"/>
        </w:rPr>
        <w:t xml:space="preserve">; </w:t>
      </w:r>
      <w:r w:rsidRPr="00EE7B2D">
        <w:rPr>
          <w:rFonts w:ascii="Times New Roman" w:hAnsi="Times New Roman" w:cs="Times New Roman"/>
        </w:rPr>
        <w:t xml:space="preserve">Johnson et al., 2006). </w:t>
      </w:r>
      <w:r w:rsidR="00DA0261">
        <w:rPr>
          <w:rFonts w:ascii="Times New Roman" w:hAnsi="Times New Roman" w:cs="Times New Roman"/>
        </w:rPr>
        <w:t>Discernibility</w:t>
      </w:r>
      <w:r w:rsidR="00841DEA">
        <w:rPr>
          <w:rFonts w:ascii="Times New Roman" w:hAnsi="Times New Roman" w:cs="Times New Roman"/>
        </w:rPr>
        <w:t xml:space="preserve"> of information </w:t>
      </w:r>
      <w:r w:rsidRPr="00EE7B2D">
        <w:rPr>
          <w:rFonts w:ascii="Times New Roman" w:hAnsi="Times New Roman" w:cs="Times New Roman"/>
        </w:rPr>
        <w:t xml:space="preserve">is believed to be linked to the variation of the preference variable probabilities between competitors in a given race. For example, if a larger variation between competitors’ preference variable probability estimates is observed in a given race, </w:t>
      </w:r>
      <w:r w:rsidR="00841DEA">
        <w:rPr>
          <w:rFonts w:ascii="Times New Roman" w:hAnsi="Times New Roman" w:cs="Times New Roman"/>
        </w:rPr>
        <w:t xml:space="preserve">it is likely that bettors will </w:t>
      </w:r>
      <w:r w:rsidR="00CD5A40">
        <w:rPr>
          <w:rFonts w:ascii="Times New Roman" w:hAnsi="Times New Roman" w:cs="Times New Roman"/>
        </w:rPr>
        <w:t xml:space="preserve">more </w:t>
      </w:r>
      <w:r w:rsidR="00841DEA">
        <w:rPr>
          <w:rFonts w:ascii="Times New Roman" w:hAnsi="Times New Roman" w:cs="Times New Roman"/>
        </w:rPr>
        <w:t xml:space="preserve">readily distinguish the relative impact of temperature on each of the competitors, leading to odds which better reflect true winning probabilities, and, hence, lower </w:t>
      </w:r>
      <w:r w:rsidR="00270E2F" w:rsidRPr="00EE7B2D">
        <w:rPr>
          <w:rFonts w:ascii="Times New Roman" w:hAnsi="Times New Roman" w:cs="Times New Roman"/>
        </w:rPr>
        <w:t>FLB</w:t>
      </w:r>
      <w:r w:rsidRPr="00EE7B2D">
        <w:rPr>
          <w:rFonts w:ascii="Times New Roman" w:hAnsi="Times New Roman" w:cs="Times New Roman"/>
        </w:rPr>
        <w:t xml:space="preserve">. Consequently, the </w:t>
      </w:r>
      <w:r w:rsidRPr="00EE7B2D">
        <w:rPr>
          <w:rFonts w:ascii="Times New Roman" w:hAnsi="Times New Roman" w:cs="Times New Roman"/>
          <w:i/>
          <w:iCs/>
        </w:rPr>
        <w:t>preference variable variance</w:t>
      </w:r>
      <w:r w:rsidRPr="00EE7B2D">
        <w:rPr>
          <w:rFonts w:ascii="Times New Roman" w:hAnsi="Times New Roman" w:cs="Times New Roman"/>
        </w:rPr>
        <w:t xml:space="preserve"> (the variance of preference variable probabilities for the competitors in a given race) is included in the </w:t>
      </w:r>
      <w:r w:rsidR="00270E2F" w:rsidRPr="00EE7B2D">
        <w:rPr>
          <w:rFonts w:ascii="Times New Roman" w:hAnsi="Times New Roman" w:cs="Times New Roman"/>
        </w:rPr>
        <w:t>CL</w:t>
      </w:r>
      <w:r w:rsidRPr="00EE7B2D">
        <w:rPr>
          <w:rFonts w:ascii="Times New Roman" w:hAnsi="Times New Roman" w:cs="Times New Roman"/>
        </w:rPr>
        <w:t xml:space="preserve"> in order to control for the</w:t>
      </w:r>
      <w:r w:rsidR="00270E2F" w:rsidRPr="00EE7B2D">
        <w:rPr>
          <w:rFonts w:ascii="Times New Roman" w:hAnsi="Times New Roman" w:cs="Times New Roman"/>
        </w:rPr>
        <w:t xml:space="preserve"> influence on the FLB </w:t>
      </w:r>
      <w:r w:rsidR="00920FFD" w:rsidRPr="00EE7B2D">
        <w:rPr>
          <w:rFonts w:ascii="Times New Roman" w:hAnsi="Times New Roman" w:cs="Times New Roman"/>
        </w:rPr>
        <w:t xml:space="preserve">of the </w:t>
      </w:r>
      <w:r w:rsidR="00865448" w:rsidRPr="00EE7B2D">
        <w:rPr>
          <w:rFonts w:ascii="Times New Roman" w:hAnsi="Times New Roman" w:cs="Times New Roman"/>
        </w:rPr>
        <w:t xml:space="preserve">bettors’ ability </w:t>
      </w:r>
      <w:r w:rsidR="00920FFD" w:rsidRPr="00EE7B2D">
        <w:rPr>
          <w:rFonts w:ascii="Times New Roman" w:hAnsi="Times New Roman" w:cs="Times New Roman"/>
        </w:rPr>
        <w:t>to</w:t>
      </w:r>
      <w:r w:rsidR="00865448" w:rsidRPr="00EE7B2D">
        <w:rPr>
          <w:rFonts w:ascii="Times New Roman" w:hAnsi="Times New Roman" w:cs="Times New Roman"/>
        </w:rPr>
        <w:t xml:space="preserve"> discern </w:t>
      </w:r>
      <w:r w:rsidR="00270E2F" w:rsidRPr="00EE7B2D">
        <w:rPr>
          <w:rFonts w:ascii="Times New Roman" w:hAnsi="Times New Roman" w:cs="Times New Roman"/>
        </w:rPr>
        <w:t>the effect</w:t>
      </w:r>
      <w:r w:rsidRPr="00EE7B2D">
        <w:rPr>
          <w:rFonts w:ascii="Times New Roman" w:hAnsi="Times New Roman" w:cs="Times New Roman"/>
        </w:rPr>
        <w:t xml:space="preserve"> of temperature on performance. </w:t>
      </w:r>
      <w:r w:rsidR="005A3107" w:rsidRPr="00EE7B2D">
        <w:rPr>
          <w:rFonts w:ascii="Times New Roman" w:hAnsi="Times New Roman" w:cs="Times New Roman"/>
        </w:rPr>
        <w:t xml:space="preserve">Lastly, </w:t>
      </w:r>
      <w:r w:rsidR="007A5561">
        <w:rPr>
          <w:rFonts w:ascii="Times New Roman" w:hAnsi="Times New Roman" w:cs="Times New Roman"/>
        </w:rPr>
        <w:t xml:space="preserve">a horse’s </w:t>
      </w:r>
      <w:r w:rsidR="00A656F1">
        <w:rPr>
          <w:rFonts w:ascii="Times New Roman" w:hAnsi="Times New Roman" w:cs="Times New Roman"/>
        </w:rPr>
        <w:t>performance</w:t>
      </w:r>
      <w:r w:rsidRPr="00EE7B2D">
        <w:rPr>
          <w:rFonts w:ascii="Times New Roman" w:hAnsi="Times New Roman" w:cs="Times New Roman"/>
        </w:rPr>
        <w:t xml:space="preserve"> might also be influenced by </w:t>
      </w:r>
      <w:r w:rsidR="007A5561">
        <w:rPr>
          <w:rFonts w:ascii="Times New Roman" w:hAnsi="Times New Roman" w:cs="Times New Roman"/>
        </w:rPr>
        <w:t>race</w:t>
      </w:r>
      <w:r w:rsidRPr="00EE7B2D">
        <w:rPr>
          <w:rFonts w:ascii="Times New Roman" w:hAnsi="Times New Roman" w:cs="Times New Roman"/>
        </w:rPr>
        <w:t xml:space="preserve">track under-foot conditions (Johnson et al., 2010) and these conditions may be correlated with temperature. Consequently, to control for the </w:t>
      </w:r>
      <w:r w:rsidRPr="00EE7B2D">
        <w:rPr>
          <w:rFonts w:ascii="Times New Roman" w:hAnsi="Times New Roman" w:cs="Times New Roman"/>
          <w:iCs/>
        </w:rPr>
        <w:t>likely</w:t>
      </w:r>
      <w:r w:rsidRPr="00EE7B2D">
        <w:rPr>
          <w:rFonts w:ascii="Times New Roman" w:hAnsi="Times New Roman" w:cs="Times New Roman"/>
        </w:rPr>
        <w:t xml:space="preserve"> influence of temperature, via track conditions, on a competitor’s performance, a </w:t>
      </w:r>
      <w:r w:rsidRPr="00EE7B2D">
        <w:rPr>
          <w:rFonts w:ascii="Times New Roman" w:hAnsi="Times New Roman" w:cs="Times New Roman"/>
          <w:i/>
          <w:iCs/>
        </w:rPr>
        <w:t xml:space="preserve">good surface </w:t>
      </w:r>
      <w:r w:rsidRPr="00EE7B2D">
        <w:rPr>
          <w:rFonts w:ascii="Times New Roman" w:hAnsi="Times New Roman" w:cs="Times New Roman"/>
        </w:rPr>
        <w:t>dichotomous</w:t>
      </w:r>
      <w:r w:rsidRPr="00EE7B2D">
        <w:rPr>
          <w:rFonts w:ascii="Times New Roman" w:hAnsi="Times New Roman" w:cs="Times New Roman"/>
          <w:i/>
          <w:iCs/>
        </w:rPr>
        <w:t xml:space="preserve"> </w:t>
      </w:r>
      <w:r w:rsidRPr="00EE7B2D">
        <w:rPr>
          <w:rFonts w:ascii="Times New Roman" w:hAnsi="Times New Roman" w:cs="Times New Roman"/>
        </w:rPr>
        <w:t xml:space="preserve">variable is included in the regression (1 for good/fast track conditions and 0 otherwise). </w:t>
      </w:r>
      <w:r w:rsidR="00482C8C" w:rsidRPr="00EE7B2D">
        <w:rPr>
          <w:rFonts w:ascii="Times New Roman" w:hAnsi="Times New Roman" w:cs="Times New Roman"/>
        </w:rPr>
        <w:t xml:space="preserve">If </w:t>
      </w:r>
      <w:r w:rsidR="00482C8C" w:rsidRPr="00EE7B2D">
        <w:rPr>
          <w:rFonts w:ascii="Times New Roman" w:hAnsi="Times New Roman" w:cs="Times New Roman"/>
          <w:i/>
          <w:iCs/>
        </w:rPr>
        <w:t>β</w:t>
      </w:r>
      <w:r w:rsidR="00482C8C" w:rsidRPr="00EE7B2D">
        <w:rPr>
          <w:rFonts w:ascii="Times New Roman" w:hAnsi="Times New Roman" w:cs="Times New Roman"/>
          <w:i/>
          <w:iCs/>
          <w:vertAlign w:val="subscript"/>
        </w:rPr>
        <w:t xml:space="preserve">2 </w:t>
      </w:r>
      <w:r w:rsidR="00482C8C" w:rsidRPr="00EE7B2D">
        <w:rPr>
          <w:rFonts w:ascii="Times New Roman" w:hAnsi="Times New Roman" w:cs="Times New Roman"/>
          <w:iCs/>
        </w:rPr>
        <w:t>remains significantly greater than zero after the inclusion of racing and performance control factors, this will provide further support</w:t>
      </w:r>
      <w:r w:rsidR="00A656F1">
        <w:rPr>
          <w:rFonts w:ascii="Times New Roman" w:hAnsi="Times New Roman" w:cs="Times New Roman"/>
          <w:iCs/>
        </w:rPr>
        <w:t xml:space="preserve"> to </w:t>
      </w:r>
      <w:r w:rsidR="00F82D9F">
        <w:rPr>
          <w:rFonts w:ascii="Times New Roman" w:hAnsi="Times New Roman" w:cs="Times New Roman"/>
          <w:iCs/>
        </w:rPr>
        <w:t>H1</w:t>
      </w:r>
      <w:r w:rsidR="00A656F1">
        <w:rPr>
          <w:rFonts w:ascii="Times New Roman" w:hAnsi="Times New Roman" w:cs="Times New Roman"/>
          <w:iCs/>
        </w:rPr>
        <w:t>,</w:t>
      </w:r>
      <w:r w:rsidR="00482C8C" w:rsidRPr="00EE7B2D">
        <w:rPr>
          <w:rFonts w:ascii="Times New Roman" w:hAnsi="Times New Roman" w:cs="Times New Roman"/>
          <w:iCs/>
        </w:rPr>
        <w:t xml:space="preserve"> that higher temperature</w:t>
      </w:r>
      <w:r w:rsidR="007A5561">
        <w:rPr>
          <w:rFonts w:ascii="Times New Roman" w:hAnsi="Times New Roman" w:cs="Times New Roman"/>
          <w:iCs/>
        </w:rPr>
        <w:t>s are associated with greater</w:t>
      </w:r>
      <w:r w:rsidR="00482C8C" w:rsidRPr="00EE7B2D">
        <w:rPr>
          <w:rFonts w:ascii="Times New Roman" w:hAnsi="Times New Roman" w:cs="Times New Roman"/>
          <w:iCs/>
        </w:rPr>
        <w:t xml:space="preserve"> level</w:t>
      </w:r>
      <w:r w:rsidR="007A5561">
        <w:rPr>
          <w:rFonts w:ascii="Times New Roman" w:hAnsi="Times New Roman" w:cs="Times New Roman"/>
          <w:iCs/>
        </w:rPr>
        <w:t>s</w:t>
      </w:r>
      <w:r w:rsidR="00482C8C" w:rsidRPr="00EE7B2D">
        <w:rPr>
          <w:rFonts w:ascii="Times New Roman" w:hAnsi="Times New Roman" w:cs="Times New Roman"/>
          <w:iCs/>
        </w:rPr>
        <w:t xml:space="preserve"> of FLB</w:t>
      </w:r>
      <w:r w:rsidR="00A656F1">
        <w:rPr>
          <w:rFonts w:ascii="Times New Roman" w:hAnsi="Times New Roman" w:cs="Times New Roman"/>
          <w:iCs/>
        </w:rPr>
        <w:t>.</w:t>
      </w:r>
      <w:r w:rsidR="00482C8C" w:rsidRPr="00EE7B2D">
        <w:rPr>
          <w:rFonts w:ascii="Times New Roman" w:hAnsi="Times New Roman" w:cs="Times New Roman"/>
          <w:iCs/>
        </w:rPr>
        <w:t xml:space="preserve"> </w:t>
      </w:r>
    </w:p>
    <w:p w14:paraId="1D08EEAA" w14:textId="20E4B335" w:rsidR="004F758A" w:rsidRPr="004F38FA" w:rsidRDefault="00EC4433" w:rsidP="00CC7AC2">
      <w:pPr>
        <w:spacing w:after="0" w:line="360" w:lineRule="auto"/>
        <w:ind w:firstLine="284"/>
        <w:jc w:val="both"/>
        <w:rPr>
          <w:rFonts w:ascii="Times New Roman" w:hAnsi="Times New Roman" w:cs="Times New Roman"/>
          <w:color w:val="0070C0"/>
        </w:rPr>
      </w:pPr>
      <w:r w:rsidRPr="004F38FA">
        <w:rPr>
          <w:rFonts w:ascii="Times New Roman" w:hAnsi="Times New Roman" w:cs="Times New Roman"/>
          <w:color w:val="0070C0"/>
        </w:rPr>
        <w:t xml:space="preserve">In Table </w:t>
      </w:r>
      <w:r w:rsidR="007442E9" w:rsidRPr="004F38FA">
        <w:rPr>
          <w:rFonts w:ascii="Times New Roman" w:hAnsi="Times New Roman" w:cs="Times New Roman"/>
          <w:color w:val="0070C0"/>
        </w:rPr>
        <w:t>2</w:t>
      </w:r>
      <w:r w:rsidRPr="004F38FA">
        <w:rPr>
          <w:rFonts w:ascii="Times New Roman" w:hAnsi="Times New Roman" w:cs="Times New Roman"/>
          <w:color w:val="0070C0"/>
        </w:rPr>
        <w:t xml:space="preserve"> we present a matrix of correlations</w:t>
      </w:r>
      <w:r w:rsidR="008539BE" w:rsidRPr="004F38FA">
        <w:rPr>
          <w:rStyle w:val="FootnoteReference"/>
          <w:rFonts w:ascii="Times New Roman" w:hAnsi="Times New Roman" w:cs="Times New Roman"/>
          <w:color w:val="0070C0"/>
        </w:rPr>
        <w:footnoteReference w:id="4"/>
      </w:r>
      <w:r w:rsidRPr="004F38FA">
        <w:rPr>
          <w:rFonts w:ascii="Times New Roman" w:hAnsi="Times New Roman" w:cs="Times New Roman"/>
          <w:color w:val="0070C0"/>
        </w:rPr>
        <w:t xml:space="preserve"> which illustrate the </w:t>
      </w:r>
      <w:r w:rsidR="00A12620" w:rsidRPr="004F38FA">
        <w:rPr>
          <w:rFonts w:ascii="Times New Roman" w:hAnsi="Times New Roman" w:cs="Times New Roman"/>
          <w:color w:val="0070C0"/>
        </w:rPr>
        <w:t xml:space="preserve">very limited </w:t>
      </w:r>
      <w:r w:rsidRPr="004F38FA">
        <w:rPr>
          <w:rFonts w:ascii="Times New Roman" w:hAnsi="Times New Roman" w:cs="Times New Roman"/>
          <w:color w:val="0070C0"/>
        </w:rPr>
        <w:t xml:space="preserve">degree of association between </w:t>
      </w:r>
      <w:r w:rsidR="00F87C39" w:rsidRPr="004F38FA">
        <w:rPr>
          <w:rFonts w:ascii="Times New Roman" w:hAnsi="Times New Roman" w:cs="Times New Roman"/>
          <w:bCs/>
          <w:color w:val="0070C0"/>
        </w:rPr>
        <w:t>deseasonalized</w:t>
      </w:r>
      <w:r w:rsidR="00F87C39" w:rsidRPr="004F38FA">
        <w:rPr>
          <w:rFonts w:ascii="Times New Roman" w:hAnsi="Times New Roman" w:cs="Times New Roman"/>
          <w:color w:val="0070C0"/>
        </w:rPr>
        <w:t xml:space="preserve"> </w:t>
      </w:r>
      <w:r w:rsidRPr="004F38FA">
        <w:rPr>
          <w:rFonts w:ascii="Times New Roman" w:hAnsi="Times New Roman" w:cs="Times New Roman"/>
          <w:color w:val="0070C0"/>
        </w:rPr>
        <w:t xml:space="preserve">temperature and </w:t>
      </w:r>
      <w:r w:rsidR="00A12620" w:rsidRPr="004F38FA">
        <w:rPr>
          <w:rFonts w:ascii="Times New Roman" w:hAnsi="Times New Roman" w:cs="Times New Roman"/>
          <w:color w:val="0070C0"/>
        </w:rPr>
        <w:t xml:space="preserve">the </w:t>
      </w:r>
      <w:r w:rsidRPr="004F38FA">
        <w:rPr>
          <w:rFonts w:ascii="Times New Roman" w:hAnsi="Times New Roman" w:cs="Times New Roman"/>
          <w:color w:val="0070C0"/>
        </w:rPr>
        <w:t xml:space="preserve">control variables. </w:t>
      </w:r>
    </w:p>
    <w:p w14:paraId="18A5AEC4" w14:textId="7A88B1CC" w:rsidR="007442E9" w:rsidRPr="004F38FA" w:rsidRDefault="000C2AD7" w:rsidP="00CC7AC2">
      <w:pPr>
        <w:spacing w:after="0" w:line="360" w:lineRule="auto"/>
        <w:ind w:firstLine="284"/>
        <w:jc w:val="both"/>
        <w:rPr>
          <w:rFonts w:ascii="Times New Roman" w:hAnsi="Times New Roman" w:cs="Times New Roman"/>
          <w:color w:val="0070C0"/>
        </w:rPr>
      </w:pPr>
      <w:r w:rsidRPr="004F38FA">
        <w:rPr>
          <w:rFonts w:ascii="Times New Roman" w:hAnsi="Times New Roman" w:cs="Times New Roman"/>
          <w:color w:val="0070C0"/>
        </w:rPr>
        <w:t>Table 2</w:t>
      </w:r>
      <w:r w:rsidR="00FA5C4E" w:rsidRPr="004F38FA">
        <w:rPr>
          <w:rFonts w:ascii="Times New Roman" w:hAnsi="Times New Roman" w:cs="Times New Roman"/>
          <w:color w:val="0070C0"/>
        </w:rPr>
        <w:t>:</w:t>
      </w:r>
      <w:r w:rsidRPr="004F38FA">
        <w:rPr>
          <w:rFonts w:ascii="Times New Roman" w:hAnsi="Times New Roman" w:cs="Times New Roman"/>
          <w:color w:val="0070C0"/>
        </w:rPr>
        <w:t xml:space="preserve"> </w:t>
      </w:r>
      <w:r w:rsidR="0092312E" w:rsidRPr="004F38FA">
        <w:rPr>
          <w:rFonts w:ascii="Times New Roman" w:hAnsi="Times New Roman" w:cs="Times New Roman"/>
          <w:color w:val="0070C0"/>
        </w:rPr>
        <w:t>Correlations</w:t>
      </w:r>
      <w:r w:rsidR="00F87C39" w:rsidRPr="004F38FA">
        <w:rPr>
          <w:rFonts w:ascii="Times New Roman" w:hAnsi="Times New Roman" w:cs="Times New Roman"/>
          <w:color w:val="0070C0"/>
        </w:rPr>
        <w:t xml:space="preserve"> between </w:t>
      </w:r>
      <w:r w:rsidR="000F537A" w:rsidRPr="004F38FA">
        <w:rPr>
          <w:rFonts w:ascii="Times New Roman" w:hAnsi="Times New Roman" w:cs="Times New Roman"/>
          <w:bCs/>
          <w:color w:val="0070C0"/>
        </w:rPr>
        <w:t>deseasonalized</w:t>
      </w:r>
      <w:r w:rsidR="000F537A" w:rsidRPr="004F38FA">
        <w:rPr>
          <w:rFonts w:ascii="Times New Roman" w:hAnsi="Times New Roman" w:cs="Times New Roman"/>
          <w:color w:val="0070C0"/>
        </w:rPr>
        <w:t xml:space="preserve"> </w:t>
      </w:r>
      <w:r w:rsidR="00F87C39" w:rsidRPr="004F38FA">
        <w:rPr>
          <w:rFonts w:ascii="Times New Roman" w:hAnsi="Times New Roman" w:cs="Times New Roman"/>
          <w:color w:val="0070C0"/>
        </w:rPr>
        <w:t>temperature and control variables</w:t>
      </w:r>
    </w:p>
    <w:tbl>
      <w:tblPr>
        <w:tblStyle w:val="TableGrid"/>
        <w:tblW w:w="9209" w:type="dxa"/>
        <w:tblLayout w:type="fixed"/>
        <w:tblLook w:val="04A0" w:firstRow="1" w:lastRow="0" w:firstColumn="1" w:lastColumn="0" w:noHBand="0" w:noVBand="1"/>
      </w:tblPr>
      <w:tblGrid>
        <w:gridCol w:w="1883"/>
        <w:gridCol w:w="1656"/>
        <w:gridCol w:w="992"/>
        <w:gridCol w:w="1134"/>
        <w:gridCol w:w="1134"/>
        <w:gridCol w:w="1276"/>
        <w:gridCol w:w="1134"/>
      </w:tblGrid>
      <w:tr w:rsidR="004F38FA" w:rsidRPr="004F38FA" w14:paraId="12616CF1" w14:textId="77777777" w:rsidTr="00A005E1">
        <w:tc>
          <w:tcPr>
            <w:tcW w:w="1883" w:type="dxa"/>
          </w:tcPr>
          <w:p w14:paraId="79D6CD0F" w14:textId="77777777" w:rsidR="000F537A" w:rsidRPr="004F38FA" w:rsidRDefault="000F537A" w:rsidP="00CC7AC2">
            <w:pPr>
              <w:spacing w:line="360" w:lineRule="auto"/>
              <w:rPr>
                <w:rFonts w:ascii="Times New Roman" w:hAnsi="Times New Roman" w:cs="Times New Roman"/>
                <w:color w:val="0070C0"/>
              </w:rPr>
            </w:pPr>
          </w:p>
        </w:tc>
        <w:tc>
          <w:tcPr>
            <w:tcW w:w="1656" w:type="dxa"/>
            <w:vAlign w:val="bottom"/>
          </w:tcPr>
          <w:p w14:paraId="4085AF23" w14:textId="40CA9912" w:rsidR="000F537A" w:rsidRPr="004F38FA" w:rsidRDefault="000F537A" w:rsidP="006D0BCA">
            <w:pPr>
              <w:spacing w:line="360" w:lineRule="auto"/>
              <w:ind w:firstLine="0"/>
              <w:jc w:val="center"/>
              <w:rPr>
                <w:rFonts w:ascii="Times New Roman" w:hAnsi="Times New Roman" w:cs="Times New Roman"/>
                <w:color w:val="0070C0"/>
              </w:rPr>
            </w:pPr>
            <w:r w:rsidRPr="004F38FA">
              <w:rPr>
                <w:rFonts w:ascii="Times New Roman" w:hAnsi="Times New Roman" w:cs="Times New Roman"/>
                <w:bCs/>
                <w:color w:val="0070C0"/>
              </w:rPr>
              <w:t>Deseasonalized temperature</w:t>
            </w:r>
          </w:p>
        </w:tc>
        <w:tc>
          <w:tcPr>
            <w:tcW w:w="992" w:type="dxa"/>
            <w:vAlign w:val="bottom"/>
          </w:tcPr>
          <w:p w14:paraId="639CA0C3" w14:textId="660635A0" w:rsidR="000F537A" w:rsidRPr="004F38FA" w:rsidRDefault="000F537A" w:rsidP="006D0BCA">
            <w:pPr>
              <w:spacing w:line="360" w:lineRule="auto"/>
              <w:ind w:firstLine="0"/>
              <w:jc w:val="center"/>
              <w:rPr>
                <w:rFonts w:ascii="Times New Roman" w:hAnsi="Times New Roman" w:cs="Times New Roman"/>
                <w:color w:val="0070C0"/>
              </w:rPr>
            </w:pPr>
            <w:r w:rsidRPr="004F38FA">
              <w:rPr>
                <w:rFonts w:ascii="Times New Roman" w:hAnsi="Times New Roman" w:cs="Times New Roman"/>
                <w:color w:val="0070C0"/>
              </w:rPr>
              <w:t>Race class</w:t>
            </w:r>
          </w:p>
        </w:tc>
        <w:tc>
          <w:tcPr>
            <w:tcW w:w="1134" w:type="dxa"/>
            <w:vAlign w:val="bottom"/>
          </w:tcPr>
          <w:p w14:paraId="0AD04AE2" w14:textId="0BEC8B9E" w:rsidR="000F537A" w:rsidRPr="004F38FA" w:rsidRDefault="000F537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Non-handicap</w:t>
            </w:r>
          </w:p>
        </w:tc>
        <w:tc>
          <w:tcPr>
            <w:tcW w:w="1134" w:type="dxa"/>
            <w:vAlign w:val="bottom"/>
          </w:tcPr>
          <w:p w14:paraId="73D5851C" w14:textId="28D429EA" w:rsidR="000F537A" w:rsidRPr="004F38FA" w:rsidRDefault="000F537A" w:rsidP="006D0BCA">
            <w:pPr>
              <w:spacing w:line="360" w:lineRule="auto"/>
              <w:ind w:firstLine="0"/>
              <w:jc w:val="center"/>
              <w:rPr>
                <w:rFonts w:ascii="Times New Roman" w:hAnsi="Times New Roman" w:cs="Times New Roman"/>
                <w:color w:val="0070C0"/>
              </w:rPr>
            </w:pPr>
            <w:r w:rsidRPr="004F38FA">
              <w:rPr>
                <w:rFonts w:ascii="Times New Roman" w:hAnsi="Times New Roman" w:cs="Times New Roman"/>
                <w:color w:val="0070C0"/>
              </w:rPr>
              <w:t>Weekend</w:t>
            </w:r>
          </w:p>
        </w:tc>
        <w:tc>
          <w:tcPr>
            <w:tcW w:w="1276" w:type="dxa"/>
            <w:vAlign w:val="bottom"/>
          </w:tcPr>
          <w:p w14:paraId="6160682C" w14:textId="4479F846" w:rsidR="000F537A" w:rsidRPr="004F38FA" w:rsidRDefault="000F537A" w:rsidP="006D0BCA">
            <w:pPr>
              <w:spacing w:line="360" w:lineRule="auto"/>
              <w:ind w:firstLine="0"/>
              <w:jc w:val="center"/>
              <w:rPr>
                <w:rFonts w:ascii="Times New Roman" w:hAnsi="Times New Roman" w:cs="Times New Roman"/>
                <w:color w:val="0070C0"/>
              </w:rPr>
            </w:pPr>
            <w:r w:rsidRPr="004F38FA">
              <w:rPr>
                <w:rFonts w:ascii="Times New Roman" w:hAnsi="Times New Roman" w:cs="Times New Roman"/>
                <w:color w:val="0070C0"/>
              </w:rPr>
              <w:t>Preference variable variance</w:t>
            </w:r>
          </w:p>
        </w:tc>
        <w:tc>
          <w:tcPr>
            <w:tcW w:w="1134" w:type="dxa"/>
            <w:vAlign w:val="bottom"/>
          </w:tcPr>
          <w:p w14:paraId="4A895A7E" w14:textId="485CD1D1" w:rsidR="000F537A" w:rsidRPr="004F38FA" w:rsidRDefault="000F537A" w:rsidP="006D0BCA">
            <w:pPr>
              <w:spacing w:line="360" w:lineRule="auto"/>
              <w:ind w:firstLine="0"/>
              <w:jc w:val="center"/>
              <w:rPr>
                <w:rFonts w:ascii="Times New Roman" w:hAnsi="Times New Roman" w:cs="Times New Roman"/>
                <w:color w:val="0070C0"/>
              </w:rPr>
            </w:pPr>
            <w:r w:rsidRPr="004F38FA">
              <w:rPr>
                <w:rFonts w:ascii="Times New Roman" w:hAnsi="Times New Roman" w:cs="Times New Roman"/>
                <w:color w:val="0070C0"/>
              </w:rPr>
              <w:t>Good surface</w:t>
            </w:r>
          </w:p>
        </w:tc>
      </w:tr>
      <w:tr w:rsidR="004F38FA" w:rsidRPr="004F38FA" w14:paraId="751E17FB" w14:textId="77777777" w:rsidTr="00A005E1">
        <w:tc>
          <w:tcPr>
            <w:tcW w:w="1883" w:type="dxa"/>
          </w:tcPr>
          <w:p w14:paraId="3E9D12DF" w14:textId="2A468573" w:rsidR="000F537A" w:rsidRPr="004F38FA" w:rsidRDefault="000F537A" w:rsidP="000F537A">
            <w:pPr>
              <w:spacing w:line="360" w:lineRule="auto"/>
              <w:ind w:firstLine="0"/>
              <w:rPr>
                <w:rFonts w:ascii="Times New Roman" w:hAnsi="Times New Roman" w:cs="Times New Roman"/>
                <w:color w:val="0070C0"/>
              </w:rPr>
            </w:pPr>
            <w:r w:rsidRPr="004F38FA">
              <w:rPr>
                <w:rFonts w:ascii="Times New Roman" w:hAnsi="Times New Roman" w:cs="Times New Roman"/>
                <w:bCs/>
                <w:color w:val="0070C0"/>
              </w:rPr>
              <w:t>Deseasonalized temperature</w:t>
            </w:r>
          </w:p>
        </w:tc>
        <w:tc>
          <w:tcPr>
            <w:tcW w:w="1656" w:type="dxa"/>
            <w:vAlign w:val="center"/>
          </w:tcPr>
          <w:p w14:paraId="2AE9CD21" w14:textId="625C8663" w:rsidR="000F537A" w:rsidRPr="004F38FA" w:rsidRDefault="000F537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1.00</w:t>
            </w:r>
          </w:p>
        </w:tc>
        <w:tc>
          <w:tcPr>
            <w:tcW w:w="992" w:type="dxa"/>
            <w:vAlign w:val="center"/>
          </w:tcPr>
          <w:p w14:paraId="666F35D7"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5371648D"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402B6132" w14:textId="77777777" w:rsidR="000F537A" w:rsidRPr="004F38FA" w:rsidRDefault="000F537A" w:rsidP="006D0BCA">
            <w:pPr>
              <w:spacing w:line="360" w:lineRule="auto"/>
              <w:jc w:val="center"/>
              <w:rPr>
                <w:rFonts w:ascii="Times New Roman" w:hAnsi="Times New Roman" w:cs="Times New Roman"/>
                <w:color w:val="0070C0"/>
              </w:rPr>
            </w:pPr>
          </w:p>
        </w:tc>
        <w:tc>
          <w:tcPr>
            <w:tcW w:w="1276" w:type="dxa"/>
            <w:vAlign w:val="center"/>
          </w:tcPr>
          <w:p w14:paraId="5B3C8B30"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3CB489FA" w14:textId="77777777" w:rsidR="000F537A" w:rsidRPr="004F38FA" w:rsidRDefault="000F537A" w:rsidP="006D0BCA">
            <w:pPr>
              <w:spacing w:line="360" w:lineRule="auto"/>
              <w:jc w:val="center"/>
              <w:rPr>
                <w:rFonts w:ascii="Times New Roman" w:hAnsi="Times New Roman" w:cs="Times New Roman"/>
                <w:color w:val="0070C0"/>
              </w:rPr>
            </w:pPr>
          </w:p>
        </w:tc>
      </w:tr>
      <w:tr w:rsidR="004F38FA" w:rsidRPr="004F38FA" w14:paraId="41DF6361" w14:textId="77777777" w:rsidTr="00A005E1">
        <w:tc>
          <w:tcPr>
            <w:tcW w:w="1883" w:type="dxa"/>
          </w:tcPr>
          <w:p w14:paraId="1E8AE20F" w14:textId="41A013AA" w:rsidR="000F537A" w:rsidRPr="004F38FA" w:rsidRDefault="000F537A" w:rsidP="000F537A">
            <w:pPr>
              <w:spacing w:line="360" w:lineRule="auto"/>
              <w:ind w:firstLine="0"/>
              <w:rPr>
                <w:rFonts w:ascii="Times New Roman" w:hAnsi="Times New Roman" w:cs="Times New Roman"/>
                <w:color w:val="0070C0"/>
              </w:rPr>
            </w:pPr>
            <w:r w:rsidRPr="004F38FA">
              <w:rPr>
                <w:rFonts w:ascii="Times New Roman" w:hAnsi="Times New Roman" w:cs="Times New Roman"/>
                <w:color w:val="0070C0"/>
              </w:rPr>
              <w:t>Race class</w:t>
            </w:r>
          </w:p>
        </w:tc>
        <w:tc>
          <w:tcPr>
            <w:tcW w:w="1656" w:type="dxa"/>
            <w:vAlign w:val="center"/>
          </w:tcPr>
          <w:p w14:paraId="510F2640" w14:textId="3A736BF1"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-0.11</w:t>
            </w:r>
          </w:p>
        </w:tc>
        <w:tc>
          <w:tcPr>
            <w:tcW w:w="992" w:type="dxa"/>
            <w:vAlign w:val="center"/>
          </w:tcPr>
          <w:p w14:paraId="4D3B460F" w14:textId="0950310D"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1.00</w:t>
            </w:r>
          </w:p>
        </w:tc>
        <w:tc>
          <w:tcPr>
            <w:tcW w:w="1134" w:type="dxa"/>
            <w:vAlign w:val="center"/>
          </w:tcPr>
          <w:p w14:paraId="75FB7AFF"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4BAA88C4" w14:textId="77777777" w:rsidR="000F537A" w:rsidRPr="004F38FA" w:rsidRDefault="000F537A" w:rsidP="006D0BCA">
            <w:pPr>
              <w:spacing w:line="360" w:lineRule="auto"/>
              <w:jc w:val="center"/>
              <w:rPr>
                <w:rFonts w:ascii="Times New Roman" w:hAnsi="Times New Roman" w:cs="Times New Roman"/>
                <w:color w:val="0070C0"/>
              </w:rPr>
            </w:pPr>
          </w:p>
        </w:tc>
        <w:tc>
          <w:tcPr>
            <w:tcW w:w="1276" w:type="dxa"/>
            <w:vAlign w:val="center"/>
          </w:tcPr>
          <w:p w14:paraId="684D920E"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02E90E8A" w14:textId="77777777" w:rsidR="000F537A" w:rsidRPr="004F38FA" w:rsidRDefault="000F537A" w:rsidP="006D0BCA">
            <w:pPr>
              <w:spacing w:line="360" w:lineRule="auto"/>
              <w:jc w:val="center"/>
              <w:rPr>
                <w:rFonts w:ascii="Times New Roman" w:hAnsi="Times New Roman" w:cs="Times New Roman"/>
                <w:color w:val="0070C0"/>
              </w:rPr>
            </w:pPr>
          </w:p>
        </w:tc>
      </w:tr>
      <w:tr w:rsidR="004F38FA" w:rsidRPr="004F38FA" w14:paraId="37EDF94D" w14:textId="77777777" w:rsidTr="00A005E1">
        <w:tc>
          <w:tcPr>
            <w:tcW w:w="1883" w:type="dxa"/>
          </w:tcPr>
          <w:p w14:paraId="31F45044" w14:textId="4B3E181C" w:rsidR="000F537A" w:rsidRPr="004F38FA" w:rsidRDefault="000F537A" w:rsidP="000F537A">
            <w:pPr>
              <w:spacing w:line="360" w:lineRule="auto"/>
              <w:ind w:firstLine="0"/>
              <w:rPr>
                <w:rFonts w:ascii="Times New Roman" w:hAnsi="Times New Roman" w:cs="Times New Roman"/>
                <w:color w:val="0070C0"/>
              </w:rPr>
            </w:pPr>
            <w:r w:rsidRPr="004F38FA">
              <w:rPr>
                <w:rFonts w:ascii="Times New Roman" w:hAnsi="Times New Roman" w:cs="Times New Roman"/>
                <w:color w:val="0070C0"/>
              </w:rPr>
              <w:t>Non-handicap</w:t>
            </w:r>
          </w:p>
        </w:tc>
        <w:tc>
          <w:tcPr>
            <w:tcW w:w="1656" w:type="dxa"/>
            <w:vAlign w:val="center"/>
          </w:tcPr>
          <w:p w14:paraId="04B80AE3" w14:textId="2B26D8E6"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0.05</w:t>
            </w:r>
          </w:p>
        </w:tc>
        <w:tc>
          <w:tcPr>
            <w:tcW w:w="992" w:type="dxa"/>
            <w:vAlign w:val="center"/>
          </w:tcPr>
          <w:p w14:paraId="23865333" w14:textId="4AE13B11"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-0.01</w:t>
            </w:r>
          </w:p>
        </w:tc>
        <w:tc>
          <w:tcPr>
            <w:tcW w:w="1134" w:type="dxa"/>
            <w:vAlign w:val="center"/>
          </w:tcPr>
          <w:p w14:paraId="73328FDC" w14:textId="58FDCDCF"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1.00</w:t>
            </w:r>
          </w:p>
        </w:tc>
        <w:tc>
          <w:tcPr>
            <w:tcW w:w="1134" w:type="dxa"/>
            <w:vAlign w:val="center"/>
          </w:tcPr>
          <w:p w14:paraId="75C5DDEF" w14:textId="77777777" w:rsidR="000F537A" w:rsidRPr="004F38FA" w:rsidRDefault="000F537A" w:rsidP="006D0BCA">
            <w:pPr>
              <w:spacing w:line="360" w:lineRule="auto"/>
              <w:jc w:val="center"/>
              <w:rPr>
                <w:rFonts w:ascii="Times New Roman" w:hAnsi="Times New Roman" w:cs="Times New Roman"/>
                <w:color w:val="0070C0"/>
              </w:rPr>
            </w:pPr>
          </w:p>
        </w:tc>
        <w:tc>
          <w:tcPr>
            <w:tcW w:w="1276" w:type="dxa"/>
            <w:vAlign w:val="center"/>
          </w:tcPr>
          <w:p w14:paraId="42E01322"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294ADC30" w14:textId="77777777" w:rsidR="000F537A" w:rsidRPr="004F38FA" w:rsidRDefault="000F537A" w:rsidP="006D0BCA">
            <w:pPr>
              <w:spacing w:line="360" w:lineRule="auto"/>
              <w:jc w:val="center"/>
              <w:rPr>
                <w:rFonts w:ascii="Times New Roman" w:hAnsi="Times New Roman" w:cs="Times New Roman"/>
                <w:color w:val="0070C0"/>
              </w:rPr>
            </w:pPr>
          </w:p>
        </w:tc>
      </w:tr>
      <w:tr w:rsidR="004F38FA" w:rsidRPr="004F38FA" w14:paraId="690017EA" w14:textId="77777777" w:rsidTr="00A005E1">
        <w:tc>
          <w:tcPr>
            <w:tcW w:w="1883" w:type="dxa"/>
          </w:tcPr>
          <w:p w14:paraId="3F81CCF9" w14:textId="5BDFB435" w:rsidR="000F537A" w:rsidRPr="004F38FA" w:rsidRDefault="000F537A" w:rsidP="000F537A">
            <w:pPr>
              <w:spacing w:line="360" w:lineRule="auto"/>
              <w:ind w:firstLine="0"/>
              <w:rPr>
                <w:rFonts w:ascii="Times New Roman" w:hAnsi="Times New Roman" w:cs="Times New Roman"/>
                <w:color w:val="0070C0"/>
              </w:rPr>
            </w:pPr>
            <w:r w:rsidRPr="004F38FA">
              <w:rPr>
                <w:rFonts w:ascii="Times New Roman" w:hAnsi="Times New Roman" w:cs="Times New Roman"/>
                <w:color w:val="0070C0"/>
              </w:rPr>
              <w:t>Weekend</w:t>
            </w:r>
          </w:p>
        </w:tc>
        <w:tc>
          <w:tcPr>
            <w:tcW w:w="1656" w:type="dxa"/>
            <w:vAlign w:val="center"/>
          </w:tcPr>
          <w:p w14:paraId="71A149AA" w14:textId="2EB47230"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0.02</w:t>
            </w:r>
          </w:p>
        </w:tc>
        <w:tc>
          <w:tcPr>
            <w:tcW w:w="992" w:type="dxa"/>
            <w:vAlign w:val="center"/>
          </w:tcPr>
          <w:p w14:paraId="5393FD76" w14:textId="29818641"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-0.22</w:t>
            </w:r>
          </w:p>
        </w:tc>
        <w:tc>
          <w:tcPr>
            <w:tcW w:w="1134" w:type="dxa"/>
            <w:vAlign w:val="center"/>
          </w:tcPr>
          <w:p w14:paraId="6F6F77B3" w14:textId="1FDE4738"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0.01</w:t>
            </w:r>
          </w:p>
        </w:tc>
        <w:tc>
          <w:tcPr>
            <w:tcW w:w="1134" w:type="dxa"/>
            <w:vAlign w:val="center"/>
          </w:tcPr>
          <w:p w14:paraId="224FF415" w14:textId="5727DA4C"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1.00</w:t>
            </w:r>
          </w:p>
        </w:tc>
        <w:tc>
          <w:tcPr>
            <w:tcW w:w="1276" w:type="dxa"/>
            <w:vAlign w:val="center"/>
          </w:tcPr>
          <w:p w14:paraId="70538C63" w14:textId="77777777" w:rsidR="000F537A" w:rsidRPr="004F38FA" w:rsidRDefault="000F537A" w:rsidP="006D0BCA">
            <w:pPr>
              <w:spacing w:line="360" w:lineRule="auto"/>
              <w:jc w:val="center"/>
              <w:rPr>
                <w:rFonts w:ascii="Times New Roman" w:hAnsi="Times New Roman" w:cs="Times New Roman"/>
                <w:color w:val="0070C0"/>
              </w:rPr>
            </w:pPr>
          </w:p>
        </w:tc>
        <w:tc>
          <w:tcPr>
            <w:tcW w:w="1134" w:type="dxa"/>
            <w:vAlign w:val="center"/>
          </w:tcPr>
          <w:p w14:paraId="503DAC19" w14:textId="77777777" w:rsidR="000F537A" w:rsidRPr="004F38FA" w:rsidRDefault="000F537A" w:rsidP="006D0BCA">
            <w:pPr>
              <w:spacing w:line="360" w:lineRule="auto"/>
              <w:jc w:val="center"/>
              <w:rPr>
                <w:rFonts w:ascii="Times New Roman" w:hAnsi="Times New Roman" w:cs="Times New Roman"/>
                <w:color w:val="0070C0"/>
              </w:rPr>
            </w:pPr>
          </w:p>
        </w:tc>
      </w:tr>
      <w:tr w:rsidR="004F38FA" w:rsidRPr="004F38FA" w14:paraId="314EF4C3" w14:textId="77777777" w:rsidTr="00A005E1">
        <w:tc>
          <w:tcPr>
            <w:tcW w:w="1883" w:type="dxa"/>
          </w:tcPr>
          <w:p w14:paraId="43A26E3C" w14:textId="47A7687D" w:rsidR="000F537A" w:rsidRPr="004F38FA" w:rsidRDefault="000F537A" w:rsidP="000F537A">
            <w:pPr>
              <w:spacing w:line="360" w:lineRule="auto"/>
              <w:ind w:firstLine="0"/>
              <w:jc w:val="left"/>
              <w:rPr>
                <w:rFonts w:ascii="Times New Roman" w:hAnsi="Times New Roman" w:cs="Times New Roman"/>
                <w:color w:val="0070C0"/>
              </w:rPr>
            </w:pPr>
            <w:r w:rsidRPr="004F38FA">
              <w:rPr>
                <w:rFonts w:ascii="Times New Roman" w:hAnsi="Times New Roman" w:cs="Times New Roman"/>
                <w:color w:val="0070C0"/>
              </w:rPr>
              <w:lastRenderedPageBreak/>
              <w:t>Preference variable variance</w:t>
            </w:r>
          </w:p>
        </w:tc>
        <w:tc>
          <w:tcPr>
            <w:tcW w:w="1656" w:type="dxa"/>
            <w:vAlign w:val="center"/>
          </w:tcPr>
          <w:p w14:paraId="496BC1CC" w14:textId="7C3BD17F"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0.03</w:t>
            </w:r>
          </w:p>
        </w:tc>
        <w:tc>
          <w:tcPr>
            <w:tcW w:w="992" w:type="dxa"/>
            <w:vAlign w:val="center"/>
          </w:tcPr>
          <w:p w14:paraId="45F68C52" w14:textId="78B80334"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-0.08</w:t>
            </w:r>
          </w:p>
        </w:tc>
        <w:tc>
          <w:tcPr>
            <w:tcW w:w="1134" w:type="dxa"/>
            <w:vAlign w:val="center"/>
          </w:tcPr>
          <w:p w14:paraId="1E71FE22" w14:textId="74964CF8"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w:t>
            </w:r>
            <w:r w:rsidR="004555AE" w:rsidRPr="004F38FA">
              <w:rPr>
                <w:rFonts w:ascii="Times New Roman" w:hAnsi="Times New Roman" w:cs="Times New Roman"/>
                <w:color w:val="0070C0"/>
              </w:rPr>
              <w:t>4</w:t>
            </w:r>
          </w:p>
        </w:tc>
        <w:tc>
          <w:tcPr>
            <w:tcW w:w="1134" w:type="dxa"/>
            <w:vAlign w:val="center"/>
          </w:tcPr>
          <w:p w14:paraId="162F17C0" w14:textId="19941F6E"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0.01</w:t>
            </w:r>
          </w:p>
        </w:tc>
        <w:tc>
          <w:tcPr>
            <w:tcW w:w="1276" w:type="dxa"/>
            <w:vAlign w:val="center"/>
          </w:tcPr>
          <w:p w14:paraId="27AED979" w14:textId="4B11B027"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1.00</w:t>
            </w:r>
          </w:p>
        </w:tc>
        <w:tc>
          <w:tcPr>
            <w:tcW w:w="1134" w:type="dxa"/>
            <w:vAlign w:val="center"/>
          </w:tcPr>
          <w:p w14:paraId="79D9BDB0" w14:textId="77777777" w:rsidR="000F537A" w:rsidRPr="004F38FA" w:rsidRDefault="000F537A" w:rsidP="006D0BCA">
            <w:pPr>
              <w:spacing w:line="360" w:lineRule="auto"/>
              <w:jc w:val="center"/>
              <w:rPr>
                <w:rFonts w:ascii="Times New Roman" w:hAnsi="Times New Roman" w:cs="Times New Roman"/>
                <w:color w:val="0070C0"/>
              </w:rPr>
            </w:pPr>
          </w:p>
        </w:tc>
      </w:tr>
      <w:tr w:rsidR="002A43C1" w:rsidRPr="004F38FA" w14:paraId="12557EFC" w14:textId="77777777" w:rsidTr="00A005E1">
        <w:tc>
          <w:tcPr>
            <w:tcW w:w="1883" w:type="dxa"/>
          </w:tcPr>
          <w:p w14:paraId="3D109F01" w14:textId="56C12A20" w:rsidR="000F537A" w:rsidRPr="004F38FA" w:rsidRDefault="000F537A" w:rsidP="000F537A">
            <w:pPr>
              <w:spacing w:line="360" w:lineRule="auto"/>
              <w:ind w:firstLine="0"/>
              <w:rPr>
                <w:rFonts w:ascii="Times New Roman" w:hAnsi="Times New Roman" w:cs="Times New Roman"/>
                <w:color w:val="0070C0"/>
              </w:rPr>
            </w:pPr>
            <w:r w:rsidRPr="004F38FA">
              <w:rPr>
                <w:rFonts w:ascii="Times New Roman" w:hAnsi="Times New Roman" w:cs="Times New Roman"/>
                <w:color w:val="0070C0"/>
              </w:rPr>
              <w:t>Good surface</w:t>
            </w:r>
          </w:p>
        </w:tc>
        <w:tc>
          <w:tcPr>
            <w:tcW w:w="1656" w:type="dxa"/>
            <w:vAlign w:val="center"/>
          </w:tcPr>
          <w:p w14:paraId="41B0ABC0" w14:textId="46F4C4B7"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w:t>
            </w:r>
            <w:r w:rsidR="004555AE" w:rsidRPr="004F38FA">
              <w:rPr>
                <w:rFonts w:ascii="Times New Roman" w:hAnsi="Times New Roman" w:cs="Times New Roman"/>
                <w:color w:val="0070C0"/>
              </w:rPr>
              <w:t>6</w:t>
            </w:r>
          </w:p>
        </w:tc>
        <w:tc>
          <w:tcPr>
            <w:tcW w:w="992" w:type="dxa"/>
            <w:vAlign w:val="center"/>
          </w:tcPr>
          <w:p w14:paraId="31B9BC0B" w14:textId="1D38A3A5"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0.03</w:t>
            </w:r>
          </w:p>
        </w:tc>
        <w:tc>
          <w:tcPr>
            <w:tcW w:w="1134" w:type="dxa"/>
            <w:vAlign w:val="center"/>
          </w:tcPr>
          <w:p w14:paraId="3D6FBCED" w14:textId="2FE38A10"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0.01</w:t>
            </w:r>
          </w:p>
        </w:tc>
        <w:tc>
          <w:tcPr>
            <w:tcW w:w="1134" w:type="dxa"/>
            <w:vAlign w:val="center"/>
          </w:tcPr>
          <w:p w14:paraId="02AF9C27" w14:textId="147D04BE"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0.01</w:t>
            </w:r>
          </w:p>
        </w:tc>
        <w:tc>
          <w:tcPr>
            <w:tcW w:w="1276" w:type="dxa"/>
            <w:vAlign w:val="center"/>
          </w:tcPr>
          <w:p w14:paraId="260645A8" w14:textId="5CBB7366"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0.0</w:t>
            </w:r>
            <w:r w:rsidR="004555AE" w:rsidRPr="004F38FA">
              <w:rPr>
                <w:rFonts w:ascii="Times New Roman" w:hAnsi="Times New Roman" w:cs="Times New Roman"/>
                <w:color w:val="0070C0"/>
              </w:rPr>
              <w:t>2</w:t>
            </w:r>
          </w:p>
        </w:tc>
        <w:tc>
          <w:tcPr>
            <w:tcW w:w="1134" w:type="dxa"/>
            <w:vAlign w:val="center"/>
          </w:tcPr>
          <w:p w14:paraId="59AB0E6E" w14:textId="0F7F6BA8" w:rsidR="000F537A" w:rsidRPr="004F38FA" w:rsidRDefault="000023FA" w:rsidP="006D0BCA">
            <w:pPr>
              <w:spacing w:line="360" w:lineRule="auto"/>
              <w:jc w:val="center"/>
              <w:rPr>
                <w:rFonts w:ascii="Times New Roman" w:hAnsi="Times New Roman" w:cs="Times New Roman"/>
                <w:color w:val="0070C0"/>
              </w:rPr>
            </w:pPr>
            <w:r w:rsidRPr="004F38FA">
              <w:rPr>
                <w:rFonts w:ascii="Times New Roman" w:hAnsi="Times New Roman" w:cs="Times New Roman"/>
                <w:color w:val="0070C0"/>
              </w:rPr>
              <w:t>1.00</w:t>
            </w:r>
          </w:p>
        </w:tc>
      </w:tr>
    </w:tbl>
    <w:p w14:paraId="6BB8479B" w14:textId="77777777" w:rsidR="007442E9" w:rsidRPr="004F38FA" w:rsidRDefault="007442E9" w:rsidP="00CC7AC2">
      <w:pPr>
        <w:spacing w:after="0" w:line="360" w:lineRule="auto"/>
        <w:ind w:firstLine="284"/>
        <w:jc w:val="both"/>
        <w:rPr>
          <w:rFonts w:ascii="Times New Roman" w:hAnsi="Times New Roman" w:cs="Times New Roman"/>
          <w:color w:val="0070C0"/>
        </w:rPr>
      </w:pPr>
    </w:p>
    <w:p w14:paraId="65341E1A" w14:textId="188F6D77" w:rsidR="003B6FF0" w:rsidRPr="00EE7B2D" w:rsidRDefault="003B6FF0" w:rsidP="00E27F8F">
      <w:pPr>
        <w:spacing w:after="0" w:line="360" w:lineRule="auto"/>
        <w:ind w:firstLine="284"/>
        <w:jc w:val="both"/>
        <w:rPr>
          <w:rFonts w:ascii="Times New Roman" w:hAnsi="Times New Roman" w:cs="Times New Roman"/>
          <w:b/>
        </w:rPr>
      </w:pPr>
      <w:r w:rsidRPr="00EE7B2D">
        <w:rPr>
          <w:rFonts w:ascii="Times New Roman" w:hAnsi="Times New Roman" w:cs="Times New Roman"/>
          <w:b/>
        </w:rPr>
        <w:t xml:space="preserve">4.3 </w:t>
      </w:r>
      <w:r w:rsidR="00900D26" w:rsidRPr="00EE7B2D">
        <w:rPr>
          <w:rFonts w:ascii="Times New Roman" w:hAnsi="Times New Roman" w:cs="Times New Roman"/>
          <w:b/>
        </w:rPr>
        <w:t>Exploring t</w:t>
      </w:r>
      <w:r w:rsidR="00994697" w:rsidRPr="00EE7B2D">
        <w:rPr>
          <w:rFonts w:ascii="Times New Roman" w:hAnsi="Times New Roman" w:cs="Times New Roman"/>
          <w:b/>
        </w:rPr>
        <w:t xml:space="preserve">he influence of temperature on </w:t>
      </w:r>
      <w:r w:rsidR="007A5561">
        <w:rPr>
          <w:rFonts w:ascii="Times New Roman" w:hAnsi="Times New Roman" w:cs="Times New Roman"/>
          <w:b/>
        </w:rPr>
        <w:t>bettor</w:t>
      </w:r>
      <w:r w:rsidR="00C071BE">
        <w:rPr>
          <w:rFonts w:ascii="Times New Roman" w:hAnsi="Times New Roman" w:cs="Times New Roman"/>
          <w:b/>
        </w:rPr>
        <w:t>s</w:t>
      </w:r>
      <w:r w:rsidR="007A5561">
        <w:rPr>
          <w:rFonts w:ascii="Times New Roman" w:hAnsi="Times New Roman" w:cs="Times New Roman"/>
          <w:b/>
        </w:rPr>
        <w:t xml:space="preserve"> with </w:t>
      </w:r>
      <w:r w:rsidR="00994697" w:rsidRPr="00EE7B2D">
        <w:rPr>
          <w:rFonts w:ascii="Times New Roman" w:hAnsi="Times New Roman" w:cs="Times New Roman"/>
          <w:b/>
        </w:rPr>
        <w:t>different decision</w:t>
      </w:r>
      <w:r w:rsidR="007A5561">
        <w:rPr>
          <w:rFonts w:ascii="Times New Roman" w:hAnsi="Times New Roman" w:cs="Times New Roman"/>
          <w:b/>
        </w:rPr>
        <w:t>-</w:t>
      </w:r>
      <w:r w:rsidR="00994697" w:rsidRPr="00EE7B2D">
        <w:rPr>
          <w:rFonts w:ascii="Times New Roman" w:hAnsi="Times New Roman" w:cs="Times New Roman"/>
          <w:b/>
        </w:rPr>
        <w:t>making profiles</w:t>
      </w:r>
    </w:p>
    <w:p w14:paraId="0A4A069F" w14:textId="1A8008E4" w:rsidR="00C7521B" w:rsidRPr="00EE7B2D" w:rsidRDefault="00E5073C"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T</w:t>
      </w:r>
      <w:r w:rsidR="006D3FA7" w:rsidRPr="00EE7B2D">
        <w:rPr>
          <w:rFonts w:ascii="Times New Roman" w:hAnsi="Times New Roman" w:cs="Times New Roman"/>
        </w:rPr>
        <w:t>emperature may affect the operation of the experiential and analytic systems in distinct ways. For example, changes in temperature may lead the</w:t>
      </w:r>
      <w:r w:rsidR="006D6F2B" w:rsidRPr="00EE7B2D">
        <w:rPr>
          <w:rFonts w:ascii="Times New Roman" w:hAnsi="Times New Roman" w:cs="Times New Roman"/>
        </w:rPr>
        <w:t xml:space="preserve"> experiential system to</w:t>
      </w:r>
      <w:r w:rsidR="006D3FA7" w:rsidRPr="00EE7B2D">
        <w:rPr>
          <w:rFonts w:ascii="Times New Roman" w:hAnsi="Times New Roman" w:cs="Times New Roman"/>
        </w:rPr>
        <w:t xml:space="preserve"> alter the </w:t>
      </w:r>
      <w:r w:rsidR="00D96DDA" w:rsidRPr="00EE7B2D">
        <w:rPr>
          <w:rFonts w:ascii="Times New Roman" w:hAnsi="Times New Roman" w:cs="Times New Roman"/>
        </w:rPr>
        <w:t xml:space="preserve">risk preference employed, the </w:t>
      </w:r>
      <w:r w:rsidR="006D3FA7" w:rsidRPr="00EE7B2D">
        <w:rPr>
          <w:rFonts w:ascii="Times New Roman" w:hAnsi="Times New Roman" w:cs="Times New Roman"/>
        </w:rPr>
        <w:t>extent to which heuristics are employed</w:t>
      </w:r>
      <w:r w:rsidR="00614D3E">
        <w:rPr>
          <w:rFonts w:ascii="Times New Roman" w:hAnsi="Times New Roman" w:cs="Times New Roman"/>
        </w:rPr>
        <w:t>,</w:t>
      </w:r>
      <w:r w:rsidR="006D6F2B" w:rsidRPr="00EE7B2D">
        <w:rPr>
          <w:rFonts w:ascii="Times New Roman" w:hAnsi="Times New Roman" w:cs="Times New Roman"/>
        </w:rPr>
        <w:t xml:space="preserve"> </w:t>
      </w:r>
      <w:r w:rsidR="00D96DDA" w:rsidRPr="00EE7B2D">
        <w:rPr>
          <w:rFonts w:ascii="Times New Roman" w:hAnsi="Times New Roman" w:cs="Times New Roman"/>
        </w:rPr>
        <w:t xml:space="preserve">the degree to which </w:t>
      </w:r>
      <w:r w:rsidR="006D6F2B" w:rsidRPr="00EE7B2D">
        <w:rPr>
          <w:rFonts w:ascii="Times New Roman" w:hAnsi="Times New Roman" w:cs="Times New Roman"/>
        </w:rPr>
        <w:t>decision biases</w:t>
      </w:r>
      <w:r w:rsidR="006D3FA7" w:rsidRPr="00EE7B2D">
        <w:rPr>
          <w:rFonts w:ascii="Times New Roman" w:hAnsi="Times New Roman" w:cs="Times New Roman"/>
        </w:rPr>
        <w:t xml:space="preserve"> </w:t>
      </w:r>
      <w:r w:rsidR="00D96DDA" w:rsidRPr="00EE7B2D">
        <w:rPr>
          <w:rFonts w:ascii="Times New Roman" w:hAnsi="Times New Roman" w:cs="Times New Roman"/>
        </w:rPr>
        <w:t>are displayed</w:t>
      </w:r>
      <w:r w:rsidR="005B4DFF">
        <w:rPr>
          <w:rFonts w:ascii="Times New Roman" w:hAnsi="Times New Roman" w:cs="Times New Roman"/>
        </w:rPr>
        <w:t xml:space="preserve"> and</w:t>
      </w:r>
      <w:r w:rsidR="006D6F2B" w:rsidRPr="00EE7B2D">
        <w:rPr>
          <w:rFonts w:ascii="Times New Roman" w:hAnsi="Times New Roman" w:cs="Times New Roman"/>
        </w:rPr>
        <w:t xml:space="preserve"> the analytic system’s susceptibility</w:t>
      </w:r>
      <w:r w:rsidR="006D3FA7" w:rsidRPr="00EE7B2D">
        <w:rPr>
          <w:rFonts w:ascii="Times New Roman" w:hAnsi="Times New Roman" w:cs="Times New Roman"/>
        </w:rPr>
        <w:t xml:space="preserve"> </w:t>
      </w:r>
      <w:r w:rsidR="00DF1B28" w:rsidRPr="00EE7B2D">
        <w:rPr>
          <w:rFonts w:ascii="Times New Roman" w:hAnsi="Times New Roman" w:cs="Times New Roman"/>
        </w:rPr>
        <w:t>to making</w:t>
      </w:r>
      <w:r w:rsidR="006D3FA7" w:rsidRPr="00EE7B2D">
        <w:rPr>
          <w:rFonts w:ascii="Times New Roman" w:hAnsi="Times New Roman" w:cs="Times New Roman"/>
        </w:rPr>
        <w:t xml:space="preserve"> cognitive errors</w:t>
      </w:r>
      <w:r w:rsidR="006D6F2B" w:rsidRPr="00EE7B2D">
        <w:rPr>
          <w:rFonts w:ascii="Times New Roman" w:hAnsi="Times New Roman" w:cs="Times New Roman"/>
        </w:rPr>
        <w:t xml:space="preserve"> (</w:t>
      </w:r>
      <w:r w:rsidR="0008635E" w:rsidRPr="00EE7B2D">
        <w:rPr>
          <w:rFonts w:ascii="Times New Roman" w:hAnsi="Times New Roman" w:cs="Times New Roman"/>
        </w:rPr>
        <w:t>e.g., Loewenstein et al., 2001; Pacini and Epstein, 1999</w:t>
      </w:r>
      <w:r w:rsidR="006D6F2B" w:rsidRPr="00EE7B2D">
        <w:rPr>
          <w:rFonts w:ascii="Times New Roman" w:hAnsi="Times New Roman" w:cs="Times New Roman"/>
        </w:rPr>
        <w:t>)</w:t>
      </w:r>
      <w:r w:rsidR="006D3FA7" w:rsidRPr="00EE7B2D">
        <w:rPr>
          <w:rFonts w:ascii="Times New Roman" w:hAnsi="Times New Roman" w:cs="Times New Roman"/>
        </w:rPr>
        <w:t xml:space="preserve">. </w:t>
      </w:r>
    </w:p>
    <w:p w14:paraId="1682E274" w14:textId="4445DFBC" w:rsidR="000627C8" w:rsidRPr="00EE7B2D" w:rsidRDefault="00B24669" w:rsidP="00CF1BF0">
      <w:pPr>
        <w:spacing w:after="0" w:line="360" w:lineRule="auto"/>
        <w:ind w:firstLine="284"/>
        <w:jc w:val="both"/>
        <w:rPr>
          <w:rFonts w:ascii="Times New Roman" w:hAnsi="Times New Roman" w:cs="Times New Roman"/>
        </w:rPr>
      </w:pPr>
      <w:r w:rsidRPr="00CF1BF0">
        <w:rPr>
          <w:rFonts w:ascii="Times New Roman" w:hAnsi="Times New Roman" w:cs="Times New Roman"/>
        </w:rPr>
        <w:t xml:space="preserve">Importantly, </w:t>
      </w:r>
      <w:r w:rsidR="00D96DDA" w:rsidRPr="00D80A89">
        <w:rPr>
          <w:rFonts w:ascii="Times New Roman" w:hAnsi="Times New Roman" w:cs="Times New Roman"/>
        </w:rPr>
        <w:t xml:space="preserve">individuals </w:t>
      </w:r>
      <w:r w:rsidR="00DD0496" w:rsidRPr="00D80A89">
        <w:rPr>
          <w:rFonts w:ascii="Times New Roman" w:hAnsi="Times New Roman" w:cs="Times New Roman"/>
        </w:rPr>
        <w:t xml:space="preserve">may display a proclivity towards engaging </w:t>
      </w:r>
      <w:r w:rsidR="005B331D">
        <w:rPr>
          <w:rFonts w:ascii="Times New Roman" w:hAnsi="Times New Roman" w:cs="Times New Roman"/>
        </w:rPr>
        <w:t xml:space="preserve">either </w:t>
      </w:r>
      <w:r w:rsidR="00DD0496" w:rsidRPr="00D80A89">
        <w:rPr>
          <w:rFonts w:ascii="Times New Roman" w:hAnsi="Times New Roman" w:cs="Times New Roman"/>
        </w:rPr>
        <w:t xml:space="preserve">the analytic </w:t>
      </w:r>
      <w:r w:rsidR="005B331D">
        <w:rPr>
          <w:rFonts w:ascii="Times New Roman" w:hAnsi="Times New Roman" w:cs="Times New Roman"/>
        </w:rPr>
        <w:t xml:space="preserve">or </w:t>
      </w:r>
      <w:r w:rsidR="006F3CF2">
        <w:rPr>
          <w:rFonts w:ascii="Times New Roman" w:hAnsi="Times New Roman" w:cs="Times New Roman"/>
        </w:rPr>
        <w:t xml:space="preserve">the </w:t>
      </w:r>
      <w:r w:rsidR="006F3CF2" w:rsidRPr="00D80A89">
        <w:rPr>
          <w:rFonts w:ascii="Times New Roman" w:hAnsi="Times New Roman" w:cs="Times New Roman"/>
        </w:rPr>
        <w:t>experiential</w:t>
      </w:r>
      <w:r w:rsidR="00DD0496" w:rsidRPr="00D80A89">
        <w:rPr>
          <w:rFonts w:ascii="Times New Roman" w:hAnsi="Times New Roman" w:cs="Times New Roman"/>
        </w:rPr>
        <w:t xml:space="preserve"> systems when making </w:t>
      </w:r>
      <w:r w:rsidR="006F3CF2" w:rsidRPr="00D80A89">
        <w:rPr>
          <w:rFonts w:ascii="Times New Roman" w:hAnsi="Times New Roman" w:cs="Times New Roman"/>
        </w:rPr>
        <w:t>decisions (</w:t>
      </w:r>
      <w:r w:rsidR="0008635E" w:rsidRPr="00D80A89">
        <w:rPr>
          <w:rFonts w:ascii="Times New Roman" w:hAnsi="Times New Roman" w:cs="Times New Roman"/>
        </w:rPr>
        <w:t>Fletcher et al., 2012</w:t>
      </w:r>
      <w:r w:rsidRPr="00D80A89">
        <w:rPr>
          <w:rFonts w:ascii="Times New Roman" w:hAnsi="Times New Roman" w:cs="Times New Roman"/>
        </w:rPr>
        <w:t>).</w:t>
      </w:r>
      <w:r w:rsidRPr="00EE7B2D">
        <w:rPr>
          <w:rFonts w:ascii="Times New Roman" w:hAnsi="Times New Roman" w:cs="Times New Roman"/>
        </w:rPr>
        <w:t xml:space="preserve"> </w:t>
      </w:r>
      <w:r w:rsidR="007A7A43">
        <w:rPr>
          <w:rFonts w:ascii="Times New Roman" w:hAnsi="Times New Roman" w:cs="Times New Roman"/>
        </w:rPr>
        <w:t xml:space="preserve">Given the distinct </w:t>
      </w:r>
      <w:r w:rsidR="005B331D">
        <w:rPr>
          <w:rFonts w:ascii="Times New Roman" w:hAnsi="Times New Roman" w:cs="Times New Roman"/>
        </w:rPr>
        <w:t>decision</w:t>
      </w:r>
      <w:r w:rsidR="009B5876">
        <w:rPr>
          <w:rFonts w:ascii="Times New Roman" w:hAnsi="Times New Roman" w:cs="Times New Roman"/>
        </w:rPr>
        <w:t>-</w:t>
      </w:r>
      <w:r w:rsidR="005B331D">
        <w:rPr>
          <w:rFonts w:ascii="Times New Roman" w:hAnsi="Times New Roman" w:cs="Times New Roman"/>
        </w:rPr>
        <w:t xml:space="preserve">making </w:t>
      </w:r>
      <w:r w:rsidR="007A7A43">
        <w:rPr>
          <w:rFonts w:ascii="Times New Roman" w:hAnsi="Times New Roman" w:cs="Times New Roman"/>
        </w:rPr>
        <w:t>mechanisms underlying each system (i.e., cognitive evaluations dictating decisions in the analytic system, and risk taking in the experiential system), w</w:t>
      </w:r>
      <w:r w:rsidR="00D96DDA" w:rsidRPr="00EE7B2D">
        <w:rPr>
          <w:rFonts w:ascii="Times New Roman" w:hAnsi="Times New Roman" w:cs="Times New Roman"/>
        </w:rPr>
        <w:t>e</w:t>
      </w:r>
      <w:r w:rsidRPr="00EE7B2D">
        <w:rPr>
          <w:rFonts w:ascii="Times New Roman" w:hAnsi="Times New Roman" w:cs="Times New Roman"/>
        </w:rPr>
        <w:t xml:space="preserve"> believe</w:t>
      </w:r>
      <w:r w:rsidR="00D96DDA" w:rsidRPr="00EE7B2D">
        <w:rPr>
          <w:rFonts w:ascii="Times New Roman" w:hAnsi="Times New Roman" w:cs="Times New Roman"/>
        </w:rPr>
        <w:t xml:space="preserve"> that </w:t>
      </w:r>
      <w:r w:rsidR="00C7521B" w:rsidRPr="00EE7B2D">
        <w:rPr>
          <w:rFonts w:ascii="Times New Roman" w:hAnsi="Times New Roman" w:cs="Times New Roman"/>
        </w:rPr>
        <w:t>these changes of preference</w:t>
      </w:r>
      <w:r w:rsidR="003E308B">
        <w:rPr>
          <w:rFonts w:ascii="Times New Roman" w:hAnsi="Times New Roman" w:cs="Times New Roman"/>
        </w:rPr>
        <w:t xml:space="preserve"> of one system over the other</w:t>
      </w:r>
      <w:r w:rsidR="00C7521B" w:rsidRPr="00EE7B2D">
        <w:rPr>
          <w:rFonts w:ascii="Times New Roman" w:hAnsi="Times New Roman" w:cs="Times New Roman"/>
        </w:rPr>
        <w:t xml:space="preserve"> </w:t>
      </w:r>
      <w:r w:rsidR="00D96DDA" w:rsidRPr="00EE7B2D">
        <w:rPr>
          <w:rFonts w:ascii="Times New Roman" w:hAnsi="Times New Roman" w:cs="Times New Roman"/>
        </w:rPr>
        <w:t xml:space="preserve">are </w:t>
      </w:r>
      <w:r w:rsidRPr="00EE7B2D">
        <w:rPr>
          <w:rFonts w:ascii="Times New Roman" w:hAnsi="Times New Roman" w:cs="Times New Roman"/>
        </w:rPr>
        <w:t xml:space="preserve">likely to </w:t>
      </w:r>
      <w:r w:rsidR="00614D3E">
        <w:rPr>
          <w:rFonts w:ascii="Times New Roman" w:hAnsi="Times New Roman" w:cs="Times New Roman"/>
        </w:rPr>
        <w:t>influence the</w:t>
      </w:r>
      <w:r w:rsidR="00D96DDA" w:rsidRPr="00EE7B2D">
        <w:rPr>
          <w:rFonts w:ascii="Times New Roman" w:hAnsi="Times New Roman" w:cs="Times New Roman"/>
        </w:rPr>
        <w:t xml:space="preserve"> relationship between </w:t>
      </w:r>
      <w:r w:rsidRPr="00EE7B2D">
        <w:rPr>
          <w:rFonts w:ascii="Times New Roman" w:hAnsi="Times New Roman" w:cs="Times New Roman"/>
        </w:rPr>
        <w:t xml:space="preserve">temperature </w:t>
      </w:r>
      <w:r w:rsidR="00D96DDA" w:rsidRPr="00EE7B2D">
        <w:rPr>
          <w:rFonts w:ascii="Times New Roman" w:hAnsi="Times New Roman" w:cs="Times New Roman"/>
        </w:rPr>
        <w:t>and</w:t>
      </w:r>
      <w:r w:rsidRPr="00EE7B2D">
        <w:rPr>
          <w:rFonts w:ascii="Times New Roman" w:hAnsi="Times New Roman" w:cs="Times New Roman"/>
        </w:rPr>
        <w:t xml:space="preserve"> the FLB displayed. T</w:t>
      </w:r>
      <w:r w:rsidR="00CB384A" w:rsidRPr="00EE7B2D">
        <w:rPr>
          <w:rFonts w:ascii="Times New Roman" w:hAnsi="Times New Roman" w:cs="Times New Roman"/>
        </w:rPr>
        <w:t>o</w:t>
      </w:r>
      <w:r w:rsidRPr="00EE7B2D">
        <w:rPr>
          <w:rFonts w:ascii="Times New Roman" w:hAnsi="Times New Roman" w:cs="Times New Roman"/>
        </w:rPr>
        <w:t xml:space="preserve"> examine this proposition</w:t>
      </w:r>
      <w:r w:rsidR="00CB384A" w:rsidRPr="00EE7B2D">
        <w:rPr>
          <w:rFonts w:ascii="Times New Roman" w:hAnsi="Times New Roman" w:cs="Times New Roman"/>
        </w:rPr>
        <w:t>,</w:t>
      </w:r>
      <w:r w:rsidR="00C86F45" w:rsidRPr="00EE7B2D">
        <w:rPr>
          <w:rFonts w:ascii="Times New Roman" w:hAnsi="Times New Roman" w:cs="Times New Roman"/>
        </w:rPr>
        <w:t xml:space="preserve"> </w:t>
      </w:r>
      <w:r w:rsidR="00CB384A" w:rsidRPr="00EE7B2D">
        <w:rPr>
          <w:rFonts w:ascii="Times New Roman" w:hAnsi="Times New Roman" w:cs="Times New Roman"/>
        </w:rPr>
        <w:t>we</w:t>
      </w:r>
      <w:r w:rsidRPr="00EE7B2D">
        <w:rPr>
          <w:rFonts w:ascii="Times New Roman" w:hAnsi="Times New Roman" w:cs="Times New Roman"/>
        </w:rPr>
        <w:t xml:space="preserve"> investi</w:t>
      </w:r>
      <w:r w:rsidR="000A10E6" w:rsidRPr="00EE7B2D">
        <w:rPr>
          <w:rFonts w:ascii="Times New Roman" w:hAnsi="Times New Roman" w:cs="Times New Roman"/>
        </w:rPr>
        <w:t>gate</w:t>
      </w:r>
      <w:r w:rsidR="00CB384A" w:rsidRPr="00EE7B2D">
        <w:rPr>
          <w:rFonts w:ascii="Times New Roman" w:hAnsi="Times New Roman" w:cs="Times New Roman"/>
        </w:rPr>
        <w:t xml:space="preserve"> the influence of temperature on the FLB for races </w:t>
      </w:r>
      <w:r w:rsidR="007A5561">
        <w:rPr>
          <w:rFonts w:ascii="Times New Roman" w:hAnsi="Times New Roman" w:cs="Times New Roman"/>
        </w:rPr>
        <w:t>likely to attract greater proportions of</w:t>
      </w:r>
      <w:r w:rsidR="007A5561" w:rsidRPr="00EE7B2D">
        <w:rPr>
          <w:rFonts w:ascii="Times New Roman" w:hAnsi="Times New Roman" w:cs="Times New Roman"/>
        </w:rPr>
        <w:t xml:space="preserve"> </w:t>
      </w:r>
      <w:r w:rsidR="00CB384A" w:rsidRPr="00EE7B2D">
        <w:rPr>
          <w:rFonts w:ascii="Times New Roman" w:hAnsi="Times New Roman" w:cs="Times New Roman"/>
        </w:rPr>
        <w:t xml:space="preserve">bettors </w:t>
      </w:r>
      <w:r w:rsidR="007A5561">
        <w:rPr>
          <w:rFonts w:ascii="Times New Roman" w:hAnsi="Times New Roman" w:cs="Times New Roman"/>
        </w:rPr>
        <w:t>with</w:t>
      </w:r>
      <w:r w:rsidR="00CB384A" w:rsidRPr="00EE7B2D">
        <w:rPr>
          <w:rFonts w:ascii="Times New Roman" w:hAnsi="Times New Roman" w:cs="Times New Roman"/>
        </w:rPr>
        <w:t xml:space="preserve"> different </w:t>
      </w:r>
      <w:r w:rsidR="003418AE">
        <w:rPr>
          <w:rFonts w:ascii="Times New Roman" w:hAnsi="Times New Roman" w:cs="Times New Roman"/>
        </w:rPr>
        <w:t>decision-making</w:t>
      </w:r>
      <w:r w:rsidR="00CB384A" w:rsidRPr="00EE7B2D">
        <w:rPr>
          <w:rFonts w:ascii="Times New Roman" w:hAnsi="Times New Roman" w:cs="Times New Roman"/>
        </w:rPr>
        <w:t xml:space="preserve"> profiles</w:t>
      </w:r>
      <w:r w:rsidRPr="00EE7B2D">
        <w:rPr>
          <w:rFonts w:ascii="Times New Roman" w:hAnsi="Times New Roman" w:cs="Times New Roman"/>
        </w:rPr>
        <w:t xml:space="preserve">. </w:t>
      </w:r>
    </w:p>
    <w:p w14:paraId="5E1CB002" w14:textId="2D28D5E2" w:rsidR="007A5561" w:rsidRDefault="007032A9"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To achieve this, it is first necessary to classify </w:t>
      </w:r>
      <w:r w:rsidR="007A5561">
        <w:rPr>
          <w:rFonts w:ascii="Times New Roman" w:hAnsi="Times New Roman" w:cs="Times New Roman"/>
        </w:rPr>
        <w:t xml:space="preserve">bettors’ </w:t>
      </w:r>
      <w:r w:rsidRPr="00EE7B2D">
        <w:rPr>
          <w:rFonts w:ascii="Times New Roman" w:hAnsi="Times New Roman" w:cs="Times New Roman"/>
        </w:rPr>
        <w:t>decision</w:t>
      </w:r>
      <w:r w:rsidR="007A5561">
        <w:rPr>
          <w:rFonts w:ascii="Times New Roman" w:hAnsi="Times New Roman" w:cs="Times New Roman"/>
        </w:rPr>
        <w:t>-</w:t>
      </w:r>
      <w:r w:rsidRPr="00EE7B2D">
        <w:rPr>
          <w:rFonts w:ascii="Times New Roman" w:hAnsi="Times New Roman" w:cs="Times New Roman"/>
        </w:rPr>
        <w:t xml:space="preserve">making profiles. </w:t>
      </w:r>
      <w:r w:rsidR="00365344" w:rsidRPr="005B294E">
        <w:rPr>
          <w:rFonts w:ascii="Times New Roman" w:hAnsi="Times New Roman" w:cs="Times New Roman"/>
          <w:color w:val="4472C4" w:themeColor="accent1"/>
        </w:rPr>
        <w:t>We</w:t>
      </w:r>
      <w:r w:rsidR="00B55E70" w:rsidRPr="005B294E">
        <w:rPr>
          <w:rFonts w:ascii="Times New Roman" w:hAnsi="Times New Roman" w:cs="Times New Roman"/>
          <w:color w:val="4472C4" w:themeColor="accent1"/>
        </w:rPr>
        <w:t xml:space="preserve"> classif</w:t>
      </w:r>
      <w:r w:rsidR="00365344" w:rsidRPr="005B294E">
        <w:rPr>
          <w:rFonts w:ascii="Times New Roman" w:hAnsi="Times New Roman" w:cs="Times New Roman"/>
          <w:color w:val="4472C4" w:themeColor="accent1"/>
        </w:rPr>
        <w:t xml:space="preserve">y </w:t>
      </w:r>
      <w:r w:rsidR="00A12620" w:rsidRPr="005B294E">
        <w:rPr>
          <w:rFonts w:ascii="Times New Roman" w:hAnsi="Times New Roman" w:cs="Times New Roman"/>
          <w:color w:val="4472C4" w:themeColor="accent1"/>
        </w:rPr>
        <w:t>these</w:t>
      </w:r>
      <w:r w:rsidR="00365344" w:rsidRPr="005B294E">
        <w:rPr>
          <w:rFonts w:ascii="Times New Roman" w:hAnsi="Times New Roman" w:cs="Times New Roman"/>
          <w:color w:val="4472C4" w:themeColor="accent1"/>
        </w:rPr>
        <w:t xml:space="preserve"> profiles</w:t>
      </w:r>
      <w:r w:rsidR="00B55E70" w:rsidRPr="00EE7B2D">
        <w:rPr>
          <w:rFonts w:ascii="Times New Roman" w:hAnsi="Times New Roman" w:cs="Times New Roman"/>
        </w:rPr>
        <w:t xml:space="preserve"> in</w:t>
      </w:r>
      <w:r w:rsidR="003765A9" w:rsidRPr="00EE7B2D">
        <w:rPr>
          <w:rFonts w:ascii="Times New Roman" w:hAnsi="Times New Roman" w:cs="Times New Roman"/>
        </w:rPr>
        <w:t xml:space="preserve"> relation to </w:t>
      </w:r>
      <w:r w:rsidR="00C7521B" w:rsidRPr="00EE7B2D">
        <w:rPr>
          <w:rFonts w:ascii="Times New Roman" w:hAnsi="Times New Roman" w:cs="Times New Roman"/>
        </w:rPr>
        <w:t>an individual’s</w:t>
      </w:r>
      <w:r w:rsidR="003765A9" w:rsidRPr="00EE7B2D">
        <w:rPr>
          <w:rFonts w:ascii="Times New Roman" w:hAnsi="Times New Roman" w:cs="Times New Roman"/>
        </w:rPr>
        <w:t xml:space="preserve"> </w:t>
      </w:r>
      <w:r w:rsidR="00C7521B" w:rsidRPr="00EE7B2D">
        <w:rPr>
          <w:rFonts w:ascii="Times New Roman" w:hAnsi="Times New Roman" w:cs="Times New Roman"/>
        </w:rPr>
        <w:t>inclination</w:t>
      </w:r>
      <w:r w:rsidR="003765A9" w:rsidRPr="00EE7B2D">
        <w:rPr>
          <w:rFonts w:ascii="Times New Roman" w:hAnsi="Times New Roman" w:cs="Times New Roman"/>
        </w:rPr>
        <w:t xml:space="preserve"> towards engaging in</w:t>
      </w:r>
      <w:r w:rsidR="00B55E70" w:rsidRPr="00EE7B2D">
        <w:rPr>
          <w:rFonts w:ascii="Times New Roman" w:hAnsi="Times New Roman" w:cs="Times New Roman"/>
        </w:rPr>
        <w:t xml:space="preserve"> rationality (the analytic system) and experientiality (the experiential system)</w:t>
      </w:r>
      <w:r w:rsidR="003765A9" w:rsidRPr="00EE7B2D">
        <w:rPr>
          <w:rFonts w:ascii="Times New Roman" w:hAnsi="Times New Roman" w:cs="Times New Roman"/>
        </w:rPr>
        <w:t xml:space="preserve"> when making decisions</w:t>
      </w:r>
      <w:r w:rsidR="00B55E70" w:rsidRPr="00EE7B2D">
        <w:rPr>
          <w:rFonts w:ascii="Times New Roman" w:hAnsi="Times New Roman" w:cs="Times New Roman"/>
        </w:rPr>
        <w:t>:</w:t>
      </w:r>
      <w:r w:rsidR="008F705B" w:rsidRPr="00EE7B2D">
        <w:rPr>
          <w:rFonts w:ascii="Times New Roman" w:hAnsi="Times New Roman" w:cs="Times New Roman"/>
        </w:rPr>
        <w:t xml:space="preserve"> </w:t>
      </w:r>
      <w:r w:rsidR="00B55E70" w:rsidRPr="00EE7B2D">
        <w:rPr>
          <w:rFonts w:ascii="Times New Roman" w:hAnsi="Times New Roman" w:cs="Times New Roman"/>
        </w:rPr>
        <w:t>rationally dominant (high rationality/low experientiality)</w:t>
      </w:r>
      <w:r w:rsidR="00365344">
        <w:rPr>
          <w:rFonts w:ascii="Times New Roman" w:hAnsi="Times New Roman" w:cs="Times New Roman"/>
        </w:rPr>
        <w:t xml:space="preserve"> </w:t>
      </w:r>
      <w:r w:rsidR="00365344" w:rsidRPr="0066397F">
        <w:rPr>
          <w:rFonts w:ascii="Times New Roman" w:hAnsi="Times New Roman" w:cs="Times New Roman"/>
        </w:rPr>
        <w:t>and</w:t>
      </w:r>
      <w:r w:rsidR="00B55E70" w:rsidRPr="00EE7B2D">
        <w:rPr>
          <w:rFonts w:ascii="Times New Roman" w:hAnsi="Times New Roman" w:cs="Times New Roman"/>
        </w:rPr>
        <w:t xml:space="preserve"> experientially dominant (low rationality/high experientiality)</w:t>
      </w:r>
      <w:r w:rsidR="00365344">
        <w:rPr>
          <w:rFonts w:ascii="Times New Roman" w:hAnsi="Times New Roman" w:cs="Times New Roman"/>
        </w:rPr>
        <w:t>.</w:t>
      </w:r>
      <w:r w:rsidR="00B55E70" w:rsidRPr="00EE7B2D">
        <w:rPr>
          <w:rFonts w:ascii="Times New Roman" w:hAnsi="Times New Roman" w:cs="Times New Roman"/>
        </w:rPr>
        <w:t xml:space="preserve"> </w:t>
      </w:r>
    </w:p>
    <w:p w14:paraId="0910551B" w14:textId="4E4114AA" w:rsidR="00770F7E" w:rsidRPr="00EE7B2D" w:rsidRDefault="007A5561" w:rsidP="00E27F8F">
      <w:pPr>
        <w:spacing w:after="0" w:line="360" w:lineRule="auto"/>
        <w:ind w:firstLine="284"/>
        <w:jc w:val="both"/>
        <w:rPr>
          <w:rFonts w:ascii="Times New Roman" w:hAnsi="Times New Roman" w:cs="Times New Roman"/>
        </w:rPr>
      </w:pPr>
      <w:r>
        <w:rPr>
          <w:rFonts w:ascii="Times New Roman" w:hAnsi="Times New Roman" w:cs="Times New Roman"/>
        </w:rPr>
        <w:t>We did not have access to i</w:t>
      </w:r>
      <w:r w:rsidR="00AE248B" w:rsidRPr="00EE7B2D">
        <w:rPr>
          <w:rFonts w:ascii="Times New Roman" w:hAnsi="Times New Roman" w:cs="Times New Roman"/>
        </w:rPr>
        <w:t xml:space="preserve">nformation </w:t>
      </w:r>
      <w:r>
        <w:rPr>
          <w:rFonts w:ascii="Times New Roman" w:hAnsi="Times New Roman" w:cs="Times New Roman"/>
        </w:rPr>
        <w:t>concerning</w:t>
      </w:r>
      <w:r w:rsidRPr="00EE7B2D">
        <w:rPr>
          <w:rFonts w:ascii="Times New Roman" w:hAnsi="Times New Roman" w:cs="Times New Roman"/>
        </w:rPr>
        <w:t xml:space="preserve"> </w:t>
      </w:r>
      <w:r w:rsidR="00AE248B" w:rsidRPr="00EE7B2D">
        <w:rPr>
          <w:rFonts w:ascii="Times New Roman" w:hAnsi="Times New Roman" w:cs="Times New Roman"/>
        </w:rPr>
        <w:t xml:space="preserve">individual decisions. However, it has been widely reported that </w:t>
      </w:r>
      <w:r w:rsidR="00EA6E5D" w:rsidRPr="00EE7B2D">
        <w:rPr>
          <w:rFonts w:ascii="Times New Roman" w:hAnsi="Times New Roman" w:cs="Times New Roman"/>
        </w:rPr>
        <w:t>certain ra</w:t>
      </w:r>
      <w:r w:rsidR="004879B9" w:rsidRPr="00EE7B2D">
        <w:rPr>
          <w:rFonts w:ascii="Times New Roman" w:hAnsi="Times New Roman" w:cs="Times New Roman"/>
        </w:rPr>
        <w:t>ce characteristics</w:t>
      </w:r>
      <w:r w:rsidR="00EA6E5D" w:rsidRPr="00EE7B2D">
        <w:rPr>
          <w:rFonts w:ascii="Times New Roman" w:hAnsi="Times New Roman" w:cs="Times New Roman"/>
        </w:rPr>
        <w:t xml:space="preserve"> attract</w:t>
      </w:r>
      <w:r w:rsidR="00C7521B" w:rsidRPr="00EE7B2D">
        <w:rPr>
          <w:rFonts w:ascii="Times New Roman" w:hAnsi="Times New Roman" w:cs="Times New Roman"/>
        </w:rPr>
        <w:t xml:space="preserve"> </w:t>
      </w:r>
      <w:r w:rsidR="005B331D">
        <w:rPr>
          <w:rFonts w:ascii="Times New Roman" w:hAnsi="Times New Roman" w:cs="Times New Roman"/>
        </w:rPr>
        <w:t xml:space="preserve">greater proportions of </w:t>
      </w:r>
      <w:r w:rsidR="00C7521B" w:rsidRPr="00EE7B2D">
        <w:rPr>
          <w:rFonts w:ascii="Times New Roman" w:hAnsi="Times New Roman" w:cs="Times New Roman"/>
        </w:rPr>
        <w:t xml:space="preserve">bettors with </w:t>
      </w:r>
      <w:r w:rsidR="00EA6E5D" w:rsidRPr="00EE7B2D">
        <w:rPr>
          <w:rFonts w:ascii="Times New Roman" w:hAnsi="Times New Roman" w:cs="Times New Roman"/>
        </w:rPr>
        <w:t xml:space="preserve">different </w:t>
      </w:r>
      <w:r w:rsidR="00AE248B" w:rsidRPr="00EE7B2D">
        <w:rPr>
          <w:rFonts w:ascii="Times New Roman" w:hAnsi="Times New Roman" w:cs="Times New Roman"/>
        </w:rPr>
        <w:t>profiles</w:t>
      </w:r>
      <w:r w:rsidR="00C7521B" w:rsidRPr="00EE7B2D">
        <w:rPr>
          <w:rFonts w:ascii="Times New Roman" w:hAnsi="Times New Roman" w:cs="Times New Roman"/>
        </w:rPr>
        <w:t>. This allows us to consider the aggregate decisions of bettors in particular types of race as those of a representative bettor with a particular decision</w:t>
      </w:r>
      <w:r>
        <w:rPr>
          <w:rFonts w:ascii="Times New Roman" w:hAnsi="Times New Roman" w:cs="Times New Roman"/>
        </w:rPr>
        <w:t>-</w:t>
      </w:r>
      <w:r w:rsidR="00C7521B" w:rsidRPr="00EE7B2D">
        <w:rPr>
          <w:rFonts w:ascii="Times New Roman" w:hAnsi="Times New Roman" w:cs="Times New Roman"/>
        </w:rPr>
        <w:t>making profile</w:t>
      </w:r>
      <w:r w:rsidR="00911694" w:rsidRPr="00EE7B2D">
        <w:rPr>
          <w:rFonts w:ascii="Times New Roman" w:hAnsi="Times New Roman" w:cs="Times New Roman"/>
        </w:rPr>
        <w:t xml:space="preserve"> (</w:t>
      </w:r>
      <w:r w:rsidR="0003718A" w:rsidRPr="00EE7B2D">
        <w:rPr>
          <w:rFonts w:ascii="Times New Roman" w:hAnsi="Times New Roman" w:cs="Times New Roman"/>
        </w:rPr>
        <w:t>e.g., Sung et al., 2012</w:t>
      </w:r>
      <w:r w:rsidR="00911694" w:rsidRPr="00EE7B2D">
        <w:rPr>
          <w:rFonts w:ascii="Times New Roman" w:hAnsi="Times New Roman" w:cs="Times New Roman"/>
        </w:rPr>
        <w:t>)</w:t>
      </w:r>
      <w:r w:rsidR="00AE248B" w:rsidRPr="00EE7B2D">
        <w:rPr>
          <w:rFonts w:ascii="Times New Roman" w:hAnsi="Times New Roman" w:cs="Times New Roman"/>
        </w:rPr>
        <w:t xml:space="preserve">. </w:t>
      </w:r>
    </w:p>
    <w:p w14:paraId="287A364B" w14:textId="11DCC894" w:rsidR="00F45DAC" w:rsidRDefault="003A6551" w:rsidP="00750B46">
      <w:pPr>
        <w:spacing w:after="0" w:line="360" w:lineRule="auto"/>
        <w:ind w:firstLine="284"/>
        <w:jc w:val="both"/>
        <w:rPr>
          <w:rFonts w:ascii="Times New Roman" w:hAnsi="Times New Roman" w:cs="Times New Roman"/>
        </w:rPr>
      </w:pPr>
      <w:r w:rsidRPr="00EE7B2D">
        <w:rPr>
          <w:rFonts w:ascii="Times New Roman" w:hAnsi="Times New Roman" w:cs="Times New Roman"/>
        </w:rPr>
        <w:t>Shin (1993) provides support for the proposition that rac</w:t>
      </w:r>
      <w:r w:rsidR="003466A9" w:rsidRPr="00EE7B2D">
        <w:rPr>
          <w:rFonts w:ascii="Times New Roman" w:hAnsi="Times New Roman" w:cs="Times New Roman"/>
        </w:rPr>
        <w:t xml:space="preserve">es with particular </w:t>
      </w:r>
      <w:r w:rsidRPr="00EE7B2D">
        <w:rPr>
          <w:rFonts w:ascii="Times New Roman" w:hAnsi="Times New Roman" w:cs="Times New Roman"/>
        </w:rPr>
        <w:t xml:space="preserve">characteristics (e.g., </w:t>
      </w:r>
      <w:r w:rsidR="003466A9" w:rsidRPr="00EE7B2D">
        <w:rPr>
          <w:rFonts w:ascii="Times New Roman" w:hAnsi="Times New Roman" w:cs="Times New Roman"/>
        </w:rPr>
        <w:t>those</w:t>
      </w:r>
      <w:r w:rsidRPr="00EE7B2D">
        <w:rPr>
          <w:rFonts w:ascii="Times New Roman" w:hAnsi="Times New Roman" w:cs="Times New Roman"/>
        </w:rPr>
        <w:t xml:space="preserve"> with a large number of competitors) are likely to attract a higher proportion of bettors w</w:t>
      </w:r>
      <w:r w:rsidR="002A5E9C" w:rsidRPr="00EE7B2D">
        <w:rPr>
          <w:rFonts w:ascii="Times New Roman" w:hAnsi="Times New Roman" w:cs="Times New Roman"/>
        </w:rPr>
        <w:t>ho possess superior information</w:t>
      </w:r>
      <w:r w:rsidR="00750B46">
        <w:rPr>
          <w:rFonts w:ascii="Times New Roman" w:hAnsi="Times New Roman" w:cs="Times New Roman"/>
        </w:rPr>
        <w:t xml:space="preserve"> </w:t>
      </w:r>
      <w:r w:rsidR="00FC5A17" w:rsidRPr="00EE7B2D">
        <w:rPr>
          <w:rFonts w:ascii="Times New Roman" w:hAnsi="Times New Roman" w:cs="Times New Roman"/>
        </w:rPr>
        <w:t>and/or skill in predicting winners</w:t>
      </w:r>
      <w:r w:rsidR="002A5E9C" w:rsidRPr="00EE7B2D">
        <w:rPr>
          <w:rFonts w:ascii="Times New Roman" w:hAnsi="Times New Roman" w:cs="Times New Roman"/>
        </w:rPr>
        <w:t>. Bettors who have access to superior information</w:t>
      </w:r>
      <w:r w:rsidR="00FC5A17" w:rsidRPr="00EE7B2D">
        <w:rPr>
          <w:rFonts w:ascii="Times New Roman" w:hAnsi="Times New Roman" w:cs="Times New Roman"/>
        </w:rPr>
        <w:t xml:space="preserve"> and skills</w:t>
      </w:r>
      <w:r w:rsidR="002A5E9C" w:rsidRPr="00EE7B2D">
        <w:rPr>
          <w:rFonts w:ascii="Times New Roman" w:hAnsi="Times New Roman" w:cs="Times New Roman"/>
        </w:rPr>
        <w:t xml:space="preserve"> are </w:t>
      </w:r>
      <w:r w:rsidR="00D400ED" w:rsidRPr="00EE7B2D">
        <w:rPr>
          <w:rFonts w:ascii="Times New Roman" w:hAnsi="Times New Roman" w:cs="Times New Roman"/>
        </w:rPr>
        <w:t xml:space="preserve">characterised as </w:t>
      </w:r>
      <w:r w:rsidR="003466A9" w:rsidRPr="00EE7B2D">
        <w:rPr>
          <w:rFonts w:ascii="Times New Roman" w:hAnsi="Times New Roman" w:cs="Times New Roman"/>
        </w:rPr>
        <w:t xml:space="preserve">being </w:t>
      </w:r>
      <w:r w:rsidR="00D400ED" w:rsidRPr="00EE7B2D">
        <w:rPr>
          <w:rFonts w:ascii="Times New Roman" w:hAnsi="Times New Roman" w:cs="Times New Roman"/>
        </w:rPr>
        <w:t>risk neutral</w:t>
      </w:r>
      <w:r w:rsidR="005B331D">
        <w:rPr>
          <w:rFonts w:ascii="Times New Roman" w:hAnsi="Times New Roman" w:cs="Times New Roman"/>
        </w:rPr>
        <w:t>,</w:t>
      </w:r>
      <w:r w:rsidR="00CF72A4" w:rsidRPr="00EE7B2D">
        <w:rPr>
          <w:rFonts w:ascii="Times New Roman" w:hAnsi="Times New Roman" w:cs="Times New Roman"/>
        </w:rPr>
        <w:t xml:space="preserve"> </w:t>
      </w:r>
      <w:r w:rsidR="003466A9" w:rsidRPr="00EE7B2D">
        <w:rPr>
          <w:rFonts w:ascii="Times New Roman" w:hAnsi="Times New Roman" w:cs="Times New Roman"/>
        </w:rPr>
        <w:t>staking their bets in proportion</w:t>
      </w:r>
      <w:r w:rsidR="00D400ED" w:rsidRPr="00EE7B2D">
        <w:rPr>
          <w:rFonts w:ascii="Times New Roman" w:hAnsi="Times New Roman" w:cs="Times New Roman"/>
        </w:rPr>
        <w:t xml:space="preserve"> to the expected</w:t>
      </w:r>
      <w:r w:rsidR="00DB7B4E" w:rsidRPr="00EE7B2D">
        <w:rPr>
          <w:rFonts w:ascii="Times New Roman" w:hAnsi="Times New Roman" w:cs="Times New Roman"/>
        </w:rPr>
        <w:t xml:space="preserve"> monetary</w:t>
      </w:r>
      <w:r w:rsidR="00D400ED" w:rsidRPr="00EE7B2D">
        <w:rPr>
          <w:rFonts w:ascii="Times New Roman" w:hAnsi="Times New Roman" w:cs="Times New Roman"/>
        </w:rPr>
        <w:t xml:space="preserve"> value of the</w:t>
      </w:r>
      <w:r w:rsidR="006A65A4" w:rsidRPr="00EE7B2D">
        <w:rPr>
          <w:rFonts w:ascii="Times New Roman" w:hAnsi="Times New Roman" w:cs="Times New Roman"/>
        </w:rPr>
        <w:t>ir</w:t>
      </w:r>
      <w:r w:rsidR="00D400ED" w:rsidRPr="00EE7B2D">
        <w:rPr>
          <w:rFonts w:ascii="Times New Roman" w:hAnsi="Times New Roman" w:cs="Times New Roman"/>
        </w:rPr>
        <w:t xml:space="preserve"> information</w:t>
      </w:r>
      <w:r w:rsidR="00FC5A17" w:rsidRPr="00EE7B2D">
        <w:rPr>
          <w:rFonts w:ascii="Times New Roman" w:hAnsi="Times New Roman" w:cs="Times New Roman"/>
        </w:rPr>
        <w:t xml:space="preserve"> and predictions</w:t>
      </w:r>
      <w:r w:rsidR="005B331D">
        <w:rPr>
          <w:rFonts w:ascii="Times New Roman" w:hAnsi="Times New Roman" w:cs="Times New Roman"/>
        </w:rPr>
        <w:t>;</w:t>
      </w:r>
      <w:r w:rsidR="005B331D" w:rsidRPr="00EE7B2D">
        <w:rPr>
          <w:rFonts w:ascii="Times New Roman" w:hAnsi="Times New Roman" w:cs="Times New Roman"/>
        </w:rPr>
        <w:t xml:space="preserve"> </w:t>
      </w:r>
      <w:r w:rsidR="00FC5A17" w:rsidRPr="00EE7B2D">
        <w:rPr>
          <w:rFonts w:ascii="Times New Roman" w:hAnsi="Times New Roman" w:cs="Times New Roman"/>
        </w:rPr>
        <w:t>characteristics which are analog</w:t>
      </w:r>
      <w:r w:rsidR="006902DA" w:rsidRPr="00EE7B2D">
        <w:rPr>
          <w:rFonts w:ascii="Times New Roman" w:hAnsi="Times New Roman" w:cs="Times New Roman"/>
        </w:rPr>
        <w:t>ous to individuals who engage in rational thinking when making decisions</w:t>
      </w:r>
      <w:r w:rsidR="00D400ED" w:rsidRPr="00EE7B2D">
        <w:rPr>
          <w:rFonts w:ascii="Times New Roman" w:hAnsi="Times New Roman" w:cs="Times New Roman"/>
        </w:rPr>
        <w:t xml:space="preserve"> (</w:t>
      </w:r>
      <w:r w:rsidR="002A620A" w:rsidRPr="00EE7B2D">
        <w:rPr>
          <w:rFonts w:ascii="Times New Roman" w:hAnsi="Times New Roman" w:cs="Times New Roman"/>
        </w:rPr>
        <w:t>Sobel and Raines, 2003</w:t>
      </w:r>
      <w:r w:rsidR="00D400ED" w:rsidRPr="00EE7B2D">
        <w:rPr>
          <w:rFonts w:ascii="Times New Roman" w:hAnsi="Times New Roman" w:cs="Times New Roman"/>
        </w:rPr>
        <w:t>)</w:t>
      </w:r>
      <w:r w:rsidR="000C223A" w:rsidRPr="00EE7B2D">
        <w:rPr>
          <w:rFonts w:ascii="Times New Roman" w:hAnsi="Times New Roman" w:cs="Times New Roman"/>
        </w:rPr>
        <w:t xml:space="preserve">. </w:t>
      </w:r>
      <w:r w:rsidR="00E21D44" w:rsidRPr="00EE7B2D">
        <w:rPr>
          <w:rFonts w:ascii="Times New Roman" w:hAnsi="Times New Roman" w:cs="Times New Roman"/>
        </w:rPr>
        <w:t>Importantly, Shin’s (1993) model allow</w:t>
      </w:r>
      <w:r w:rsidR="005B331D">
        <w:rPr>
          <w:rFonts w:ascii="Times New Roman" w:hAnsi="Times New Roman" w:cs="Times New Roman"/>
        </w:rPr>
        <w:t>s</w:t>
      </w:r>
      <w:r w:rsidR="00E21D44" w:rsidRPr="00EE7B2D">
        <w:rPr>
          <w:rFonts w:ascii="Times New Roman" w:hAnsi="Times New Roman" w:cs="Times New Roman"/>
        </w:rPr>
        <w:t xml:space="preserve"> us to distinguish the proportion of informed</w:t>
      </w:r>
      <w:r w:rsidR="00832314" w:rsidRPr="00EE7B2D">
        <w:rPr>
          <w:rFonts w:ascii="Times New Roman" w:hAnsi="Times New Roman" w:cs="Times New Roman"/>
        </w:rPr>
        <w:t xml:space="preserve"> and skilled</w:t>
      </w:r>
      <w:r w:rsidR="00E21D44" w:rsidRPr="00EE7B2D">
        <w:rPr>
          <w:rFonts w:ascii="Times New Roman" w:hAnsi="Times New Roman" w:cs="Times New Roman"/>
        </w:rPr>
        <w:t xml:space="preserve"> bettors in any given race. </w:t>
      </w:r>
    </w:p>
    <w:p w14:paraId="5AF6E8E7" w14:textId="48253F36" w:rsidR="00770F7E" w:rsidRPr="00EE7B2D" w:rsidRDefault="008A654B" w:rsidP="00F45DAC">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Based on the characteristics discussed above, </w:t>
      </w:r>
      <w:r w:rsidR="0057526B" w:rsidRPr="00EE7B2D">
        <w:rPr>
          <w:rFonts w:ascii="Times New Roman" w:hAnsi="Times New Roman" w:cs="Times New Roman"/>
        </w:rPr>
        <w:t xml:space="preserve">it becomes evident that bettors’ decision profiles may </w:t>
      </w:r>
      <w:r w:rsidR="00DB7B4E" w:rsidRPr="00EE7B2D">
        <w:rPr>
          <w:rFonts w:ascii="Times New Roman" w:hAnsi="Times New Roman" w:cs="Times New Roman"/>
        </w:rPr>
        <w:t>vary in relation</w:t>
      </w:r>
      <w:r w:rsidR="0057526B" w:rsidRPr="00EE7B2D">
        <w:rPr>
          <w:rFonts w:ascii="Times New Roman" w:hAnsi="Times New Roman" w:cs="Times New Roman"/>
        </w:rPr>
        <w:t xml:space="preserve"> to the proportion of </w:t>
      </w:r>
      <w:r w:rsidR="00B87CDC" w:rsidRPr="00EE7B2D">
        <w:rPr>
          <w:rFonts w:ascii="Times New Roman" w:hAnsi="Times New Roman" w:cs="Times New Roman"/>
        </w:rPr>
        <w:t>informed</w:t>
      </w:r>
      <w:r w:rsidR="002A6160" w:rsidRPr="00EE7B2D">
        <w:rPr>
          <w:rFonts w:ascii="Times New Roman" w:hAnsi="Times New Roman" w:cs="Times New Roman"/>
        </w:rPr>
        <w:t xml:space="preserve"> and skilled</w:t>
      </w:r>
      <w:r w:rsidR="00B87CDC" w:rsidRPr="00EE7B2D">
        <w:rPr>
          <w:rFonts w:ascii="Times New Roman" w:hAnsi="Times New Roman" w:cs="Times New Roman"/>
        </w:rPr>
        <w:t xml:space="preserve"> bettors </w:t>
      </w:r>
      <w:r w:rsidR="003466A9" w:rsidRPr="00EE7B2D">
        <w:rPr>
          <w:rFonts w:ascii="Times New Roman" w:hAnsi="Times New Roman" w:cs="Times New Roman"/>
        </w:rPr>
        <w:t>being present</w:t>
      </w:r>
      <w:r w:rsidR="00B87CDC" w:rsidRPr="00EE7B2D">
        <w:rPr>
          <w:rFonts w:ascii="Times New Roman" w:hAnsi="Times New Roman" w:cs="Times New Roman"/>
        </w:rPr>
        <w:t xml:space="preserve">. </w:t>
      </w:r>
      <w:r w:rsidR="0025626C" w:rsidRPr="00EE7B2D">
        <w:rPr>
          <w:rFonts w:ascii="Times New Roman" w:hAnsi="Times New Roman" w:cs="Times New Roman"/>
        </w:rPr>
        <w:t xml:space="preserve">In </w:t>
      </w:r>
      <w:r w:rsidR="00016EBB" w:rsidRPr="00EE7B2D">
        <w:rPr>
          <w:rFonts w:ascii="Times New Roman" w:hAnsi="Times New Roman" w:cs="Times New Roman"/>
        </w:rPr>
        <w:t>races wh</w:t>
      </w:r>
      <w:r w:rsidR="0025626C" w:rsidRPr="00EE7B2D">
        <w:rPr>
          <w:rFonts w:ascii="Times New Roman" w:hAnsi="Times New Roman" w:cs="Times New Roman"/>
        </w:rPr>
        <w:t>ich</w:t>
      </w:r>
      <w:r w:rsidR="00B87CDC" w:rsidRPr="00EE7B2D">
        <w:rPr>
          <w:rFonts w:ascii="Times New Roman" w:hAnsi="Times New Roman" w:cs="Times New Roman"/>
        </w:rPr>
        <w:t xml:space="preserve"> </w:t>
      </w:r>
      <w:r w:rsidR="0025626C" w:rsidRPr="00EE7B2D">
        <w:rPr>
          <w:rFonts w:ascii="Times New Roman" w:hAnsi="Times New Roman" w:cs="Times New Roman"/>
        </w:rPr>
        <w:t xml:space="preserve">we expect to attract bets from a </w:t>
      </w:r>
      <w:r w:rsidR="00B87CDC" w:rsidRPr="00EE7B2D">
        <w:rPr>
          <w:rFonts w:ascii="Times New Roman" w:hAnsi="Times New Roman" w:cs="Times New Roman"/>
        </w:rPr>
        <w:t>larger (lower) proportion of informed</w:t>
      </w:r>
      <w:r w:rsidR="002A6160" w:rsidRPr="00EE7B2D">
        <w:rPr>
          <w:rFonts w:ascii="Times New Roman" w:hAnsi="Times New Roman" w:cs="Times New Roman"/>
        </w:rPr>
        <w:t xml:space="preserve"> and skilled</w:t>
      </w:r>
      <w:r w:rsidR="00B87CDC" w:rsidRPr="00EE7B2D">
        <w:rPr>
          <w:rFonts w:ascii="Times New Roman" w:hAnsi="Times New Roman" w:cs="Times New Roman"/>
        </w:rPr>
        <w:t xml:space="preserve"> </w:t>
      </w:r>
      <w:r w:rsidR="0025626C" w:rsidRPr="00EE7B2D">
        <w:rPr>
          <w:rFonts w:ascii="Times New Roman" w:hAnsi="Times New Roman" w:cs="Times New Roman"/>
        </w:rPr>
        <w:t>individuals,</w:t>
      </w:r>
      <w:r w:rsidR="00B87CDC" w:rsidRPr="00EE7B2D">
        <w:rPr>
          <w:rFonts w:ascii="Times New Roman" w:hAnsi="Times New Roman" w:cs="Times New Roman"/>
        </w:rPr>
        <w:t xml:space="preserve"> bettors are more (less) </w:t>
      </w:r>
      <w:r w:rsidR="0025626C" w:rsidRPr="00EE7B2D">
        <w:rPr>
          <w:rFonts w:ascii="Times New Roman" w:hAnsi="Times New Roman" w:cs="Times New Roman"/>
        </w:rPr>
        <w:t xml:space="preserve">likely </w:t>
      </w:r>
      <w:r w:rsidR="00B87CDC" w:rsidRPr="00EE7B2D">
        <w:rPr>
          <w:rFonts w:ascii="Times New Roman" w:hAnsi="Times New Roman" w:cs="Times New Roman"/>
        </w:rPr>
        <w:t>to make skilful decisions</w:t>
      </w:r>
      <w:r w:rsidR="0025626C" w:rsidRPr="00EE7B2D">
        <w:rPr>
          <w:rFonts w:ascii="Times New Roman" w:hAnsi="Times New Roman" w:cs="Times New Roman"/>
        </w:rPr>
        <w:t>, making</w:t>
      </w:r>
      <w:r w:rsidR="00B87CDC" w:rsidRPr="00EE7B2D">
        <w:rPr>
          <w:rFonts w:ascii="Times New Roman" w:hAnsi="Times New Roman" w:cs="Times New Roman"/>
        </w:rPr>
        <w:t xml:space="preserve"> full use of the expected value of the information they hol</w:t>
      </w:r>
      <w:r w:rsidR="0025626C" w:rsidRPr="00EE7B2D">
        <w:rPr>
          <w:rFonts w:ascii="Times New Roman" w:hAnsi="Times New Roman" w:cs="Times New Roman"/>
        </w:rPr>
        <w:t xml:space="preserve">d. These </w:t>
      </w:r>
      <w:r w:rsidR="00B87CDC" w:rsidRPr="00EE7B2D">
        <w:rPr>
          <w:rFonts w:ascii="Times New Roman" w:hAnsi="Times New Roman" w:cs="Times New Roman"/>
        </w:rPr>
        <w:t xml:space="preserve">decisions </w:t>
      </w:r>
      <w:r w:rsidR="0025626C" w:rsidRPr="00EE7B2D">
        <w:rPr>
          <w:rFonts w:ascii="Times New Roman" w:hAnsi="Times New Roman" w:cs="Times New Roman"/>
        </w:rPr>
        <w:t xml:space="preserve">are likely to </w:t>
      </w:r>
      <w:r w:rsidR="00B87CDC" w:rsidRPr="00EE7B2D">
        <w:rPr>
          <w:rFonts w:ascii="Times New Roman" w:hAnsi="Times New Roman" w:cs="Times New Roman"/>
        </w:rPr>
        <w:t xml:space="preserve">display a large (low) degree of rationality.  </w:t>
      </w:r>
    </w:p>
    <w:p w14:paraId="5480D90E" w14:textId="0993D7C2" w:rsidR="00C01F1E" w:rsidRPr="00EE7B2D" w:rsidRDefault="0025626C"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lastRenderedPageBreak/>
        <w:t>W</w:t>
      </w:r>
      <w:r w:rsidR="006E08BC" w:rsidRPr="00EE7B2D">
        <w:rPr>
          <w:rFonts w:ascii="Times New Roman" w:hAnsi="Times New Roman" w:cs="Times New Roman"/>
        </w:rPr>
        <w:t xml:space="preserve">e split the dataset </w:t>
      </w:r>
      <w:r w:rsidRPr="00EE7B2D">
        <w:rPr>
          <w:rFonts w:ascii="Times New Roman" w:hAnsi="Times New Roman" w:cs="Times New Roman"/>
        </w:rPr>
        <w:t xml:space="preserve">of races </w:t>
      </w:r>
      <w:r w:rsidR="006E08BC" w:rsidRPr="00EE7B2D">
        <w:rPr>
          <w:rFonts w:ascii="Times New Roman" w:hAnsi="Times New Roman" w:cs="Times New Roman"/>
        </w:rPr>
        <w:t xml:space="preserve">into subsets </w:t>
      </w:r>
      <w:r w:rsidRPr="00EE7B2D">
        <w:rPr>
          <w:rFonts w:ascii="Times New Roman" w:hAnsi="Times New Roman" w:cs="Times New Roman"/>
        </w:rPr>
        <w:t xml:space="preserve">which are likely to involve bets from </w:t>
      </w:r>
      <w:r w:rsidR="000C2A21" w:rsidRPr="00EE7B2D">
        <w:rPr>
          <w:rFonts w:ascii="Times New Roman" w:hAnsi="Times New Roman" w:cs="Times New Roman"/>
        </w:rPr>
        <w:t>greater</w:t>
      </w:r>
      <w:r w:rsidRPr="00EE7B2D">
        <w:rPr>
          <w:rFonts w:ascii="Times New Roman" w:hAnsi="Times New Roman" w:cs="Times New Roman"/>
        </w:rPr>
        <w:t xml:space="preserve"> proportions of bettors with </w:t>
      </w:r>
      <w:r w:rsidR="000C2A21" w:rsidRPr="00EE7B2D">
        <w:rPr>
          <w:rFonts w:ascii="Times New Roman" w:hAnsi="Times New Roman" w:cs="Times New Roman"/>
        </w:rPr>
        <w:t>specific</w:t>
      </w:r>
      <w:r w:rsidRPr="00EE7B2D">
        <w:rPr>
          <w:rFonts w:ascii="Times New Roman" w:hAnsi="Times New Roman" w:cs="Times New Roman"/>
        </w:rPr>
        <w:t xml:space="preserve"> </w:t>
      </w:r>
      <w:r w:rsidR="006E08BC" w:rsidRPr="00EE7B2D">
        <w:rPr>
          <w:rFonts w:ascii="Times New Roman" w:hAnsi="Times New Roman" w:cs="Times New Roman"/>
        </w:rPr>
        <w:t>decision</w:t>
      </w:r>
      <w:r w:rsidR="007A5561">
        <w:rPr>
          <w:rFonts w:ascii="Times New Roman" w:hAnsi="Times New Roman" w:cs="Times New Roman"/>
        </w:rPr>
        <w:t>-</w:t>
      </w:r>
      <w:r w:rsidR="006E08BC" w:rsidRPr="00EE7B2D">
        <w:rPr>
          <w:rFonts w:ascii="Times New Roman" w:hAnsi="Times New Roman" w:cs="Times New Roman"/>
        </w:rPr>
        <w:t>making profiles</w:t>
      </w:r>
      <w:r w:rsidRPr="00EE7B2D">
        <w:rPr>
          <w:rFonts w:ascii="Times New Roman" w:hAnsi="Times New Roman" w:cs="Times New Roman"/>
        </w:rPr>
        <w:t xml:space="preserve">. In particular, we identify </w:t>
      </w:r>
      <w:r w:rsidR="000C2A21" w:rsidRPr="00EE7B2D">
        <w:rPr>
          <w:rFonts w:ascii="Times New Roman" w:hAnsi="Times New Roman" w:cs="Times New Roman"/>
        </w:rPr>
        <w:t xml:space="preserve">bets on </w:t>
      </w:r>
      <w:r w:rsidR="006E08BC" w:rsidRPr="00EE7B2D">
        <w:rPr>
          <w:rFonts w:ascii="Times New Roman" w:hAnsi="Times New Roman" w:cs="Times New Roman"/>
        </w:rPr>
        <w:t xml:space="preserve">races </w:t>
      </w:r>
      <w:r w:rsidR="000C2A21" w:rsidRPr="00EE7B2D">
        <w:rPr>
          <w:rFonts w:ascii="Times New Roman" w:hAnsi="Times New Roman" w:cs="Times New Roman"/>
        </w:rPr>
        <w:t xml:space="preserve">which </w:t>
      </w:r>
      <w:r w:rsidRPr="00EE7B2D">
        <w:rPr>
          <w:rFonts w:ascii="Times New Roman" w:hAnsi="Times New Roman" w:cs="Times New Roman"/>
        </w:rPr>
        <w:t>attract</w:t>
      </w:r>
      <w:r w:rsidR="006E08BC" w:rsidRPr="00EE7B2D">
        <w:rPr>
          <w:rFonts w:ascii="Times New Roman" w:hAnsi="Times New Roman" w:cs="Times New Roman"/>
        </w:rPr>
        <w:t xml:space="preserve"> </w:t>
      </w:r>
      <w:r w:rsidR="000C2A21" w:rsidRPr="00EE7B2D">
        <w:rPr>
          <w:rFonts w:ascii="Times New Roman" w:hAnsi="Times New Roman" w:cs="Times New Roman"/>
        </w:rPr>
        <w:t xml:space="preserve">the largest proportions of </w:t>
      </w:r>
      <w:r w:rsidR="006E08BC" w:rsidRPr="00EE7B2D">
        <w:rPr>
          <w:rFonts w:ascii="Times New Roman" w:hAnsi="Times New Roman" w:cs="Times New Roman"/>
        </w:rPr>
        <w:t>informed</w:t>
      </w:r>
      <w:r w:rsidR="00532A23">
        <w:rPr>
          <w:rFonts w:ascii="Times New Roman" w:hAnsi="Times New Roman" w:cs="Times New Roman"/>
        </w:rPr>
        <w:t>/</w:t>
      </w:r>
      <w:r w:rsidR="00B24B4A" w:rsidRPr="00EE7B2D">
        <w:rPr>
          <w:rFonts w:ascii="Times New Roman" w:hAnsi="Times New Roman" w:cs="Times New Roman"/>
        </w:rPr>
        <w:t>skilled</w:t>
      </w:r>
      <w:r w:rsidR="006E08BC" w:rsidRPr="00EE7B2D">
        <w:rPr>
          <w:rFonts w:ascii="Times New Roman" w:hAnsi="Times New Roman" w:cs="Times New Roman"/>
        </w:rPr>
        <w:t xml:space="preserve"> bettors</w:t>
      </w:r>
      <w:r w:rsidR="00E90205">
        <w:rPr>
          <w:rFonts w:ascii="Times New Roman" w:hAnsi="Times New Roman" w:cs="Times New Roman"/>
        </w:rPr>
        <w:t xml:space="preserve"> </w:t>
      </w:r>
      <w:r w:rsidR="000C2A21" w:rsidRPr="00EE7B2D">
        <w:rPr>
          <w:rFonts w:ascii="Times New Roman" w:hAnsi="Times New Roman" w:cs="Times New Roman"/>
        </w:rPr>
        <w:t xml:space="preserve">as those most likely to have been made </w:t>
      </w:r>
      <w:r w:rsidR="00C158CB" w:rsidRPr="00EE7B2D">
        <w:rPr>
          <w:rFonts w:ascii="Times New Roman" w:hAnsi="Times New Roman" w:cs="Times New Roman"/>
        </w:rPr>
        <w:t>using a</w:t>
      </w:r>
      <w:r w:rsidR="000C2A21" w:rsidRPr="00EE7B2D">
        <w:rPr>
          <w:rFonts w:ascii="Times New Roman" w:hAnsi="Times New Roman" w:cs="Times New Roman"/>
        </w:rPr>
        <w:t xml:space="preserve"> </w:t>
      </w:r>
      <w:r w:rsidR="006E08BC" w:rsidRPr="00EE7B2D">
        <w:rPr>
          <w:rFonts w:ascii="Times New Roman" w:hAnsi="Times New Roman" w:cs="Times New Roman"/>
          <w:i/>
        </w:rPr>
        <w:t>rationally dominant</w:t>
      </w:r>
      <w:r w:rsidR="00E90205">
        <w:rPr>
          <w:rFonts w:ascii="Times New Roman" w:hAnsi="Times New Roman" w:cs="Times New Roman"/>
          <w:i/>
        </w:rPr>
        <w:t xml:space="preserve"> </w:t>
      </w:r>
      <w:r w:rsidR="00E90205">
        <w:rPr>
          <w:rFonts w:ascii="Times New Roman" w:hAnsi="Times New Roman" w:cs="Times New Roman"/>
        </w:rPr>
        <w:t xml:space="preserve">(i.e., </w:t>
      </w:r>
      <w:r w:rsidR="00E90205" w:rsidRPr="00EE7B2D">
        <w:rPr>
          <w:rFonts w:ascii="Times New Roman" w:hAnsi="Times New Roman" w:cs="Times New Roman"/>
        </w:rPr>
        <w:t>high rationality/low experientiality</w:t>
      </w:r>
      <w:r w:rsidR="00E90205">
        <w:rPr>
          <w:rFonts w:ascii="Times New Roman" w:hAnsi="Times New Roman" w:cs="Times New Roman"/>
        </w:rPr>
        <w:t xml:space="preserve">) </w:t>
      </w:r>
      <w:r w:rsidR="000C2A21" w:rsidRPr="00EE7B2D">
        <w:rPr>
          <w:rFonts w:ascii="Times New Roman" w:hAnsi="Times New Roman" w:cs="Times New Roman"/>
        </w:rPr>
        <w:t>decision</w:t>
      </w:r>
      <w:r w:rsidR="007A5561">
        <w:rPr>
          <w:rFonts w:ascii="Times New Roman" w:hAnsi="Times New Roman" w:cs="Times New Roman"/>
        </w:rPr>
        <w:t>-</w:t>
      </w:r>
      <w:r w:rsidR="000C2A21" w:rsidRPr="00EE7B2D">
        <w:rPr>
          <w:rFonts w:ascii="Times New Roman" w:hAnsi="Times New Roman" w:cs="Times New Roman"/>
        </w:rPr>
        <w:t>making profile.</w:t>
      </w:r>
      <w:r w:rsidR="008C0943">
        <w:rPr>
          <w:rFonts w:ascii="Times New Roman" w:hAnsi="Times New Roman" w:cs="Times New Roman"/>
        </w:rPr>
        <w:t xml:space="preserve"> </w:t>
      </w:r>
      <w:r w:rsidR="00532A23">
        <w:rPr>
          <w:rFonts w:ascii="Times New Roman" w:hAnsi="Times New Roman" w:cs="Times New Roman"/>
        </w:rPr>
        <w:t>T</w:t>
      </w:r>
      <w:r w:rsidR="00C158CB" w:rsidRPr="00EE7B2D">
        <w:rPr>
          <w:rFonts w:ascii="Times New Roman" w:hAnsi="Times New Roman" w:cs="Times New Roman"/>
        </w:rPr>
        <w:t>hose bets placed on races attracting the largest proportions of less informed</w:t>
      </w:r>
      <w:r w:rsidR="00532A23">
        <w:rPr>
          <w:rFonts w:ascii="Times New Roman" w:hAnsi="Times New Roman" w:cs="Times New Roman"/>
        </w:rPr>
        <w:t>/</w:t>
      </w:r>
      <w:r w:rsidR="00B24B4A" w:rsidRPr="00EE7B2D">
        <w:rPr>
          <w:rFonts w:ascii="Times New Roman" w:hAnsi="Times New Roman" w:cs="Times New Roman"/>
        </w:rPr>
        <w:t>skilled</w:t>
      </w:r>
      <w:r w:rsidR="00C158CB" w:rsidRPr="00EE7B2D">
        <w:rPr>
          <w:rFonts w:ascii="Times New Roman" w:hAnsi="Times New Roman" w:cs="Times New Roman"/>
        </w:rPr>
        <w:t xml:space="preserve"> bettors</w:t>
      </w:r>
      <w:r w:rsidR="00901FCF">
        <w:rPr>
          <w:rFonts w:ascii="Times New Roman" w:hAnsi="Times New Roman" w:cs="Times New Roman"/>
        </w:rPr>
        <w:t xml:space="preserve"> </w:t>
      </w:r>
      <w:r w:rsidR="00C01F1E" w:rsidRPr="00EE7B2D">
        <w:rPr>
          <w:rFonts w:ascii="Times New Roman" w:hAnsi="Times New Roman" w:cs="Times New Roman"/>
        </w:rPr>
        <w:t xml:space="preserve">are regarded as those most likely to have been made using an </w:t>
      </w:r>
      <w:r w:rsidR="00C01F1E" w:rsidRPr="00EE7B2D">
        <w:rPr>
          <w:rFonts w:ascii="Times New Roman" w:hAnsi="Times New Roman" w:cs="Times New Roman"/>
          <w:i/>
        </w:rPr>
        <w:t>e</w:t>
      </w:r>
      <w:r w:rsidR="006E08BC" w:rsidRPr="00EE7B2D">
        <w:rPr>
          <w:rFonts w:ascii="Times New Roman" w:hAnsi="Times New Roman" w:cs="Times New Roman"/>
          <w:i/>
        </w:rPr>
        <w:t>xperientially dominant</w:t>
      </w:r>
      <w:r w:rsidR="00901FCF">
        <w:rPr>
          <w:rFonts w:ascii="Times New Roman" w:hAnsi="Times New Roman" w:cs="Times New Roman"/>
          <w:i/>
        </w:rPr>
        <w:t xml:space="preserve"> </w:t>
      </w:r>
      <w:r w:rsidR="00901FCF">
        <w:rPr>
          <w:rFonts w:ascii="Times New Roman" w:hAnsi="Times New Roman" w:cs="Times New Roman"/>
        </w:rPr>
        <w:t>(i.e., low rationality/high</w:t>
      </w:r>
      <w:r w:rsidR="00901FCF" w:rsidRPr="00EE7B2D">
        <w:rPr>
          <w:rFonts w:ascii="Times New Roman" w:hAnsi="Times New Roman" w:cs="Times New Roman"/>
        </w:rPr>
        <w:t xml:space="preserve"> experientiality</w:t>
      </w:r>
      <w:r w:rsidR="00901FCF">
        <w:rPr>
          <w:rFonts w:ascii="Times New Roman" w:hAnsi="Times New Roman" w:cs="Times New Roman"/>
        </w:rPr>
        <w:t>) decision-making</w:t>
      </w:r>
      <w:r w:rsidR="00C01F1E" w:rsidRPr="00EE7B2D">
        <w:rPr>
          <w:rFonts w:ascii="Times New Roman" w:hAnsi="Times New Roman" w:cs="Times New Roman"/>
          <w:i/>
        </w:rPr>
        <w:t xml:space="preserve"> </w:t>
      </w:r>
      <w:r w:rsidR="00C01F1E" w:rsidRPr="00CC7AC2">
        <w:rPr>
          <w:rFonts w:ascii="Times New Roman" w:hAnsi="Times New Roman" w:cs="Times New Roman"/>
          <w:iCs/>
        </w:rPr>
        <w:t>profile</w:t>
      </w:r>
      <w:r w:rsidR="00C01F1E" w:rsidRPr="00EE7B2D">
        <w:rPr>
          <w:rFonts w:ascii="Times New Roman" w:hAnsi="Times New Roman" w:cs="Times New Roman"/>
          <w:i/>
        </w:rPr>
        <w:t>.</w:t>
      </w:r>
      <w:r w:rsidR="006E03A8" w:rsidRPr="00EE7B2D">
        <w:rPr>
          <w:rFonts w:ascii="Times New Roman" w:hAnsi="Times New Roman" w:cs="Times New Roman"/>
        </w:rPr>
        <w:t xml:space="preserve"> </w:t>
      </w:r>
    </w:p>
    <w:p w14:paraId="5D9BBAEF" w14:textId="4DA3CE99" w:rsidR="000627C8" w:rsidRPr="004F38FA" w:rsidRDefault="00C01F1E" w:rsidP="00CC7AC2">
      <w:pPr>
        <w:spacing w:after="0" w:line="360" w:lineRule="auto"/>
        <w:ind w:firstLine="284"/>
        <w:jc w:val="both"/>
        <w:rPr>
          <w:rFonts w:ascii="Times New Roman" w:hAnsi="Times New Roman" w:cs="Times New Roman"/>
          <w:color w:val="0070C0"/>
        </w:rPr>
      </w:pPr>
      <w:r w:rsidRPr="00EE7B2D">
        <w:rPr>
          <w:rFonts w:ascii="Times New Roman" w:hAnsi="Times New Roman" w:cs="Times New Roman"/>
        </w:rPr>
        <w:t>Shin (1993) developed a means of assessing the proportion of informed</w:t>
      </w:r>
      <w:r w:rsidR="008826D4" w:rsidRPr="00EE7B2D">
        <w:rPr>
          <w:rFonts w:ascii="Times New Roman" w:hAnsi="Times New Roman" w:cs="Times New Roman"/>
        </w:rPr>
        <w:t xml:space="preserve"> and skilled</w:t>
      </w:r>
      <w:r w:rsidRPr="00EE7B2D">
        <w:rPr>
          <w:rFonts w:ascii="Times New Roman" w:hAnsi="Times New Roman" w:cs="Times New Roman"/>
        </w:rPr>
        <w:t xml:space="preserve"> individuals who bet on a given race, referred to as the Shin </w:t>
      </w:r>
      <w:r w:rsidRPr="00EE7B2D">
        <w:rPr>
          <w:rFonts w:ascii="Times New Roman" w:hAnsi="Times New Roman" w:cs="Times New Roman"/>
          <w:i/>
        </w:rPr>
        <w:t>z</w:t>
      </w:r>
      <w:r w:rsidRPr="00EE7B2D">
        <w:rPr>
          <w:rFonts w:ascii="Times New Roman" w:hAnsi="Times New Roman" w:cs="Times New Roman"/>
        </w:rPr>
        <w:t xml:space="preserve"> value (see Appendix A for details). </w:t>
      </w:r>
      <w:r w:rsidRPr="004F38FA">
        <w:rPr>
          <w:rFonts w:ascii="Times New Roman" w:hAnsi="Times New Roman" w:cs="Times New Roman"/>
          <w:color w:val="0070C0"/>
        </w:rPr>
        <w:t>We identify races with the largest prop</w:t>
      </w:r>
      <w:r w:rsidR="00F96CC7" w:rsidRPr="004F38FA">
        <w:rPr>
          <w:rFonts w:ascii="Times New Roman" w:hAnsi="Times New Roman" w:cs="Times New Roman"/>
          <w:color w:val="0070C0"/>
        </w:rPr>
        <w:t>o</w:t>
      </w:r>
      <w:r w:rsidRPr="004F38FA">
        <w:rPr>
          <w:rFonts w:ascii="Times New Roman" w:hAnsi="Times New Roman" w:cs="Times New Roman"/>
          <w:color w:val="0070C0"/>
        </w:rPr>
        <w:t xml:space="preserve">rtions </w:t>
      </w:r>
      <w:r w:rsidR="00F96CC7" w:rsidRPr="004F38FA">
        <w:rPr>
          <w:rFonts w:ascii="Times New Roman" w:hAnsi="Times New Roman" w:cs="Times New Roman"/>
          <w:color w:val="0070C0"/>
        </w:rPr>
        <w:t xml:space="preserve">of more and less </w:t>
      </w:r>
      <w:r w:rsidR="00750B46" w:rsidRPr="004F38FA">
        <w:rPr>
          <w:rFonts w:ascii="Times New Roman" w:hAnsi="Times New Roman" w:cs="Times New Roman"/>
          <w:color w:val="0070C0"/>
        </w:rPr>
        <w:t>informed</w:t>
      </w:r>
      <w:r w:rsidR="008826D4" w:rsidRPr="004F38FA">
        <w:rPr>
          <w:rFonts w:ascii="Times New Roman" w:hAnsi="Times New Roman" w:cs="Times New Roman"/>
          <w:color w:val="0070C0"/>
        </w:rPr>
        <w:t xml:space="preserve"> and skilled</w:t>
      </w:r>
      <w:r w:rsidR="00F96CC7" w:rsidRPr="004F38FA">
        <w:rPr>
          <w:rFonts w:ascii="Times New Roman" w:hAnsi="Times New Roman" w:cs="Times New Roman"/>
          <w:color w:val="0070C0"/>
        </w:rPr>
        <w:t xml:space="preserve"> bettors as those with above- and below</w:t>
      </w:r>
      <w:r w:rsidR="00BE1120" w:rsidRPr="004F38FA">
        <w:rPr>
          <w:rFonts w:ascii="Times New Roman" w:hAnsi="Times New Roman" w:cs="Times New Roman"/>
          <w:color w:val="0070C0"/>
        </w:rPr>
        <w:t xml:space="preserve">-median </w:t>
      </w:r>
      <w:bookmarkStart w:id="11" w:name="_Hlk45018758"/>
      <w:r w:rsidR="00BE1120" w:rsidRPr="004F38FA">
        <w:rPr>
          <w:rFonts w:ascii="Times New Roman" w:hAnsi="Times New Roman" w:cs="Times New Roman"/>
          <w:color w:val="0070C0"/>
        </w:rPr>
        <w:t xml:space="preserve">Shin </w:t>
      </w:r>
      <w:r w:rsidR="00BE1120" w:rsidRPr="004F38FA">
        <w:rPr>
          <w:rFonts w:ascii="Times New Roman" w:hAnsi="Times New Roman" w:cs="Times New Roman"/>
          <w:i/>
          <w:color w:val="0070C0"/>
        </w:rPr>
        <w:t>z</w:t>
      </w:r>
      <w:r w:rsidR="00ED3183" w:rsidRPr="004F38FA">
        <w:rPr>
          <w:rFonts w:ascii="Times New Roman" w:hAnsi="Times New Roman" w:cs="Times New Roman"/>
          <w:color w:val="0070C0"/>
        </w:rPr>
        <w:t xml:space="preserve"> value</w:t>
      </w:r>
      <w:bookmarkEnd w:id="11"/>
      <w:r w:rsidR="00F96CC7" w:rsidRPr="004F38FA">
        <w:rPr>
          <w:rFonts w:ascii="Times New Roman" w:hAnsi="Times New Roman" w:cs="Times New Roman"/>
          <w:color w:val="0070C0"/>
        </w:rPr>
        <w:t>s</w:t>
      </w:r>
      <w:r w:rsidR="00592A16" w:rsidRPr="004F38FA">
        <w:rPr>
          <w:rFonts w:ascii="Times New Roman" w:hAnsi="Times New Roman" w:cs="Times New Roman"/>
          <w:color w:val="0070C0"/>
        </w:rPr>
        <w:t>, respectively</w:t>
      </w:r>
      <w:r w:rsidR="00F96CC7" w:rsidRPr="004F38FA">
        <w:rPr>
          <w:rFonts w:ascii="Times New Roman" w:hAnsi="Times New Roman" w:cs="Times New Roman"/>
          <w:color w:val="0070C0"/>
        </w:rPr>
        <w:t>.</w:t>
      </w:r>
      <w:r w:rsidR="00EC4433" w:rsidRPr="004F38FA">
        <w:rPr>
          <w:rFonts w:ascii="Times New Roman" w:hAnsi="Times New Roman" w:cs="Times New Roman"/>
          <w:color w:val="0070C0"/>
        </w:rPr>
        <w:t xml:space="preserve"> </w:t>
      </w:r>
    </w:p>
    <w:p w14:paraId="669FB9C4" w14:textId="3EE82480" w:rsidR="002A56D3" w:rsidRDefault="00BE0775" w:rsidP="00CC7AC2">
      <w:pPr>
        <w:spacing w:after="0" w:line="360" w:lineRule="auto"/>
        <w:ind w:firstLine="284"/>
        <w:jc w:val="both"/>
        <w:rPr>
          <w:rFonts w:ascii="Times New Roman" w:hAnsi="Times New Roman" w:cs="Times New Roman"/>
        </w:rPr>
      </w:pPr>
      <w:bookmarkStart w:id="12" w:name="_Hlk45019635"/>
      <w:r w:rsidRPr="00EE7B2D">
        <w:rPr>
          <w:rFonts w:ascii="Times New Roman" w:hAnsi="Times New Roman" w:cs="Times New Roman"/>
        </w:rPr>
        <w:t xml:space="preserve">To test H2, </w:t>
      </w:r>
      <w:bookmarkEnd w:id="12"/>
      <w:r w:rsidRPr="00EE7B2D">
        <w:rPr>
          <w:rFonts w:ascii="Times New Roman" w:hAnsi="Times New Roman" w:cs="Times New Roman"/>
        </w:rPr>
        <w:t>w</w:t>
      </w:r>
      <w:r w:rsidR="00283DB7" w:rsidRPr="00EE7B2D">
        <w:rPr>
          <w:rFonts w:ascii="Times New Roman" w:hAnsi="Times New Roman" w:cs="Times New Roman"/>
        </w:rPr>
        <w:t>e re-estimate Eq.</w:t>
      </w:r>
      <w:r w:rsidR="00C867E1" w:rsidRPr="00EE7B2D">
        <w:rPr>
          <w:rFonts w:ascii="Times New Roman" w:hAnsi="Times New Roman" w:cs="Times New Roman"/>
        </w:rPr>
        <w:t xml:space="preserve"> </w:t>
      </w:r>
      <w:r w:rsidR="00F479B7">
        <w:rPr>
          <w:rFonts w:ascii="Times New Roman" w:hAnsi="Times New Roman" w:cs="Times New Roman"/>
        </w:rPr>
        <w:t>(</w:t>
      </w:r>
      <w:r w:rsidR="00C867E1" w:rsidRPr="00EE7B2D">
        <w:rPr>
          <w:rFonts w:ascii="Times New Roman" w:hAnsi="Times New Roman" w:cs="Times New Roman"/>
        </w:rPr>
        <w:t>8</w:t>
      </w:r>
      <w:r w:rsidR="00F479B7">
        <w:rPr>
          <w:rFonts w:ascii="Times New Roman" w:hAnsi="Times New Roman" w:cs="Times New Roman"/>
        </w:rPr>
        <w:t>)</w:t>
      </w:r>
      <w:r w:rsidR="00C867E1" w:rsidRPr="00EE7B2D">
        <w:rPr>
          <w:rFonts w:ascii="Times New Roman" w:hAnsi="Times New Roman" w:cs="Times New Roman"/>
        </w:rPr>
        <w:t xml:space="preserve"> </w:t>
      </w:r>
      <w:r w:rsidR="006B2FD9" w:rsidRPr="00EE7B2D">
        <w:rPr>
          <w:rFonts w:ascii="Times New Roman" w:hAnsi="Times New Roman" w:cs="Times New Roman"/>
        </w:rPr>
        <w:t xml:space="preserve">separately </w:t>
      </w:r>
      <w:r w:rsidR="00C867E1" w:rsidRPr="00EE7B2D">
        <w:rPr>
          <w:rFonts w:ascii="Times New Roman" w:hAnsi="Times New Roman" w:cs="Times New Roman"/>
        </w:rPr>
        <w:t xml:space="preserve">on the </w:t>
      </w:r>
      <w:r w:rsidR="00F80382" w:rsidRPr="00C61F92">
        <w:rPr>
          <w:rFonts w:ascii="Times New Roman" w:hAnsi="Times New Roman" w:cs="Times New Roman"/>
          <w:color w:val="0070C0"/>
        </w:rPr>
        <w:t>two</w:t>
      </w:r>
      <w:r w:rsidR="00C867E1" w:rsidRPr="00EE7B2D">
        <w:rPr>
          <w:rFonts w:ascii="Times New Roman" w:hAnsi="Times New Roman" w:cs="Times New Roman"/>
        </w:rPr>
        <w:t xml:space="preserve"> subsets of</w:t>
      </w:r>
      <w:r w:rsidR="002A0553" w:rsidRPr="00EE7B2D">
        <w:rPr>
          <w:rFonts w:ascii="Times New Roman" w:hAnsi="Times New Roman" w:cs="Times New Roman"/>
        </w:rPr>
        <w:t xml:space="preserve"> races </w:t>
      </w:r>
      <w:r w:rsidR="006B2FD9" w:rsidRPr="00EE7B2D">
        <w:rPr>
          <w:rFonts w:ascii="Times New Roman" w:hAnsi="Times New Roman" w:cs="Times New Roman"/>
        </w:rPr>
        <w:t>identified above as those most likely to attract greater proportions of bettors with specific decision</w:t>
      </w:r>
      <w:r w:rsidR="00312159">
        <w:rPr>
          <w:rFonts w:ascii="Times New Roman" w:hAnsi="Times New Roman" w:cs="Times New Roman"/>
        </w:rPr>
        <w:t>-</w:t>
      </w:r>
      <w:r w:rsidR="006B2FD9" w:rsidRPr="00EE7B2D">
        <w:rPr>
          <w:rFonts w:ascii="Times New Roman" w:hAnsi="Times New Roman" w:cs="Times New Roman"/>
        </w:rPr>
        <w:t xml:space="preserve">making profiles. To determine whether the effect of temperature on decision biases (FLB) differs for decisions </w:t>
      </w:r>
      <w:r w:rsidR="00312159">
        <w:rPr>
          <w:rFonts w:ascii="Times New Roman" w:hAnsi="Times New Roman" w:cs="Times New Roman"/>
        </w:rPr>
        <w:t xml:space="preserve">made by those with </w:t>
      </w:r>
      <w:r w:rsidR="006B2FD9" w:rsidRPr="00EE7B2D">
        <w:rPr>
          <w:rFonts w:ascii="Times New Roman" w:hAnsi="Times New Roman" w:cs="Times New Roman"/>
        </w:rPr>
        <w:t xml:space="preserve">the </w:t>
      </w:r>
      <w:r w:rsidR="00F80382" w:rsidRPr="00C61F92">
        <w:rPr>
          <w:rFonts w:ascii="Times New Roman" w:hAnsi="Times New Roman" w:cs="Times New Roman"/>
          <w:color w:val="0070C0"/>
        </w:rPr>
        <w:t>two</w:t>
      </w:r>
      <w:r w:rsidR="00F80382" w:rsidRPr="00EE7B2D">
        <w:rPr>
          <w:rFonts w:ascii="Times New Roman" w:hAnsi="Times New Roman" w:cs="Times New Roman"/>
        </w:rPr>
        <w:t xml:space="preserve"> </w:t>
      </w:r>
      <w:r w:rsidR="003418AE">
        <w:rPr>
          <w:rFonts w:ascii="Times New Roman" w:hAnsi="Times New Roman" w:cs="Times New Roman"/>
        </w:rPr>
        <w:t>decision-making</w:t>
      </w:r>
      <w:r w:rsidR="006B2FD9" w:rsidRPr="00EE7B2D">
        <w:rPr>
          <w:rFonts w:ascii="Times New Roman" w:hAnsi="Times New Roman" w:cs="Times New Roman"/>
        </w:rPr>
        <w:t xml:space="preserve"> profiles, we inspect the coefficients of the temperature variable and their statistical significance for each subset of races.</w:t>
      </w:r>
      <w:r w:rsidR="00654B77" w:rsidRPr="00EE7B2D">
        <w:rPr>
          <w:rFonts w:ascii="Times New Roman" w:hAnsi="Times New Roman" w:cs="Times New Roman"/>
        </w:rPr>
        <w:t xml:space="preserve"> If the strength of the impact of temperature on FLB is unaffected by decision profiles, we would expect the temperature coefficient (</w:t>
      </w:r>
      <w:r w:rsidR="00E36F55" w:rsidRPr="00EE7B2D">
        <w:rPr>
          <w:rFonts w:ascii="Times New Roman" w:hAnsi="Times New Roman" w:cs="Times New Roman"/>
          <w:i/>
          <w:iCs/>
        </w:rPr>
        <w:t>β</w:t>
      </w:r>
      <w:r w:rsidR="00E36F55" w:rsidRPr="00EE7B2D">
        <w:rPr>
          <w:rFonts w:ascii="Times New Roman" w:hAnsi="Times New Roman" w:cs="Times New Roman"/>
          <w:i/>
          <w:iCs/>
          <w:vertAlign w:val="subscript"/>
        </w:rPr>
        <w:t xml:space="preserve">2 </w:t>
      </w:r>
      <w:r w:rsidR="00E36F55" w:rsidRPr="00EE7B2D">
        <w:rPr>
          <w:rFonts w:ascii="Times New Roman" w:hAnsi="Times New Roman" w:cs="Times New Roman"/>
        </w:rPr>
        <w:t xml:space="preserve">in Eq. </w:t>
      </w:r>
      <w:r w:rsidR="00F479B7">
        <w:rPr>
          <w:rFonts w:ascii="Times New Roman" w:hAnsi="Times New Roman" w:cs="Times New Roman"/>
        </w:rPr>
        <w:t>(</w:t>
      </w:r>
      <w:r w:rsidR="00E36F55" w:rsidRPr="00EE7B2D">
        <w:rPr>
          <w:rFonts w:ascii="Times New Roman" w:hAnsi="Times New Roman" w:cs="Times New Roman"/>
        </w:rPr>
        <w:t>8</w:t>
      </w:r>
      <w:r w:rsidR="00F479B7">
        <w:rPr>
          <w:rFonts w:ascii="Times New Roman" w:hAnsi="Times New Roman" w:cs="Times New Roman"/>
        </w:rPr>
        <w:t>)</w:t>
      </w:r>
      <w:r w:rsidR="00E36F55" w:rsidRPr="00EE7B2D">
        <w:rPr>
          <w:rFonts w:ascii="Times New Roman" w:hAnsi="Times New Roman" w:cs="Times New Roman"/>
        </w:rPr>
        <w:t>)</w:t>
      </w:r>
      <w:r w:rsidR="00654B77" w:rsidRPr="00EE7B2D">
        <w:rPr>
          <w:rFonts w:ascii="Times New Roman" w:hAnsi="Times New Roman" w:cs="Times New Roman"/>
        </w:rPr>
        <w:t xml:space="preserve"> to be equally significant across </w:t>
      </w:r>
      <w:r w:rsidR="005B331D">
        <w:rPr>
          <w:rFonts w:ascii="Times New Roman" w:hAnsi="Times New Roman" w:cs="Times New Roman"/>
        </w:rPr>
        <w:t xml:space="preserve">races attracting </w:t>
      </w:r>
      <w:r w:rsidR="00654B77" w:rsidRPr="00EE7B2D">
        <w:rPr>
          <w:rFonts w:ascii="Times New Roman" w:hAnsi="Times New Roman" w:cs="Times New Roman"/>
        </w:rPr>
        <w:t xml:space="preserve">different subsets of bettors. Thus, if we observe the </w:t>
      </w:r>
      <w:r w:rsidRPr="00EE7B2D">
        <w:rPr>
          <w:rFonts w:ascii="Times New Roman" w:hAnsi="Times New Roman" w:cs="Times New Roman"/>
        </w:rPr>
        <w:t xml:space="preserve">significance of the </w:t>
      </w:r>
      <w:r w:rsidR="00654B77" w:rsidRPr="00EE7B2D">
        <w:rPr>
          <w:rFonts w:ascii="Times New Roman" w:hAnsi="Times New Roman" w:cs="Times New Roman"/>
        </w:rPr>
        <w:t xml:space="preserve">temperature coefficient </w:t>
      </w:r>
      <w:r w:rsidRPr="00EE7B2D">
        <w:rPr>
          <w:rFonts w:ascii="Times New Roman" w:hAnsi="Times New Roman" w:cs="Times New Roman"/>
        </w:rPr>
        <w:t>to differ across</w:t>
      </w:r>
      <w:r w:rsidR="00654B77" w:rsidRPr="00EE7B2D">
        <w:rPr>
          <w:rFonts w:ascii="Times New Roman" w:hAnsi="Times New Roman" w:cs="Times New Roman"/>
        </w:rPr>
        <w:t xml:space="preserve"> decision profiles, this will provide evidence </w:t>
      </w:r>
      <w:r w:rsidR="00CE378E" w:rsidRPr="00EE7B2D">
        <w:rPr>
          <w:rFonts w:ascii="Times New Roman" w:hAnsi="Times New Roman" w:cs="Times New Roman"/>
        </w:rPr>
        <w:t>to support</w:t>
      </w:r>
      <w:r w:rsidR="00654B77" w:rsidRPr="00EE7B2D">
        <w:rPr>
          <w:rFonts w:ascii="Times New Roman" w:hAnsi="Times New Roman" w:cs="Times New Roman"/>
        </w:rPr>
        <w:t xml:space="preserve"> H2.</w:t>
      </w:r>
    </w:p>
    <w:p w14:paraId="4D2DFA9D" w14:textId="03CBF14C" w:rsidR="001A1B58" w:rsidRPr="004F38FA" w:rsidRDefault="001A1B58" w:rsidP="001A1B58">
      <w:pPr>
        <w:spacing w:after="0" w:line="360" w:lineRule="auto"/>
        <w:ind w:firstLine="284"/>
        <w:jc w:val="both"/>
        <w:rPr>
          <w:rFonts w:ascii="Times New Roman" w:hAnsi="Times New Roman" w:cs="Times New Roman"/>
          <w:color w:val="0070C0"/>
        </w:rPr>
      </w:pPr>
      <w:r w:rsidRPr="004F38FA">
        <w:rPr>
          <w:rFonts w:ascii="Times New Roman" w:hAnsi="Times New Roman" w:cs="Times New Roman"/>
          <w:color w:val="0070C0"/>
        </w:rPr>
        <w:t>The descriptive statistics for the temperature</w:t>
      </w:r>
      <w:r w:rsidR="006B75F3" w:rsidRPr="004F38FA">
        <w:rPr>
          <w:rFonts w:ascii="Times New Roman" w:hAnsi="Times New Roman" w:cs="Times New Roman"/>
          <w:color w:val="0070C0"/>
        </w:rPr>
        <w:t>, performance and</w:t>
      </w:r>
      <w:r w:rsidRPr="004F38FA">
        <w:rPr>
          <w:rFonts w:ascii="Times New Roman" w:hAnsi="Times New Roman" w:cs="Times New Roman"/>
          <w:color w:val="0070C0"/>
        </w:rPr>
        <w:t xml:space="preserve"> racing factors data for subsets of bets placed on races regarded as those most likely to have been made using rationally dominant and experientially dominant decision-making</w:t>
      </w:r>
      <w:r w:rsidRPr="004F38FA">
        <w:rPr>
          <w:rFonts w:ascii="Times New Roman" w:hAnsi="Times New Roman" w:cs="Times New Roman"/>
          <w:i/>
          <w:color w:val="0070C0"/>
        </w:rPr>
        <w:t xml:space="preserve"> </w:t>
      </w:r>
      <w:r w:rsidRPr="004F38FA">
        <w:rPr>
          <w:rFonts w:ascii="Times New Roman" w:hAnsi="Times New Roman" w:cs="Times New Roman"/>
          <w:iCs/>
          <w:color w:val="0070C0"/>
        </w:rPr>
        <w:t>profile</w:t>
      </w:r>
      <w:r w:rsidRPr="004F38FA">
        <w:rPr>
          <w:rFonts w:ascii="Times New Roman" w:hAnsi="Times New Roman" w:cs="Times New Roman"/>
          <w:color w:val="0070C0"/>
        </w:rPr>
        <w:t>s are presented in Table 3.</w:t>
      </w:r>
    </w:p>
    <w:p w14:paraId="27FC9997" w14:textId="6227E793" w:rsidR="00D52513" w:rsidRPr="004F38FA" w:rsidRDefault="00D52513" w:rsidP="00E92191">
      <w:pPr>
        <w:spacing w:after="0" w:line="360" w:lineRule="auto"/>
        <w:ind w:firstLine="284"/>
        <w:jc w:val="both"/>
        <w:rPr>
          <w:rFonts w:ascii="Times New Roman" w:hAnsi="Times New Roman" w:cs="Times New Roman"/>
          <w:color w:val="0070C0"/>
        </w:rPr>
      </w:pPr>
      <w:r w:rsidRPr="004F38FA">
        <w:rPr>
          <w:rFonts w:ascii="Times New Roman" w:hAnsi="Times New Roman" w:cs="Times New Roman"/>
          <w:color w:val="0070C0"/>
        </w:rPr>
        <w:t>A potential confound to the results may occur if there is an association between temperature and the presence of casual bettors (as this group of bettors is likely to perceive betting as a leisure activity). Clearly, weather may well affect the proportion of casual bettors attending the racetrack. However, in the UK market, the vast majority (&gt;90%) of betting takes place in off-course betting offices or via the internet. Consequently, we suspect that there will be little association between temperature and the proportion of casual bettors. In addition, throughout the analyses we us</w:t>
      </w:r>
      <w:r w:rsidR="00B54C5B" w:rsidRPr="004F38FA">
        <w:rPr>
          <w:rFonts w:ascii="Times New Roman" w:hAnsi="Times New Roman" w:cs="Times New Roman"/>
          <w:color w:val="0070C0"/>
        </w:rPr>
        <w:t xml:space="preserve">e </w:t>
      </w:r>
      <w:r w:rsidRPr="004F38FA">
        <w:rPr>
          <w:rFonts w:ascii="Times New Roman" w:hAnsi="Times New Roman" w:cs="Times New Roman"/>
          <w:color w:val="0070C0"/>
        </w:rPr>
        <w:t xml:space="preserve">hourly </w:t>
      </w:r>
      <w:r w:rsidR="00B54C5B" w:rsidRPr="004F38FA">
        <w:rPr>
          <w:rFonts w:ascii="Times New Roman" w:hAnsi="Times New Roman" w:cs="Times New Roman"/>
          <w:color w:val="0070C0"/>
        </w:rPr>
        <w:t xml:space="preserve">deseasonalysed </w:t>
      </w:r>
      <w:r w:rsidRPr="004F38FA">
        <w:rPr>
          <w:rFonts w:ascii="Times New Roman" w:hAnsi="Times New Roman" w:cs="Times New Roman"/>
          <w:color w:val="0070C0"/>
        </w:rPr>
        <w:t xml:space="preserve">temperature and we believe that it is unlikely that hourly variations in temperature from that expected </w:t>
      </w:r>
      <w:r w:rsidR="003E579D" w:rsidRPr="004F38FA">
        <w:rPr>
          <w:rFonts w:ascii="Times New Roman" w:hAnsi="Times New Roman" w:cs="Times New Roman"/>
          <w:color w:val="0070C0"/>
        </w:rPr>
        <w:t>will</w:t>
      </w:r>
      <w:r w:rsidRPr="004F38FA">
        <w:rPr>
          <w:rFonts w:ascii="Times New Roman" w:hAnsi="Times New Roman" w:cs="Times New Roman"/>
          <w:color w:val="0070C0"/>
        </w:rPr>
        <w:t xml:space="preserve"> change the participation in betting from casual bettors from one race to another.  Although there is literature suggesting that inexpensive ‘consumption’ acts might be influenced by temperature (e.g. ice cream sales increasing when temperatures are high (Murray et al., 2010)</w:t>
      </w:r>
      <w:r w:rsidR="009B5876" w:rsidRPr="004F38FA">
        <w:rPr>
          <w:rFonts w:ascii="Times New Roman" w:hAnsi="Times New Roman" w:cs="Times New Roman"/>
          <w:color w:val="0070C0"/>
        </w:rPr>
        <w:t>)</w:t>
      </w:r>
      <w:r w:rsidRPr="004F38FA">
        <w:rPr>
          <w:rFonts w:ascii="Times New Roman" w:hAnsi="Times New Roman" w:cs="Times New Roman"/>
          <w:color w:val="0070C0"/>
        </w:rPr>
        <w:t xml:space="preserve">, we believe that, due to the greater planning and logistics required to participate in betting at a racetrack </w:t>
      </w:r>
      <w:r w:rsidR="004F38FA">
        <w:rPr>
          <w:rFonts w:ascii="Times New Roman" w:hAnsi="Times New Roman" w:cs="Times New Roman"/>
          <w:color w:val="0070C0"/>
        </w:rPr>
        <w:t>(</w:t>
      </w:r>
      <w:r w:rsidRPr="004F38FA">
        <w:rPr>
          <w:rFonts w:ascii="Times New Roman" w:hAnsi="Times New Roman" w:cs="Times New Roman"/>
          <w:color w:val="0070C0"/>
        </w:rPr>
        <w:t>cf. to inexpensive consumption acts</w:t>
      </w:r>
      <w:r w:rsidR="004F38FA">
        <w:rPr>
          <w:rFonts w:ascii="Times New Roman" w:hAnsi="Times New Roman" w:cs="Times New Roman"/>
          <w:color w:val="0070C0"/>
        </w:rPr>
        <w:t>)</w:t>
      </w:r>
      <w:r w:rsidRPr="004F38FA">
        <w:rPr>
          <w:rFonts w:ascii="Times New Roman" w:hAnsi="Times New Roman" w:cs="Times New Roman"/>
          <w:color w:val="0070C0"/>
        </w:rPr>
        <w:t xml:space="preserve">, the presence of casual bettors </w:t>
      </w:r>
      <w:r w:rsidR="00B54C5B" w:rsidRPr="004F38FA">
        <w:rPr>
          <w:rFonts w:ascii="Times New Roman" w:hAnsi="Times New Roman" w:cs="Times New Roman"/>
          <w:color w:val="0070C0"/>
        </w:rPr>
        <w:t xml:space="preserve">at the racetrack </w:t>
      </w:r>
      <w:r w:rsidRPr="004F38FA">
        <w:rPr>
          <w:rFonts w:ascii="Times New Roman" w:hAnsi="Times New Roman" w:cs="Times New Roman"/>
          <w:color w:val="0070C0"/>
        </w:rPr>
        <w:t xml:space="preserve">may be more influenced by long-term weather conditions (e.g., climate, season of the year, good weather forecast, etc) as opposed to whether the temperature at </w:t>
      </w:r>
      <w:r w:rsidR="00B54C5B" w:rsidRPr="004F38FA">
        <w:rPr>
          <w:rFonts w:ascii="Times New Roman" w:hAnsi="Times New Roman" w:cs="Times New Roman"/>
          <w:color w:val="0070C0"/>
        </w:rPr>
        <w:t xml:space="preserve">the time of </w:t>
      </w:r>
      <w:r w:rsidRPr="004F38FA">
        <w:rPr>
          <w:rFonts w:ascii="Times New Roman" w:hAnsi="Times New Roman" w:cs="Times New Roman"/>
          <w:color w:val="0070C0"/>
        </w:rPr>
        <w:t xml:space="preserve">a particular race is higher or lower than expected. </w:t>
      </w:r>
    </w:p>
    <w:p w14:paraId="727AA6C0" w14:textId="730AB427" w:rsidR="00D52513" w:rsidRPr="004F38FA" w:rsidRDefault="00B54C5B" w:rsidP="00E92191">
      <w:pPr>
        <w:spacing w:after="0" w:line="360" w:lineRule="auto"/>
        <w:ind w:firstLine="284"/>
        <w:jc w:val="both"/>
        <w:rPr>
          <w:rFonts w:ascii="Times New Roman" w:hAnsi="Times New Roman" w:cs="Times New Roman"/>
          <w:color w:val="0070C0"/>
        </w:rPr>
      </w:pPr>
      <w:r w:rsidRPr="004F38FA">
        <w:rPr>
          <w:rFonts w:ascii="Times New Roman" w:hAnsi="Times New Roman" w:cs="Times New Roman"/>
          <w:color w:val="0070C0"/>
        </w:rPr>
        <w:lastRenderedPageBreak/>
        <w:t xml:space="preserve">We explored this issue by </w:t>
      </w:r>
      <w:r w:rsidR="00D52513" w:rsidRPr="004F38FA">
        <w:rPr>
          <w:rFonts w:ascii="Times New Roman" w:hAnsi="Times New Roman" w:cs="Times New Roman"/>
          <w:color w:val="0070C0"/>
        </w:rPr>
        <w:t>calculat</w:t>
      </w:r>
      <w:r w:rsidRPr="004F38FA">
        <w:rPr>
          <w:rFonts w:ascii="Times New Roman" w:hAnsi="Times New Roman" w:cs="Times New Roman"/>
          <w:color w:val="0070C0"/>
        </w:rPr>
        <w:t>ing</w:t>
      </w:r>
      <w:r w:rsidR="00D52513" w:rsidRPr="004F38FA">
        <w:rPr>
          <w:rFonts w:ascii="Times New Roman" w:hAnsi="Times New Roman" w:cs="Times New Roman"/>
          <w:color w:val="0070C0"/>
        </w:rPr>
        <w:t xml:space="preserve"> the correlation between Shin </w:t>
      </w:r>
      <w:r w:rsidR="00D52513" w:rsidRPr="004F38FA">
        <w:rPr>
          <w:rFonts w:ascii="Times New Roman" w:hAnsi="Times New Roman" w:cs="Times New Roman"/>
          <w:i/>
          <w:color w:val="0070C0"/>
        </w:rPr>
        <w:t>z</w:t>
      </w:r>
      <w:r w:rsidR="00D52513" w:rsidRPr="004F38FA">
        <w:rPr>
          <w:rFonts w:ascii="Times New Roman" w:hAnsi="Times New Roman" w:cs="Times New Roman"/>
          <w:color w:val="0070C0"/>
        </w:rPr>
        <w:t xml:space="preserve"> and deseasonalysed temperature and found it to be -0.001, indicating no strong association between these factors</w:t>
      </w:r>
      <w:r w:rsidRPr="004F38FA">
        <w:rPr>
          <w:rFonts w:ascii="Times New Roman" w:hAnsi="Times New Roman" w:cs="Times New Roman"/>
          <w:color w:val="0070C0"/>
        </w:rPr>
        <w:t xml:space="preserve">. This result is in line with our suspicions. </w:t>
      </w:r>
      <w:r w:rsidR="00D52513" w:rsidRPr="004F38FA">
        <w:rPr>
          <w:rFonts w:ascii="Times New Roman" w:hAnsi="Times New Roman" w:cs="Times New Roman"/>
          <w:color w:val="0070C0"/>
        </w:rPr>
        <w:t xml:space="preserve">In particular, based on the proposition that Shin </w:t>
      </w:r>
      <w:r w:rsidR="00D52513" w:rsidRPr="004F38FA">
        <w:rPr>
          <w:rFonts w:ascii="Times New Roman" w:hAnsi="Times New Roman" w:cs="Times New Roman"/>
          <w:i/>
          <w:color w:val="0070C0"/>
        </w:rPr>
        <w:t>z</w:t>
      </w:r>
      <w:r w:rsidR="00D52513" w:rsidRPr="004F38FA">
        <w:rPr>
          <w:rFonts w:ascii="Times New Roman" w:hAnsi="Times New Roman" w:cs="Times New Roman"/>
          <w:color w:val="0070C0"/>
        </w:rPr>
        <w:t xml:space="preserve"> is associated with bettors with different decision profiles (</w:t>
      </w:r>
      <w:r w:rsidR="00313C0D" w:rsidRPr="004F38FA">
        <w:rPr>
          <w:rFonts w:ascii="Times New Roman" w:hAnsi="Times New Roman" w:cs="Times New Roman"/>
          <w:color w:val="0070C0"/>
        </w:rPr>
        <w:t>i.e.</w:t>
      </w:r>
      <w:r w:rsidR="00D52513" w:rsidRPr="004F38FA">
        <w:rPr>
          <w:rFonts w:ascii="Times New Roman" w:hAnsi="Times New Roman" w:cs="Times New Roman"/>
          <w:color w:val="0070C0"/>
        </w:rPr>
        <w:t xml:space="preserve">, </w:t>
      </w:r>
      <w:r w:rsidR="00D52513" w:rsidRPr="004F38FA">
        <w:rPr>
          <w:rFonts w:ascii="Times New Roman" w:hAnsi="Times New Roman" w:cs="Times New Roman"/>
          <w:bCs/>
          <w:color w:val="0070C0"/>
        </w:rPr>
        <w:t>informed/skilled individuals are</w:t>
      </w:r>
      <w:r w:rsidR="00313C0D" w:rsidRPr="004F38FA">
        <w:rPr>
          <w:rFonts w:ascii="Times New Roman" w:hAnsi="Times New Roman" w:cs="Times New Roman"/>
          <w:bCs/>
          <w:color w:val="0070C0"/>
        </w:rPr>
        <w:t xml:space="preserve"> regarded as</w:t>
      </w:r>
      <w:r w:rsidR="00D52513" w:rsidRPr="004F38FA">
        <w:rPr>
          <w:rFonts w:ascii="Times New Roman" w:hAnsi="Times New Roman" w:cs="Times New Roman"/>
          <w:bCs/>
          <w:color w:val="0070C0"/>
        </w:rPr>
        <w:t xml:space="preserve"> rationally dominant and less informed/skilled individuals are experientially dominant)</w:t>
      </w:r>
      <w:r w:rsidR="00D52513" w:rsidRPr="004F38FA">
        <w:rPr>
          <w:rFonts w:ascii="Times New Roman" w:hAnsi="Times New Roman" w:cs="Times New Roman"/>
          <w:color w:val="0070C0"/>
        </w:rPr>
        <w:t xml:space="preserve">, the low association between temperature and Shin </w:t>
      </w:r>
      <w:r w:rsidR="00D52513" w:rsidRPr="004F38FA">
        <w:rPr>
          <w:rFonts w:ascii="Times New Roman" w:hAnsi="Times New Roman" w:cs="Times New Roman"/>
          <w:i/>
          <w:color w:val="0070C0"/>
        </w:rPr>
        <w:t>z</w:t>
      </w:r>
      <w:r w:rsidR="00D52513" w:rsidRPr="004F38FA">
        <w:rPr>
          <w:rFonts w:ascii="Times New Roman" w:hAnsi="Times New Roman" w:cs="Times New Roman"/>
          <w:color w:val="0070C0"/>
        </w:rPr>
        <w:t xml:space="preserve"> gives us further confidence that any observed impact of temperature on FLB is caused by the influence temperature has on decision making (cf. to simply increasing the number of casual bettors participating in betting). </w:t>
      </w:r>
    </w:p>
    <w:p w14:paraId="136486CE" w14:textId="77777777" w:rsidR="00033D34" w:rsidRPr="004F38FA" w:rsidRDefault="00033D34" w:rsidP="00325410">
      <w:pPr>
        <w:spacing w:after="0"/>
        <w:ind w:firstLine="284"/>
        <w:jc w:val="both"/>
        <w:rPr>
          <w:rFonts w:ascii="Times New Roman" w:hAnsi="Times New Roman" w:cs="Times New Roman"/>
          <w:color w:val="0070C0"/>
        </w:rPr>
      </w:pPr>
    </w:p>
    <w:p w14:paraId="21993AE6" w14:textId="57C62F86" w:rsidR="001A1B58" w:rsidRPr="004F38FA" w:rsidRDefault="001A1B58" w:rsidP="005C2BBB">
      <w:pPr>
        <w:spacing w:after="0"/>
        <w:ind w:firstLine="284"/>
        <w:jc w:val="both"/>
        <w:rPr>
          <w:rFonts w:ascii="Times New Roman" w:hAnsi="Times New Roman" w:cs="Times New Roman"/>
          <w:color w:val="0070C0"/>
        </w:rPr>
      </w:pPr>
      <w:r w:rsidRPr="004F38FA">
        <w:rPr>
          <w:rFonts w:ascii="Times New Roman" w:hAnsi="Times New Roman" w:cs="Times New Roman"/>
          <w:color w:val="0070C0"/>
        </w:rPr>
        <w:t>Table 3</w:t>
      </w:r>
      <w:r w:rsidR="00FA5C4E" w:rsidRPr="004F38FA">
        <w:rPr>
          <w:rFonts w:ascii="Times New Roman" w:hAnsi="Times New Roman" w:cs="Times New Roman"/>
          <w:color w:val="0070C0"/>
        </w:rPr>
        <w:t>:</w:t>
      </w:r>
      <w:r w:rsidR="00033D34" w:rsidRPr="004F38FA">
        <w:rPr>
          <w:rFonts w:ascii="Times New Roman" w:hAnsi="Times New Roman" w:cs="Times New Roman"/>
          <w:color w:val="0070C0"/>
        </w:rPr>
        <w:t xml:space="preserve"> Descriptive statistics for the temperature and control variables for subsets of races regarded as rationally dominant and experientially dominant decision-making</w:t>
      </w:r>
      <w:r w:rsidR="00033D34" w:rsidRPr="004F38FA">
        <w:rPr>
          <w:rFonts w:ascii="Times New Roman" w:hAnsi="Times New Roman" w:cs="Times New Roman"/>
          <w:i/>
          <w:color w:val="0070C0"/>
        </w:rPr>
        <w:t xml:space="preserve"> </w:t>
      </w:r>
      <w:r w:rsidR="00033D34" w:rsidRPr="004F38FA">
        <w:rPr>
          <w:rFonts w:ascii="Times New Roman" w:hAnsi="Times New Roman" w:cs="Times New Roman"/>
          <w:iCs/>
          <w:color w:val="0070C0"/>
        </w:rPr>
        <w:t>profile</w:t>
      </w:r>
      <w:r w:rsidR="00033D34" w:rsidRPr="004F38FA">
        <w:rPr>
          <w:rFonts w:ascii="Times New Roman" w:hAnsi="Times New Roman" w:cs="Times New Roman"/>
          <w:color w:val="0070C0"/>
        </w:rPr>
        <w:t xml:space="preserve">s.  </w:t>
      </w:r>
    </w:p>
    <w:p w14:paraId="528C87DA" w14:textId="77777777" w:rsidR="005C2BBB" w:rsidRPr="004F38FA" w:rsidRDefault="005C2BBB" w:rsidP="005C2BBB">
      <w:pPr>
        <w:spacing w:after="0"/>
        <w:ind w:firstLine="284"/>
        <w:jc w:val="both"/>
        <w:rPr>
          <w:rFonts w:ascii="Times New Roman" w:hAnsi="Times New Roman" w:cs="Times New Roman"/>
          <w:color w:val="0070C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0"/>
        <w:gridCol w:w="851"/>
        <w:gridCol w:w="709"/>
        <w:gridCol w:w="708"/>
        <w:gridCol w:w="284"/>
        <w:gridCol w:w="850"/>
        <w:gridCol w:w="851"/>
        <w:gridCol w:w="709"/>
        <w:gridCol w:w="652"/>
      </w:tblGrid>
      <w:tr w:rsidR="004F38FA" w:rsidRPr="004F38FA" w14:paraId="55466F75" w14:textId="77777777" w:rsidTr="00CC2D5E">
        <w:tc>
          <w:tcPr>
            <w:tcW w:w="2552" w:type="dxa"/>
          </w:tcPr>
          <w:p w14:paraId="1CBC5F27" w14:textId="77777777" w:rsidR="001A1B58" w:rsidRPr="004F38FA" w:rsidRDefault="001A1B58" w:rsidP="001A1B58">
            <w:pPr>
              <w:rPr>
                <w:rFonts w:ascii="Times New Roman" w:eastAsia="Calibri" w:hAnsi="Times New Roman" w:cs="Times New Roman"/>
                <w:color w:val="0070C0"/>
                <w:lang w:val="pt-BR" w:eastAsia="en-US"/>
              </w:rPr>
            </w:pPr>
          </w:p>
        </w:tc>
        <w:tc>
          <w:tcPr>
            <w:tcW w:w="3118" w:type="dxa"/>
            <w:gridSpan w:val="4"/>
            <w:tcBorders>
              <w:bottom w:val="single" w:sz="4" w:space="0" w:color="auto"/>
            </w:tcBorders>
            <w:vAlign w:val="center"/>
          </w:tcPr>
          <w:p w14:paraId="019B28F3" w14:textId="77777777" w:rsidR="001A1B58" w:rsidRPr="004F38FA" w:rsidRDefault="001A1B58" w:rsidP="001A1B58">
            <w:pPr>
              <w:jc w:val="center"/>
              <w:rPr>
                <w:rFonts w:ascii="Times New Roman" w:eastAsia="Calibri" w:hAnsi="Times New Roman" w:cs="Times New Roman"/>
                <w:color w:val="0070C0"/>
                <w:lang w:val="pt-BR" w:eastAsia="en-US"/>
              </w:rPr>
            </w:pPr>
            <w:r w:rsidRPr="004F38FA">
              <w:rPr>
                <w:rFonts w:ascii="Times New Roman" w:eastAsia="Calibri" w:hAnsi="Times New Roman" w:cs="Times New Roman"/>
                <w:color w:val="0070C0"/>
                <w:lang w:val="pt-BR" w:eastAsia="en-US"/>
              </w:rPr>
              <w:t>Rationally Dominant</w:t>
            </w:r>
          </w:p>
        </w:tc>
        <w:tc>
          <w:tcPr>
            <w:tcW w:w="284" w:type="dxa"/>
            <w:vAlign w:val="center"/>
          </w:tcPr>
          <w:p w14:paraId="387E9438" w14:textId="77777777" w:rsidR="001A1B58" w:rsidRPr="004F38FA" w:rsidRDefault="001A1B58" w:rsidP="001A1B58">
            <w:pPr>
              <w:jc w:val="center"/>
              <w:rPr>
                <w:rFonts w:ascii="Times New Roman" w:eastAsia="Calibri" w:hAnsi="Times New Roman" w:cs="Times New Roman"/>
                <w:b/>
                <w:color w:val="0070C0"/>
                <w:lang w:eastAsia="en-US"/>
              </w:rPr>
            </w:pPr>
          </w:p>
        </w:tc>
        <w:tc>
          <w:tcPr>
            <w:tcW w:w="3062" w:type="dxa"/>
            <w:gridSpan w:val="4"/>
            <w:tcBorders>
              <w:bottom w:val="single" w:sz="4" w:space="0" w:color="auto"/>
            </w:tcBorders>
            <w:vAlign w:val="center"/>
          </w:tcPr>
          <w:p w14:paraId="6B090D0C" w14:textId="77777777" w:rsidR="001A1B58" w:rsidRPr="004F38FA" w:rsidRDefault="001A1B58" w:rsidP="001A1B58">
            <w:pPr>
              <w:jc w:val="center"/>
              <w:rPr>
                <w:rFonts w:ascii="Times New Roman" w:eastAsia="Calibri" w:hAnsi="Times New Roman" w:cs="Times New Roman"/>
                <w:color w:val="0070C0"/>
                <w:lang w:val="pt-BR" w:eastAsia="en-US"/>
              </w:rPr>
            </w:pPr>
            <w:r w:rsidRPr="004F38FA">
              <w:rPr>
                <w:rFonts w:ascii="Times New Roman" w:eastAsia="Calibri" w:hAnsi="Times New Roman" w:cs="Times New Roman"/>
                <w:color w:val="0070C0"/>
                <w:lang w:val="pt-BR" w:eastAsia="en-US"/>
              </w:rPr>
              <w:t>Experientially Dominant</w:t>
            </w:r>
          </w:p>
        </w:tc>
      </w:tr>
      <w:tr w:rsidR="004F38FA" w:rsidRPr="004F38FA" w14:paraId="17B7095E" w14:textId="77777777" w:rsidTr="00CC2D5E">
        <w:tc>
          <w:tcPr>
            <w:tcW w:w="2552" w:type="dxa"/>
            <w:tcBorders>
              <w:bottom w:val="single" w:sz="4" w:space="0" w:color="auto"/>
            </w:tcBorders>
            <w:vAlign w:val="bottom"/>
          </w:tcPr>
          <w:p w14:paraId="0A2EBD24" w14:textId="77777777" w:rsidR="001A1B58" w:rsidRPr="004F38FA" w:rsidRDefault="001A1B58" w:rsidP="001A1B58">
            <w:pP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Variable</w:t>
            </w:r>
          </w:p>
        </w:tc>
        <w:tc>
          <w:tcPr>
            <w:tcW w:w="850" w:type="dxa"/>
            <w:tcBorders>
              <w:top w:val="single" w:sz="4" w:space="0" w:color="auto"/>
              <w:bottom w:val="single" w:sz="4" w:space="0" w:color="auto"/>
            </w:tcBorders>
            <w:vAlign w:val="bottom"/>
          </w:tcPr>
          <w:p w14:paraId="3E1AB531"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Mean</w:t>
            </w:r>
          </w:p>
        </w:tc>
        <w:tc>
          <w:tcPr>
            <w:tcW w:w="851" w:type="dxa"/>
            <w:tcBorders>
              <w:top w:val="single" w:sz="4" w:space="0" w:color="auto"/>
              <w:bottom w:val="single" w:sz="4" w:space="0" w:color="auto"/>
            </w:tcBorders>
            <w:vAlign w:val="bottom"/>
          </w:tcPr>
          <w:p w14:paraId="21A5EB99"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Std. Dev.</w:t>
            </w:r>
          </w:p>
        </w:tc>
        <w:tc>
          <w:tcPr>
            <w:tcW w:w="709" w:type="dxa"/>
            <w:tcBorders>
              <w:top w:val="single" w:sz="4" w:space="0" w:color="auto"/>
              <w:bottom w:val="single" w:sz="4" w:space="0" w:color="auto"/>
            </w:tcBorders>
            <w:vAlign w:val="bottom"/>
          </w:tcPr>
          <w:p w14:paraId="754C1B67"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Min</w:t>
            </w:r>
          </w:p>
        </w:tc>
        <w:tc>
          <w:tcPr>
            <w:tcW w:w="708" w:type="dxa"/>
            <w:tcBorders>
              <w:top w:val="single" w:sz="4" w:space="0" w:color="auto"/>
              <w:bottom w:val="single" w:sz="4" w:space="0" w:color="auto"/>
            </w:tcBorders>
            <w:vAlign w:val="bottom"/>
          </w:tcPr>
          <w:p w14:paraId="03C441EC"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Max</w:t>
            </w:r>
          </w:p>
        </w:tc>
        <w:tc>
          <w:tcPr>
            <w:tcW w:w="284" w:type="dxa"/>
            <w:vAlign w:val="bottom"/>
          </w:tcPr>
          <w:p w14:paraId="1B21A5D2" w14:textId="77777777" w:rsidR="001A1B58" w:rsidRPr="004F38FA" w:rsidRDefault="001A1B58" w:rsidP="001A1B58">
            <w:pPr>
              <w:jc w:val="center"/>
              <w:rPr>
                <w:rFonts w:ascii="Times New Roman" w:eastAsia="Calibri" w:hAnsi="Times New Roman" w:cs="Times New Roman"/>
                <w:b/>
                <w:color w:val="0070C0"/>
                <w:lang w:eastAsia="en-US"/>
              </w:rPr>
            </w:pPr>
          </w:p>
        </w:tc>
        <w:tc>
          <w:tcPr>
            <w:tcW w:w="850" w:type="dxa"/>
            <w:tcBorders>
              <w:top w:val="single" w:sz="4" w:space="0" w:color="auto"/>
              <w:bottom w:val="single" w:sz="4" w:space="0" w:color="auto"/>
            </w:tcBorders>
            <w:vAlign w:val="bottom"/>
          </w:tcPr>
          <w:p w14:paraId="74E32DC5"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Mean</w:t>
            </w:r>
          </w:p>
        </w:tc>
        <w:tc>
          <w:tcPr>
            <w:tcW w:w="851" w:type="dxa"/>
            <w:tcBorders>
              <w:top w:val="single" w:sz="4" w:space="0" w:color="auto"/>
              <w:bottom w:val="single" w:sz="4" w:space="0" w:color="auto"/>
            </w:tcBorders>
            <w:vAlign w:val="bottom"/>
          </w:tcPr>
          <w:p w14:paraId="4A5FDF85"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Std. Dev.</w:t>
            </w:r>
          </w:p>
        </w:tc>
        <w:tc>
          <w:tcPr>
            <w:tcW w:w="709" w:type="dxa"/>
            <w:tcBorders>
              <w:top w:val="single" w:sz="4" w:space="0" w:color="auto"/>
              <w:bottom w:val="single" w:sz="4" w:space="0" w:color="auto"/>
            </w:tcBorders>
            <w:vAlign w:val="bottom"/>
          </w:tcPr>
          <w:p w14:paraId="5B0EBC05"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Min</w:t>
            </w:r>
          </w:p>
        </w:tc>
        <w:tc>
          <w:tcPr>
            <w:tcW w:w="652" w:type="dxa"/>
            <w:tcBorders>
              <w:top w:val="single" w:sz="4" w:space="0" w:color="auto"/>
              <w:bottom w:val="single" w:sz="4" w:space="0" w:color="auto"/>
            </w:tcBorders>
            <w:vAlign w:val="bottom"/>
          </w:tcPr>
          <w:p w14:paraId="5F4FE953" w14:textId="77777777" w:rsidR="001A1B58" w:rsidRPr="004F38FA" w:rsidRDefault="001A1B58" w:rsidP="001A1B58">
            <w:pPr>
              <w:jc w:val="cente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val="pt-BR" w:eastAsia="en-US"/>
              </w:rPr>
              <w:t>Max</w:t>
            </w:r>
          </w:p>
        </w:tc>
      </w:tr>
      <w:tr w:rsidR="004F38FA" w:rsidRPr="004F38FA" w14:paraId="22FC27BE" w14:textId="77777777" w:rsidTr="00CC2D5E">
        <w:tc>
          <w:tcPr>
            <w:tcW w:w="2552" w:type="dxa"/>
            <w:tcBorders>
              <w:top w:val="single" w:sz="4" w:space="0" w:color="auto"/>
            </w:tcBorders>
          </w:tcPr>
          <w:p w14:paraId="63EF2A6C" w14:textId="77777777" w:rsidR="001A1B58" w:rsidRPr="004F38FA" w:rsidRDefault="001A1B58" w:rsidP="001A1B58">
            <w:pPr>
              <w:rPr>
                <w:rFonts w:ascii="Times New Roman" w:eastAsia="Calibri" w:hAnsi="Times New Roman" w:cs="Times New Roman"/>
                <w:b/>
                <w:color w:val="0070C0"/>
                <w:lang w:eastAsia="en-US"/>
              </w:rPr>
            </w:pPr>
            <w:r w:rsidRPr="004F38FA">
              <w:rPr>
                <w:rFonts w:ascii="Times New Roman" w:eastAsia="Calibri" w:hAnsi="Times New Roman" w:cs="Times New Roman"/>
                <w:iCs/>
                <w:color w:val="0070C0"/>
                <w:lang w:val="pt-BR" w:eastAsia="en-US"/>
              </w:rPr>
              <w:t>Race class (1: highest grade; 7: lowest grade)</w:t>
            </w:r>
          </w:p>
        </w:tc>
        <w:tc>
          <w:tcPr>
            <w:tcW w:w="850" w:type="dxa"/>
            <w:tcBorders>
              <w:top w:val="single" w:sz="4" w:space="0" w:color="auto"/>
            </w:tcBorders>
            <w:vAlign w:val="center"/>
          </w:tcPr>
          <w:p w14:paraId="693B51D1"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4.60</w:t>
            </w:r>
          </w:p>
        </w:tc>
        <w:tc>
          <w:tcPr>
            <w:tcW w:w="851" w:type="dxa"/>
            <w:tcBorders>
              <w:top w:val="single" w:sz="4" w:space="0" w:color="auto"/>
            </w:tcBorders>
            <w:vAlign w:val="center"/>
          </w:tcPr>
          <w:p w14:paraId="23BE9DF0"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1.32</w:t>
            </w:r>
          </w:p>
        </w:tc>
        <w:tc>
          <w:tcPr>
            <w:tcW w:w="709" w:type="dxa"/>
            <w:tcBorders>
              <w:top w:val="single" w:sz="4" w:space="0" w:color="auto"/>
            </w:tcBorders>
            <w:vAlign w:val="center"/>
          </w:tcPr>
          <w:p w14:paraId="62BDBFF3"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1</w:t>
            </w:r>
          </w:p>
        </w:tc>
        <w:tc>
          <w:tcPr>
            <w:tcW w:w="708" w:type="dxa"/>
            <w:tcBorders>
              <w:top w:val="single" w:sz="4" w:space="0" w:color="auto"/>
            </w:tcBorders>
            <w:vAlign w:val="center"/>
          </w:tcPr>
          <w:p w14:paraId="2479BD39"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7</w:t>
            </w:r>
          </w:p>
        </w:tc>
        <w:tc>
          <w:tcPr>
            <w:tcW w:w="284" w:type="dxa"/>
            <w:vAlign w:val="center"/>
          </w:tcPr>
          <w:p w14:paraId="6D5CF56B" w14:textId="77777777" w:rsidR="001A1B58" w:rsidRPr="004F38FA" w:rsidRDefault="001A1B58" w:rsidP="001A1B58">
            <w:pPr>
              <w:jc w:val="center"/>
              <w:rPr>
                <w:rFonts w:ascii="Times New Roman" w:eastAsia="Calibri" w:hAnsi="Times New Roman" w:cs="Times New Roman"/>
                <w:color w:val="0070C0"/>
                <w:lang w:eastAsia="en-US"/>
              </w:rPr>
            </w:pPr>
          </w:p>
        </w:tc>
        <w:tc>
          <w:tcPr>
            <w:tcW w:w="850" w:type="dxa"/>
            <w:tcBorders>
              <w:top w:val="single" w:sz="4" w:space="0" w:color="auto"/>
            </w:tcBorders>
            <w:vAlign w:val="center"/>
          </w:tcPr>
          <w:p w14:paraId="223FEF2D"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4.56</w:t>
            </w:r>
          </w:p>
        </w:tc>
        <w:tc>
          <w:tcPr>
            <w:tcW w:w="851" w:type="dxa"/>
            <w:tcBorders>
              <w:top w:val="single" w:sz="4" w:space="0" w:color="auto"/>
            </w:tcBorders>
            <w:vAlign w:val="center"/>
          </w:tcPr>
          <w:p w14:paraId="09C75B01"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1.44</w:t>
            </w:r>
          </w:p>
        </w:tc>
        <w:tc>
          <w:tcPr>
            <w:tcW w:w="709" w:type="dxa"/>
            <w:tcBorders>
              <w:top w:val="single" w:sz="4" w:space="0" w:color="auto"/>
            </w:tcBorders>
            <w:vAlign w:val="center"/>
          </w:tcPr>
          <w:p w14:paraId="3FFAFE0B"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1</w:t>
            </w:r>
          </w:p>
        </w:tc>
        <w:tc>
          <w:tcPr>
            <w:tcW w:w="652" w:type="dxa"/>
            <w:tcBorders>
              <w:top w:val="single" w:sz="4" w:space="0" w:color="auto"/>
            </w:tcBorders>
            <w:vAlign w:val="center"/>
          </w:tcPr>
          <w:p w14:paraId="1AF0CD2E"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7</w:t>
            </w:r>
          </w:p>
        </w:tc>
      </w:tr>
      <w:tr w:rsidR="004F38FA" w:rsidRPr="004F38FA" w14:paraId="4600BBC9" w14:textId="77777777" w:rsidTr="00CC2D5E">
        <w:tc>
          <w:tcPr>
            <w:tcW w:w="2552" w:type="dxa"/>
          </w:tcPr>
          <w:p w14:paraId="3E8D692F" w14:textId="77777777" w:rsidR="001A1B58" w:rsidRPr="004F38FA" w:rsidRDefault="001A1B58" w:rsidP="001A1B58">
            <w:pPr>
              <w:rPr>
                <w:rFonts w:ascii="Times New Roman" w:eastAsia="Calibri" w:hAnsi="Times New Roman" w:cs="Times New Roman"/>
                <w:color w:val="0070C0"/>
                <w:lang w:eastAsia="en-US"/>
              </w:rPr>
            </w:pPr>
            <w:r w:rsidRPr="004F38FA">
              <w:rPr>
                <w:rFonts w:ascii="Times New Roman" w:eastAsia="Calibri" w:hAnsi="Times New Roman" w:cs="Times New Roman"/>
                <w:iCs/>
                <w:color w:val="0070C0"/>
                <w:lang w:val="pt-BR" w:eastAsia="en-US"/>
              </w:rPr>
              <w:t>Preference variable variance</w:t>
            </w:r>
          </w:p>
        </w:tc>
        <w:tc>
          <w:tcPr>
            <w:tcW w:w="850" w:type="dxa"/>
            <w:vAlign w:val="center"/>
          </w:tcPr>
          <w:p w14:paraId="5208FCA6"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0.01</w:t>
            </w:r>
          </w:p>
        </w:tc>
        <w:tc>
          <w:tcPr>
            <w:tcW w:w="851" w:type="dxa"/>
            <w:vAlign w:val="center"/>
          </w:tcPr>
          <w:p w14:paraId="3DD15E92"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0.003</w:t>
            </w:r>
          </w:p>
        </w:tc>
        <w:tc>
          <w:tcPr>
            <w:tcW w:w="709" w:type="dxa"/>
            <w:vAlign w:val="center"/>
          </w:tcPr>
          <w:p w14:paraId="2425E0F4"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0.00</w:t>
            </w:r>
          </w:p>
        </w:tc>
        <w:tc>
          <w:tcPr>
            <w:tcW w:w="708" w:type="dxa"/>
            <w:vAlign w:val="center"/>
          </w:tcPr>
          <w:p w14:paraId="5C33C948"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0.16</w:t>
            </w:r>
          </w:p>
        </w:tc>
        <w:tc>
          <w:tcPr>
            <w:tcW w:w="284" w:type="dxa"/>
            <w:vAlign w:val="center"/>
          </w:tcPr>
          <w:p w14:paraId="49BDA46D" w14:textId="77777777" w:rsidR="001A1B58" w:rsidRPr="004F38FA" w:rsidRDefault="001A1B58" w:rsidP="001A1B58">
            <w:pPr>
              <w:jc w:val="center"/>
              <w:rPr>
                <w:rFonts w:ascii="Times New Roman" w:eastAsia="Calibri" w:hAnsi="Times New Roman" w:cs="Times New Roman"/>
                <w:color w:val="0070C0"/>
                <w:lang w:eastAsia="en-US"/>
              </w:rPr>
            </w:pPr>
          </w:p>
        </w:tc>
        <w:tc>
          <w:tcPr>
            <w:tcW w:w="850" w:type="dxa"/>
            <w:vAlign w:val="center"/>
          </w:tcPr>
          <w:p w14:paraId="0B59B833"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0.03</w:t>
            </w:r>
          </w:p>
        </w:tc>
        <w:tc>
          <w:tcPr>
            <w:tcW w:w="851" w:type="dxa"/>
            <w:vAlign w:val="center"/>
          </w:tcPr>
          <w:p w14:paraId="0BFC44C3"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0.002</w:t>
            </w:r>
          </w:p>
        </w:tc>
        <w:tc>
          <w:tcPr>
            <w:tcW w:w="709" w:type="dxa"/>
            <w:vAlign w:val="center"/>
          </w:tcPr>
          <w:p w14:paraId="67E6A436"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0.00</w:t>
            </w:r>
          </w:p>
        </w:tc>
        <w:tc>
          <w:tcPr>
            <w:tcW w:w="652" w:type="dxa"/>
            <w:vAlign w:val="center"/>
          </w:tcPr>
          <w:p w14:paraId="16368E60"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0.11</w:t>
            </w:r>
          </w:p>
        </w:tc>
      </w:tr>
      <w:tr w:rsidR="004F38FA" w:rsidRPr="004F38FA" w14:paraId="131B70F5" w14:textId="77777777" w:rsidTr="00CC2D5E">
        <w:tc>
          <w:tcPr>
            <w:tcW w:w="2552" w:type="dxa"/>
          </w:tcPr>
          <w:p w14:paraId="2530EFBA" w14:textId="157D8AAD" w:rsidR="001A1B58" w:rsidRPr="004F38FA" w:rsidRDefault="001A1B58" w:rsidP="001A1B58">
            <w:pP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eastAsia="en-US"/>
              </w:rPr>
              <w:t>Non-handicap</w:t>
            </w:r>
            <w:r w:rsidR="004F38FA" w:rsidRPr="004F38FA">
              <w:rPr>
                <w:rFonts w:ascii="Times New Roman" w:eastAsia="Calibri" w:hAnsi="Times New Roman" w:cs="Times New Roman"/>
                <w:color w:val="0070C0"/>
                <w:vertAlign w:val="superscript"/>
                <w:lang w:eastAsia="en-US"/>
              </w:rPr>
              <w:t>+</w:t>
            </w:r>
            <w:r w:rsidRPr="004F38FA">
              <w:rPr>
                <w:rFonts w:ascii="Times New Roman" w:eastAsia="Calibri" w:hAnsi="Times New Roman" w:cs="Times New Roman"/>
                <w:color w:val="0070C0"/>
                <w:lang w:eastAsia="en-US"/>
              </w:rPr>
              <w:t xml:space="preserve"> (1: non-handicap; 0: handicap)</w:t>
            </w:r>
          </w:p>
        </w:tc>
        <w:tc>
          <w:tcPr>
            <w:tcW w:w="850" w:type="dxa"/>
            <w:vAlign w:val="center"/>
          </w:tcPr>
          <w:p w14:paraId="61698703"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0.45</w:t>
            </w:r>
          </w:p>
        </w:tc>
        <w:tc>
          <w:tcPr>
            <w:tcW w:w="851" w:type="dxa"/>
            <w:vAlign w:val="center"/>
          </w:tcPr>
          <w:p w14:paraId="286D7321"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vAlign w:val="center"/>
          </w:tcPr>
          <w:p w14:paraId="09E68831" w14:textId="77777777" w:rsidR="001A1B58" w:rsidRPr="004F38FA" w:rsidRDefault="001A1B58" w:rsidP="001A1B58">
            <w:pPr>
              <w:jc w:val="center"/>
              <w:rPr>
                <w:rFonts w:ascii="Times New Roman" w:eastAsia="Calibri" w:hAnsi="Times New Roman" w:cs="Times New Roman"/>
                <w:color w:val="0070C0"/>
                <w:lang w:eastAsia="en-US"/>
              </w:rPr>
            </w:pPr>
          </w:p>
        </w:tc>
        <w:tc>
          <w:tcPr>
            <w:tcW w:w="708" w:type="dxa"/>
            <w:vAlign w:val="center"/>
          </w:tcPr>
          <w:p w14:paraId="6C03730D" w14:textId="77777777" w:rsidR="001A1B58" w:rsidRPr="004F38FA" w:rsidRDefault="001A1B58" w:rsidP="001A1B58">
            <w:pPr>
              <w:jc w:val="center"/>
              <w:rPr>
                <w:rFonts w:ascii="Times New Roman" w:eastAsia="Calibri" w:hAnsi="Times New Roman" w:cs="Times New Roman"/>
                <w:color w:val="0070C0"/>
                <w:lang w:eastAsia="en-US"/>
              </w:rPr>
            </w:pPr>
          </w:p>
        </w:tc>
        <w:tc>
          <w:tcPr>
            <w:tcW w:w="284" w:type="dxa"/>
            <w:vAlign w:val="center"/>
          </w:tcPr>
          <w:p w14:paraId="5B619CDA" w14:textId="77777777" w:rsidR="001A1B58" w:rsidRPr="004F38FA" w:rsidRDefault="001A1B58" w:rsidP="001A1B58">
            <w:pPr>
              <w:jc w:val="center"/>
              <w:rPr>
                <w:rFonts w:ascii="Times New Roman" w:eastAsia="Calibri" w:hAnsi="Times New Roman" w:cs="Times New Roman"/>
                <w:color w:val="0070C0"/>
                <w:lang w:eastAsia="en-US"/>
              </w:rPr>
            </w:pPr>
          </w:p>
        </w:tc>
        <w:tc>
          <w:tcPr>
            <w:tcW w:w="850" w:type="dxa"/>
            <w:vAlign w:val="center"/>
          </w:tcPr>
          <w:p w14:paraId="4ACB3D06"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0.35</w:t>
            </w:r>
          </w:p>
        </w:tc>
        <w:tc>
          <w:tcPr>
            <w:tcW w:w="851" w:type="dxa"/>
            <w:vAlign w:val="center"/>
          </w:tcPr>
          <w:p w14:paraId="71F0E33F"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vAlign w:val="center"/>
          </w:tcPr>
          <w:p w14:paraId="414AE072" w14:textId="77777777" w:rsidR="001A1B58" w:rsidRPr="004F38FA" w:rsidRDefault="001A1B58" w:rsidP="001A1B58">
            <w:pPr>
              <w:jc w:val="center"/>
              <w:rPr>
                <w:rFonts w:ascii="Times New Roman" w:eastAsia="Calibri" w:hAnsi="Times New Roman" w:cs="Times New Roman"/>
                <w:color w:val="0070C0"/>
                <w:lang w:eastAsia="en-US"/>
              </w:rPr>
            </w:pPr>
          </w:p>
        </w:tc>
        <w:tc>
          <w:tcPr>
            <w:tcW w:w="652" w:type="dxa"/>
            <w:vAlign w:val="center"/>
          </w:tcPr>
          <w:p w14:paraId="7091594A" w14:textId="77777777" w:rsidR="001A1B58" w:rsidRPr="004F38FA" w:rsidRDefault="001A1B58" w:rsidP="001A1B58">
            <w:pPr>
              <w:jc w:val="center"/>
              <w:rPr>
                <w:rFonts w:ascii="Times New Roman" w:eastAsia="Calibri" w:hAnsi="Times New Roman" w:cs="Times New Roman"/>
                <w:color w:val="0070C0"/>
                <w:lang w:eastAsia="en-US"/>
              </w:rPr>
            </w:pPr>
          </w:p>
        </w:tc>
      </w:tr>
      <w:tr w:rsidR="004F38FA" w:rsidRPr="004F38FA" w14:paraId="15FCBF4F" w14:textId="77777777" w:rsidTr="00CC2D5E">
        <w:tc>
          <w:tcPr>
            <w:tcW w:w="2552" w:type="dxa"/>
          </w:tcPr>
          <w:p w14:paraId="1EC93143" w14:textId="761F33CC" w:rsidR="001A1B58" w:rsidRPr="004F38FA" w:rsidRDefault="001A1B58" w:rsidP="001A1B58">
            <w:pPr>
              <w:rPr>
                <w:rFonts w:ascii="Times New Roman" w:eastAsia="Calibri" w:hAnsi="Times New Roman" w:cs="Times New Roman"/>
                <w:b/>
                <w:color w:val="0070C0"/>
                <w:lang w:eastAsia="en-US"/>
              </w:rPr>
            </w:pPr>
            <w:r w:rsidRPr="004F38FA">
              <w:rPr>
                <w:rFonts w:ascii="Times New Roman" w:eastAsia="Calibri" w:hAnsi="Times New Roman" w:cs="Times New Roman"/>
                <w:color w:val="0070C0"/>
                <w:lang w:eastAsia="en-US"/>
              </w:rPr>
              <w:t>Weekend</w:t>
            </w:r>
            <w:r w:rsidR="004F38FA">
              <w:rPr>
                <w:rFonts w:ascii="Times New Roman" w:eastAsia="Calibri" w:hAnsi="Times New Roman" w:cs="Times New Roman"/>
                <w:color w:val="0070C0"/>
                <w:vertAlign w:val="superscript"/>
                <w:lang w:eastAsia="en-US"/>
              </w:rPr>
              <w:t>+</w:t>
            </w:r>
            <w:r w:rsidRPr="004F38FA">
              <w:rPr>
                <w:rFonts w:ascii="Times New Roman" w:eastAsia="Calibri" w:hAnsi="Times New Roman" w:cs="Times New Roman"/>
                <w:color w:val="0070C0"/>
                <w:lang w:eastAsia="en-US"/>
              </w:rPr>
              <w:t xml:space="preserve"> (1: weekend ; 0: weekday)</w:t>
            </w:r>
          </w:p>
        </w:tc>
        <w:tc>
          <w:tcPr>
            <w:tcW w:w="850" w:type="dxa"/>
            <w:vAlign w:val="center"/>
          </w:tcPr>
          <w:p w14:paraId="27738B0B"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0.26</w:t>
            </w:r>
          </w:p>
        </w:tc>
        <w:tc>
          <w:tcPr>
            <w:tcW w:w="851" w:type="dxa"/>
            <w:vAlign w:val="center"/>
          </w:tcPr>
          <w:p w14:paraId="16A9E536"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vAlign w:val="center"/>
          </w:tcPr>
          <w:p w14:paraId="0ECB15A6" w14:textId="77777777" w:rsidR="001A1B58" w:rsidRPr="004F38FA" w:rsidRDefault="001A1B58" w:rsidP="001A1B58">
            <w:pPr>
              <w:jc w:val="center"/>
              <w:rPr>
                <w:rFonts w:ascii="Times New Roman" w:eastAsia="Calibri" w:hAnsi="Times New Roman" w:cs="Times New Roman"/>
                <w:color w:val="0070C0"/>
                <w:lang w:eastAsia="en-US"/>
              </w:rPr>
            </w:pPr>
          </w:p>
        </w:tc>
        <w:tc>
          <w:tcPr>
            <w:tcW w:w="708" w:type="dxa"/>
            <w:vAlign w:val="center"/>
          </w:tcPr>
          <w:p w14:paraId="200A2A4B" w14:textId="77777777" w:rsidR="001A1B58" w:rsidRPr="004F38FA" w:rsidRDefault="001A1B58" w:rsidP="001A1B58">
            <w:pPr>
              <w:jc w:val="center"/>
              <w:rPr>
                <w:rFonts w:ascii="Times New Roman" w:eastAsia="Calibri" w:hAnsi="Times New Roman" w:cs="Times New Roman"/>
                <w:color w:val="0070C0"/>
                <w:lang w:eastAsia="en-US"/>
              </w:rPr>
            </w:pPr>
          </w:p>
        </w:tc>
        <w:tc>
          <w:tcPr>
            <w:tcW w:w="284" w:type="dxa"/>
            <w:vAlign w:val="center"/>
          </w:tcPr>
          <w:p w14:paraId="4105406F" w14:textId="77777777" w:rsidR="001A1B58" w:rsidRPr="004F38FA" w:rsidRDefault="001A1B58" w:rsidP="001A1B58">
            <w:pPr>
              <w:jc w:val="center"/>
              <w:rPr>
                <w:rFonts w:ascii="Times New Roman" w:eastAsia="Calibri" w:hAnsi="Times New Roman" w:cs="Times New Roman"/>
                <w:color w:val="0070C0"/>
                <w:lang w:eastAsia="en-US"/>
              </w:rPr>
            </w:pPr>
          </w:p>
        </w:tc>
        <w:tc>
          <w:tcPr>
            <w:tcW w:w="850" w:type="dxa"/>
            <w:vAlign w:val="center"/>
          </w:tcPr>
          <w:p w14:paraId="0185BD37"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0.24</w:t>
            </w:r>
          </w:p>
        </w:tc>
        <w:tc>
          <w:tcPr>
            <w:tcW w:w="851" w:type="dxa"/>
            <w:vAlign w:val="center"/>
          </w:tcPr>
          <w:p w14:paraId="02B8A720"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vAlign w:val="center"/>
          </w:tcPr>
          <w:p w14:paraId="00F01653" w14:textId="77777777" w:rsidR="001A1B58" w:rsidRPr="004F38FA" w:rsidRDefault="001A1B58" w:rsidP="001A1B58">
            <w:pPr>
              <w:jc w:val="center"/>
              <w:rPr>
                <w:rFonts w:ascii="Times New Roman" w:eastAsia="Calibri" w:hAnsi="Times New Roman" w:cs="Times New Roman"/>
                <w:color w:val="0070C0"/>
                <w:lang w:eastAsia="en-US"/>
              </w:rPr>
            </w:pPr>
          </w:p>
        </w:tc>
        <w:tc>
          <w:tcPr>
            <w:tcW w:w="652" w:type="dxa"/>
            <w:vAlign w:val="center"/>
          </w:tcPr>
          <w:p w14:paraId="159526C3" w14:textId="77777777" w:rsidR="001A1B58" w:rsidRPr="004F38FA" w:rsidRDefault="001A1B58" w:rsidP="001A1B58">
            <w:pPr>
              <w:jc w:val="center"/>
              <w:rPr>
                <w:rFonts w:ascii="Times New Roman" w:eastAsia="Calibri" w:hAnsi="Times New Roman" w:cs="Times New Roman"/>
                <w:color w:val="0070C0"/>
                <w:lang w:eastAsia="en-US"/>
              </w:rPr>
            </w:pPr>
          </w:p>
        </w:tc>
      </w:tr>
      <w:tr w:rsidR="004F38FA" w:rsidRPr="004F38FA" w14:paraId="6F8BF34E" w14:textId="77777777" w:rsidTr="005C2BBB">
        <w:tc>
          <w:tcPr>
            <w:tcW w:w="2552" w:type="dxa"/>
          </w:tcPr>
          <w:p w14:paraId="1C43FEFE" w14:textId="261302E9" w:rsidR="001A1B58" w:rsidRPr="004F38FA" w:rsidRDefault="001A1B58" w:rsidP="001A1B58">
            <w:pPr>
              <w:rPr>
                <w:rFonts w:ascii="Times New Roman" w:eastAsia="Calibri" w:hAnsi="Times New Roman" w:cs="Times New Roman"/>
                <w:b/>
                <w:color w:val="0070C0"/>
                <w:lang w:eastAsia="en-US"/>
              </w:rPr>
            </w:pPr>
            <w:r w:rsidRPr="004F38FA">
              <w:rPr>
                <w:rFonts w:ascii="Times New Roman" w:eastAsia="Calibri" w:hAnsi="Times New Roman" w:cs="Times New Roman"/>
                <w:iCs/>
                <w:color w:val="0070C0"/>
                <w:lang w:val="pt-BR" w:eastAsia="en-US"/>
              </w:rPr>
              <w:t>Good surface</w:t>
            </w:r>
            <w:r w:rsidR="004F38FA" w:rsidRPr="004F38FA">
              <w:rPr>
                <w:rFonts w:ascii="Times New Roman" w:eastAsia="Calibri" w:hAnsi="Times New Roman" w:cs="Times New Roman"/>
                <w:iCs/>
                <w:color w:val="0070C0"/>
                <w:vertAlign w:val="superscript"/>
                <w:lang w:val="pt-BR" w:eastAsia="en-US"/>
              </w:rPr>
              <w:t>+</w:t>
            </w:r>
            <w:r w:rsidRPr="004F38FA">
              <w:rPr>
                <w:rFonts w:ascii="Times New Roman" w:eastAsia="Calibri" w:hAnsi="Times New Roman" w:cs="Times New Roman"/>
                <w:iCs/>
                <w:color w:val="0070C0"/>
                <w:lang w:val="pt-BR" w:eastAsia="en-US"/>
              </w:rPr>
              <w:t xml:space="preserve"> (1: good/fast going; 0: otherwise</w:t>
            </w:r>
          </w:p>
        </w:tc>
        <w:tc>
          <w:tcPr>
            <w:tcW w:w="850" w:type="dxa"/>
            <w:vAlign w:val="center"/>
          </w:tcPr>
          <w:p w14:paraId="779A1245"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0.81</w:t>
            </w:r>
          </w:p>
        </w:tc>
        <w:tc>
          <w:tcPr>
            <w:tcW w:w="851" w:type="dxa"/>
            <w:vAlign w:val="center"/>
          </w:tcPr>
          <w:p w14:paraId="6CBBD5BA"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vAlign w:val="center"/>
          </w:tcPr>
          <w:p w14:paraId="7D0339BA" w14:textId="77777777" w:rsidR="001A1B58" w:rsidRPr="004F38FA" w:rsidRDefault="001A1B58" w:rsidP="001A1B58">
            <w:pPr>
              <w:jc w:val="center"/>
              <w:rPr>
                <w:rFonts w:ascii="Times New Roman" w:eastAsia="Calibri" w:hAnsi="Times New Roman" w:cs="Times New Roman"/>
                <w:color w:val="0070C0"/>
                <w:lang w:eastAsia="en-US"/>
              </w:rPr>
            </w:pPr>
          </w:p>
        </w:tc>
        <w:tc>
          <w:tcPr>
            <w:tcW w:w="708" w:type="dxa"/>
            <w:vAlign w:val="center"/>
          </w:tcPr>
          <w:p w14:paraId="7FCA89D4" w14:textId="77777777" w:rsidR="001A1B58" w:rsidRPr="004F38FA" w:rsidRDefault="001A1B58" w:rsidP="001A1B58">
            <w:pPr>
              <w:jc w:val="center"/>
              <w:rPr>
                <w:rFonts w:ascii="Times New Roman" w:eastAsia="Calibri" w:hAnsi="Times New Roman" w:cs="Times New Roman"/>
                <w:color w:val="0070C0"/>
                <w:lang w:eastAsia="en-US"/>
              </w:rPr>
            </w:pPr>
          </w:p>
        </w:tc>
        <w:tc>
          <w:tcPr>
            <w:tcW w:w="284" w:type="dxa"/>
            <w:vAlign w:val="center"/>
          </w:tcPr>
          <w:p w14:paraId="18169490" w14:textId="77777777" w:rsidR="001A1B58" w:rsidRPr="004F38FA" w:rsidRDefault="001A1B58" w:rsidP="001A1B58">
            <w:pPr>
              <w:jc w:val="center"/>
              <w:rPr>
                <w:rFonts w:ascii="Times New Roman" w:eastAsia="Calibri" w:hAnsi="Times New Roman" w:cs="Times New Roman"/>
                <w:color w:val="0070C0"/>
                <w:lang w:eastAsia="en-US"/>
              </w:rPr>
            </w:pPr>
          </w:p>
        </w:tc>
        <w:tc>
          <w:tcPr>
            <w:tcW w:w="850" w:type="dxa"/>
            <w:vAlign w:val="center"/>
          </w:tcPr>
          <w:p w14:paraId="354E063F" w14:textId="6A39ADCA" w:rsidR="001A1B58" w:rsidRPr="004F38FA" w:rsidRDefault="001C1344"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0.78</w:t>
            </w:r>
          </w:p>
        </w:tc>
        <w:tc>
          <w:tcPr>
            <w:tcW w:w="851" w:type="dxa"/>
            <w:vAlign w:val="center"/>
          </w:tcPr>
          <w:p w14:paraId="0D525FA1"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vAlign w:val="center"/>
          </w:tcPr>
          <w:p w14:paraId="2C2B5491" w14:textId="77777777" w:rsidR="001A1B58" w:rsidRPr="004F38FA" w:rsidRDefault="001A1B58" w:rsidP="001A1B58">
            <w:pPr>
              <w:jc w:val="center"/>
              <w:rPr>
                <w:rFonts w:ascii="Times New Roman" w:eastAsia="Calibri" w:hAnsi="Times New Roman" w:cs="Times New Roman"/>
                <w:color w:val="0070C0"/>
                <w:lang w:eastAsia="en-US"/>
              </w:rPr>
            </w:pPr>
          </w:p>
        </w:tc>
        <w:tc>
          <w:tcPr>
            <w:tcW w:w="652" w:type="dxa"/>
            <w:vAlign w:val="center"/>
          </w:tcPr>
          <w:p w14:paraId="1558178B" w14:textId="77777777" w:rsidR="001A1B58" w:rsidRPr="004F38FA" w:rsidRDefault="001A1B58" w:rsidP="001A1B58">
            <w:pPr>
              <w:jc w:val="center"/>
              <w:rPr>
                <w:rFonts w:ascii="Times New Roman" w:eastAsia="Calibri" w:hAnsi="Times New Roman" w:cs="Times New Roman"/>
                <w:color w:val="0070C0"/>
                <w:lang w:eastAsia="en-US"/>
              </w:rPr>
            </w:pPr>
          </w:p>
        </w:tc>
      </w:tr>
      <w:tr w:rsidR="008A429C" w:rsidRPr="004F38FA" w14:paraId="52B2599F" w14:textId="77777777" w:rsidTr="005C2BBB">
        <w:tc>
          <w:tcPr>
            <w:tcW w:w="2552" w:type="dxa"/>
            <w:tcBorders>
              <w:bottom w:val="single" w:sz="4" w:space="0" w:color="auto"/>
            </w:tcBorders>
          </w:tcPr>
          <w:p w14:paraId="6701DFEF" w14:textId="42636A67" w:rsidR="001A1B58" w:rsidRPr="004F38FA" w:rsidRDefault="001A1B58" w:rsidP="00D86F0E">
            <w:pPr>
              <w:rPr>
                <w:rFonts w:ascii="Times New Roman" w:eastAsia="Calibri" w:hAnsi="Times New Roman" w:cs="Times New Roman"/>
                <w:iCs/>
                <w:color w:val="0070C0"/>
                <w:lang w:val="pt-BR" w:eastAsia="en-US"/>
              </w:rPr>
            </w:pPr>
            <w:r w:rsidRPr="004F38FA">
              <w:rPr>
                <w:rFonts w:ascii="Times New Roman" w:eastAsia="Calibri" w:hAnsi="Times New Roman" w:cs="Times New Roman"/>
                <w:color w:val="0070C0"/>
                <w:lang w:eastAsia="en-US"/>
              </w:rPr>
              <w:t>Temp</w:t>
            </w:r>
            <w:r w:rsidR="004F38FA" w:rsidRPr="004F38FA">
              <w:rPr>
                <w:rFonts w:ascii="Times New Roman" w:eastAsia="Calibri" w:hAnsi="Times New Roman" w:cs="Times New Roman"/>
                <w:color w:val="0070C0"/>
                <w:vertAlign w:val="superscript"/>
                <w:lang w:eastAsia="en-US"/>
              </w:rPr>
              <w:t>+</w:t>
            </w:r>
            <w:r w:rsidRPr="004F38FA">
              <w:rPr>
                <w:rFonts w:ascii="Times New Roman" w:eastAsia="Calibri" w:hAnsi="Times New Roman" w:cs="Times New Roman"/>
                <w:color w:val="0070C0"/>
                <w:lang w:eastAsia="en-US"/>
              </w:rPr>
              <w:t xml:space="preserve"> (1: positive deseasonalyzed</w:t>
            </w:r>
            <w:r w:rsidR="00D86F0E" w:rsidRPr="004F38FA">
              <w:rPr>
                <w:rFonts w:ascii="Times New Roman" w:eastAsia="Calibri" w:hAnsi="Times New Roman" w:cs="Times New Roman"/>
                <w:color w:val="0070C0"/>
                <w:lang w:eastAsia="en-US"/>
              </w:rPr>
              <w:t xml:space="preserve"> temperature</w:t>
            </w:r>
            <w:r w:rsidRPr="004F38FA">
              <w:rPr>
                <w:rFonts w:ascii="Times New Roman" w:eastAsia="Calibri" w:hAnsi="Times New Roman" w:cs="Times New Roman"/>
                <w:color w:val="0070C0"/>
                <w:lang w:eastAsia="en-US"/>
              </w:rPr>
              <w:t>; 0: otherwise</w:t>
            </w:r>
            <w:r w:rsidR="00FF78F3" w:rsidRPr="004F38FA">
              <w:rPr>
                <w:rFonts w:ascii="Times New Roman" w:eastAsia="Calibri" w:hAnsi="Times New Roman" w:cs="Times New Roman"/>
                <w:color w:val="0070C0"/>
                <w:lang w:eastAsia="en-US"/>
              </w:rPr>
              <w:t>)</w:t>
            </w:r>
          </w:p>
        </w:tc>
        <w:tc>
          <w:tcPr>
            <w:tcW w:w="850" w:type="dxa"/>
            <w:tcBorders>
              <w:bottom w:val="single" w:sz="4" w:space="0" w:color="auto"/>
            </w:tcBorders>
            <w:vAlign w:val="center"/>
          </w:tcPr>
          <w:p w14:paraId="4DF8C38B"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0.50</w:t>
            </w:r>
          </w:p>
        </w:tc>
        <w:tc>
          <w:tcPr>
            <w:tcW w:w="851" w:type="dxa"/>
            <w:tcBorders>
              <w:bottom w:val="single" w:sz="4" w:space="0" w:color="auto"/>
            </w:tcBorders>
            <w:vAlign w:val="center"/>
          </w:tcPr>
          <w:p w14:paraId="5B727EAA"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tcBorders>
              <w:bottom w:val="single" w:sz="4" w:space="0" w:color="auto"/>
            </w:tcBorders>
            <w:vAlign w:val="center"/>
          </w:tcPr>
          <w:p w14:paraId="5272316C" w14:textId="77777777" w:rsidR="001A1B58" w:rsidRPr="004F38FA" w:rsidRDefault="001A1B58" w:rsidP="001A1B58">
            <w:pPr>
              <w:jc w:val="center"/>
              <w:rPr>
                <w:rFonts w:ascii="Times New Roman" w:eastAsia="Calibri" w:hAnsi="Times New Roman" w:cs="Times New Roman"/>
                <w:color w:val="0070C0"/>
                <w:lang w:eastAsia="en-US"/>
              </w:rPr>
            </w:pPr>
          </w:p>
        </w:tc>
        <w:tc>
          <w:tcPr>
            <w:tcW w:w="708" w:type="dxa"/>
            <w:tcBorders>
              <w:bottom w:val="single" w:sz="4" w:space="0" w:color="auto"/>
            </w:tcBorders>
            <w:vAlign w:val="center"/>
          </w:tcPr>
          <w:p w14:paraId="01DEEB22" w14:textId="77777777" w:rsidR="001A1B58" w:rsidRPr="004F38FA" w:rsidRDefault="001A1B58" w:rsidP="001A1B58">
            <w:pPr>
              <w:jc w:val="center"/>
              <w:rPr>
                <w:rFonts w:ascii="Times New Roman" w:eastAsia="Calibri" w:hAnsi="Times New Roman" w:cs="Times New Roman"/>
                <w:color w:val="0070C0"/>
                <w:lang w:eastAsia="en-US"/>
              </w:rPr>
            </w:pPr>
          </w:p>
        </w:tc>
        <w:tc>
          <w:tcPr>
            <w:tcW w:w="284" w:type="dxa"/>
            <w:tcBorders>
              <w:bottom w:val="single" w:sz="4" w:space="0" w:color="auto"/>
            </w:tcBorders>
            <w:vAlign w:val="center"/>
          </w:tcPr>
          <w:p w14:paraId="5FEF243B" w14:textId="77777777" w:rsidR="001A1B58" w:rsidRPr="004F38FA" w:rsidRDefault="001A1B58" w:rsidP="001A1B58">
            <w:pPr>
              <w:jc w:val="center"/>
              <w:rPr>
                <w:rFonts w:ascii="Times New Roman" w:eastAsia="Calibri" w:hAnsi="Times New Roman" w:cs="Times New Roman"/>
                <w:color w:val="0070C0"/>
                <w:lang w:eastAsia="en-US"/>
              </w:rPr>
            </w:pPr>
          </w:p>
        </w:tc>
        <w:tc>
          <w:tcPr>
            <w:tcW w:w="850" w:type="dxa"/>
            <w:tcBorders>
              <w:bottom w:val="single" w:sz="4" w:space="0" w:color="auto"/>
            </w:tcBorders>
            <w:vAlign w:val="center"/>
          </w:tcPr>
          <w:p w14:paraId="744DE411" w14:textId="77777777" w:rsidR="001A1B58" w:rsidRPr="004F38FA" w:rsidRDefault="001A1B58" w:rsidP="001A1B58">
            <w:pPr>
              <w:jc w:val="center"/>
              <w:rPr>
                <w:rFonts w:ascii="Times New Roman" w:eastAsia="Calibri" w:hAnsi="Times New Roman" w:cs="Times New Roman"/>
                <w:color w:val="0070C0"/>
                <w:lang w:eastAsia="en-US"/>
              </w:rPr>
            </w:pPr>
            <w:r w:rsidRPr="004F38FA">
              <w:rPr>
                <w:rFonts w:ascii="Times New Roman" w:eastAsia="Calibri" w:hAnsi="Times New Roman" w:cs="Times New Roman"/>
                <w:color w:val="0070C0"/>
                <w:lang w:eastAsia="en-US"/>
              </w:rPr>
              <w:t>0.50</w:t>
            </w:r>
          </w:p>
        </w:tc>
        <w:tc>
          <w:tcPr>
            <w:tcW w:w="851" w:type="dxa"/>
            <w:tcBorders>
              <w:bottom w:val="single" w:sz="4" w:space="0" w:color="auto"/>
            </w:tcBorders>
            <w:vAlign w:val="center"/>
          </w:tcPr>
          <w:p w14:paraId="6B3361F3" w14:textId="77777777" w:rsidR="001A1B58" w:rsidRPr="004F38FA" w:rsidRDefault="001A1B58" w:rsidP="001A1B58">
            <w:pPr>
              <w:jc w:val="center"/>
              <w:rPr>
                <w:rFonts w:ascii="Times New Roman" w:eastAsia="Calibri" w:hAnsi="Times New Roman" w:cs="Times New Roman"/>
                <w:color w:val="0070C0"/>
                <w:lang w:eastAsia="en-US"/>
              </w:rPr>
            </w:pPr>
          </w:p>
        </w:tc>
        <w:tc>
          <w:tcPr>
            <w:tcW w:w="709" w:type="dxa"/>
            <w:tcBorders>
              <w:bottom w:val="single" w:sz="4" w:space="0" w:color="auto"/>
            </w:tcBorders>
            <w:vAlign w:val="center"/>
          </w:tcPr>
          <w:p w14:paraId="2D419832" w14:textId="77777777" w:rsidR="001A1B58" w:rsidRPr="004F38FA" w:rsidRDefault="001A1B58" w:rsidP="001A1B58">
            <w:pPr>
              <w:jc w:val="center"/>
              <w:rPr>
                <w:rFonts w:ascii="Times New Roman" w:eastAsia="Calibri" w:hAnsi="Times New Roman" w:cs="Times New Roman"/>
                <w:color w:val="0070C0"/>
                <w:lang w:eastAsia="en-US"/>
              </w:rPr>
            </w:pPr>
          </w:p>
        </w:tc>
        <w:tc>
          <w:tcPr>
            <w:tcW w:w="652" w:type="dxa"/>
            <w:tcBorders>
              <w:bottom w:val="single" w:sz="4" w:space="0" w:color="auto"/>
            </w:tcBorders>
            <w:vAlign w:val="center"/>
          </w:tcPr>
          <w:p w14:paraId="487885D0" w14:textId="77777777" w:rsidR="001A1B58" w:rsidRPr="004F38FA" w:rsidRDefault="001A1B58" w:rsidP="001A1B58">
            <w:pPr>
              <w:jc w:val="center"/>
              <w:rPr>
                <w:rFonts w:ascii="Times New Roman" w:eastAsia="Calibri" w:hAnsi="Times New Roman" w:cs="Times New Roman"/>
                <w:color w:val="0070C0"/>
                <w:lang w:eastAsia="en-US"/>
              </w:rPr>
            </w:pPr>
          </w:p>
        </w:tc>
      </w:tr>
    </w:tbl>
    <w:p w14:paraId="0A3D2C6C" w14:textId="77777777" w:rsidR="005C2BBB" w:rsidRPr="004F38FA" w:rsidRDefault="005C2BBB" w:rsidP="005C2BBB">
      <w:pPr>
        <w:spacing w:after="0"/>
        <w:jc w:val="both"/>
        <w:rPr>
          <w:rFonts w:ascii="Times New Roman" w:hAnsi="Times New Roman" w:cs="Times New Roman"/>
          <w:color w:val="0070C0"/>
        </w:rPr>
      </w:pPr>
    </w:p>
    <w:p w14:paraId="0E27265B" w14:textId="7AF5CF60" w:rsidR="00D52513" w:rsidRPr="004F38FA" w:rsidRDefault="004F38FA" w:rsidP="005C2BBB">
      <w:pPr>
        <w:spacing w:after="0"/>
        <w:jc w:val="both"/>
        <w:rPr>
          <w:rFonts w:ascii="Times New Roman" w:hAnsi="Times New Roman" w:cs="Times New Roman"/>
          <w:color w:val="0070C0"/>
          <w:sz w:val="18"/>
          <w:szCs w:val="18"/>
        </w:rPr>
      </w:pPr>
      <w:r w:rsidRPr="004F38FA">
        <w:rPr>
          <w:rFonts w:ascii="Times New Roman" w:hAnsi="Times New Roman" w:cs="Times New Roman"/>
          <w:color w:val="0070C0"/>
          <w:sz w:val="18"/>
          <w:szCs w:val="18"/>
          <w:vertAlign w:val="superscript"/>
        </w:rPr>
        <w:t>+</w:t>
      </w:r>
      <w:r w:rsidR="003A2575" w:rsidRPr="004F38FA">
        <w:rPr>
          <w:rFonts w:ascii="Times New Roman" w:hAnsi="Times New Roman" w:cs="Times New Roman"/>
          <w:color w:val="0070C0"/>
          <w:sz w:val="18"/>
          <w:szCs w:val="18"/>
        </w:rPr>
        <w:t xml:space="preserve">Non-handicap, Weekend, Good surface and Temp are </w:t>
      </w:r>
      <w:r w:rsidR="00A5271E" w:rsidRPr="004F38FA">
        <w:rPr>
          <w:rFonts w:ascii="Times New Roman" w:hAnsi="Times New Roman" w:cs="Times New Roman"/>
          <w:color w:val="0070C0"/>
          <w:sz w:val="18"/>
          <w:szCs w:val="18"/>
        </w:rPr>
        <w:t>dichotomous</w:t>
      </w:r>
      <w:r w:rsidR="003A2575" w:rsidRPr="004F38FA">
        <w:rPr>
          <w:rFonts w:ascii="Times New Roman" w:hAnsi="Times New Roman" w:cs="Times New Roman"/>
          <w:color w:val="0070C0"/>
          <w:sz w:val="18"/>
          <w:szCs w:val="18"/>
        </w:rPr>
        <w:t xml:space="preserve"> variables</w:t>
      </w:r>
      <w:r w:rsidRPr="004F38FA">
        <w:rPr>
          <w:rFonts w:ascii="Times New Roman" w:hAnsi="Times New Roman" w:cs="Times New Roman"/>
          <w:color w:val="0070C0"/>
          <w:sz w:val="18"/>
          <w:szCs w:val="18"/>
        </w:rPr>
        <w:t xml:space="preserve">. Consequently, </w:t>
      </w:r>
      <w:r w:rsidR="003A2575" w:rsidRPr="004F38FA">
        <w:rPr>
          <w:rFonts w:ascii="Times New Roman" w:hAnsi="Times New Roman" w:cs="Times New Roman"/>
          <w:color w:val="0070C0"/>
          <w:sz w:val="18"/>
          <w:szCs w:val="18"/>
        </w:rPr>
        <w:t>only the mean</w:t>
      </w:r>
      <w:r w:rsidR="005579CB" w:rsidRPr="004F38FA">
        <w:rPr>
          <w:rFonts w:ascii="Times New Roman" w:hAnsi="Times New Roman" w:cs="Times New Roman"/>
          <w:color w:val="0070C0"/>
          <w:sz w:val="18"/>
          <w:szCs w:val="18"/>
        </w:rPr>
        <w:t xml:space="preserve"> (which measures the proportions of races for each subset that display such characteristics)</w:t>
      </w:r>
      <w:r w:rsidR="003A2575" w:rsidRPr="004F38FA">
        <w:rPr>
          <w:rFonts w:ascii="Times New Roman" w:hAnsi="Times New Roman" w:cs="Times New Roman"/>
          <w:color w:val="0070C0"/>
          <w:sz w:val="18"/>
          <w:szCs w:val="18"/>
        </w:rPr>
        <w:t xml:space="preserve"> is reported for these variables. </w:t>
      </w:r>
    </w:p>
    <w:p w14:paraId="6D210163" w14:textId="77777777" w:rsidR="00023241" w:rsidRDefault="00023241" w:rsidP="005C2BBB">
      <w:pPr>
        <w:spacing w:after="0"/>
        <w:jc w:val="both"/>
        <w:rPr>
          <w:rFonts w:ascii="Times New Roman" w:hAnsi="Times New Roman" w:cs="Times New Roman"/>
          <w:color w:val="4472C4" w:themeColor="accent1"/>
        </w:rPr>
      </w:pPr>
    </w:p>
    <w:p w14:paraId="65E417B6" w14:textId="77777777" w:rsidR="0005483B" w:rsidRPr="00EE7B2D" w:rsidRDefault="003B6FF0" w:rsidP="00E27F8F">
      <w:pPr>
        <w:spacing w:after="0" w:line="360" w:lineRule="auto"/>
        <w:ind w:firstLine="284"/>
        <w:jc w:val="both"/>
        <w:rPr>
          <w:rFonts w:ascii="Times New Roman" w:hAnsi="Times New Roman" w:cs="Times New Roman"/>
          <w:b/>
        </w:rPr>
      </w:pPr>
      <w:r w:rsidRPr="00EE7B2D">
        <w:rPr>
          <w:rFonts w:ascii="Times New Roman" w:hAnsi="Times New Roman" w:cs="Times New Roman"/>
          <w:b/>
        </w:rPr>
        <w:t>5. Results</w:t>
      </w:r>
    </w:p>
    <w:p w14:paraId="6B621B0A" w14:textId="4EE328AF" w:rsidR="00473500" w:rsidRPr="00EE7B2D" w:rsidRDefault="003B6FF0" w:rsidP="00E27F8F">
      <w:pPr>
        <w:spacing w:after="0" w:line="360" w:lineRule="auto"/>
        <w:ind w:firstLine="284"/>
        <w:jc w:val="both"/>
        <w:rPr>
          <w:rFonts w:ascii="Times New Roman" w:hAnsi="Times New Roman" w:cs="Times New Roman"/>
          <w:b/>
        </w:rPr>
      </w:pPr>
      <w:r w:rsidRPr="00EE7B2D">
        <w:rPr>
          <w:rFonts w:ascii="Times New Roman" w:hAnsi="Times New Roman" w:cs="Times New Roman"/>
        </w:rPr>
        <w:tab/>
      </w:r>
      <w:r w:rsidRPr="00EE7B2D">
        <w:rPr>
          <w:rFonts w:ascii="Times New Roman" w:hAnsi="Times New Roman" w:cs="Times New Roman"/>
          <w:b/>
        </w:rPr>
        <w:t xml:space="preserve">5.1 </w:t>
      </w:r>
      <w:r w:rsidR="00D97376" w:rsidRPr="00EE7B2D">
        <w:rPr>
          <w:rFonts w:ascii="Times New Roman" w:hAnsi="Times New Roman" w:cs="Times New Roman"/>
          <w:b/>
        </w:rPr>
        <w:t>The impact of temperature on the f</w:t>
      </w:r>
      <w:r w:rsidRPr="00EE7B2D">
        <w:rPr>
          <w:rFonts w:ascii="Times New Roman" w:hAnsi="Times New Roman" w:cs="Times New Roman"/>
          <w:b/>
        </w:rPr>
        <w:t>avourite-longshot</w:t>
      </w:r>
      <w:r w:rsidR="000C2EEB" w:rsidRPr="00EE7B2D">
        <w:rPr>
          <w:rFonts w:ascii="Times New Roman" w:hAnsi="Times New Roman" w:cs="Times New Roman"/>
          <w:b/>
        </w:rPr>
        <w:t xml:space="preserve"> bias</w:t>
      </w:r>
    </w:p>
    <w:p w14:paraId="647E1D23" w14:textId="46F24991" w:rsidR="00850757" w:rsidRDefault="00326C02" w:rsidP="00CC7AC2">
      <w:pPr>
        <w:spacing w:after="0" w:line="360" w:lineRule="auto"/>
        <w:ind w:firstLine="284"/>
        <w:jc w:val="both"/>
        <w:rPr>
          <w:rFonts w:ascii="Times New Roman" w:hAnsi="Times New Roman" w:cs="Times New Roman"/>
        </w:rPr>
      </w:pPr>
      <w:r w:rsidRPr="00EE7B2D">
        <w:rPr>
          <w:rFonts w:ascii="Times New Roman" w:hAnsi="Times New Roman" w:cs="Times New Roman"/>
        </w:rPr>
        <w:t>W</w:t>
      </w:r>
      <w:r w:rsidR="00B91E3F" w:rsidRPr="00EE7B2D">
        <w:rPr>
          <w:rFonts w:ascii="Times New Roman" w:hAnsi="Times New Roman" w:cs="Times New Roman"/>
        </w:rPr>
        <w:t>e</w:t>
      </w:r>
      <w:r w:rsidR="00473500" w:rsidRPr="00EE7B2D">
        <w:rPr>
          <w:rFonts w:ascii="Times New Roman" w:hAnsi="Times New Roman" w:cs="Times New Roman"/>
        </w:rPr>
        <w:t xml:space="preserve"> investigated the extent to which temperature influence</w:t>
      </w:r>
      <w:r w:rsidR="00511790">
        <w:rPr>
          <w:rFonts w:ascii="Times New Roman" w:hAnsi="Times New Roman" w:cs="Times New Roman"/>
        </w:rPr>
        <w:t>s</w:t>
      </w:r>
      <w:r w:rsidR="00473500" w:rsidRPr="00EE7B2D">
        <w:rPr>
          <w:rFonts w:ascii="Times New Roman" w:hAnsi="Times New Roman" w:cs="Times New Roman"/>
        </w:rPr>
        <w:t xml:space="preserve"> FLB present in subjective </w:t>
      </w:r>
      <w:r w:rsidR="005B331D">
        <w:rPr>
          <w:rFonts w:ascii="Times New Roman" w:hAnsi="Times New Roman" w:cs="Times New Roman"/>
        </w:rPr>
        <w:t xml:space="preserve">winning </w:t>
      </w:r>
      <w:r w:rsidR="00473500" w:rsidRPr="00EE7B2D">
        <w:rPr>
          <w:rFonts w:ascii="Times New Roman" w:hAnsi="Times New Roman" w:cs="Times New Roman"/>
        </w:rPr>
        <w:t>probabilities</w:t>
      </w:r>
      <w:r w:rsidR="00B70EE8" w:rsidRPr="00EE7B2D">
        <w:rPr>
          <w:rFonts w:ascii="Times New Roman" w:hAnsi="Times New Roman" w:cs="Times New Roman"/>
        </w:rPr>
        <w:t xml:space="preserve"> (i.e.</w:t>
      </w:r>
      <w:r w:rsidR="00161F3F">
        <w:rPr>
          <w:rFonts w:ascii="Times New Roman" w:hAnsi="Times New Roman" w:cs="Times New Roman"/>
        </w:rPr>
        <w:t>,</w:t>
      </w:r>
      <w:r w:rsidR="00B70EE8" w:rsidRPr="00EE7B2D">
        <w:rPr>
          <w:rFonts w:ascii="Times New Roman" w:hAnsi="Times New Roman" w:cs="Times New Roman"/>
        </w:rPr>
        <w:t xml:space="preserve"> </w:t>
      </w:r>
      <w:r w:rsidR="00B70EE8" w:rsidRPr="00EE7B2D">
        <w:rPr>
          <w:rFonts w:ascii="Times New Roman" w:hAnsi="Times New Roman" w:cs="Times New Roman"/>
          <w:i/>
          <w:iCs/>
        </w:rPr>
        <w:t>p</w:t>
      </w:r>
      <w:r w:rsidR="00B70EE8" w:rsidRPr="00EE7B2D">
        <w:rPr>
          <w:rFonts w:ascii="Times New Roman" w:hAnsi="Times New Roman" w:cs="Times New Roman"/>
          <w:i/>
          <w:iCs/>
          <w:vertAlign w:val="superscript"/>
        </w:rPr>
        <w:t>S</w:t>
      </w:r>
      <w:r w:rsidR="00B70EE8" w:rsidRPr="00EE7B2D">
        <w:rPr>
          <w:rFonts w:ascii="Times New Roman" w:hAnsi="Times New Roman" w:cs="Times New Roman"/>
          <w:i/>
          <w:iCs/>
          <w:vertAlign w:val="subscript"/>
        </w:rPr>
        <w:t>ij</w:t>
      </w:r>
      <w:r w:rsidR="00B70EE8" w:rsidRPr="00EE7B2D">
        <w:rPr>
          <w:rFonts w:ascii="Times New Roman" w:hAnsi="Times New Roman" w:cs="Times New Roman"/>
        </w:rPr>
        <w:t>)</w:t>
      </w:r>
      <w:r w:rsidRPr="00EE7B2D">
        <w:rPr>
          <w:rFonts w:ascii="Times New Roman" w:hAnsi="Times New Roman" w:cs="Times New Roman"/>
        </w:rPr>
        <w:t xml:space="preserve"> by</w:t>
      </w:r>
      <w:r w:rsidR="002E78C5" w:rsidRPr="00EE7B2D">
        <w:rPr>
          <w:rFonts w:ascii="Times New Roman" w:hAnsi="Times New Roman" w:cs="Times New Roman"/>
        </w:rPr>
        <w:t xml:space="preserve"> </w:t>
      </w:r>
      <w:r w:rsidRPr="00EE7B2D">
        <w:rPr>
          <w:rFonts w:ascii="Times New Roman" w:hAnsi="Times New Roman" w:cs="Times New Roman"/>
        </w:rPr>
        <w:t>estimating</w:t>
      </w:r>
      <w:r w:rsidR="00473500" w:rsidRPr="00EE7B2D">
        <w:rPr>
          <w:rFonts w:ascii="Times New Roman" w:hAnsi="Times New Roman" w:cs="Times New Roman"/>
        </w:rPr>
        <w:t xml:space="preserve"> CL models</w:t>
      </w:r>
      <w:r w:rsidR="00B91E3F" w:rsidRPr="00EE7B2D">
        <w:rPr>
          <w:rFonts w:ascii="Times New Roman" w:hAnsi="Times New Roman" w:cs="Times New Roman"/>
        </w:rPr>
        <w:t xml:space="preserve"> in the form of E</w:t>
      </w:r>
      <w:r w:rsidR="003847C6" w:rsidRPr="00EE7B2D">
        <w:rPr>
          <w:rFonts w:ascii="Times New Roman" w:hAnsi="Times New Roman" w:cs="Times New Roman"/>
        </w:rPr>
        <w:t xml:space="preserve">q. </w:t>
      </w:r>
      <w:r w:rsidR="00F479B7">
        <w:rPr>
          <w:rFonts w:ascii="Times New Roman" w:hAnsi="Times New Roman" w:cs="Times New Roman"/>
        </w:rPr>
        <w:t>(</w:t>
      </w:r>
      <w:r w:rsidR="003C1BE6">
        <w:rPr>
          <w:rFonts w:ascii="Times New Roman" w:hAnsi="Times New Roman" w:cs="Times New Roman"/>
        </w:rPr>
        <w:t>6</w:t>
      </w:r>
      <w:r w:rsidR="00F479B7">
        <w:rPr>
          <w:rFonts w:ascii="Times New Roman" w:hAnsi="Times New Roman" w:cs="Times New Roman"/>
        </w:rPr>
        <w:t>)</w:t>
      </w:r>
      <w:r w:rsidR="00B70EE8" w:rsidRPr="00EE7B2D">
        <w:rPr>
          <w:rFonts w:ascii="Times New Roman" w:hAnsi="Times New Roman" w:cs="Times New Roman"/>
        </w:rPr>
        <w:t>.</w:t>
      </w:r>
      <w:r w:rsidR="00B91E3F" w:rsidRPr="00EE7B2D">
        <w:rPr>
          <w:rFonts w:ascii="Times New Roman" w:hAnsi="Times New Roman" w:cs="Times New Roman"/>
        </w:rPr>
        <w:t xml:space="preserve"> </w:t>
      </w:r>
      <w:r w:rsidR="003C1BE6">
        <w:rPr>
          <w:rFonts w:ascii="Times New Roman" w:hAnsi="Times New Roman" w:cs="Times New Roman"/>
        </w:rPr>
        <w:t xml:space="preserve">(Model I, with odds probabilities as covariate) </w:t>
      </w:r>
      <w:r w:rsidR="003C1BE6" w:rsidRPr="00EE7B2D">
        <w:rPr>
          <w:rFonts w:ascii="Times New Roman" w:hAnsi="Times New Roman" w:cs="Times New Roman"/>
        </w:rPr>
        <w:t xml:space="preserve">and </w:t>
      </w:r>
      <w:r w:rsidR="003C1BE6">
        <w:rPr>
          <w:rFonts w:ascii="Times New Roman" w:hAnsi="Times New Roman" w:cs="Times New Roman"/>
        </w:rPr>
        <w:t>Eq. (</w:t>
      </w:r>
      <w:r w:rsidR="003C1BE6" w:rsidRPr="00EE7B2D">
        <w:rPr>
          <w:rFonts w:ascii="Times New Roman" w:hAnsi="Times New Roman" w:cs="Times New Roman"/>
        </w:rPr>
        <w:t>8</w:t>
      </w:r>
      <w:r w:rsidR="003C1BE6">
        <w:rPr>
          <w:rFonts w:ascii="Times New Roman" w:hAnsi="Times New Roman" w:cs="Times New Roman"/>
        </w:rPr>
        <w:t xml:space="preserve">) (Model II, with odds probabilities and temperature as covariates). </w:t>
      </w:r>
      <w:r w:rsidR="00473500" w:rsidRPr="00EE7B2D">
        <w:rPr>
          <w:rFonts w:ascii="Times New Roman" w:hAnsi="Times New Roman" w:cs="Times New Roman"/>
        </w:rPr>
        <w:t xml:space="preserve">The results </w:t>
      </w:r>
      <w:r w:rsidR="00312159">
        <w:rPr>
          <w:rFonts w:ascii="Times New Roman" w:hAnsi="Times New Roman" w:cs="Times New Roman"/>
        </w:rPr>
        <w:t>are</w:t>
      </w:r>
      <w:r w:rsidR="00473500" w:rsidRPr="00EE7B2D">
        <w:rPr>
          <w:rFonts w:ascii="Times New Roman" w:hAnsi="Times New Roman" w:cs="Times New Roman"/>
        </w:rPr>
        <w:t xml:space="preserve"> presented in Table </w:t>
      </w:r>
      <w:r w:rsidR="006A3F9E">
        <w:rPr>
          <w:rFonts w:ascii="Times New Roman" w:hAnsi="Times New Roman" w:cs="Times New Roman"/>
        </w:rPr>
        <w:t>4</w:t>
      </w:r>
      <w:r w:rsidR="00473500" w:rsidRPr="00EE7B2D">
        <w:rPr>
          <w:rFonts w:ascii="Times New Roman" w:hAnsi="Times New Roman" w:cs="Times New Roman"/>
        </w:rPr>
        <w:t xml:space="preserve">. </w:t>
      </w:r>
    </w:p>
    <w:p w14:paraId="718DF1BE" w14:textId="717B8AD6" w:rsidR="00700635" w:rsidRPr="00CC7AC2" w:rsidRDefault="00700635" w:rsidP="00850757">
      <w:pPr>
        <w:spacing w:after="0" w:line="360" w:lineRule="auto"/>
        <w:ind w:firstLine="284"/>
        <w:jc w:val="both"/>
        <w:rPr>
          <w:rFonts w:ascii="Times New Roman" w:hAnsi="Times New Roman" w:cs="Times New Roman"/>
        </w:rPr>
      </w:pPr>
      <w:r w:rsidRPr="00CC7AC2">
        <w:rPr>
          <w:rFonts w:ascii="Times New Roman" w:hAnsi="Times New Roman" w:cs="Times New Roman"/>
          <w:bCs/>
        </w:rPr>
        <w:t xml:space="preserve">Table </w:t>
      </w:r>
      <w:r w:rsidR="006A3F9E">
        <w:rPr>
          <w:rFonts w:ascii="Times New Roman" w:hAnsi="Times New Roman" w:cs="Times New Roman"/>
          <w:bCs/>
        </w:rPr>
        <w:t>4</w:t>
      </w:r>
      <w:r w:rsidR="00FA5C4E">
        <w:rPr>
          <w:rFonts w:ascii="Times New Roman" w:hAnsi="Times New Roman" w:cs="Times New Roman"/>
          <w:bCs/>
        </w:rPr>
        <w:t>:</w:t>
      </w:r>
      <w:r w:rsidRPr="00CC7AC2">
        <w:rPr>
          <w:rFonts w:ascii="Times New Roman" w:hAnsi="Times New Roman" w:cs="Times New Roman"/>
          <w:bCs/>
        </w:rPr>
        <w:t xml:space="preserve"> </w:t>
      </w:r>
      <w:r w:rsidR="00D976D3">
        <w:rPr>
          <w:rFonts w:ascii="Times New Roman" w:hAnsi="Times New Roman" w:cs="Times New Roman"/>
          <w:iCs/>
        </w:rPr>
        <w:t>Results of estimating</w:t>
      </w:r>
      <w:r w:rsidR="009C0B29" w:rsidRPr="00CC7AC2">
        <w:rPr>
          <w:rFonts w:ascii="Times New Roman" w:hAnsi="Times New Roman" w:cs="Times New Roman"/>
          <w:iCs/>
        </w:rPr>
        <w:t xml:space="preserve"> conditional logit model</w:t>
      </w:r>
      <w:r w:rsidR="00D976D3">
        <w:rPr>
          <w:rFonts w:ascii="Times New Roman" w:hAnsi="Times New Roman" w:cs="Times New Roman"/>
          <w:iCs/>
        </w:rPr>
        <w:t>s</w:t>
      </w:r>
      <w:r w:rsidR="009C0B29" w:rsidRPr="00CC7AC2">
        <w:rPr>
          <w:rFonts w:ascii="Times New Roman" w:hAnsi="Times New Roman" w:cs="Times New Roman"/>
          <w:iCs/>
        </w:rPr>
        <w:t xml:space="preserve"> </w:t>
      </w:r>
      <w:r w:rsidR="00B205E2" w:rsidRPr="00EE7B2D">
        <w:rPr>
          <w:rFonts w:ascii="Times New Roman" w:hAnsi="Times New Roman" w:cs="Times New Roman"/>
          <w:iCs/>
        </w:rPr>
        <w:t>(Eq.</w:t>
      </w:r>
      <w:r w:rsidR="00D976D3">
        <w:rPr>
          <w:rFonts w:ascii="Times New Roman" w:hAnsi="Times New Roman" w:cs="Times New Roman"/>
          <w:iCs/>
        </w:rPr>
        <w:t xml:space="preserve"> 6 and</w:t>
      </w:r>
      <w:r w:rsidR="00B205E2" w:rsidRPr="00EE7B2D">
        <w:rPr>
          <w:rFonts w:ascii="Times New Roman" w:hAnsi="Times New Roman" w:cs="Times New Roman"/>
          <w:iCs/>
        </w:rPr>
        <w:t xml:space="preserve"> 8) </w:t>
      </w:r>
      <w:r w:rsidR="009C0B29" w:rsidRPr="00CC7AC2">
        <w:rPr>
          <w:rFonts w:ascii="Times New Roman" w:hAnsi="Times New Roman" w:cs="Times New Roman"/>
          <w:iCs/>
        </w:rPr>
        <w:t>using bettors’ subjective probabilities</w:t>
      </w:r>
      <w:r w:rsidR="009C0B29" w:rsidRPr="00EE7B2D">
        <w:rPr>
          <w:rFonts w:ascii="Times New Roman" w:hAnsi="Times New Roman" w:cs="Times New Roman"/>
          <w:iCs/>
        </w:rPr>
        <w:t xml:space="preserve"> </w:t>
      </w:r>
      <w:r w:rsidR="00603666" w:rsidRPr="00EE7B2D">
        <w:rPr>
          <w:rFonts w:ascii="Times New Roman" w:hAnsi="Times New Roman" w:cs="Times New Roman"/>
          <w:iCs/>
        </w:rPr>
        <w:t>(</w:t>
      </w:r>
      <w:r w:rsidR="00603666" w:rsidRPr="00EE7B2D">
        <w:rPr>
          <w:rFonts w:ascii="Times New Roman" w:hAnsi="Times New Roman" w:cs="Times New Roman"/>
          <w:i/>
          <w:iCs/>
        </w:rPr>
        <w:t>p</w:t>
      </w:r>
      <w:r w:rsidR="00603666" w:rsidRPr="00EE7B2D">
        <w:rPr>
          <w:rFonts w:ascii="Times New Roman" w:hAnsi="Times New Roman" w:cs="Times New Roman"/>
          <w:i/>
          <w:iCs/>
          <w:vertAlign w:val="superscript"/>
        </w:rPr>
        <w:t>S</w:t>
      </w:r>
      <w:r w:rsidR="00603666" w:rsidRPr="00EE7B2D">
        <w:rPr>
          <w:rFonts w:ascii="Times New Roman" w:hAnsi="Times New Roman" w:cs="Times New Roman"/>
          <w:i/>
          <w:iCs/>
          <w:vertAlign w:val="subscript"/>
        </w:rPr>
        <w:t>ij</w:t>
      </w:r>
      <w:r w:rsidR="00603666" w:rsidRPr="00EE7B2D">
        <w:rPr>
          <w:rFonts w:ascii="Times New Roman" w:hAnsi="Times New Roman" w:cs="Times New Roman"/>
        </w:rPr>
        <w:t xml:space="preserve">) </w:t>
      </w:r>
      <w:r w:rsidR="009C0B29" w:rsidRPr="00CC7AC2">
        <w:rPr>
          <w:rFonts w:ascii="Times New Roman" w:hAnsi="Times New Roman" w:cs="Times New Roman"/>
          <w:iCs/>
        </w:rPr>
        <w:t>for the 87,402 flat races in the United Kingdom run between 2002 and 2016 inclusive</w:t>
      </w:r>
      <w:r w:rsidR="009C0B29" w:rsidRPr="00EE7B2D">
        <w:rPr>
          <w:rFonts w:ascii="Times New Roman" w:hAnsi="Times New Roman" w:cs="Times New Roman"/>
          <w:iCs/>
        </w:rPr>
        <w:t>.</w:t>
      </w:r>
    </w:p>
    <w:tbl>
      <w:tblPr>
        <w:tblStyle w:val="TableGrid"/>
        <w:tblW w:w="9299" w:type="dxa"/>
        <w:tblLook w:val="04A0" w:firstRow="1" w:lastRow="0" w:firstColumn="1" w:lastColumn="0" w:noHBand="0" w:noVBand="1"/>
      </w:tblPr>
      <w:tblGrid>
        <w:gridCol w:w="1560"/>
        <w:gridCol w:w="1134"/>
        <w:gridCol w:w="1559"/>
        <w:gridCol w:w="1276"/>
        <w:gridCol w:w="1256"/>
        <w:gridCol w:w="161"/>
        <w:gridCol w:w="1096"/>
        <w:gridCol w:w="12"/>
        <w:gridCol w:w="1245"/>
      </w:tblGrid>
      <w:tr w:rsidR="006A4218" w:rsidRPr="00EE7B2D" w14:paraId="255D047F" w14:textId="77777777" w:rsidTr="006A4218">
        <w:trPr>
          <w:trHeight w:val="359"/>
        </w:trPr>
        <w:tc>
          <w:tcPr>
            <w:tcW w:w="1560" w:type="dxa"/>
            <w:tcBorders>
              <w:top w:val="single" w:sz="4" w:space="0" w:color="auto"/>
              <w:left w:val="nil"/>
              <w:bottom w:val="nil"/>
              <w:right w:val="nil"/>
            </w:tcBorders>
            <w:noWrap/>
            <w:vAlign w:val="bottom"/>
          </w:tcPr>
          <w:p w14:paraId="63F7D1DA" w14:textId="3A7C92EE" w:rsidR="006A4218" w:rsidRPr="00EE7B2D" w:rsidRDefault="006A4218" w:rsidP="006D62F9">
            <w:pPr>
              <w:spacing w:before="240"/>
              <w:rPr>
                <w:rFonts w:ascii="Times New Roman" w:hAnsi="Times New Roman" w:cs="Times New Roman"/>
              </w:rPr>
            </w:pPr>
          </w:p>
        </w:tc>
        <w:tc>
          <w:tcPr>
            <w:tcW w:w="3969" w:type="dxa"/>
            <w:gridSpan w:val="3"/>
            <w:tcBorders>
              <w:top w:val="single" w:sz="4" w:space="0" w:color="auto"/>
              <w:left w:val="nil"/>
              <w:bottom w:val="single" w:sz="4" w:space="0" w:color="auto"/>
              <w:right w:val="nil"/>
            </w:tcBorders>
            <w:noWrap/>
            <w:vAlign w:val="bottom"/>
          </w:tcPr>
          <w:p w14:paraId="25463502" w14:textId="7CCBE0CE" w:rsidR="006A4218" w:rsidRPr="00EE7B2D" w:rsidRDefault="006A4218" w:rsidP="006D62F9">
            <w:pPr>
              <w:spacing w:before="240"/>
              <w:jc w:val="center"/>
              <w:rPr>
                <w:rFonts w:ascii="Times New Roman" w:hAnsi="Times New Roman" w:cs="Times New Roman"/>
              </w:rPr>
            </w:pPr>
            <w:r>
              <w:rPr>
                <w:rFonts w:ascii="Times New Roman" w:hAnsi="Times New Roman" w:cs="Times New Roman"/>
              </w:rPr>
              <w:t>Model I</w:t>
            </w:r>
          </w:p>
        </w:tc>
        <w:tc>
          <w:tcPr>
            <w:tcW w:w="3770" w:type="dxa"/>
            <w:gridSpan w:val="5"/>
            <w:tcBorders>
              <w:top w:val="single" w:sz="4" w:space="0" w:color="auto"/>
              <w:left w:val="nil"/>
              <w:bottom w:val="single" w:sz="4" w:space="0" w:color="auto"/>
              <w:right w:val="nil"/>
            </w:tcBorders>
            <w:noWrap/>
            <w:vAlign w:val="bottom"/>
          </w:tcPr>
          <w:p w14:paraId="311247E6" w14:textId="47BD4773" w:rsidR="006A4218" w:rsidRPr="00EE7B2D" w:rsidRDefault="006A4218" w:rsidP="006D62F9">
            <w:pPr>
              <w:spacing w:before="240"/>
              <w:jc w:val="center"/>
              <w:rPr>
                <w:rFonts w:ascii="Times New Roman" w:hAnsi="Times New Roman" w:cs="Times New Roman"/>
              </w:rPr>
            </w:pPr>
            <w:r>
              <w:rPr>
                <w:rFonts w:ascii="Times New Roman" w:hAnsi="Times New Roman" w:cs="Times New Roman"/>
              </w:rPr>
              <w:t>Model II</w:t>
            </w:r>
          </w:p>
        </w:tc>
      </w:tr>
      <w:tr w:rsidR="0028586F" w:rsidRPr="00EE7B2D" w14:paraId="662B737B" w14:textId="77777777" w:rsidTr="00402735">
        <w:trPr>
          <w:trHeight w:val="359"/>
        </w:trPr>
        <w:tc>
          <w:tcPr>
            <w:tcW w:w="1560" w:type="dxa"/>
            <w:tcBorders>
              <w:top w:val="nil"/>
              <w:left w:val="nil"/>
              <w:bottom w:val="single" w:sz="4" w:space="0" w:color="auto"/>
              <w:right w:val="nil"/>
            </w:tcBorders>
            <w:noWrap/>
            <w:vAlign w:val="bottom"/>
            <w:hideMark/>
          </w:tcPr>
          <w:p w14:paraId="2C34410D" w14:textId="77777777" w:rsidR="0028586F" w:rsidRPr="00EE7B2D" w:rsidRDefault="0028586F" w:rsidP="006A4218">
            <w:pPr>
              <w:spacing w:before="240"/>
              <w:ind w:firstLine="0"/>
              <w:jc w:val="center"/>
              <w:rPr>
                <w:rFonts w:ascii="Times New Roman" w:hAnsi="Times New Roman" w:cs="Times New Roman"/>
              </w:rPr>
            </w:pPr>
            <w:r w:rsidRPr="00EE7B2D">
              <w:rPr>
                <w:rFonts w:ascii="Times New Roman" w:hAnsi="Times New Roman" w:cs="Times New Roman"/>
              </w:rPr>
              <w:t>Variables</w:t>
            </w:r>
          </w:p>
        </w:tc>
        <w:tc>
          <w:tcPr>
            <w:tcW w:w="1134" w:type="dxa"/>
            <w:tcBorders>
              <w:top w:val="single" w:sz="4" w:space="0" w:color="auto"/>
              <w:left w:val="nil"/>
              <w:bottom w:val="single" w:sz="4" w:space="0" w:color="auto"/>
              <w:right w:val="nil"/>
            </w:tcBorders>
            <w:noWrap/>
            <w:vAlign w:val="bottom"/>
            <w:hideMark/>
          </w:tcPr>
          <w:p w14:paraId="6BB052C8" w14:textId="77777777" w:rsidR="0028586F" w:rsidRPr="00EE7B2D" w:rsidRDefault="0028586F" w:rsidP="00402735">
            <w:pPr>
              <w:spacing w:before="240"/>
              <w:ind w:firstLine="0"/>
              <w:jc w:val="center"/>
              <w:rPr>
                <w:rFonts w:ascii="Times New Roman" w:hAnsi="Times New Roman" w:cs="Times New Roman"/>
              </w:rPr>
            </w:pPr>
            <w:r w:rsidRPr="00EE7B2D">
              <w:rPr>
                <w:rFonts w:ascii="Times New Roman" w:hAnsi="Times New Roman" w:cs="Times New Roman"/>
              </w:rPr>
              <w:t>Coef.</w:t>
            </w:r>
          </w:p>
        </w:tc>
        <w:tc>
          <w:tcPr>
            <w:tcW w:w="1559" w:type="dxa"/>
            <w:tcBorders>
              <w:top w:val="single" w:sz="4" w:space="0" w:color="auto"/>
              <w:left w:val="nil"/>
              <w:bottom w:val="single" w:sz="4" w:space="0" w:color="auto"/>
              <w:right w:val="nil"/>
            </w:tcBorders>
            <w:noWrap/>
            <w:vAlign w:val="bottom"/>
            <w:hideMark/>
          </w:tcPr>
          <w:p w14:paraId="6664B24C" w14:textId="4F7B012E" w:rsidR="0028586F" w:rsidRPr="00EE7B2D" w:rsidRDefault="0028586F" w:rsidP="00402735">
            <w:pPr>
              <w:spacing w:before="240"/>
              <w:ind w:firstLine="0"/>
              <w:jc w:val="center"/>
              <w:rPr>
                <w:rFonts w:ascii="Times New Roman" w:hAnsi="Times New Roman" w:cs="Times New Roman"/>
              </w:rPr>
            </w:pPr>
            <w:r w:rsidRPr="00EE7B2D">
              <w:rPr>
                <w:rFonts w:ascii="Times New Roman" w:hAnsi="Times New Roman" w:cs="Times New Roman"/>
              </w:rPr>
              <w:t>Std. Error</w:t>
            </w:r>
          </w:p>
        </w:tc>
        <w:tc>
          <w:tcPr>
            <w:tcW w:w="1276" w:type="dxa"/>
            <w:tcBorders>
              <w:top w:val="single" w:sz="4" w:space="0" w:color="auto"/>
              <w:left w:val="nil"/>
              <w:bottom w:val="single" w:sz="4" w:space="0" w:color="auto"/>
              <w:right w:val="nil"/>
            </w:tcBorders>
            <w:noWrap/>
            <w:vAlign w:val="bottom"/>
            <w:hideMark/>
          </w:tcPr>
          <w:p w14:paraId="40190053" w14:textId="77777777" w:rsidR="0028586F" w:rsidRPr="00EE7B2D" w:rsidRDefault="0028586F" w:rsidP="00402735">
            <w:pPr>
              <w:spacing w:before="240"/>
              <w:ind w:firstLine="0"/>
              <w:jc w:val="center"/>
              <w:rPr>
                <w:rFonts w:ascii="Times New Roman" w:hAnsi="Times New Roman" w:cs="Times New Roman"/>
              </w:rPr>
            </w:pPr>
            <w:r w:rsidRPr="00EE7B2D">
              <w:rPr>
                <w:rFonts w:ascii="Times New Roman" w:hAnsi="Times New Roman" w:cs="Times New Roman"/>
              </w:rPr>
              <w:t>Z-score</w:t>
            </w:r>
          </w:p>
        </w:tc>
        <w:tc>
          <w:tcPr>
            <w:tcW w:w="1417" w:type="dxa"/>
            <w:gridSpan w:val="2"/>
            <w:tcBorders>
              <w:top w:val="single" w:sz="4" w:space="0" w:color="auto"/>
              <w:left w:val="nil"/>
              <w:bottom w:val="single" w:sz="4" w:space="0" w:color="auto"/>
              <w:right w:val="nil"/>
            </w:tcBorders>
            <w:noWrap/>
            <w:vAlign w:val="bottom"/>
            <w:hideMark/>
          </w:tcPr>
          <w:p w14:paraId="7D6080DD" w14:textId="77777777" w:rsidR="0028586F" w:rsidRPr="00EE7B2D" w:rsidRDefault="0028586F" w:rsidP="00402735">
            <w:pPr>
              <w:spacing w:before="240"/>
              <w:ind w:firstLine="0"/>
              <w:jc w:val="center"/>
              <w:rPr>
                <w:rFonts w:ascii="Times New Roman" w:hAnsi="Times New Roman" w:cs="Times New Roman"/>
              </w:rPr>
            </w:pPr>
            <w:r w:rsidRPr="00EE7B2D">
              <w:rPr>
                <w:rFonts w:ascii="Times New Roman" w:hAnsi="Times New Roman" w:cs="Times New Roman"/>
              </w:rPr>
              <w:t>Coef.</w:t>
            </w:r>
          </w:p>
        </w:tc>
        <w:tc>
          <w:tcPr>
            <w:tcW w:w="1108" w:type="dxa"/>
            <w:gridSpan w:val="2"/>
            <w:tcBorders>
              <w:top w:val="single" w:sz="4" w:space="0" w:color="auto"/>
              <w:left w:val="nil"/>
              <w:bottom w:val="single" w:sz="4" w:space="0" w:color="auto"/>
              <w:right w:val="nil"/>
            </w:tcBorders>
            <w:noWrap/>
            <w:vAlign w:val="bottom"/>
            <w:hideMark/>
          </w:tcPr>
          <w:p w14:paraId="7A3C9C29" w14:textId="438DE370" w:rsidR="0028586F" w:rsidRPr="00EE7B2D" w:rsidRDefault="006A4218" w:rsidP="00402735">
            <w:pPr>
              <w:spacing w:before="240"/>
              <w:ind w:firstLine="0"/>
              <w:jc w:val="center"/>
              <w:rPr>
                <w:rFonts w:ascii="Times New Roman" w:hAnsi="Times New Roman" w:cs="Times New Roman"/>
              </w:rPr>
            </w:pPr>
            <w:r>
              <w:rPr>
                <w:rFonts w:ascii="Times New Roman" w:hAnsi="Times New Roman" w:cs="Times New Roman"/>
              </w:rPr>
              <w:t>S</w:t>
            </w:r>
            <w:r w:rsidR="0028586F" w:rsidRPr="00EE7B2D">
              <w:rPr>
                <w:rFonts w:ascii="Times New Roman" w:hAnsi="Times New Roman" w:cs="Times New Roman"/>
              </w:rPr>
              <w:t>td. Error</w:t>
            </w:r>
          </w:p>
        </w:tc>
        <w:tc>
          <w:tcPr>
            <w:tcW w:w="1245" w:type="dxa"/>
            <w:tcBorders>
              <w:top w:val="single" w:sz="4" w:space="0" w:color="auto"/>
              <w:left w:val="nil"/>
              <w:bottom w:val="single" w:sz="4" w:space="0" w:color="auto"/>
              <w:right w:val="nil"/>
            </w:tcBorders>
            <w:noWrap/>
            <w:vAlign w:val="bottom"/>
            <w:hideMark/>
          </w:tcPr>
          <w:p w14:paraId="023FD718" w14:textId="40449908"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Z-score</w:t>
            </w:r>
          </w:p>
        </w:tc>
      </w:tr>
      <w:tr w:rsidR="0028586F" w:rsidRPr="00EE7B2D" w14:paraId="49D6C573" w14:textId="77777777" w:rsidTr="00402735">
        <w:trPr>
          <w:trHeight w:val="300"/>
        </w:trPr>
        <w:tc>
          <w:tcPr>
            <w:tcW w:w="1560" w:type="dxa"/>
            <w:tcBorders>
              <w:top w:val="single" w:sz="4" w:space="0" w:color="auto"/>
              <w:left w:val="nil"/>
              <w:bottom w:val="nil"/>
              <w:right w:val="nil"/>
            </w:tcBorders>
            <w:noWrap/>
            <w:hideMark/>
          </w:tcPr>
          <w:p w14:paraId="2BFA25A1" w14:textId="73437087" w:rsidR="0028586F" w:rsidRPr="00EE7B2D" w:rsidRDefault="0028586F" w:rsidP="006D62F9">
            <w:pPr>
              <w:spacing w:before="240"/>
              <w:ind w:firstLine="0"/>
              <w:jc w:val="left"/>
              <w:rPr>
                <w:rFonts w:ascii="Times New Roman" w:hAnsi="Times New Roman" w:cs="Times New Roman"/>
              </w:rPr>
            </w:pPr>
            <w:r w:rsidRPr="00EE7B2D">
              <w:rPr>
                <w:rFonts w:ascii="Times New Roman" w:hAnsi="Times New Roman" w:cs="Times New Roman"/>
              </w:rPr>
              <w:lastRenderedPageBreak/>
              <w:t>Odds probabilities</w:t>
            </w:r>
          </w:p>
        </w:tc>
        <w:tc>
          <w:tcPr>
            <w:tcW w:w="1134" w:type="dxa"/>
            <w:tcBorders>
              <w:top w:val="single" w:sz="4" w:space="0" w:color="auto"/>
              <w:left w:val="nil"/>
              <w:bottom w:val="nil"/>
              <w:right w:val="nil"/>
            </w:tcBorders>
            <w:noWrap/>
            <w:vAlign w:val="bottom"/>
            <w:hideMark/>
          </w:tcPr>
          <w:p w14:paraId="36826A34" w14:textId="3104A86D"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1.0364</w:t>
            </w:r>
          </w:p>
        </w:tc>
        <w:tc>
          <w:tcPr>
            <w:tcW w:w="1559" w:type="dxa"/>
            <w:tcBorders>
              <w:top w:val="single" w:sz="4" w:space="0" w:color="auto"/>
              <w:left w:val="nil"/>
              <w:bottom w:val="nil"/>
              <w:right w:val="nil"/>
            </w:tcBorders>
            <w:noWrap/>
            <w:vAlign w:val="bottom"/>
            <w:hideMark/>
          </w:tcPr>
          <w:p w14:paraId="44312921" w14:textId="4F07B919"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0.0048</w:t>
            </w:r>
          </w:p>
        </w:tc>
        <w:tc>
          <w:tcPr>
            <w:tcW w:w="1276" w:type="dxa"/>
            <w:tcBorders>
              <w:top w:val="single" w:sz="4" w:space="0" w:color="auto"/>
              <w:left w:val="nil"/>
              <w:bottom w:val="nil"/>
              <w:right w:val="nil"/>
            </w:tcBorders>
            <w:noWrap/>
            <w:vAlign w:val="bottom"/>
            <w:hideMark/>
          </w:tcPr>
          <w:p w14:paraId="2D03A178" w14:textId="49E5A935" w:rsidR="0028586F" w:rsidRPr="00EE7B2D" w:rsidRDefault="0028586F" w:rsidP="00402735">
            <w:pPr>
              <w:spacing w:before="240"/>
              <w:jc w:val="center"/>
              <w:rPr>
                <w:rFonts w:ascii="Times New Roman" w:hAnsi="Times New Roman" w:cs="Times New Roman"/>
                <w:vertAlign w:val="superscript"/>
              </w:rPr>
            </w:pPr>
            <w:r w:rsidRPr="00EE7B2D">
              <w:rPr>
                <w:rFonts w:ascii="Times New Roman" w:hAnsi="Times New Roman" w:cs="Times New Roman"/>
              </w:rPr>
              <w:t>214.63</w:t>
            </w:r>
            <w:r w:rsidRPr="00EE7B2D">
              <w:rPr>
                <w:rFonts w:ascii="Times New Roman" w:hAnsi="Times New Roman" w:cs="Times New Roman"/>
                <w:vertAlign w:val="superscript"/>
              </w:rPr>
              <w:t>**</w:t>
            </w:r>
            <w:r w:rsidRPr="00EE7B2D">
              <w:rPr>
                <w:rFonts w:ascii="Times New Roman" w:hAnsi="Times New Roman" w:cs="Times New Roman"/>
                <w:vertAlign w:val="superscript"/>
              </w:rPr>
              <w:br/>
            </w:r>
            <w:r w:rsidRPr="00EE7B2D">
              <w:rPr>
                <w:rFonts w:ascii="Times New Roman" w:hAnsi="Times New Roman" w:cs="Times New Roman"/>
              </w:rPr>
              <w:t xml:space="preserve">    (0.000)</w:t>
            </w:r>
          </w:p>
        </w:tc>
        <w:tc>
          <w:tcPr>
            <w:tcW w:w="1417" w:type="dxa"/>
            <w:gridSpan w:val="2"/>
            <w:tcBorders>
              <w:top w:val="single" w:sz="4" w:space="0" w:color="auto"/>
              <w:left w:val="nil"/>
              <w:bottom w:val="nil"/>
              <w:right w:val="nil"/>
            </w:tcBorders>
            <w:noWrap/>
            <w:vAlign w:val="bottom"/>
            <w:hideMark/>
          </w:tcPr>
          <w:p w14:paraId="2B101BBE" w14:textId="0F15C0AE"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1.0248</w:t>
            </w:r>
          </w:p>
        </w:tc>
        <w:tc>
          <w:tcPr>
            <w:tcW w:w="1108" w:type="dxa"/>
            <w:gridSpan w:val="2"/>
            <w:tcBorders>
              <w:top w:val="single" w:sz="4" w:space="0" w:color="auto"/>
              <w:left w:val="nil"/>
              <w:bottom w:val="nil"/>
              <w:right w:val="nil"/>
            </w:tcBorders>
            <w:noWrap/>
            <w:vAlign w:val="bottom"/>
            <w:hideMark/>
          </w:tcPr>
          <w:p w14:paraId="2405162D" w14:textId="70C8C3CB"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0.0069</w:t>
            </w:r>
          </w:p>
        </w:tc>
        <w:tc>
          <w:tcPr>
            <w:tcW w:w="1245" w:type="dxa"/>
            <w:tcBorders>
              <w:top w:val="single" w:sz="4" w:space="0" w:color="auto"/>
              <w:left w:val="nil"/>
              <w:bottom w:val="nil"/>
              <w:right w:val="nil"/>
            </w:tcBorders>
            <w:noWrap/>
            <w:vAlign w:val="bottom"/>
            <w:hideMark/>
          </w:tcPr>
          <w:p w14:paraId="72308121" w14:textId="105CB8A0" w:rsidR="0028586F" w:rsidRPr="00CC7AC2" w:rsidRDefault="0028586F" w:rsidP="00402735">
            <w:pPr>
              <w:spacing w:before="240"/>
              <w:jc w:val="center"/>
              <w:rPr>
                <w:rFonts w:ascii="Times New Roman" w:hAnsi="Times New Roman" w:cs="Times New Roman"/>
              </w:rPr>
            </w:pPr>
            <w:r w:rsidRPr="00EE7B2D">
              <w:rPr>
                <w:rFonts w:ascii="Times New Roman" w:hAnsi="Times New Roman" w:cs="Times New Roman"/>
              </w:rPr>
              <w:t>149.31</w:t>
            </w:r>
            <w:r w:rsidRPr="00EE7B2D">
              <w:rPr>
                <w:rFonts w:ascii="Times New Roman" w:hAnsi="Times New Roman" w:cs="Times New Roman"/>
                <w:vertAlign w:val="superscript"/>
              </w:rPr>
              <w:t>**</w:t>
            </w:r>
            <w:r w:rsidRPr="00EE7B2D">
              <w:rPr>
                <w:rFonts w:ascii="Times New Roman" w:hAnsi="Times New Roman" w:cs="Times New Roman"/>
                <w:vertAlign w:val="superscript"/>
              </w:rPr>
              <w:br/>
            </w:r>
            <w:r w:rsidRPr="00EE7B2D">
              <w:rPr>
                <w:rFonts w:ascii="Times New Roman" w:hAnsi="Times New Roman" w:cs="Times New Roman"/>
              </w:rPr>
              <w:t xml:space="preserve">     (0.000)</w:t>
            </w:r>
          </w:p>
        </w:tc>
      </w:tr>
      <w:tr w:rsidR="0028586F" w:rsidRPr="00EE7B2D" w14:paraId="2FCFA90B" w14:textId="77777777" w:rsidTr="00402735">
        <w:trPr>
          <w:trHeight w:val="300"/>
        </w:trPr>
        <w:tc>
          <w:tcPr>
            <w:tcW w:w="1560" w:type="dxa"/>
            <w:tcBorders>
              <w:top w:val="nil"/>
              <w:left w:val="nil"/>
              <w:bottom w:val="nil"/>
              <w:right w:val="nil"/>
            </w:tcBorders>
            <w:noWrap/>
            <w:hideMark/>
          </w:tcPr>
          <w:p w14:paraId="4F61AD5C" w14:textId="325554B4" w:rsidR="0028586F" w:rsidRPr="00EE7B2D" w:rsidRDefault="0028586F" w:rsidP="006D62F9">
            <w:pPr>
              <w:spacing w:before="240"/>
              <w:ind w:firstLine="0"/>
              <w:rPr>
                <w:rFonts w:ascii="Times New Roman" w:hAnsi="Times New Roman" w:cs="Times New Roman"/>
              </w:rPr>
            </w:pPr>
            <w:r w:rsidRPr="00EE7B2D">
              <w:rPr>
                <w:rFonts w:ascii="Times New Roman" w:hAnsi="Times New Roman" w:cs="Times New Roman"/>
              </w:rPr>
              <w:t>Temp</w:t>
            </w:r>
          </w:p>
        </w:tc>
        <w:tc>
          <w:tcPr>
            <w:tcW w:w="1134" w:type="dxa"/>
            <w:tcBorders>
              <w:top w:val="nil"/>
              <w:left w:val="nil"/>
              <w:bottom w:val="nil"/>
              <w:right w:val="nil"/>
            </w:tcBorders>
            <w:noWrap/>
            <w:vAlign w:val="bottom"/>
            <w:hideMark/>
          </w:tcPr>
          <w:p w14:paraId="7144816E" w14:textId="77777777" w:rsidR="0028586F" w:rsidRPr="00EE7B2D" w:rsidRDefault="0028586F" w:rsidP="00402735">
            <w:pPr>
              <w:spacing w:before="240"/>
              <w:jc w:val="center"/>
              <w:rPr>
                <w:rFonts w:ascii="Times New Roman" w:hAnsi="Times New Roman" w:cs="Times New Roman"/>
              </w:rPr>
            </w:pPr>
          </w:p>
        </w:tc>
        <w:tc>
          <w:tcPr>
            <w:tcW w:w="1559" w:type="dxa"/>
            <w:tcBorders>
              <w:top w:val="nil"/>
              <w:left w:val="nil"/>
              <w:bottom w:val="nil"/>
              <w:right w:val="nil"/>
            </w:tcBorders>
            <w:noWrap/>
            <w:vAlign w:val="bottom"/>
            <w:hideMark/>
          </w:tcPr>
          <w:p w14:paraId="6C263F16" w14:textId="77777777" w:rsidR="0028586F" w:rsidRPr="00EE7B2D" w:rsidRDefault="0028586F" w:rsidP="00402735">
            <w:pPr>
              <w:spacing w:before="240"/>
              <w:jc w:val="center"/>
              <w:rPr>
                <w:rFonts w:ascii="Times New Roman" w:hAnsi="Times New Roman" w:cs="Times New Roman"/>
              </w:rPr>
            </w:pPr>
          </w:p>
        </w:tc>
        <w:tc>
          <w:tcPr>
            <w:tcW w:w="1276" w:type="dxa"/>
            <w:tcBorders>
              <w:top w:val="nil"/>
              <w:left w:val="nil"/>
              <w:bottom w:val="nil"/>
              <w:right w:val="nil"/>
            </w:tcBorders>
            <w:noWrap/>
            <w:vAlign w:val="bottom"/>
            <w:hideMark/>
          </w:tcPr>
          <w:p w14:paraId="124F1F03" w14:textId="77777777" w:rsidR="0028586F" w:rsidRPr="00EE7B2D" w:rsidRDefault="0028586F" w:rsidP="00402735">
            <w:pPr>
              <w:spacing w:before="240"/>
              <w:jc w:val="center"/>
              <w:rPr>
                <w:rFonts w:ascii="Times New Roman" w:hAnsi="Times New Roman" w:cs="Times New Roman"/>
              </w:rPr>
            </w:pPr>
          </w:p>
        </w:tc>
        <w:tc>
          <w:tcPr>
            <w:tcW w:w="1417" w:type="dxa"/>
            <w:gridSpan w:val="2"/>
            <w:tcBorders>
              <w:top w:val="nil"/>
              <w:left w:val="nil"/>
              <w:bottom w:val="nil"/>
              <w:right w:val="nil"/>
            </w:tcBorders>
            <w:noWrap/>
            <w:vAlign w:val="bottom"/>
            <w:hideMark/>
          </w:tcPr>
          <w:p w14:paraId="50C00C9E" w14:textId="2E99B39C"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0.0229</w:t>
            </w:r>
          </w:p>
        </w:tc>
        <w:tc>
          <w:tcPr>
            <w:tcW w:w="1108" w:type="dxa"/>
            <w:gridSpan w:val="2"/>
            <w:tcBorders>
              <w:top w:val="nil"/>
              <w:left w:val="nil"/>
              <w:bottom w:val="nil"/>
              <w:right w:val="nil"/>
            </w:tcBorders>
            <w:noWrap/>
            <w:vAlign w:val="bottom"/>
            <w:hideMark/>
          </w:tcPr>
          <w:p w14:paraId="72B0F5AB" w14:textId="78AA6872"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0.0097</w:t>
            </w:r>
          </w:p>
        </w:tc>
        <w:tc>
          <w:tcPr>
            <w:tcW w:w="1245" w:type="dxa"/>
            <w:tcBorders>
              <w:top w:val="nil"/>
              <w:left w:val="nil"/>
              <w:bottom w:val="nil"/>
              <w:right w:val="nil"/>
            </w:tcBorders>
            <w:noWrap/>
            <w:vAlign w:val="bottom"/>
            <w:hideMark/>
          </w:tcPr>
          <w:p w14:paraId="09CD9B68" w14:textId="390FBE84" w:rsidR="0028586F" w:rsidRPr="00CC7AC2" w:rsidRDefault="0028586F" w:rsidP="00402735">
            <w:pPr>
              <w:spacing w:before="240"/>
              <w:jc w:val="center"/>
              <w:rPr>
                <w:rFonts w:ascii="Times New Roman" w:hAnsi="Times New Roman" w:cs="Times New Roman"/>
              </w:rPr>
            </w:pPr>
            <w:r w:rsidRPr="00EE7B2D">
              <w:rPr>
                <w:rFonts w:ascii="Times New Roman" w:hAnsi="Times New Roman" w:cs="Times New Roman"/>
              </w:rPr>
              <w:t>2.37</w:t>
            </w:r>
            <w:r w:rsidRPr="00EE7B2D">
              <w:rPr>
                <w:rFonts w:ascii="Times New Roman" w:hAnsi="Times New Roman" w:cs="Times New Roman"/>
                <w:vertAlign w:val="superscript"/>
              </w:rPr>
              <w:t>*</w:t>
            </w:r>
            <w:r w:rsidRPr="00EE7B2D">
              <w:rPr>
                <w:rFonts w:ascii="Times New Roman" w:hAnsi="Times New Roman" w:cs="Times New Roman"/>
                <w:vertAlign w:val="superscript"/>
              </w:rPr>
              <w:br/>
            </w:r>
            <w:r w:rsidRPr="00EE7B2D">
              <w:rPr>
                <w:rFonts w:ascii="Times New Roman" w:hAnsi="Times New Roman" w:cs="Times New Roman"/>
              </w:rPr>
              <w:t xml:space="preserve">       (0.018)</w:t>
            </w:r>
          </w:p>
        </w:tc>
      </w:tr>
      <w:tr w:rsidR="0028586F" w:rsidRPr="00EE7B2D" w14:paraId="03BBE80D" w14:textId="77777777" w:rsidTr="00402735">
        <w:trPr>
          <w:trHeight w:val="300"/>
        </w:trPr>
        <w:tc>
          <w:tcPr>
            <w:tcW w:w="1560" w:type="dxa"/>
            <w:tcBorders>
              <w:top w:val="nil"/>
              <w:left w:val="nil"/>
              <w:bottom w:val="nil"/>
              <w:right w:val="nil"/>
            </w:tcBorders>
            <w:noWrap/>
            <w:hideMark/>
          </w:tcPr>
          <w:p w14:paraId="1CB68FBA" w14:textId="7448354F" w:rsidR="0028586F" w:rsidRPr="00EE7B2D" w:rsidRDefault="0028586F" w:rsidP="006D62F9">
            <w:pPr>
              <w:spacing w:before="240"/>
              <w:ind w:firstLine="0"/>
              <w:jc w:val="left"/>
              <w:rPr>
                <w:rFonts w:ascii="Times New Roman" w:hAnsi="Times New Roman" w:cs="Times New Roman"/>
              </w:rPr>
            </w:pPr>
            <w:r w:rsidRPr="00EE7B2D">
              <w:rPr>
                <w:rFonts w:ascii="Times New Roman" w:hAnsi="Times New Roman" w:cs="Times New Roman"/>
              </w:rPr>
              <w:t>Pseudo-R²</w:t>
            </w:r>
          </w:p>
        </w:tc>
        <w:tc>
          <w:tcPr>
            <w:tcW w:w="3969" w:type="dxa"/>
            <w:gridSpan w:val="3"/>
            <w:tcBorders>
              <w:top w:val="nil"/>
              <w:left w:val="nil"/>
              <w:bottom w:val="nil"/>
              <w:right w:val="nil"/>
            </w:tcBorders>
            <w:noWrap/>
            <w:vAlign w:val="bottom"/>
            <w:hideMark/>
          </w:tcPr>
          <w:p w14:paraId="22B49136" w14:textId="49F408DB"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0.1619</w:t>
            </w:r>
          </w:p>
        </w:tc>
        <w:tc>
          <w:tcPr>
            <w:tcW w:w="3770" w:type="dxa"/>
            <w:gridSpan w:val="5"/>
            <w:tcBorders>
              <w:top w:val="nil"/>
              <w:left w:val="nil"/>
              <w:bottom w:val="nil"/>
              <w:right w:val="nil"/>
            </w:tcBorders>
            <w:noWrap/>
            <w:vAlign w:val="bottom"/>
            <w:hideMark/>
          </w:tcPr>
          <w:p w14:paraId="4A784A01" w14:textId="72ABF7D7" w:rsidR="0028586F" w:rsidRPr="00EE7B2D" w:rsidRDefault="0028586F" w:rsidP="00402735">
            <w:pPr>
              <w:spacing w:before="240"/>
              <w:jc w:val="center"/>
              <w:rPr>
                <w:rFonts w:ascii="Times New Roman" w:hAnsi="Times New Roman" w:cs="Times New Roman"/>
              </w:rPr>
            </w:pPr>
            <w:r w:rsidRPr="00EE7B2D">
              <w:rPr>
                <w:rFonts w:ascii="Times New Roman" w:hAnsi="Times New Roman" w:cs="Times New Roman"/>
              </w:rPr>
              <w:t>0.1620</w:t>
            </w:r>
          </w:p>
        </w:tc>
      </w:tr>
      <w:tr w:rsidR="00ED0CF6" w:rsidRPr="00EE7B2D" w14:paraId="342696D3" w14:textId="77777777" w:rsidTr="00402735">
        <w:trPr>
          <w:trHeight w:val="300"/>
        </w:trPr>
        <w:tc>
          <w:tcPr>
            <w:tcW w:w="1560" w:type="dxa"/>
            <w:tcBorders>
              <w:top w:val="nil"/>
              <w:left w:val="nil"/>
              <w:bottom w:val="nil"/>
              <w:right w:val="nil"/>
            </w:tcBorders>
            <w:noWrap/>
          </w:tcPr>
          <w:p w14:paraId="238B47B6" w14:textId="2B06612F" w:rsidR="00ED0CF6" w:rsidRPr="00EE7B2D" w:rsidRDefault="00ED0CF6" w:rsidP="00124EBF">
            <w:pPr>
              <w:spacing w:before="240"/>
              <w:ind w:firstLine="0"/>
              <w:rPr>
                <w:rFonts w:ascii="Times New Roman" w:hAnsi="Times New Roman" w:cs="Times New Roman"/>
              </w:rPr>
            </w:pPr>
            <w:r w:rsidRPr="00EE7B2D">
              <w:rPr>
                <w:rFonts w:ascii="Times New Roman" w:hAnsi="Times New Roman" w:cs="Times New Roman"/>
              </w:rPr>
              <w:t>Log-likelihood</w:t>
            </w:r>
          </w:p>
        </w:tc>
        <w:tc>
          <w:tcPr>
            <w:tcW w:w="3969" w:type="dxa"/>
            <w:gridSpan w:val="3"/>
            <w:tcBorders>
              <w:top w:val="nil"/>
              <w:left w:val="nil"/>
              <w:bottom w:val="nil"/>
              <w:right w:val="nil"/>
            </w:tcBorders>
            <w:noWrap/>
            <w:vAlign w:val="bottom"/>
          </w:tcPr>
          <w:p w14:paraId="314ADE38" w14:textId="2ECB0D62" w:rsidR="00ED0CF6" w:rsidRPr="00EE7B2D" w:rsidRDefault="00ED0CF6" w:rsidP="00402735">
            <w:pPr>
              <w:spacing w:before="240"/>
              <w:jc w:val="center"/>
              <w:rPr>
                <w:rFonts w:ascii="Times New Roman" w:hAnsi="Times New Roman" w:cs="Times New Roman"/>
              </w:rPr>
            </w:pPr>
            <w:r w:rsidRPr="00EE7B2D">
              <w:rPr>
                <w:rFonts w:ascii="Times New Roman" w:hAnsi="Times New Roman" w:cs="Times New Roman"/>
              </w:rPr>
              <w:t>-164012.94</w:t>
            </w:r>
          </w:p>
        </w:tc>
        <w:tc>
          <w:tcPr>
            <w:tcW w:w="3770" w:type="dxa"/>
            <w:gridSpan w:val="5"/>
            <w:tcBorders>
              <w:top w:val="nil"/>
              <w:left w:val="nil"/>
              <w:bottom w:val="nil"/>
              <w:right w:val="nil"/>
            </w:tcBorders>
            <w:noWrap/>
            <w:vAlign w:val="bottom"/>
          </w:tcPr>
          <w:p w14:paraId="203BE0AA" w14:textId="3ECD431E" w:rsidR="00ED0CF6" w:rsidRPr="00EE7B2D" w:rsidRDefault="00ED0CF6" w:rsidP="00402735">
            <w:pPr>
              <w:spacing w:before="240"/>
              <w:jc w:val="center"/>
              <w:rPr>
                <w:rFonts w:ascii="Times New Roman" w:hAnsi="Times New Roman" w:cs="Times New Roman"/>
              </w:rPr>
            </w:pPr>
            <w:r w:rsidRPr="00EE7B2D">
              <w:rPr>
                <w:rFonts w:ascii="Times New Roman" w:hAnsi="Times New Roman" w:cs="Times New Roman"/>
              </w:rPr>
              <w:t>-164010.14</w:t>
            </w:r>
          </w:p>
        </w:tc>
      </w:tr>
      <w:tr w:rsidR="00494E8E" w:rsidRPr="00EE7B2D" w14:paraId="0828F265" w14:textId="77777777" w:rsidTr="00B80175">
        <w:trPr>
          <w:trHeight w:val="300"/>
        </w:trPr>
        <w:tc>
          <w:tcPr>
            <w:tcW w:w="1560" w:type="dxa"/>
            <w:tcBorders>
              <w:top w:val="nil"/>
              <w:left w:val="nil"/>
              <w:bottom w:val="single" w:sz="4" w:space="0" w:color="auto"/>
              <w:right w:val="nil"/>
            </w:tcBorders>
            <w:noWrap/>
          </w:tcPr>
          <w:p w14:paraId="5A625317" w14:textId="7B941C9E" w:rsidR="00494E8E" w:rsidRPr="00124EBF" w:rsidRDefault="00494E8E" w:rsidP="00124EBF">
            <w:pPr>
              <w:spacing w:before="240"/>
              <w:ind w:firstLine="0"/>
              <w:rPr>
                <w:rFonts w:ascii="Times New Roman" w:hAnsi="Times New Roman" w:cs="Times New Roman"/>
                <w:color w:val="4472C4" w:themeColor="accent1"/>
              </w:rPr>
            </w:pPr>
            <w:r w:rsidRPr="00124EBF">
              <w:rPr>
                <w:rFonts w:ascii="Times New Roman" w:hAnsi="Times New Roman" w:cs="Times New Roman"/>
                <w:color w:val="4472C4" w:themeColor="accent1"/>
              </w:rPr>
              <w:t>LLR test</w:t>
            </w:r>
          </w:p>
        </w:tc>
        <w:tc>
          <w:tcPr>
            <w:tcW w:w="3969" w:type="dxa"/>
            <w:gridSpan w:val="3"/>
            <w:tcBorders>
              <w:top w:val="nil"/>
              <w:left w:val="nil"/>
              <w:bottom w:val="single" w:sz="4" w:space="0" w:color="auto"/>
              <w:right w:val="nil"/>
            </w:tcBorders>
            <w:noWrap/>
            <w:vAlign w:val="bottom"/>
          </w:tcPr>
          <w:p w14:paraId="091A82C9" w14:textId="77777777" w:rsidR="00494E8E" w:rsidRPr="00124EBF" w:rsidRDefault="00494E8E" w:rsidP="00402735">
            <w:pPr>
              <w:spacing w:before="240"/>
              <w:jc w:val="center"/>
              <w:rPr>
                <w:rFonts w:ascii="Times New Roman" w:hAnsi="Times New Roman" w:cs="Times New Roman"/>
                <w:color w:val="4472C4" w:themeColor="accent1"/>
              </w:rPr>
            </w:pPr>
          </w:p>
        </w:tc>
        <w:tc>
          <w:tcPr>
            <w:tcW w:w="1256" w:type="dxa"/>
            <w:tcBorders>
              <w:top w:val="nil"/>
              <w:left w:val="nil"/>
              <w:bottom w:val="single" w:sz="4" w:space="0" w:color="auto"/>
              <w:right w:val="nil"/>
            </w:tcBorders>
            <w:noWrap/>
            <w:vAlign w:val="bottom"/>
          </w:tcPr>
          <w:p w14:paraId="179C8D2E" w14:textId="77777777" w:rsidR="00494E8E" w:rsidRPr="00124EBF" w:rsidRDefault="00494E8E" w:rsidP="00402735">
            <w:pPr>
              <w:spacing w:before="240"/>
              <w:jc w:val="center"/>
              <w:rPr>
                <w:rFonts w:ascii="Times New Roman" w:hAnsi="Times New Roman" w:cs="Times New Roman"/>
                <w:color w:val="4472C4" w:themeColor="accent1"/>
                <w:vertAlign w:val="superscript"/>
              </w:rPr>
            </w:pPr>
            <w:r w:rsidRPr="00124EBF">
              <w:rPr>
                <w:rFonts w:ascii="Times New Roman" w:hAnsi="Times New Roman" w:cs="Times New Roman"/>
                <w:color w:val="4472C4" w:themeColor="accent1"/>
              </w:rPr>
              <w:t>5.6</w:t>
            </w:r>
            <w:r w:rsidRPr="00124EBF">
              <w:rPr>
                <w:rFonts w:ascii="Times New Roman" w:hAnsi="Times New Roman" w:cs="Times New Roman"/>
                <w:color w:val="4472C4" w:themeColor="accent1"/>
                <w:vertAlign w:val="superscript"/>
              </w:rPr>
              <w:t>*</w:t>
            </w:r>
          </w:p>
        </w:tc>
        <w:tc>
          <w:tcPr>
            <w:tcW w:w="1257" w:type="dxa"/>
            <w:gridSpan w:val="2"/>
            <w:tcBorders>
              <w:top w:val="nil"/>
              <w:left w:val="nil"/>
              <w:bottom w:val="single" w:sz="4" w:space="0" w:color="auto"/>
              <w:right w:val="nil"/>
            </w:tcBorders>
            <w:vAlign w:val="bottom"/>
          </w:tcPr>
          <w:p w14:paraId="6BE0E66D" w14:textId="77777777" w:rsidR="00494E8E" w:rsidRPr="00124EBF" w:rsidRDefault="00494E8E" w:rsidP="00402735">
            <w:pPr>
              <w:spacing w:before="240"/>
              <w:jc w:val="center"/>
              <w:rPr>
                <w:rFonts w:ascii="Times New Roman" w:hAnsi="Times New Roman" w:cs="Times New Roman"/>
                <w:color w:val="4472C4" w:themeColor="accent1"/>
                <w:vertAlign w:val="superscript"/>
              </w:rPr>
            </w:pPr>
          </w:p>
        </w:tc>
        <w:tc>
          <w:tcPr>
            <w:tcW w:w="1257" w:type="dxa"/>
            <w:gridSpan w:val="2"/>
            <w:tcBorders>
              <w:top w:val="nil"/>
              <w:left w:val="nil"/>
              <w:bottom w:val="single" w:sz="4" w:space="0" w:color="auto"/>
              <w:right w:val="nil"/>
            </w:tcBorders>
            <w:vAlign w:val="bottom"/>
          </w:tcPr>
          <w:p w14:paraId="5917FBEF" w14:textId="1815CE6B" w:rsidR="00494E8E" w:rsidRPr="00124EBF" w:rsidRDefault="00494E8E" w:rsidP="00402735">
            <w:pPr>
              <w:spacing w:before="240"/>
              <w:jc w:val="center"/>
              <w:rPr>
                <w:rFonts w:ascii="Times New Roman" w:hAnsi="Times New Roman" w:cs="Times New Roman"/>
                <w:color w:val="4472C4" w:themeColor="accent1"/>
                <w:vertAlign w:val="superscript"/>
              </w:rPr>
            </w:pPr>
          </w:p>
        </w:tc>
      </w:tr>
    </w:tbl>
    <w:p w14:paraId="5AC1EC79" w14:textId="277952D6" w:rsidR="00700635" w:rsidRPr="00EE7B2D" w:rsidRDefault="00700635" w:rsidP="006D62F9">
      <w:pPr>
        <w:spacing w:after="0" w:line="240" w:lineRule="auto"/>
        <w:rPr>
          <w:rFonts w:ascii="Times New Roman" w:hAnsi="Times New Roman" w:cs="Times New Roman"/>
        </w:rPr>
      </w:pPr>
      <w:r w:rsidRPr="00EE7B2D">
        <w:rPr>
          <w:rFonts w:ascii="Times New Roman" w:hAnsi="Times New Roman" w:cs="Times New Roman"/>
        </w:rPr>
        <w:t>Note:</w:t>
      </w:r>
      <w:r w:rsidRPr="00EE7B2D">
        <w:rPr>
          <w:rFonts w:ascii="Times New Roman" w:hAnsi="Times New Roman" w:cs="Times New Roman"/>
        </w:rPr>
        <w:br/>
        <w:t>**Indicates significant at the 1% level</w:t>
      </w:r>
      <w:r w:rsidRPr="00EE7B2D">
        <w:rPr>
          <w:rFonts w:ascii="Times New Roman" w:hAnsi="Times New Roman" w:cs="Times New Roman"/>
        </w:rPr>
        <w:br/>
        <w:t>*Indicates significant at the 5% level</w:t>
      </w:r>
    </w:p>
    <w:p w14:paraId="0D299FEE" w14:textId="77777777" w:rsidR="00700635" w:rsidRPr="00EE7B2D" w:rsidRDefault="00700635" w:rsidP="00E27F8F">
      <w:pPr>
        <w:spacing w:after="0" w:line="360" w:lineRule="auto"/>
        <w:ind w:firstLine="284"/>
        <w:jc w:val="both"/>
        <w:rPr>
          <w:rFonts w:ascii="Times New Roman" w:hAnsi="Times New Roman" w:cs="Times New Roman"/>
        </w:rPr>
      </w:pPr>
    </w:p>
    <w:p w14:paraId="46792307" w14:textId="35DDFF41" w:rsidR="0079246C" w:rsidRPr="00EE7B2D" w:rsidRDefault="00473500" w:rsidP="00CC7AC2">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results indicate that the coefficient of odds probabilities is highly significant, suggesting that they are extremely useful for forecasting winning probabilities (z-score of </w:t>
      </w:r>
      <w:r w:rsidR="008D51DA" w:rsidRPr="00EE7B2D">
        <w:rPr>
          <w:rFonts w:ascii="Times New Roman" w:hAnsi="Times New Roman" w:cs="Times New Roman"/>
        </w:rPr>
        <w:t>2</w:t>
      </w:r>
      <w:r w:rsidR="00CB1D20" w:rsidRPr="00EE7B2D">
        <w:rPr>
          <w:rFonts w:ascii="Times New Roman" w:hAnsi="Times New Roman" w:cs="Times New Roman"/>
        </w:rPr>
        <w:t>14</w:t>
      </w:r>
      <w:r w:rsidR="008D51DA" w:rsidRPr="00EE7B2D">
        <w:rPr>
          <w:rFonts w:ascii="Times New Roman" w:hAnsi="Times New Roman" w:cs="Times New Roman"/>
        </w:rPr>
        <w:t>.</w:t>
      </w:r>
      <w:r w:rsidR="00CB1D20" w:rsidRPr="00EE7B2D">
        <w:rPr>
          <w:rFonts w:ascii="Times New Roman" w:hAnsi="Times New Roman" w:cs="Times New Roman"/>
        </w:rPr>
        <w:t>63</w:t>
      </w:r>
      <w:r w:rsidRPr="00EE7B2D">
        <w:rPr>
          <w:rFonts w:ascii="Times New Roman" w:hAnsi="Times New Roman" w:cs="Times New Roman"/>
        </w:rPr>
        <w:t>). This is consistent with the evidence from previous research, that the characteristics of horseracing markets facilitate good calibration and that bettors in horseracing betting markets are among the most sophisticated decision makers (Bolger and Wright, 1994</w:t>
      </w:r>
      <w:r w:rsidR="001B1917" w:rsidRPr="00EE7B2D">
        <w:rPr>
          <w:rFonts w:ascii="Times New Roman" w:hAnsi="Times New Roman" w:cs="Times New Roman"/>
        </w:rPr>
        <w:t>; Bruce and Johnson, 2005</w:t>
      </w:r>
      <w:r w:rsidRPr="00EE7B2D">
        <w:rPr>
          <w:rFonts w:ascii="Times New Roman" w:hAnsi="Times New Roman" w:cs="Times New Roman"/>
        </w:rPr>
        <w:t xml:space="preserve">). Despite this, the odds </w:t>
      </w:r>
      <w:r w:rsidR="00CB1D20" w:rsidRPr="00EE7B2D">
        <w:rPr>
          <w:rFonts w:ascii="Times New Roman" w:hAnsi="Times New Roman" w:cs="Times New Roman"/>
        </w:rPr>
        <w:t>probabilities coefficient of 1.03637</w:t>
      </w:r>
      <w:r w:rsidRPr="00EE7B2D">
        <w:rPr>
          <w:rFonts w:ascii="Times New Roman" w:hAnsi="Times New Roman" w:cs="Times New Roman"/>
        </w:rPr>
        <w:t xml:space="preserve"> indicates that bettors’ subjective probabilities are under-/over-estimating the true winning probabilities on favourites/longshots. This coefficient is significantly greater than 1 at the 1% level (</w:t>
      </w:r>
      <w:r w:rsidR="008D51DA" w:rsidRPr="00EE7B2D">
        <w:rPr>
          <w:rFonts w:ascii="Times New Roman" w:hAnsi="Times New Roman" w:cs="Times New Roman"/>
          <w:i/>
          <w:iCs/>
        </w:rPr>
        <w:t>z</w:t>
      </w:r>
      <w:r w:rsidRPr="00EE7B2D">
        <w:rPr>
          <w:rFonts w:ascii="Times New Roman" w:hAnsi="Times New Roman" w:cs="Times New Roman"/>
        </w:rPr>
        <w:t>(1)=</w:t>
      </w:r>
      <w:r w:rsidR="00D33FE6" w:rsidRPr="00EE7B2D">
        <w:rPr>
          <w:rFonts w:ascii="Times New Roman" w:hAnsi="Times New Roman" w:cs="Times New Roman"/>
        </w:rPr>
        <w:t>7.53</w:t>
      </w:r>
      <w:r w:rsidRPr="00EE7B2D">
        <w:rPr>
          <w:rFonts w:ascii="Times New Roman" w:hAnsi="Times New Roman" w:cs="Times New Roman"/>
        </w:rPr>
        <w:t>), confirming that the FLB observed is statistically significant.</w:t>
      </w:r>
      <w:r w:rsidR="00726AE4" w:rsidRPr="00EE7B2D">
        <w:rPr>
          <w:rFonts w:ascii="Times New Roman" w:hAnsi="Times New Roman" w:cs="Times New Roman"/>
        </w:rPr>
        <w:t xml:space="preserve"> </w:t>
      </w:r>
      <w:r w:rsidR="00753E36" w:rsidRPr="00EE7B2D">
        <w:rPr>
          <w:rFonts w:ascii="Times New Roman" w:hAnsi="Times New Roman" w:cs="Times New Roman"/>
        </w:rPr>
        <w:t>Notably, since Shin probabilities (</w:t>
      </w:r>
      <w:r w:rsidR="00753E36" w:rsidRPr="00EE7B2D">
        <w:rPr>
          <w:rFonts w:ascii="Times New Roman" w:hAnsi="Times New Roman" w:cs="Times New Roman"/>
          <w:i/>
          <w:iCs/>
        </w:rPr>
        <w:t>p</w:t>
      </w:r>
      <w:r w:rsidR="00753E36" w:rsidRPr="00EE7B2D">
        <w:rPr>
          <w:rFonts w:ascii="Times New Roman" w:hAnsi="Times New Roman" w:cs="Times New Roman"/>
          <w:i/>
          <w:iCs/>
          <w:vertAlign w:val="superscript"/>
        </w:rPr>
        <w:t>S</w:t>
      </w:r>
      <w:r w:rsidR="00753E36" w:rsidRPr="00EE7B2D">
        <w:rPr>
          <w:rFonts w:ascii="Times New Roman" w:hAnsi="Times New Roman" w:cs="Times New Roman"/>
          <w:i/>
          <w:iCs/>
          <w:vertAlign w:val="subscript"/>
        </w:rPr>
        <w:t>ij</w:t>
      </w:r>
      <w:r w:rsidR="00753E36" w:rsidRPr="00EE7B2D">
        <w:rPr>
          <w:rFonts w:ascii="Times New Roman" w:hAnsi="Times New Roman" w:cs="Times New Roman"/>
        </w:rPr>
        <w:t xml:space="preserve">) discount the actions of bookmakers in creating the FLB, the results support the proposition that the FLB </w:t>
      </w:r>
      <w:r w:rsidR="00312159">
        <w:rPr>
          <w:rFonts w:ascii="Times New Roman" w:hAnsi="Times New Roman" w:cs="Times New Roman"/>
        </w:rPr>
        <w:t>arises</w:t>
      </w:r>
      <w:r w:rsidR="00753E36" w:rsidRPr="00EE7B2D">
        <w:rPr>
          <w:rFonts w:ascii="Times New Roman" w:hAnsi="Times New Roman" w:cs="Times New Roman"/>
        </w:rPr>
        <w:t xml:space="preserve"> from bettors’ behaviour. </w:t>
      </w:r>
      <w:r w:rsidR="00726AE4" w:rsidRPr="00EE7B2D">
        <w:rPr>
          <w:rFonts w:ascii="Times New Roman" w:hAnsi="Times New Roman" w:cs="Times New Roman"/>
        </w:rPr>
        <w:t>Consequently, in line with previous studies in horseracing markets, we find that the FLB is present</w:t>
      </w:r>
      <w:r w:rsidR="00F34DE9" w:rsidRPr="00EE7B2D">
        <w:rPr>
          <w:rFonts w:ascii="Times New Roman" w:hAnsi="Times New Roman" w:cs="Times New Roman"/>
        </w:rPr>
        <w:t xml:space="preserve"> and results from the actions of bettors</w:t>
      </w:r>
      <w:r w:rsidR="00726AE4" w:rsidRPr="00EE7B2D">
        <w:rPr>
          <w:rFonts w:ascii="Times New Roman" w:hAnsi="Times New Roman" w:cs="Times New Roman"/>
        </w:rPr>
        <w:t xml:space="preserve">. </w:t>
      </w:r>
    </w:p>
    <w:p w14:paraId="4DE9CF11" w14:textId="7F97E470" w:rsidR="003931DE" w:rsidRPr="004F38FA" w:rsidRDefault="009C255A" w:rsidP="0079246C">
      <w:pPr>
        <w:spacing w:after="0" w:line="360" w:lineRule="auto"/>
        <w:ind w:firstLine="284"/>
        <w:jc w:val="both"/>
        <w:rPr>
          <w:rFonts w:ascii="Times New Roman" w:hAnsi="Times New Roman" w:cs="Times New Roman"/>
          <w:color w:val="0070C0"/>
        </w:rPr>
      </w:pPr>
      <w:r w:rsidRPr="00CC7AC2">
        <w:rPr>
          <w:rFonts w:ascii="Times New Roman" w:hAnsi="Times New Roman" w:cs="Times New Roman"/>
          <w:bCs/>
        </w:rPr>
        <w:t>The res</w:t>
      </w:r>
      <w:r w:rsidR="00BA7569" w:rsidRPr="00CC7AC2">
        <w:rPr>
          <w:rFonts w:ascii="Times New Roman" w:hAnsi="Times New Roman" w:cs="Times New Roman"/>
          <w:bCs/>
        </w:rPr>
        <w:t xml:space="preserve">ults presented in Table </w:t>
      </w:r>
      <w:r w:rsidR="00E1440C">
        <w:rPr>
          <w:rFonts w:ascii="Times New Roman" w:hAnsi="Times New Roman" w:cs="Times New Roman"/>
          <w:bCs/>
        </w:rPr>
        <w:t>4</w:t>
      </w:r>
      <w:r w:rsidR="00BA7569" w:rsidRPr="00CC7AC2">
        <w:rPr>
          <w:rFonts w:ascii="Times New Roman" w:hAnsi="Times New Roman" w:cs="Times New Roman"/>
          <w:bCs/>
        </w:rPr>
        <w:t>,</w:t>
      </w:r>
      <w:r w:rsidR="00F34DE9" w:rsidRPr="00CC7AC2">
        <w:rPr>
          <w:rFonts w:ascii="Times New Roman" w:hAnsi="Times New Roman" w:cs="Times New Roman"/>
          <w:bCs/>
        </w:rPr>
        <w:t xml:space="preserve"> also</w:t>
      </w:r>
      <w:r w:rsidRPr="00CC7AC2">
        <w:rPr>
          <w:rFonts w:ascii="Times New Roman" w:hAnsi="Times New Roman" w:cs="Times New Roman"/>
          <w:bCs/>
        </w:rPr>
        <w:t xml:space="preserve"> indicate that </w:t>
      </w:r>
      <w:r w:rsidR="00BA7569" w:rsidRPr="00CC7AC2">
        <w:rPr>
          <w:rFonts w:ascii="Times New Roman" w:hAnsi="Times New Roman" w:cs="Times New Roman"/>
          <w:bCs/>
        </w:rPr>
        <w:t>temperature</w:t>
      </w:r>
      <w:r w:rsidRPr="00CC7AC2">
        <w:rPr>
          <w:rFonts w:ascii="Times New Roman" w:hAnsi="Times New Roman" w:cs="Times New Roman"/>
          <w:bCs/>
        </w:rPr>
        <w:t xml:space="preserve"> has a significant influence on the level of FLB displayed </w:t>
      </w:r>
      <w:r w:rsidR="00BD76C2" w:rsidRPr="00EE7B2D">
        <w:rPr>
          <w:rFonts w:ascii="Times New Roman" w:hAnsi="Times New Roman" w:cs="Times New Roman"/>
          <w:bCs/>
        </w:rPr>
        <w:t>in</w:t>
      </w:r>
      <w:r w:rsidRPr="00CC7AC2">
        <w:rPr>
          <w:rFonts w:ascii="Times New Roman" w:hAnsi="Times New Roman" w:cs="Times New Roman"/>
          <w:bCs/>
        </w:rPr>
        <w:t xml:space="preserve"> bettors’ subjective probabilities. For example</w:t>
      </w:r>
      <w:r w:rsidR="00BA7569" w:rsidRPr="00CC7AC2">
        <w:rPr>
          <w:rFonts w:ascii="Times New Roman" w:hAnsi="Times New Roman" w:cs="Times New Roman"/>
          <w:bCs/>
        </w:rPr>
        <w:t xml:space="preserve">, </w:t>
      </w:r>
      <w:r w:rsidRPr="00CC7AC2">
        <w:rPr>
          <w:rFonts w:ascii="Times New Roman" w:hAnsi="Times New Roman" w:cs="Times New Roman"/>
          <w:bCs/>
        </w:rPr>
        <w:t xml:space="preserve">the coefficient for </w:t>
      </w:r>
      <w:r w:rsidR="003931DE" w:rsidRPr="00EE7B2D">
        <w:rPr>
          <w:rFonts w:ascii="Times New Roman" w:hAnsi="Times New Roman" w:cs="Times New Roman"/>
          <w:bCs/>
        </w:rPr>
        <w:t>odds</w:t>
      </w:r>
      <w:r w:rsidRPr="00CC7AC2">
        <w:rPr>
          <w:rFonts w:ascii="Times New Roman" w:hAnsi="Times New Roman" w:cs="Times New Roman"/>
          <w:bCs/>
        </w:rPr>
        <w:t xml:space="preserve"> probabilities (</w:t>
      </w:r>
      <w:r w:rsidRPr="00CC7AC2">
        <w:rPr>
          <w:rFonts w:ascii="Times New Roman" w:hAnsi="Times New Roman" w:cs="Times New Roman"/>
          <w:bCs/>
          <w:i/>
          <w:iCs/>
        </w:rPr>
        <w:t>β</w:t>
      </w:r>
      <w:r w:rsidRPr="00CC7AC2">
        <w:rPr>
          <w:rFonts w:ascii="Times New Roman" w:hAnsi="Times New Roman" w:cs="Times New Roman"/>
          <w:bCs/>
          <w:i/>
          <w:iCs/>
          <w:vertAlign w:val="subscript"/>
        </w:rPr>
        <w:t>1</w:t>
      </w:r>
      <w:r w:rsidRPr="00CC7AC2">
        <w:rPr>
          <w:rFonts w:ascii="Times New Roman" w:hAnsi="Times New Roman" w:cs="Times New Roman"/>
          <w:bCs/>
        </w:rPr>
        <w:t xml:space="preserve">) measures the level of FLB displayed in the market when bettors are expected </w:t>
      </w:r>
      <w:r w:rsidR="00BA7569" w:rsidRPr="00CC7AC2">
        <w:rPr>
          <w:rFonts w:ascii="Times New Roman" w:hAnsi="Times New Roman" w:cs="Times New Roman"/>
          <w:bCs/>
        </w:rPr>
        <w:t>to engage in</w:t>
      </w:r>
      <w:r w:rsidR="008751D8" w:rsidRPr="00CC7AC2">
        <w:rPr>
          <w:rFonts w:ascii="Times New Roman" w:hAnsi="Times New Roman" w:cs="Times New Roman"/>
          <w:bCs/>
        </w:rPr>
        <w:t xml:space="preserve"> l</w:t>
      </w:r>
      <w:r w:rsidR="00BD76C2" w:rsidRPr="00EE7B2D">
        <w:rPr>
          <w:rFonts w:ascii="Times New Roman" w:hAnsi="Times New Roman" w:cs="Times New Roman"/>
          <w:bCs/>
        </w:rPr>
        <w:t>ess</w:t>
      </w:r>
      <w:r w:rsidR="008751D8" w:rsidRPr="00CC7AC2">
        <w:rPr>
          <w:rFonts w:ascii="Times New Roman" w:hAnsi="Times New Roman" w:cs="Times New Roman"/>
          <w:bCs/>
        </w:rPr>
        <w:t xml:space="preserve"> risk taking and</w:t>
      </w:r>
      <w:r w:rsidR="00BA7569" w:rsidRPr="00CC7AC2">
        <w:rPr>
          <w:rFonts w:ascii="Times New Roman" w:hAnsi="Times New Roman" w:cs="Times New Roman"/>
          <w:bCs/>
        </w:rPr>
        <w:t xml:space="preserve"> </w:t>
      </w:r>
      <w:r w:rsidR="00312159">
        <w:rPr>
          <w:rFonts w:ascii="Times New Roman" w:hAnsi="Times New Roman" w:cs="Times New Roman"/>
          <w:bCs/>
        </w:rPr>
        <w:t>to make less cognitive errors</w:t>
      </w:r>
      <w:r w:rsidR="00BA7569" w:rsidRPr="00CC7AC2">
        <w:rPr>
          <w:rFonts w:ascii="Times New Roman" w:hAnsi="Times New Roman" w:cs="Times New Roman"/>
          <w:bCs/>
        </w:rPr>
        <w:t xml:space="preserve"> </w:t>
      </w:r>
      <w:r w:rsidRPr="00CC7AC2">
        <w:rPr>
          <w:rFonts w:ascii="Times New Roman" w:hAnsi="Times New Roman" w:cs="Times New Roman"/>
          <w:bCs/>
        </w:rPr>
        <w:t xml:space="preserve">(i.e., when </w:t>
      </w:r>
      <w:r w:rsidR="00BA7569" w:rsidRPr="00CC7AC2">
        <w:rPr>
          <w:rFonts w:ascii="Times New Roman" w:hAnsi="Times New Roman" w:cs="Times New Roman"/>
          <w:bCs/>
          <w:i/>
          <w:iCs/>
        </w:rPr>
        <w:t>Temp</w:t>
      </w:r>
      <w:r w:rsidRPr="00CC7AC2">
        <w:rPr>
          <w:rFonts w:ascii="Times New Roman" w:hAnsi="Times New Roman" w:cs="Times New Roman"/>
          <w:bCs/>
        </w:rPr>
        <w:t xml:space="preserve"> equals ‘0’), and the coefficient of the </w:t>
      </w:r>
      <w:r w:rsidR="00BA7569" w:rsidRPr="00CC7AC2">
        <w:rPr>
          <w:rFonts w:ascii="Times New Roman" w:hAnsi="Times New Roman" w:cs="Times New Roman"/>
          <w:bCs/>
          <w:i/>
          <w:iCs/>
        </w:rPr>
        <w:t>Temp</w:t>
      </w:r>
      <w:r w:rsidRPr="00CC7AC2">
        <w:rPr>
          <w:rFonts w:ascii="Times New Roman" w:hAnsi="Times New Roman" w:cs="Times New Roman"/>
          <w:bCs/>
        </w:rPr>
        <w:t xml:space="preserve"> variable (</w:t>
      </w:r>
      <w:r w:rsidRPr="00CC7AC2">
        <w:rPr>
          <w:rFonts w:ascii="Times New Roman" w:hAnsi="Times New Roman" w:cs="Times New Roman"/>
          <w:bCs/>
          <w:i/>
          <w:iCs/>
        </w:rPr>
        <w:t>β</w:t>
      </w:r>
      <w:r w:rsidRPr="00CC7AC2">
        <w:rPr>
          <w:rFonts w:ascii="Times New Roman" w:hAnsi="Times New Roman" w:cs="Times New Roman"/>
          <w:bCs/>
          <w:i/>
          <w:iCs/>
          <w:vertAlign w:val="subscript"/>
        </w:rPr>
        <w:t>2</w:t>
      </w:r>
      <w:r w:rsidRPr="00CC7AC2">
        <w:rPr>
          <w:rFonts w:ascii="Times New Roman" w:hAnsi="Times New Roman" w:cs="Times New Roman"/>
          <w:bCs/>
        </w:rPr>
        <w:t xml:space="preserve">) indicates the adjustment to the level of FLB associated with races when bettors are </w:t>
      </w:r>
      <w:r w:rsidR="008751D8" w:rsidRPr="00CC7AC2">
        <w:rPr>
          <w:rFonts w:ascii="Times New Roman" w:hAnsi="Times New Roman" w:cs="Times New Roman"/>
          <w:bCs/>
        </w:rPr>
        <w:t xml:space="preserve">expected to </w:t>
      </w:r>
      <w:r w:rsidR="00BD76C2" w:rsidRPr="00EE7B2D">
        <w:rPr>
          <w:rFonts w:ascii="Times New Roman" w:hAnsi="Times New Roman" w:cs="Times New Roman"/>
          <w:bCs/>
        </w:rPr>
        <w:t>engage in greater</w:t>
      </w:r>
      <w:r w:rsidR="008751D8" w:rsidRPr="00CC7AC2">
        <w:rPr>
          <w:rFonts w:ascii="Times New Roman" w:hAnsi="Times New Roman" w:cs="Times New Roman"/>
          <w:bCs/>
        </w:rPr>
        <w:t xml:space="preserve"> risk taking</w:t>
      </w:r>
      <w:r w:rsidR="00BA7569" w:rsidRPr="00CC7AC2">
        <w:rPr>
          <w:rFonts w:ascii="Times New Roman" w:hAnsi="Times New Roman" w:cs="Times New Roman"/>
          <w:bCs/>
        </w:rPr>
        <w:t xml:space="preserve"> and </w:t>
      </w:r>
      <w:r w:rsidR="00312159">
        <w:rPr>
          <w:rFonts w:ascii="Times New Roman" w:hAnsi="Times New Roman" w:cs="Times New Roman"/>
          <w:bCs/>
        </w:rPr>
        <w:t>to make most cognitive errors</w:t>
      </w:r>
      <w:r w:rsidR="00BA7569" w:rsidRPr="00CC7AC2">
        <w:rPr>
          <w:rFonts w:ascii="Times New Roman" w:hAnsi="Times New Roman" w:cs="Times New Roman"/>
          <w:bCs/>
        </w:rPr>
        <w:t xml:space="preserve"> (i.e., when </w:t>
      </w:r>
      <w:r w:rsidR="00BA7569" w:rsidRPr="00CC7AC2">
        <w:rPr>
          <w:rFonts w:ascii="Times New Roman" w:hAnsi="Times New Roman" w:cs="Times New Roman"/>
          <w:bCs/>
          <w:i/>
        </w:rPr>
        <w:t>Temp</w:t>
      </w:r>
      <w:r w:rsidRPr="00CC7AC2">
        <w:rPr>
          <w:rFonts w:ascii="Times New Roman" w:hAnsi="Times New Roman" w:cs="Times New Roman"/>
          <w:bCs/>
        </w:rPr>
        <w:t xml:space="preserve"> equals ‘1’, the level of FLB is given by the sum of </w:t>
      </w:r>
      <w:r w:rsidRPr="00CC7AC2">
        <w:rPr>
          <w:rFonts w:ascii="Times New Roman" w:hAnsi="Times New Roman" w:cs="Times New Roman"/>
          <w:bCs/>
          <w:i/>
          <w:iCs/>
        </w:rPr>
        <w:t>β</w:t>
      </w:r>
      <w:r w:rsidRPr="00CC7AC2">
        <w:rPr>
          <w:rFonts w:ascii="Times New Roman" w:hAnsi="Times New Roman" w:cs="Times New Roman"/>
          <w:bCs/>
          <w:i/>
          <w:iCs/>
          <w:vertAlign w:val="subscript"/>
        </w:rPr>
        <w:t xml:space="preserve">1 </w:t>
      </w:r>
      <w:r w:rsidRPr="00CC7AC2">
        <w:rPr>
          <w:rFonts w:ascii="Times New Roman" w:hAnsi="Times New Roman" w:cs="Times New Roman"/>
          <w:bCs/>
        </w:rPr>
        <w:t xml:space="preserve">and </w:t>
      </w:r>
      <w:r w:rsidRPr="00CC7AC2">
        <w:rPr>
          <w:rFonts w:ascii="Times New Roman" w:hAnsi="Times New Roman" w:cs="Times New Roman"/>
          <w:bCs/>
          <w:i/>
          <w:iCs/>
        </w:rPr>
        <w:t>β</w:t>
      </w:r>
      <w:r w:rsidRPr="00CC7AC2">
        <w:rPr>
          <w:rFonts w:ascii="Times New Roman" w:hAnsi="Times New Roman" w:cs="Times New Roman"/>
          <w:bCs/>
          <w:i/>
          <w:iCs/>
          <w:vertAlign w:val="subscript"/>
        </w:rPr>
        <w:t>2</w:t>
      </w:r>
      <w:r w:rsidRPr="00CC7AC2">
        <w:rPr>
          <w:rFonts w:ascii="Times New Roman" w:hAnsi="Times New Roman" w:cs="Times New Roman"/>
          <w:bCs/>
        </w:rPr>
        <w:t xml:space="preserve">). </w:t>
      </w:r>
      <w:r w:rsidR="00BA7569" w:rsidRPr="00CC7AC2">
        <w:rPr>
          <w:rFonts w:ascii="Times New Roman" w:hAnsi="Times New Roman" w:cs="Times New Roman"/>
          <w:bCs/>
        </w:rPr>
        <w:t>The results</w:t>
      </w:r>
      <w:r w:rsidRPr="00CC7AC2">
        <w:rPr>
          <w:rFonts w:ascii="Times New Roman" w:hAnsi="Times New Roman" w:cs="Times New Roman"/>
          <w:bCs/>
        </w:rPr>
        <w:t xml:space="preserve"> in Table </w:t>
      </w:r>
      <w:r w:rsidR="00E1440C">
        <w:rPr>
          <w:rFonts w:ascii="Times New Roman" w:hAnsi="Times New Roman" w:cs="Times New Roman"/>
          <w:bCs/>
        </w:rPr>
        <w:t>4</w:t>
      </w:r>
      <w:r w:rsidRPr="00CC7AC2">
        <w:rPr>
          <w:rFonts w:ascii="Times New Roman" w:hAnsi="Times New Roman" w:cs="Times New Roman"/>
          <w:bCs/>
        </w:rPr>
        <w:t xml:space="preserve"> clearly show that</w:t>
      </w:r>
      <w:r w:rsidR="00BA7569" w:rsidRPr="00CC7AC2">
        <w:rPr>
          <w:rFonts w:ascii="Times New Roman" w:hAnsi="Times New Roman" w:cs="Times New Roman"/>
          <w:bCs/>
        </w:rPr>
        <w:t xml:space="preserve"> increases in temperature</w:t>
      </w:r>
      <w:r w:rsidRPr="00CC7AC2">
        <w:rPr>
          <w:rFonts w:ascii="Times New Roman" w:hAnsi="Times New Roman" w:cs="Times New Roman"/>
          <w:bCs/>
        </w:rPr>
        <w:t xml:space="preserve"> </w:t>
      </w:r>
      <w:r w:rsidR="00312159">
        <w:rPr>
          <w:rFonts w:ascii="Times New Roman" w:hAnsi="Times New Roman" w:cs="Times New Roman"/>
          <w:bCs/>
        </w:rPr>
        <w:t xml:space="preserve">are associated with </w:t>
      </w:r>
      <w:r w:rsidRPr="00CC7AC2">
        <w:rPr>
          <w:rFonts w:ascii="Times New Roman" w:hAnsi="Times New Roman" w:cs="Times New Roman"/>
          <w:bCs/>
        </w:rPr>
        <w:t xml:space="preserve">higher levels of FLB (coefficients of </w:t>
      </w:r>
      <w:r w:rsidR="00E64304" w:rsidRPr="00CC7AC2">
        <w:rPr>
          <w:rFonts w:ascii="Times New Roman" w:hAnsi="Times New Roman" w:cs="Times New Roman"/>
          <w:bCs/>
        </w:rPr>
        <w:t>subjective probabilities 1.</w:t>
      </w:r>
      <w:r w:rsidR="003931DE" w:rsidRPr="00EE7B2D">
        <w:rPr>
          <w:rFonts w:ascii="Times New Roman" w:hAnsi="Times New Roman" w:cs="Times New Roman"/>
          <w:bCs/>
        </w:rPr>
        <w:t>0476</w:t>
      </w:r>
      <w:r w:rsidR="00E64304" w:rsidRPr="00CC7AC2">
        <w:rPr>
          <w:rFonts w:ascii="Times New Roman" w:hAnsi="Times New Roman" w:cs="Times New Roman"/>
          <w:bCs/>
        </w:rPr>
        <w:t xml:space="preserve"> and 1.</w:t>
      </w:r>
      <w:r w:rsidR="003931DE" w:rsidRPr="00EE7B2D">
        <w:rPr>
          <w:rFonts w:ascii="Times New Roman" w:hAnsi="Times New Roman" w:cs="Times New Roman"/>
          <w:bCs/>
        </w:rPr>
        <w:t>0248</w:t>
      </w:r>
      <w:r w:rsidR="00BA7569" w:rsidRPr="00CC7AC2">
        <w:rPr>
          <w:rFonts w:ascii="Times New Roman" w:hAnsi="Times New Roman" w:cs="Times New Roman"/>
          <w:bCs/>
        </w:rPr>
        <w:t xml:space="preserve"> for races when </w:t>
      </w:r>
      <w:r w:rsidR="00851F01">
        <w:rPr>
          <w:rFonts w:ascii="Times New Roman" w:hAnsi="Times New Roman" w:cs="Times New Roman"/>
          <w:bCs/>
        </w:rPr>
        <w:t>deseasonalized</w:t>
      </w:r>
      <w:r w:rsidR="00BA7569" w:rsidRPr="00CC7AC2">
        <w:rPr>
          <w:rFonts w:ascii="Times New Roman" w:hAnsi="Times New Roman" w:cs="Times New Roman"/>
          <w:bCs/>
        </w:rPr>
        <w:t xml:space="preserve"> temperature is positive and negative</w:t>
      </w:r>
      <w:r w:rsidRPr="00CC7AC2">
        <w:rPr>
          <w:rFonts w:ascii="Times New Roman" w:hAnsi="Times New Roman" w:cs="Times New Roman"/>
          <w:bCs/>
        </w:rPr>
        <w:t xml:space="preserve">, respectively). The z-score of </w:t>
      </w:r>
      <w:r w:rsidRPr="00CC7AC2">
        <w:rPr>
          <w:rFonts w:ascii="Times New Roman" w:hAnsi="Times New Roman" w:cs="Times New Roman"/>
          <w:bCs/>
          <w:i/>
          <w:iCs/>
        </w:rPr>
        <w:t>β</w:t>
      </w:r>
      <w:r w:rsidRPr="00CC7AC2">
        <w:rPr>
          <w:rFonts w:ascii="Times New Roman" w:hAnsi="Times New Roman" w:cs="Times New Roman"/>
          <w:bCs/>
          <w:i/>
          <w:iCs/>
          <w:vertAlign w:val="subscript"/>
        </w:rPr>
        <w:t>2</w:t>
      </w:r>
      <w:r w:rsidR="00274B25" w:rsidRPr="00CC7AC2">
        <w:rPr>
          <w:rFonts w:ascii="Times New Roman" w:hAnsi="Times New Roman" w:cs="Times New Roman"/>
          <w:bCs/>
        </w:rPr>
        <w:t xml:space="preserve"> confirms that the</w:t>
      </w:r>
      <w:r w:rsidRPr="00CC7AC2">
        <w:rPr>
          <w:rFonts w:ascii="Times New Roman" w:hAnsi="Times New Roman" w:cs="Times New Roman"/>
          <w:bCs/>
        </w:rPr>
        <w:t xml:space="preserve"> differ</w:t>
      </w:r>
      <w:r w:rsidR="00274B25" w:rsidRPr="00CC7AC2">
        <w:rPr>
          <w:rFonts w:ascii="Times New Roman" w:hAnsi="Times New Roman" w:cs="Times New Roman"/>
          <w:bCs/>
        </w:rPr>
        <w:t>ence in FLB associated with the different temperature conditions</w:t>
      </w:r>
      <w:r w:rsidRPr="00CC7AC2">
        <w:rPr>
          <w:rFonts w:ascii="Times New Roman" w:hAnsi="Times New Roman" w:cs="Times New Roman"/>
          <w:bCs/>
        </w:rPr>
        <w:t xml:space="preserve"> is statistically significant at the 5% level (z-score of 2.</w:t>
      </w:r>
      <w:r w:rsidR="003931DE" w:rsidRPr="00EE7B2D">
        <w:rPr>
          <w:rFonts w:ascii="Times New Roman" w:hAnsi="Times New Roman" w:cs="Times New Roman"/>
          <w:bCs/>
        </w:rPr>
        <w:t>37</w:t>
      </w:r>
      <w:r w:rsidRPr="00CC7AC2">
        <w:rPr>
          <w:rFonts w:ascii="Times New Roman" w:hAnsi="Times New Roman" w:cs="Times New Roman"/>
          <w:bCs/>
        </w:rPr>
        <w:t xml:space="preserve">). </w:t>
      </w:r>
      <w:bookmarkStart w:id="13" w:name="_Hlk77788570"/>
      <w:r w:rsidR="005E7BEC" w:rsidRPr="004F38FA">
        <w:rPr>
          <w:rFonts w:ascii="Times New Roman" w:hAnsi="Times New Roman" w:cs="Times New Roman"/>
          <w:bCs/>
          <w:color w:val="0070C0"/>
        </w:rPr>
        <w:t xml:space="preserve">Lastly, the model that includes the </w:t>
      </w:r>
      <w:r w:rsidR="005E7BEC" w:rsidRPr="004F38FA">
        <w:rPr>
          <w:rFonts w:ascii="Times New Roman" w:hAnsi="Times New Roman" w:cs="Times New Roman"/>
          <w:bCs/>
          <w:i/>
          <w:color w:val="0070C0"/>
        </w:rPr>
        <w:t>Temp</w:t>
      </w:r>
      <w:r w:rsidR="005E7BEC" w:rsidRPr="004F38FA">
        <w:rPr>
          <w:rFonts w:ascii="Times New Roman" w:hAnsi="Times New Roman" w:cs="Times New Roman"/>
          <w:bCs/>
          <w:color w:val="0070C0"/>
        </w:rPr>
        <w:t xml:space="preserve"> variable better explains the results of races (pseudo-R</w:t>
      </w:r>
      <w:r w:rsidR="005E7BEC" w:rsidRPr="004F38FA">
        <w:rPr>
          <w:rFonts w:ascii="Times New Roman" w:hAnsi="Times New Roman" w:cs="Times New Roman"/>
          <w:bCs/>
          <w:color w:val="0070C0"/>
          <w:vertAlign w:val="superscript"/>
        </w:rPr>
        <w:t>2</w:t>
      </w:r>
      <w:r w:rsidR="005E7BEC" w:rsidRPr="004F38FA">
        <w:rPr>
          <w:rFonts w:ascii="Times New Roman" w:hAnsi="Times New Roman" w:cs="Times New Roman"/>
          <w:bCs/>
          <w:color w:val="0070C0"/>
        </w:rPr>
        <w:t xml:space="preserve"> of 0.1619 and 0.1620 for Model I and Model II, respectively). This suggests that winning probabilities derived from betting odds can be improved by correcting for the influence that temperature may have on bettors’ decisions. This is confirmed by conducting a log-likelihood ratio test (LLR) to analyse whether the improvement in explanatory power </w:t>
      </w:r>
      <w:r w:rsidR="005E7BEC" w:rsidRPr="004F38FA">
        <w:rPr>
          <w:rFonts w:ascii="Times New Roman" w:hAnsi="Times New Roman" w:cs="Times New Roman"/>
          <w:bCs/>
          <w:color w:val="0070C0"/>
        </w:rPr>
        <w:lastRenderedPageBreak/>
        <w:t xml:space="preserve">observed by incorporating the </w:t>
      </w:r>
      <w:r w:rsidR="005E7BEC" w:rsidRPr="004F38FA">
        <w:rPr>
          <w:rFonts w:ascii="Times New Roman" w:hAnsi="Times New Roman" w:cs="Times New Roman"/>
          <w:bCs/>
          <w:i/>
          <w:color w:val="0070C0"/>
        </w:rPr>
        <w:t>Temp</w:t>
      </w:r>
      <w:r w:rsidR="005E7BEC" w:rsidRPr="004F38FA">
        <w:rPr>
          <w:rFonts w:ascii="Times New Roman" w:hAnsi="Times New Roman" w:cs="Times New Roman"/>
          <w:bCs/>
          <w:color w:val="0070C0"/>
        </w:rPr>
        <w:t xml:space="preserve"> variable in Model II is statistically significant. In particular, we calculated </w:t>
      </w:r>
      <m:oMath>
        <m:r>
          <m:rPr>
            <m:sty m:val="p"/>
          </m:rPr>
          <w:rPr>
            <w:rFonts w:ascii="Cambria Math" w:hAnsi="Cambria Math" w:cs="Times New Roman"/>
            <w:color w:val="0070C0"/>
          </w:rPr>
          <m:t>LLR=2</m:t>
        </m:r>
        <m:d>
          <m:dPr>
            <m:begChr m:val="["/>
            <m:endChr m:val="]"/>
            <m:ctrlPr>
              <w:rPr>
                <w:rFonts w:ascii="Cambria Math" w:hAnsi="Cambria Math" w:cs="Times New Roman"/>
                <w:bCs/>
                <w:color w:val="0070C0"/>
                <w:sz w:val="24"/>
                <w:szCs w:val="24"/>
              </w:rPr>
            </m:ctrlPr>
          </m:dPr>
          <m:e>
            <m:sSub>
              <m:sSubPr>
                <m:ctrlPr>
                  <w:rPr>
                    <w:rFonts w:ascii="Cambria Math" w:hAnsi="Cambria Math" w:cs="Times New Roman"/>
                    <w:bCs/>
                    <w:color w:val="0070C0"/>
                    <w:sz w:val="24"/>
                    <w:szCs w:val="24"/>
                  </w:rPr>
                </m:ctrlPr>
              </m:sSubPr>
              <m:e>
                <m:r>
                  <m:rPr>
                    <m:sty m:val="p"/>
                  </m:rPr>
                  <w:rPr>
                    <w:rFonts w:ascii="Cambria Math" w:hAnsi="Cambria Math" w:cs="Times New Roman"/>
                    <w:color w:val="0070C0"/>
                  </w:rPr>
                  <m:t>LL</m:t>
                </m:r>
              </m:e>
              <m:sub>
                <m:r>
                  <m:rPr>
                    <m:sty m:val="p"/>
                  </m:rPr>
                  <w:rPr>
                    <w:rFonts w:ascii="Cambria Math" w:hAnsi="Cambria Math" w:cs="Times New Roman"/>
                    <w:color w:val="0070C0"/>
                  </w:rPr>
                  <m:t>Model II</m:t>
                </m:r>
              </m:sub>
            </m:sSub>
            <m:r>
              <m:rPr>
                <m:sty m:val="p"/>
              </m:rPr>
              <w:rPr>
                <w:rFonts w:ascii="Cambria Math" w:hAnsi="Cambria Math" w:cs="Times New Roman"/>
                <w:color w:val="0070C0"/>
              </w:rPr>
              <m:t>-</m:t>
            </m:r>
            <m:sSub>
              <m:sSubPr>
                <m:ctrlPr>
                  <w:rPr>
                    <w:rFonts w:ascii="Cambria Math" w:hAnsi="Cambria Math" w:cs="Times New Roman"/>
                    <w:bCs/>
                    <w:color w:val="0070C0"/>
                    <w:sz w:val="24"/>
                    <w:szCs w:val="24"/>
                  </w:rPr>
                </m:ctrlPr>
              </m:sSubPr>
              <m:e>
                <m:r>
                  <m:rPr>
                    <m:sty m:val="p"/>
                  </m:rPr>
                  <w:rPr>
                    <w:rFonts w:ascii="Cambria Math" w:hAnsi="Cambria Math" w:cs="Times New Roman"/>
                    <w:color w:val="0070C0"/>
                  </w:rPr>
                  <m:t>LL</m:t>
                </m:r>
              </m:e>
              <m:sub>
                <m:r>
                  <m:rPr>
                    <m:sty m:val="p"/>
                  </m:rPr>
                  <w:rPr>
                    <w:rFonts w:ascii="Cambria Math" w:hAnsi="Cambria Math" w:cs="Times New Roman"/>
                    <w:color w:val="0070C0"/>
                  </w:rPr>
                  <m:t>Model I</m:t>
                </m:r>
              </m:sub>
            </m:sSub>
          </m:e>
        </m:d>
      </m:oMath>
      <w:r w:rsidR="005E7BEC" w:rsidRPr="004F38FA">
        <w:rPr>
          <w:rFonts w:ascii="Times New Roman" w:hAnsi="Times New Roman" w:cs="Times New Roman"/>
          <w:bCs/>
          <w:color w:val="0070C0"/>
        </w:rPr>
        <w:t>, where LL</w:t>
      </w:r>
      <w:r w:rsidR="005E7BEC" w:rsidRPr="004F38FA">
        <w:rPr>
          <w:rFonts w:ascii="Times New Roman" w:hAnsi="Times New Roman" w:cs="Times New Roman"/>
          <w:bCs/>
          <w:color w:val="0070C0"/>
          <w:vertAlign w:val="subscript"/>
        </w:rPr>
        <w:t>Model II</w:t>
      </w:r>
      <w:r w:rsidR="005E7BEC" w:rsidRPr="004F38FA">
        <w:rPr>
          <w:rFonts w:ascii="Times New Roman" w:hAnsi="Times New Roman" w:cs="Times New Roman"/>
          <w:bCs/>
          <w:color w:val="0070C0"/>
        </w:rPr>
        <w:t xml:space="preserve"> and LL</w:t>
      </w:r>
      <w:r w:rsidR="005E7BEC" w:rsidRPr="004F38FA">
        <w:rPr>
          <w:rFonts w:ascii="Times New Roman" w:hAnsi="Times New Roman" w:cs="Times New Roman"/>
          <w:bCs/>
          <w:color w:val="0070C0"/>
          <w:vertAlign w:val="subscript"/>
        </w:rPr>
        <w:t>Model I</w:t>
      </w:r>
      <w:r w:rsidR="005E7BEC" w:rsidRPr="004F38FA">
        <w:rPr>
          <w:rFonts w:ascii="Times New Roman" w:hAnsi="Times New Roman" w:cs="Times New Roman"/>
          <w:bCs/>
          <w:color w:val="0070C0"/>
        </w:rPr>
        <w:t xml:space="preserve"> are the log-likelihoods of Model II and Model I, respectively (see Green et al., 2019). We found that </w:t>
      </w:r>
      <m:oMath>
        <m:r>
          <m:rPr>
            <m:sty m:val="p"/>
          </m:rPr>
          <w:rPr>
            <w:rFonts w:ascii="Cambria Math" w:hAnsi="Cambria Math" w:cs="Times New Roman"/>
            <w:color w:val="0070C0"/>
          </w:rPr>
          <m:t xml:space="preserve">LLR=5.6 </m:t>
        </m:r>
        <m:d>
          <m:dPr>
            <m:ctrlPr>
              <w:rPr>
                <w:rFonts w:ascii="Cambria Math" w:hAnsi="Cambria Math" w:cs="Times New Roman"/>
                <w:bCs/>
                <w:color w:val="0070C0"/>
                <w:sz w:val="24"/>
                <w:szCs w:val="24"/>
              </w:rPr>
            </m:ctrlPr>
          </m:dPr>
          <m:e>
            <m:sSubSup>
              <m:sSubSupPr>
                <m:ctrlPr>
                  <w:rPr>
                    <w:rFonts w:ascii="Cambria Math" w:hAnsi="Cambria Math" w:cs="Times New Roman"/>
                    <w:bCs/>
                    <w:color w:val="0070C0"/>
                    <w:sz w:val="24"/>
                    <w:szCs w:val="24"/>
                  </w:rPr>
                </m:ctrlPr>
              </m:sSubSupPr>
              <m:e>
                <m:r>
                  <m:rPr>
                    <m:sty m:val="p"/>
                  </m:rPr>
                  <w:rPr>
                    <w:rFonts w:ascii="Cambria Math" w:hAnsi="Cambria Math" w:cs="Times New Roman"/>
                    <w:color w:val="0070C0"/>
                  </w:rPr>
                  <m:t>χ</m:t>
                </m:r>
              </m:e>
              <m:sub>
                <m:r>
                  <m:rPr>
                    <m:sty m:val="p"/>
                  </m:rPr>
                  <w:rPr>
                    <w:rFonts w:ascii="Cambria Math" w:hAnsi="Cambria Math" w:cs="Times New Roman"/>
                    <w:color w:val="0070C0"/>
                  </w:rPr>
                  <m:t>1</m:t>
                </m:r>
              </m:sub>
              <m:sup>
                <m:r>
                  <m:rPr>
                    <m:sty m:val="p"/>
                  </m:rPr>
                  <w:rPr>
                    <w:rFonts w:ascii="Cambria Math" w:hAnsi="Cambria Math" w:cs="Times New Roman"/>
                    <w:color w:val="0070C0"/>
                  </w:rPr>
                  <m:t>2</m:t>
                </m:r>
              </m:sup>
            </m:sSubSup>
            <m:r>
              <m:rPr>
                <m:sty m:val="p"/>
              </m:rPr>
              <w:rPr>
                <w:rFonts w:ascii="Cambria Math" w:hAnsi="Cambria Math" w:cs="Times New Roman"/>
                <w:color w:val="0070C0"/>
              </w:rPr>
              <m:t>[0.05]=3.841</m:t>
            </m:r>
          </m:e>
        </m:d>
        <m:r>
          <w:rPr>
            <w:rFonts w:ascii="Cambria Math" w:hAnsi="Cambria Math" w:cs="Times New Roman"/>
            <w:color w:val="0070C0"/>
          </w:rPr>
          <m:t xml:space="preserve">. </m:t>
        </m:r>
      </m:oMath>
      <w:r w:rsidR="005E7BEC" w:rsidRPr="004F38FA">
        <w:rPr>
          <w:rFonts w:ascii="Times New Roman" w:hAnsi="Times New Roman" w:cs="Times New Roman"/>
          <w:bCs/>
          <w:color w:val="0070C0"/>
        </w:rPr>
        <w:t>The significance of this result suggests that temperature influences bettors’ decisions</w:t>
      </w:r>
      <w:bookmarkEnd w:id="13"/>
      <w:r w:rsidR="00B03A5B" w:rsidRPr="004F38FA">
        <w:rPr>
          <w:rFonts w:ascii="Times New Roman" w:hAnsi="Times New Roman" w:cs="Times New Roman"/>
          <w:bCs/>
          <w:color w:val="0070C0"/>
        </w:rPr>
        <w:t xml:space="preserve">.  </w:t>
      </w:r>
    </w:p>
    <w:p w14:paraId="54882DCB" w14:textId="6A8D1C96" w:rsidR="00DF045B" w:rsidRPr="00CC7AC2" w:rsidRDefault="004076C4" w:rsidP="00E27F8F">
      <w:pPr>
        <w:pStyle w:val="Heading2"/>
        <w:spacing w:before="0" w:after="0"/>
        <w:ind w:firstLine="284"/>
        <w:rPr>
          <w:rFonts w:ascii="Times New Roman" w:hAnsi="Times New Roman" w:cs="Times New Roman"/>
          <w:b w:val="0"/>
          <w:bCs/>
          <w:sz w:val="22"/>
          <w:szCs w:val="22"/>
        </w:rPr>
      </w:pPr>
      <w:r>
        <w:rPr>
          <w:rFonts w:ascii="Times New Roman" w:hAnsi="Times New Roman" w:cs="Times New Roman"/>
          <w:b w:val="0"/>
          <w:bCs/>
          <w:sz w:val="22"/>
          <w:szCs w:val="22"/>
        </w:rPr>
        <w:t>Overall</w:t>
      </w:r>
      <w:r w:rsidR="008751D8" w:rsidRPr="00CC7AC2">
        <w:rPr>
          <w:rFonts w:ascii="Times New Roman" w:hAnsi="Times New Roman" w:cs="Times New Roman"/>
          <w:b w:val="0"/>
          <w:bCs/>
          <w:sz w:val="22"/>
          <w:szCs w:val="22"/>
        </w:rPr>
        <w:t>, the</w:t>
      </w:r>
      <w:r w:rsidR="002F571F" w:rsidRPr="00CC7AC2">
        <w:rPr>
          <w:rFonts w:ascii="Times New Roman" w:hAnsi="Times New Roman" w:cs="Times New Roman"/>
          <w:b w:val="0"/>
          <w:bCs/>
          <w:sz w:val="22"/>
          <w:szCs w:val="22"/>
        </w:rPr>
        <w:t xml:space="preserve"> results</w:t>
      </w:r>
      <w:r w:rsidR="008751D8" w:rsidRPr="00CC7AC2">
        <w:rPr>
          <w:rFonts w:ascii="Times New Roman" w:hAnsi="Times New Roman" w:cs="Times New Roman"/>
          <w:b w:val="0"/>
          <w:bCs/>
          <w:sz w:val="22"/>
          <w:szCs w:val="22"/>
        </w:rPr>
        <w:t xml:space="preserve"> shown in Table </w:t>
      </w:r>
      <w:r w:rsidR="00E1440C" w:rsidRPr="00CF714C">
        <w:rPr>
          <w:rFonts w:ascii="Times New Roman" w:hAnsi="Times New Roman" w:cs="Times New Roman"/>
          <w:b w:val="0"/>
          <w:bCs/>
          <w:color w:val="0070C0"/>
          <w:sz w:val="22"/>
          <w:szCs w:val="22"/>
        </w:rPr>
        <w:t>4</w:t>
      </w:r>
      <w:r w:rsidR="002F571F" w:rsidRPr="00CC7AC2">
        <w:rPr>
          <w:rFonts w:ascii="Times New Roman" w:hAnsi="Times New Roman" w:cs="Times New Roman"/>
          <w:b w:val="0"/>
          <w:bCs/>
          <w:sz w:val="22"/>
          <w:szCs w:val="22"/>
        </w:rPr>
        <w:t xml:space="preserve"> indicate that, independent of temperature conditions, bettors’ judgments suffer from the FLB. However, the strength of the bias is more pr</w:t>
      </w:r>
      <w:r w:rsidR="008751D8" w:rsidRPr="00CC7AC2">
        <w:rPr>
          <w:rFonts w:ascii="Times New Roman" w:hAnsi="Times New Roman" w:cs="Times New Roman"/>
          <w:b w:val="0"/>
          <w:bCs/>
          <w:sz w:val="22"/>
          <w:szCs w:val="22"/>
        </w:rPr>
        <w:t xml:space="preserve">onounced </w:t>
      </w:r>
      <w:r w:rsidR="00FF624D">
        <w:rPr>
          <w:rFonts w:ascii="Times New Roman" w:hAnsi="Times New Roman" w:cs="Times New Roman"/>
          <w:b w:val="0"/>
          <w:bCs/>
          <w:sz w:val="22"/>
          <w:szCs w:val="22"/>
        </w:rPr>
        <w:t>under higher deseasonali</w:t>
      </w:r>
      <w:r w:rsidR="00511790">
        <w:rPr>
          <w:rFonts w:ascii="Times New Roman" w:hAnsi="Times New Roman" w:cs="Times New Roman"/>
          <w:b w:val="0"/>
          <w:bCs/>
          <w:sz w:val="22"/>
          <w:szCs w:val="22"/>
        </w:rPr>
        <w:t>z</w:t>
      </w:r>
      <w:r w:rsidR="00FF624D">
        <w:rPr>
          <w:rFonts w:ascii="Times New Roman" w:hAnsi="Times New Roman" w:cs="Times New Roman"/>
          <w:b w:val="0"/>
          <w:bCs/>
          <w:sz w:val="22"/>
          <w:szCs w:val="22"/>
        </w:rPr>
        <w:t xml:space="preserve">ed temperatures, the conditions </w:t>
      </w:r>
      <w:r w:rsidR="008751D8" w:rsidRPr="00CC7AC2">
        <w:rPr>
          <w:rFonts w:ascii="Times New Roman" w:hAnsi="Times New Roman" w:cs="Times New Roman"/>
          <w:b w:val="0"/>
          <w:bCs/>
          <w:sz w:val="22"/>
          <w:szCs w:val="22"/>
        </w:rPr>
        <w:t xml:space="preserve">when decision makers are expected to engage in </w:t>
      </w:r>
      <w:r w:rsidR="00BD76C2" w:rsidRPr="00EE7B2D">
        <w:rPr>
          <w:rFonts w:ascii="Times New Roman" w:hAnsi="Times New Roman" w:cs="Times New Roman"/>
          <w:b w:val="0"/>
          <w:bCs/>
          <w:sz w:val="22"/>
          <w:szCs w:val="22"/>
        </w:rPr>
        <w:t>greater</w:t>
      </w:r>
      <w:r w:rsidR="008751D8" w:rsidRPr="00CC7AC2">
        <w:rPr>
          <w:rFonts w:ascii="Times New Roman" w:hAnsi="Times New Roman" w:cs="Times New Roman"/>
          <w:b w:val="0"/>
          <w:bCs/>
          <w:sz w:val="22"/>
          <w:szCs w:val="22"/>
        </w:rPr>
        <w:t xml:space="preserve"> risk taking</w:t>
      </w:r>
      <w:r w:rsidR="002F571F" w:rsidRPr="00CC7AC2">
        <w:rPr>
          <w:rFonts w:ascii="Times New Roman" w:hAnsi="Times New Roman" w:cs="Times New Roman"/>
          <w:b w:val="0"/>
          <w:bCs/>
          <w:sz w:val="22"/>
          <w:szCs w:val="22"/>
        </w:rPr>
        <w:t xml:space="preserve"> </w:t>
      </w:r>
      <w:r w:rsidR="008751D8" w:rsidRPr="00CC7AC2">
        <w:rPr>
          <w:rFonts w:ascii="Times New Roman" w:hAnsi="Times New Roman" w:cs="Times New Roman"/>
          <w:b w:val="0"/>
          <w:bCs/>
          <w:sz w:val="22"/>
          <w:szCs w:val="22"/>
        </w:rPr>
        <w:t>and</w:t>
      </w:r>
      <w:r w:rsidR="002F571F" w:rsidRPr="00CC7AC2">
        <w:rPr>
          <w:rFonts w:ascii="Times New Roman" w:hAnsi="Times New Roman" w:cs="Times New Roman"/>
          <w:b w:val="0"/>
          <w:bCs/>
          <w:sz w:val="22"/>
          <w:szCs w:val="22"/>
        </w:rPr>
        <w:t xml:space="preserve"> </w:t>
      </w:r>
      <w:r w:rsidR="00BD76C2" w:rsidRPr="00EE7B2D">
        <w:rPr>
          <w:rFonts w:ascii="Times New Roman" w:hAnsi="Times New Roman" w:cs="Times New Roman"/>
          <w:b w:val="0"/>
          <w:bCs/>
          <w:sz w:val="22"/>
          <w:szCs w:val="22"/>
        </w:rPr>
        <w:t xml:space="preserve">to display </w:t>
      </w:r>
      <w:r w:rsidR="002F571F" w:rsidRPr="00CC7AC2">
        <w:rPr>
          <w:rFonts w:ascii="Times New Roman" w:hAnsi="Times New Roman" w:cs="Times New Roman"/>
          <w:b w:val="0"/>
          <w:bCs/>
          <w:sz w:val="22"/>
          <w:szCs w:val="22"/>
        </w:rPr>
        <w:t>lower cognitive performance.</w:t>
      </w:r>
    </w:p>
    <w:p w14:paraId="45074F37" w14:textId="00EB517A" w:rsidR="00473500" w:rsidRDefault="00BD76C2"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As discussed in section 3.1, the</w:t>
      </w:r>
      <w:r w:rsidR="00CD1C8A" w:rsidRPr="00EE7B2D">
        <w:rPr>
          <w:rFonts w:ascii="Times New Roman" w:hAnsi="Times New Roman" w:cs="Times New Roman"/>
        </w:rPr>
        <w:t xml:space="preserve"> strength of the FLB can vary in relation to factors </w:t>
      </w:r>
      <w:r w:rsidRPr="00EE7B2D">
        <w:rPr>
          <w:rFonts w:ascii="Times New Roman" w:hAnsi="Times New Roman" w:cs="Times New Roman"/>
        </w:rPr>
        <w:t>associated with the types of race</w:t>
      </w:r>
      <w:r w:rsidR="00B205E2" w:rsidRPr="00EE7B2D">
        <w:rPr>
          <w:rFonts w:ascii="Times New Roman" w:hAnsi="Times New Roman" w:cs="Times New Roman"/>
        </w:rPr>
        <w:t>,</w:t>
      </w:r>
      <w:r w:rsidRPr="00EE7B2D">
        <w:rPr>
          <w:rFonts w:ascii="Times New Roman" w:hAnsi="Times New Roman" w:cs="Times New Roman"/>
        </w:rPr>
        <w:t xml:space="preserve"> with technical factors related to racing</w:t>
      </w:r>
      <w:r w:rsidR="00B205E2" w:rsidRPr="00EE7B2D">
        <w:rPr>
          <w:rFonts w:ascii="Times New Roman" w:hAnsi="Times New Roman" w:cs="Times New Roman"/>
        </w:rPr>
        <w:t xml:space="preserve"> and as a result of the impact of temperature on horses</w:t>
      </w:r>
      <w:r w:rsidR="0073322D" w:rsidRPr="00EE7B2D">
        <w:rPr>
          <w:rFonts w:ascii="Times New Roman" w:hAnsi="Times New Roman" w:cs="Times New Roman"/>
        </w:rPr>
        <w:t>’</w:t>
      </w:r>
      <w:r w:rsidR="00B205E2" w:rsidRPr="00EE7B2D">
        <w:rPr>
          <w:rFonts w:ascii="Times New Roman" w:hAnsi="Times New Roman" w:cs="Times New Roman"/>
        </w:rPr>
        <w:t xml:space="preserve"> </w:t>
      </w:r>
      <w:r w:rsidR="0073322D" w:rsidRPr="00EE7B2D">
        <w:rPr>
          <w:rFonts w:ascii="Times New Roman" w:hAnsi="Times New Roman" w:cs="Times New Roman"/>
        </w:rPr>
        <w:t>performance</w:t>
      </w:r>
      <w:r w:rsidRPr="00EE7B2D">
        <w:rPr>
          <w:rFonts w:ascii="Times New Roman" w:hAnsi="Times New Roman" w:cs="Times New Roman"/>
        </w:rPr>
        <w:t xml:space="preserve">. </w:t>
      </w:r>
      <w:r w:rsidR="00B205E2" w:rsidRPr="00EE7B2D">
        <w:rPr>
          <w:rFonts w:ascii="Times New Roman" w:hAnsi="Times New Roman" w:cs="Times New Roman"/>
        </w:rPr>
        <w:t xml:space="preserve">Consequently, </w:t>
      </w:r>
      <w:r w:rsidR="00CD1C8A" w:rsidRPr="00EE7B2D">
        <w:rPr>
          <w:rFonts w:ascii="Times New Roman" w:hAnsi="Times New Roman" w:cs="Times New Roman"/>
        </w:rPr>
        <w:t>we estimate</w:t>
      </w:r>
      <w:r w:rsidR="00C34B2C" w:rsidRPr="00EE7B2D">
        <w:rPr>
          <w:rFonts w:ascii="Times New Roman" w:hAnsi="Times New Roman" w:cs="Times New Roman"/>
        </w:rPr>
        <w:t xml:space="preserve"> a</w:t>
      </w:r>
      <w:r w:rsidR="00CD1C8A" w:rsidRPr="00EE7B2D">
        <w:rPr>
          <w:rFonts w:ascii="Times New Roman" w:hAnsi="Times New Roman" w:cs="Times New Roman"/>
        </w:rPr>
        <w:t xml:space="preserve"> </w:t>
      </w:r>
      <w:r w:rsidR="00230171" w:rsidRPr="00EE7B2D">
        <w:rPr>
          <w:rFonts w:ascii="Times New Roman" w:hAnsi="Times New Roman" w:cs="Times New Roman"/>
        </w:rPr>
        <w:t xml:space="preserve">CL model in the form of Eq. </w:t>
      </w:r>
      <w:r w:rsidR="00F479B7">
        <w:rPr>
          <w:rFonts w:ascii="Times New Roman" w:hAnsi="Times New Roman" w:cs="Times New Roman"/>
        </w:rPr>
        <w:t>(</w:t>
      </w:r>
      <w:r w:rsidR="00230171" w:rsidRPr="00EE7B2D">
        <w:rPr>
          <w:rFonts w:ascii="Times New Roman" w:hAnsi="Times New Roman" w:cs="Times New Roman"/>
        </w:rPr>
        <w:t>9</w:t>
      </w:r>
      <w:r w:rsidR="00F479B7">
        <w:rPr>
          <w:rFonts w:ascii="Times New Roman" w:hAnsi="Times New Roman" w:cs="Times New Roman"/>
        </w:rPr>
        <w:t>)</w:t>
      </w:r>
      <w:r w:rsidR="00CD1C8A" w:rsidRPr="00EE7B2D">
        <w:rPr>
          <w:rFonts w:ascii="Times New Roman" w:hAnsi="Times New Roman" w:cs="Times New Roman"/>
        </w:rPr>
        <w:t xml:space="preserve"> in order to control for the influence of these factors when examining the influence of temperature on bettors’ decisions. </w:t>
      </w:r>
      <w:r w:rsidR="00A02A12" w:rsidRPr="00EE7B2D">
        <w:rPr>
          <w:rFonts w:ascii="Times New Roman" w:hAnsi="Times New Roman" w:cs="Times New Roman"/>
        </w:rPr>
        <w:t>The</w:t>
      </w:r>
      <w:r w:rsidR="00C34B2C" w:rsidRPr="00EE7B2D">
        <w:rPr>
          <w:rFonts w:ascii="Times New Roman" w:hAnsi="Times New Roman" w:cs="Times New Roman"/>
        </w:rPr>
        <w:t xml:space="preserve"> results of</w:t>
      </w:r>
      <w:r w:rsidR="00A02A12" w:rsidRPr="00EE7B2D">
        <w:rPr>
          <w:rFonts w:ascii="Times New Roman" w:hAnsi="Times New Roman" w:cs="Times New Roman"/>
        </w:rPr>
        <w:t xml:space="preserve"> </w:t>
      </w:r>
      <w:r w:rsidR="001F24A8">
        <w:rPr>
          <w:rFonts w:ascii="Times New Roman" w:hAnsi="Times New Roman" w:cs="Times New Roman"/>
        </w:rPr>
        <w:t xml:space="preserve">this </w:t>
      </w:r>
      <w:r w:rsidR="001F24A8" w:rsidRPr="00EE7B2D">
        <w:rPr>
          <w:rFonts w:ascii="Times New Roman" w:hAnsi="Times New Roman" w:cs="Times New Roman"/>
        </w:rPr>
        <w:t>estimati</w:t>
      </w:r>
      <w:r w:rsidR="001F24A8">
        <w:rPr>
          <w:rFonts w:ascii="Times New Roman" w:hAnsi="Times New Roman" w:cs="Times New Roman"/>
        </w:rPr>
        <w:t>on</w:t>
      </w:r>
      <w:r w:rsidR="00A02A12" w:rsidRPr="00EE7B2D">
        <w:rPr>
          <w:rFonts w:ascii="Times New Roman" w:hAnsi="Times New Roman" w:cs="Times New Roman"/>
        </w:rPr>
        <w:t xml:space="preserve"> </w:t>
      </w:r>
      <w:r w:rsidR="00C34B2C" w:rsidRPr="00EE7B2D">
        <w:rPr>
          <w:rFonts w:ascii="Times New Roman" w:hAnsi="Times New Roman" w:cs="Times New Roman"/>
        </w:rPr>
        <w:t xml:space="preserve">are </w:t>
      </w:r>
      <w:r w:rsidR="00A02A12" w:rsidRPr="00EE7B2D">
        <w:rPr>
          <w:rFonts w:ascii="Times New Roman" w:hAnsi="Times New Roman" w:cs="Times New Roman"/>
        </w:rPr>
        <w:t xml:space="preserve">shown in Table </w:t>
      </w:r>
      <w:r w:rsidR="00E1440C" w:rsidRPr="00402735">
        <w:rPr>
          <w:rFonts w:ascii="Times New Roman" w:hAnsi="Times New Roman" w:cs="Times New Roman"/>
          <w:color w:val="0070C0"/>
        </w:rPr>
        <w:t>5</w:t>
      </w:r>
      <w:r w:rsidR="00C34B2C" w:rsidRPr="00EE7B2D">
        <w:rPr>
          <w:rFonts w:ascii="Times New Roman" w:hAnsi="Times New Roman" w:cs="Times New Roman"/>
        </w:rPr>
        <w:t>.</w:t>
      </w:r>
      <w:r w:rsidR="00A02A12" w:rsidRPr="00EE7B2D">
        <w:rPr>
          <w:rFonts w:ascii="Times New Roman" w:hAnsi="Times New Roman" w:cs="Times New Roman"/>
        </w:rPr>
        <w:t xml:space="preserve"> </w:t>
      </w:r>
      <w:r w:rsidR="000A69FF" w:rsidRPr="00EE7B2D">
        <w:rPr>
          <w:rFonts w:ascii="Times New Roman" w:hAnsi="Times New Roman" w:cs="Times New Roman"/>
        </w:rPr>
        <w:t>The</w:t>
      </w:r>
      <w:r w:rsidR="00511790">
        <w:rPr>
          <w:rFonts w:ascii="Times New Roman" w:hAnsi="Times New Roman" w:cs="Times New Roman"/>
        </w:rPr>
        <w:t>se</w:t>
      </w:r>
      <w:r w:rsidR="000A69FF" w:rsidRPr="00EE7B2D">
        <w:rPr>
          <w:rFonts w:ascii="Times New Roman" w:hAnsi="Times New Roman" w:cs="Times New Roman"/>
        </w:rPr>
        <w:t xml:space="preserve"> results</w:t>
      </w:r>
      <w:r w:rsidR="00D029D0" w:rsidRPr="00EE7B2D">
        <w:rPr>
          <w:rFonts w:ascii="Times New Roman" w:hAnsi="Times New Roman" w:cs="Times New Roman"/>
        </w:rPr>
        <w:t xml:space="preserve"> </w:t>
      </w:r>
      <w:r w:rsidR="000A69FF" w:rsidRPr="00EE7B2D">
        <w:rPr>
          <w:rFonts w:ascii="Times New Roman" w:hAnsi="Times New Roman" w:cs="Times New Roman"/>
        </w:rPr>
        <w:t>show that t</w:t>
      </w:r>
      <w:r w:rsidR="000C4CD9" w:rsidRPr="00EE7B2D">
        <w:rPr>
          <w:rFonts w:ascii="Times New Roman" w:hAnsi="Times New Roman" w:cs="Times New Roman"/>
        </w:rPr>
        <w:t>wo</w:t>
      </w:r>
      <w:r w:rsidR="000A69FF" w:rsidRPr="00EE7B2D">
        <w:rPr>
          <w:rFonts w:ascii="Times New Roman" w:hAnsi="Times New Roman" w:cs="Times New Roman"/>
        </w:rPr>
        <w:t xml:space="preserve"> out of the </w:t>
      </w:r>
      <w:r w:rsidR="000C4CD9" w:rsidRPr="00EE7B2D">
        <w:rPr>
          <w:rFonts w:ascii="Times New Roman" w:hAnsi="Times New Roman" w:cs="Times New Roman"/>
        </w:rPr>
        <w:t>five</w:t>
      </w:r>
      <w:r w:rsidR="000A69FF" w:rsidRPr="00EE7B2D">
        <w:rPr>
          <w:rFonts w:ascii="Times New Roman" w:hAnsi="Times New Roman" w:cs="Times New Roman"/>
        </w:rPr>
        <w:t xml:space="preserve"> control variables are significant</w:t>
      </w:r>
      <w:r w:rsidR="00D029D0" w:rsidRPr="00EE7B2D">
        <w:rPr>
          <w:rFonts w:ascii="Times New Roman" w:hAnsi="Times New Roman" w:cs="Times New Roman"/>
        </w:rPr>
        <w:t xml:space="preserve"> and</w:t>
      </w:r>
      <w:r w:rsidR="00B205E2" w:rsidRPr="00EE7B2D">
        <w:rPr>
          <w:rFonts w:ascii="Times New Roman" w:hAnsi="Times New Roman" w:cs="Times New Roman"/>
        </w:rPr>
        <w:t xml:space="preserve"> the signs of the coefficients are </w:t>
      </w:r>
      <w:r w:rsidR="00D029D0" w:rsidRPr="00EE7B2D">
        <w:rPr>
          <w:rFonts w:ascii="Times New Roman" w:hAnsi="Times New Roman" w:cs="Times New Roman"/>
        </w:rPr>
        <w:t>in</w:t>
      </w:r>
      <w:r w:rsidR="002336B0" w:rsidRPr="00EE7B2D">
        <w:rPr>
          <w:rFonts w:ascii="Times New Roman" w:hAnsi="Times New Roman" w:cs="Times New Roman"/>
        </w:rPr>
        <w:t xml:space="preserve"> line</w:t>
      </w:r>
      <w:r w:rsidR="00D029D0" w:rsidRPr="00EE7B2D">
        <w:rPr>
          <w:rFonts w:ascii="Times New Roman" w:hAnsi="Times New Roman" w:cs="Times New Roman"/>
        </w:rPr>
        <w:t xml:space="preserve"> with </w:t>
      </w:r>
      <w:r w:rsidR="00D029D0" w:rsidRPr="00EE7B2D">
        <w:rPr>
          <w:rFonts w:ascii="Times New Roman" w:hAnsi="Times New Roman" w:cs="Times New Roman"/>
          <w:i/>
        </w:rPr>
        <w:t>a priori</w:t>
      </w:r>
      <w:r w:rsidR="00D029D0" w:rsidRPr="00EE7B2D">
        <w:rPr>
          <w:rFonts w:ascii="Times New Roman" w:hAnsi="Times New Roman" w:cs="Times New Roman"/>
        </w:rPr>
        <w:t xml:space="preserve"> expectations</w:t>
      </w:r>
      <w:r w:rsidR="00312159">
        <w:rPr>
          <w:rFonts w:ascii="Times New Roman" w:hAnsi="Times New Roman" w:cs="Times New Roman"/>
        </w:rPr>
        <w:t xml:space="preserve"> (</w:t>
      </w:r>
      <w:r w:rsidR="002336B0" w:rsidRPr="00EE7B2D">
        <w:rPr>
          <w:rFonts w:ascii="Times New Roman" w:hAnsi="Times New Roman" w:cs="Times New Roman"/>
        </w:rPr>
        <w:t xml:space="preserve">that the FLB is </w:t>
      </w:r>
      <w:r w:rsidR="00B205E2" w:rsidRPr="00EE7B2D">
        <w:rPr>
          <w:rFonts w:ascii="Times New Roman" w:hAnsi="Times New Roman" w:cs="Times New Roman"/>
        </w:rPr>
        <w:t>greater</w:t>
      </w:r>
      <w:r w:rsidR="002336B0" w:rsidRPr="00EE7B2D">
        <w:rPr>
          <w:rFonts w:ascii="Times New Roman" w:hAnsi="Times New Roman" w:cs="Times New Roman"/>
        </w:rPr>
        <w:t xml:space="preserve"> in lower-grade races</w:t>
      </w:r>
      <w:r w:rsidR="00B205E2" w:rsidRPr="00EE7B2D">
        <w:rPr>
          <w:rFonts w:ascii="Times New Roman" w:hAnsi="Times New Roman" w:cs="Times New Roman"/>
        </w:rPr>
        <w:t xml:space="preserve"> and in </w:t>
      </w:r>
      <w:r w:rsidR="004F1672" w:rsidRPr="00EE7B2D">
        <w:rPr>
          <w:rFonts w:ascii="Times New Roman" w:hAnsi="Times New Roman" w:cs="Times New Roman"/>
        </w:rPr>
        <w:t>non-handicap</w:t>
      </w:r>
      <w:r w:rsidR="00B205E2" w:rsidRPr="00EE7B2D">
        <w:rPr>
          <w:rFonts w:ascii="Times New Roman" w:hAnsi="Times New Roman" w:cs="Times New Roman"/>
        </w:rPr>
        <w:t xml:space="preserve"> races</w:t>
      </w:r>
      <w:r w:rsidR="00312159">
        <w:rPr>
          <w:rFonts w:ascii="Times New Roman" w:hAnsi="Times New Roman" w:cs="Times New Roman"/>
        </w:rPr>
        <w:t>)</w:t>
      </w:r>
      <w:r w:rsidR="000A69FF" w:rsidRPr="00EE7B2D">
        <w:rPr>
          <w:rFonts w:ascii="Times New Roman" w:hAnsi="Times New Roman" w:cs="Times New Roman"/>
        </w:rPr>
        <w:t xml:space="preserve">. </w:t>
      </w:r>
      <w:r w:rsidR="00511790">
        <w:rPr>
          <w:rFonts w:ascii="Times New Roman" w:hAnsi="Times New Roman" w:cs="Times New Roman"/>
        </w:rPr>
        <w:t>W</w:t>
      </w:r>
      <w:r w:rsidR="00831813" w:rsidRPr="00EE7B2D">
        <w:rPr>
          <w:rFonts w:ascii="Times New Roman" w:hAnsi="Times New Roman" w:cs="Times New Roman"/>
        </w:rPr>
        <w:t>e</w:t>
      </w:r>
      <w:r w:rsidR="00473500" w:rsidRPr="00EE7B2D">
        <w:rPr>
          <w:rFonts w:ascii="Times New Roman" w:hAnsi="Times New Roman" w:cs="Times New Roman"/>
        </w:rPr>
        <w:t xml:space="preserve"> find that the FLB is present</w:t>
      </w:r>
      <w:r w:rsidR="00831813" w:rsidRPr="00EE7B2D">
        <w:rPr>
          <w:rFonts w:ascii="Times New Roman" w:hAnsi="Times New Roman" w:cs="Times New Roman"/>
        </w:rPr>
        <w:t xml:space="preserve">, despite discounting the influence of various factors on FLB, </w:t>
      </w:r>
      <w:r w:rsidR="00B205E2" w:rsidRPr="00EE7B2D">
        <w:rPr>
          <w:rFonts w:ascii="Times New Roman" w:hAnsi="Times New Roman" w:cs="Times New Roman"/>
        </w:rPr>
        <w:t>and after</w:t>
      </w:r>
      <w:r w:rsidR="00831813" w:rsidRPr="00EE7B2D">
        <w:rPr>
          <w:rFonts w:ascii="Times New Roman" w:hAnsi="Times New Roman" w:cs="Times New Roman"/>
        </w:rPr>
        <w:t xml:space="preserve"> controlling for a possible influence of temperature on the performance of horses.</w:t>
      </w:r>
      <w:r w:rsidR="00473500" w:rsidRPr="00EE7B2D">
        <w:rPr>
          <w:rFonts w:ascii="Times New Roman" w:hAnsi="Times New Roman" w:cs="Times New Roman"/>
        </w:rPr>
        <w:t xml:space="preserve"> </w:t>
      </w:r>
    </w:p>
    <w:p w14:paraId="6E64A275" w14:textId="1E4D0456" w:rsidR="00BC208F" w:rsidRPr="00EE7B2D" w:rsidRDefault="00BC208F" w:rsidP="00BC208F">
      <w:pPr>
        <w:pStyle w:val="Caption"/>
        <w:spacing w:after="0" w:line="360" w:lineRule="auto"/>
        <w:ind w:firstLine="284"/>
        <w:rPr>
          <w:rFonts w:ascii="Times New Roman" w:hAnsi="Times New Roman" w:cs="Times New Roman"/>
          <w:i w:val="0"/>
          <w:iCs w:val="0"/>
          <w:color w:val="auto"/>
          <w:sz w:val="22"/>
          <w:szCs w:val="22"/>
        </w:rPr>
      </w:pPr>
      <w:r w:rsidRPr="00EE7B2D">
        <w:rPr>
          <w:rFonts w:ascii="Times New Roman" w:hAnsi="Times New Roman" w:cs="Times New Roman"/>
          <w:i w:val="0"/>
          <w:iCs w:val="0"/>
          <w:color w:val="auto"/>
          <w:sz w:val="22"/>
          <w:szCs w:val="22"/>
        </w:rPr>
        <w:t xml:space="preserve">Table </w:t>
      </w:r>
      <w:r w:rsidR="00E1440C" w:rsidRPr="00402735">
        <w:rPr>
          <w:rFonts w:ascii="Times New Roman" w:hAnsi="Times New Roman" w:cs="Times New Roman"/>
          <w:i w:val="0"/>
          <w:iCs w:val="0"/>
          <w:color w:val="0070C0"/>
          <w:sz w:val="22"/>
          <w:szCs w:val="22"/>
        </w:rPr>
        <w:t>5</w:t>
      </w:r>
      <w:r w:rsidR="00FA5C4E">
        <w:rPr>
          <w:rFonts w:ascii="Times New Roman" w:hAnsi="Times New Roman" w:cs="Times New Roman"/>
          <w:i w:val="0"/>
          <w:iCs w:val="0"/>
          <w:color w:val="0070C0"/>
          <w:sz w:val="22"/>
          <w:szCs w:val="22"/>
        </w:rPr>
        <w:t>:</w:t>
      </w:r>
      <w:r w:rsidRPr="00EE7B2D">
        <w:rPr>
          <w:rFonts w:ascii="Times New Roman" w:hAnsi="Times New Roman" w:cs="Times New Roman"/>
          <w:i w:val="0"/>
          <w:iCs w:val="0"/>
          <w:color w:val="auto"/>
          <w:sz w:val="22"/>
          <w:szCs w:val="22"/>
        </w:rPr>
        <w:t xml:space="preserve"> Results of re-estimating the conditional logit model (Eq. </w:t>
      </w:r>
      <w:r w:rsidR="00F479B7">
        <w:rPr>
          <w:rFonts w:ascii="Times New Roman" w:hAnsi="Times New Roman" w:cs="Times New Roman"/>
          <w:i w:val="0"/>
          <w:iCs w:val="0"/>
          <w:color w:val="auto"/>
          <w:sz w:val="22"/>
          <w:szCs w:val="22"/>
        </w:rPr>
        <w:t>(</w:t>
      </w:r>
      <w:r w:rsidRPr="00EE7B2D">
        <w:rPr>
          <w:rFonts w:ascii="Times New Roman" w:hAnsi="Times New Roman" w:cs="Times New Roman"/>
          <w:i w:val="0"/>
          <w:iCs w:val="0"/>
          <w:color w:val="auto"/>
          <w:sz w:val="22"/>
          <w:szCs w:val="22"/>
        </w:rPr>
        <w:t>9)</w:t>
      </w:r>
      <w:r w:rsidR="00F479B7">
        <w:rPr>
          <w:rFonts w:ascii="Times New Roman" w:hAnsi="Times New Roman" w:cs="Times New Roman"/>
          <w:i w:val="0"/>
          <w:iCs w:val="0"/>
          <w:color w:val="auto"/>
          <w:sz w:val="22"/>
          <w:szCs w:val="22"/>
        </w:rPr>
        <w:t>)</w:t>
      </w:r>
      <w:r w:rsidRPr="00EE7B2D">
        <w:rPr>
          <w:rFonts w:ascii="Times New Roman" w:hAnsi="Times New Roman" w:cs="Times New Roman"/>
          <w:i w:val="0"/>
          <w:iCs w:val="0"/>
          <w:color w:val="auto"/>
          <w:sz w:val="22"/>
          <w:szCs w:val="22"/>
        </w:rPr>
        <w:t xml:space="preserve"> controlling for race and performance factors, using odds probabilities (</w:t>
      </w:r>
      <w:r w:rsidRPr="00EE7B2D">
        <w:rPr>
          <w:rFonts w:ascii="Times New Roman" w:hAnsi="Times New Roman" w:cs="Times New Roman"/>
          <w:iCs w:val="0"/>
          <w:color w:val="auto"/>
          <w:sz w:val="22"/>
          <w:szCs w:val="22"/>
        </w:rPr>
        <w:t>p</w:t>
      </w:r>
      <w:r w:rsidRPr="00EE7B2D">
        <w:rPr>
          <w:rFonts w:ascii="Times New Roman" w:hAnsi="Times New Roman" w:cs="Times New Roman"/>
          <w:iCs w:val="0"/>
          <w:color w:val="auto"/>
          <w:sz w:val="22"/>
          <w:szCs w:val="22"/>
          <w:vertAlign w:val="superscript"/>
        </w:rPr>
        <w:t>s</w:t>
      </w:r>
      <w:r w:rsidRPr="00EE7B2D">
        <w:rPr>
          <w:rFonts w:ascii="Times New Roman" w:hAnsi="Times New Roman" w:cs="Times New Roman"/>
          <w:iCs w:val="0"/>
          <w:color w:val="auto"/>
          <w:sz w:val="22"/>
          <w:szCs w:val="22"/>
          <w:vertAlign w:val="subscript"/>
        </w:rPr>
        <w:t>ij</w:t>
      </w:r>
      <w:r w:rsidRPr="00EE7B2D">
        <w:rPr>
          <w:rFonts w:ascii="Times New Roman" w:hAnsi="Times New Roman" w:cs="Times New Roman"/>
          <w:i w:val="0"/>
          <w:iCs w:val="0"/>
          <w:color w:val="auto"/>
          <w:sz w:val="22"/>
          <w:szCs w:val="22"/>
        </w:rPr>
        <w:t>) for the 87,402 flat races in the United Kingdom run</w:t>
      </w:r>
      <w:r w:rsidR="007E789F">
        <w:rPr>
          <w:rFonts w:ascii="Times New Roman" w:hAnsi="Times New Roman" w:cs="Times New Roman"/>
          <w:i w:val="0"/>
          <w:iCs w:val="0"/>
          <w:color w:val="auto"/>
          <w:sz w:val="22"/>
          <w:szCs w:val="22"/>
        </w:rPr>
        <w:t xml:space="preserve"> between 2002 and 2016</w:t>
      </w:r>
      <w:r w:rsidRPr="00EE7B2D">
        <w:rPr>
          <w:rFonts w:ascii="Times New Roman" w:hAnsi="Times New Roman" w:cs="Times New Roman"/>
          <w:i w:val="0"/>
          <w:iCs w:val="0"/>
          <w:color w:val="auto"/>
          <w:sz w:val="22"/>
          <w:szCs w:val="22"/>
        </w:rPr>
        <w:t xml:space="preserve">. </w:t>
      </w:r>
    </w:p>
    <w:tbl>
      <w:tblPr>
        <w:tblStyle w:val="TableGrid"/>
        <w:tblW w:w="5000" w:type="pct"/>
        <w:tblLayout w:type="fixed"/>
        <w:tblLook w:val="04A0" w:firstRow="1" w:lastRow="0" w:firstColumn="1" w:lastColumn="0" w:noHBand="0" w:noVBand="1"/>
      </w:tblPr>
      <w:tblGrid>
        <w:gridCol w:w="1844"/>
        <w:gridCol w:w="3119"/>
        <w:gridCol w:w="1274"/>
        <w:gridCol w:w="1419"/>
        <w:gridCol w:w="1370"/>
      </w:tblGrid>
      <w:tr w:rsidR="00BC208F" w:rsidRPr="00EE7B2D" w14:paraId="32497CA3" w14:textId="77777777" w:rsidTr="009B259F">
        <w:trPr>
          <w:trHeight w:val="300"/>
        </w:trPr>
        <w:tc>
          <w:tcPr>
            <w:tcW w:w="1021" w:type="pct"/>
            <w:tcBorders>
              <w:top w:val="single" w:sz="4" w:space="0" w:color="auto"/>
              <w:left w:val="nil"/>
              <w:bottom w:val="single" w:sz="4" w:space="0" w:color="auto"/>
              <w:right w:val="nil"/>
            </w:tcBorders>
            <w:noWrap/>
            <w:hideMark/>
          </w:tcPr>
          <w:p w14:paraId="25B9603C" w14:textId="77777777" w:rsidR="00BC208F" w:rsidRPr="00EE7B2D" w:rsidRDefault="00BC208F" w:rsidP="009B259F">
            <w:pPr>
              <w:rPr>
                <w:rFonts w:ascii="Times New Roman" w:hAnsi="Times New Roman" w:cs="Times New Roman"/>
              </w:rPr>
            </w:pPr>
          </w:p>
        </w:tc>
        <w:tc>
          <w:tcPr>
            <w:tcW w:w="1728" w:type="pct"/>
            <w:tcBorders>
              <w:top w:val="single" w:sz="4" w:space="0" w:color="auto"/>
              <w:left w:val="nil"/>
              <w:bottom w:val="single" w:sz="4" w:space="0" w:color="auto"/>
              <w:right w:val="nil"/>
            </w:tcBorders>
            <w:noWrap/>
            <w:vAlign w:val="bottom"/>
            <w:hideMark/>
          </w:tcPr>
          <w:p w14:paraId="53ADAFD8" w14:textId="77777777" w:rsidR="00BC208F" w:rsidRPr="00EE7B2D" w:rsidRDefault="00BC208F" w:rsidP="009B259F">
            <w:pPr>
              <w:rPr>
                <w:rFonts w:ascii="Times New Roman" w:hAnsi="Times New Roman" w:cs="Times New Roman"/>
              </w:rPr>
            </w:pPr>
            <w:r w:rsidRPr="00EE7B2D">
              <w:rPr>
                <w:rFonts w:ascii="Times New Roman" w:hAnsi="Times New Roman" w:cs="Times New Roman"/>
              </w:rPr>
              <w:t>Variables</w:t>
            </w:r>
          </w:p>
        </w:tc>
        <w:tc>
          <w:tcPr>
            <w:tcW w:w="706" w:type="pct"/>
            <w:tcBorders>
              <w:top w:val="single" w:sz="4" w:space="0" w:color="auto"/>
              <w:left w:val="nil"/>
              <w:bottom w:val="single" w:sz="4" w:space="0" w:color="auto"/>
              <w:right w:val="nil"/>
            </w:tcBorders>
            <w:noWrap/>
            <w:vAlign w:val="bottom"/>
            <w:hideMark/>
          </w:tcPr>
          <w:p w14:paraId="493FC756" w14:textId="77777777" w:rsidR="00BC208F" w:rsidRPr="00EE7B2D" w:rsidRDefault="00BC208F" w:rsidP="009B259F">
            <w:pPr>
              <w:jc w:val="center"/>
              <w:rPr>
                <w:rFonts w:ascii="Times New Roman" w:hAnsi="Times New Roman" w:cs="Times New Roman"/>
              </w:rPr>
            </w:pPr>
            <w:r w:rsidRPr="00EE7B2D">
              <w:rPr>
                <w:rFonts w:ascii="Times New Roman" w:hAnsi="Times New Roman" w:cs="Times New Roman"/>
              </w:rPr>
              <w:t>Coef.</w:t>
            </w:r>
          </w:p>
        </w:tc>
        <w:tc>
          <w:tcPr>
            <w:tcW w:w="786" w:type="pct"/>
            <w:tcBorders>
              <w:top w:val="single" w:sz="4" w:space="0" w:color="auto"/>
              <w:left w:val="nil"/>
              <w:bottom w:val="single" w:sz="4" w:space="0" w:color="auto"/>
              <w:right w:val="nil"/>
            </w:tcBorders>
            <w:noWrap/>
            <w:vAlign w:val="bottom"/>
            <w:hideMark/>
          </w:tcPr>
          <w:p w14:paraId="2ECF0E3A" w14:textId="77777777" w:rsidR="00BC208F" w:rsidRPr="00EE7B2D" w:rsidRDefault="00BC208F" w:rsidP="009B259F">
            <w:pPr>
              <w:jc w:val="center"/>
              <w:rPr>
                <w:rFonts w:ascii="Times New Roman" w:hAnsi="Times New Roman" w:cs="Times New Roman"/>
              </w:rPr>
            </w:pPr>
            <w:r w:rsidRPr="00EE7B2D">
              <w:rPr>
                <w:rFonts w:ascii="Times New Roman" w:hAnsi="Times New Roman" w:cs="Times New Roman"/>
              </w:rPr>
              <w:t>Std. Error</w:t>
            </w:r>
          </w:p>
        </w:tc>
        <w:tc>
          <w:tcPr>
            <w:tcW w:w="759" w:type="pct"/>
            <w:tcBorders>
              <w:top w:val="single" w:sz="4" w:space="0" w:color="auto"/>
              <w:left w:val="nil"/>
              <w:bottom w:val="single" w:sz="4" w:space="0" w:color="auto"/>
              <w:right w:val="nil"/>
            </w:tcBorders>
            <w:noWrap/>
            <w:vAlign w:val="bottom"/>
            <w:hideMark/>
          </w:tcPr>
          <w:p w14:paraId="586194B2" w14:textId="77777777" w:rsidR="00BC208F" w:rsidRPr="00EE7B2D" w:rsidRDefault="00BC208F" w:rsidP="009B259F">
            <w:pPr>
              <w:jc w:val="center"/>
              <w:rPr>
                <w:rFonts w:ascii="Times New Roman" w:hAnsi="Times New Roman" w:cs="Times New Roman"/>
              </w:rPr>
            </w:pPr>
            <w:r w:rsidRPr="00EE7B2D">
              <w:rPr>
                <w:rFonts w:ascii="Times New Roman" w:hAnsi="Times New Roman" w:cs="Times New Roman"/>
              </w:rPr>
              <w:t>z-score</w:t>
            </w:r>
          </w:p>
          <w:p w14:paraId="32925166" w14:textId="77777777" w:rsidR="00BC208F" w:rsidRPr="00EE7B2D" w:rsidRDefault="00BC208F" w:rsidP="009B259F">
            <w:pPr>
              <w:jc w:val="center"/>
              <w:rPr>
                <w:rFonts w:ascii="Times New Roman" w:hAnsi="Times New Roman" w:cs="Times New Roman"/>
              </w:rPr>
            </w:pPr>
            <w:r w:rsidRPr="00EE7B2D">
              <w:rPr>
                <w:rFonts w:ascii="Times New Roman" w:hAnsi="Times New Roman" w:cs="Times New Roman"/>
              </w:rPr>
              <w:t>(p-value)</w:t>
            </w:r>
          </w:p>
        </w:tc>
      </w:tr>
      <w:tr w:rsidR="00BC208F" w:rsidRPr="00EE7B2D" w14:paraId="72240CF3" w14:textId="77777777" w:rsidTr="009B259F">
        <w:trPr>
          <w:trHeight w:val="300"/>
        </w:trPr>
        <w:tc>
          <w:tcPr>
            <w:tcW w:w="1021" w:type="pct"/>
            <w:tcBorders>
              <w:top w:val="single" w:sz="4" w:space="0" w:color="auto"/>
              <w:left w:val="nil"/>
              <w:bottom w:val="nil"/>
              <w:right w:val="nil"/>
            </w:tcBorders>
            <w:noWrap/>
            <w:hideMark/>
          </w:tcPr>
          <w:p w14:paraId="483F571A" w14:textId="77777777" w:rsidR="00BC208F" w:rsidRPr="00EE7B2D" w:rsidRDefault="00BC208F" w:rsidP="009B259F">
            <w:pPr>
              <w:spacing w:line="276" w:lineRule="auto"/>
              <w:rPr>
                <w:rFonts w:ascii="Times New Roman" w:hAnsi="Times New Roman" w:cs="Times New Roman"/>
              </w:rPr>
            </w:pPr>
          </w:p>
        </w:tc>
        <w:tc>
          <w:tcPr>
            <w:tcW w:w="1728" w:type="pct"/>
            <w:tcBorders>
              <w:top w:val="single" w:sz="4" w:space="0" w:color="auto"/>
              <w:left w:val="nil"/>
              <w:bottom w:val="nil"/>
              <w:right w:val="nil"/>
            </w:tcBorders>
            <w:noWrap/>
            <w:hideMark/>
          </w:tcPr>
          <w:p w14:paraId="40FD4AC6" w14:textId="2E4FB57E"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Odds probabilities</w:t>
            </w:r>
          </w:p>
        </w:tc>
        <w:tc>
          <w:tcPr>
            <w:tcW w:w="706" w:type="pct"/>
            <w:tcBorders>
              <w:top w:val="single" w:sz="4" w:space="0" w:color="auto"/>
              <w:left w:val="nil"/>
              <w:bottom w:val="nil"/>
              <w:right w:val="nil"/>
            </w:tcBorders>
            <w:noWrap/>
            <w:hideMark/>
          </w:tcPr>
          <w:p w14:paraId="502A6EF6"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1.0018</w:t>
            </w:r>
          </w:p>
        </w:tc>
        <w:tc>
          <w:tcPr>
            <w:tcW w:w="786" w:type="pct"/>
            <w:tcBorders>
              <w:top w:val="single" w:sz="4" w:space="0" w:color="auto"/>
              <w:left w:val="nil"/>
              <w:bottom w:val="nil"/>
              <w:right w:val="nil"/>
            </w:tcBorders>
            <w:noWrap/>
            <w:hideMark/>
          </w:tcPr>
          <w:p w14:paraId="06EFB5D4"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0.0199</w:t>
            </w:r>
          </w:p>
        </w:tc>
        <w:tc>
          <w:tcPr>
            <w:tcW w:w="759" w:type="pct"/>
            <w:tcBorders>
              <w:top w:val="single" w:sz="4" w:space="0" w:color="auto"/>
              <w:left w:val="nil"/>
              <w:bottom w:val="nil"/>
              <w:right w:val="nil"/>
            </w:tcBorders>
            <w:noWrap/>
            <w:hideMark/>
          </w:tcPr>
          <w:p w14:paraId="351F2D0E" w14:textId="77777777" w:rsidR="00BC208F" w:rsidRPr="00EE7B2D" w:rsidRDefault="00BC208F" w:rsidP="009B259F">
            <w:pPr>
              <w:spacing w:line="276" w:lineRule="auto"/>
              <w:jc w:val="center"/>
              <w:rPr>
                <w:rFonts w:ascii="Times New Roman" w:hAnsi="Times New Roman" w:cs="Times New Roman"/>
                <w:vertAlign w:val="superscript"/>
              </w:rPr>
            </w:pPr>
            <w:r w:rsidRPr="00EE7B2D">
              <w:rPr>
                <w:rFonts w:ascii="Times New Roman" w:hAnsi="Times New Roman" w:cs="Times New Roman"/>
              </w:rPr>
              <w:t>50.10</w:t>
            </w:r>
            <w:r w:rsidRPr="00EE7B2D">
              <w:rPr>
                <w:rFonts w:ascii="Times New Roman" w:hAnsi="Times New Roman" w:cs="Times New Roman"/>
                <w:vertAlign w:val="superscript"/>
              </w:rPr>
              <w:t>**</w:t>
            </w:r>
          </w:p>
          <w:p w14:paraId="08103DEB"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(0.000)</w:t>
            </w:r>
          </w:p>
        </w:tc>
      </w:tr>
      <w:tr w:rsidR="00BC208F" w:rsidRPr="00EE7B2D" w14:paraId="43897BAE" w14:textId="77777777" w:rsidTr="009B259F">
        <w:trPr>
          <w:trHeight w:val="300"/>
        </w:trPr>
        <w:tc>
          <w:tcPr>
            <w:tcW w:w="1021" w:type="pct"/>
            <w:tcBorders>
              <w:top w:val="nil"/>
              <w:left w:val="nil"/>
              <w:bottom w:val="nil"/>
              <w:right w:val="nil"/>
            </w:tcBorders>
            <w:noWrap/>
            <w:hideMark/>
          </w:tcPr>
          <w:p w14:paraId="6C11C966" w14:textId="77777777" w:rsidR="00BC208F" w:rsidRPr="00EE7B2D" w:rsidRDefault="00BC208F" w:rsidP="009B259F">
            <w:pPr>
              <w:spacing w:line="276" w:lineRule="auto"/>
              <w:rPr>
                <w:rFonts w:ascii="Times New Roman" w:hAnsi="Times New Roman" w:cs="Times New Roman"/>
              </w:rPr>
            </w:pPr>
            <w:r w:rsidRPr="00EE7B2D">
              <w:rPr>
                <w:rFonts w:ascii="Times New Roman" w:hAnsi="Times New Roman" w:cs="Times New Roman"/>
              </w:rPr>
              <w:t>Racing Factors</w:t>
            </w:r>
          </w:p>
        </w:tc>
        <w:tc>
          <w:tcPr>
            <w:tcW w:w="1728" w:type="pct"/>
            <w:tcBorders>
              <w:top w:val="nil"/>
              <w:left w:val="nil"/>
              <w:bottom w:val="nil"/>
              <w:right w:val="nil"/>
            </w:tcBorders>
            <w:noWrap/>
            <w:hideMark/>
          </w:tcPr>
          <w:p w14:paraId="01684977" w14:textId="77777777"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Race class</w:t>
            </w:r>
          </w:p>
        </w:tc>
        <w:tc>
          <w:tcPr>
            <w:tcW w:w="706" w:type="pct"/>
            <w:tcBorders>
              <w:top w:val="nil"/>
              <w:left w:val="nil"/>
              <w:bottom w:val="nil"/>
              <w:right w:val="nil"/>
            </w:tcBorders>
            <w:noWrap/>
            <w:hideMark/>
          </w:tcPr>
          <w:p w14:paraId="18D71401"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0.0077</w:t>
            </w:r>
          </w:p>
        </w:tc>
        <w:tc>
          <w:tcPr>
            <w:tcW w:w="786" w:type="pct"/>
            <w:tcBorders>
              <w:top w:val="nil"/>
              <w:left w:val="nil"/>
              <w:bottom w:val="nil"/>
              <w:right w:val="nil"/>
            </w:tcBorders>
            <w:noWrap/>
            <w:hideMark/>
          </w:tcPr>
          <w:p w14:paraId="0E271F91"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0.0037</w:t>
            </w:r>
          </w:p>
        </w:tc>
        <w:tc>
          <w:tcPr>
            <w:tcW w:w="759" w:type="pct"/>
            <w:tcBorders>
              <w:top w:val="nil"/>
              <w:left w:val="nil"/>
              <w:bottom w:val="nil"/>
              <w:right w:val="nil"/>
            </w:tcBorders>
            <w:noWrap/>
            <w:hideMark/>
          </w:tcPr>
          <w:p w14:paraId="0DF2BB4F" w14:textId="77777777" w:rsidR="00BC208F" w:rsidRPr="00EE7B2D" w:rsidRDefault="00BC208F" w:rsidP="009B259F">
            <w:pPr>
              <w:spacing w:line="276" w:lineRule="auto"/>
              <w:jc w:val="center"/>
              <w:rPr>
                <w:rFonts w:ascii="Times New Roman" w:hAnsi="Times New Roman" w:cs="Times New Roman"/>
                <w:vertAlign w:val="superscript"/>
              </w:rPr>
            </w:pPr>
            <w:r w:rsidRPr="00EE7B2D">
              <w:rPr>
                <w:rFonts w:ascii="Times New Roman" w:hAnsi="Times New Roman" w:cs="Times New Roman"/>
              </w:rPr>
              <w:t>2.10</w:t>
            </w:r>
            <w:r w:rsidRPr="00EE7B2D">
              <w:rPr>
                <w:rFonts w:ascii="Times New Roman" w:hAnsi="Times New Roman" w:cs="Times New Roman"/>
                <w:vertAlign w:val="superscript"/>
              </w:rPr>
              <w:t>*</w:t>
            </w:r>
          </w:p>
          <w:p w14:paraId="34087551"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(0.036)</w:t>
            </w:r>
          </w:p>
        </w:tc>
      </w:tr>
      <w:tr w:rsidR="00BC208F" w:rsidRPr="00EE7B2D" w14:paraId="565E95D5" w14:textId="77777777" w:rsidTr="009B259F">
        <w:trPr>
          <w:trHeight w:val="300"/>
        </w:trPr>
        <w:tc>
          <w:tcPr>
            <w:tcW w:w="1021" w:type="pct"/>
            <w:tcBorders>
              <w:top w:val="nil"/>
              <w:left w:val="nil"/>
              <w:bottom w:val="nil"/>
              <w:right w:val="nil"/>
            </w:tcBorders>
            <w:noWrap/>
            <w:hideMark/>
          </w:tcPr>
          <w:p w14:paraId="0C5A9CD7" w14:textId="77777777" w:rsidR="00BC208F" w:rsidRPr="00EE7B2D" w:rsidRDefault="00BC208F" w:rsidP="009B259F">
            <w:pPr>
              <w:spacing w:line="276" w:lineRule="auto"/>
              <w:rPr>
                <w:rFonts w:ascii="Times New Roman" w:hAnsi="Times New Roman" w:cs="Times New Roman"/>
              </w:rPr>
            </w:pPr>
          </w:p>
        </w:tc>
        <w:tc>
          <w:tcPr>
            <w:tcW w:w="1728" w:type="pct"/>
            <w:tcBorders>
              <w:top w:val="nil"/>
              <w:left w:val="nil"/>
              <w:bottom w:val="nil"/>
              <w:right w:val="nil"/>
            </w:tcBorders>
            <w:noWrap/>
            <w:hideMark/>
          </w:tcPr>
          <w:p w14:paraId="0B3F9F01" w14:textId="42F27485"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Non-handicap</w:t>
            </w:r>
          </w:p>
        </w:tc>
        <w:tc>
          <w:tcPr>
            <w:tcW w:w="706" w:type="pct"/>
            <w:tcBorders>
              <w:top w:val="nil"/>
              <w:left w:val="nil"/>
              <w:bottom w:val="nil"/>
              <w:right w:val="nil"/>
            </w:tcBorders>
            <w:noWrap/>
            <w:hideMark/>
          </w:tcPr>
          <w:p w14:paraId="22C39400" w14:textId="6A6CF2AC"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0.0256</w:t>
            </w:r>
          </w:p>
        </w:tc>
        <w:tc>
          <w:tcPr>
            <w:tcW w:w="786" w:type="pct"/>
            <w:tcBorders>
              <w:top w:val="nil"/>
              <w:left w:val="nil"/>
              <w:bottom w:val="nil"/>
              <w:right w:val="nil"/>
            </w:tcBorders>
            <w:noWrap/>
            <w:hideMark/>
          </w:tcPr>
          <w:p w14:paraId="4411850A"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0.0097</w:t>
            </w:r>
          </w:p>
        </w:tc>
        <w:tc>
          <w:tcPr>
            <w:tcW w:w="759" w:type="pct"/>
            <w:tcBorders>
              <w:top w:val="nil"/>
              <w:left w:val="nil"/>
              <w:bottom w:val="nil"/>
              <w:right w:val="nil"/>
            </w:tcBorders>
            <w:noWrap/>
            <w:hideMark/>
          </w:tcPr>
          <w:p w14:paraId="6F299D95" w14:textId="70A6A0F3" w:rsidR="00BC208F" w:rsidRPr="00EE7B2D" w:rsidRDefault="00BC208F" w:rsidP="009B259F">
            <w:pPr>
              <w:spacing w:line="276" w:lineRule="auto"/>
              <w:jc w:val="center"/>
              <w:rPr>
                <w:rFonts w:ascii="Times New Roman" w:hAnsi="Times New Roman" w:cs="Times New Roman"/>
                <w:vertAlign w:val="superscript"/>
              </w:rPr>
            </w:pPr>
            <w:r w:rsidRPr="00EE7B2D">
              <w:rPr>
                <w:rFonts w:ascii="Times New Roman" w:hAnsi="Times New Roman" w:cs="Times New Roman"/>
              </w:rPr>
              <w:t>2.64</w:t>
            </w:r>
            <w:r w:rsidRPr="00EE7B2D">
              <w:rPr>
                <w:rFonts w:ascii="Times New Roman" w:hAnsi="Times New Roman" w:cs="Times New Roman"/>
                <w:vertAlign w:val="superscript"/>
              </w:rPr>
              <w:t>**</w:t>
            </w:r>
          </w:p>
          <w:p w14:paraId="2A8F4BE0"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(0.008)</w:t>
            </w:r>
          </w:p>
        </w:tc>
      </w:tr>
      <w:tr w:rsidR="00BC208F" w:rsidRPr="00EE7B2D" w14:paraId="501361D5" w14:textId="77777777" w:rsidTr="009B259F">
        <w:trPr>
          <w:trHeight w:val="300"/>
        </w:trPr>
        <w:tc>
          <w:tcPr>
            <w:tcW w:w="1021" w:type="pct"/>
            <w:tcBorders>
              <w:top w:val="nil"/>
              <w:left w:val="nil"/>
              <w:bottom w:val="nil"/>
              <w:right w:val="nil"/>
            </w:tcBorders>
            <w:noWrap/>
            <w:hideMark/>
          </w:tcPr>
          <w:p w14:paraId="05A6F4D5" w14:textId="77777777" w:rsidR="00BC208F" w:rsidRPr="00EE7B2D" w:rsidRDefault="00BC208F" w:rsidP="009B259F">
            <w:pPr>
              <w:spacing w:line="276" w:lineRule="auto"/>
              <w:rPr>
                <w:rFonts w:ascii="Times New Roman" w:hAnsi="Times New Roman" w:cs="Times New Roman"/>
              </w:rPr>
            </w:pPr>
          </w:p>
        </w:tc>
        <w:tc>
          <w:tcPr>
            <w:tcW w:w="1728" w:type="pct"/>
            <w:tcBorders>
              <w:top w:val="nil"/>
              <w:left w:val="nil"/>
              <w:bottom w:val="nil"/>
              <w:right w:val="nil"/>
            </w:tcBorders>
            <w:noWrap/>
            <w:hideMark/>
          </w:tcPr>
          <w:p w14:paraId="710B4ACB" w14:textId="77777777"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Weekend</w:t>
            </w:r>
          </w:p>
        </w:tc>
        <w:tc>
          <w:tcPr>
            <w:tcW w:w="706" w:type="pct"/>
            <w:tcBorders>
              <w:top w:val="nil"/>
              <w:left w:val="nil"/>
              <w:bottom w:val="nil"/>
              <w:right w:val="nil"/>
            </w:tcBorders>
            <w:noWrap/>
            <w:hideMark/>
          </w:tcPr>
          <w:p w14:paraId="59414F85"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-0.0001</w:t>
            </w:r>
          </w:p>
        </w:tc>
        <w:tc>
          <w:tcPr>
            <w:tcW w:w="786" w:type="pct"/>
            <w:tcBorders>
              <w:top w:val="nil"/>
              <w:left w:val="nil"/>
              <w:bottom w:val="nil"/>
              <w:right w:val="nil"/>
            </w:tcBorders>
            <w:noWrap/>
            <w:hideMark/>
          </w:tcPr>
          <w:p w14:paraId="3994923C"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0.0115</w:t>
            </w:r>
          </w:p>
        </w:tc>
        <w:tc>
          <w:tcPr>
            <w:tcW w:w="759" w:type="pct"/>
            <w:tcBorders>
              <w:top w:val="nil"/>
              <w:left w:val="nil"/>
              <w:bottom w:val="nil"/>
              <w:right w:val="nil"/>
            </w:tcBorders>
            <w:noWrap/>
            <w:hideMark/>
          </w:tcPr>
          <w:p w14:paraId="13BAD760"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-0.001</w:t>
            </w:r>
          </w:p>
          <w:p w14:paraId="01E52D9C"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(0.992)</w:t>
            </w:r>
          </w:p>
        </w:tc>
      </w:tr>
      <w:tr w:rsidR="00BC208F" w:rsidRPr="00EE7B2D" w14:paraId="1F9FD828" w14:textId="77777777" w:rsidTr="009B259F">
        <w:trPr>
          <w:trHeight w:val="300"/>
        </w:trPr>
        <w:tc>
          <w:tcPr>
            <w:tcW w:w="1021" w:type="pct"/>
            <w:tcBorders>
              <w:top w:val="nil"/>
              <w:left w:val="nil"/>
              <w:bottom w:val="nil"/>
              <w:right w:val="nil"/>
            </w:tcBorders>
            <w:noWrap/>
            <w:hideMark/>
          </w:tcPr>
          <w:p w14:paraId="129D1003" w14:textId="77777777" w:rsidR="00BC208F" w:rsidRPr="00EE7B2D" w:rsidRDefault="00BC208F" w:rsidP="009B259F">
            <w:pPr>
              <w:spacing w:line="276" w:lineRule="auto"/>
              <w:rPr>
                <w:rFonts w:ascii="Times New Roman" w:hAnsi="Times New Roman" w:cs="Times New Roman"/>
              </w:rPr>
            </w:pPr>
            <w:r w:rsidRPr="00EE7B2D">
              <w:rPr>
                <w:rFonts w:ascii="Times New Roman" w:hAnsi="Times New Roman" w:cs="Times New Roman"/>
              </w:rPr>
              <w:t>Performance</w:t>
            </w:r>
          </w:p>
        </w:tc>
        <w:tc>
          <w:tcPr>
            <w:tcW w:w="1728" w:type="pct"/>
            <w:tcBorders>
              <w:top w:val="nil"/>
              <w:left w:val="nil"/>
              <w:bottom w:val="nil"/>
              <w:right w:val="nil"/>
            </w:tcBorders>
            <w:noWrap/>
            <w:hideMark/>
          </w:tcPr>
          <w:p w14:paraId="2E7BEF39" w14:textId="77777777"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Preference variable variance</w:t>
            </w:r>
          </w:p>
        </w:tc>
        <w:tc>
          <w:tcPr>
            <w:tcW w:w="706" w:type="pct"/>
            <w:tcBorders>
              <w:top w:val="nil"/>
              <w:left w:val="nil"/>
              <w:bottom w:val="nil"/>
              <w:right w:val="nil"/>
            </w:tcBorders>
            <w:noWrap/>
            <w:hideMark/>
          </w:tcPr>
          <w:p w14:paraId="63953705"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-2.624</w:t>
            </w:r>
          </w:p>
        </w:tc>
        <w:tc>
          <w:tcPr>
            <w:tcW w:w="786" w:type="pct"/>
            <w:tcBorders>
              <w:top w:val="nil"/>
              <w:left w:val="nil"/>
              <w:bottom w:val="nil"/>
              <w:right w:val="nil"/>
            </w:tcBorders>
            <w:noWrap/>
            <w:hideMark/>
          </w:tcPr>
          <w:p w14:paraId="6E6CA86F"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1.771</w:t>
            </w:r>
          </w:p>
        </w:tc>
        <w:tc>
          <w:tcPr>
            <w:tcW w:w="759" w:type="pct"/>
            <w:tcBorders>
              <w:top w:val="nil"/>
              <w:left w:val="nil"/>
              <w:bottom w:val="nil"/>
              <w:right w:val="nil"/>
            </w:tcBorders>
            <w:noWrap/>
            <w:hideMark/>
          </w:tcPr>
          <w:p w14:paraId="5986A08F"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-1.48</w:t>
            </w:r>
          </w:p>
          <w:p w14:paraId="1CCA8011"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(0.139)</w:t>
            </w:r>
          </w:p>
        </w:tc>
      </w:tr>
      <w:tr w:rsidR="00BC208F" w:rsidRPr="00EE7B2D" w14:paraId="31B550F6" w14:textId="77777777" w:rsidTr="009B259F">
        <w:trPr>
          <w:trHeight w:val="300"/>
        </w:trPr>
        <w:tc>
          <w:tcPr>
            <w:tcW w:w="1021" w:type="pct"/>
            <w:tcBorders>
              <w:top w:val="nil"/>
              <w:left w:val="nil"/>
              <w:bottom w:val="nil"/>
              <w:right w:val="nil"/>
            </w:tcBorders>
            <w:noWrap/>
            <w:hideMark/>
          </w:tcPr>
          <w:p w14:paraId="5234310D" w14:textId="77777777" w:rsidR="00BC208F" w:rsidRPr="00EE7B2D" w:rsidRDefault="00BC208F" w:rsidP="009B259F">
            <w:pPr>
              <w:spacing w:line="276" w:lineRule="auto"/>
              <w:rPr>
                <w:rFonts w:ascii="Times New Roman" w:hAnsi="Times New Roman" w:cs="Times New Roman"/>
              </w:rPr>
            </w:pPr>
          </w:p>
        </w:tc>
        <w:tc>
          <w:tcPr>
            <w:tcW w:w="1728" w:type="pct"/>
            <w:tcBorders>
              <w:top w:val="nil"/>
              <w:left w:val="nil"/>
              <w:bottom w:val="nil"/>
              <w:right w:val="nil"/>
            </w:tcBorders>
            <w:noWrap/>
            <w:hideMark/>
          </w:tcPr>
          <w:p w14:paraId="374A943E" w14:textId="77777777"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Good surface</w:t>
            </w:r>
          </w:p>
        </w:tc>
        <w:tc>
          <w:tcPr>
            <w:tcW w:w="706" w:type="pct"/>
            <w:tcBorders>
              <w:top w:val="nil"/>
              <w:left w:val="nil"/>
              <w:bottom w:val="nil"/>
              <w:right w:val="nil"/>
            </w:tcBorders>
            <w:noWrap/>
            <w:hideMark/>
          </w:tcPr>
          <w:p w14:paraId="4325E42B"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0.0327</w:t>
            </w:r>
          </w:p>
        </w:tc>
        <w:tc>
          <w:tcPr>
            <w:tcW w:w="786" w:type="pct"/>
            <w:tcBorders>
              <w:top w:val="nil"/>
              <w:left w:val="nil"/>
              <w:bottom w:val="nil"/>
              <w:right w:val="nil"/>
            </w:tcBorders>
            <w:noWrap/>
            <w:hideMark/>
          </w:tcPr>
          <w:p w14:paraId="1FAF10B4"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0.0287</w:t>
            </w:r>
          </w:p>
        </w:tc>
        <w:tc>
          <w:tcPr>
            <w:tcW w:w="759" w:type="pct"/>
            <w:tcBorders>
              <w:top w:val="nil"/>
              <w:left w:val="nil"/>
              <w:bottom w:val="nil"/>
              <w:right w:val="nil"/>
            </w:tcBorders>
            <w:noWrap/>
            <w:hideMark/>
          </w:tcPr>
          <w:p w14:paraId="1A207D05"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1.14</w:t>
            </w:r>
          </w:p>
          <w:p w14:paraId="6B68E20F"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(0.253)</w:t>
            </w:r>
          </w:p>
        </w:tc>
      </w:tr>
      <w:tr w:rsidR="00BC208F" w:rsidRPr="00EE7B2D" w14:paraId="60647258" w14:textId="77777777" w:rsidTr="009B259F">
        <w:trPr>
          <w:trHeight w:val="300"/>
        </w:trPr>
        <w:tc>
          <w:tcPr>
            <w:tcW w:w="1021" w:type="pct"/>
            <w:tcBorders>
              <w:top w:val="nil"/>
              <w:left w:val="nil"/>
              <w:bottom w:val="nil"/>
              <w:right w:val="nil"/>
            </w:tcBorders>
            <w:noWrap/>
            <w:hideMark/>
          </w:tcPr>
          <w:p w14:paraId="13EFBC6B" w14:textId="43797CC5" w:rsidR="00BC208F" w:rsidRPr="00EE7B2D" w:rsidRDefault="00BC208F" w:rsidP="009B259F">
            <w:pPr>
              <w:spacing w:line="276" w:lineRule="auto"/>
              <w:rPr>
                <w:rFonts w:ascii="Times New Roman" w:hAnsi="Times New Roman" w:cs="Times New Roman"/>
              </w:rPr>
            </w:pPr>
            <w:r w:rsidRPr="00EE7B2D">
              <w:rPr>
                <w:rFonts w:ascii="Times New Roman" w:hAnsi="Times New Roman" w:cs="Times New Roman"/>
              </w:rPr>
              <w:t>Temperature</w:t>
            </w:r>
          </w:p>
        </w:tc>
        <w:tc>
          <w:tcPr>
            <w:tcW w:w="1728" w:type="pct"/>
            <w:tcBorders>
              <w:top w:val="nil"/>
              <w:left w:val="nil"/>
              <w:bottom w:val="nil"/>
              <w:right w:val="nil"/>
            </w:tcBorders>
            <w:noWrap/>
            <w:hideMark/>
          </w:tcPr>
          <w:p w14:paraId="6F1C208C" w14:textId="6FEE6474" w:rsidR="00BC208F" w:rsidRPr="00EE7B2D" w:rsidRDefault="00BC208F" w:rsidP="009B259F">
            <w:pPr>
              <w:spacing w:line="276" w:lineRule="auto"/>
              <w:jc w:val="left"/>
              <w:rPr>
                <w:rFonts w:ascii="Times New Roman" w:hAnsi="Times New Roman" w:cs="Times New Roman"/>
                <w:i/>
                <w:iCs/>
              </w:rPr>
            </w:pPr>
            <w:r w:rsidRPr="00EE7B2D">
              <w:rPr>
                <w:rFonts w:ascii="Times New Roman" w:hAnsi="Times New Roman" w:cs="Times New Roman"/>
                <w:i/>
                <w:iCs/>
              </w:rPr>
              <w:t>Temp</w:t>
            </w:r>
          </w:p>
        </w:tc>
        <w:tc>
          <w:tcPr>
            <w:tcW w:w="706" w:type="pct"/>
            <w:tcBorders>
              <w:top w:val="nil"/>
              <w:left w:val="nil"/>
              <w:bottom w:val="nil"/>
              <w:right w:val="nil"/>
            </w:tcBorders>
            <w:noWrap/>
            <w:hideMark/>
          </w:tcPr>
          <w:p w14:paraId="2519863C"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0.0236</w:t>
            </w:r>
          </w:p>
        </w:tc>
        <w:tc>
          <w:tcPr>
            <w:tcW w:w="786" w:type="pct"/>
            <w:tcBorders>
              <w:top w:val="nil"/>
              <w:left w:val="nil"/>
              <w:bottom w:val="nil"/>
              <w:right w:val="nil"/>
            </w:tcBorders>
            <w:noWrap/>
            <w:hideMark/>
          </w:tcPr>
          <w:p w14:paraId="5F3F6A83"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0.0097</w:t>
            </w:r>
          </w:p>
        </w:tc>
        <w:tc>
          <w:tcPr>
            <w:tcW w:w="759" w:type="pct"/>
            <w:tcBorders>
              <w:top w:val="nil"/>
              <w:left w:val="nil"/>
              <w:bottom w:val="nil"/>
              <w:right w:val="nil"/>
            </w:tcBorders>
            <w:noWrap/>
            <w:hideMark/>
          </w:tcPr>
          <w:p w14:paraId="1EE5FEB4" w14:textId="77777777" w:rsidR="00BC208F" w:rsidRPr="00EE7B2D" w:rsidRDefault="00BC208F" w:rsidP="009B259F">
            <w:pPr>
              <w:spacing w:line="276" w:lineRule="auto"/>
              <w:jc w:val="center"/>
              <w:rPr>
                <w:rFonts w:ascii="Times New Roman" w:hAnsi="Times New Roman" w:cs="Times New Roman"/>
                <w:vertAlign w:val="superscript"/>
              </w:rPr>
            </w:pPr>
            <w:r w:rsidRPr="00EE7B2D">
              <w:rPr>
                <w:rFonts w:ascii="Times New Roman" w:hAnsi="Times New Roman" w:cs="Times New Roman"/>
              </w:rPr>
              <w:t>2.42</w:t>
            </w:r>
            <w:r w:rsidRPr="00EE7B2D">
              <w:rPr>
                <w:rFonts w:ascii="Times New Roman" w:hAnsi="Times New Roman" w:cs="Times New Roman"/>
                <w:vertAlign w:val="superscript"/>
              </w:rPr>
              <w:t>*</w:t>
            </w:r>
          </w:p>
          <w:p w14:paraId="7869146E"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(0.015)</w:t>
            </w:r>
          </w:p>
          <w:p w14:paraId="7241C661" w14:textId="77777777" w:rsidR="00BC208F" w:rsidRPr="00EE7B2D" w:rsidRDefault="00BC208F" w:rsidP="009B259F">
            <w:pPr>
              <w:spacing w:line="276" w:lineRule="auto"/>
              <w:jc w:val="center"/>
              <w:rPr>
                <w:rFonts w:ascii="Times New Roman" w:hAnsi="Times New Roman" w:cs="Times New Roman"/>
                <w:vertAlign w:val="superscript"/>
              </w:rPr>
            </w:pPr>
          </w:p>
        </w:tc>
      </w:tr>
      <w:tr w:rsidR="00BC208F" w:rsidRPr="00EE7B2D" w14:paraId="0D5A965B" w14:textId="77777777" w:rsidTr="009B259F">
        <w:trPr>
          <w:trHeight w:val="300"/>
        </w:trPr>
        <w:tc>
          <w:tcPr>
            <w:tcW w:w="1021" w:type="pct"/>
            <w:tcBorders>
              <w:top w:val="nil"/>
              <w:left w:val="nil"/>
              <w:bottom w:val="nil"/>
              <w:right w:val="nil"/>
            </w:tcBorders>
            <w:noWrap/>
            <w:hideMark/>
          </w:tcPr>
          <w:p w14:paraId="08838498" w14:textId="77777777" w:rsidR="00BC208F" w:rsidRPr="00EE7B2D" w:rsidRDefault="00BC208F" w:rsidP="009B259F">
            <w:pPr>
              <w:spacing w:line="276" w:lineRule="auto"/>
              <w:rPr>
                <w:rFonts w:ascii="Times New Roman" w:hAnsi="Times New Roman" w:cs="Times New Roman"/>
              </w:rPr>
            </w:pPr>
          </w:p>
        </w:tc>
        <w:tc>
          <w:tcPr>
            <w:tcW w:w="1728" w:type="pct"/>
            <w:tcBorders>
              <w:top w:val="nil"/>
              <w:left w:val="nil"/>
              <w:bottom w:val="nil"/>
              <w:right w:val="nil"/>
            </w:tcBorders>
            <w:noWrap/>
            <w:hideMark/>
          </w:tcPr>
          <w:p w14:paraId="388280E7" w14:textId="77777777" w:rsidR="00BC208F" w:rsidRPr="00EE7B2D" w:rsidRDefault="00BC208F" w:rsidP="009B259F">
            <w:pPr>
              <w:spacing w:line="276" w:lineRule="auto"/>
              <w:rPr>
                <w:rFonts w:ascii="Times New Roman" w:hAnsi="Times New Roman" w:cs="Times New Roman"/>
              </w:rPr>
            </w:pPr>
            <w:r w:rsidRPr="00EE7B2D">
              <w:rPr>
                <w:rFonts w:ascii="Times New Roman" w:hAnsi="Times New Roman" w:cs="Times New Roman"/>
              </w:rPr>
              <w:t>Log-likelihood</w:t>
            </w:r>
          </w:p>
        </w:tc>
        <w:tc>
          <w:tcPr>
            <w:tcW w:w="1492" w:type="pct"/>
            <w:gridSpan w:val="2"/>
            <w:tcBorders>
              <w:top w:val="nil"/>
              <w:left w:val="nil"/>
              <w:bottom w:val="nil"/>
              <w:right w:val="nil"/>
            </w:tcBorders>
            <w:noWrap/>
            <w:vAlign w:val="center"/>
            <w:hideMark/>
          </w:tcPr>
          <w:p w14:paraId="0197F4EA"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-164002.96</w:t>
            </w:r>
          </w:p>
        </w:tc>
        <w:tc>
          <w:tcPr>
            <w:tcW w:w="759" w:type="pct"/>
            <w:tcBorders>
              <w:top w:val="nil"/>
              <w:left w:val="nil"/>
              <w:bottom w:val="nil"/>
              <w:right w:val="nil"/>
            </w:tcBorders>
            <w:noWrap/>
            <w:hideMark/>
          </w:tcPr>
          <w:p w14:paraId="3D9B6410" w14:textId="77777777" w:rsidR="00BC208F" w:rsidRPr="00EE7B2D" w:rsidRDefault="00BC208F" w:rsidP="009B259F">
            <w:pPr>
              <w:spacing w:line="276" w:lineRule="auto"/>
              <w:rPr>
                <w:rFonts w:ascii="Times New Roman" w:hAnsi="Times New Roman" w:cs="Times New Roman"/>
              </w:rPr>
            </w:pPr>
          </w:p>
        </w:tc>
      </w:tr>
      <w:tr w:rsidR="00BC208F" w:rsidRPr="00EE7B2D" w14:paraId="25A96AB3" w14:textId="77777777" w:rsidTr="009B259F">
        <w:trPr>
          <w:trHeight w:val="300"/>
        </w:trPr>
        <w:tc>
          <w:tcPr>
            <w:tcW w:w="1021" w:type="pct"/>
            <w:tcBorders>
              <w:top w:val="nil"/>
              <w:left w:val="nil"/>
              <w:bottom w:val="single" w:sz="4" w:space="0" w:color="auto"/>
              <w:right w:val="nil"/>
            </w:tcBorders>
            <w:noWrap/>
            <w:hideMark/>
          </w:tcPr>
          <w:p w14:paraId="6746C625" w14:textId="77777777" w:rsidR="00BC208F" w:rsidRPr="00EE7B2D" w:rsidRDefault="00BC208F" w:rsidP="009B259F">
            <w:pPr>
              <w:spacing w:line="276" w:lineRule="auto"/>
              <w:rPr>
                <w:rFonts w:ascii="Times New Roman" w:hAnsi="Times New Roman" w:cs="Times New Roman"/>
              </w:rPr>
            </w:pPr>
          </w:p>
        </w:tc>
        <w:tc>
          <w:tcPr>
            <w:tcW w:w="1728" w:type="pct"/>
            <w:tcBorders>
              <w:top w:val="nil"/>
              <w:left w:val="nil"/>
              <w:bottom w:val="single" w:sz="4" w:space="0" w:color="auto"/>
              <w:right w:val="nil"/>
            </w:tcBorders>
            <w:noWrap/>
            <w:hideMark/>
          </w:tcPr>
          <w:p w14:paraId="212C7646" w14:textId="77777777" w:rsidR="00BC208F" w:rsidRPr="00EE7B2D" w:rsidRDefault="00BC208F" w:rsidP="009B259F">
            <w:pPr>
              <w:spacing w:line="276" w:lineRule="auto"/>
              <w:rPr>
                <w:rFonts w:ascii="Times New Roman" w:hAnsi="Times New Roman" w:cs="Times New Roman"/>
              </w:rPr>
            </w:pPr>
            <w:r w:rsidRPr="00EE7B2D">
              <w:rPr>
                <w:rFonts w:ascii="Times New Roman" w:hAnsi="Times New Roman" w:cs="Times New Roman"/>
              </w:rPr>
              <w:t>Pseudo-R²</w:t>
            </w:r>
          </w:p>
        </w:tc>
        <w:tc>
          <w:tcPr>
            <w:tcW w:w="1492" w:type="pct"/>
            <w:gridSpan w:val="2"/>
            <w:tcBorders>
              <w:top w:val="nil"/>
              <w:left w:val="nil"/>
              <w:bottom w:val="single" w:sz="4" w:space="0" w:color="auto"/>
              <w:right w:val="nil"/>
            </w:tcBorders>
            <w:noWrap/>
            <w:vAlign w:val="center"/>
            <w:hideMark/>
          </w:tcPr>
          <w:p w14:paraId="41C2266F" w14:textId="77777777" w:rsidR="00BC208F" w:rsidRPr="00EE7B2D" w:rsidRDefault="00BC208F" w:rsidP="009B259F">
            <w:pPr>
              <w:spacing w:line="276" w:lineRule="auto"/>
              <w:jc w:val="center"/>
              <w:rPr>
                <w:rFonts w:ascii="Times New Roman" w:hAnsi="Times New Roman" w:cs="Times New Roman"/>
              </w:rPr>
            </w:pPr>
            <w:r w:rsidRPr="00EE7B2D">
              <w:rPr>
                <w:rFonts w:ascii="Times New Roman" w:hAnsi="Times New Roman" w:cs="Times New Roman"/>
              </w:rPr>
              <w:t>0.1620</w:t>
            </w:r>
          </w:p>
        </w:tc>
        <w:tc>
          <w:tcPr>
            <w:tcW w:w="759" w:type="pct"/>
            <w:tcBorders>
              <w:top w:val="nil"/>
              <w:left w:val="nil"/>
              <w:bottom w:val="single" w:sz="4" w:space="0" w:color="auto"/>
              <w:right w:val="nil"/>
            </w:tcBorders>
            <w:noWrap/>
            <w:hideMark/>
          </w:tcPr>
          <w:p w14:paraId="50494358" w14:textId="77777777" w:rsidR="00BC208F" w:rsidRPr="00EE7B2D" w:rsidRDefault="00BC208F" w:rsidP="009B259F">
            <w:pPr>
              <w:spacing w:line="276" w:lineRule="auto"/>
              <w:rPr>
                <w:rFonts w:ascii="Times New Roman" w:hAnsi="Times New Roman" w:cs="Times New Roman"/>
              </w:rPr>
            </w:pPr>
          </w:p>
        </w:tc>
      </w:tr>
    </w:tbl>
    <w:p w14:paraId="42758A98" w14:textId="1143EBFD" w:rsidR="00BC208F" w:rsidRDefault="00BC208F" w:rsidP="003A5B09">
      <w:pPr>
        <w:spacing w:after="0" w:line="276" w:lineRule="auto"/>
        <w:rPr>
          <w:rFonts w:ascii="Times New Roman" w:hAnsi="Times New Roman" w:cs="Times New Roman"/>
        </w:rPr>
      </w:pPr>
      <w:r w:rsidRPr="00EE7B2D">
        <w:rPr>
          <w:rFonts w:ascii="Times New Roman" w:hAnsi="Times New Roman" w:cs="Times New Roman"/>
        </w:rPr>
        <w:t>Note:</w:t>
      </w:r>
      <w:r w:rsidRPr="00EE7B2D">
        <w:rPr>
          <w:rFonts w:ascii="Times New Roman" w:hAnsi="Times New Roman" w:cs="Times New Roman"/>
        </w:rPr>
        <w:br/>
        <w:t>**Indicates significant at the 1% level</w:t>
      </w:r>
      <w:r w:rsidRPr="00EE7B2D">
        <w:rPr>
          <w:rFonts w:ascii="Times New Roman" w:hAnsi="Times New Roman" w:cs="Times New Roman"/>
        </w:rPr>
        <w:br/>
        <w:t>*Indica</w:t>
      </w:r>
      <w:r>
        <w:rPr>
          <w:rFonts w:ascii="Times New Roman" w:hAnsi="Times New Roman" w:cs="Times New Roman"/>
        </w:rPr>
        <w:t>tes significant at the 5% level</w:t>
      </w:r>
    </w:p>
    <w:p w14:paraId="75C0F437" w14:textId="77777777" w:rsidR="00AA2F21" w:rsidRPr="00EE7B2D" w:rsidRDefault="00AA2F21" w:rsidP="003A5B09">
      <w:pPr>
        <w:spacing w:after="0" w:line="276" w:lineRule="auto"/>
        <w:rPr>
          <w:rFonts w:ascii="Times New Roman" w:hAnsi="Times New Roman" w:cs="Times New Roman"/>
        </w:rPr>
      </w:pPr>
    </w:p>
    <w:p w14:paraId="0984B73E" w14:textId="7209D9CA" w:rsidR="00F45DAC" w:rsidRPr="00EE7B2D" w:rsidRDefault="000A69FF" w:rsidP="00F12522">
      <w:pPr>
        <w:spacing w:after="0" w:line="360" w:lineRule="auto"/>
        <w:ind w:firstLine="284"/>
        <w:jc w:val="both"/>
        <w:rPr>
          <w:rFonts w:ascii="Times New Roman" w:hAnsi="Times New Roman" w:cs="Times New Roman"/>
        </w:rPr>
      </w:pPr>
      <w:r w:rsidRPr="00EE7B2D">
        <w:rPr>
          <w:rFonts w:ascii="Times New Roman" w:hAnsi="Times New Roman" w:cs="Times New Roman"/>
        </w:rPr>
        <w:lastRenderedPageBreak/>
        <w:t>Importantly, t</w:t>
      </w:r>
      <w:r w:rsidR="00473500" w:rsidRPr="00EE7B2D">
        <w:rPr>
          <w:rFonts w:ascii="Times New Roman" w:hAnsi="Times New Roman" w:cs="Times New Roman"/>
        </w:rPr>
        <w:t>he results</w:t>
      </w:r>
      <w:r w:rsidRPr="00EE7B2D">
        <w:rPr>
          <w:rFonts w:ascii="Times New Roman" w:hAnsi="Times New Roman" w:cs="Times New Roman"/>
        </w:rPr>
        <w:t xml:space="preserve"> </w:t>
      </w:r>
      <w:r w:rsidR="00511790">
        <w:rPr>
          <w:rFonts w:ascii="Times New Roman" w:hAnsi="Times New Roman" w:cs="Times New Roman"/>
        </w:rPr>
        <w:t>presented in</w:t>
      </w:r>
      <w:r w:rsidR="00511790" w:rsidRPr="00EE7B2D">
        <w:rPr>
          <w:rFonts w:ascii="Times New Roman" w:hAnsi="Times New Roman" w:cs="Times New Roman"/>
        </w:rPr>
        <w:t xml:space="preserve"> </w:t>
      </w:r>
      <w:r w:rsidRPr="00EE7B2D">
        <w:rPr>
          <w:rFonts w:ascii="Times New Roman" w:hAnsi="Times New Roman" w:cs="Times New Roman"/>
        </w:rPr>
        <w:t xml:space="preserve">Table </w:t>
      </w:r>
      <w:r w:rsidR="00E1440C">
        <w:rPr>
          <w:rFonts w:ascii="Times New Roman" w:hAnsi="Times New Roman" w:cs="Times New Roman"/>
        </w:rPr>
        <w:t>5</w:t>
      </w:r>
      <w:r w:rsidR="00473500" w:rsidRPr="00EE7B2D">
        <w:rPr>
          <w:rFonts w:ascii="Times New Roman" w:hAnsi="Times New Roman" w:cs="Times New Roman"/>
        </w:rPr>
        <w:t xml:space="preserve"> indicate that temperature </w:t>
      </w:r>
      <w:r w:rsidR="00F26A90" w:rsidRPr="00EE7B2D">
        <w:rPr>
          <w:rFonts w:ascii="Times New Roman" w:hAnsi="Times New Roman" w:cs="Times New Roman"/>
        </w:rPr>
        <w:t>remains a</w:t>
      </w:r>
      <w:r w:rsidR="00473500" w:rsidRPr="00EE7B2D">
        <w:rPr>
          <w:rFonts w:ascii="Times New Roman" w:hAnsi="Times New Roman" w:cs="Times New Roman"/>
        </w:rPr>
        <w:t xml:space="preserve"> significant</w:t>
      </w:r>
      <w:r w:rsidR="00F26A90" w:rsidRPr="00EE7B2D">
        <w:rPr>
          <w:rFonts w:ascii="Times New Roman" w:hAnsi="Times New Roman" w:cs="Times New Roman"/>
        </w:rPr>
        <w:t xml:space="preserve"> factor </w:t>
      </w:r>
      <w:r w:rsidR="00473500" w:rsidRPr="00EE7B2D">
        <w:rPr>
          <w:rFonts w:ascii="Times New Roman" w:hAnsi="Times New Roman" w:cs="Times New Roman"/>
        </w:rPr>
        <w:t>influenc</w:t>
      </w:r>
      <w:r w:rsidR="00F26A90" w:rsidRPr="00EE7B2D">
        <w:rPr>
          <w:rFonts w:ascii="Times New Roman" w:hAnsi="Times New Roman" w:cs="Times New Roman"/>
        </w:rPr>
        <w:t>ing</w:t>
      </w:r>
      <w:r w:rsidR="00473500" w:rsidRPr="00EE7B2D">
        <w:rPr>
          <w:rFonts w:ascii="Times New Roman" w:hAnsi="Times New Roman" w:cs="Times New Roman"/>
        </w:rPr>
        <w:t xml:space="preserve"> the level of FLB displayed by bettors’ subjective probabilities. The results clearly show that </w:t>
      </w:r>
      <w:r w:rsidR="00B205E2" w:rsidRPr="00EE7B2D">
        <w:rPr>
          <w:rFonts w:ascii="Times New Roman" w:hAnsi="Times New Roman" w:cs="Times New Roman"/>
        </w:rPr>
        <w:t xml:space="preserve">higher </w:t>
      </w:r>
      <w:r w:rsidR="00473500" w:rsidRPr="00EE7B2D">
        <w:rPr>
          <w:rFonts w:ascii="Times New Roman" w:hAnsi="Times New Roman" w:cs="Times New Roman"/>
        </w:rPr>
        <w:t xml:space="preserve">temperatures </w:t>
      </w:r>
      <w:r w:rsidR="00B205E2" w:rsidRPr="00EE7B2D">
        <w:rPr>
          <w:rFonts w:ascii="Times New Roman" w:hAnsi="Times New Roman" w:cs="Times New Roman"/>
        </w:rPr>
        <w:t xml:space="preserve">(those expected to increase </w:t>
      </w:r>
      <w:r w:rsidR="00F26A90" w:rsidRPr="00EE7B2D">
        <w:rPr>
          <w:rFonts w:ascii="Times New Roman" w:hAnsi="Times New Roman" w:cs="Times New Roman"/>
        </w:rPr>
        <w:t>risk taking and cognitive errors</w:t>
      </w:r>
      <w:r w:rsidR="00B205E2" w:rsidRPr="00EE7B2D">
        <w:rPr>
          <w:rFonts w:ascii="Times New Roman" w:hAnsi="Times New Roman" w:cs="Times New Roman"/>
        </w:rPr>
        <w:t>)</w:t>
      </w:r>
      <w:r w:rsidR="00473500" w:rsidRPr="00EE7B2D">
        <w:rPr>
          <w:rFonts w:ascii="Times New Roman" w:hAnsi="Times New Roman" w:cs="Times New Roman"/>
        </w:rPr>
        <w:t xml:space="preserve"> </w:t>
      </w:r>
      <w:r w:rsidR="00B205E2" w:rsidRPr="00EE7B2D">
        <w:rPr>
          <w:rFonts w:ascii="Times New Roman" w:hAnsi="Times New Roman" w:cs="Times New Roman"/>
        </w:rPr>
        <w:t>are associated with</w:t>
      </w:r>
      <w:r w:rsidR="00473500" w:rsidRPr="00EE7B2D">
        <w:rPr>
          <w:rFonts w:ascii="Times New Roman" w:hAnsi="Times New Roman" w:cs="Times New Roman"/>
        </w:rPr>
        <w:t xml:space="preserve"> </w:t>
      </w:r>
      <w:r w:rsidR="00B205E2" w:rsidRPr="00EE7B2D">
        <w:rPr>
          <w:rFonts w:ascii="Times New Roman" w:hAnsi="Times New Roman" w:cs="Times New Roman"/>
        </w:rPr>
        <w:t>greater</w:t>
      </w:r>
      <w:r w:rsidR="00473500" w:rsidRPr="00EE7B2D">
        <w:rPr>
          <w:rFonts w:ascii="Times New Roman" w:hAnsi="Times New Roman" w:cs="Times New Roman"/>
        </w:rPr>
        <w:t xml:space="preserve"> FLB</w:t>
      </w:r>
      <w:r w:rsidR="00F26A90" w:rsidRPr="00EE7B2D">
        <w:rPr>
          <w:rFonts w:ascii="Times New Roman" w:hAnsi="Times New Roman" w:cs="Times New Roman"/>
        </w:rPr>
        <w:t xml:space="preserve">. In particular, the </w:t>
      </w:r>
      <w:r w:rsidR="00473500" w:rsidRPr="00EE7B2D">
        <w:rPr>
          <w:rFonts w:ascii="Times New Roman" w:hAnsi="Times New Roman" w:cs="Times New Roman"/>
        </w:rPr>
        <w:t>coefficient of</w:t>
      </w:r>
      <w:r w:rsidR="00F26A90" w:rsidRPr="00EE7B2D">
        <w:rPr>
          <w:rFonts w:ascii="Times New Roman" w:hAnsi="Times New Roman" w:cs="Times New Roman"/>
        </w:rPr>
        <w:t xml:space="preserve"> the </w:t>
      </w:r>
      <w:r w:rsidR="00AC691A" w:rsidRPr="00EE7B2D">
        <w:rPr>
          <w:rFonts w:ascii="Times New Roman" w:hAnsi="Times New Roman" w:cs="Times New Roman"/>
          <w:i/>
        </w:rPr>
        <w:t>T</w:t>
      </w:r>
      <w:r w:rsidR="00F26A90" w:rsidRPr="00EE7B2D">
        <w:rPr>
          <w:rFonts w:ascii="Times New Roman" w:hAnsi="Times New Roman" w:cs="Times New Roman"/>
          <w:i/>
        </w:rPr>
        <w:t>emp</w:t>
      </w:r>
      <w:r w:rsidR="00473500" w:rsidRPr="00EE7B2D">
        <w:rPr>
          <w:rFonts w:ascii="Times New Roman" w:hAnsi="Times New Roman" w:cs="Times New Roman"/>
        </w:rPr>
        <w:t xml:space="preserve"> </w:t>
      </w:r>
      <w:r w:rsidR="00F26A90" w:rsidRPr="00EE7B2D">
        <w:rPr>
          <w:rFonts w:ascii="Times New Roman" w:hAnsi="Times New Roman" w:cs="Times New Roman"/>
        </w:rPr>
        <w:t xml:space="preserve">variable indicates that the level of FLB </w:t>
      </w:r>
      <w:r w:rsidR="00B205E2" w:rsidRPr="00EE7B2D">
        <w:rPr>
          <w:rFonts w:ascii="Times New Roman" w:hAnsi="Times New Roman" w:cs="Times New Roman"/>
        </w:rPr>
        <w:t>displayed in</w:t>
      </w:r>
      <w:r w:rsidR="00F26A90" w:rsidRPr="00EE7B2D">
        <w:rPr>
          <w:rFonts w:ascii="Times New Roman" w:hAnsi="Times New Roman" w:cs="Times New Roman"/>
        </w:rPr>
        <w:t xml:space="preserve"> bettors’ </w:t>
      </w:r>
      <w:r w:rsidR="00473500" w:rsidRPr="00EE7B2D">
        <w:rPr>
          <w:rFonts w:ascii="Times New Roman" w:hAnsi="Times New Roman" w:cs="Times New Roman"/>
        </w:rPr>
        <w:t xml:space="preserve">subjective probabilities </w:t>
      </w:r>
      <w:r w:rsidR="00F32BC2" w:rsidRPr="00EE7B2D">
        <w:rPr>
          <w:rFonts w:ascii="Times New Roman" w:hAnsi="Times New Roman" w:cs="Times New Roman"/>
        </w:rPr>
        <w:t>increases</w:t>
      </w:r>
      <w:r w:rsidR="00F26A90" w:rsidRPr="00EE7B2D">
        <w:rPr>
          <w:rFonts w:ascii="Times New Roman" w:hAnsi="Times New Roman" w:cs="Times New Roman"/>
        </w:rPr>
        <w:t xml:space="preserve"> by 0.02</w:t>
      </w:r>
      <w:r w:rsidR="000C4CD9" w:rsidRPr="00EE7B2D">
        <w:rPr>
          <w:rFonts w:ascii="Times New Roman" w:hAnsi="Times New Roman" w:cs="Times New Roman"/>
        </w:rPr>
        <w:t>4</w:t>
      </w:r>
      <w:r w:rsidR="00473500" w:rsidRPr="00EE7B2D">
        <w:rPr>
          <w:rFonts w:ascii="Times New Roman" w:hAnsi="Times New Roman" w:cs="Times New Roman"/>
        </w:rPr>
        <w:t xml:space="preserve"> for races when </w:t>
      </w:r>
      <w:r w:rsidR="00851F01">
        <w:rPr>
          <w:rFonts w:ascii="Times New Roman" w:hAnsi="Times New Roman" w:cs="Times New Roman"/>
        </w:rPr>
        <w:t>deseasonalized</w:t>
      </w:r>
      <w:r w:rsidR="00F26A90" w:rsidRPr="00EE7B2D">
        <w:rPr>
          <w:rFonts w:ascii="Times New Roman" w:hAnsi="Times New Roman" w:cs="Times New Roman"/>
        </w:rPr>
        <w:t xml:space="preserve"> temperature</w:t>
      </w:r>
      <w:r w:rsidR="00F3277A">
        <w:rPr>
          <w:rFonts w:ascii="Times New Roman" w:hAnsi="Times New Roman" w:cs="Times New Roman"/>
        </w:rPr>
        <w:t>s</w:t>
      </w:r>
      <w:r w:rsidR="00473500" w:rsidRPr="00EE7B2D">
        <w:rPr>
          <w:rFonts w:ascii="Times New Roman" w:hAnsi="Times New Roman" w:cs="Times New Roman"/>
        </w:rPr>
        <w:t xml:space="preserve"> </w:t>
      </w:r>
      <w:r w:rsidR="00F3277A">
        <w:rPr>
          <w:rFonts w:ascii="Times New Roman" w:hAnsi="Times New Roman" w:cs="Times New Roman"/>
        </w:rPr>
        <w:t>are</w:t>
      </w:r>
      <w:r w:rsidR="00473500" w:rsidRPr="00EE7B2D">
        <w:rPr>
          <w:rFonts w:ascii="Times New Roman" w:hAnsi="Times New Roman" w:cs="Times New Roman"/>
        </w:rPr>
        <w:t xml:space="preserve"> </w:t>
      </w:r>
      <w:r w:rsidR="00F26A90" w:rsidRPr="00EE7B2D">
        <w:rPr>
          <w:rFonts w:ascii="Times New Roman" w:hAnsi="Times New Roman" w:cs="Times New Roman"/>
        </w:rPr>
        <w:t>positive</w:t>
      </w:r>
      <w:r w:rsidR="00473500" w:rsidRPr="00EE7B2D">
        <w:rPr>
          <w:rFonts w:ascii="Times New Roman" w:hAnsi="Times New Roman" w:cs="Times New Roman"/>
        </w:rPr>
        <w:t xml:space="preserve"> </w:t>
      </w:r>
      <w:r w:rsidR="00F26A90" w:rsidRPr="00EE7B2D">
        <w:rPr>
          <w:rFonts w:ascii="Times New Roman" w:hAnsi="Times New Roman" w:cs="Times New Roman"/>
        </w:rPr>
        <w:t xml:space="preserve">(cf. to races when </w:t>
      </w:r>
      <w:r w:rsidR="00851F01">
        <w:rPr>
          <w:rFonts w:ascii="Times New Roman" w:hAnsi="Times New Roman" w:cs="Times New Roman"/>
        </w:rPr>
        <w:t>deseasonalized</w:t>
      </w:r>
      <w:r w:rsidR="00F26A90" w:rsidRPr="00EE7B2D">
        <w:rPr>
          <w:rFonts w:ascii="Times New Roman" w:hAnsi="Times New Roman" w:cs="Times New Roman"/>
        </w:rPr>
        <w:t xml:space="preserve"> temperatures are</w:t>
      </w:r>
      <w:r w:rsidR="00473500" w:rsidRPr="00EE7B2D">
        <w:rPr>
          <w:rFonts w:ascii="Times New Roman" w:hAnsi="Times New Roman" w:cs="Times New Roman"/>
        </w:rPr>
        <w:t xml:space="preserve"> </w:t>
      </w:r>
      <w:r w:rsidR="00F26A90" w:rsidRPr="00EE7B2D">
        <w:rPr>
          <w:rFonts w:ascii="Times New Roman" w:hAnsi="Times New Roman" w:cs="Times New Roman"/>
        </w:rPr>
        <w:t>negative</w:t>
      </w:r>
      <w:r w:rsidR="00473500" w:rsidRPr="00EE7B2D">
        <w:rPr>
          <w:rFonts w:ascii="Times New Roman" w:hAnsi="Times New Roman" w:cs="Times New Roman"/>
        </w:rPr>
        <w:t xml:space="preserve">). The z-score of </w:t>
      </w:r>
      <w:r w:rsidR="00036E93" w:rsidRPr="00EE7B2D">
        <w:rPr>
          <w:rFonts w:ascii="Times New Roman" w:hAnsi="Times New Roman" w:cs="Times New Roman"/>
          <w:iCs/>
        </w:rPr>
        <w:t xml:space="preserve">the </w:t>
      </w:r>
      <w:r w:rsidR="00AC691A" w:rsidRPr="00EE7B2D">
        <w:rPr>
          <w:rFonts w:ascii="Times New Roman" w:hAnsi="Times New Roman" w:cs="Times New Roman"/>
          <w:i/>
          <w:iCs/>
        </w:rPr>
        <w:t>T</w:t>
      </w:r>
      <w:r w:rsidR="00036E93" w:rsidRPr="00EE7B2D">
        <w:rPr>
          <w:rFonts w:ascii="Times New Roman" w:hAnsi="Times New Roman" w:cs="Times New Roman"/>
          <w:i/>
          <w:iCs/>
        </w:rPr>
        <w:t>emp</w:t>
      </w:r>
      <w:r w:rsidR="00036E93" w:rsidRPr="00EE7B2D">
        <w:rPr>
          <w:rFonts w:ascii="Times New Roman" w:hAnsi="Times New Roman" w:cs="Times New Roman"/>
          <w:iCs/>
        </w:rPr>
        <w:t xml:space="preserve"> variable</w:t>
      </w:r>
      <w:r w:rsidR="00036E93" w:rsidRPr="00EE7B2D">
        <w:rPr>
          <w:rFonts w:ascii="Times New Roman" w:hAnsi="Times New Roman" w:cs="Times New Roman"/>
        </w:rPr>
        <w:t xml:space="preserve"> </w:t>
      </w:r>
      <w:r w:rsidR="00473500" w:rsidRPr="00EE7B2D">
        <w:rPr>
          <w:rFonts w:ascii="Times New Roman" w:hAnsi="Times New Roman" w:cs="Times New Roman"/>
        </w:rPr>
        <w:t xml:space="preserve">confirms that this difference in FLB associated with </w:t>
      </w:r>
      <w:r w:rsidR="00F26A90" w:rsidRPr="00EE7B2D">
        <w:rPr>
          <w:rFonts w:ascii="Times New Roman" w:hAnsi="Times New Roman" w:cs="Times New Roman"/>
        </w:rPr>
        <w:t>temperature</w:t>
      </w:r>
      <w:r w:rsidR="00473500" w:rsidRPr="00EE7B2D">
        <w:rPr>
          <w:rFonts w:ascii="Times New Roman" w:hAnsi="Times New Roman" w:cs="Times New Roman"/>
        </w:rPr>
        <w:t xml:space="preserve"> is statistically significant at the 5% level (z-score of 2.</w:t>
      </w:r>
      <w:r w:rsidR="00BB5076" w:rsidRPr="00EE7B2D">
        <w:rPr>
          <w:rFonts w:ascii="Times New Roman" w:hAnsi="Times New Roman" w:cs="Times New Roman"/>
        </w:rPr>
        <w:t>42</w:t>
      </w:r>
      <w:r w:rsidR="00473500" w:rsidRPr="00EE7B2D">
        <w:rPr>
          <w:rFonts w:ascii="Times New Roman" w:hAnsi="Times New Roman" w:cs="Times New Roman"/>
        </w:rPr>
        <w:t>).</w:t>
      </w:r>
      <w:r w:rsidR="00973A65" w:rsidRPr="00EE7B2D">
        <w:rPr>
          <w:rFonts w:ascii="Times New Roman" w:hAnsi="Times New Roman" w:cs="Times New Roman"/>
        </w:rPr>
        <w:t xml:space="preserve"> Consequently, even after controlling for the effect of bookmakers’ pricing policies and racing and performance factors on the bias, we find that temperature significantly affects the level of FLB.</w:t>
      </w:r>
    </w:p>
    <w:p w14:paraId="0EF8A18C" w14:textId="57FD2A39" w:rsidR="00AC5680"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Taken together, the results presented in </w:t>
      </w:r>
      <w:r w:rsidR="006B4BFB" w:rsidRPr="00EE7B2D">
        <w:rPr>
          <w:rFonts w:ascii="Times New Roman" w:hAnsi="Times New Roman" w:cs="Times New Roman"/>
        </w:rPr>
        <w:t xml:space="preserve">Tables </w:t>
      </w:r>
      <w:r w:rsidR="00E1440C">
        <w:rPr>
          <w:rFonts w:ascii="Times New Roman" w:hAnsi="Times New Roman" w:cs="Times New Roman"/>
        </w:rPr>
        <w:t>4</w:t>
      </w:r>
      <w:r w:rsidR="002F571F" w:rsidRPr="00EE7B2D">
        <w:rPr>
          <w:rFonts w:ascii="Times New Roman" w:hAnsi="Times New Roman" w:cs="Times New Roman"/>
        </w:rPr>
        <w:t xml:space="preserve"> and </w:t>
      </w:r>
      <w:r w:rsidR="00E1440C">
        <w:rPr>
          <w:rFonts w:ascii="Times New Roman" w:hAnsi="Times New Roman" w:cs="Times New Roman"/>
        </w:rPr>
        <w:t>5</w:t>
      </w:r>
      <w:r w:rsidR="00D0344D" w:rsidRPr="00EE7B2D">
        <w:rPr>
          <w:rFonts w:ascii="Times New Roman" w:hAnsi="Times New Roman" w:cs="Times New Roman"/>
        </w:rPr>
        <w:t xml:space="preserve"> </w:t>
      </w:r>
      <w:r w:rsidRPr="00EE7B2D">
        <w:rPr>
          <w:rFonts w:ascii="Times New Roman" w:hAnsi="Times New Roman" w:cs="Times New Roman"/>
        </w:rPr>
        <w:t>provide robust evidence</w:t>
      </w:r>
      <w:r w:rsidR="00EB4F50" w:rsidRPr="00EE7B2D">
        <w:rPr>
          <w:rFonts w:ascii="Times New Roman" w:hAnsi="Times New Roman" w:cs="Times New Roman"/>
        </w:rPr>
        <w:t xml:space="preserve"> to support H1. In particular, </w:t>
      </w:r>
      <w:r w:rsidRPr="00EE7B2D">
        <w:rPr>
          <w:rFonts w:ascii="Times New Roman" w:hAnsi="Times New Roman" w:cs="Times New Roman"/>
        </w:rPr>
        <w:t>the results suggest that temperature</w:t>
      </w:r>
      <w:r w:rsidR="0016542F" w:rsidRPr="00EE7B2D">
        <w:rPr>
          <w:rFonts w:ascii="Times New Roman" w:hAnsi="Times New Roman" w:cs="Times New Roman"/>
        </w:rPr>
        <w:t xml:space="preserve"> </w:t>
      </w:r>
      <w:r w:rsidR="0073322D" w:rsidRPr="00EE7B2D">
        <w:rPr>
          <w:rFonts w:ascii="Times New Roman" w:hAnsi="Times New Roman" w:cs="Times New Roman"/>
        </w:rPr>
        <w:t>exerts</w:t>
      </w:r>
      <w:r w:rsidRPr="00EE7B2D">
        <w:rPr>
          <w:rFonts w:ascii="Times New Roman" w:hAnsi="Times New Roman" w:cs="Times New Roman"/>
        </w:rPr>
        <w:t xml:space="preserve"> a significant influence on FLB, </w:t>
      </w:r>
      <w:r w:rsidR="0073322D" w:rsidRPr="00EE7B2D">
        <w:rPr>
          <w:rFonts w:ascii="Times New Roman" w:hAnsi="Times New Roman" w:cs="Times New Roman"/>
        </w:rPr>
        <w:t>even</w:t>
      </w:r>
      <w:r w:rsidRPr="00EE7B2D">
        <w:rPr>
          <w:rFonts w:ascii="Times New Roman" w:hAnsi="Times New Roman" w:cs="Times New Roman"/>
        </w:rPr>
        <w:t xml:space="preserve"> after controlling for the various </w:t>
      </w:r>
      <w:r w:rsidR="00F3277A">
        <w:rPr>
          <w:rFonts w:ascii="Times New Roman" w:hAnsi="Times New Roman" w:cs="Times New Roman"/>
        </w:rPr>
        <w:t xml:space="preserve">racing, technical and bookmaker-related </w:t>
      </w:r>
      <w:r w:rsidRPr="00EE7B2D">
        <w:rPr>
          <w:rFonts w:ascii="Times New Roman" w:hAnsi="Times New Roman" w:cs="Times New Roman"/>
        </w:rPr>
        <w:t xml:space="preserve">factors which have been identified as affecting the FLB. </w:t>
      </w:r>
      <w:r w:rsidR="0016542F" w:rsidRPr="00EE7B2D">
        <w:rPr>
          <w:rFonts w:ascii="Times New Roman" w:hAnsi="Times New Roman" w:cs="Times New Roman"/>
        </w:rPr>
        <w:t>In particular</w:t>
      </w:r>
      <w:r w:rsidRPr="00EE7B2D">
        <w:rPr>
          <w:rFonts w:ascii="Times New Roman" w:hAnsi="Times New Roman" w:cs="Times New Roman"/>
        </w:rPr>
        <w:t xml:space="preserve">, </w:t>
      </w:r>
      <w:r w:rsidR="0016542F" w:rsidRPr="00EE7B2D">
        <w:rPr>
          <w:rFonts w:ascii="Times New Roman" w:hAnsi="Times New Roman" w:cs="Times New Roman"/>
        </w:rPr>
        <w:t>previous</w:t>
      </w:r>
      <w:r w:rsidR="0073322D" w:rsidRPr="00EE7B2D">
        <w:rPr>
          <w:rFonts w:ascii="Times New Roman" w:hAnsi="Times New Roman" w:cs="Times New Roman"/>
        </w:rPr>
        <w:t>,</w:t>
      </w:r>
      <w:r w:rsidR="0016542F" w:rsidRPr="00EE7B2D">
        <w:rPr>
          <w:rFonts w:ascii="Times New Roman" w:hAnsi="Times New Roman" w:cs="Times New Roman"/>
        </w:rPr>
        <w:t xml:space="preserve"> largely laboratory</w:t>
      </w:r>
      <w:r w:rsidR="0073322D" w:rsidRPr="00EE7B2D">
        <w:rPr>
          <w:rFonts w:ascii="Times New Roman" w:hAnsi="Times New Roman" w:cs="Times New Roman"/>
        </w:rPr>
        <w:t>-</w:t>
      </w:r>
      <w:r w:rsidR="0016542F" w:rsidRPr="00EE7B2D">
        <w:rPr>
          <w:rFonts w:ascii="Times New Roman" w:hAnsi="Times New Roman" w:cs="Times New Roman"/>
        </w:rPr>
        <w:t>based research has shown that higher/lower temperatures are associated with greater/less risk taking and more/less cognitive errors (</w:t>
      </w:r>
      <w:r w:rsidR="00EF0E2F">
        <w:rPr>
          <w:rFonts w:ascii="Times New Roman" w:hAnsi="Times New Roman" w:cs="Times New Roman"/>
        </w:rPr>
        <w:t>e.g.,</w:t>
      </w:r>
      <w:r w:rsidR="0016542F" w:rsidRPr="00EE7B2D">
        <w:rPr>
          <w:rFonts w:ascii="Times New Roman" w:hAnsi="Times New Roman" w:cs="Times New Roman"/>
        </w:rPr>
        <w:t xml:space="preserve"> Forgas, 1995). </w:t>
      </w:r>
      <w:r w:rsidR="0073322D" w:rsidRPr="00EE7B2D">
        <w:rPr>
          <w:rFonts w:ascii="Times New Roman" w:hAnsi="Times New Roman" w:cs="Times New Roman"/>
        </w:rPr>
        <w:t>These factors have, in turn, been shown to</w:t>
      </w:r>
      <w:r w:rsidR="0016542F" w:rsidRPr="00EE7B2D">
        <w:rPr>
          <w:rFonts w:ascii="Times New Roman" w:hAnsi="Times New Roman" w:cs="Times New Roman"/>
        </w:rPr>
        <w:t xml:space="preserve"> lead to under-/over-estimation of winning probabilities on favourites/longshots (Jullien and Salanie, 2000; Snowberg a</w:t>
      </w:r>
      <w:r w:rsidR="00DB3D9F" w:rsidRPr="00EE7B2D">
        <w:rPr>
          <w:rFonts w:ascii="Times New Roman" w:hAnsi="Times New Roman" w:cs="Times New Roman"/>
        </w:rPr>
        <w:t xml:space="preserve">nd Wolfers, 2010). </w:t>
      </w:r>
      <w:r w:rsidR="001F24A8">
        <w:rPr>
          <w:rFonts w:ascii="Times New Roman" w:hAnsi="Times New Roman" w:cs="Times New Roman"/>
        </w:rPr>
        <w:t>Consequently, t</w:t>
      </w:r>
      <w:r w:rsidR="00DB3D9F" w:rsidRPr="00EE7B2D">
        <w:rPr>
          <w:rFonts w:ascii="Times New Roman" w:hAnsi="Times New Roman" w:cs="Times New Roman"/>
        </w:rPr>
        <w:t>he</w:t>
      </w:r>
      <w:r w:rsidR="0016542F" w:rsidRPr="00EE7B2D">
        <w:rPr>
          <w:rFonts w:ascii="Times New Roman" w:hAnsi="Times New Roman" w:cs="Times New Roman"/>
        </w:rPr>
        <w:t xml:space="preserve"> findings</w:t>
      </w:r>
      <w:r w:rsidR="00DB3D9F" w:rsidRPr="00EE7B2D">
        <w:rPr>
          <w:rFonts w:ascii="Times New Roman" w:hAnsi="Times New Roman" w:cs="Times New Roman"/>
        </w:rPr>
        <w:t xml:space="preserve"> presented in this section</w:t>
      </w:r>
      <w:r w:rsidR="0016542F" w:rsidRPr="00EE7B2D">
        <w:rPr>
          <w:rFonts w:ascii="Times New Roman" w:hAnsi="Times New Roman" w:cs="Times New Roman"/>
        </w:rPr>
        <w:t xml:space="preserve"> suggest that temperature exert</w:t>
      </w:r>
      <w:r w:rsidR="001F24A8">
        <w:rPr>
          <w:rFonts w:ascii="Times New Roman" w:hAnsi="Times New Roman" w:cs="Times New Roman"/>
        </w:rPr>
        <w:t>s</w:t>
      </w:r>
      <w:r w:rsidR="0016542F" w:rsidRPr="00EE7B2D">
        <w:rPr>
          <w:rFonts w:ascii="Times New Roman" w:hAnsi="Times New Roman" w:cs="Times New Roman"/>
        </w:rPr>
        <w:t xml:space="preserve"> a significant influence on the level of the </w:t>
      </w:r>
      <w:r w:rsidR="00511790">
        <w:rPr>
          <w:rFonts w:ascii="Times New Roman" w:hAnsi="Times New Roman" w:cs="Times New Roman"/>
        </w:rPr>
        <w:t>FLB</w:t>
      </w:r>
      <w:r w:rsidR="0016542F" w:rsidRPr="00EE7B2D">
        <w:rPr>
          <w:rFonts w:ascii="Times New Roman" w:hAnsi="Times New Roman" w:cs="Times New Roman"/>
        </w:rPr>
        <w:t>. Th</w:t>
      </w:r>
      <w:r w:rsidR="001A336D" w:rsidRPr="00EE7B2D">
        <w:rPr>
          <w:rFonts w:ascii="Times New Roman" w:hAnsi="Times New Roman" w:cs="Times New Roman"/>
        </w:rPr>
        <w:t>e results</w:t>
      </w:r>
      <w:r w:rsidR="0016542F" w:rsidRPr="00EE7B2D">
        <w:rPr>
          <w:rFonts w:ascii="Times New Roman" w:hAnsi="Times New Roman" w:cs="Times New Roman"/>
        </w:rPr>
        <w:t>, therefore, provide strong evidence</w:t>
      </w:r>
      <w:r w:rsidR="00AC691A" w:rsidRPr="00EE7B2D">
        <w:rPr>
          <w:rFonts w:ascii="Times New Roman" w:hAnsi="Times New Roman" w:cs="Times New Roman"/>
        </w:rPr>
        <w:t xml:space="preserve"> in</w:t>
      </w:r>
      <w:r w:rsidR="0016542F" w:rsidRPr="00EE7B2D">
        <w:rPr>
          <w:rFonts w:ascii="Times New Roman" w:hAnsi="Times New Roman" w:cs="Times New Roman"/>
        </w:rPr>
        <w:t xml:space="preserve"> support</w:t>
      </w:r>
      <w:r w:rsidR="00AC691A" w:rsidRPr="00EE7B2D">
        <w:rPr>
          <w:rFonts w:ascii="Times New Roman" w:hAnsi="Times New Roman" w:cs="Times New Roman"/>
        </w:rPr>
        <w:t xml:space="preserve"> of</w:t>
      </w:r>
      <w:r w:rsidR="0016542F" w:rsidRPr="00EE7B2D">
        <w:rPr>
          <w:rFonts w:ascii="Times New Roman" w:hAnsi="Times New Roman" w:cs="Times New Roman"/>
        </w:rPr>
        <w:t xml:space="preserve"> H1.</w:t>
      </w:r>
    </w:p>
    <w:p w14:paraId="2649B1CA" w14:textId="77777777" w:rsidR="000A134C" w:rsidRPr="00EE7B2D" w:rsidRDefault="000A134C" w:rsidP="00E27F8F">
      <w:pPr>
        <w:spacing w:after="0" w:line="360" w:lineRule="auto"/>
        <w:ind w:firstLine="284"/>
        <w:jc w:val="both"/>
        <w:rPr>
          <w:rFonts w:ascii="Times New Roman" w:hAnsi="Times New Roman" w:cs="Times New Roman"/>
        </w:rPr>
      </w:pPr>
    </w:p>
    <w:p w14:paraId="667E26D5" w14:textId="08578687" w:rsidR="005A49FA" w:rsidRPr="00EE7B2D" w:rsidRDefault="005A49FA" w:rsidP="00E27F8F">
      <w:pPr>
        <w:spacing w:after="0" w:line="360" w:lineRule="auto"/>
        <w:ind w:firstLine="284"/>
        <w:jc w:val="both"/>
        <w:rPr>
          <w:rFonts w:ascii="Times New Roman" w:hAnsi="Times New Roman" w:cs="Times New Roman"/>
        </w:rPr>
      </w:pPr>
      <w:r w:rsidRPr="00EE7B2D">
        <w:rPr>
          <w:rFonts w:ascii="Times New Roman" w:hAnsi="Times New Roman" w:cs="Times New Roman"/>
          <w:b/>
        </w:rPr>
        <w:t>5.</w:t>
      </w:r>
      <w:r w:rsidR="001312BB" w:rsidRPr="00EE7B2D">
        <w:rPr>
          <w:rFonts w:ascii="Times New Roman" w:hAnsi="Times New Roman" w:cs="Times New Roman"/>
          <w:b/>
        </w:rPr>
        <w:t>2</w:t>
      </w:r>
      <w:r w:rsidRPr="00EE7B2D">
        <w:rPr>
          <w:rFonts w:ascii="Times New Roman" w:hAnsi="Times New Roman" w:cs="Times New Roman"/>
          <w:b/>
        </w:rPr>
        <w:t xml:space="preserve"> </w:t>
      </w:r>
      <w:r w:rsidR="00C3053D" w:rsidRPr="00EE7B2D">
        <w:rPr>
          <w:rFonts w:ascii="Times New Roman" w:hAnsi="Times New Roman" w:cs="Times New Roman"/>
          <w:b/>
        </w:rPr>
        <w:t xml:space="preserve">The influence of temperature on </w:t>
      </w:r>
      <w:r w:rsidR="00F3277A">
        <w:rPr>
          <w:rFonts w:ascii="Times New Roman" w:hAnsi="Times New Roman" w:cs="Times New Roman"/>
          <w:b/>
        </w:rPr>
        <w:t xml:space="preserve">bettors with </w:t>
      </w:r>
      <w:r w:rsidR="00C3053D" w:rsidRPr="00EE7B2D">
        <w:rPr>
          <w:rFonts w:ascii="Times New Roman" w:hAnsi="Times New Roman" w:cs="Times New Roman"/>
          <w:b/>
        </w:rPr>
        <w:t>different decision</w:t>
      </w:r>
      <w:r w:rsidR="00F3277A">
        <w:rPr>
          <w:rFonts w:ascii="Times New Roman" w:hAnsi="Times New Roman" w:cs="Times New Roman"/>
          <w:b/>
        </w:rPr>
        <w:t>-</w:t>
      </w:r>
      <w:r w:rsidR="00C3053D" w:rsidRPr="00EE7B2D">
        <w:rPr>
          <w:rFonts w:ascii="Times New Roman" w:hAnsi="Times New Roman" w:cs="Times New Roman"/>
          <w:b/>
        </w:rPr>
        <w:t>making profiles</w:t>
      </w:r>
    </w:p>
    <w:p w14:paraId="0E938C58" w14:textId="44FBA695" w:rsidR="008242F9" w:rsidRPr="00EE7B2D" w:rsidRDefault="006E706C" w:rsidP="00EF0E2F">
      <w:pPr>
        <w:spacing w:after="0" w:line="360" w:lineRule="auto"/>
        <w:ind w:firstLine="284"/>
        <w:jc w:val="both"/>
        <w:rPr>
          <w:rFonts w:ascii="Times New Roman" w:hAnsi="Times New Roman" w:cs="Times New Roman"/>
        </w:rPr>
      </w:pPr>
      <w:r w:rsidRPr="00EE7B2D">
        <w:rPr>
          <w:rFonts w:ascii="Times New Roman" w:hAnsi="Times New Roman" w:cs="Times New Roman"/>
        </w:rPr>
        <w:t>In order to test H</w:t>
      </w:r>
      <w:r w:rsidR="001312BB" w:rsidRPr="00EE7B2D">
        <w:rPr>
          <w:rFonts w:ascii="Times New Roman" w:hAnsi="Times New Roman" w:cs="Times New Roman"/>
        </w:rPr>
        <w:t>2</w:t>
      </w:r>
      <w:r w:rsidRPr="00EE7B2D">
        <w:rPr>
          <w:rFonts w:ascii="Times New Roman" w:hAnsi="Times New Roman" w:cs="Times New Roman"/>
        </w:rPr>
        <w:t>, namely, that</w:t>
      </w:r>
      <w:r w:rsidR="001312BB" w:rsidRPr="00EE7B2D">
        <w:rPr>
          <w:rFonts w:ascii="Times New Roman" w:hAnsi="Times New Roman" w:cs="Times New Roman"/>
        </w:rPr>
        <w:t xml:space="preserve"> the impact of temperature on decisions is affected by an individual’s decision</w:t>
      </w:r>
      <w:r w:rsidR="00F3277A">
        <w:rPr>
          <w:rFonts w:ascii="Times New Roman" w:hAnsi="Times New Roman" w:cs="Times New Roman"/>
        </w:rPr>
        <w:t>-</w:t>
      </w:r>
      <w:r w:rsidR="001312BB" w:rsidRPr="00EE7B2D">
        <w:rPr>
          <w:rFonts w:ascii="Times New Roman" w:hAnsi="Times New Roman" w:cs="Times New Roman"/>
        </w:rPr>
        <w:t>making profile,</w:t>
      </w:r>
      <w:r w:rsidR="00EE360D" w:rsidRPr="00EE7B2D">
        <w:rPr>
          <w:rFonts w:ascii="Times New Roman" w:hAnsi="Times New Roman" w:cs="Times New Roman"/>
          <w:i/>
        </w:rPr>
        <w:t xml:space="preserve"> </w:t>
      </w:r>
      <w:r w:rsidR="00EE360D" w:rsidRPr="00EE7B2D">
        <w:rPr>
          <w:rFonts w:ascii="Times New Roman" w:hAnsi="Times New Roman" w:cs="Times New Roman"/>
        </w:rPr>
        <w:t>we</w:t>
      </w:r>
      <w:r w:rsidR="00EE360D" w:rsidRPr="00EE7B2D">
        <w:rPr>
          <w:rFonts w:ascii="Times New Roman" w:hAnsi="Times New Roman" w:cs="Times New Roman"/>
          <w:i/>
        </w:rPr>
        <w:t xml:space="preserve"> </w:t>
      </w:r>
      <w:r w:rsidRPr="00EE7B2D">
        <w:rPr>
          <w:rFonts w:ascii="Times New Roman" w:hAnsi="Times New Roman" w:cs="Times New Roman"/>
        </w:rPr>
        <w:t xml:space="preserve">explore </w:t>
      </w:r>
      <w:r w:rsidR="00C949FA" w:rsidRPr="00EE7B2D">
        <w:rPr>
          <w:rFonts w:ascii="Times New Roman" w:hAnsi="Times New Roman" w:cs="Times New Roman"/>
        </w:rPr>
        <w:t xml:space="preserve">whether the </w:t>
      </w:r>
      <w:r w:rsidR="00BA177C" w:rsidRPr="00EE7B2D">
        <w:rPr>
          <w:rFonts w:ascii="Times New Roman" w:hAnsi="Times New Roman" w:cs="Times New Roman"/>
        </w:rPr>
        <w:t>impact</w:t>
      </w:r>
      <w:r w:rsidR="00C949FA" w:rsidRPr="00EE7B2D">
        <w:rPr>
          <w:rFonts w:ascii="Times New Roman" w:hAnsi="Times New Roman" w:cs="Times New Roman"/>
        </w:rPr>
        <w:t xml:space="preserve"> of temperature on the FLB differs </w:t>
      </w:r>
      <w:r w:rsidR="00EE360D" w:rsidRPr="00EE7B2D">
        <w:rPr>
          <w:rFonts w:ascii="Times New Roman" w:hAnsi="Times New Roman" w:cs="Times New Roman"/>
        </w:rPr>
        <w:t xml:space="preserve">in subsets of </w:t>
      </w:r>
      <w:r w:rsidR="00C949FA" w:rsidRPr="00EE7B2D">
        <w:rPr>
          <w:rFonts w:ascii="Times New Roman" w:hAnsi="Times New Roman" w:cs="Times New Roman"/>
        </w:rPr>
        <w:t xml:space="preserve">races </w:t>
      </w:r>
      <w:bookmarkStart w:id="14" w:name="_Hlk45044549"/>
      <w:r w:rsidR="00EE360D" w:rsidRPr="00EE7B2D">
        <w:rPr>
          <w:rFonts w:ascii="Times New Roman" w:hAnsi="Times New Roman" w:cs="Times New Roman"/>
        </w:rPr>
        <w:t xml:space="preserve">most likely to attract </w:t>
      </w:r>
      <w:r w:rsidR="00C949FA" w:rsidRPr="00EE7B2D">
        <w:rPr>
          <w:rFonts w:ascii="Times New Roman" w:hAnsi="Times New Roman" w:cs="Times New Roman"/>
        </w:rPr>
        <w:t>bettors that exhibit</w:t>
      </w:r>
      <w:bookmarkEnd w:id="14"/>
      <w:r w:rsidR="00C949FA" w:rsidRPr="00EE7B2D">
        <w:rPr>
          <w:rFonts w:ascii="Times New Roman" w:hAnsi="Times New Roman" w:cs="Times New Roman"/>
        </w:rPr>
        <w:t xml:space="preserve"> rationally dominant</w:t>
      </w:r>
      <w:r w:rsidR="00CB7368">
        <w:rPr>
          <w:rFonts w:ascii="Times New Roman" w:hAnsi="Times New Roman" w:cs="Times New Roman"/>
        </w:rPr>
        <w:t xml:space="preserve"> and</w:t>
      </w:r>
      <w:r w:rsidR="00C949FA" w:rsidRPr="00EE7B2D">
        <w:rPr>
          <w:rFonts w:ascii="Times New Roman" w:hAnsi="Times New Roman" w:cs="Times New Roman"/>
        </w:rPr>
        <w:t xml:space="preserve"> experientially dominant</w:t>
      </w:r>
      <w:r w:rsidR="00F3277A" w:rsidRPr="00F3277A">
        <w:rPr>
          <w:rFonts w:ascii="Times New Roman" w:hAnsi="Times New Roman" w:cs="Times New Roman"/>
        </w:rPr>
        <w:t xml:space="preserve"> </w:t>
      </w:r>
      <w:r w:rsidR="00F3277A" w:rsidRPr="00EE7B2D">
        <w:rPr>
          <w:rFonts w:ascii="Times New Roman" w:hAnsi="Times New Roman" w:cs="Times New Roman"/>
        </w:rPr>
        <w:t>decision</w:t>
      </w:r>
      <w:r w:rsidR="00F3277A">
        <w:rPr>
          <w:rFonts w:ascii="Times New Roman" w:hAnsi="Times New Roman" w:cs="Times New Roman"/>
        </w:rPr>
        <w:t>-</w:t>
      </w:r>
      <w:r w:rsidR="00F3277A" w:rsidRPr="00EE7B2D">
        <w:rPr>
          <w:rFonts w:ascii="Times New Roman" w:hAnsi="Times New Roman" w:cs="Times New Roman"/>
        </w:rPr>
        <w:t>making profiles</w:t>
      </w:r>
      <w:r w:rsidR="00C949FA" w:rsidRPr="00EE7B2D">
        <w:rPr>
          <w:rFonts w:ascii="Times New Roman" w:hAnsi="Times New Roman" w:cs="Times New Roman"/>
        </w:rPr>
        <w:t xml:space="preserve">. </w:t>
      </w:r>
      <w:r w:rsidR="004E43C7" w:rsidRPr="00EE7B2D">
        <w:rPr>
          <w:rFonts w:ascii="Times New Roman" w:hAnsi="Times New Roman" w:cs="Times New Roman"/>
        </w:rPr>
        <w:t xml:space="preserve">We achieve this by re-estimating </w:t>
      </w:r>
      <w:r w:rsidR="00D16644" w:rsidRPr="00EE7B2D">
        <w:rPr>
          <w:rFonts w:ascii="Times New Roman" w:hAnsi="Times New Roman" w:cs="Times New Roman"/>
        </w:rPr>
        <w:t xml:space="preserve">CLs in the form of Eq. </w:t>
      </w:r>
      <w:r w:rsidR="00EF388F">
        <w:rPr>
          <w:rFonts w:ascii="Times New Roman" w:hAnsi="Times New Roman" w:cs="Times New Roman"/>
        </w:rPr>
        <w:t>(</w:t>
      </w:r>
      <w:r w:rsidR="00D16644" w:rsidRPr="00EE7B2D">
        <w:rPr>
          <w:rFonts w:ascii="Times New Roman" w:hAnsi="Times New Roman" w:cs="Times New Roman"/>
        </w:rPr>
        <w:t>6</w:t>
      </w:r>
      <w:r w:rsidR="00EF388F">
        <w:rPr>
          <w:rFonts w:ascii="Times New Roman" w:hAnsi="Times New Roman" w:cs="Times New Roman"/>
        </w:rPr>
        <w:t>)</w:t>
      </w:r>
      <w:r w:rsidR="00FF545D">
        <w:rPr>
          <w:rFonts w:ascii="Times New Roman" w:hAnsi="Times New Roman" w:cs="Times New Roman"/>
        </w:rPr>
        <w:t xml:space="preserve"> (Model I, with odds probabilities as covariate) </w:t>
      </w:r>
      <w:r w:rsidR="00D16644" w:rsidRPr="00EE7B2D">
        <w:rPr>
          <w:rFonts w:ascii="Times New Roman" w:hAnsi="Times New Roman" w:cs="Times New Roman"/>
        </w:rPr>
        <w:t xml:space="preserve">and </w:t>
      </w:r>
      <w:r w:rsidR="00FF545D">
        <w:rPr>
          <w:rFonts w:ascii="Times New Roman" w:hAnsi="Times New Roman" w:cs="Times New Roman"/>
        </w:rPr>
        <w:t xml:space="preserve">Eq. </w:t>
      </w:r>
      <w:r w:rsidR="00EF388F">
        <w:rPr>
          <w:rFonts w:ascii="Times New Roman" w:hAnsi="Times New Roman" w:cs="Times New Roman"/>
        </w:rPr>
        <w:t>(</w:t>
      </w:r>
      <w:r w:rsidR="00D16644" w:rsidRPr="00EE7B2D">
        <w:rPr>
          <w:rFonts w:ascii="Times New Roman" w:hAnsi="Times New Roman" w:cs="Times New Roman"/>
        </w:rPr>
        <w:t>8</w:t>
      </w:r>
      <w:r w:rsidR="00EF388F">
        <w:rPr>
          <w:rFonts w:ascii="Times New Roman" w:hAnsi="Times New Roman" w:cs="Times New Roman"/>
        </w:rPr>
        <w:t>)</w:t>
      </w:r>
      <w:r w:rsidR="003B693C">
        <w:rPr>
          <w:rFonts w:ascii="Times New Roman" w:hAnsi="Times New Roman" w:cs="Times New Roman"/>
        </w:rPr>
        <w:t xml:space="preserve"> (Model II</w:t>
      </w:r>
      <w:r w:rsidR="00FF545D">
        <w:rPr>
          <w:rFonts w:ascii="Times New Roman" w:hAnsi="Times New Roman" w:cs="Times New Roman"/>
        </w:rPr>
        <w:t xml:space="preserve">, </w:t>
      </w:r>
      <w:r w:rsidR="00F61695">
        <w:rPr>
          <w:rFonts w:ascii="Times New Roman" w:hAnsi="Times New Roman" w:cs="Times New Roman"/>
        </w:rPr>
        <w:t xml:space="preserve">with </w:t>
      </w:r>
      <w:r w:rsidR="00FF545D">
        <w:rPr>
          <w:rFonts w:ascii="Times New Roman" w:hAnsi="Times New Roman" w:cs="Times New Roman"/>
        </w:rPr>
        <w:t>odds probabilities and temperature as covariates)</w:t>
      </w:r>
      <w:r w:rsidR="00627174">
        <w:rPr>
          <w:rFonts w:ascii="Times New Roman" w:hAnsi="Times New Roman" w:cs="Times New Roman"/>
        </w:rPr>
        <w:t xml:space="preserve"> </w:t>
      </w:r>
      <w:r w:rsidR="001A2890" w:rsidRPr="00EE7B2D">
        <w:rPr>
          <w:rFonts w:ascii="Times New Roman" w:hAnsi="Times New Roman" w:cs="Times New Roman"/>
        </w:rPr>
        <w:t>for each</w:t>
      </w:r>
      <w:r w:rsidR="004E43C7" w:rsidRPr="00EE7B2D">
        <w:rPr>
          <w:rFonts w:ascii="Times New Roman" w:hAnsi="Times New Roman" w:cs="Times New Roman"/>
        </w:rPr>
        <w:t xml:space="preserve"> </w:t>
      </w:r>
      <w:r w:rsidR="00EE360D" w:rsidRPr="00EE7B2D">
        <w:rPr>
          <w:rFonts w:ascii="Times New Roman" w:hAnsi="Times New Roman" w:cs="Times New Roman"/>
        </w:rPr>
        <w:t xml:space="preserve">of these </w:t>
      </w:r>
      <w:r w:rsidR="004E43C7" w:rsidRPr="00EE7B2D">
        <w:rPr>
          <w:rFonts w:ascii="Times New Roman" w:hAnsi="Times New Roman" w:cs="Times New Roman"/>
        </w:rPr>
        <w:t>subset</w:t>
      </w:r>
      <w:r w:rsidR="00EE360D" w:rsidRPr="00EE7B2D">
        <w:rPr>
          <w:rFonts w:ascii="Times New Roman" w:hAnsi="Times New Roman" w:cs="Times New Roman"/>
        </w:rPr>
        <w:t>s</w:t>
      </w:r>
      <w:r w:rsidR="004E43C7" w:rsidRPr="00EE7B2D">
        <w:rPr>
          <w:rFonts w:ascii="Times New Roman" w:hAnsi="Times New Roman" w:cs="Times New Roman"/>
        </w:rPr>
        <w:t xml:space="preserve"> of races</w:t>
      </w:r>
      <w:r w:rsidR="00DF3F50" w:rsidRPr="00EE7B2D">
        <w:rPr>
          <w:rFonts w:ascii="Times New Roman" w:hAnsi="Times New Roman" w:cs="Times New Roman"/>
        </w:rPr>
        <w:t xml:space="preserve"> and inspect the </w:t>
      </w:r>
      <w:r w:rsidR="00EE360D" w:rsidRPr="00EE7B2D">
        <w:rPr>
          <w:rFonts w:ascii="Times New Roman" w:hAnsi="Times New Roman" w:cs="Times New Roman"/>
        </w:rPr>
        <w:t xml:space="preserve">coefficient of </w:t>
      </w:r>
      <w:r w:rsidR="00DF3F50" w:rsidRPr="00EE7B2D">
        <w:rPr>
          <w:rFonts w:ascii="Times New Roman" w:hAnsi="Times New Roman" w:cs="Times New Roman"/>
        </w:rPr>
        <w:t>temperature</w:t>
      </w:r>
      <w:r w:rsidR="008A4F98">
        <w:rPr>
          <w:rStyle w:val="FootnoteReference"/>
          <w:rFonts w:ascii="Times New Roman" w:hAnsi="Times New Roman" w:cs="Times New Roman"/>
        </w:rPr>
        <w:footnoteReference w:id="5"/>
      </w:r>
      <w:r w:rsidR="004E43C7" w:rsidRPr="00EE7B2D">
        <w:rPr>
          <w:rFonts w:ascii="Times New Roman" w:hAnsi="Times New Roman" w:cs="Times New Roman"/>
        </w:rPr>
        <w:t xml:space="preserve">. </w:t>
      </w:r>
      <w:r w:rsidR="001A2890" w:rsidRPr="00EE7B2D">
        <w:rPr>
          <w:rFonts w:ascii="Times New Roman" w:hAnsi="Times New Roman" w:cs="Times New Roman"/>
        </w:rPr>
        <w:t xml:space="preserve">The </w:t>
      </w:r>
      <w:r w:rsidR="00CC15F9">
        <w:rPr>
          <w:rFonts w:ascii="Times New Roman" w:hAnsi="Times New Roman" w:cs="Times New Roman"/>
        </w:rPr>
        <w:t xml:space="preserve">results are presented in Table </w:t>
      </w:r>
      <w:r w:rsidR="00E1440C">
        <w:rPr>
          <w:rFonts w:ascii="Times New Roman" w:hAnsi="Times New Roman" w:cs="Times New Roman"/>
        </w:rPr>
        <w:t>6</w:t>
      </w:r>
      <w:r w:rsidR="00542360">
        <w:rPr>
          <w:rStyle w:val="FootnoteReference"/>
          <w:rFonts w:ascii="Times New Roman" w:hAnsi="Times New Roman" w:cs="Times New Roman"/>
        </w:rPr>
        <w:footnoteReference w:id="6"/>
      </w:r>
      <w:r w:rsidR="001A2890" w:rsidRPr="00EE7B2D">
        <w:rPr>
          <w:rFonts w:ascii="Times New Roman" w:hAnsi="Times New Roman" w:cs="Times New Roman"/>
        </w:rPr>
        <w:t xml:space="preserve">. </w:t>
      </w:r>
    </w:p>
    <w:p w14:paraId="25386CB7" w14:textId="5633DE8F" w:rsidR="00BA44A6" w:rsidRPr="00EE7B2D" w:rsidRDefault="00B81F77"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lastRenderedPageBreak/>
        <w:t>T</w:t>
      </w:r>
      <w:r w:rsidR="007A0332" w:rsidRPr="00EE7B2D">
        <w:rPr>
          <w:rFonts w:ascii="Times New Roman" w:hAnsi="Times New Roman" w:cs="Times New Roman"/>
        </w:rPr>
        <w:t xml:space="preserve">he results </w:t>
      </w:r>
      <w:r w:rsidR="00511790">
        <w:rPr>
          <w:rFonts w:ascii="Times New Roman" w:hAnsi="Times New Roman" w:cs="Times New Roman"/>
        </w:rPr>
        <w:t>related to</w:t>
      </w:r>
      <w:r w:rsidR="007A0332" w:rsidRPr="00EE7B2D">
        <w:rPr>
          <w:rFonts w:ascii="Times New Roman" w:hAnsi="Times New Roman" w:cs="Times New Roman"/>
        </w:rPr>
        <w:t xml:space="preserve"> </w:t>
      </w:r>
      <w:r w:rsidR="007F48DF" w:rsidRPr="00EE7B2D">
        <w:rPr>
          <w:rFonts w:ascii="Times New Roman" w:hAnsi="Times New Roman" w:cs="Times New Roman"/>
        </w:rPr>
        <w:t>Model</w:t>
      </w:r>
      <w:r w:rsidR="007A0332" w:rsidRPr="00EE7B2D">
        <w:rPr>
          <w:rFonts w:ascii="Times New Roman" w:hAnsi="Times New Roman" w:cs="Times New Roman"/>
        </w:rPr>
        <w:t xml:space="preserve"> I</w:t>
      </w:r>
      <w:r w:rsidR="00EC5472" w:rsidRPr="00EE7B2D">
        <w:rPr>
          <w:rFonts w:ascii="Times New Roman" w:hAnsi="Times New Roman" w:cs="Times New Roman"/>
        </w:rPr>
        <w:t xml:space="preserve"> </w:t>
      </w:r>
      <w:r w:rsidR="00C80CD7" w:rsidRPr="00EE7B2D">
        <w:rPr>
          <w:rFonts w:ascii="Times New Roman" w:hAnsi="Times New Roman" w:cs="Times New Roman"/>
        </w:rPr>
        <w:t>show</w:t>
      </w:r>
      <w:r w:rsidR="00EC5472" w:rsidRPr="00EE7B2D">
        <w:rPr>
          <w:rFonts w:ascii="Times New Roman" w:hAnsi="Times New Roman" w:cs="Times New Roman"/>
        </w:rPr>
        <w:t xml:space="preserve"> that the </w:t>
      </w:r>
      <w:r w:rsidR="00D45768" w:rsidRPr="00EE7B2D">
        <w:rPr>
          <w:rFonts w:ascii="Times New Roman" w:hAnsi="Times New Roman" w:cs="Times New Roman"/>
        </w:rPr>
        <w:t xml:space="preserve">estimated </w:t>
      </w:r>
      <w:r w:rsidR="00EC5472" w:rsidRPr="00EE7B2D">
        <w:rPr>
          <w:rFonts w:ascii="Times New Roman" w:hAnsi="Times New Roman" w:cs="Times New Roman"/>
        </w:rPr>
        <w:t>subjective probabilit</w:t>
      </w:r>
      <w:r w:rsidR="00D45768" w:rsidRPr="00EE7B2D">
        <w:rPr>
          <w:rFonts w:ascii="Times New Roman" w:hAnsi="Times New Roman" w:cs="Times New Roman"/>
        </w:rPr>
        <w:t>y</w:t>
      </w:r>
      <w:r w:rsidR="00EC5472" w:rsidRPr="00EE7B2D">
        <w:rPr>
          <w:rFonts w:ascii="Times New Roman" w:hAnsi="Times New Roman" w:cs="Times New Roman"/>
        </w:rPr>
        <w:t xml:space="preserve"> coefficients </w:t>
      </w:r>
      <w:r w:rsidR="00284578" w:rsidRPr="00EE7B2D">
        <w:rPr>
          <w:rFonts w:ascii="Times New Roman" w:hAnsi="Times New Roman" w:cs="Times New Roman"/>
        </w:rPr>
        <w:t xml:space="preserve">for races likely to attract </w:t>
      </w:r>
      <w:r w:rsidR="006A52BC">
        <w:rPr>
          <w:rFonts w:ascii="Times New Roman" w:hAnsi="Times New Roman" w:cs="Times New Roman"/>
        </w:rPr>
        <w:t xml:space="preserve">(a) </w:t>
      </w:r>
      <w:r w:rsidR="00284578" w:rsidRPr="00EE7B2D">
        <w:rPr>
          <w:rFonts w:ascii="Times New Roman" w:hAnsi="Times New Roman" w:cs="Times New Roman"/>
        </w:rPr>
        <w:t>rationally dominant</w:t>
      </w:r>
      <w:r w:rsidR="003A1FD1">
        <w:rPr>
          <w:rFonts w:ascii="Times New Roman" w:hAnsi="Times New Roman" w:cs="Times New Roman"/>
        </w:rPr>
        <w:t xml:space="preserve"> and</w:t>
      </w:r>
      <w:r w:rsidR="00284578" w:rsidRPr="00EE7B2D">
        <w:rPr>
          <w:rFonts w:ascii="Times New Roman" w:hAnsi="Times New Roman" w:cs="Times New Roman"/>
        </w:rPr>
        <w:t xml:space="preserve"> </w:t>
      </w:r>
      <w:r w:rsidR="006A52BC">
        <w:rPr>
          <w:rFonts w:ascii="Times New Roman" w:hAnsi="Times New Roman" w:cs="Times New Roman"/>
        </w:rPr>
        <w:t xml:space="preserve">(b) </w:t>
      </w:r>
      <w:r w:rsidR="00284578" w:rsidRPr="00EE7B2D">
        <w:rPr>
          <w:rFonts w:ascii="Times New Roman" w:hAnsi="Times New Roman" w:cs="Times New Roman"/>
        </w:rPr>
        <w:t xml:space="preserve">experientially dominant bettor profiles </w:t>
      </w:r>
      <w:r w:rsidR="00CC0C11" w:rsidRPr="00EE7B2D">
        <w:rPr>
          <w:rFonts w:ascii="Times New Roman" w:hAnsi="Times New Roman" w:cs="Times New Roman"/>
        </w:rPr>
        <w:t xml:space="preserve">are significantly greater than 1 </w:t>
      </w:r>
      <w:r w:rsidR="00284578" w:rsidRPr="00EE7B2D">
        <w:rPr>
          <w:rFonts w:ascii="Times New Roman" w:hAnsi="Times New Roman" w:cs="Times New Roman"/>
        </w:rPr>
        <w:t xml:space="preserve">at the 1% confidence level </w:t>
      </w:r>
      <w:r w:rsidR="00EC5472" w:rsidRPr="00EE7B2D">
        <w:rPr>
          <w:rFonts w:ascii="Times New Roman" w:hAnsi="Times New Roman" w:cs="Times New Roman"/>
        </w:rPr>
        <w:t>(</w:t>
      </w:r>
      <w:r w:rsidR="00CC0C11" w:rsidRPr="00EE7B2D">
        <w:rPr>
          <w:rFonts w:ascii="Times New Roman" w:hAnsi="Times New Roman" w:cs="Times New Roman"/>
        </w:rPr>
        <w:t>coefficient</w:t>
      </w:r>
      <w:r w:rsidR="007A0332" w:rsidRPr="00EE7B2D">
        <w:rPr>
          <w:rFonts w:ascii="Times New Roman" w:hAnsi="Times New Roman" w:cs="Times New Roman"/>
        </w:rPr>
        <w:t>s</w:t>
      </w:r>
      <w:r w:rsidR="00CC0C11" w:rsidRPr="00EE7B2D">
        <w:rPr>
          <w:rFonts w:ascii="Times New Roman" w:hAnsi="Times New Roman" w:cs="Times New Roman"/>
        </w:rPr>
        <w:t xml:space="preserve"> of 1.</w:t>
      </w:r>
      <w:r w:rsidR="00284578" w:rsidRPr="00EE7B2D">
        <w:rPr>
          <w:rFonts w:ascii="Times New Roman" w:hAnsi="Times New Roman" w:cs="Times New Roman"/>
        </w:rPr>
        <w:t>0231</w:t>
      </w:r>
      <w:r w:rsidR="003A1FD1">
        <w:rPr>
          <w:rFonts w:ascii="Times New Roman" w:hAnsi="Times New Roman" w:cs="Times New Roman"/>
        </w:rPr>
        <w:t xml:space="preserve"> and</w:t>
      </w:r>
      <w:r w:rsidR="00CC0C11" w:rsidRPr="00EE7B2D">
        <w:rPr>
          <w:rFonts w:ascii="Times New Roman" w:hAnsi="Times New Roman" w:cs="Times New Roman"/>
        </w:rPr>
        <w:t xml:space="preserve"> 1.</w:t>
      </w:r>
      <w:r w:rsidR="00284578" w:rsidRPr="00EE7B2D">
        <w:rPr>
          <w:rFonts w:ascii="Times New Roman" w:hAnsi="Times New Roman" w:cs="Times New Roman"/>
        </w:rPr>
        <w:t>0538</w:t>
      </w:r>
      <w:r w:rsidR="00CC0C11" w:rsidRPr="00EE7B2D">
        <w:rPr>
          <w:rFonts w:ascii="Times New Roman" w:hAnsi="Times New Roman" w:cs="Times New Roman"/>
        </w:rPr>
        <w:t xml:space="preserve"> </w:t>
      </w:r>
      <w:r w:rsidR="00433C66" w:rsidRPr="00EE7B2D">
        <w:rPr>
          <w:rFonts w:ascii="Times New Roman" w:hAnsi="Times New Roman" w:cs="Times New Roman"/>
        </w:rPr>
        <w:t xml:space="preserve">and </w:t>
      </w:r>
      <w:r w:rsidR="00433C66" w:rsidRPr="00EE7B2D">
        <w:rPr>
          <w:rFonts w:ascii="Times New Roman" w:hAnsi="Times New Roman" w:cs="Times New Roman"/>
          <w:i/>
        </w:rPr>
        <w:t>β</w:t>
      </w:r>
      <w:r w:rsidR="00433C66" w:rsidRPr="00EE7B2D">
        <w:rPr>
          <w:rFonts w:ascii="Times New Roman" w:hAnsi="Times New Roman" w:cs="Times New Roman"/>
          <w:i/>
          <w:vertAlign w:val="subscript"/>
        </w:rPr>
        <w:t>1</w:t>
      </w:r>
      <w:r w:rsidR="00284578" w:rsidRPr="00EE7B2D">
        <w:rPr>
          <w:rFonts w:ascii="Times New Roman" w:hAnsi="Times New Roman" w:cs="Times New Roman"/>
          <w:i/>
          <w:vertAlign w:val="subscript"/>
        </w:rPr>
        <w:t xml:space="preserve"> </w:t>
      </w:r>
      <w:r w:rsidR="00433C66" w:rsidRPr="00EE7B2D">
        <w:rPr>
          <w:rFonts w:ascii="Times New Roman" w:hAnsi="Times New Roman" w:cs="Times New Roman"/>
        </w:rPr>
        <w:t>&gt;</w:t>
      </w:r>
      <w:r w:rsidR="00284578" w:rsidRPr="00EE7B2D">
        <w:rPr>
          <w:rFonts w:ascii="Times New Roman" w:hAnsi="Times New Roman" w:cs="Times New Roman"/>
        </w:rPr>
        <w:t xml:space="preserve"> </w:t>
      </w:r>
      <w:r w:rsidR="00433C66" w:rsidRPr="00EE7B2D">
        <w:rPr>
          <w:rFonts w:ascii="Times New Roman" w:hAnsi="Times New Roman" w:cs="Times New Roman"/>
        </w:rPr>
        <w:t xml:space="preserve">1 </w:t>
      </w:r>
      <w:r w:rsidR="00843444" w:rsidRPr="00EE7B2D">
        <w:rPr>
          <w:rFonts w:ascii="Times New Roman" w:hAnsi="Times New Roman" w:cs="Times New Roman"/>
        </w:rPr>
        <w:t>z-scores</w:t>
      </w:r>
      <w:r w:rsidR="00147D3B" w:rsidRPr="00EE7B2D">
        <w:rPr>
          <w:rFonts w:ascii="Times New Roman" w:hAnsi="Times New Roman" w:cs="Times New Roman"/>
        </w:rPr>
        <w:t xml:space="preserve"> </w:t>
      </w:r>
      <w:r w:rsidR="00843444" w:rsidRPr="00EE7B2D">
        <w:rPr>
          <w:rFonts w:ascii="Times New Roman" w:hAnsi="Times New Roman" w:cs="Times New Roman"/>
        </w:rPr>
        <w:t>of</w:t>
      </w:r>
      <w:r w:rsidR="00284578" w:rsidRPr="00EE7B2D">
        <w:rPr>
          <w:rFonts w:ascii="Times New Roman" w:hAnsi="Times New Roman" w:cs="Times New Roman"/>
        </w:rPr>
        <w:t xml:space="preserve"> 3.01</w:t>
      </w:r>
      <w:r w:rsidR="003A1FD1">
        <w:rPr>
          <w:rFonts w:ascii="Times New Roman" w:hAnsi="Times New Roman" w:cs="Times New Roman"/>
        </w:rPr>
        <w:t xml:space="preserve"> and</w:t>
      </w:r>
      <w:r w:rsidR="00284578" w:rsidRPr="00EE7B2D">
        <w:rPr>
          <w:rFonts w:ascii="Times New Roman" w:hAnsi="Times New Roman" w:cs="Times New Roman"/>
        </w:rPr>
        <w:t xml:space="preserve"> 3.67</w:t>
      </w:r>
      <w:r w:rsidR="00D45768" w:rsidRPr="00EE7B2D">
        <w:rPr>
          <w:rFonts w:ascii="Times New Roman" w:hAnsi="Times New Roman" w:cs="Times New Roman"/>
        </w:rPr>
        <w:t>,</w:t>
      </w:r>
      <w:r w:rsidR="00CC0C11" w:rsidRPr="00EE7B2D">
        <w:rPr>
          <w:rFonts w:ascii="Times New Roman" w:hAnsi="Times New Roman" w:cs="Times New Roman"/>
        </w:rPr>
        <w:t xml:space="preserve"> for </w:t>
      </w:r>
      <w:r w:rsidR="00D45768" w:rsidRPr="00EE7B2D">
        <w:rPr>
          <w:rFonts w:ascii="Times New Roman" w:hAnsi="Times New Roman" w:cs="Times New Roman"/>
        </w:rPr>
        <w:t xml:space="preserve">races likely to attract </w:t>
      </w:r>
      <w:r w:rsidR="00CC0C11" w:rsidRPr="00EE7B2D">
        <w:rPr>
          <w:rFonts w:ascii="Times New Roman" w:hAnsi="Times New Roman" w:cs="Times New Roman"/>
        </w:rPr>
        <w:t>rationally dominant</w:t>
      </w:r>
      <w:r w:rsidR="003A1FD1">
        <w:rPr>
          <w:rFonts w:ascii="Times New Roman" w:hAnsi="Times New Roman" w:cs="Times New Roman"/>
        </w:rPr>
        <w:t xml:space="preserve"> and</w:t>
      </w:r>
      <w:r w:rsidR="00CC0C11" w:rsidRPr="00EE7B2D">
        <w:rPr>
          <w:rFonts w:ascii="Times New Roman" w:hAnsi="Times New Roman" w:cs="Times New Roman"/>
        </w:rPr>
        <w:t xml:space="preserve"> experientially dominant</w:t>
      </w:r>
      <w:r w:rsidR="006A52BC">
        <w:rPr>
          <w:rFonts w:ascii="Times New Roman" w:hAnsi="Times New Roman" w:cs="Times New Roman"/>
        </w:rPr>
        <w:t xml:space="preserve"> </w:t>
      </w:r>
      <w:r w:rsidR="00D45768" w:rsidRPr="00EE7B2D">
        <w:rPr>
          <w:rFonts w:ascii="Times New Roman" w:hAnsi="Times New Roman" w:cs="Times New Roman"/>
        </w:rPr>
        <w:t>bettors</w:t>
      </w:r>
      <w:r w:rsidR="00CC0C11" w:rsidRPr="00EE7B2D">
        <w:rPr>
          <w:rFonts w:ascii="Times New Roman" w:hAnsi="Times New Roman" w:cs="Times New Roman"/>
        </w:rPr>
        <w:t>, respectively</w:t>
      </w:r>
      <w:r w:rsidR="00EC5472" w:rsidRPr="00EE7B2D">
        <w:rPr>
          <w:rFonts w:ascii="Times New Roman" w:hAnsi="Times New Roman" w:cs="Times New Roman"/>
        </w:rPr>
        <w:t>).</w:t>
      </w:r>
      <w:r w:rsidR="00C31078" w:rsidRPr="00EE7B2D">
        <w:rPr>
          <w:rFonts w:ascii="Times New Roman" w:hAnsi="Times New Roman" w:cs="Times New Roman"/>
        </w:rPr>
        <w:t xml:space="preserve"> </w:t>
      </w:r>
      <w:r w:rsidR="001E1547" w:rsidRPr="00EE7B2D">
        <w:rPr>
          <w:rFonts w:ascii="Times New Roman" w:hAnsi="Times New Roman" w:cs="Times New Roman"/>
        </w:rPr>
        <w:t>Taken together, these results</w:t>
      </w:r>
      <w:r w:rsidR="00C80CD7" w:rsidRPr="00EE7B2D">
        <w:rPr>
          <w:rFonts w:ascii="Times New Roman" w:hAnsi="Times New Roman" w:cs="Times New Roman"/>
        </w:rPr>
        <w:t xml:space="preserve"> </w:t>
      </w:r>
      <w:r w:rsidR="008E5A7E" w:rsidRPr="00EE7B2D">
        <w:rPr>
          <w:rFonts w:ascii="Times New Roman" w:hAnsi="Times New Roman" w:cs="Times New Roman"/>
        </w:rPr>
        <w:t>confirm</w:t>
      </w:r>
      <w:r w:rsidR="007A0332" w:rsidRPr="00EE7B2D">
        <w:rPr>
          <w:rFonts w:ascii="Times New Roman" w:hAnsi="Times New Roman" w:cs="Times New Roman"/>
        </w:rPr>
        <w:t xml:space="preserve"> that</w:t>
      </w:r>
      <w:r w:rsidR="00BC7498" w:rsidRPr="00EE7B2D">
        <w:rPr>
          <w:rFonts w:ascii="Times New Roman" w:hAnsi="Times New Roman" w:cs="Times New Roman"/>
        </w:rPr>
        <w:t xml:space="preserve"> bettors who are likely to display</w:t>
      </w:r>
      <w:r w:rsidR="00C80CD7" w:rsidRPr="00EE7B2D">
        <w:rPr>
          <w:rFonts w:ascii="Times New Roman" w:hAnsi="Times New Roman" w:cs="Times New Roman"/>
        </w:rPr>
        <w:t xml:space="preserve"> </w:t>
      </w:r>
      <w:r w:rsidR="00BC7498" w:rsidRPr="00EE7B2D">
        <w:rPr>
          <w:rFonts w:ascii="Times New Roman" w:hAnsi="Times New Roman" w:cs="Times New Roman"/>
        </w:rPr>
        <w:t>rationally dominant</w:t>
      </w:r>
      <w:r w:rsidR="003A1FD1">
        <w:rPr>
          <w:rFonts w:ascii="Times New Roman" w:hAnsi="Times New Roman" w:cs="Times New Roman"/>
        </w:rPr>
        <w:t xml:space="preserve"> and</w:t>
      </w:r>
      <w:r w:rsidR="006A52BC">
        <w:rPr>
          <w:rFonts w:ascii="Times New Roman" w:hAnsi="Times New Roman" w:cs="Times New Roman"/>
        </w:rPr>
        <w:t xml:space="preserve"> </w:t>
      </w:r>
      <w:r w:rsidR="006A52BC" w:rsidRPr="00494E8E">
        <w:rPr>
          <w:rFonts w:ascii="Times New Roman" w:hAnsi="Times New Roman" w:cs="Times New Roman"/>
          <w:color w:val="0070C0"/>
        </w:rPr>
        <w:t>those who are likely to display</w:t>
      </w:r>
      <w:r w:rsidR="00BC7498" w:rsidRPr="00EE7B2D">
        <w:rPr>
          <w:rFonts w:ascii="Times New Roman" w:hAnsi="Times New Roman" w:cs="Times New Roman"/>
        </w:rPr>
        <w:t xml:space="preserve"> experientially dominant </w:t>
      </w:r>
      <w:r w:rsidR="00C80CD7" w:rsidRPr="00EE7B2D">
        <w:rPr>
          <w:rFonts w:ascii="Times New Roman" w:hAnsi="Times New Roman" w:cs="Times New Roman"/>
        </w:rPr>
        <w:t>decision profile</w:t>
      </w:r>
      <w:r w:rsidR="00BC7498" w:rsidRPr="00EE7B2D">
        <w:rPr>
          <w:rFonts w:ascii="Times New Roman" w:hAnsi="Times New Roman" w:cs="Times New Roman"/>
        </w:rPr>
        <w:t>s</w:t>
      </w:r>
      <w:r w:rsidR="00C80CD7" w:rsidRPr="00EE7B2D">
        <w:rPr>
          <w:rFonts w:ascii="Times New Roman" w:hAnsi="Times New Roman" w:cs="Times New Roman"/>
        </w:rPr>
        <w:t xml:space="preserve">, </w:t>
      </w:r>
      <w:r w:rsidR="006A52BC" w:rsidRPr="00494E8E">
        <w:rPr>
          <w:rFonts w:ascii="Times New Roman" w:hAnsi="Times New Roman" w:cs="Times New Roman"/>
          <w:color w:val="0070C0"/>
        </w:rPr>
        <w:t>both</w:t>
      </w:r>
      <w:r w:rsidR="006A52BC">
        <w:rPr>
          <w:rFonts w:ascii="Times New Roman" w:hAnsi="Times New Roman" w:cs="Times New Roman"/>
        </w:rPr>
        <w:t xml:space="preserve"> </w:t>
      </w:r>
      <w:r w:rsidR="00BC7498" w:rsidRPr="00EE7B2D">
        <w:rPr>
          <w:rFonts w:ascii="Times New Roman" w:hAnsi="Times New Roman" w:cs="Times New Roman"/>
        </w:rPr>
        <w:t>exhibit</w:t>
      </w:r>
      <w:r w:rsidR="00C80CD7" w:rsidRPr="00EE7B2D">
        <w:rPr>
          <w:rFonts w:ascii="Times New Roman" w:hAnsi="Times New Roman" w:cs="Times New Roman"/>
        </w:rPr>
        <w:t xml:space="preserve"> the FLB</w:t>
      </w:r>
      <w:r w:rsidR="00BC7498" w:rsidRPr="00494E8E">
        <w:rPr>
          <w:rFonts w:ascii="Times New Roman" w:hAnsi="Times New Roman" w:cs="Times New Roman"/>
          <w:color w:val="4472C4" w:themeColor="accent1"/>
        </w:rPr>
        <w:t xml:space="preserve">. </w:t>
      </w:r>
    </w:p>
    <w:p w14:paraId="466FDE4D" w14:textId="60E923CD" w:rsidR="0027753A" w:rsidRDefault="001931DB" w:rsidP="00CF714C">
      <w:pPr>
        <w:spacing w:after="0" w:line="336" w:lineRule="auto"/>
        <w:ind w:firstLine="284"/>
        <w:jc w:val="both"/>
        <w:rPr>
          <w:rFonts w:ascii="Times New Roman" w:hAnsi="Times New Roman" w:cs="Times New Roman"/>
          <w:iCs/>
        </w:rPr>
      </w:pPr>
      <w:r w:rsidRPr="00EE7B2D">
        <w:rPr>
          <w:rFonts w:ascii="Times New Roman" w:hAnsi="Times New Roman" w:cs="Times New Roman"/>
        </w:rPr>
        <w:t xml:space="preserve">Table </w:t>
      </w:r>
      <w:r w:rsidR="00E1440C">
        <w:rPr>
          <w:rFonts w:ascii="Times New Roman" w:hAnsi="Times New Roman" w:cs="Times New Roman"/>
        </w:rPr>
        <w:t>6</w:t>
      </w:r>
      <w:r w:rsidR="00FA5C4E">
        <w:rPr>
          <w:rFonts w:ascii="Times New Roman" w:hAnsi="Times New Roman" w:cs="Times New Roman"/>
        </w:rPr>
        <w:t>:</w:t>
      </w:r>
      <w:r w:rsidRPr="00EE7B2D">
        <w:rPr>
          <w:rFonts w:ascii="Times New Roman" w:hAnsi="Times New Roman" w:cs="Times New Roman"/>
        </w:rPr>
        <w:t xml:space="preserve"> </w:t>
      </w:r>
      <w:r w:rsidRPr="00CC7AC2">
        <w:rPr>
          <w:rFonts w:ascii="Times New Roman" w:hAnsi="Times New Roman" w:cs="Times New Roman"/>
          <w:iCs/>
        </w:rPr>
        <w:t>Results of re-estimating the conditional logit model</w:t>
      </w:r>
      <w:r w:rsidRPr="00EE7B2D">
        <w:rPr>
          <w:rFonts w:ascii="Times New Roman" w:hAnsi="Times New Roman" w:cs="Times New Roman"/>
          <w:iCs/>
        </w:rPr>
        <w:t>s</w:t>
      </w:r>
      <w:r w:rsidRPr="00CC7AC2">
        <w:rPr>
          <w:rFonts w:ascii="Times New Roman" w:hAnsi="Times New Roman" w:cs="Times New Roman"/>
          <w:iCs/>
        </w:rPr>
        <w:t xml:space="preserve"> </w:t>
      </w:r>
      <w:r w:rsidRPr="00EE7B2D">
        <w:rPr>
          <w:rFonts w:ascii="Times New Roman" w:hAnsi="Times New Roman" w:cs="Times New Roman"/>
          <w:iCs/>
        </w:rPr>
        <w:t xml:space="preserve">(Eq. </w:t>
      </w:r>
      <w:r w:rsidR="00F479B7">
        <w:rPr>
          <w:rFonts w:ascii="Times New Roman" w:hAnsi="Times New Roman" w:cs="Times New Roman"/>
          <w:iCs/>
        </w:rPr>
        <w:t>(</w:t>
      </w:r>
      <w:r w:rsidRPr="00EE7B2D">
        <w:rPr>
          <w:rFonts w:ascii="Times New Roman" w:hAnsi="Times New Roman" w:cs="Times New Roman"/>
          <w:iCs/>
        </w:rPr>
        <w:t>6</w:t>
      </w:r>
      <w:r w:rsidR="00F479B7">
        <w:rPr>
          <w:rFonts w:ascii="Times New Roman" w:hAnsi="Times New Roman" w:cs="Times New Roman"/>
          <w:iCs/>
        </w:rPr>
        <w:t>)</w:t>
      </w:r>
      <w:r w:rsidRPr="00EE7B2D">
        <w:rPr>
          <w:rFonts w:ascii="Times New Roman" w:hAnsi="Times New Roman" w:cs="Times New Roman"/>
          <w:iCs/>
        </w:rPr>
        <w:t xml:space="preserve">: Model I and Eq. </w:t>
      </w:r>
      <w:r w:rsidR="00F479B7">
        <w:rPr>
          <w:rFonts w:ascii="Times New Roman" w:hAnsi="Times New Roman" w:cs="Times New Roman"/>
          <w:iCs/>
        </w:rPr>
        <w:t>(</w:t>
      </w:r>
      <w:r w:rsidRPr="00EE7B2D">
        <w:rPr>
          <w:rFonts w:ascii="Times New Roman" w:hAnsi="Times New Roman" w:cs="Times New Roman"/>
          <w:iCs/>
        </w:rPr>
        <w:t>8</w:t>
      </w:r>
      <w:r w:rsidR="00F479B7">
        <w:rPr>
          <w:rFonts w:ascii="Times New Roman" w:hAnsi="Times New Roman" w:cs="Times New Roman"/>
          <w:iCs/>
        </w:rPr>
        <w:t>)</w:t>
      </w:r>
      <w:r w:rsidRPr="00EE7B2D">
        <w:rPr>
          <w:rFonts w:ascii="Times New Roman" w:hAnsi="Times New Roman" w:cs="Times New Roman"/>
          <w:iCs/>
        </w:rPr>
        <w:t>: Model II) employing bettors’ subjective</w:t>
      </w:r>
      <w:r w:rsidRPr="00CC7AC2">
        <w:rPr>
          <w:rFonts w:ascii="Times New Roman" w:hAnsi="Times New Roman" w:cs="Times New Roman"/>
          <w:iCs/>
        </w:rPr>
        <w:t xml:space="preserve"> probabilities </w:t>
      </w:r>
      <w:r w:rsidRPr="00EE7B2D">
        <w:rPr>
          <w:rFonts w:ascii="Times New Roman" w:hAnsi="Times New Roman" w:cs="Times New Roman"/>
          <w:iCs/>
        </w:rPr>
        <w:t>(</w:t>
      </w:r>
      <w:r w:rsidRPr="00EE7B2D">
        <w:rPr>
          <w:rFonts w:ascii="Times New Roman" w:hAnsi="Times New Roman" w:cs="Times New Roman"/>
          <w:i/>
          <w:iCs/>
        </w:rPr>
        <w:t>p</w:t>
      </w:r>
      <w:r w:rsidRPr="00EE7B2D">
        <w:rPr>
          <w:rFonts w:ascii="Times New Roman" w:hAnsi="Times New Roman" w:cs="Times New Roman"/>
          <w:i/>
          <w:iCs/>
          <w:vertAlign w:val="superscript"/>
        </w:rPr>
        <w:t>s</w:t>
      </w:r>
      <w:r w:rsidRPr="00EE7B2D">
        <w:rPr>
          <w:rFonts w:ascii="Times New Roman" w:hAnsi="Times New Roman" w:cs="Times New Roman"/>
          <w:i/>
          <w:iCs/>
          <w:vertAlign w:val="subscript"/>
        </w:rPr>
        <w:t>ij</w:t>
      </w:r>
      <w:r w:rsidRPr="00EE7B2D">
        <w:rPr>
          <w:rFonts w:ascii="Times New Roman" w:hAnsi="Times New Roman" w:cs="Times New Roman"/>
          <w:iCs/>
        </w:rPr>
        <w:t>)</w:t>
      </w:r>
      <w:r w:rsidRPr="00EE7B2D">
        <w:rPr>
          <w:rFonts w:ascii="Times New Roman" w:hAnsi="Times New Roman" w:cs="Times New Roman"/>
          <w:i/>
          <w:iCs/>
        </w:rPr>
        <w:t xml:space="preserve"> </w:t>
      </w:r>
      <w:r w:rsidRPr="00CC7AC2">
        <w:rPr>
          <w:rFonts w:ascii="Times New Roman" w:hAnsi="Times New Roman" w:cs="Times New Roman"/>
          <w:iCs/>
        </w:rPr>
        <w:t>for the</w:t>
      </w:r>
      <w:r w:rsidRPr="00EE7B2D">
        <w:rPr>
          <w:rFonts w:ascii="Times New Roman" w:hAnsi="Times New Roman" w:cs="Times New Roman"/>
          <w:iCs/>
        </w:rPr>
        <w:t xml:space="preserve"> different subsets of races </w:t>
      </w:r>
      <w:r w:rsidRPr="00EE7B2D">
        <w:rPr>
          <w:rFonts w:ascii="Times New Roman" w:hAnsi="Times New Roman" w:cs="Times New Roman"/>
        </w:rPr>
        <w:t xml:space="preserve">most likely to attract bettors that exhibit the four </w:t>
      </w:r>
      <w:r w:rsidR="003418AE">
        <w:rPr>
          <w:rFonts w:ascii="Times New Roman" w:hAnsi="Times New Roman" w:cs="Times New Roman"/>
        </w:rPr>
        <w:t>decision-making</w:t>
      </w:r>
      <w:r w:rsidRPr="00EE7B2D">
        <w:rPr>
          <w:rFonts w:ascii="Times New Roman" w:hAnsi="Times New Roman" w:cs="Times New Roman"/>
        </w:rPr>
        <w:t xml:space="preserve"> profiles,</w:t>
      </w:r>
      <w:r w:rsidRPr="00EE7B2D">
        <w:rPr>
          <w:rFonts w:ascii="Times New Roman" w:hAnsi="Times New Roman" w:cs="Times New Roman"/>
          <w:iCs/>
        </w:rPr>
        <w:t xml:space="preserve"> for the 87,402 flat races in the United Kingdom run between 2002 and 2016.</w:t>
      </w:r>
    </w:p>
    <w:p w14:paraId="1783CD1A" w14:textId="77777777" w:rsidR="0027753A" w:rsidRPr="00850757" w:rsidRDefault="0027753A" w:rsidP="00F81278">
      <w:pPr>
        <w:spacing w:after="0" w:line="336" w:lineRule="auto"/>
        <w:ind w:firstLine="284"/>
        <w:jc w:val="both"/>
        <w:rPr>
          <w:rFonts w:ascii="Times New Roman" w:hAnsi="Times New Roman" w:cs="Times New Roman"/>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34"/>
        <w:gridCol w:w="1134"/>
        <w:gridCol w:w="1418"/>
        <w:gridCol w:w="1276"/>
        <w:gridCol w:w="47"/>
        <w:gridCol w:w="1087"/>
        <w:gridCol w:w="236"/>
        <w:gridCol w:w="1323"/>
      </w:tblGrid>
      <w:tr w:rsidR="00F503C1" w:rsidRPr="00EE7B2D" w14:paraId="3F49A15D" w14:textId="77777777" w:rsidTr="00ED0CF6">
        <w:tc>
          <w:tcPr>
            <w:tcW w:w="9356" w:type="dxa"/>
            <w:gridSpan w:val="9"/>
            <w:tcBorders>
              <w:top w:val="single" w:sz="4" w:space="0" w:color="auto"/>
              <w:bottom w:val="single" w:sz="4" w:space="0" w:color="auto"/>
            </w:tcBorders>
            <w:vAlign w:val="bottom"/>
          </w:tcPr>
          <w:p w14:paraId="658BCD23" w14:textId="77777777" w:rsidR="00F503C1" w:rsidRPr="00494E8E" w:rsidRDefault="00F503C1" w:rsidP="00ED0CF6">
            <w:pPr>
              <w:rPr>
                <w:rFonts w:ascii="Times New Roman" w:hAnsi="Times New Roman" w:cs="Times New Roman"/>
                <w:color w:val="0070C0"/>
              </w:rPr>
            </w:pPr>
            <w:r w:rsidRPr="00494E8E">
              <w:rPr>
                <w:rFonts w:ascii="Times New Roman" w:hAnsi="Times New Roman" w:cs="Times New Roman"/>
                <w:color w:val="0070C0"/>
              </w:rPr>
              <w:t>Rationally dominant</w:t>
            </w:r>
          </w:p>
        </w:tc>
      </w:tr>
      <w:tr w:rsidR="00F503C1" w:rsidRPr="00EE7B2D" w14:paraId="2445C87D" w14:textId="77777777" w:rsidTr="00ED0CF6">
        <w:tc>
          <w:tcPr>
            <w:tcW w:w="1701" w:type="dxa"/>
            <w:tcBorders>
              <w:top w:val="single" w:sz="4" w:space="0" w:color="auto"/>
            </w:tcBorders>
            <w:vAlign w:val="bottom"/>
          </w:tcPr>
          <w:p w14:paraId="06C04AF9" w14:textId="77777777" w:rsidR="00F503C1" w:rsidRPr="00494E8E" w:rsidRDefault="00F503C1" w:rsidP="00ED0CF6">
            <w:pPr>
              <w:rPr>
                <w:rFonts w:ascii="Times New Roman" w:hAnsi="Times New Roman" w:cs="Times New Roman"/>
                <w:color w:val="0070C0"/>
              </w:rPr>
            </w:pPr>
          </w:p>
        </w:tc>
        <w:tc>
          <w:tcPr>
            <w:tcW w:w="3686" w:type="dxa"/>
            <w:gridSpan w:val="3"/>
            <w:tcBorders>
              <w:top w:val="single" w:sz="4" w:space="0" w:color="auto"/>
            </w:tcBorders>
            <w:vAlign w:val="center"/>
          </w:tcPr>
          <w:p w14:paraId="1A08F24C"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Model I</w:t>
            </w:r>
          </w:p>
        </w:tc>
        <w:tc>
          <w:tcPr>
            <w:tcW w:w="3969" w:type="dxa"/>
            <w:gridSpan w:val="5"/>
            <w:tcBorders>
              <w:top w:val="single" w:sz="4" w:space="0" w:color="auto"/>
            </w:tcBorders>
            <w:vAlign w:val="center"/>
          </w:tcPr>
          <w:p w14:paraId="64441E28"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Model II</w:t>
            </w:r>
          </w:p>
        </w:tc>
      </w:tr>
      <w:tr w:rsidR="00F503C1" w:rsidRPr="00EE7B2D" w14:paraId="61457B49" w14:textId="77777777" w:rsidTr="00ED0CF6">
        <w:tc>
          <w:tcPr>
            <w:tcW w:w="1701" w:type="dxa"/>
            <w:vAlign w:val="center"/>
          </w:tcPr>
          <w:p w14:paraId="242922BA"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Parameter</w:t>
            </w:r>
          </w:p>
        </w:tc>
        <w:tc>
          <w:tcPr>
            <w:tcW w:w="1134" w:type="dxa"/>
            <w:tcBorders>
              <w:top w:val="single" w:sz="4" w:space="0" w:color="auto"/>
            </w:tcBorders>
            <w:vAlign w:val="bottom"/>
          </w:tcPr>
          <w:p w14:paraId="5925FFB4"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Coef.</w:t>
            </w:r>
          </w:p>
        </w:tc>
        <w:tc>
          <w:tcPr>
            <w:tcW w:w="1134" w:type="dxa"/>
            <w:tcBorders>
              <w:top w:val="single" w:sz="4" w:space="0" w:color="auto"/>
            </w:tcBorders>
            <w:vAlign w:val="bottom"/>
          </w:tcPr>
          <w:p w14:paraId="21CF76D5"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Std.</w:t>
            </w:r>
          </w:p>
          <w:p w14:paraId="2F0E8612"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Error</w:t>
            </w:r>
          </w:p>
        </w:tc>
        <w:tc>
          <w:tcPr>
            <w:tcW w:w="1418" w:type="dxa"/>
            <w:tcBorders>
              <w:top w:val="single" w:sz="4" w:space="0" w:color="auto"/>
            </w:tcBorders>
            <w:vAlign w:val="bottom"/>
          </w:tcPr>
          <w:p w14:paraId="5B3A3F52"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z-score</w:t>
            </w:r>
          </w:p>
          <w:p w14:paraId="649C245F"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(p-value)</w:t>
            </w:r>
          </w:p>
        </w:tc>
        <w:tc>
          <w:tcPr>
            <w:tcW w:w="1276" w:type="dxa"/>
            <w:tcBorders>
              <w:top w:val="single" w:sz="4" w:space="0" w:color="auto"/>
            </w:tcBorders>
            <w:vAlign w:val="bottom"/>
          </w:tcPr>
          <w:p w14:paraId="552C4CD1"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Coef.</w:t>
            </w:r>
          </w:p>
        </w:tc>
        <w:tc>
          <w:tcPr>
            <w:tcW w:w="1134" w:type="dxa"/>
            <w:gridSpan w:val="2"/>
            <w:tcBorders>
              <w:top w:val="single" w:sz="4" w:space="0" w:color="auto"/>
            </w:tcBorders>
            <w:vAlign w:val="bottom"/>
          </w:tcPr>
          <w:p w14:paraId="1F8BD4E1"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Std.</w:t>
            </w:r>
          </w:p>
          <w:p w14:paraId="5272853E"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Error</w:t>
            </w:r>
          </w:p>
        </w:tc>
        <w:tc>
          <w:tcPr>
            <w:tcW w:w="1559" w:type="dxa"/>
            <w:gridSpan w:val="2"/>
            <w:tcBorders>
              <w:top w:val="single" w:sz="4" w:space="0" w:color="auto"/>
            </w:tcBorders>
            <w:vAlign w:val="bottom"/>
          </w:tcPr>
          <w:p w14:paraId="0E6E7CA2"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z-score</w:t>
            </w:r>
          </w:p>
          <w:p w14:paraId="3FB015EA"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(p-value)</w:t>
            </w:r>
          </w:p>
        </w:tc>
      </w:tr>
      <w:tr w:rsidR="00F503C1" w:rsidRPr="00EE7B2D" w14:paraId="31D6CE86" w14:textId="77777777" w:rsidTr="00ED0CF6">
        <w:tc>
          <w:tcPr>
            <w:tcW w:w="1701" w:type="dxa"/>
            <w:vAlign w:val="center"/>
          </w:tcPr>
          <w:p w14:paraId="41979216" w14:textId="77777777" w:rsidR="00F503C1" w:rsidRPr="00494E8E" w:rsidRDefault="00F503C1" w:rsidP="00ED0CF6">
            <w:pPr>
              <w:jc w:val="left"/>
              <w:rPr>
                <w:rFonts w:ascii="Times New Roman" w:hAnsi="Times New Roman" w:cs="Times New Roman"/>
                <w:i/>
                <w:iCs/>
                <w:color w:val="0070C0"/>
              </w:rPr>
            </w:pPr>
            <w:r w:rsidRPr="00494E8E">
              <w:rPr>
                <w:rFonts w:ascii="Times New Roman" w:hAnsi="Times New Roman" w:cs="Times New Roman"/>
                <w:i/>
                <w:iCs/>
                <w:color w:val="0070C0"/>
              </w:rPr>
              <w:t>Odds</w:t>
            </w:r>
          </w:p>
          <w:p w14:paraId="6ECC256A"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i/>
                <w:iCs/>
                <w:color w:val="0070C0"/>
              </w:rPr>
              <w:t>probabilities</w:t>
            </w:r>
          </w:p>
        </w:tc>
        <w:tc>
          <w:tcPr>
            <w:tcW w:w="1134" w:type="dxa"/>
          </w:tcPr>
          <w:p w14:paraId="28C44207"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1.0211</w:t>
            </w:r>
          </w:p>
        </w:tc>
        <w:tc>
          <w:tcPr>
            <w:tcW w:w="1134" w:type="dxa"/>
          </w:tcPr>
          <w:p w14:paraId="0C25DD63"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0.0066</w:t>
            </w:r>
          </w:p>
        </w:tc>
        <w:tc>
          <w:tcPr>
            <w:tcW w:w="1418" w:type="dxa"/>
          </w:tcPr>
          <w:p w14:paraId="23AAE673" w14:textId="77777777" w:rsidR="00F503C1" w:rsidRPr="00494E8E" w:rsidRDefault="00F503C1" w:rsidP="00ED0CF6">
            <w:pPr>
              <w:jc w:val="center"/>
              <w:rPr>
                <w:rFonts w:ascii="Times New Roman" w:hAnsi="Times New Roman" w:cs="Times New Roman"/>
                <w:color w:val="0070C0"/>
                <w:vertAlign w:val="superscript"/>
              </w:rPr>
            </w:pPr>
            <w:r w:rsidRPr="00494E8E">
              <w:rPr>
                <w:rFonts w:ascii="Times New Roman" w:hAnsi="Times New Roman" w:cs="Times New Roman"/>
                <w:color w:val="0070C0"/>
              </w:rPr>
              <w:t>154.33</w:t>
            </w:r>
            <w:r w:rsidRPr="00494E8E">
              <w:rPr>
                <w:rFonts w:ascii="Times New Roman" w:hAnsi="Times New Roman" w:cs="Times New Roman"/>
                <w:color w:val="0070C0"/>
                <w:vertAlign w:val="superscript"/>
              </w:rPr>
              <w:t>**</w:t>
            </w:r>
          </w:p>
          <w:p w14:paraId="6E578831"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(0.000)</w:t>
            </w:r>
          </w:p>
        </w:tc>
        <w:tc>
          <w:tcPr>
            <w:tcW w:w="1276" w:type="dxa"/>
          </w:tcPr>
          <w:p w14:paraId="2F10A568"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1.0060</w:t>
            </w:r>
          </w:p>
        </w:tc>
        <w:tc>
          <w:tcPr>
            <w:tcW w:w="1134" w:type="dxa"/>
            <w:gridSpan w:val="2"/>
          </w:tcPr>
          <w:p w14:paraId="2CA645F3"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0.0094</w:t>
            </w:r>
          </w:p>
        </w:tc>
        <w:tc>
          <w:tcPr>
            <w:tcW w:w="1559" w:type="dxa"/>
            <w:gridSpan w:val="2"/>
          </w:tcPr>
          <w:p w14:paraId="01D6337A" w14:textId="77777777" w:rsidR="00F503C1" w:rsidRPr="00494E8E" w:rsidRDefault="00F503C1" w:rsidP="00ED0CF6">
            <w:pPr>
              <w:jc w:val="center"/>
              <w:rPr>
                <w:rFonts w:ascii="Times New Roman" w:hAnsi="Times New Roman" w:cs="Times New Roman"/>
                <w:color w:val="0070C0"/>
                <w:vertAlign w:val="superscript"/>
              </w:rPr>
            </w:pPr>
            <w:r w:rsidRPr="00494E8E">
              <w:rPr>
                <w:rFonts w:ascii="Times New Roman" w:hAnsi="Times New Roman" w:cs="Times New Roman"/>
                <w:color w:val="0070C0"/>
              </w:rPr>
              <w:t>107.23</w:t>
            </w:r>
            <w:r w:rsidRPr="00494E8E">
              <w:rPr>
                <w:rFonts w:ascii="Times New Roman" w:hAnsi="Times New Roman" w:cs="Times New Roman"/>
                <w:color w:val="0070C0"/>
                <w:vertAlign w:val="superscript"/>
              </w:rPr>
              <w:t>**</w:t>
            </w:r>
          </w:p>
          <w:p w14:paraId="11818BA4"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(0.000)</w:t>
            </w:r>
          </w:p>
        </w:tc>
      </w:tr>
      <w:tr w:rsidR="00F503C1" w:rsidRPr="00EE7B2D" w14:paraId="401C2F2B" w14:textId="77777777" w:rsidTr="00ED0CF6">
        <w:tc>
          <w:tcPr>
            <w:tcW w:w="1701" w:type="dxa"/>
            <w:vAlign w:val="center"/>
          </w:tcPr>
          <w:p w14:paraId="18BDC126"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i/>
                <w:color w:val="0070C0"/>
              </w:rPr>
              <w:t>Temp</w:t>
            </w:r>
          </w:p>
        </w:tc>
        <w:tc>
          <w:tcPr>
            <w:tcW w:w="1134" w:type="dxa"/>
          </w:tcPr>
          <w:p w14:paraId="42A799CF" w14:textId="77777777" w:rsidR="00F503C1" w:rsidRPr="00494E8E" w:rsidRDefault="00F503C1" w:rsidP="00ED0CF6">
            <w:pPr>
              <w:jc w:val="center"/>
              <w:rPr>
                <w:rFonts w:ascii="Times New Roman" w:hAnsi="Times New Roman" w:cs="Times New Roman"/>
                <w:color w:val="0070C0"/>
              </w:rPr>
            </w:pPr>
          </w:p>
        </w:tc>
        <w:tc>
          <w:tcPr>
            <w:tcW w:w="1134" w:type="dxa"/>
          </w:tcPr>
          <w:p w14:paraId="32C46D39" w14:textId="77777777" w:rsidR="00F503C1" w:rsidRPr="00494E8E" w:rsidRDefault="00F503C1" w:rsidP="00ED0CF6">
            <w:pPr>
              <w:jc w:val="center"/>
              <w:rPr>
                <w:rFonts w:ascii="Times New Roman" w:hAnsi="Times New Roman" w:cs="Times New Roman"/>
                <w:color w:val="0070C0"/>
              </w:rPr>
            </w:pPr>
          </w:p>
        </w:tc>
        <w:tc>
          <w:tcPr>
            <w:tcW w:w="1418" w:type="dxa"/>
          </w:tcPr>
          <w:p w14:paraId="349EE113" w14:textId="77777777" w:rsidR="00F503C1" w:rsidRPr="00494E8E" w:rsidRDefault="00F503C1" w:rsidP="00ED0CF6">
            <w:pPr>
              <w:jc w:val="center"/>
              <w:rPr>
                <w:rFonts w:ascii="Times New Roman" w:hAnsi="Times New Roman" w:cs="Times New Roman"/>
                <w:color w:val="0070C0"/>
              </w:rPr>
            </w:pPr>
          </w:p>
        </w:tc>
        <w:tc>
          <w:tcPr>
            <w:tcW w:w="1276" w:type="dxa"/>
          </w:tcPr>
          <w:p w14:paraId="4E2D66AD"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0.0300</w:t>
            </w:r>
          </w:p>
        </w:tc>
        <w:tc>
          <w:tcPr>
            <w:tcW w:w="1134" w:type="dxa"/>
            <w:gridSpan w:val="2"/>
          </w:tcPr>
          <w:p w14:paraId="3EC8CD58"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0.0132</w:t>
            </w:r>
          </w:p>
        </w:tc>
        <w:tc>
          <w:tcPr>
            <w:tcW w:w="1559" w:type="dxa"/>
            <w:gridSpan w:val="2"/>
          </w:tcPr>
          <w:p w14:paraId="387A8249" w14:textId="77777777" w:rsidR="00F503C1" w:rsidRPr="00494E8E" w:rsidRDefault="00F503C1" w:rsidP="00ED0CF6">
            <w:pPr>
              <w:jc w:val="center"/>
              <w:rPr>
                <w:rFonts w:ascii="Times New Roman" w:hAnsi="Times New Roman" w:cs="Times New Roman"/>
                <w:color w:val="0070C0"/>
                <w:vertAlign w:val="superscript"/>
              </w:rPr>
            </w:pPr>
            <w:r w:rsidRPr="00494E8E">
              <w:rPr>
                <w:rFonts w:ascii="Times New Roman" w:hAnsi="Times New Roman" w:cs="Times New Roman"/>
                <w:color w:val="0070C0"/>
              </w:rPr>
              <w:t>2.27</w:t>
            </w:r>
            <w:r w:rsidRPr="00494E8E">
              <w:rPr>
                <w:rFonts w:ascii="Times New Roman" w:hAnsi="Times New Roman" w:cs="Times New Roman"/>
                <w:color w:val="0070C0"/>
                <w:vertAlign w:val="superscript"/>
              </w:rPr>
              <w:t>*</w:t>
            </w:r>
          </w:p>
          <w:p w14:paraId="4EE4F1C7"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(0.023)</w:t>
            </w:r>
          </w:p>
        </w:tc>
      </w:tr>
      <w:tr w:rsidR="00F503C1" w:rsidRPr="00EE7B2D" w14:paraId="460BBD62" w14:textId="77777777" w:rsidTr="00ED0CF6">
        <w:tc>
          <w:tcPr>
            <w:tcW w:w="1701" w:type="dxa"/>
            <w:vAlign w:val="center"/>
          </w:tcPr>
          <w:p w14:paraId="144A503A"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Pseudo-R²</w:t>
            </w:r>
          </w:p>
        </w:tc>
        <w:tc>
          <w:tcPr>
            <w:tcW w:w="3686" w:type="dxa"/>
            <w:gridSpan w:val="3"/>
            <w:vAlign w:val="center"/>
          </w:tcPr>
          <w:p w14:paraId="01F47F1D"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0.1825</w:t>
            </w:r>
          </w:p>
        </w:tc>
        <w:tc>
          <w:tcPr>
            <w:tcW w:w="3969" w:type="dxa"/>
            <w:gridSpan w:val="5"/>
            <w:vAlign w:val="center"/>
          </w:tcPr>
          <w:p w14:paraId="1BBD3E4C"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0.1826</w:t>
            </w:r>
          </w:p>
        </w:tc>
      </w:tr>
      <w:tr w:rsidR="00F503C1" w:rsidRPr="00EE7B2D" w14:paraId="6F797554" w14:textId="77777777" w:rsidTr="00ED0CF6">
        <w:tc>
          <w:tcPr>
            <w:tcW w:w="1701" w:type="dxa"/>
            <w:vAlign w:val="center"/>
          </w:tcPr>
          <w:p w14:paraId="22F9F3A0" w14:textId="77777777" w:rsidR="00CC4391" w:rsidRDefault="00CC4391" w:rsidP="00ED0CF6">
            <w:pPr>
              <w:jc w:val="left"/>
              <w:rPr>
                <w:rFonts w:ascii="Times New Roman" w:hAnsi="Times New Roman" w:cs="Times New Roman"/>
                <w:color w:val="0070C0"/>
              </w:rPr>
            </w:pPr>
          </w:p>
          <w:p w14:paraId="4B6D25ED" w14:textId="50FA0761"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Log-</w:t>
            </w:r>
          </w:p>
          <w:p w14:paraId="3554E052"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likelihood</w:t>
            </w:r>
          </w:p>
        </w:tc>
        <w:tc>
          <w:tcPr>
            <w:tcW w:w="3686" w:type="dxa"/>
            <w:gridSpan w:val="3"/>
            <w:vAlign w:val="center"/>
          </w:tcPr>
          <w:p w14:paraId="6EDAA77E" w14:textId="77777777" w:rsidR="00CC4391" w:rsidRDefault="00CC4391" w:rsidP="00ED0CF6">
            <w:pPr>
              <w:jc w:val="center"/>
              <w:rPr>
                <w:rFonts w:ascii="Times New Roman" w:hAnsi="Times New Roman" w:cs="Times New Roman"/>
                <w:color w:val="0070C0"/>
              </w:rPr>
            </w:pPr>
          </w:p>
          <w:p w14:paraId="142E80DC" w14:textId="42E88F9F"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-75055.34</w:t>
            </w:r>
          </w:p>
        </w:tc>
        <w:tc>
          <w:tcPr>
            <w:tcW w:w="3969" w:type="dxa"/>
            <w:gridSpan w:val="5"/>
            <w:vAlign w:val="center"/>
          </w:tcPr>
          <w:p w14:paraId="3E4265E1" w14:textId="77777777" w:rsidR="00CC4391" w:rsidRDefault="00CC4391" w:rsidP="00ED0CF6">
            <w:pPr>
              <w:jc w:val="center"/>
              <w:rPr>
                <w:rFonts w:ascii="Times New Roman" w:hAnsi="Times New Roman" w:cs="Times New Roman"/>
                <w:color w:val="0070C0"/>
              </w:rPr>
            </w:pPr>
          </w:p>
          <w:p w14:paraId="57122DF2" w14:textId="555879B8"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-75052.77</w:t>
            </w:r>
          </w:p>
        </w:tc>
      </w:tr>
      <w:tr w:rsidR="00596368" w:rsidRPr="00EE7B2D" w14:paraId="423C5725" w14:textId="77777777" w:rsidTr="00127CAE">
        <w:tc>
          <w:tcPr>
            <w:tcW w:w="1701" w:type="dxa"/>
            <w:tcBorders>
              <w:bottom w:val="single" w:sz="4" w:space="0" w:color="auto"/>
            </w:tcBorders>
            <w:vAlign w:val="center"/>
          </w:tcPr>
          <w:p w14:paraId="2196FE3F" w14:textId="7BC98861" w:rsidR="00596368" w:rsidRPr="00494E8E" w:rsidRDefault="00596368" w:rsidP="00ED0CF6">
            <w:pPr>
              <w:rPr>
                <w:rFonts w:ascii="Times New Roman" w:hAnsi="Times New Roman" w:cs="Times New Roman"/>
                <w:color w:val="0070C0"/>
              </w:rPr>
            </w:pPr>
            <w:r w:rsidRPr="00494E8E">
              <w:rPr>
                <w:rFonts w:ascii="Times New Roman" w:hAnsi="Times New Roman" w:cs="Times New Roman"/>
                <w:color w:val="0070C0"/>
              </w:rPr>
              <w:t>LLR test</w:t>
            </w:r>
          </w:p>
        </w:tc>
        <w:tc>
          <w:tcPr>
            <w:tcW w:w="3686" w:type="dxa"/>
            <w:gridSpan w:val="3"/>
            <w:tcBorders>
              <w:bottom w:val="single" w:sz="4" w:space="0" w:color="auto"/>
            </w:tcBorders>
            <w:vAlign w:val="center"/>
          </w:tcPr>
          <w:p w14:paraId="38A46B90" w14:textId="77777777" w:rsidR="00596368" w:rsidRPr="00494E8E" w:rsidRDefault="00596368" w:rsidP="00ED0CF6">
            <w:pPr>
              <w:jc w:val="center"/>
              <w:rPr>
                <w:rFonts w:ascii="Times New Roman" w:hAnsi="Times New Roman" w:cs="Times New Roman"/>
                <w:color w:val="0070C0"/>
              </w:rPr>
            </w:pPr>
          </w:p>
        </w:tc>
        <w:tc>
          <w:tcPr>
            <w:tcW w:w="1323" w:type="dxa"/>
            <w:gridSpan w:val="2"/>
            <w:tcBorders>
              <w:bottom w:val="single" w:sz="4" w:space="0" w:color="auto"/>
            </w:tcBorders>
            <w:vAlign w:val="center"/>
          </w:tcPr>
          <w:p w14:paraId="7B1067A6" w14:textId="77777777" w:rsidR="00596368" w:rsidRPr="00494E8E" w:rsidRDefault="00596368" w:rsidP="00ED0CF6">
            <w:pPr>
              <w:jc w:val="center"/>
              <w:rPr>
                <w:rFonts w:ascii="Times New Roman" w:hAnsi="Times New Roman" w:cs="Times New Roman"/>
                <w:color w:val="0070C0"/>
              </w:rPr>
            </w:pPr>
            <w:r w:rsidRPr="00494E8E">
              <w:rPr>
                <w:rFonts w:ascii="Times New Roman" w:hAnsi="Times New Roman" w:cs="Times New Roman"/>
                <w:color w:val="0070C0"/>
              </w:rPr>
              <w:t>5.13</w:t>
            </w:r>
            <w:r w:rsidRPr="00494E8E">
              <w:rPr>
                <w:rFonts w:ascii="Times New Roman" w:hAnsi="Times New Roman" w:cs="Times New Roman"/>
                <w:color w:val="0070C0"/>
                <w:vertAlign w:val="superscript"/>
              </w:rPr>
              <w:t>*</w:t>
            </w:r>
            <w:r w:rsidRPr="00494E8E">
              <w:rPr>
                <w:rFonts w:ascii="Times New Roman" w:hAnsi="Times New Roman" w:cs="Times New Roman"/>
                <w:color w:val="0070C0"/>
              </w:rPr>
              <w:br/>
            </w:r>
          </w:p>
        </w:tc>
        <w:tc>
          <w:tcPr>
            <w:tcW w:w="1323" w:type="dxa"/>
            <w:gridSpan w:val="2"/>
            <w:tcBorders>
              <w:bottom w:val="single" w:sz="4" w:space="0" w:color="auto"/>
            </w:tcBorders>
            <w:vAlign w:val="center"/>
          </w:tcPr>
          <w:p w14:paraId="3F655254" w14:textId="77777777" w:rsidR="00596368" w:rsidRPr="00494E8E" w:rsidRDefault="00596368" w:rsidP="00ED0CF6">
            <w:pPr>
              <w:jc w:val="center"/>
              <w:rPr>
                <w:rFonts w:ascii="Times New Roman" w:hAnsi="Times New Roman" w:cs="Times New Roman"/>
                <w:color w:val="0070C0"/>
              </w:rPr>
            </w:pPr>
          </w:p>
        </w:tc>
        <w:tc>
          <w:tcPr>
            <w:tcW w:w="1323" w:type="dxa"/>
            <w:tcBorders>
              <w:bottom w:val="single" w:sz="4" w:space="0" w:color="auto"/>
            </w:tcBorders>
            <w:vAlign w:val="center"/>
          </w:tcPr>
          <w:p w14:paraId="16BF4164" w14:textId="016782C5" w:rsidR="00596368" w:rsidRPr="00494E8E" w:rsidRDefault="00596368" w:rsidP="00ED0CF6">
            <w:pPr>
              <w:jc w:val="center"/>
              <w:rPr>
                <w:rFonts w:ascii="Times New Roman" w:hAnsi="Times New Roman" w:cs="Times New Roman"/>
                <w:color w:val="0070C0"/>
              </w:rPr>
            </w:pPr>
          </w:p>
        </w:tc>
      </w:tr>
      <w:tr w:rsidR="00F503C1" w:rsidRPr="00EE7B2D" w14:paraId="21880588" w14:textId="77777777" w:rsidTr="00ED0CF6">
        <w:tc>
          <w:tcPr>
            <w:tcW w:w="9356" w:type="dxa"/>
            <w:gridSpan w:val="9"/>
            <w:tcBorders>
              <w:top w:val="single" w:sz="4" w:space="0" w:color="auto"/>
              <w:bottom w:val="single" w:sz="4" w:space="0" w:color="auto"/>
            </w:tcBorders>
            <w:vAlign w:val="center"/>
          </w:tcPr>
          <w:p w14:paraId="1FE7FAAA"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Experientially dominant</w:t>
            </w:r>
          </w:p>
        </w:tc>
      </w:tr>
      <w:tr w:rsidR="00F503C1" w:rsidRPr="00EE7B2D" w14:paraId="0A565D8D" w14:textId="77777777" w:rsidTr="00ED0CF6">
        <w:tc>
          <w:tcPr>
            <w:tcW w:w="1701" w:type="dxa"/>
            <w:tcBorders>
              <w:top w:val="single" w:sz="4" w:space="0" w:color="auto"/>
            </w:tcBorders>
            <w:vAlign w:val="center"/>
          </w:tcPr>
          <w:p w14:paraId="7A48E79A" w14:textId="77777777" w:rsidR="00F503C1" w:rsidRPr="00494E8E" w:rsidRDefault="00F503C1" w:rsidP="00ED0CF6">
            <w:pPr>
              <w:jc w:val="left"/>
              <w:rPr>
                <w:rFonts w:ascii="Times New Roman" w:hAnsi="Times New Roman" w:cs="Times New Roman"/>
                <w:color w:val="0070C0"/>
              </w:rPr>
            </w:pPr>
          </w:p>
        </w:tc>
        <w:tc>
          <w:tcPr>
            <w:tcW w:w="3686" w:type="dxa"/>
            <w:gridSpan w:val="3"/>
            <w:tcBorders>
              <w:top w:val="single" w:sz="4" w:space="0" w:color="auto"/>
            </w:tcBorders>
          </w:tcPr>
          <w:p w14:paraId="59E9FDCC"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Model I</w:t>
            </w:r>
          </w:p>
        </w:tc>
        <w:tc>
          <w:tcPr>
            <w:tcW w:w="3969" w:type="dxa"/>
            <w:gridSpan w:val="5"/>
            <w:tcBorders>
              <w:top w:val="single" w:sz="4" w:space="0" w:color="auto"/>
            </w:tcBorders>
          </w:tcPr>
          <w:p w14:paraId="00BA68E2"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Model II</w:t>
            </w:r>
          </w:p>
        </w:tc>
      </w:tr>
      <w:tr w:rsidR="00F503C1" w:rsidRPr="00EE7B2D" w14:paraId="2A00910B" w14:textId="77777777" w:rsidTr="00ED0CF6">
        <w:tc>
          <w:tcPr>
            <w:tcW w:w="1701" w:type="dxa"/>
            <w:vAlign w:val="center"/>
          </w:tcPr>
          <w:p w14:paraId="2E4FAD96"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Parameter</w:t>
            </w:r>
          </w:p>
        </w:tc>
        <w:tc>
          <w:tcPr>
            <w:tcW w:w="1134" w:type="dxa"/>
            <w:tcBorders>
              <w:top w:val="single" w:sz="4" w:space="0" w:color="auto"/>
            </w:tcBorders>
            <w:vAlign w:val="bottom"/>
          </w:tcPr>
          <w:p w14:paraId="41C31DC9"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Coef.</w:t>
            </w:r>
          </w:p>
        </w:tc>
        <w:tc>
          <w:tcPr>
            <w:tcW w:w="1134" w:type="dxa"/>
            <w:tcBorders>
              <w:top w:val="single" w:sz="4" w:space="0" w:color="auto"/>
            </w:tcBorders>
            <w:vAlign w:val="bottom"/>
          </w:tcPr>
          <w:p w14:paraId="755A7262"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Std.</w:t>
            </w:r>
          </w:p>
          <w:p w14:paraId="29E31157"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Error</w:t>
            </w:r>
          </w:p>
        </w:tc>
        <w:tc>
          <w:tcPr>
            <w:tcW w:w="1418" w:type="dxa"/>
            <w:tcBorders>
              <w:top w:val="single" w:sz="4" w:space="0" w:color="auto"/>
            </w:tcBorders>
            <w:vAlign w:val="bottom"/>
          </w:tcPr>
          <w:p w14:paraId="071CF446"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z-score</w:t>
            </w:r>
          </w:p>
          <w:p w14:paraId="7CD3E7B6"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(p-value)</w:t>
            </w:r>
          </w:p>
        </w:tc>
        <w:tc>
          <w:tcPr>
            <w:tcW w:w="1276" w:type="dxa"/>
            <w:tcBorders>
              <w:top w:val="single" w:sz="4" w:space="0" w:color="auto"/>
            </w:tcBorders>
            <w:vAlign w:val="bottom"/>
          </w:tcPr>
          <w:p w14:paraId="686D197D"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Coef.</w:t>
            </w:r>
          </w:p>
        </w:tc>
        <w:tc>
          <w:tcPr>
            <w:tcW w:w="1134" w:type="dxa"/>
            <w:gridSpan w:val="2"/>
            <w:tcBorders>
              <w:top w:val="single" w:sz="4" w:space="0" w:color="auto"/>
            </w:tcBorders>
            <w:vAlign w:val="bottom"/>
          </w:tcPr>
          <w:p w14:paraId="3C77D1A9"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Std.</w:t>
            </w:r>
          </w:p>
          <w:p w14:paraId="5BB326E5"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Error</w:t>
            </w:r>
          </w:p>
        </w:tc>
        <w:tc>
          <w:tcPr>
            <w:tcW w:w="1559" w:type="dxa"/>
            <w:gridSpan w:val="2"/>
            <w:tcBorders>
              <w:top w:val="single" w:sz="4" w:space="0" w:color="auto"/>
            </w:tcBorders>
            <w:vAlign w:val="bottom"/>
          </w:tcPr>
          <w:p w14:paraId="02E80B9E"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z-score</w:t>
            </w:r>
          </w:p>
          <w:p w14:paraId="1B125982"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(p-value)</w:t>
            </w:r>
          </w:p>
        </w:tc>
      </w:tr>
      <w:tr w:rsidR="00F503C1" w:rsidRPr="00EE7B2D" w14:paraId="1530456B" w14:textId="77777777" w:rsidTr="00ED0CF6">
        <w:tc>
          <w:tcPr>
            <w:tcW w:w="1701" w:type="dxa"/>
            <w:vAlign w:val="center"/>
          </w:tcPr>
          <w:p w14:paraId="72C9220B" w14:textId="77777777" w:rsidR="00F503C1" w:rsidRPr="00494E8E" w:rsidRDefault="00F503C1" w:rsidP="00ED0CF6">
            <w:pPr>
              <w:jc w:val="left"/>
              <w:rPr>
                <w:rFonts w:ascii="Times New Roman" w:hAnsi="Times New Roman" w:cs="Times New Roman"/>
                <w:i/>
                <w:iCs/>
                <w:color w:val="0070C0"/>
              </w:rPr>
            </w:pPr>
            <w:r w:rsidRPr="00494E8E">
              <w:rPr>
                <w:rFonts w:ascii="Times New Roman" w:hAnsi="Times New Roman" w:cs="Times New Roman"/>
                <w:i/>
                <w:iCs/>
                <w:color w:val="0070C0"/>
              </w:rPr>
              <w:t>Odds</w:t>
            </w:r>
          </w:p>
          <w:p w14:paraId="292BF20A"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i/>
                <w:iCs/>
                <w:color w:val="0070C0"/>
              </w:rPr>
              <w:t>probabilities</w:t>
            </w:r>
          </w:p>
        </w:tc>
        <w:tc>
          <w:tcPr>
            <w:tcW w:w="1134" w:type="dxa"/>
          </w:tcPr>
          <w:p w14:paraId="15F12ECB"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1.0534</w:t>
            </w:r>
          </w:p>
        </w:tc>
        <w:tc>
          <w:tcPr>
            <w:tcW w:w="1134" w:type="dxa"/>
          </w:tcPr>
          <w:p w14:paraId="609CEE52" w14:textId="77777777" w:rsidR="00F503C1" w:rsidRPr="00494E8E" w:rsidRDefault="00F503C1" w:rsidP="00ED0CF6">
            <w:pPr>
              <w:jc w:val="center"/>
              <w:rPr>
                <w:rFonts w:ascii="Times New Roman" w:hAnsi="Times New Roman" w:cs="Times New Roman"/>
                <w:color w:val="0070C0"/>
              </w:rPr>
            </w:pPr>
            <w:r w:rsidRPr="00494E8E">
              <w:rPr>
                <w:rFonts w:ascii="Times New Roman" w:hAnsi="Times New Roman" w:cs="Times New Roman"/>
                <w:color w:val="0070C0"/>
              </w:rPr>
              <w:t>0.0071</w:t>
            </w:r>
          </w:p>
        </w:tc>
        <w:tc>
          <w:tcPr>
            <w:tcW w:w="1418" w:type="dxa"/>
          </w:tcPr>
          <w:p w14:paraId="7F6FB20D" w14:textId="77777777" w:rsidR="00F503C1" w:rsidRPr="00494E8E" w:rsidRDefault="00F503C1" w:rsidP="00F503C1">
            <w:pPr>
              <w:jc w:val="center"/>
              <w:rPr>
                <w:rFonts w:ascii="Times New Roman" w:hAnsi="Times New Roman" w:cs="Times New Roman"/>
                <w:color w:val="0070C0"/>
                <w:vertAlign w:val="superscript"/>
              </w:rPr>
            </w:pPr>
            <w:r w:rsidRPr="00494E8E">
              <w:rPr>
                <w:rFonts w:ascii="Times New Roman" w:hAnsi="Times New Roman" w:cs="Times New Roman"/>
                <w:color w:val="0070C0"/>
              </w:rPr>
              <w:t>149.37</w:t>
            </w:r>
            <w:r w:rsidRPr="00494E8E">
              <w:rPr>
                <w:rFonts w:ascii="Times New Roman" w:hAnsi="Times New Roman" w:cs="Times New Roman"/>
                <w:color w:val="0070C0"/>
                <w:vertAlign w:val="superscript"/>
              </w:rPr>
              <w:t>**</w:t>
            </w:r>
          </w:p>
          <w:p w14:paraId="7B0E9CFF"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(0.000)</w:t>
            </w:r>
          </w:p>
        </w:tc>
        <w:tc>
          <w:tcPr>
            <w:tcW w:w="1276" w:type="dxa"/>
          </w:tcPr>
          <w:p w14:paraId="7AA9E1A3"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1.0460</w:t>
            </w:r>
          </w:p>
        </w:tc>
        <w:tc>
          <w:tcPr>
            <w:tcW w:w="1134" w:type="dxa"/>
            <w:gridSpan w:val="2"/>
          </w:tcPr>
          <w:p w14:paraId="624225EB"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0.0101</w:t>
            </w:r>
          </w:p>
        </w:tc>
        <w:tc>
          <w:tcPr>
            <w:tcW w:w="1559" w:type="dxa"/>
            <w:gridSpan w:val="2"/>
          </w:tcPr>
          <w:p w14:paraId="1EB5A461" w14:textId="77777777" w:rsidR="00F503C1" w:rsidRPr="00494E8E" w:rsidRDefault="00F503C1">
            <w:pPr>
              <w:jc w:val="center"/>
              <w:rPr>
                <w:rFonts w:ascii="Times New Roman" w:hAnsi="Times New Roman" w:cs="Times New Roman"/>
                <w:color w:val="0070C0"/>
                <w:vertAlign w:val="superscript"/>
              </w:rPr>
            </w:pPr>
            <w:r w:rsidRPr="00494E8E">
              <w:rPr>
                <w:rFonts w:ascii="Times New Roman" w:hAnsi="Times New Roman" w:cs="Times New Roman"/>
                <w:color w:val="0070C0"/>
              </w:rPr>
              <w:t>104.07</w:t>
            </w:r>
            <w:r w:rsidRPr="00494E8E">
              <w:rPr>
                <w:rFonts w:ascii="Times New Roman" w:hAnsi="Times New Roman" w:cs="Times New Roman"/>
                <w:color w:val="0070C0"/>
                <w:vertAlign w:val="superscript"/>
              </w:rPr>
              <w:t>**</w:t>
            </w:r>
          </w:p>
          <w:p w14:paraId="396FE851" w14:textId="77777777" w:rsidR="00F503C1" w:rsidRPr="00494E8E" w:rsidRDefault="00F503C1">
            <w:pPr>
              <w:jc w:val="center"/>
              <w:rPr>
                <w:rFonts w:ascii="Times New Roman" w:hAnsi="Times New Roman" w:cs="Times New Roman"/>
                <w:color w:val="0070C0"/>
                <w:vertAlign w:val="superscript"/>
              </w:rPr>
            </w:pPr>
            <w:r w:rsidRPr="00494E8E">
              <w:rPr>
                <w:rFonts w:ascii="Times New Roman" w:hAnsi="Times New Roman" w:cs="Times New Roman"/>
                <w:color w:val="0070C0"/>
              </w:rPr>
              <w:t>(0.000)</w:t>
            </w:r>
          </w:p>
        </w:tc>
      </w:tr>
      <w:tr w:rsidR="00F503C1" w:rsidRPr="00EE7B2D" w14:paraId="4BEF22E4" w14:textId="77777777" w:rsidTr="00ED0CF6">
        <w:tc>
          <w:tcPr>
            <w:tcW w:w="1701" w:type="dxa"/>
            <w:vAlign w:val="center"/>
          </w:tcPr>
          <w:p w14:paraId="77E3D31D"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i/>
                <w:color w:val="0070C0"/>
              </w:rPr>
              <w:t>Temp</w:t>
            </w:r>
          </w:p>
        </w:tc>
        <w:tc>
          <w:tcPr>
            <w:tcW w:w="1134" w:type="dxa"/>
            <w:vAlign w:val="center"/>
          </w:tcPr>
          <w:p w14:paraId="7A26F70B" w14:textId="77777777" w:rsidR="00F503C1" w:rsidRPr="00494E8E" w:rsidRDefault="00F503C1" w:rsidP="00ED0CF6">
            <w:pPr>
              <w:jc w:val="center"/>
              <w:rPr>
                <w:rFonts w:ascii="Times New Roman" w:hAnsi="Times New Roman" w:cs="Times New Roman"/>
                <w:color w:val="0070C0"/>
              </w:rPr>
            </w:pPr>
          </w:p>
        </w:tc>
        <w:tc>
          <w:tcPr>
            <w:tcW w:w="1134" w:type="dxa"/>
            <w:vAlign w:val="center"/>
          </w:tcPr>
          <w:p w14:paraId="43E05669" w14:textId="77777777" w:rsidR="00F503C1" w:rsidRPr="00494E8E" w:rsidRDefault="00F503C1" w:rsidP="00ED0CF6">
            <w:pPr>
              <w:jc w:val="center"/>
              <w:rPr>
                <w:rFonts w:ascii="Times New Roman" w:hAnsi="Times New Roman" w:cs="Times New Roman"/>
                <w:color w:val="0070C0"/>
              </w:rPr>
            </w:pPr>
          </w:p>
        </w:tc>
        <w:tc>
          <w:tcPr>
            <w:tcW w:w="1418" w:type="dxa"/>
            <w:vAlign w:val="center"/>
          </w:tcPr>
          <w:p w14:paraId="105FC5E6" w14:textId="77777777" w:rsidR="00F503C1" w:rsidRPr="00494E8E" w:rsidRDefault="00F503C1" w:rsidP="00F503C1">
            <w:pPr>
              <w:jc w:val="center"/>
              <w:rPr>
                <w:rFonts w:ascii="Times New Roman" w:hAnsi="Times New Roman" w:cs="Times New Roman"/>
                <w:color w:val="0070C0"/>
              </w:rPr>
            </w:pPr>
          </w:p>
        </w:tc>
        <w:tc>
          <w:tcPr>
            <w:tcW w:w="1276" w:type="dxa"/>
          </w:tcPr>
          <w:p w14:paraId="4537D488"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0.0147</w:t>
            </w:r>
          </w:p>
        </w:tc>
        <w:tc>
          <w:tcPr>
            <w:tcW w:w="1134" w:type="dxa"/>
            <w:gridSpan w:val="2"/>
          </w:tcPr>
          <w:p w14:paraId="09E1464B"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0.0141</w:t>
            </w:r>
          </w:p>
        </w:tc>
        <w:tc>
          <w:tcPr>
            <w:tcW w:w="1559" w:type="dxa"/>
            <w:gridSpan w:val="2"/>
          </w:tcPr>
          <w:p w14:paraId="22525967" w14:textId="77777777" w:rsidR="00F503C1" w:rsidRPr="00494E8E" w:rsidRDefault="00F503C1">
            <w:pPr>
              <w:jc w:val="center"/>
              <w:rPr>
                <w:rFonts w:ascii="Times New Roman" w:hAnsi="Times New Roman" w:cs="Times New Roman"/>
                <w:color w:val="0070C0"/>
                <w:vertAlign w:val="superscript"/>
              </w:rPr>
            </w:pPr>
            <w:r w:rsidRPr="00494E8E">
              <w:rPr>
                <w:rFonts w:ascii="Times New Roman" w:hAnsi="Times New Roman" w:cs="Times New Roman"/>
                <w:color w:val="0070C0"/>
              </w:rPr>
              <w:t>1.04</w:t>
            </w:r>
          </w:p>
          <w:p w14:paraId="4C3C9A10" w14:textId="77777777" w:rsidR="00F503C1" w:rsidRPr="00494E8E" w:rsidRDefault="00F503C1">
            <w:pPr>
              <w:jc w:val="center"/>
              <w:rPr>
                <w:rFonts w:ascii="Times New Roman" w:hAnsi="Times New Roman" w:cs="Times New Roman"/>
                <w:color w:val="0070C0"/>
              </w:rPr>
            </w:pPr>
            <w:r w:rsidRPr="00494E8E">
              <w:rPr>
                <w:rFonts w:ascii="Times New Roman" w:hAnsi="Times New Roman" w:cs="Times New Roman"/>
                <w:color w:val="0070C0"/>
              </w:rPr>
              <w:t>(0.299)</w:t>
            </w:r>
          </w:p>
        </w:tc>
      </w:tr>
      <w:tr w:rsidR="00F503C1" w:rsidRPr="00EE7B2D" w14:paraId="72304D6B" w14:textId="77777777" w:rsidTr="00ED0CF6">
        <w:tc>
          <w:tcPr>
            <w:tcW w:w="1701" w:type="dxa"/>
            <w:vAlign w:val="center"/>
          </w:tcPr>
          <w:p w14:paraId="301A5ED1"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Pseudo-R²</w:t>
            </w:r>
          </w:p>
        </w:tc>
        <w:tc>
          <w:tcPr>
            <w:tcW w:w="3686" w:type="dxa"/>
            <w:gridSpan w:val="3"/>
            <w:vAlign w:val="center"/>
          </w:tcPr>
          <w:p w14:paraId="7EB45788"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0.1438</w:t>
            </w:r>
          </w:p>
        </w:tc>
        <w:tc>
          <w:tcPr>
            <w:tcW w:w="3969" w:type="dxa"/>
            <w:gridSpan w:val="5"/>
            <w:vAlign w:val="center"/>
          </w:tcPr>
          <w:p w14:paraId="678EF3EA"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0.1438</w:t>
            </w:r>
          </w:p>
        </w:tc>
      </w:tr>
      <w:tr w:rsidR="00F503C1" w:rsidRPr="00EE7B2D" w14:paraId="0CAC44E1" w14:textId="77777777" w:rsidTr="00ED0CF6">
        <w:tc>
          <w:tcPr>
            <w:tcW w:w="1701" w:type="dxa"/>
            <w:vAlign w:val="center"/>
          </w:tcPr>
          <w:p w14:paraId="4216F3EA"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Log-</w:t>
            </w:r>
          </w:p>
          <w:p w14:paraId="05981D2C" w14:textId="77777777" w:rsidR="00F503C1" w:rsidRPr="00494E8E" w:rsidRDefault="00F503C1" w:rsidP="00ED0CF6">
            <w:pPr>
              <w:jc w:val="left"/>
              <w:rPr>
                <w:rFonts w:ascii="Times New Roman" w:hAnsi="Times New Roman" w:cs="Times New Roman"/>
                <w:color w:val="0070C0"/>
              </w:rPr>
            </w:pPr>
            <w:r w:rsidRPr="00494E8E">
              <w:rPr>
                <w:rFonts w:ascii="Times New Roman" w:hAnsi="Times New Roman" w:cs="Times New Roman"/>
                <w:color w:val="0070C0"/>
              </w:rPr>
              <w:t>likelihood</w:t>
            </w:r>
          </w:p>
        </w:tc>
        <w:tc>
          <w:tcPr>
            <w:tcW w:w="3686" w:type="dxa"/>
            <w:gridSpan w:val="3"/>
            <w:vAlign w:val="center"/>
          </w:tcPr>
          <w:p w14:paraId="37A3C733"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-88952.02</w:t>
            </w:r>
          </w:p>
        </w:tc>
        <w:tc>
          <w:tcPr>
            <w:tcW w:w="3969" w:type="dxa"/>
            <w:gridSpan w:val="5"/>
            <w:vAlign w:val="center"/>
          </w:tcPr>
          <w:p w14:paraId="211DBB6F" w14:textId="77777777" w:rsidR="00F503C1" w:rsidRPr="00494E8E" w:rsidRDefault="00F503C1" w:rsidP="00F503C1">
            <w:pPr>
              <w:jc w:val="center"/>
              <w:rPr>
                <w:rFonts w:ascii="Times New Roman" w:hAnsi="Times New Roman" w:cs="Times New Roman"/>
                <w:color w:val="0070C0"/>
              </w:rPr>
            </w:pPr>
            <w:r w:rsidRPr="00494E8E">
              <w:rPr>
                <w:rFonts w:ascii="Times New Roman" w:hAnsi="Times New Roman" w:cs="Times New Roman"/>
                <w:color w:val="0070C0"/>
              </w:rPr>
              <w:t>-88951.48</w:t>
            </w:r>
          </w:p>
        </w:tc>
      </w:tr>
      <w:tr w:rsidR="00494E8E" w:rsidRPr="00EE7B2D" w14:paraId="0767CC6F" w14:textId="77777777" w:rsidTr="009110E0">
        <w:tc>
          <w:tcPr>
            <w:tcW w:w="1701" w:type="dxa"/>
            <w:tcBorders>
              <w:bottom w:val="single" w:sz="4" w:space="0" w:color="auto"/>
            </w:tcBorders>
            <w:vAlign w:val="center"/>
          </w:tcPr>
          <w:p w14:paraId="47DB1E04" w14:textId="42F8B9A1" w:rsidR="00494E8E" w:rsidRPr="00494E8E" w:rsidRDefault="00494E8E" w:rsidP="00ED0CF6">
            <w:pPr>
              <w:rPr>
                <w:rFonts w:ascii="Times New Roman" w:hAnsi="Times New Roman" w:cs="Times New Roman"/>
                <w:color w:val="0070C0"/>
              </w:rPr>
            </w:pPr>
            <w:r w:rsidRPr="00494E8E">
              <w:rPr>
                <w:rFonts w:ascii="Times New Roman" w:hAnsi="Times New Roman" w:cs="Times New Roman"/>
                <w:color w:val="0070C0"/>
              </w:rPr>
              <w:t>LLR test</w:t>
            </w:r>
          </w:p>
        </w:tc>
        <w:tc>
          <w:tcPr>
            <w:tcW w:w="3686" w:type="dxa"/>
            <w:gridSpan w:val="3"/>
            <w:tcBorders>
              <w:bottom w:val="single" w:sz="4" w:space="0" w:color="auto"/>
            </w:tcBorders>
            <w:vAlign w:val="center"/>
          </w:tcPr>
          <w:p w14:paraId="3C1B54B9" w14:textId="77777777" w:rsidR="00494E8E" w:rsidRPr="00494E8E" w:rsidRDefault="00494E8E" w:rsidP="00F503C1">
            <w:pPr>
              <w:jc w:val="center"/>
              <w:rPr>
                <w:rFonts w:ascii="Times New Roman" w:hAnsi="Times New Roman" w:cs="Times New Roman"/>
                <w:color w:val="0070C0"/>
              </w:rPr>
            </w:pPr>
          </w:p>
        </w:tc>
        <w:tc>
          <w:tcPr>
            <w:tcW w:w="1323" w:type="dxa"/>
            <w:gridSpan w:val="2"/>
            <w:tcBorders>
              <w:bottom w:val="single" w:sz="4" w:space="0" w:color="auto"/>
            </w:tcBorders>
            <w:vAlign w:val="center"/>
          </w:tcPr>
          <w:p w14:paraId="30829DE2" w14:textId="77777777" w:rsidR="00494E8E" w:rsidRPr="00494E8E" w:rsidRDefault="00494E8E" w:rsidP="00F503C1">
            <w:pPr>
              <w:jc w:val="center"/>
              <w:rPr>
                <w:rFonts w:ascii="Times New Roman" w:hAnsi="Times New Roman" w:cs="Times New Roman"/>
                <w:color w:val="0070C0"/>
              </w:rPr>
            </w:pPr>
            <w:r w:rsidRPr="00494E8E">
              <w:rPr>
                <w:rFonts w:ascii="Times New Roman" w:hAnsi="Times New Roman" w:cs="Times New Roman"/>
                <w:color w:val="0070C0"/>
              </w:rPr>
              <w:t>1.08</w:t>
            </w:r>
          </w:p>
        </w:tc>
        <w:tc>
          <w:tcPr>
            <w:tcW w:w="1323" w:type="dxa"/>
            <w:gridSpan w:val="2"/>
            <w:tcBorders>
              <w:bottom w:val="single" w:sz="4" w:space="0" w:color="auto"/>
            </w:tcBorders>
            <w:vAlign w:val="center"/>
          </w:tcPr>
          <w:p w14:paraId="1DEFBDF2" w14:textId="77777777" w:rsidR="00494E8E" w:rsidRPr="00494E8E" w:rsidRDefault="00494E8E" w:rsidP="00F503C1">
            <w:pPr>
              <w:jc w:val="center"/>
              <w:rPr>
                <w:rFonts w:ascii="Times New Roman" w:hAnsi="Times New Roman" w:cs="Times New Roman"/>
                <w:color w:val="0070C0"/>
              </w:rPr>
            </w:pPr>
          </w:p>
        </w:tc>
        <w:tc>
          <w:tcPr>
            <w:tcW w:w="1323" w:type="dxa"/>
            <w:tcBorders>
              <w:bottom w:val="single" w:sz="4" w:space="0" w:color="auto"/>
            </w:tcBorders>
            <w:vAlign w:val="center"/>
          </w:tcPr>
          <w:p w14:paraId="7F8E0BCE" w14:textId="0CEB0DF1" w:rsidR="00494E8E" w:rsidRPr="00494E8E" w:rsidRDefault="00494E8E" w:rsidP="00F503C1">
            <w:pPr>
              <w:jc w:val="center"/>
              <w:rPr>
                <w:rFonts w:ascii="Times New Roman" w:hAnsi="Times New Roman" w:cs="Times New Roman"/>
                <w:color w:val="0070C0"/>
              </w:rPr>
            </w:pPr>
          </w:p>
        </w:tc>
      </w:tr>
    </w:tbl>
    <w:p w14:paraId="7BC88BFA" w14:textId="3A91CC58" w:rsidR="001931DB" w:rsidRDefault="001931DB" w:rsidP="0095252C">
      <w:pPr>
        <w:spacing w:after="0" w:line="240" w:lineRule="auto"/>
        <w:jc w:val="both"/>
        <w:rPr>
          <w:rFonts w:ascii="Times New Roman" w:hAnsi="Times New Roman" w:cs="Times New Roman"/>
        </w:rPr>
      </w:pPr>
      <w:r w:rsidRPr="00EE7B2D">
        <w:rPr>
          <w:rFonts w:ascii="Times New Roman" w:hAnsi="Times New Roman" w:cs="Times New Roman"/>
        </w:rPr>
        <w:t>Note:</w:t>
      </w:r>
      <w:r>
        <w:rPr>
          <w:rFonts w:ascii="Times New Roman" w:hAnsi="Times New Roman" w:cs="Times New Roman"/>
        </w:rPr>
        <w:br/>
      </w:r>
      <w:r w:rsidRPr="00EE7B2D">
        <w:rPr>
          <w:rFonts w:ascii="Times New Roman" w:hAnsi="Times New Roman" w:cs="Times New Roman"/>
        </w:rPr>
        <w:t>**Indicates significant at the 1% level</w:t>
      </w:r>
    </w:p>
    <w:p w14:paraId="06591939" w14:textId="708F5F7A" w:rsidR="00F503C1" w:rsidRPr="00095B36" w:rsidRDefault="00F503C1" w:rsidP="0095252C">
      <w:pPr>
        <w:spacing w:after="0" w:line="240" w:lineRule="auto"/>
        <w:jc w:val="both"/>
        <w:rPr>
          <w:rFonts w:ascii="Times New Roman" w:hAnsi="Times New Roman" w:cs="Times New Roman"/>
          <w:color w:val="4472C4" w:themeColor="accent1"/>
        </w:rPr>
      </w:pPr>
      <w:r w:rsidRPr="00095B36">
        <w:rPr>
          <w:rFonts w:ascii="Times New Roman" w:hAnsi="Times New Roman" w:cs="Times New Roman"/>
          <w:color w:val="4472C4" w:themeColor="accent1"/>
        </w:rPr>
        <w:t>* Indicates significant at the 5% level</w:t>
      </w:r>
    </w:p>
    <w:p w14:paraId="167C3724" w14:textId="77777777" w:rsidR="00CC15F9" w:rsidRDefault="00CC15F9" w:rsidP="001931DB">
      <w:pPr>
        <w:spacing w:after="0" w:line="360" w:lineRule="auto"/>
        <w:ind w:firstLine="284"/>
        <w:jc w:val="both"/>
        <w:rPr>
          <w:rFonts w:ascii="Times New Roman" w:hAnsi="Times New Roman" w:cs="Times New Roman"/>
        </w:rPr>
      </w:pPr>
    </w:p>
    <w:p w14:paraId="7101CC1F" w14:textId="781883CF" w:rsidR="00CF44AF" w:rsidRDefault="00D45768" w:rsidP="001931DB">
      <w:pPr>
        <w:spacing w:after="0" w:line="360" w:lineRule="auto"/>
        <w:ind w:firstLine="284"/>
        <w:jc w:val="both"/>
        <w:rPr>
          <w:rFonts w:ascii="Times New Roman" w:hAnsi="Times New Roman" w:cs="Times New Roman"/>
        </w:rPr>
      </w:pPr>
      <w:r w:rsidRPr="00EE7B2D">
        <w:rPr>
          <w:rFonts w:ascii="Times New Roman" w:hAnsi="Times New Roman" w:cs="Times New Roman"/>
        </w:rPr>
        <w:lastRenderedPageBreak/>
        <w:t>T</w:t>
      </w:r>
      <w:r w:rsidR="00961795" w:rsidRPr="00EE7B2D">
        <w:rPr>
          <w:rFonts w:ascii="Times New Roman" w:hAnsi="Times New Roman" w:cs="Times New Roman"/>
        </w:rPr>
        <w:t xml:space="preserve">he results </w:t>
      </w:r>
      <w:r w:rsidRPr="00EE7B2D">
        <w:rPr>
          <w:rFonts w:ascii="Times New Roman" w:hAnsi="Times New Roman" w:cs="Times New Roman"/>
        </w:rPr>
        <w:t>displayed for</w:t>
      </w:r>
      <w:r w:rsidR="00BA1E0A" w:rsidRPr="00EE7B2D">
        <w:rPr>
          <w:rFonts w:ascii="Times New Roman" w:hAnsi="Times New Roman" w:cs="Times New Roman"/>
        </w:rPr>
        <w:t xml:space="preserve"> </w:t>
      </w:r>
      <w:r w:rsidR="007F48DF" w:rsidRPr="00EE7B2D">
        <w:rPr>
          <w:rFonts w:ascii="Times New Roman" w:hAnsi="Times New Roman" w:cs="Times New Roman"/>
        </w:rPr>
        <w:t>Model</w:t>
      </w:r>
      <w:r w:rsidR="00BA1E0A" w:rsidRPr="00EE7B2D">
        <w:rPr>
          <w:rFonts w:ascii="Times New Roman" w:hAnsi="Times New Roman" w:cs="Times New Roman"/>
        </w:rPr>
        <w:t xml:space="preserve"> II in Table </w:t>
      </w:r>
      <w:r w:rsidR="00E1440C">
        <w:rPr>
          <w:rFonts w:ascii="Times New Roman" w:hAnsi="Times New Roman" w:cs="Times New Roman"/>
        </w:rPr>
        <w:t>6</w:t>
      </w:r>
      <w:r w:rsidR="00BA1E0A" w:rsidRPr="00EE7B2D">
        <w:rPr>
          <w:rFonts w:ascii="Times New Roman" w:hAnsi="Times New Roman" w:cs="Times New Roman"/>
        </w:rPr>
        <w:t xml:space="preserve">, </w:t>
      </w:r>
      <w:r w:rsidRPr="00EE7B2D">
        <w:rPr>
          <w:rFonts w:ascii="Times New Roman" w:hAnsi="Times New Roman" w:cs="Times New Roman"/>
        </w:rPr>
        <w:t xml:space="preserve">indicate that </w:t>
      </w:r>
      <w:r w:rsidR="00BA1E0A" w:rsidRPr="00EE7B2D">
        <w:rPr>
          <w:rFonts w:ascii="Times New Roman" w:hAnsi="Times New Roman" w:cs="Times New Roman"/>
        </w:rPr>
        <w:t>the</w:t>
      </w:r>
      <w:r w:rsidR="008E1F2D" w:rsidRPr="00EE7B2D">
        <w:rPr>
          <w:rFonts w:ascii="Times New Roman" w:hAnsi="Times New Roman" w:cs="Times New Roman"/>
        </w:rPr>
        <w:t xml:space="preserve"> </w:t>
      </w:r>
      <w:r w:rsidRPr="00EE7B2D">
        <w:rPr>
          <w:rFonts w:ascii="Times New Roman" w:hAnsi="Times New Roman" w:cs="Times New Roman"/>
        </w:rPr>
        <w:t xml:space="preserve">coefficient for </w:t>
      </w:r>
      <w:r w:rsidR="008E1F2D" w:rsidRPr="00EE7B2D">
        <w:rPr>
          <w:rFonts w:ascii="Times New Roman" w:hAnsi="Times New Roman" w:cs="Times New Roman"/>
        </w:rPr>
        <w:t>temperature</w:t>
      </w:r>
      <w:r w:rsidR="00BA1E0A" w:rsidRPr="00EE7B2D">
        <w:rPr>
          <w:rFonts w:ascii="Times New Roman" w:hAnsi="Times New Roman" w:cs="Times New Roman"/>
        </w:rPr>
        <w:t xml:space="preserve"> </w:t>
      </w:r>
      <w:r w:rsidRPr="00EE7B2D">
        <w:rPr>
          <w:rFonts w:ascii="Times New Roman" w:hAnsi="Times New Roman" w:cs="Times New Roman"/>
        </w:rPr>
        <w:t xml:space="preserve">estimated using subsets of races likely to attract </w:t>
      </w:r>
      <w:r w:rsidR="00BA1E0A" w:rsidRPr="00EE7B2D">
        <w:rPr>
          <w:rFonts w:ascii="Times New Roman" w:hAnsi="Times New Roman" w:cs="Times New Roman"/>
        </w:rPr>
        <w:t>rationally dominant</w:t>
      </w:r>
      <w:r w:rsidR="0027753A">
        <w:rPr>
          <w:rFonts w:ascii="Times New Roman" w:hAnsi="Times New Roman" w:cs="Times New Roman"/>
        </w:rPr>
        <w:t xml:space="preserve"> </w:t>
      </w:r>
      <w:r w:rsidR="0027753A" w:rsidRPr="00E83086">
        <w:rPr>
          <w:rFonts w:ascii="Times New Roman" w:hAnsi="Times New Roman" w:cs="Times New Roman"/>
          <w:color w:val="0070C0"/>
        </w:rPr>
        <w:t xml:space="preserve">(races with high Shin </w:t>
      </w:r>
      <w:r w:rsidR="0027753A" w:rsidRPr="00E83086">
        <w:rPr>
          <w:rFonts w:ascii="Times New Roman" w:hAnsi="Times New Roman" w:cs="Times New Roman"/>
          <w:i/>
          <w:iCs/>
          <w:color w:val="0070C0"/>
        </w:rPr>
        <w:t>z</w:t>
      </w:r>
      <w:r w:rsidR="0027753A" w:rsidRPr="00E83086">
        <w:rPr>
          <w:rFonts w:ascii="Times New Roman" w:hAnsi="Times New Roman" w:cs="Times New Roman"/>
          <w:color w:val="0070C0"/>
        </w:rPr>
        <w:t>)</w:t>
      </w:r>
      <w:r w:rsidR="008B0714" w:rsidRPr="00E83086">
        <w:rPr>
          <w:rFonts w:ascii="Times New Roman" w:hAnsi="Times New Roman" w:cs="Times New Roman"/>
          <w:color w:val="0070C0"/>
        </w:rPr>
        <w:t xml:space="preserve"> </w:t>
      </w:r>
      <w:r w:rsidR="008B0714">
        <w:rPr>
          <w:rFonts w:ascii="Times New Roman" w:hAnsi="Times New Roman" w:cs="Times New Roman"/>
        </w:rPr>
        <w:t>and</w:t>
      </w:r>
      <w:r w:rsidR="00BA1E0A" w:rsidRPr="00EE7B2D">
        <w:rPr>
          <w:rFonts w:ascii="Times New Roman" w:hAnsi="Times New Roman" w:cs="Times New Roman"/>
        </w:rPr>
        <w:t xml:space="preserve"> experientially dominant </w:t>
      </w:r>
      <w:r w:rsidR="0027753A" w:rsidRPr="00E83086">
        <w:rPr>
          <w:rFonts w:ascii="Times New Roman" w:hAnsi="Times New Roman" w:cs="Times New Roman"/>
          <w:color w:val="0070C0"/>
        </w:rPr>
        <w:t xml:space="preserve">(races with low Shin </w:t>
      </w:r>
      <w:r w:rsidR="0027753A" w:rsidRPr="00E83086">
        <w:rPr>
          <w:rFonts w:ascii="Times New Roman" w:hAnsi="Times New Roman" w:cs="Times New Roman"/>
          <w:i/>
          <w:iCs/>
          <w:color w:val="0070C0"/>
        </w:rPr>
        <w:t>z</w:t>
      </w:r>
      <w:r w:rsidR="0027753A" w:rsidRPr="00E83086">
        <w:rPr>
          <w:rFonts w:ascii="Times New Roman" w:hAnsi="Times New Roman" w:cs="Times New Roman"/>
          <w:color w:val="0070C0"/>
        </w:rPr>
        <w:t xml:space="preserve">) </w:t>
      </w:r>
      <w:r w:rsidRPr="00EE7B2D">
        <w:rPr>
          <w:rFonts w:ascii="Times New Roman" w:hAnsi="Times New Roman" w:cs="Times New Roman"/>
        </w:rPr>
        <w:t xml:space="preserve">bettors </w:t>
      </w:r>
      <w:r w:rsidR="00BA1E0A" w:rsidRPr="00EE7B2D">
        <w:rPr>
          <w:rFonts w:ascii="Times New Roman" w:hAnsi="Times New Roman" w:cs="Times New Roman"/>
        </w:rPr>
        <w:t>are positive</w:t>
      </w:r>
      <w:r w:rsidRPr="00EE7B2D">
        <w:rPr>
          <w:rFonts w:ascii="Times New Roman" w:hAnsi="Times New Roman" w:cs="Times New Roman"/>
        </w:rPr>
        <w:t xml:space="preserve"> (0.0</w:t>
      </w:r>
      <w:r w:rsidR="008B0714">
        <w:rPr>
          <w:rFonts w:ascii="Times New Roman" w:hAnsi="Times New Roman" w:cs="Times New Roman"/>
        </w:rPr>
        <w:t>3</w:t>
      </w:r>
      <w:r w:rsidR="006E0BDC">
        <w:rPr>
          <w:rFonts w:ascii="Times New Roman" w:hAnsi="Times New Roman" w:cs="Times New Roman"/>
        </w:rPr>
        <w:t>, 0.01</w:t>
      </w:r>
      <w:r w:rsidR="00A53942">
        <w:rPr>
          <w:rFonts w:ascii="Times New Roman" w:hAnsi="Times New Roman" w:cs="Times New Roman"/>
        </w:rPr>
        <w:t>47</w:t>
      </w:r>
      <w:r w:rsidRPr="00EE7B2D">
        <w:rPr>
          <w:rFonts w:ascii="Times New Roman" w:hAnsi="Times New Roman" w:cs="Times New Roman"/>
        </w:rPr>
        <w:t>, respectively)</w:t>
      </w:r>
      <w:r w:rsidR="00034A3C" w:rsidRPr="00EE7B2D">
        <w:rPr>
          <w:rFonts w:ascii="Times New Roman" w:hAnsi="Times New Roman" w:cs="Times New Roman"/>
        </w:rPr>
        <w:t xml:space="preserve">, but only the first of </w:t>
      </w:r>
      <w:bookmarkStart w:id="15" w:name="_Hlk45045456"/>
      <w:r w:rsidR="00034A3C" w:rsidRPr="00EE7B2D">
        <w:rPr>
          <w:rFonts w:ascii="Times New Roman" w:hAnsi="Times New Roman" w:cs="Times New Roman"/>
        </w:rPr>
        <w:t xml:space="preserve">these is significantly different from zero at the 5% level </w:t>
      </w:r>
      <w:bookmarkEnd w:id="15"/>
      <w:r w:rsidR="00034A3C" w:rsidRPr="00EE7B2D">
        <w:rPr>
          <w:rFonts w:ascii="Times New Roman" w:hAnsi="Times New Roman" w:cs="Times New Roman"/>
        </w:rPr>
        <w:t>(z-scores of 2.</w:t>
      </w:r>
      <w:r w:rsidR="008B0714">
        <w:rPr>
          <w:rFonts w:ascii="Times New Roman" w:hAnsi="Times New Roman" w:cs="Times New Roman"/>
        </w:rPr>
        <w:t>2</w:t>
      </w:r>
      <w:r w:rsidR="00034A3C" w:rsidRPr="00EE7B2D">
        <w:rPr>
          <w:rFonts w:ascii="Times New Roman" w:hAnsi="Times New Roman" w:cs="Times New Roman"/>
        </w:rPr>
        <w:t>7</w:t>
      </w:r>
      <w:r w:rsidR="004A35FA">
        <w:rPr>
          <w:rFonts w:ascii="Times New Roman" w:hAnsi="Times New Roman" w:cs="Times New Roman"/>
        </w:rPr>
        <w:t>and 1</w:t>
      </w:r>
      <w:r w:rsidR="00034A3C" w:rsidRPr="00EE7B2D">
        <w:rPr>
          <w:rFonts w:ascii="Times New Roman" w:hAnsi="Times New Roman" w:cs="Times New Roman"/>
        </w:rPr>
        <w:t>.</w:t>
      </w:r>
      <w:r w:rsidR="008B0714">
        <w:rPr>
          <w:rFonts w:ascii="Times New Roman" w:hAnsi="Times New Roman" w:cs="Times New Roman"/>
        </w:rPr>
        <w:t>04</w:t>
      </w:r>
      <w:r w:rsidR="00034A3C" w:rsidRPr="00EE7B2D">
        <w:rPr>
          <w:rFonts w:ascii="Times New Roman" w:hAnsi="Times New Roman" w:cs="Times New Roman"/>
        </w:rPr>
        <w:t>, respectively).</w:t>
      </w:r>
      <w:r w:rsidR="00BA1E0A" w:rsidRPr="00EE7B2D">
        <w:rPr>
          <w:rFonts w:ascii="Times New Roman" w:hAnsi="Times New Roman" w:cs="Times New Roman"/>
        </w:rPr>
        <w:t xml:space="preserve"> </w:t>
      </w:r>
      <w:r w:rsidR="008E1F2D" w:rsidRPr="00EE7B2D">
        <w:rPr>
          <w:rFonts w:ascii="Times New Roman" w:hAnsi="Times New Roman" w:cs="Times New Roman"/>
        </w:rPr>
        <w:t>The p</w:t>
      </w:r>
      <w:r w:rsidR="001C3E8B" w:rsidRPr="00EE7B2D">
        <w:rPr>
          <w:rFonts w:ascii="Times New Roman" w:hAnsi="Times New Roman" w:cs="Times New Roman"/>
        </w:rPr>
        <w:t>ositive</w:t>
      </w:r>
      <w:r w:rsidR="008E1F2D" w:rsidRPr="00EE7B2D">
        <w:rPr>
          <w:rFonts w:ascii="Times New Roman" w:hAnsi="Times New Roman" w:cs="Times New Roman"/>
        </w:rPr>
        <w:t xml:space="preserve"> </w:t>
      </w:r>
      <w:r w:rsidR="001C3E8B" w:rsidRPr="00EE7B2D">
        <w:rPr>
          <w:rFonts w:ascii="Times New Roman" w:hAnsi="Times New Roman" w:cs="Times New Roman"/>
        </w:rPr>
        <w:t xml:space="preserve">coefficients for the temperature variable </w:t>
      </w:r>
      <w:r w:rsidR="008E1F2D" w:rsidRPr="00EE7B2D">
        <w:rPr>
          <w:rFonts w:ascii="Times New Roman" w:hAnsi="Times New Roman" w:cs="Times New Roman"/>
        </w:rPr>
        <w:t>are</w:t>
      </w:r>
      <w:r w:rsidR="00BA1E0A" w:rsidRPr="00EE7B2D">
        <w:rPr>
          <w:rFonts w:ascii="Times New Roman" w:hAnsi="Times New Roman" w:cs="Times New Roman"/>
        </w:rPr>
        <w:t xml:space="preserve"> consistent with the expectation that increases in temperature would be associated with higher levels of FLB. </w:t>
      </w:r>
    </w:p>
    <w:p w14:paraId="71A169BA" w14:textId="77777777" w:rsidR="00394558" w:rsidRPr="00CC4391" w:rsidRDefault="00394558" w:rsidP="00CC7AC2">
      <w:pPr>
        <w:spacing w:after="0" w:line="360" w:lineRule="auto"/>
        <w:ind w:firstLine="284"/>
        <w:jc w:val="both"/>
        <w:rPr>
          <w:rFonts w:ascii="Times New Roman" w:hAnsi="Times New Roman" w:cs="Times New Roman"/>
          <w:bCs/>
          <w:color w:val="0070C0"/>
        </w:rPr>
      </w:pPr>
      <w:r w:rsidRPr="00CC4391">
        <w:rPr>
          <w:rFonts w:ascii="Times New Roman" w:hAnsi="Times New Roman" w:cs="Times New Roman"/>
          <w:bCs/>
          <w:color w:val="0070C0"/>
        </w:rPr>
        <w:t>When assessing the pseudo-R</w:t>
      </w:r>
      <w:r w:rsidRPr="00CC4391">
        <w:rPr>
          <w:rFonts w:ascii="Times New Roman" w:hAnsi="Times New Roman" w:cs="Times New Roman"/>
          <w:bCs/>
          <w:color w:val="0070C0"/>
          <w:vertAlign w:val="superscript"/>
        </w:rPr>
        <w:t>2</w:t>
      </w:r>
      <w:r w:rsidRPr="00CC4391">
        <w:rPr>
          <w:rFonts w:ascii="Times New Roman" w:hAnsi="Times New Roman" w:cs="Times New Roman"/>
          <w:bCs/>
          <w:color w:val="0070C0"/>
        </w:rPr>
        <w:t xml:space="preserve"> from Table 6, we found that the winning probabilities derived from betting odds for the rationally dominant group can be significantly improved by including the </w:t>
      </w:r>
      <w:r w:rsidRPr="00CC4391">
        <w:rPr>
          <w:rFonts w:ascii="Times New Roman" w:hAnsi="Times New Roman" w:cs="Times New Roman"/>
          <w:bCs/>
          <w:i/>
          <w:color w:val="0070C0"/>
        </w:rPr>
        <w:t xml:space="preserve">Temp </w:t>
      </w:r>
      <w:r w:rsidRPr="00CC4391">
        <w:rPr>
          <w:rFonts w:ascii="Times New Roman" w:hAnsi="Times New Roman" w:cs="Times New Roman"/>
          <w:bCs/>
          <w:color w:val="0070C0"/>
        </w:rPr>
        <w:t>variable (pseudo-R</w:t>
      </w:r>
      <w:r w:rsidRPr="00CC4391">
        <w:rPr>
          <w:rFonts w:ascii="Times New Roman" w:hAnsi="Times New Roman" w:cs="Times New Roman"/>
          <w:bCs/>
          <w:color w:val="0070C0"/>
          <w:vertAlign w:val="superscript"/>
        </w:rPr>
        <w:t xml:space="preserve">2 </w:t>
      </w:r>
      <w:r w:rsidRPr="00CC4391">
        <w:rPr>
          <w:rFonts w:ascii="Times New Roman" w:hAnsi="Times New Roman" w:cs="Times New Roman"/>
          <w:bCs/>
          <w:color w:val="0070C0"/>
        </w:rPr>
        <w:t xml:space="preserve">of 0.1825 and 0.1826 for Model I and Model II, respectively; </w:t>
      </w:r>
      <m:oMath>
        <m:r>
          <w:rPr>
            <w:rFonts w:ascii="Cambria Math" w:hAnsi="Cambria Math" w:cs="Times New Roman"/>
            <w:color w:val="0070C0"/>
          </w:rPr>
          <m:t xml:space="preserve">LLR=5.13 </m:t>
        </m:r>
        <m:d>
          <m:dPr>
            <m:ctrlPr>
              <w:rPr>
                <w:rFonts w:ascii="Cambria Math" w:hAnsi="Cambria Math" w:cs="Times New Roman"/>
                <w:bCs/>
                <w:i/>
                <w:color w:val="0070C0"/>
              </w:rPr>
            </m:ctrlPr>
          </m:dPr>
          <m:e>
            <m:sSubSup>
              <m:sSubSupPr>
                <m:ctrlPr>
                  <w:rPr>
                    <w:rFonts w:ascii="Cambria Math" w:hAnsi="Cambria Math" w:cs="Times New Roman"/>
                    <w:bCs/>
                    <w:i/>
                    <w:color w:val="0070C0"/>
                  </w:rPr>
                </m:ctrlPr>
              </m:sSubSupPr>
              <m:e>
                <m:r>
                  <w:rPr>
                    <w:rFonts w:ascii="Cambria Math" w:hAnsi="Cambria Math" w:cs="Times New Roman"/>
                    <w:color w:val="0070C0"/>
                  </w:rPr>
                  <m:t>χ</m:t>
                </m:r>
              </m:e>
              <m:sub>
                <m:r>
                  <w:rPr>
                    <w:rFonts w:ascii="Cambria Math" w:hAnsi="Cambria Math" w:cs="Times New Roman"/>
                    <w:color w:val="0070C0"/>
                  </w:rPr>
                  <m:t>1</m:t>
                </m:r>
              </m:sub>
              <m:sup>
                <m:r>
                  <w:rPr>
                    <w:rFonts w:ascii="Cambria Math" w:hAnsi="Cambria Math" w:cs="Times New Roman"/>
                    <w:color w:val="0070C0"/>
                  </w:rPr>
                  <m:t>2</m:t>
                </m:r>
              </m:sup>
            </m:sSubSup>
            <m:r>
              <w:rPr>
                <w:rFonts w:ascii="Cambria Math" w:hAnsi="Cambria Math" w:cs="Times New Roman"/>
                <w:color w:val="0070C0"/>
              </w:rPr>
              <m:t>[0.05]=3.841</m:t>
            </m:r>
          </m:e>
        </m:d>
      </m:oMath>
      <w:r w:rsidRPr="00CC4391">
        <w:rPr>
          <w:rFonts w:ascii="Times New Roman" w:hAnsi="Times New Roman" w:cs="Times New Roman"/>
          <w:bCs/>
          <w:color w:val="0070C0"/>
        </w:rPr>
        <w:t xml:space="preserve">). Conversely, the </w:t>
      </w:r>
      <w:r w:rsidRPr="00CC4391">
        <w:rPr>
          <w:rFonts w:ascii="Times New Roman" w:hAnsi="Times New Roman" w:cs="Times New Roman"/>
          <w:bCs/>
          <w:i/>
          <w:color w:val="0070C0"/>
        </w:rPr>
        <w:t xml:space="preserve">Temp </w:t>
      </w:r>
      <w:r w:rsidRPr="00CC4391">
        <w:rPr>
          <w:rFonts w:ascii="Times New Roman" w:hAnsi="Times New Roman" w:cs="Times New Roman"/>
          <w:bCs/>
          <w:color w:val="0070C0"/>
        </w:rPr>
        <w:t>variable does not improve the winning probabilities derived from betting odds for the experientially dominant group (pseudo-R</w:t>
      </w:r>
      <w:r w:rsidRPr="00CC4391">
        <w:rPr>
          <w:rFonts w:ascii="Times New Roman" w:hAnsi="Times New Roman" w:cs="Times New Roman"/>
          <w:bCs/>
          <w:color w:val="0070C0"/>
          <w:vertAlign w:val="superscript"/>
        </w:rPr>
        <w:t xml:space="preserve">2 </w:t>
      </w:r>
      <w:r w:rsidRPr="00CC4391">
        <w:rPr>
          <w:rFonts w:ascii="Times New Roman" w:hAnsi="Times New Roman" w:cs="Times New Roman"/>
          <w:bCs/>
          <w:color w:val="0070C0"/>
        </w:rPr>
        <w:t xml:space="preserve">of 0.1438 and 0.1438 for Model I and Model II respectively; </w:t>
      </w:r>
      <m:oMath>
        <m:r>
          <w:rPr>
            <w:rFonts w:ascii="Cambria Math" w:hAnsi="Cambria Math" w:cs="Times New Roman"/>
            <w:color w:val="0070C0"/>
          </w:rPr>
          <m:t xml:space="preserve">LLR=1.08 </m:t>
        </m:r>
        <m:d>
          <m:dPr>
            <m:ctrlPr>
              <w:rPr>
                <w:rFonts w:ascii="Cambria Math" w:hAnsi="Cambria Math" w:cs="Times New Roman"/>
                <w:bCs/>
                <w:i/>
                <w:color w:val="0070C0"/>
              </w:rPr>
            </m:ctrlPr>
          </m:dPr>
          <m:e>
            <m:sSubSup>
              <m:sSubSupPr>
                <m:ctrlPr>
                  <w:rPr>
                    <w:rFonts w:ascii="Cambria Math" w:hAnsi="Cambria Math" w:cs="Times New Roman"/>
                    <w:bCs/>
                    <w:i/>
                    <w:color w:val="0070C0"/>
                  </w:rPr>
                </m:ctrlPr>
              </m:sSubSupPr>
              <m:e>
                <m:r>
                  <w:rPr>
                    <w:rFonts w:ascii="Cambria Math" w:hAnsi="Cambria Math" w:cs="Times New Roman"/>
                    <w:color w:val="0070C0"/>
                  </w:rPr>
                  <m:t>χ</m:t>
                </m:r>
              </m:e>
              <m:sub>
                <m:r>
                  <w:rPr>
                    <w:rFonts w:ascii="Cambria Math" w:hAnsi="Cambria Math" w:cs="Times New Roman"/>
                    <w:color w:val="0070C0"/>
                  </w:rPr>
                  <m:t>1</m:t>
                </m:r>
              </m:sub>
              <m:sup>
                <m:r>
                  <w:rPr>
                    <w:rFonts w:ascii="Cambria Math" w:hAnsi="Cambria Math" w:cs="Times New Roman"/>
                    <w:color w:val="0070C0"/>
                  </w:rPr>
                  <m:t>2</m:t>
                </m:r>
              </m:sup>
            </m:sSubSup>
            <m:r>
              <w:rPr>
                <w:rFonts w:ascii="Cambria Math" w:hAnsi="Cambria Math" w:cs="Times New Roman"/>
                <w:color w:val="0070C0"/>
              </w:rPr>
              <m:t>[0.05]=3.841</m:t>
            </m:r>
          </m:e>
        </m:d>
      </m:oMath>
      <w:r w:rsidRPr="00CC4391">
        <w:rPr>
          <w:rFonts w:ascii="Times New Roman" w:hAnsi="Times New Roman" w:cs="Times New Roman"/>
          <w:bCs/>
          <w:color w:val="0070C0"/>
        </w:rPr>
        <w:t>).</w:t>
      </w:r>
    </w:p>
    <w:p w14:paraId="7E2B14B0" w14:textId="5ED1A6DA" w:rsidR="00C3053D" w:rsidRPr="00CC7AC2" w:rsidRDefault="00F3277A" w:rsidP="00CC7AC2">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If decision profiles were not an important factor underlying decisions, we would expect </w:t>
      </w:r>
      <w:r w:rsidRPr="009F0054">
        <w:rPr>
          <w:rFonts w:ascii="Times New Roman" w:hAnsi="Times New Roman" w:cs="Times New Roman"/>
          <w:color w:val="0070C0"/>
        </w:rPr>
        <w:t>th</w:t>
      </w:r>
      <w:r w:rsidR="008B0714" w:rsidRPr="009F0054">
        <w:rPr>
          <w:rFonts w:ascii="Times New Roman" w:hAnsi="Times New Roman" w:cs="Times New Roman"/>
          <w:color w:val="0070C0"/>
        </w:rPr>
        <w:t>at</w:t>
      </w:r>
      <w:r w:rsidRPr="00EE7B2D">
        <w:rPr>
          <w:rFonts w:ascii="Times New Roman" w:hAnsi="Times New Roman" w:cs="Times New Roman"/>
        </w:rPr>
        <w:t xml:space="preserve"> all decision profiles exhibit the FLB and for the level of the bias to be</w:t>
      </w:r>
      <w:r>
        <w:rPr>
          <w:rFonts w:ascii="Times New Roman" w:hAnsi="Times New Roman" w:cs="Times New Roman"/>
        </w:rPr>
        <w:t xml:space="preserve"> equally</w:t>
      </w:r>
      <w:r w:rsidRPr="00EE7B2D">
        <w:rPr>
          <w:rFonts w:ascii="Times New Roman" w:hAnsi="Times New Roman" w:cs="Times New Roman"/>
        </w:rPr>
        <w:t xml:space="preserve"> influenced by temperature. </w:t>
      </w:r>
      <w:r>
        <w:rPr>
          <w:rFonts w:ascii="Times New Roman" w:hAnsi="Times New Roman" w:cs="Times New Roman"/>
        </w:rPr>
        <w:t>However, t</w:t>
      </w:r>
      <w:r w:rsidR="009B5EE8" w:rsidRPr="00EE7B2D">
        <w:rPr>
          <w:rFonts w:ascii="Times New Roman" w:hAnsi="Times New Roman" w:cs="Times New Roman"/>
        </w:rPr>
        <w:t>aken together, t</w:t>
      </w:r>
      <w:r w:rsidR="00B760D7">
        <w:rPr>
          <w:rFonts w:ascii="Times New Roman" w:hAnsi="Times New Roman" w:cs="Times New Roman"/>
        </w:rPr>
        <w:t xml:space="preserve">he results presented in Table </w:t>
      </w:r>
      <w:r w:rsidR="00E1440C" w:rsidRPr="009F0054">
        <w:rPr>
          <w:rFonts w:ascii="Times New Roman" w:hAnsi="Times New Roman" w:cs="Times New Roman"/>
          <w:color w:val="4472C4" w:themeColor="accent1"/>
        </w:rPr>
        <w:t>6</w:t>
      </w:r>
      <w:r w:rsidR="009B5EE8" w:rsidRPr="00EE7B2D">
        <w:rPr>
          <w:rFonts w:ascii="Times New Roman" w:hAnsi="Times New Roman" w:cs="Times New Roman"/>
        </w:rPr>
        <w:t xml:space="preserve"> provide strong support to H2. In particular, the results suggest that decision profiles exert a significant influence on the degree of deci</w:t>
      </w:r>
      <w:r w:rsidR="009F0054">
        <w:rPr>
          <w:rFonts w:ascii="Times New Roman" w:hAnsi="Times New Roman" w:cs="Times New Roman"/>
        </w:rPr>
        <w:t>sion bias displayed by bettors. More specifically</w:t>
      </w:r>
      <w:r w:rsidR="009B5EE8" w:rsidRPr="00EE7B2D">
        <w:rPr>
          <w:rFonts w:ascii="Times New Roman" w:hAnsi="Times New Roman" w:cs="Times New Roman"/>
        </w:rPr>
        <w:t xml:space="preserve">, we find </w:t>
      </w:r>
      <w:r w:rsidR="001F24A8">
        <w:rPr>
          <w:rFonts w:ascii="Times New Roman" w:hAnsi="Times New Roman" w:cs="Times New Roman"/>
        </w:rPr>
        <w:t>that</w:t>
      </w:r>
      <w:r w:rsidR="005F1054" w:rsidRPr="00EE7B2D">
        <w:rPr>
          <w:rFonts w:ascii="Times New Roman" w:hAnsi="Times New Roman" w:cs="Times New Roman"/>
        </w:rPr>
        <w:t xml:space="preserve"> temperature only </w:t>
      </w:r>
      <w:r w:rsidR="001F24A8">
        <w:rPr>
          <w:rFonts w:ascii="Times New Roman" w:hAnsi="Times New Roman" w:cs="Times New Roman"/>
        </w:rPr>
        <w:t>exhibited</w:t>
      </w:r>
      <w:r w:rsidR="001F24A8" w:rsidRPr="00EE7B2D">
        <w:rPr>
          <w:rFonts w:ascii="Times New Roman" w:hAnsi="Times New Roman" w:cs="Times New Roman"/>
        </w:rPr>
        <w:t xml:space="preserve"> </w:t>
      </w:r>
      <w:r w:rsidR="005F1054" w:rsidRPr="00EE7B2D">
        <w:rPr>
          <w:rFonts w:ascii="Times New Roman" w:hAnsi="Times New Roman" w:cs="Times New Roman"/>
        </w:rPr>
        <w:t xml:space="preserve">a significant influence on the level of FLB on rationally dominant bettors. </w:t>
      </w:r>
    </w:p>
    <w:p w14:paraId="58A4D172" w14:textId="03CCE51C" w:rsidR="008E15BC" w:rsidRPr="00CE0A6E" w:rsidRDefault="008E15BC" w:rsidP="00E27F8F">
      <w:pPr>
        <w:spacing w:after="0" w:line="360" w:lineRule="auto"/>
        <w:ind w:firstLine="284"/>
        <w:jc w:val="both"/>
        <w:rPr>
          <w:rFonts w:ascii="Times New Roman" w:hAnsi="Times New Roman" w:cs="Times New Roman"/>
          <w:b/>
        </w:rPr>
      </w:pPr>
      <w:r w:rsidRPr="00CE0A6E">
        <w:rPr>
          <w:rFonts w:ascii="Times New Roman" w:hAnsi="Times New Roman" w:cs="Times New Roman"/>
          <w:b/>
        </w:rPr>
        <w:t>6. Discussion</w:t>
      </w:r>
    </w:p>
    <w:p w14:paraId="72AD86DC" w14:textId="70CC3C1E" w:rsidR="00BC121A" w:rsidRPr="00EE7B2D" w:rsidRDefault="0047350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The results suggest that temperature has a significant influence on decisions</w:t>
      </w:r>
      <w:r w:rsidR="006E0D13" w:rsidRPr="00EE7B2D">
        <w:rPr>
          <w:rFonts w:ascii="Times New Roman" w:hAnsi="Times New Roman" w:cs="Times New Roman"/>
        </w:rPr>
        <w:t xml:space="preserve"> made by bettors</w:t>
      </w:r>
      <w:r w:rsidRPr="00EE7B2D">
        <w:rPr>
          <w:rFonts w:ascii="Times New Roman" w:hAnsi="Times New Roman" w:cs="Times New Roman"/>
        </w:rPr>
        <w:t xml:space="preserve">. </w:t>
      </w:r>
      <w:r w:rsidR="005E6AAE" w:rsidRPr="00EE7B2D">
        <w:rPr>
          <w:rFonts w:ascii="Times New Roman" w:hAnsi="Times New Roman" w:cs="Times New Roman"/>
        </w:rPr>
        <w:t xml:space="preserve">In </w:t>
      </w:r>
      <w:r w:rsidR="00406D76" w:rsidRPr="00EE7B2D">
        <w:rPr>
          <w:rFonts w:ascii="Times New Roman" w:hAnsi="Times New Roman" w:cs="Times New Roman"/>
        </w:rPr>
        <w:t>particular, we find that the bias displayed by bettors for over-/under-betting longshots/favourites is m</w:t>
      </w:r>
      <w:r w:rsidRPr="00EE7B2D">
        <w:rPr>
          <w:rFonts w:ascii="Times New Roman" w:hAnsi="Times New Roman" w:cs="Times New Roman"/>
        </w:rPr>
        <w:t xml:space="preserve">ore pronounced </w:t>
      </w:r>
      <w:r w:rsidR="00AF4C21">
        <w:rPr>
          <w:rFonts w:ascii="Times New Roman" w:hAnsi="Times New Roman" w:cs="Times New Roman"/>
        </w:rPr>
        <w:t>in</w:t>
      </w:r>
      <w:r w:rsidR="00AF4C21" w:rsidRPr="00EE7B2D">
        <w:rPr>
          <w:rFonts w:ascii="Times New Roman" w:hAnsi="Times New Roman" w:cs="Times New Roman"/>
        </w:rPr>
        <w:t xml:space="preserve"> </w:t>
      </w:r>
      <w:r w:rsidR="006E0D13" w:rsidRPr="00EE7B2D">
        <w:rPr>
          <w:rFonts w:ascii="Times New Roman" w:hAnsi="Times New Roman" w:cs="Times New Roman"/>
        </w:rPr>
        <w:t xml:space="preserve">higher </w:t>
      </w:r>
      <w:r w:rsidRPr="00EE7B2D">
        <w:rPr>
          <w:rFonts w:ascii="Times New Roman" w:hAnsi="Times New Roman" w:cs="Times New Roman"/>
        </w:rPr>
        <w:t>temperature</w:t>
      </w:r>
      <w:r w:rsidR="006E0D13" w:rsidRPr="00EE7B2D">
        <w:rPr>
          <w:rFonts w:ascii="Times New Roman" w:hAnsi="Times New Roman" w:cs="Times New Roman"/>
        </w:rPr>
        <w:t>s</w:t>
      </w:r>
      <w:r w:rsidR="00406D76" w:rsidRPr="00EE7B2D">
        <w:rPr>
          <w:rFonts w:ascii="Times New Roman" w:hAnsi="Times New Roman" w:cs="Times New Roman"/>
        </w:rPr>
        <w:t>. Previous</w:t>
      </w:r>
      <w:r w:rsidR="008242F9">
        <w:rPr>
          <w:rFonts w:ascii="Times New Roman" w:hAnsi="Times New Roman" w:cs="Times New Roman"/>
        </w:rPr>
        <w:t>,</w:t>
      </w:r>
      <w:r w:rsidR="00406D76" w:rsidRPr="00EE7B2D">
        <w:rPr>
          <w:rFonts w:ascii="Times New Roman" w:hAnsi="Times New Roman" w:cs="Times New Roman"/>
        </w:rPr>
        <w:t xml:space="preserve"> </w:t>
      </w:r>
      <w:r w:rsidR="00CE0A6E">
        <w:rPr>
          <w:rFonts w:ascii="Times New Roman" w:hAnsi="Times New Roman" w:cs="Times New Roman"/>
        </w:rPr>
        <w:t xml:space="preserve">largely laboratory-based </w:t>
      </w:r>
      <w:r w:rsidR="00406D76" w:rsidRPr="00EE7B2D">
        <w:rPr>
          <w:rFonts w:ascii="Times New Roman" w:hAnsi="Times New Roman" w:cs="Times New Roman"/>
        </w:rPr>
        <w:t>research has shown that higher temperatures can lead to greater</w:t>
      </w:r>
      <w:r w:rsidR="006E0D13" w:rsidRPr="00EE7B2D">
        <w:rPr>
          <w:rFonts w:ascii="Times New Roman" w:hAnsi="Times New Roman" w:cs="Times New Roman"/>
        </w:rPr>
        <w:t xml:space="preserve"> risk taking and </w:t>
      </w:r>
      <w:r w:rsidR="00CE0A6E">
        <w:rPr>
          <w:rFonts w:ascii="Times New Roman" w:hAnsi="Times New Roman" w:cs="Times New Roman"/>
        </w:rPr>
        <w:t>a decreased level of</w:t>
      </w:r>
      <w:r w:rsidR="00CE0A6E" w:rsidRPr="00EE7B2D">
        <w:rPr>
          <w:rFonts w:ascii="Times New Roman" w:hAnsi="Times New Roman" w:cs="Times New Roman"/>
        </w:rPr>
        <w:t xml:space="preserve"> </w:t>
      </w:r>
      <w:r w:rsidR="006E0D13" w:rsidRPr="00EE7B2D">
        <w:rPr>
          <w:rFonts w:ascii="Times New Roman" w:hAnsi="Times New Roman" w:cs="Times New Roman"/>
        </w:rPr>
        <w:t>cognitive processing of information</w:t>
      </w:r>
      <w:r w:rsidR="00CE0A6E">
        <w:rPr>
          <w:rFonts w:ascii="Times New Roman" w:hAnsi="Times New Roman" w:cs="Times New Roman"/>
        </w:rPr>
        <w:t>,</w:t>
      </w:r>
      <w:r w:rsidR="00BC121A" w:rsidRPr="00EE7B2D">
        <w:rPr>
          <w:rFonts w:ascii="Times New Roman" w:hAnsi="Times New Roman" w:cs="Times New Roman"/>
        </w:rPr>
        <w:t xml:space="preserve"> and both these behaviours </w:t>
      </w:r>
      <w:r w:rsidR="000D765A" w:rsidRPr="00EE7B2D">
        <w:rPr>
          <w:rFonts w:ascii="Times New Roman" w:hAnsi="Times New Roman" w:cs="Times New Roman"/>
        </w:rPr>
        <w:t xml:space="preserve">have been advocated as causes of the </w:t>
      </w:r>
      <w:r w:rsidR="00BC121A" w:rsidRPr="00EE7B2D">
        <w:rPr>
          <w:rFonts w:ascii="Times New Roman" w:hAnsi="Times New Roman" w:cs="Times New Roman"/>
        </w:rPr>
        <w:t>FLB</w:t>
      </w:r>
      <w:r w:rsidR="008D3E98" w:rsidRPr="00EE7B2D">
        <w:rPr>
          <w:rFonts w:ascii="Times New Roman" w:hAnsi="Times New Roman" w:cs="Times New Roman"/>
        </w:rPr>
        <w:t xml:space="preserve"> (Jullien and Salanie, 2000; Sung et al., 2009)</w:t>
      </w:r>
      <w:r w:rsidR="006E0D13" w:rsidRPr="00EE7B2D">
        <w:rPr>
          <w:rFonts w:ascii="Times New Roman" w:hAnsi="Times New Roman" w:cs="Times New Roman"/>
        </w:rPr>
        <w:t xml:space="preserve">. </w:t>
      </w:r>
    </w:p>
    <w:p w14:paraId="449D5607" w14:textId="32269C7B" w:rsidR="005E6AAE" w:rsidRPr="00EE7B2D" w:rsidRDefault="000D765A" w:rsidP="00E27F8F">
      <w:pPr>
        <w:spacing w:after="0" w:line="360" w:lineRule="auto"/>
        <w:ind w:firstLine="284"/>
        <w:jc w:val="both"/>
        <w:rPr>
          <w:rFonts w:ascii="Times New Roman" w:hAnsi="Times New Roman" w:cs="Times New Roman"/>
        </w:rPr>
      </w:pPr>
      <w:r w:rsidRPr="00CC7AC2">
        <w:rPr>
          <w:rFonts w:ascii="Times New Roman" w:hAnsi="Times New Roman" w:cs="Times New Roman"/>
        </w:rPr>
        <w:t xml:space="preserve">The impact of temperature on bettors’ decisions was </w:t>
      </w:r>
      <w:r w:rsidR="00473500" w:rsidRPr="00EE7B2D">
        <w:rPr>
          <w:rFonts w:ascii="Times New Roman" w:hAnsi="Times New Roman" w:cs="Times New Roman"/>
        </w:rPr>
        <w:t xml:space="preserve">evidenced </w:t>
      </w:r>
      <w:r w:rsidRPr="00CC7AC2">
        <w:rPr>
          <w:rFonts w:ascii="Times New Roman" w:hAnsi="Times New Roman" w:cs="Times New Roman"/>
        </w:rPr>
        <w:t>by the fact that higher temperatures were associated with greater FLB displayed in</w:t>
      </w:r>
      <w:r w:rsidR="00473500" w:rsidRPr="00EE7B2D">
        <w:rPr>
          <w:rFonts w:ascii="Times New Roman" w:hAnsi="Times New Roman" w:cs="Times New Roman"/>
        </w:rPr>
        <w:t xml:space="preserve"> </w:t>
      </w:r>
      <w:r w:rsidR="0056684B" w:rsidRPr="00EE7B2D">
        <w:rPr>
          <w:rFonts w:ascii="Times New Roman" w:hAnsi="Times New Roman" w:cs="Times New Roman"/>
        </w:rPr>
        <w:t>winning probabilities contained in betting odds</w:t>
      </w:r>
      <w:r w:rsidR="00586F10" w:rsidRPr="00EE7B2D">
        <w:rPr>
          <w:rFonts w:ascii="Times New Roman" w:hAnsi="Times New Roman" w:cs="Times New Roman"/>
        </w:rPr>
        <w:t>.</w:t>
      </w:r>
      <w:r w:rsidR="00473500" w:rsidRPr="00EE7B2D">
        <w:rPr>
          <w:rFonts w:ascii="Times New Roman" w:hAnsi="Times New Roman" w:cs="Times New Roman"/>
        </w:rPr>
        <w:t xml:space="preserve"> </w:t>
      </w:r>
      <w:r w:rsidR="00586F10" w:rsidRPr="00EE7B2D">
        <w:rPr>
          <w:rFonts w:ascii="Times New Roman" w:hAnsi="Times New Roman" w:cs="Times New Roman"/>
        </w:rPr>
        <w:t>Given that the</w:t>
      </w:r>
      <w:r w:rsidRPr="00CC7AC2">
        <w:rPr>
          <w:rFonts w:ascii="Times New Roman" w:hAnsi="Times New Roman" w:cs="Times New Roman"/>
        </w:rPr>
        <w:t xml:space="preserve"> </w:t>
      </w:r>
      <w:r w:rsidR="00586F10" w:rsidRPr="00EE7B2D">
        <w:rPr>
          <w:rFonts w:ascii="Times New Roman" w:hAnsi="Times New Roman" w:cs="Times New Roman"/>
        </w:rPr>
        <w:t>subjective</w:t>
      </w:r>
      <w:r w:rsidRPr="00CC7AC2">
        <w:rPr>
          <w:rFonts w:ascii="Times New Roman" w:hAnsi="Times New Roman" w:cs="Times New Roman"/>
        </w:rPr>
        <w:t xml:space="preserve"> probabilities</w:t>
      </w:r>
      <w:r w:rsidR="00586F10" w:rsidRPr="00EE7B2D">
        <w:rPr>
          <w:rFonts w:ascii="Times New Roman" w:hAnsi="Times New Roman" w:cs="Times New Roman"/>
        </w:rPr>
        <w:t xml:space="preserve"> </w:t>
      </w:r>
      <w:r w:rsidR="00CE0A6E">
        <w:rPr>
          <w:rFonts w:ascii="Times New Roman" w:hAnsi="Times New Roman" w:cs="Times New Roman"/>
        </w:rPr>
        <w:t>we employ</w:t>
      </w:r>
      <w:r w:rsidRPr="00CC7AC2">
        <w:rPr>
          <w:rFonts w:ascii="Times New Roman" w:hAnsi="Times New Roman" w:cs="Times New Roman"/>
        </w:rPr>
        <w:t xml:space="preserve"> </w:t>
      </w:r>
      <w:r w:rsidR="0056684B" w:rsidRPr="00EE7B2D">
        <w:rPr>
          <w:rFonts w:ascii="Times New Roman" w:hAnsi="Times New Roman" w:cs="Times New Roman"/>
        </w:rPr>
        <w:t>discount</w:t>
      </w:r>
      <w:r w:rsidRPr="00CC7AC2">
        <w:rPr>
          <w:rFonts w:ascii="Times New Roman" w:hAnsi="Times New Roman" w:cs="Times New Roman"/>
        </w:rPr>
        <w:t xml:space="preserve"> </w:t>
      </w:r>
      <w:r w:rsidR="0056684B" w:rsidRPr="00EE7B2D">
        <w:rPr>
          <w:rFonts w:ascii="Times New Roman" w:hAnsi="Times New Roman" w:cs="Times New Roman"/>
        </w:rPr>
        <w:t xml:space="preserve">the influence of bookmakers in creating the </w:t>
      </w:r>
      <w:r w:rsidR="006C50E1" w:rsidRPr="00EE7B2D">
        <w:rPr>
          <w:rFonts w:ascii="Times New Roman" w:hAnsi="Times New Roman" w:cs="Times New Roman"/>
        </w:rPr>
        <w:t>bias</w:t>
      </w:r>
      <w:r w:rsidRPr="00CC7AC2">
        <w:rPr>
          <w:rFonts w:ascii="Times New Roman" w:hAnsi="Times New Roman" w:cs="Times New Roman"/>
        </w:rPr>
        <w:t xml:space="preserve">, these results strongly suggest that the impact </w:t>
      </w:r>
      <w:r w:rsidR="00AD3F5A" w:rsidRPr="00CC7AC2">
        <w:rPr>
          <w:rFonts w:ascii="Times New Roman" w:hAnsi="Times New Roman" w:cs="Times New Roman"/>
        </w:rPr>
        <w:t xml:space="preserve">of </w:t>
      </w:r>
      <w:r w:rsidR="005E6AAE" w:rsidRPr="00EE7B2D">
        <w:rPr>
          <w:rFonts w:ascii="Times New Roman" w:hAnsi="Times New Roman" w:cs="Times New Roman"/>
        </w:rPr>
        <w:t>temperature</w:t>
      </w:r>
      <w:r w:rsidR="009865E3" w:rsidRPr="00EE7B2D">
        <w:rPr>
          <w:rFonts w:ascii="Times New Roman" w:hAnsi="Times New Roman" w:cs="Times New Roman"/>
        </w:rPr>
        <w:t xml:space="preserve"> on FLB</w:t>
      </w:r>
      <w:r w:rsidR="00AD3F5A" w:rsidRPr="00CC7AC2">
        <w:rPr>
          <w:rFonts w:ascii="Times New Roman" w:hAnsi="Times New Roman" w:cs="Times New Roman"/>
        </w:rPr>
        <w:t xml:space="preserve"> </w:t>
      </w:r>
      <w:r w:rsidR="00CE0A6E">
        <w:rPr>
          <w:rFonts w:ascii="Times New Roman" w:hAnsi="Times New Roman" w:cs="Times New Roman"/>
        </w:rPr>
        <w:t>stems</w:t>
      </w:r>
      <w:r w:rsidR="00CE0A6E" w:rsidRPr="00CC7AC2">
        <w:rPr>
          <w:rFonts w:ascii="Times New Roman" w:hAnsi="Times New Roman" w:cs="Times New Roman"/>
        </w:rPr>
        <w:t xml:space="preserve"> </w:t>
      </w:r>
      <w:r w:rsidR="00AD3F5A" w:rsidRPr="00CC7AC2">
        <w:rPr>
          <w:rFonts w:ascii="Times New Roman" w:hAnsi="Times New Roman" w:cs="Times New Roman"/>
        </w:rPr>
        <w:t xml:space="preserve">from </w:t>
      </w:r>
      <w:r w:rsidR="00CE0A6E">
        <w:rPr>
          <w:rFonts w:ascii="Times New Roman" w:hAnsi="Times New Roman" w:cs="Times New Roman"/>
        </w:rPr>
        <w:t xml:space="preserve">the fact that </w:t>
      </w:r>
      <w:r w:rsidR="00CE0A6E" w:rsidRPr="00EE7B2D">
        <w:rPr>
          <w:rFonts w:ascii="Times New Roman" w:hAnsi="Times New Roman" w:cs="Times New Roman"/>
        </w:rPr>
        <w:t>bettors’ decisions</w:t>
      </w:r>
      <w:r w:rsidR="00CE0A6E" w:rsidRPr="00CC7AC2">
        <w:rPr>
          <w:rFonts w:ascii="Times New Roman" w:hAnsi="Times New Roman" w:cs="Times New Roman"/>
        </w:rPr>
        <w:t xml:space="preserve"> </w:t>
      </w:r>
      <w:r w:rsidR="00CE0A6E">
        <w:rPr>
          <w:rFonts w:ascii="Times New Roman" w:hAnsi="Times New Roman" w:cs="Times New Roman"/>
        </w:rPr>
        <w:t xml:space="preserve">are affected by </w:t>
      </w:r>
      <w:r w:rsidR="00AD3F5A" w:rsidRPr="00CC7AC2">
        <w:rPr>
          <w:rFonts w:ascii="Times New Roman" w:hAnsi="Times New Roman" w:cs="Times New Roman"/>
        </w:rPr>
        <w:t>temperature</w:t>
      </w:r>
      <w:r w:rsidR="00473500" w:rsidRPr="00EE7B2D">
        <w:rPr>
          <w:rFonts w:ascii="Times New Roman" w:hAnsi="Times New Roman" w:cs="Times New Roman"/>
        </w:rPr>
        <w:t xml:space="preserve">. </w:t>
      </w:r>
    </w:p>
    <w:p w14:paraId="3C5FC9F4" w14:textId="39A3C59B" w:rsidR="0048444A" w:rsidRPr="00EE7B2D" w:rsidRDefault="00DD3D7B" w:rsidP="00CC7AC2">
      <w:pPr>
        <w:spacing w:after="0" w:line="360" w:lineRule="auto"/>
        <w:ind w:firstLine="284"/>
        <w:jc w:val="both"/>
        <w:rPr>
          <w:rFonts w:ascii="Times New Roman" w:hAnsi="Times New Roman" w:cs="Times New Roman"/>
        </w:rPr>
      </w:pPr>
      <w:r w:rsidRPr="00B032DB">
        <w:rPr>
          <w:rFonts w:ascii="Times New Roman" w:hAnsi="Times New Roman" w:cs="Times New Roman"/>
        </w:rPr>
        <w:t xml:space="preserve">We </w:t>
      </w:r>
      <w:r w:rsidR="00AD3F5A" w:rsidRPr="00B032DB">
        <w:rPr>
          <w:rFonts w:ascii="Times New Roman" w:hAnsi="Times New Roman" w:cs="Times New Roman"/>
        </w:rPr>
        <w:t xml:space="preserve">also </w:t>
      </w:r>
      <w:r w:rsidRPr="00B032DB">
        <w:rPr>
          <w:rFonts w:ascii="Times New Roman" w:hAnsi="Times New Roman" w:cs="Times New Roman"/>
        </w:rPr>
        <w:t>observed</w:t>
      </w:r>
      <w:r w:rsidR="003F1D88" w:rsidRPr="00B032DB">
        <w:rPr>
          <w:rFonts w:ascii="Times New Roman" w:hAnsi="Times New Roman" w:cs="Times New Roman"/>
        </w:rPr>
        <w:t xml:space="preserve"> that</w:t>
      </w:r>
      <w:r w:rsidR="00A5021D">
        <w:rPr>
          <w:rFonts w:ascii="Times New Roman" w:hAnsi="Times New Roman" w:cs="Times New Roman"/>
        </w:rPr>
        <w:t xml:space="preserve"> </w:t>
      </w:r>
      <w:r w:rsidR="0092286F" w:rsidRPr="00FD3A54">
        <w:rPr>
          <w:rFonts w:ascii="Times New Roman" w:hAnsi="Times New Roman" w:cs="Times New Roman"/>
          <w:color w:val="0070C0"/>
        </w:rPr>
        <w:t xml:space="preserve">the FLB is present </w:t>
      </w:r>
      <w:r w:rsidR="00D83D9A" w:rsidRPr="00B032DB">
        <w:rPr>
          <w:rFonts w:ascii="Times New Roman" w:hAnsi="Times New Roman" w:cs="Times New Roman"/>
        </w:rPr>
        <w:t xml:space="preserve">in races when the representative bettor is characterised as </w:t>
      </w:r>
      <w:r w:rsidR="0092286F" w:rsidRPr="00FD3A54">
        <w:rPr>
          <w:rFonts w:ascii="Times New Roman" w:hAnsi="Times New Roman" w:cs="Times New Roman"/>
          <w:color w:val="0070C0"/>
        </w:rPr>
        <w:t xml:space="preserve">having either a </w:t>
      </w:r>
      <w:r w:rsidR="00A5021D">
        <w:rPr>
          <w:rFonts w:ascii="Times New Roman" w:hAnsi="Times New Roman" w:cs="Times New Roman"/>
        </w:rPr>
        <w:t>rationally dominant or experientially dominant</w:t>
      </w:r>
      <w:r w:rsidR="00020414" w:rsidRPr="00B032DB">
        <w:rPr>
          <w:rFonts w:ascii="Times New Roman" w:hAnsi="Times New Roman" w:cs="Times New Roman"/>
        </w:rPr>
        <w:t xml:space="preserve"> decision profile</w:t>
      </w:r>
      <w:r w:rsidR="0092286F">
        <w:rPr>
          <w:rFonts w:ascii="Times New Roman" w:hAnsi="Times New Roman" w:cs="Times New Roman"/>
        </w:rPr>
        <w:t xml:space="preserve">. However, </w:t>
      </w:r>
      <w:r w:rsidRPr="00EE7B2D">
        <w:rPr>
          <w:rFonts w:ascii="Times New Roman" w:hAnsi="Times New Roman" w:cs="Times New Roman"/>
        </w:rPr>
        <w:t xml:space="preserve">temperature only </w:t>
      </w:r>
      <w:r w:rsidR="002A4C8F" w:rsidRPr="00EE7B2D">
        <w:rPr>
          <w:rFonts w:ascii="Times New Roman" w:hAnsi="Times New Roman" w:cs="Times New Roman"/>
        </w:rPr>
        <w:t>imposed</w:t>
      </w:r>
      <w:r w:rsidRPr="00EE7B2D">
        <w:rPr>
          <w:rFonts w:ascii="Times New Roman" w:hAnsi="Times New Roman" w:cs="Times New Roman"/>
        </w:rPr>
        <w:t xml:space="preserve"> a significant influence on the FLB</w:t>
      </w:r>
      <w:r w:rsidR="00993516" w:rsidRPr="00EE7B2D">
        <w:rPr>
          <w:rFonts w:ascii="Times New Roman" w:hAnsi="Times New Roman" w:cs="Times New Roman"/>
        </w:rPr>
        <w:t xml:space="preserve"> </w:t>
      </w:r>
      <w:r w:rsidR="00D83D9A">
        <w:rPr>
          <w:rFonts w:ascii="Times New Roman" w:hAnsi="Times New Roman" w:cs="Times New Roman"/>
        </w:rPr>
        <w:t>in races where bettors are characterised as</w:t>
      </w:r>
      <w:r w:rsidR="00993516" w:rsidRPr="00EE7B2D">
        <w:rPr>
          <w:rFonts w:ascii="Times New Roman" w:hAnsi="Times New Roman" w:cs="Times New Roman"/>
        </w:rPr>
        <w:t xml:space="preserve"> </w:t>
      </w:r>
      <w:r w:rsidR="004E1A2D" w:rsidRPr="00EE7B2D">
        <w:rPr>
          <w:rFonts w:ascii="Times New Roman" w:hAnsi="Times New Roman" w:cs="Times New Roman"/>
        </w:rPr>
        <w:t>rationally dominant</w:t>
      </w:r>
      <w:r w:rsidRPr="00EE7B2D">
        <w:rPr>
          <w:rFonts w:ascii="Times New Roman" w:hAnsi="Times New Roman" w:cs="Times New Roman"/>
        </w:rPr>
        <w:t xml:space="preserve">. </w:t>
      </w:r>
      <w:r w:rsidR="00701EF3" w:rsidRPr="00EE7B2D">
        <w:rPr>
          <w:rFonts w:ascii="Times New Roman" w:hAnsi="Times New Roman" w:cs="Times New Roman"/>
        </w:rPr>
        <w:t>Th</w:t>
      </w:r>
      <w:r w:rsidR="003F1D88" w:rsidRPr="00EE7B2D">
        <w:rPr>
          <w:rFonts w:ascii="Times New Roman" w:hAnsi="Times New Roman" w:cs="Times New Roman"/>
        </w:rPr>
        <w:t>ese</w:t>
      </w:r>
      <w:r w:rsidR="00AD3F5A" w:rsidRPr="00EE7B2D">
        <w:rPr>
          <w:rFonts w:ascii="Times New Roman" w:hAnsi="Times New Roman" w:cs="Times New Roman"/>
        </w:rPr>
        <w:t xml:space="preserve"> finding</w:t>
      </w:r>
      <w:r w:rsidR="003F1D88" w:rsidRPr="00EE7B2D">
        <w:rPr>
          <w:rFonts w:ascii="Times New Roman" w:hAnsi="Times New Roman" w:cs="Times New Roman"/>
        </w:rPr>
        <w:t>s</w:t>
      </w:r>
      <w:r w:rsidR="00AD3F5A" w:rsidRPr="00EE7B2D">
        <w:rPr>
          <w:rFonts w:ascii="Times New Roman" w:hAnsi="Times New Roman" w:cs="Times New Roman"/>
        </w:rPr>
        <w:t xml:space="preserve"> ha</w:t>
      </w:r>
      <w:r w:rsidR="003F1D88" w:rsidRPr="00EE7B2D">
        <w:rPr>
          <w:rFonts w:ascii="Times New Roman" w:hAnsi="Times New Roman" w:cs="Times New Roman"/>
        </w:rPr>
        <w:t>ve</w:t>
      </w:r>
      <w:r w:rsidR="00AD3F5A" w:rsidRPr="00EE7B2D">
        <w:rPr>
          <w:rFonts w:ascii="Times New Roman" w:hAnsi="Times New Roman" w:cs="Times New Roman"/>
        </w:rPr>
        <w:t xml:space="preserve"> a number of important implications:</w:t>
      </w:r>
      <w:r w:rsidR="00701EF3" w:rsidRPr="00EE7B2D">
        <w:rPr>
          <w:rFonts w:ascii="Times New Roman" w:hAnsi="Times New Roman" w:cs="Times New Roman"/>
        </w:rPr>
        <w:t xml:space="preserve"> </w:t>
      </w:r>
      <w:r w:rsidR="00F82360" w:rsidRPr="00EE7B2D">
        <w:rPr>
          <w:rFonts w:ascii="Times New Roman" w:hAnsi="Times New Roman" w:cs="Times New Roman"/>
        </w:rPr>
        <w:t xml:space="preserve">First, it </w:t>
      </w:r>
      <w:r w:rsidR="00AD3F5A" w:rsidRPr="00EE7B2D">
        <w:rPr>
          <w:rFonts w:ascii="Times New Roman" w:hAnsi="Times New Roman" w:cs="Times New Roman"/>
        </w:rPr>
        <w:t>demonstrates</w:t>
      </w:r>
      <w:r w:rsidR="00F82360" w:rsidRPr="00EE7B2D">
        <w:rPr>
          <w:rFonts w:ascii="Times New Roman" w:hAnsi="Times New Roman" w:cs="Times New Roman"/>
        </w:rPr>
        <w:t xml:space="preserve"> the importance of accounting for </w:t>
      </w:r>
      <w:r w:rsidR="003418AE">
        <w:rPr>
          <w:rFonts w:ascii="Times New Roman" w:hAnsi="Times New Roman" w:cs="Times New Roman"/>
        </w:rPr>
        <w:t>decision-making</w:t>
      </w:r>
      <w:r w:rsidR="00F82360" w:rsidRPr="00EE7B2D">
        <w:rPr>
          <w:rFonts w:ascii="Times New Roman" w:hAnsi="Times New Roman" w:cs="Times New Roman"/>
        </w:rPr>
        <w:t xml:space="preserve"> profiles when investigating the influence of</w:t>
      </w:r>
      <w:r w:rsidR="00E27086" w:rsidRPr="00EE7B2D">
        <w:rPr>
          <w:rFonts w:ascii="Times New Roman" w:hAnsi="Times New Roman" w:cs="Times New Roman"/>
        </w:rPr>
        <w:t xml:space="preserve"> exogenous and</w:t>
      </w:r>
      <w:r w:rsidR="00F82360" w:rsidRPr="00EE7B2D">
        <w:rPr>
          <w:rFonts w:ascii="Times New Roman" w:hAnsi="Times New Roman" w:cs="Times New Roman"/>
        </w:rPr>
        <w:t xml:space="preserve"> psychological factors on decisions.</w:t>
      </w:r>
      <w:r w:rsidR="0048444A" w:rsidRPr="00EE7B2D">
        <w:rPr>
          <w:rFonts w:ascii="Times New Roman" w:hAnsi="Times New Roman" w:cs="Times New Roman"/>
        </w:rPr>
        <w:t xml:space="preserve"> For </w:t>
      </w:r>
      <w:r w:rsidR="00AD3F5A" w:rsidRPr="00EE7B2D">
        <w:rPr>
          <w:rFonts w:ascii="Times New Roman" w:hAnsi="Times New Roman" w:cs="Times New Roman"/>
        </w:rPr>
        <w:t>example</w:t>
      </w:r>
      <w:r w:rsidR="0048444A" w:rsidRPr="00EE7B2D">
        <w:rPr>
          <w:rFonts w:ascii="Times New Roman" w:hAnsi="Times New Roman" w:cs="Times New Roman"/>
        </w:rPr>
        <w:t xml:space="preserve">, it has been shown that </w:t>
      </w:r>
      <w:r w:rsidR="00E27086" w:rsidRPr="00EE7B2D">
        <w:rPr>
          <w:rFonts w:ascii="Times New Roman" w:hAnsi="Times New Roman" w:cs="Times New Roman"/>
        </w:rPr>
        <w:t>such</w:t>
      </w:r>
      <w:r w:rsidR="0048444A" w:rsidRPr="00EE7B2D">
        <w:rPr>
          <w:rFonts w:ascii="Times New Roman" w:hAnsi="Times New Roman" w:cs="Times New Roman"/>
        </w:rPr>
        <w:t xml:space="preserve"> factors may affect the operations of the analytic and experiential systems in distinct manners, and that </w:t>
      </w:r>
      <w:r w:rsidR="00AD3F5A" w:rsidRPr="00EE7B2D">
        <w:rPr>
          <w:rFonts w:ascii="Times New Roman" w:hAnsi="Times New Roman" w:cs="Times New Roman"/>
        </w:rPr>
        <w:t>individuals</w:t>
      </w:r>
      <w:r w:rsidR="0048444A" w:rsidRPr="00EE7B2D">
        <w:rPr>
          <w:rFonts w:ascii="Times New Roman" w:hAnsi="Times New Roman" w:cs="Times New Roman"/>
        </w:rPr>
        <w:t xml:space="preserve"> differ in </w:t>
      </w:r>
      <w:r w:rsidR="0048444A" w:rsidRPr="00EE7B2D">
        <w:rPr>
          <w:rFonts w:ascii="Times New Roman" w:hAnsi="Times New Roman" w:cs="Times New Roman"/>
        </w:rPr>
        <w:lastRenderedPageBreak/>
        <w:t xml:space="preserve">their preference </w:t>
      </w:r>
      <w:r w:rsidR="00AD3F5A" w:rsidRPr="00EE7B2D">
        <w:rPr>
          <w:rFonts w:ascii="Times New Roman" w:hAnsi="Times New Roman" w:cs="Times New Roman"/>
        </w:rPr>
        <w:t xml:space="preserve">for </w:t>
      </w:r>
      <w:r w:rsidR="0048444A" w:rsidRPr="00EE7B2D">
        <w:rPr>
          <w:rFonts w:ascii="Times New Roman" w:hAnsi="Times New Roman" w:cs="Times New Roman"/>
        </w:rPr>
        <w:t xml:space="preserve">engaging with these two systems when making decisions </w:t>
      </w:r>
      <w:r w:rsidR="00AD3F5A" w:rsidRPr="00EE7B2D">
        <w:rPr>
          <w:rFonts w:ascii="Times New Roman" w:hAnsi="Times New Roman" w:cs="Times New Roman"/>
        </w:rPr>
        <w:t>(</w:t>
      </w:r>
      <w:r w:rsidR="0048444A" w:rsidRPr="00EE7B2D">
        <w:rPr>
          <w:rFonts w:ascii="Times New Roman" w:hAnsi="Times New Roman" w:cs="Times New Roman"/>
        </w:rPr>
        <w:t xml:space="preserve">e.g., Fletcher et al., 2012). </w:t>
      </w:r>
      <w:r w:rsidR="00AD3F5A" w:rsidRPr="00EE7B2D">
        <w:rPr>
          <w:rFonts w:ascii="Times New Roman" w:hAnsi="Times New Roman" w:cs="Times New Roman"/>
        </w:rPr>
        <w:t xml:space="preserve">This implies that </w:t>
      </w:r>
      <w:r w:rsidR="0048444A" w:rsidRPr="00EE7B2D">
        <w:rPr>
          <w:rFonts w:ascii="Times New Roman" w:hAnsi="Times New Roman" w:cs="Times New Roman"/>
        </w:rPr>
        <w:t xml:space="preserve">in order to uncover reliable evidence </w:t>
      </w:r>
      <w:r w:rsidR="00AA7954">
        <w:rPr>
          <w:rFonts w:ascii="Times New Roman" w:hAnsi="Times New Roman" w:cs="Times New Roman"/>
        </w:rPr>
        <w:t>concerning</w:t>
      </w:r>
      <w:r w:rsidR="00AA7954" w:rsidRPr="00EE7B2D">
        <w:rPr>
          <w:rFonts w:ascii="Times New Roman" w:hAnsi="Times New Roman" w:cs="Times New Roman"/>
        </w:rPr>
        <w:t xml:space="preserve"> </w:t>
      </w:r>
      <w:r w:rsidR="0048444A" w:rsidRPr="00EE7B2D">
        <w:rPr>
          <w:rFonts w:ascii="Times New Roman" w:hAnsi="Times New Roman" w:cs="Times New Roman"/>
        </w:rPr>
        <w:t>the influence of psychological factors on decision outcomes, it</w:t>
      </w:r>
      <w:r w:rsidR="001C6319" w:rsidRPr="00EE7B2D">
        <w:rPr>
          <w:rFonts w:ascii="Times New Roman" w:hAnsi="Times New Roman" w:cs="Times New Roman"/>
        </w:rPr>
        <w:t xml:space="preserve"> is important to account for individual differences in decision</w:t>
      </w:r>
      <w:r w:rsidR="00AA7954">
        <w:rPr>
          <w:rFonts w:ascii="Times New Roman" w:hAnsi="Times New Roman" w:cs="Times New Roman"/>
        </w:rPr>
        <w:t>-</w:t>
      </w:r>
      <w:r w:rsidR="001C6319" w:rsidRPr="00EE7B2D">
        <w:rPr>
          <w:rFonts w:ascii="Times New Roman" w:hAnsi="Times New Roman" w:cs="Times New Roman"/>
        </w:rPr>
        <w:t xml:space="preserve">making profiles. </w:t>
      </w:r>
    </w:p>
    <w:p w14:paraId="47FC131B" w14:textId="300DC0BF" w:rsidR="00C470E2" w:rsidRDefault="00886F3C">
      <w:pPr>
        <w:spacing w:after="0" w:line="360" w:lineRule="auto"/>
        <w:ind w:firstLine="284"/>
        <w:jc w:val="both"/>
        <w:rPr>
          <w:rFonts w:ascii="Times New Roman" w:hAnsi="Times New Roman" w:cs="Times New Roman"/>
        </w:rPr>
      </w:pPr>
      <w:r>
        <w:rPr>
          <w:rFonts w:ascii="Times New Roman" w:hAnsi="Times New Roman" w:cs="Times New Roman"/>
        </w:rPr>
        <w:t xml:space="preserve">Second, it demonstrates the importance of the contributions of the two systems of thinking when making decisions under risk and uncertainty. </w:t>
      </w:r>
      <w:r w:rsidR="006E6B31">
        <w:rPr>
          <w:rFonts w:ascii="Times New Roman" w:hAnsi="Times New Roman" w:cs="Times New Roman"/>
        </w:rPr>
        <w:t>U</w:t>
      </w:r>
      <w:r>
        <w:rPr>
          <w:rFonts w:ascii="Times New Roman" w:hAnsi="Times New Roman" w:cs="Times New Roman"/>
        </w:rPr>
        <w:t xml:space="preserve">nder these </w:t>
      </w:r>
      <w:r w:rsidRPr="00285276">
        <w:rPr>
          <w:rFonts w:ascii="Times New Roman" w:hAnsi="Times New Roman" w:cs="Times New Roman"/>
        </w:rPr>
        <w:t xml:space="preserve">conditions, </w:t>
      </w:r>
      <w:r w:rsidR="00B032DB" w:rsidRPr="008E24C4">
        <w:rPr>
          <w:rFonts w:ascii="Times New Roman" w:hAnsi="Times New Roman" w:cs="Times New Roman"/>
        </w:rPr>
        <w:t xml:space="preserve">the analytic system’s deliberation and </w:t>
      </w:r>
      <w:r w:rsidR="00DA0F58" w:rsidRPr="008E24C4">
        <w:rPr>
          <w:rFonts w:ascii="Times New Roman" w:hAnsi="Times New Roman" w:cs="Times New Roman"/>
        </w:rPr>
        <w:t>information processing</w:t>
      </w:r>
      <w:r w:rsidR="00B032DB" w:rsidRPr="008E24C4">
        <w:rPr>
          <w:rFonts w:ascii="Times New Roman" w:hAnsi="Times New Roman" w:cs="Times New Roman"/>
        </w:rPr>
        <w:t xml:space="preserve"> become highly resource intensive and slow</w:t>
      </w:r>
      <w:r w:rsidR="006A6F66">
        <w:rPr>
          <w:rFonts w:ascii="Times New Roman" w:hAnsi="Times New Roman" w:cs="Times New Roman"/>
        </w:rPr>
        <w:t xml:space="preserve"> </w:t>
      </w:r>
      <w:r w:rsidR="006A6F66" w:rsidRPr="006375A2">
        <w:rPr>
          <w:rFonts w:ascii="Times New Roman" w:hAnsi="Times New Roman" w:cs="Times New Roman"/>
        </w:rPr>
        <w:t>(Slovic et al., 2004).</w:t>
      </w:r>
      <w:r w:rsidR="00B032DB" w:rsidRPr="008E24C4">
        <w:rPr>
          <w:rFonts w:ascii="Times New Roman" w:hAnsi="Times New Roman" w:cs="Times New Roman"/>
        </w:rPr>
        <w:t xml:space="preserve"> Conseq</w:t>
      </w:r>
      <w:r w:rsidR="00C30DFA">
        <w:rPr>
          <w:rFonts w:ascii="Times New Roman" w:hAnsi="Times New Roman" w:cs="Times New Roman"/>
        </w:rPr>
        <w:t>uent</w:t>
      </w:r>
      <w:r w:rsidR="00C6450D">
        <w:rPr>
          <w:rFonts w:ascii="Times New Roman" w:hAnsi="Times New Roman" w:cs="Times New Roman"/>
        </w:rPr>
        <w:t xml:space="preserve">ly, </w:t>
      </w:r>
      <w:r w:rsidR="00B94A0E">
        <w:rPr>
          <w:rFonts w:ascii="Times New Roman" w:hAnsi="Times New Roman" w:cs="Times New Roman"/>
        </w:rPr>
        <w:t>the analytic system</w:t>
      </w:r>
      <w:r w:rsidR="00C6450D">
        <w:rPr>
          <w:rFonts w:ascii="Times New Roman" w:hAnsi="Times New Roman" w:cs="Times New Roman"/>
        </w:rPr>
        <w:t xml:space="preserve"> becomes more prone to consult the experiential system </w:t>
      </w:r>
      <w:r w:rsidR="00B569AC">
        <w:rPr>
          <w:rFonts w:ascii="Times New Roman" w:hAnsi="Times New Roman" w:cs="Times New Roman"/>
        </w:rPr>
        <w:t>given the fast speed and low mental resource</w:t>
      </w:r>
      <w:r w:rsidR="00921FF6">
        <w:rPr>
          <w:rFonts w:ascii="Times New Roman" w:hAnsi="Times New Roman" w:cs="Times New Roman"/>
        </w:rPr>
        <w:t xml:space="preserve"> demand</w:t>
      </w:r>
      <w:r w:rsidR="00B569AC">
        <w:rPr>
          <w:rFonts w:ascii="Times New Roman" w:hAnsi="Times New Roman" w:cs="Times New Roman"/>
        </w:rPr>
        <w:t xml:space="preserve"> nature of the inputs provided by the latter system</w:t>
      </w:r>
      <w:r w:rsidR="00B94A0E">
        <w:rPr>
          <w:rFonts w:ascii="Times New Roman" w:hAnsi="Times New Roman" w:cs="Times New Roman"/>
        </w:rPr>
        <w:t xml:space="preserve">. </w:t>
      </w:r>
      <w:r w:rsidR="003878E2">
        <w:rPr>
          <w:rFonts w:ascii="Times New Roman" w:hAnsi="Times New Roman" w:cs="Times New Roman"/>
        </w:rPr>
        <w:t xml:space="preserve">In </w:t>
      </w:r>
      <w:r w:rsidR="00AF4C21">
        <w:rPr>
          <w:rFonts w:ascii="Times New Roman" w:hAnsi="Times New Roman" w:cs="Times New Roman"/>
        </w:rPr>
        <w:t>particular</w:t>
      </w:r>
      <w:r w:rsidR="003878E2">
        <w:rPr>
          <w:rFonts w:ascii="Times New Roman" w:hAnsi="Times New Roman" w:cs="Times New Roman"/>
        </w:rPr>
        <w:t>,</w:t>
      </w:r>
      <w:r w:rsidR="0099381C">
        <w:rPr>
          <w:rFonts w:ascii="Times New Roman" w:hAnsi="Times New Roman" w:cs="Times New Roman"/>
        </w:rPr>
        <w:t xml:space="preserve"> the experiential system contain</w:t>
      </w:r>
      <w:r w:rsidR="003878E2">
        <w:rPr>
          <w:rFonts w:ascii="Times New Roman" w:hAnsi="Times New Roman" w:cs="Times New Roman"/>
        </w:rPr>
        <w:t>s</w:t>
      </w:r>
      <w:r w:rsidR="0099381C">
        <w:rPr>
          <w:rFonts w:ascii="Times New Roman" w:hAnsi="Times New Roman" w:cs="Times New Roman"/>
        </w:rPr>
        <w:t xml:space="preserve"> positive and negative </w:t>
      </w:r>
      <w:r w:rsidR="000C00FD">
        <w:rPr>
          <w:rFonts w:ascii="Times New Roman" w:hAnsi="Times New Roman" w:cs="Times New Roman"/>
        </w:rPr>
        <w:t>memories and associations formed</w:t>
      </w:r>
      <w:r w:rsidR="0099381C">
        <w:rPr>
          <w:rFonts w:ascii="Times New Roman" w:hAnsi="Times New Roman" w:cs="Times New Roman"/>
        </w:rPr>
        <w:t xml:space="preserve"> </w:t>
      </w:r>
      <w:r w:rsidR="002B4949">
        <w:rPr>
          <w:rFonts w:ascii="Times New Roman" w:hAnsi="Times New Roman" w:cs="Times New Roman"/>
        </w:rPr>
        <w:t>from</w:t>
      </w:r>
      <w:r w:rsidR="00795BDE">
        <w:rPr>
          <w:rFonts w:ascii="Times New Roman" w:hAnsi="Times New Roman" w:cs="Times New Roman"/>
        </w:rPr>
        <w:t xml:space="preserve"> previous</w:t>
      </w:r>
      <w:r w:rsidR="002B4949">
        <w:rPr>
          <w:rFonts w:ascii="Times New Roman" w:hAnsi="Times New Roman" w:cs="Times New Roman"/>
        </w:rPr>
        <w:t xml:space="preserve"> </w:t>
      </w:r>
      <w:r w:rsidR="0099381C">
        <w:rPr>
          <w:rFonts w:ascii="Times New Roman" w:hAnsi="Times New Roman" w:cs="Times New Roman"/>
        </w:rPr>
        <w:t xml:space="preserve">experiences </w:t>
      </w:r>
      <w:r w:rsidR="003A438A">
        <w:rPr>
          <w:rFonts w:ascii="Times New Roman" w:hAnsi="Times New Roman" w:cs="Times New Roman"/>
        </w:rPr>
        <w:t>related</w:t>
      </w:r>
      <w:r w:rsidR="0099381C">
        <w:rPr>
          <w:rFonts w:ascii="Times New Roman" w:hAnsi="Times New Roman" w:cs="Times New Roman"/>
        </w:rPr>
        <w:t xml:space="preserve"> </w:t>
      </w:r>
      <w:r w:rsidR="00AF4C21">
        <w:rPr>
          <w:rFonts w:ascii="Times New Roman" w:hAnsi="Times New Roman" w:cs="Times New Roman"/>
        </w:rPr>
        <w:t>to</w:t>
      </w:r>
      <w:r w:rsidR="0099381C">
        <w:rPr>
          <w:rFonts w:ascii="Times New Roman" w:hAnsi="Times New Roman" w:cs="Times New Roman"/>
        </w:rPr>
        <w:t xml:space="preserve"> the </w:t>
      </w:r>
      <w:r w:rsidR="00AF4C21">
        <w:rPr>
          <w:rFonts w:ascii="Times New Roman" w:hAnsi="Times New Roman" w:cs="Times New Roman"/>
        </w:rPr>
        <w:t xml:space="preserve">current </w:t>
      </w:r>
      <w:r w:rsidR="0099381C">
        <w:rPr>
          <w:rFonts w:ascii="Times New Roman" w:hAnsi="Times New Roman" w:cs="Times New Roman"/>
        </w:rPr>
        <w:t>decision</w:t>
      </w:r>
      <w:r w:rsidR="002C4572">
        <w:rPr>
          <w:rFonts w:ascii="Times New Roman" w:hAnsi="Times New Roman" w:cs="Times New Roman"/>
        </w:rPr>
        <w:t>. This, in turn,</w:t>
      </w:r>
      <w:r w:rsidR="0099381C">
        <w:rPr>
          <w:rFonts w:ascii="Times New Roman" w:hAnsi="Times New Roman" w:cs="Times New Roman"/>
        </w:rPr>
        <w:t xml:space="preserve"> </w:t>
      </w:r>
      <w:r w:rsidR="0052722E">
        <w:rPr>
          <w:rFonts w:ascii="Times New Roman" w:hAnsi="Times New Roman" w:cs="Times New Roman"/>
        </w:rPr>
        <w:t>provides</w:t>
      </w:r>
      <w:r w:rsidR="00605167">
        <w:rPr>
          <w:rFonts w:ascii="Times New Roman" w:hAnsi="Times New Roman" w:cs="Times New Roman"/>
        </w:rPr>
        <w:t xml:space="preserve"> readily accessible</w:t>
      </w:r>
      <w:r w:rsidR="0052722E">
        <w:rPr>
          <w:rFonts w:ascii="Times New Roman" w:hAnsi="Times New Roman" w:cs="Times New Roman"/>
        </w:rPr>
        <w:t xml:space="preserve"> experiential ‘cues’</w:t>
      </w:r>
      <w:r w:rsidR="0099381C">
        <w:rPr>
          <w:rFonts w:ascii="Times New Roman" w:hAnsi="Times New Roman" w:cs="Times New Roman"/>
        </w:rPr>
        <w:t xml:space="preserve"> to support</w:t>
      </w:r>
      <w:r w:rsidR="0052722E">
        <w:rPr>
          <w:rFonts w:ascii="Times New Roman" w:hAnsi="Times New Roman" w:cs="Times New Roman"/>
        </w:rPr>
        <w:t xml:space="preserve"> the information processing operations of the analytic system</w:t>
      </w:r>
      <w:r w:rsidR="00605167">
        <w:rPr>
          <w:rFonts w:ascii="Times New Roman" w:hAnsi="Times New Roman" w:cs="Times New Roman"/>
        </w:rPr>
        <w:t xml:space="preserve">. </w:t>
      </w:r>
      <w:r w:rsidR="00D915B4">
        <w:rPr>
          <w:rFonts w:ascii="Times New Roman" w:hAnsi="Times New Roman" w:cs="Times New Roman"/>
        </w:rPr>
        <w:t>Put simply</w:t>
      </w:r>
      <w:r w:rsidR="000B2BD5">
        <w:rPr>
          <w:rFonts w:ascii="Times New Roman" w:hAnsi="Times New Roman" w:cs="Times New Roman"/>
        </w:rPr>
        <w:t xml:space="preserve">, </w:t>
      </w:r>
      <w:r w:rsidR="006A6F66">
        <w:rPr>
          <w:rFonts w:ascii="Times New Roman" w:hAnsi="Times New Roman" w:cs="Times New Roman"/>
        </w:rPr>
        <w:t xml:space="preserve">the inputs from the experiential system may serve as orienting mechanisms for the analytic system to </w:t>
      </w:r>
      <w:r w:rsidR="000B2BD5">
        <w:rPr>
          <w:rFonts w:ascii="Times New Roman" w:hAnsi="Times New Roman" w:cs="Times New Roman"/>
        </w:rPr>
        <w:t>maintain its information processing function</w:t>
      </w:r>
      <w:r w:rsidR="002B4949">
        <w:rPr>
          <w:rFonts w:ascii="Times New Roman" w:hAnsi="Times New Roman" w:cs="Times New Roman"/>
        </w:rPr>
        <w:t>s</w:t>
      </w:r>
      <w:r w:rsidR="00D915B4">
        <w:rPr>
          <w:rFonts w:ascii="Times New Roman" w:hAnsi="Times New Roman" w:cs="Times New Roman"/>
        </w:rPr>
        <w:t xml:space="preserve"> in complex, uncertain and risky decision conditions</w:t>
      </w:r>
      <w:r w:rsidR="006E6B31" w:rsidRPr="008E24C4">
        <w:rPr>
          <w:rFonts w:ascii="Times New Roman" w:hAnsi="Times New Roman" w:cs="Times New Roman"/>
        </w:rPr>
        <w:t xml:space="preserve"> (</w:t>
      </w:r>
      <w:r w:rsidR="00EA4E88">
        <w:rPr>
          <w:rFonts w:ascii="Times New Roman" w:hAnsi="Times New Roman" w:cs="Times New Roman"/>
        </w:rPr>
        <w:t>Za</w:t>
      </w:r>
      <w:r w:rsidR="00842CCD">
        <w:rPr>
          <w:rFonts w:ascii="Times New Roman" w:hAnsi="Times New Roman" w:cs="Times New Roman"/>
        </w:rPr>
        <w:t>jonc,</w:t>
      </w:r>
      <w:r w:rsidR="00EA4E88">
        <w:rPr>
          <w:rFonts w:ascii="Times New Roman" w:hAnsi="Times New Roman" w:cs="Times New Roman"/>
        </w:rPr>
        <w:t xml:space="preserve"> 1980</w:t>
      </w:r>
      <w:r w:rsidR="006E6B31" w:rsidRPr="008E24C4">
        <w:rPr>
          <w:rFonts w:ascii="Times New Roman" w:hAnsi="Times New Roman" w:cs="Times New Roman"/>
        </w:rPr>
        <w:t>)</w:t>
      </w:r>
      <w:r w:rsidR="00B032DB" w:rsidRPr="008E24C4">
        <w:rPr>
          <w:rFonts w:ascii="Times New Roman" w:hAnsi="Times New Roman" w:cs="Times New Roman"/>
        </w:rPr>
        <w:t>.</w:t>
      </w:r>
      <w:r w:rsidR="00C470E2" w:rsidRPr="00285276">
        <w:rPr>
          <w:rFonts w:ascii="Times New Roman" w:hAnsi="Times New Roman" w:cs="Times New Roman"/>
        </w:rPr>
        <w:t xml:space="preserve"> </w:t>
      </w:r>
      <w:r w:rsidR="004D78A5">
        <w:rPr>
          <w:rFonts w:ascii="Times New Roman" w:hAnsi="Times New Roman" w:cs="Times New Roman"/>
        </w:rPr>
        <w:t>T</w:t>
      </w:r>
      <w:r w:rsidR="009E613C">
        <w:rPr>
          <w:rFonts w:ascii="Times New Roman" w:hAnsi="Times New Roman" w:cs="Times New Roman"/>
        </w:rPr>
        <w:t>herefore,</w:t>
      </w:r>
      <w:r w:rsidR="004D78A5">
        <w:rPr>
          <w:rFonts w:ascii="Times New Roman" w:hAnsi="Times New Roman" w:cs="Times New Roman"/>
        </w:rPr>
        <w:t xml:space="preserve"> fully rational decisions under such conditions require</w:t>
      </w:r>
      <w:r w:rsidR="00652B14">
        <w:rPr>
          <w:rFonts w:ascii="Times New Roman" w:hAnsi="Times New Roman" w:cs="Times New Roman"/>
        </w:rPr>
        <w:t xml:space="preserve"> appropriate</w:t>
      </w:r>
      <w:r w:rsidR="004D78A5">
        <w:rPr>
          <w:rFonts w:ascii="Times New Roman" w:hAnsi="Times New Roman" w:cs="Times New Roman"/>
        </w:rPr>
        <w:t xml:space="preserve"> </w:t>
      </w:r>
      <w:r w:rsidR="009E613C">
        <w:rPr>
          <w:rFonts w:ascii="Times New Roman" w:hAnsi="Times New Roman" w:cs="Times New Roman"/>
        </w:rPr>
        <w:t>integration</w:t>
      </w:r>
      <w:r w:rsidR="002B4949">
        <w:rPr>
          <w:rFonts w:ascii="Times New Roman" w:hAnsi="Times New Roman" w:cs="Times New Roman"/>
        </w:rPr>
        <w:t xml:space="preserve"> and effectiveness</w:t>
      </w:r>
      <w:r w:rsidR="009E613C">
        <w:rPr>
          <w:rFonts w:ascii="Times New Roman" w:hAnsi="Times New Roman" w:cs="Times New Roman"/>
        </w:rPr>
        <w:t xml:space="preserve"> of the two systems of thinking</w:t>
      </w:r>
      <w:r w:rsidR="002B5341">
        <w:rPr>
          <w:rFonts w:ascii="Times New Roman" w:hAnsi="Times New Roman" w:cs="Times New Roman"/>
        </w:rPr>
        <w:t xml:space="preserve"> (</w:t>
      </w:r>
      <w:r w:rsidR="002B5341" w:rsidRPr="006375A2">
        <w:rPr>
          <w:rFonts w:ascii="Times New Roman" w:hAnsi="Times New Roman" w:cs="Times New Roman"/>
        </w:rPr>
        <w:t>Slovic et al., 2004).</w:t>
      </w:r>
      <w:r w:rsidR="00DF598E">
        <w:rPr>
          <w:rFonts w:ascii="Times New Roman" w:hAnsi="Times New Roman" w:cs="Times New Roman"/>
        </w:rPr>
        <w:t xml:space="preserve"> </w:t>
      </w:r>
      <w:r w:rsidR="00D2242D" w:rsidRPr="00285276">
        <w:rPr>
          <w:rFonts w:ascii="Times New Roman" w:hAnsi="Times New Roman" w:cs="Times New Roman"/>
        </w:rPr>
        <w:t>That is, under conditions of r</w:t>
      </w:r>
      <w:r w:rsidR="00BB5122" w:rsidRPr="00285276">
        <w:rPr>
          <w:rFonts w:ascii="Times New Roman" w:hAnsi="Times New Roman" w:cs="Times New Roman"/>
        </w:rPr>
        <w:t>isk and uncertainty</w:t>
      </w:r>
      <w:r w:rsidR="00BB5122">
        <w:rPr>
          <w:rFonts w:ascii="Times New Roman" w:hAnsi="Times New Roman" w:cs="Times New Roman"/>
        </w:rPr>
        <w:t>, such as</w:t>
      </w:r>
      <w:r w:rsidR="00CD4845">
        <w:rPr>
          <w:rFonts w:ascii="Times New Roman" w:hAnsi="Times New Roman" w:cs="Times New Roman"/>
        </w:rPr>
        <w:t xml:space="preserve"> in</w:t>
      </w:r>
      <w:r w:rsidR="00D2242D">
        <w:rPr>
          <w:rFonts w:ascii="Times New Roman" w:hAnsi="Times New Roman" w:cs="Times New Roman"/>
        </w:rPr>
        <w:t xml:space="preserve"> decisions </w:t>
      </w:r>
      <w:r w:rsidR="00BB5122">
        <w:rPr>
          <w:rFonts w:ascii="Times New Roman" w:hAnsi="Times New Roman" w:cs="Times New Roman"/>
        </w:rPr>
        <w:t>made in</w:t>
      </w:r>
      <w:r w:rsidR="00960122">
        <w:rPr>
          <w:rFonts w:ascii="Times New Roman" w:hAnsi="Times New Roman" w:cs="Times New Roman"/>
        </w:rPr>
        <w:t xml:space="preserve"> betting markets, </w:t>
      </w:r>
      <w:r w:rsidR="00E35D01">
        <w:rPr>
          <w:rFonts w:ascii="Times New Roman" w:hAnsi="Times New Roman" w:cs="Times New Roman"/>
        </w:rPr>
        <w:t>superior</w:t>
      </w:r>
      <w:r w:rsidR="00960122">
        <w:rPr>
          <w:rFonts w:ascii="Times New Roman" w:hAnsi="Times New Roman" w:cs="Times New Roman"/>
        </w:rPr>
        <w:t xml:space="preserve"> </w:t>
      </w:r>
      <w:r w:rsidR="00E35D01">
        <w:rPr>
          <w:rFonts w:ascii="Times New Roman" w:hAnsi="Times New Roman" w:cs="Times New Roman"/>
        </w:rPr>
        <w:t>decision</w:t>
      </w:r>
      <w:r w:rsidR="00CD4845">
        <w:rPr>
          <w:rFonts w:ascii="Times New Roman" w:hAnsi="Times New Roman" w:cs="Times New Roman"/>
        </w:rPr>
        <w:t>s</w:t>
      </w:r>
      <w:r w:rsidR="00960122">
        <w:rPr>
          <w:rFonts w:ascii="Times New Roman" w:hAnsi="Times New Roman" w:cs="Times New Roman"/>
        </w:rPr>
        <w:t xml:space="preserve"> should be expected from individuals</w:t>
      </w:r>
      <w:r w:rsidR="00DA0F58">
        <w:rPr>
          <w:rFonts w:ascii="Times New Roman" w:hAnsi="Times New Roman" w:cs="Times New Roman"/>
        </w:rPr>
        <w:t xml:space="preserve"> who</w:t>
      </w:r>
      <w:r w:rsidR="008651E7">
        <w:rPr>
          <w:rFonts w:ascii="Times New Roman" w:hAnsi="Times New Roman" w:cs="Times New Roman"/>
        </w:rPr>
        <w:t xml:space="preserve"> can engage and</w:t>
      </w:r>
      <w:r w:rsidR="00960122">
        <w:rPr>
          <w:rFonts w:ascii="Times New Roman" w:hAnsi="Times New Roman" w:cs="Times New Roman"/>
        </w:rPr>
        <w:t xml:space="preserve"> </w:t>
      </w:r>
      <w:r w:rsidR="00DA0F58" w:rsidRPr="00EE7B2D">
        <w:rPr>
          <w:rFonts w:ascii="Times New Roman" w:hAnsi="Times New Roman" w:cs="Times New Roman"/>
        </w:rPr>
        <w:t xml:space="preserve">are proficient </w:t>
      </w:r>
      <w:r w:rsidR="00AF4C21">
        <w:rPr>
          <w:rFonts w:ascii="Times New Roman" w:hAnsi="Times New Roman" w:cs="Times New Roman"/>
        </w:rPr>
        <w:t>i</w:t>
      </w:r>
      <w:r w:rsidR="00960122">
        <w:rPr>
          <w:rFonts w:ascii="Times New Roman" w:hAnsi="Times New Roman" w:cs="Times New Roman"/>
        </w:rPr>
        <w:t>n using both</w:t>
      </w:r>
      <w:r w:rsidR="00D2242D">
        <w:rPr>
          <w:rFonts w:ascii="Times New Roman" w:hAnsi="Times New Roman" w:cs="Times New Roman"/>
        </w:rPr>
        <w:t xml:space="preserve"> systems of thinking</w:t>
      </w:r>
      <w:r w:rsidR="00CF714C">
        <w:rPr>
          <w:rFonts w:ascii="Times New Roman" w:hAnsi="Times New Roman" w:cs="Times New Roman"/>
        </w:rPr>
        <w:t>.</w:t>
      </w:r>
    </w:p>
    <w:p w14:paraId="0E2E2569" w14:textId="77777777" w:rsidR="00E37737" w:rsidRDefault="00D2242D" w:rsidP="00E37737">
      <w:pPr>
        <w:spacing w:after="0" w:line="360" w:lineRule="auto"/>
        <w:ind w:firstLine="284"/>
        <w:jc w:val="both"/>
        <w:rPr>
          <w:rFonts w:ascii="Times New Roman" w:eastAsiaTheme="minorHAnsi" w:hAnsi="Times New Roman" w:cs="Times New Roman"/>
          <w:iCs/>
          <w:lang w:eastAsia="en-US"/>
        </w:rPr>
      </w:pPr>
      <w:r>
        <w:rPr>
          <w:rFonts w:ascii="Times New Roman" w:hAnsi="Times New Roman" w:cs="Times New Roman"/>
        </w:rPr>
        <w:t>Third</w:t>
      </w:r>
      <w:r w:rsidR="00701EF3" w:rsidRPr="00EE7B2D">
        <w:rPr>
          <w:rFonts w:ascii="Times New Roman" w:hAnsi="Times New Roman" w:cs="Times New Roman"/>
        </w:rPr>
        <w:t xml:space="preserve">, </w:t>
      </w:r>
      <w:r w:rsidR="00AF4C21">
        <w:rPr>
          <w:rFonts w:ascii="Times New Roman" w:hAnsi="Times New Roman" w:cs="Times New Roman"/>
        </w:rPr>
        <w:t>the results</w:t>
      </w:r>
      <w:r w:rsidR="00AF4C21" w:rsidRPr="00EE7B2D">
        <w:rPr>
          <w:rFonts w:ascii="Times New Roman" w:hAnsi="Times New Roman" w:cs="Times New Roman"/>
        </w:rPr>
        <w:t xml:space="preserve"> </w:t>
      </w:r>
      <w:r w:rsidR="00701EF3" w:rsidRPr="00EE7B2D">
        <w:rPr>
          <w:rFonts w:ascii="Times New Roman" w:hAnsi="Times New Roman" w:cs="Times New Roman"/>
        </w:rPr>
        <w:t>suggest that temperature posed a greater influence on the operations of the analytic system of bettors (cf. to the</w:t>
      </w:r>
      <w:r w:rsidR="00AD3F5A" w:rsidRPr="00EE7B2D">
        <w:rPr>
          <w:rFonts w:ascii="Times New Roman" w:hAnsi="Times New Roman" w:cs="Times New Roman"/>
        </w:rPr>
        <w:t>ir</w:t>
      </w:r>
      <w:r w:rsidR="00701EF3" w:rsidRPr="00EE7B2D">
        <w:rPr>
          <w:rFonts w:ascii="Times New Roman" w:hAnsi="Times New Roman" w:cs="Times New Roman"/>
        </w:rPr>
        <w:t xml:space="preserve"> experiential system). </w:t>
      </w:r>
      <w:r w:rsidR="00FE4CA6" w:rsidRPr="00EE7B2D">
        <w:rPr>
          <w:rFonts w:ascii="Times New Roman" w:hAnsi="Times New Roman" w:cs="Times New Roman"/>
        </w:rPr>
        <w:t>As discussed in section 2.2</w:t>
      </w:r>
      <w:r w:rsidR="00446083" w:rsidRPr="00EE7B2D">
        <w:rPr>
          <w:rFonts w:ascii="Times New Roman" w:hAnsi="Times New Roman" w:cs="Times New Roman"/>
        </w:rPr>
        <w:t xml:space="preserve">, temperature may affect the </w:t>
      </w:r>
      <w:r w:rsidR="00B03F81">
        <w:rPr>
          <w:rFonts w:ascii="Times New Roman" w:hAnsi="Times New Roman" w:cs="Times New Roman"/>
        </w:rPr>
        <w:t>analytic</w:t>
      </w:r>
      <w:r w:rsidR="00B03F81" w:rsidRPr="00EE7B2D">
        <w:rPr>
          <w:rFonts w:ascii="Times New Roman" w:hAnsi="Times New Roman" w:cs="Times New Roman"/>
        </w:rPr>
        <w:t xml:space="preserve"> </w:t>
      </w:r>
      <w:r w:rsidR="00446083" w:rsidRPr="00EE7B2D">
        <w:rPr>
          <w:rFonts w:ascii="Times New Roman" w:hAnsi="Times New Roman" w:cs="Times New Roman"/>
        </w:rPr>
        <w:t xml:space="preserve">and the </w:t>
      </w:r>
      <w:r w:rsidR="00B03F81">
        <w:rPr>
          <w:rFonts w:ascii="Times New Roman" w:hAnsi="Times New Roman" w:cs="Times New Roman"/>
        </w:rPr>
        <w:t>experiential</w:t>
      </w:r>
      <w:r w:rsidR="00446083" w:rsidRPr="00EE7B2D">
        <w:rPr>
          <w:rFonts w:ascii="Times New Roman" w:hAnsi="Times New Roman" w:cs="Times New Roman"/>
        </w:rPr>
        <w:t xml:space="preserve"> systems in distinct manners.</w:t>
      </w:r>
      <w:r w:rsidR="00186BCA">
        <w:rPr>
          <w:rFonts w:ascii="Times New Roman" w:hAnsi="Times New Roman" w:cs="Times New Roman"/>
        </w:rPr>
        <w:t xml:space="preserve"> In particular, changes in temperature may influence the resources made available for the </w:t>
      </w:r>
      <w:r w:rsidR="003732DC">
        <w:rPr>
          <w:rFonts w:ascii="Times New Roman" w:hAnsi="Times New Roman" w:cs="Times New Roman"/>
        </w:rPr>
        <w:t>operations</w:t>
      </w:r>
      <w:r w:rsidR="00186BCA">
        <w:rPr>
          <w:rFonts w:ascii="Times New Roman" w:hAnsi="Times New Roman" w:cs="Times New Roman"/>
        </w:rPr>
        <w:t xml:space="preserve"> of the analytic system </w:t>
      </w:r>
      <w:r w:rsidR="00AD1929">
        <w:rPr>
          <w:rFonts w:ascii="Times New Roman" w:hAnsi="Times New Roman" w:cs="Times New Roman"/>
        </w:rPr>
        <w:t>or</w:t>
      </w:r>
      <w:r w:rsidR="00186BCA">
        <w:rPr>
          <w:rFonts w:ascii="Times New Roman" w:hAnsi="Times New Roman" w:cs="Times New Roman"/>
        </w:rPr>
        <w:t xml:space="preserve"> by </w:t>
      </w:r>
      <w:r w:rsidR="00EE073B">
        <w:rPr>
          <w:rFonts w:ascii="Times New Roman" w:hAnsi="Times New Roman" w:cs="Times New Roman"/>
        </w:rPr>
        <w:t xml:space="preserve">influencing </w:t>
      </w:r>
      <w:r w:rsidR="00186BCA">
        <w:rPr>
          <w:rFonts w:ascii="Times New Roman" w:hAnsi="Times New Roman" w:cs="Times New Roman"/>
        </w:rPr>
        <w:t xml:space="preserve">the </w:t>
      </w:r>
      <w:r w:rsidR="003732DC">
        <w:rPr>
          <w:rFonts w:ascii="Times New Roman" w:hAnsi="Times New Roman" w:cs="Times New Roman"/>
        </w:rPr>
        <w:t xml:space="preserve">risk </w:t>
      </w:r>
      <w:r w:rsidR="00F8628E">
        <w:rPr>
          <w:rFonts w:ascii="Times New Roman" w:hAnsi="Times New Roman" w:cs="Times New Roman"/>
        </w:rPr>
        <w:t>preference</w:t>
      </w:r>
      <w:r w:rsidR="003732DC">
        <w:rPr>
          <w:rFonts w:ascii="Times New Roman" w:hAnsi="Times New Roman" w:cs="Times New Roman"/>
        </w:rPr>
        <w:t xml:space="preserve"> displayed by the experiential system</w:t>
      </w:r>
      <w:r w:rsidR="00174CB1">
        <w:rPr>
          <w:rFonts w:ascii="Times New Roman" w:hAnsi="Times New Roman" w:cs="Times New Roman"/>
        </w:rPr>
        <w:t xml:space="preserve"> (</w:t>
      </w:r>
      <w:r w:rsidR="004C7004">
        <w:rPr>
          <w:rFonts w:ascii="Times New Roman" w:hAnsi="Times New Roman" w:cs="Times New Roman"/>
        </w:rPr>
        <w:t xml:space="preserve">e.g., </w:t>
      </w:r>
      <w:r w:rsidR="004C7004" w:rsidRPr="004307FC">
        <w:rPr>
          <w:rFonts w:ascii="Times New Roman" w:hAnsi="Times New Roman" w:cs="Times New Roman"/>
        </w:rPr>
        <w:t>Isen et al., 1978</w:t>
      </w:r>
      <w:r w:rsidR="004C7004">
        <w:rPr>
          <w:rFonts w:ascii="Times New Roman" w:hAnsi="Times New Roman" w:cs="Times New Roman"/>
        </w:rPr>
        <w:t xml:space="preserve">; </w:t>
      </w:r>
      <w:r w:rsidR="004C7004" w:rsidRPr="00EE7B2D">
        <w:rPr>
          <w:rFonts w:ascii="Times New Roman" w:hAnsi="Times New Roman" w:cs="Times New Roman"/>
        </w:rPr>
        <w:t>Mekjavic and Eiken, 2006</w:t>
      </w:r>
      <w:r w:rsidR="00174CB1">
        <w:rPr>
          <w:rFonts w:ascii="Times New Roman" w:hAnsi="Times New Roman" w:cs="Times New Roman"/>
        </w:rPr>
        <w:t>)</w:t>
      </w:r>
      <w:r w:rsidR="003732DC">
        <w:rPr>
          <w:rFonts w:ascii="Times New Roman" w:hAnsi="Times New Roman" w:cs="Times New Roman"/>
        </w:rPr>
        <w:t>.</w:t>
      </w:r>
      <w:r w:rsidR="00EB14D9">
        <w:rPr>
          <w:rFonts w:ascii="Times New Roman" w:hAnsi="Times New Roman" w:cs="Times New Roman"/>
        </w:rPr>
        <w:t xml:space="preserve"> </w:t>
      </w:r>
      <w:r w:rsidR="00446083" w:rsidRPr="00EE7B2D">
        <w:rPr>
          <w:rFonts w:ascii="Times New Roman" w:hAnsi="Times New Roman" w:cs="Times New Roman"/>
        </w:rPr>
        <w:t>The evidence that temperature only impact</w:t>
      </w:r>
      <w:r w:rsidR="00AD3F5A" w:rsidRPr="00EE7B2D">
        <w:rPr>
          <w:rFonts w:ascii="Times New Roman" w:hAnsi="Times New Roman" w:cs="Times New Roman"/>
        </w:rPr>
        <w:t>ed</w:t>
      </w:r>
      <w:r w:rsidR="00446083" w:rsidRPr="00EE7B2D">
        <w:rPr>
          <w:rFonts w:ascii="Times New Roman" w:hAnsi="Times New Roman" w:cs="Times New Roman"/>
        </w:rPr>
        <w:t xml:space="preserve"> FLB displayed by bettors who are prone to be risk neutral and to engage more in the analytic </w:t>
      </w:r>
      <w:r w:rsidR="005E38EC" w:rsidRPr="00EE7B2D">
        <w:rPr>
          <w:rFonts w:ascii="Times New Roman" w:hAnsi="Times New Roman" w:cs="Times New Roman"/>
        </w:rPr>
        <w:t xml:space="preserve">decision-making </w:t>
      </w:r>
      <w:r w:rsidR="00446083" w:rsidRPr="00EE7B2D">
        <w:rPr>
          <w:rFonts w:ascii="Times New Roman" w:hAnsi="Times New Roman" w:cs="Times New Roman"/>
        </w:rPr>
        <w:t>system</w:t>
      </w:r>
      <w:r w:rsidR="003B1F0E">
        <w:rPr>
          <w:rFonts w:ascii="Times New Roman" w:hAnsi="Times New Roman" w:cs="Times New Roman"/>
        </w:rPr>
        <w:t xml:space="preserve"> (i.e.,</w:t>
      </w:r>
      <w:r w:rsidR="00BE3778">
        <w:rPr>
          <w:rFonts w:ascii="Times New Roman" w:hAnsi="Times New Roman" w:cs="Times New Roman"/>
        </w:rPr>
        <w:t xml:space="preserve"> on</w:t>
      </w:r>
      <w:r w:rsidR="00EB14D9">
        <w:rPr>
          <w:rFonts w:ascii="Times New Roman" w:hAnsi="Times New Roman" w:cs="Times New Roman"/>
        </w:rPr>
        <w:t xml:space="preserve"> </w:t>
      </w:r>
      <w:r w:rsidR="003B1F0E">
        <w:rPr>
          <w:rFonts w:ascii="Times New Roman" w:hAnsi="Times New Roman" w:cs="Times New Roman"/>
        </w:rPr>
        <w:t xml:space="preserve">races </w:t>
      </w:r>
      <w:r w:rsidR="008242F9">
        <w:rPr>
          <w:rFonts w:ascii="Times New Roman" w:hAnsi="Times New Roman" w:cs="Times New Roman"/>
        </w:rPr>
        <w:t>where the representative bettor has a</w:t>
      </w:r>
      <w:r w:rsidR="003B1F0E">
        <w:rPr>
          <w:rFonts w:ascii="Times New Roman" w:hAnsi="Times New Roman" w:cs="Times New Roman"/>
        </w:rPr>
        <w:t xml:space="preserve"> rationally dominant </w:t>
      </w:r>
      <w:r w:rsidR="008242F9">
        <w:rPr>
          <w:rFonts w:ascii="Times New Roman" w:hAnsi="Times New Roman" w:cs="Times New Roman"/>
        </w:rPr>
        <w:t>profile)</w:t>
      </w:r>
      <w:r w:rsidR="00446083" w:rsidRPr="00EE7B2D">
        <w:rPr>
          <w:rFonts w:ascii="Times New Roman" w:hAnsi="Times New Roman" w:cs="Times New Roman"/>
        </w:rPr>
        <w:t xml:space="preserve">, suggests that temperature posed a stronger influence on the cognitive </w:t>
      </w:r>
      <w:r w:rsidR="007A4527">
        <w:rPr>
          <w:rFonts w:ascii="Times New Roman" w:hAnsi="Times New Roman" w:cs="Times New Roman"/>
        </w:rPr>
        <w:t>performance</w:t>
      </w:r>
      <w:r w:rsidR="007A4527" w:rsidRPr="00EE7B2D">
        <w:rPr>
          <w:rFonts w:ascii="Times New Roman" w:hAnsi="Times New Roman" w:cs="Times New Roman"/>
        </w:rPr>
        <w:t xml:space="preserve"> </w:t>
      </w:r>
      <w:r w:rsidR="00446083" w:rsidRPr="00EE7B2D">
        <w:rPr>
          <w:rFonts w:ascii="Times New Roman" w:hAnsi="Times New Roman" w:cs="Times New Roman"/>
        </w:rPr>
        <w:t>of individuals</w:t>
      </w:r>
      <w:r w:rsidR="00AD3F5A" w:rsidRPr="00EE7B2D">
        <w:rPr>
          <w:rFonts w:ascii="Times New Roman" w:hAnsi="Times New Roman" w:cs="Times New Roman"/>
        </w:rPr>
        <w:t xml:space="preserve"> </w:t>
      </w:r>
      <w:r w:rsidR="00327D99">
        <w:rPr>
          <w:rFonts w:ascii="Times New Roman" w:hAnsi="Times New Roman" w:cs="Times New Roman"/>
        </w:rPr>
        <w:t xml:space="preserve">(i.e., via energy depletion) </w:t>
      </w:r>
      <w:r w:rsidR="00AD3F5A" w:rsidRPr="00EE7B2D">
        <w:rPr>
          <w:rFonts w:ascii="Times New Roman" w:hAnsi="Times New Roman" w:cs="Times New Roman"/>
        </w:rPr>
        <w:t>rather than</w:t>
      </w:r>
      <w:r w:rsidR="005E38EC" w:rsidRPr="00EE7B2D">
        <w:rPr>
          <w:rFonts w:ascii="Times New Roman" w:hAnsi="Times New Roman" w:cs="Times New Roman"/>
        </w:rPr>
        <w:t xml:space="preserve"> on their </w:t>
      </w:r>
      <w:r w:rsidR="00464808">
        <w:rPr>
          <w:rFonts w:ascii="Times New Roman" w:hAnsi="Times New Roman" w:cs="Times New Roman"/>
        </w:rPr>
        <w:t>experiential system</w:t>
      </w:r>
      <w:r w:rsidR="00327D99">
        <w:rPr>
          <w:rFonts w:ascii="Times New Roman" w:hAnsi="Times New Roman" w:cs="Times New Roman"/>
        </w:rPr>
        <w:t xml:space="preserve"> (i.e.</w:t>
      </w:r>
      <w:r w:rsidR="00B17D3B">
        <w:rPr>
          <w:rFonts w:ascii="Times New Roman" w:hAnsi="Times New Roman" w:cs="Times New Roman"/>
        </w:rPr>
        <w:t>,</w:t>
      </w:r>
      <w:r w:rsidR="00327D99">
        <w:rPr>
          <w:rFonts w:ascii="Times New Roman" w:hAnsi="Times New Roman" w:cs="Times New Roman"/>
        </w:rPr>
        <w:t xml:space="preserve"> via changes</w:t>
      </w:r>
      <w:r w:rsidR="00EB14D9">
        <w:rPr>
          <w:rFonts w:ascii="Times New Roman" w:hAnsi="Times New Roman" w:cs="Times New Roman"/>
        </w:rPr>
        <w:t xml:space="preserve"> in mood and, consequently,</w:t>
      </w:r>
      <w:r w:rsidR="00327D99">
        <w:rPr>
          <w:rFonts w:ascii="Times New Roman" w:hAnsi="Times New Roman" w:cs="Times New Roman"/>
        </w:rPr>
        <w:t xml:space="preserve"> in risk preference)</w:t>
      </w:r>
      <w:r w:rsidR="00446083" w:rsidRPr="00EE7B2D">
        <w:rPr>
          <w:rFonts w:ascii="Times New Roman" w:hAnsi="Times New Roman" w:cs="Times New Roman"/>
        </w:rPr>
        <w:t>.</w:t>
      </w:r>
      <w:r w:rsidR="00327D99">
        <w:rPr>
          <w:rFonts w:ascii="Times New Roman" w:hAnsi="Times New Roman" w:cs="Times New Roman"/>
        </w:rPr>
        <w:t xml:space="preserve"> </w:t>
      </w:r>
      <w:r w:rsidR="00FD5A4C" w:rsidRPr="00FD5A4C">
        <w:rPr>
          <w:rFonts w:ascii="Times New Roman" w:hAnsi="Times New Roman" w:cs="Times New Roman"/>
        </w:rPr>
        <w:t xml:space="preserve">In </w:t>
      </w:r>
      <w:r w:rsidR="008242F9">
        <w:rPr>
          <w:rFonts w:ascii="Times New Roman" w:hAnsi="Times New Roman" w:cs="Times New Roman"/>
        </w:rPr>
        <w:t>particular</w:t>
      </w:r>
      <w:r w:rsidR="00FD5A4C" w:rsidRPr="00FD5A4C">
        <w:rPr>
          <w:rFonts w:ascii="Times New Roman" w:hAnsi="Times New Roman" w:cs="Times New Roman"/>
        </w:rPr>
        <w:t>, the analytic system demands</w:t>
      </w:r>
      <w:r w:rsidR="00905069">
        <w:rPr>
          <w:rFonts w:ascii="Times New Roman" w:hAnsi="Times New Roman" w:cs="Times New Roman"/>
        </w:rPr>
        <w:t xml:space="preserve"> substantial</w:t>
      </w:r>
      <w:r w:rsidR="00FD5A4C" w:rsidRPr="00FD5A4C">
        <w:rPr>
          <w:rFonts w:ascii="Times New Roman" w:hAnsi="Times New Roman" w:cs="Times New Roman"/>
        </w:rPr>
        <w:t xml:space="preserve"> energy resources to function</w:t>
      </w:r>
      <w:r w:rsidR="00AF4C21">
        <w:rPr>
          <w:rFonts w:ascii="Times New Roman" w:hAnsi="Times New Roman" w:cs="Times New Roman"/>
        </w:rPr>
        <w:t xml:space="preserve"> optimally</w:t>
      </w:r>
      <w:r w:rsidR="00FD5A4C" w:rsidRPr="00FD5A4C">
        <w:rPr>
          <w:rFonts w:ascii="Times New Roman" w:hAnsi="Times New Roman" w:cs="Times New Roman"/>
        </w:rPr>
        <w:t>, whereas the experiential system does not</w:t>
      </w:r>
      <w:r w:rsidR="000D5822">
        <w:rPr>
          <w:rFonts w:ascii="Times New Roman" w:hAnsi="Times New Roman" w:cs="Times New Roman"/>
        </w:rPr>
        <w:t xml:space="preserve"> (</w:t>
      </w:r>
      <w:r w:rsidR="004C7004" w:rsidRPr="00EE7B2D">
        <w:rPr>
          <w:rFonts w:ascii="Times New Roman" w:hAnsi="Times New Roman" w:cs="Times New Roman"/>
        </w:rPr>
        <w:t>Hancock, 1986</w:t>
      </w:r>
      <w:r w:rsidR="000D5822">
        <w:rPr>
          <w:rFonts w:ascii="Times New Roman" w:hAnsi="Times New Roman" w:cs="Times New Roman"/>
        </w:rPr>
        <w:t>)</w:t>
      </w:r>
      <w:r w:rsidR="00FD5A4C">
        <w:rPr>
          <w:rFonts w:ascii="Times New Roman" w:hAnsi="Times New Roman" w:cs="Times New Roman"/>
        </w:rPr>
        <w:t xml:space="preserve">. </w:t>
      </w:r>
      <w:r w:rsidR="00C940C1">
        <w:rPr>
          <w:rFonts w:ascii="Times New Roman" w:hAnsi="Times New Roman" w:cs="Times New Roman"/>
        </w:rPr>
        <w:t>Hence</w:t>
      </w:r>
      <w:r w:rsidR="00FD5A4C">
        <w:rPr>
          <w:rFonts w:ascii="Times New Roman" w:hAnsi="Times New Roman" w:cs="Times New Roman"/>
        </w:rPr>
        <w:t xml:space="preserve">, reductions in energy available to support the </w:t>
      </w:r>
      <w:r w:rsidR="00BE3778">
        <w:rPr>
          <w:rFonts w:ascii="Times New Roman" w:hAnsi="Times New Roman" w:cs="Times New Roman"/>
        </w:rPr>
        <w:t>functioning</w:t>
      </w:r>
      <w:r w:rsidR="00FD5A4C">
        <w:rPr>
          <w:rFonts w:ascii="Times New Roman" w:hAnsi="Times New Roman" w:cs="Times New Roman"/>
        </w:rPr>
        <w:t xml:space="preserve"> of the analytic system may</w:t>
      </w:r>
      <w:r w:rsidR="00905069">
        <w:rPr>
          <w:rFonts w:ascii="Times New Roman" w:hAnsi="Times New Roman" w:cs="Times New Roman"/>
        </w:rPr>
        <w:t xml:space="preserve"> cause</w:t>
      </w:r>
      <w:r w:rsidR="00FD5A4C">
        <w:rPr>
          <w:rFonts w:ascii="Times New Roman" w:hAnsi="Times New Roman" w:cs="Times New Roman"/>
        </w:rPr>
        <w:t xml:space="preserve"> indi</w:t>
      </w:r>
      <w:r w:rsidR="00D45E01">
        <w:rPr>
          <w:rFonts w:ascii="Times New Roman" w:hAnsi="Times New Roman" w:cs="Times New Roman"/>
        </w:rPr>
        <w:t>viduals to make</w:t>
      </w:r>
      <w:r w:rsidR="000B79BF">
        <w:rPr>
          <w:rFonts w:ascii="Times New Roman" w:hAnsi="Times New Roman" w:cs="Times New Roman"/>
        </w:rPr>
        <w:t xml:space="preserve"> more</w:t>
      </w:r>
      <w:r w:rsidR="00D45E01">
        <w:rPr>
          <w:rFonts w:ascii="Times New Roman" w:hAnsi="Times New Roman" w:cs="Times New Roman"/>
        </w:rPr>
        <w:t xml:space="preserve"> cognitive errors</w:t>
      </w:r>
      <w:r w:rsidR="000D5822">
        <w:rPr>
          <w:rFonts w:ascii="Times New Roman" w:hAnsi="Times New Roman" w:cs="Times New Roman"/>
        </w:rPr>
        <w:t xml:space="preserve"> </w:t>
      </w:r>
      <w:r w:rsidR="00EB1993">
        <w:rPr>
          <w:rFonts w:ascii="Times New Roman" w:hAnsi="Times New Roman" w:cs="Times New Roman"/>
        </w:rPr>
        <w:t>w</w:t>
      </w:r>
      <w:r w:rsidR="00EB1993" w:rsidRPr="00EB1993">
        <w:rPr>
          <w:rFonts w:ascii="Times New Roman" w:hAnsi="Times New Roman" w:cs="Times New Roman"/>
        </w:rPr>
        <w:t>hen assessing winning probabilities</w:t>
      </w:r>
      <w:r w:rsidR="00905069">
        <w:rPr>
          <w:rFonts w:ascii="Times New Roman" w:hAnsi="Times New Roman" w:cs="Times New Roman"/>
        </w:rPr>
        <w:t xml:space="preserve">, thus </w:t>
      </w:r>
      <w:r w:rsidR="00B03F81">
        <w:rPr>
          <w:rFonts w:ascii="Times New Roman" w:hAnsi="Times New Roman" w:cs="Times New Roman"/>
        </w:rPr>
        <w:t>inflicting</w:t>
      </w:r>
      <w:r w:rsidR="00905069">
        <w:rPr>
          <w:rFonts w:ascii="Times New Roman" w:hAnsi="Times New Roman" w:cs="Times New Roman"/>
        </w:rPr>
        <w:t xml:space="preserve"> a significant influence on the FLB</w:t>
      </w:r>
      <w:r w:rsidR="00FD5A4C" w:rsidRPr="00FD5A4C">
        <w:rPr>
          <w:rFonts w:ascii="Times New Roman" w:hAnsi="Times New Roman" w:cs="Times New Roman"/>
        </w:rPr>
        <w:t xml:space="preserve">. </w:t>
      </w:r>
      <w:r w:rsidR="00446083" w:rsidRPr="00EE7B2D">
        <w:rPr>
          <w:rFonts w:ascii="Times New Roman" w:hAnsi="Times New Roman" w:cs="Times New Roman"/>
        </w:rPr>
        <w:t xml:space="preserve">For </w:t>
      </w:r>
      <w:r w:rsidR="005E38EC" w:rsidRPr="00EE7B2D">
        <w:rPr>
          <w:rFonts w:ascii="Times New Roman" w:hAnsi="Times New Roman" w:cs="Times New Roman"/>
        </w:rPr>
        <w:t>example</w:t>
      </w:r>
      <w:r w:rsidR="00446083" w:rsidRPr="00EE7B2D">
        <w:rPr>
          <w:rFonts w:ascii="Times New Roman" w:hAnsi="Times New Roman" w:cs="Times New Roman"/>
        </w:rPr>
        <w:t xml:space="preserve">, although rationally dominant individuals are characterised as </w:t>
      </w:r>
      <w:r w:rsidR="005E38EC" w:rsidRPr="00EE7B2D">
        <w:rPr>
          <w:rFonts w:ascii="Times New Roman" w:hAnsi="Times New Roman" w:cs="Times New Roman"/>
        </w:rPr>
        <w:t xml:space="preserve">making risk </w:t>
      </w:r>
      <w:r w:rsidR="00446083" w:rsidRPr="00EE7B2D">
        <w:rPr>
          <w:rFonts w:ascii="Times New Roman" w:hAnsi="Times New Roman" w:cs="Times New Roman"/>
        </w:rPr>
        <w:t>neutral decision</w:t>
      </w:r>
      <w:r w:rsidR="005E38EC" w:rsidRPr="00EE7B2D">
        <w:rPr>
          <w:rFonts w:ascii="Times New Roman" w:hAnsi="Times New Roman" w:cs="Times New Roman"/>
        </w:rPr>
        <w:t>s</w:t>
      </w:r>
      <w:r w:rsidR="00446083" w:rsidRPr="00EE7B2D">
        <w:rPr>
          <w:rFonts w:ascii="Times New Roman" w:hAnsi="Times New Roman" w:cs="Times New Roman"/>
        </w:rPr>
        <w:t xml:space="preserve">, it does not necessarily indicate that they do not possess either a positive or negative risk appetite. Rather, their final decisions are risk neutral because the analytic system is able to override the influence of subjective </w:t>
      </w:r>
      <w:r w:rsidR="005E38EC" w:rsidRPr="00EE7B2D">
        <w:rPr>
          <w:rFonts w:ascii="Times New Roman" w:hAnsi="Times New Roman" w:cs="Times New Roman"/>
        </w:rPr>
        <w:t>aspects of</w:t>
      </w:r>
      <w:r w:rsidR="00446083" w:rsidRPr="00EE7B2D">
        <w:rPr>
          <w:rFonts w:ascii="Times New Roman" w:hAnsi="Times New Roman" w:cs="Times New Roman"/>
        </w:rPr>
        <w:t xml:space="preserve"> their decisions (</w:t>
      </w:r>
      <w:r w:rsidR="000A1ACE" w:rsidRPr="00EE7B2D">
        <w:rPr>
          <w:rFonts w:ascii="Times New Roman" w:hAnsi="Times New Roman" w:cs="Times New Roman"/>
        </w:rPr>
        <w:t>Slovic et al., 2004</w:t>
      </w:r>
      <w:r w:rsidR="00446083" w:rsidRPr="00EE7B2D">
        <w:rPr>
          <w:rFonts w:ascii="Times New Roman" w:hAnsi="Times New Roman" w:cs="Times New Roman"/>
        </w:rPr>
        <w:t>).</w:t>
      </w:r>
      <w:r w:rsidR="000B79BF">
        <w:rPr>
          <w:rFonts w:ascii="Times New Roman" w:hAnsi="Times New Roman" w:cs="Times New Roman"/>
        </w:rPr>
        <w:t xml:space="preserve"> </w:t>
      </w:r>
      <w:r w:rsidR="00C940C1">
        <w:rPr>
          <w:rFonts w:ascii="Times New Roman" w:hAnsi="Times New Roman" w:cs="Times New Roman"/>
        </w:rPr>
        <w:t>Therefore</w:t>
      </w:r>
      <w:r w:rsidR="005E38EC" w:rsidRPr="00EE7B2D">
        <w:rPr>
          <w:rFonts w:ascii="Times New Roman" w:hAnsi="Times New Roman" w:cs="Times New Roman"/>
        </w:rPr>
        <w:t>,</w:t>
      </w:r>
      <w:r w:rsidR="0060713A">
        <w:rPr>
          <w:rFonts w:ascii="Times New Roman" w:hAnsi="Times New Roman" w:cs="Times New Roman"/>
        </w:rPr>
        <w:t xml:space="preserve"> even</w:t>
      </w:r>
      <w:r w:rsidR="005E38EC" w:rsidRPr="00EE7B2D">
        <w:rPr>
          <w:rFonts w:ascii="Times New Roman" w:hAnsi="Times New Roman" w:cs="Times New Roman"/>
        </w:rPr>
        <w:t xml:space="preserve"> </w:t>
      </w:r>
      <w:r w:rsidR="00446083" w:rsidRPr="00EE7B2D">
        <w:rPr>
          <w:rFonts w:ascii="Times New Roman" w:hAnsi="Times New Roman" w:cs="Times New Roman"/>
        </w:rPr>
        <w:t xml:space="preserve">if the influence of temperature on the FLB </w:t>
      </w:r>
      <w:r w:rsidR="005E38EC" w:rsidRPr="00EE7B2D">
        <w:rPr>
          <w:rFonts w:ascii="Times New Roman" w:hAnsi="Times New Roman" w:cs="Times New Roman"/>
        </w:rPr>
        <w:t>displayed by</w:t>
      </w:r>
      <w:r w:rsidR="00446083" w:rsidRPr="00EE7B2D">
        <w:rPr>
          <w:rFonts w:ascii="Times New Roman" w:hAnsi="Times New Roman" w:cs="Times New Roman"/>
        </w:rPr>
        <w:t xml:space="preserve"> rationally dominant bettors were a result of the</w:t>
      </w:r>
      <w:r w:rsidR="005E38EC" w:rsidRPr="00EE7B2D">
        <w:rPr>
          <w:rFonts w:ascii="Times New Roman" w:hAnsi="Times New Roman" w:cs="Times New Roman"/>
        </w:rPr>
        <w:t xml:space="preserve"> impact of temperature on their</w:t>
      </w:r>
      <w:r w:rsidR="00446083" w:rsidRPr="00EE7B2D">
        <w:rPr>
          <w:rFonts w:ascii="Times New Roman" w:hAnsi="Times New Roman" w:cs="Times New Roman"/>
        </w:rPr>
        <w:t xml:space="preserve"> risk preferences, this would only be possible </w:t>
      </w:r>
      <w:r w:rsidR="005E38EC" w:rsidRPr="00EE7B2D">
        <w:rPr>
          <w:rFonts w:ascii="Times New Roman" w:hAnsi="Times New Roman" w:cs="Times New Roman"/>
        </w:rPr>
        <w:t>if</w:t>
      </w:r>
      <w:r w:rsidR="00446083" w:rsidRPr="00EE7B2D">
        <w:rPr>
          <w:rFonts w:ascii="Times New Roman" w:hAnsi="Times New Roman" w:cs="Times New Roman"/>
        </w:rPr>
        <w:t xml:space="preserve"> the analytic system allow</w:t>
      </w:r>
      <w:r w:rsidR="005E38EC" w:rsidRPr="00EE7B2D">
        <w:rPr>
          <w:rFonts w:ascii="Times New Roman" w:hAnsi="Times New Roman" w:cs="Times New Roman"/>
        </w:rPr>
        <w:t>ed</w:t>
      </w:r>
      <w:r w:rsidR="00446083" w:rsidRPr="00EE7B2D">
        <w:rPr>
          <w:rFonts w:ascii="Times New Roman" w:hAnsi="Times New Roman" w:cs="Times New Roman"/>
        </w:rPr>
        <w:t xml:space="preserve"> this to occur. </w:t>
      </w:r>
      <w:r w:rsidR="005E38EC" w:rsidRPr="00EE7B2D">
        <w:rPr>
          <w:rFonts w:ascii="Times New Roman" w:hAnsi="Times New Roman" w:cs="Times New Roman"/>
        </w:rPr>
        <w:t xml:space="preserve">Consequently, this suggests that </w:t>
      </w:r>
      <w:r w:rsidR="00446083" w:rsidRPr="00EE7B2D">
        <w:rPr>
          <w:rFonts w:ascii="Times New Roman" w:hAnsi="Times New Roman" w:cs="Times New Roman"/>
        </w:rPr>
        <w:t xml:space="preserve">temperature influenced the </w:t>
      </w:r>
      <w:r w:rsidR="005E38EC" w:rsidRPr="00EE7B2D">
        <w:rPr>
          <w:rFonts w:ascii="Times New Roman" w:hAnsi="Times New Roman" w:cs="Times New Roman"/>
        </w:rPr>
        <w:lastRenderedPageBreak/>
        <w:t xml:space="preserve">performance of the </w:t>
      </w:r>
      <w:r w:rsidR="00446083" w:rsidRPr="00EE7B2D">
        <w:rPr>
          <w:rFonts w:ascii="Times New Roman" w:hAnsi="Times New Roman" w:cs="Times New Roman"/>
        </w:rPr>
        <w:t xml:space="preserve">analytic system </w:t>
      </w:r>
      <w:r w:rsidR="00516D06" w:rsidRPr="00EE7B2D">
        <w:rPr>
          <w:rFonts w:ascii="Times New Roman" w:hAnsi="Times New Roman" w:cs="Times New Roman"/>
        </w:rPr>
        <w:t xml:space="preserve">of </w:t>
      </w:r>
      <w:r w:rsidR="00446083" w:rsidRPr="00EE7B2D">
        <w:rPr>
          <w:rFonts w:ascii="Times New Roman" w:hAnsi="Times New Roman" w:cs="Times New Roman"/>
        </w:rPr>
        <w:t xml:space="preserve">bettors rather than directly influencing their risk preferences. </w:t>
      </w:r>
      <w:r w:rsidR="00E37737" w:rsidRPr="00CC4391">
        <w:rPr>
          <w:rFonts w:ascii="Times New Roman" w:hAnsi="Times New Roman" w:cs="Times New Roman"/>
          <w:color w:val="0070C0"/>
        </w:rPr>
        <w:t xml:space="preserve">Assuming a linear relationship between temperature and risk taking, this </w:t>
      </w:r>
      <w:r w:rsidR="00E37737">
        <w:rPr>
          <w:rFonts w:ascii="Times New Roman" w:hAnsi="Times New Roman" w:cs="Times New Roman"/>
        </w:rPr>
        <w:t xml:space="preserve">view is further supported by the fact that the impact of temperature on the FLB is insignificant in races where bettors’ decisions are mainly impacted by their risk preferences (i.e., in races which largely attract bettors with experiential dominant decision profile). </w:t>
      </w:r>
      <w:r w:rsidR="00E37737" w:rsidRPr="00CC4391">
        <w:rPr>
          <w:rFonts w:ascii="Times New Roman" w:hAnsi="Times New Roman" w:cs="Times New Roman"/>
          <w:color w:val="0070C0"/>
        </w:rPr>
        <w:t xml:space="preserve">This view also holds if a non-linear relationship exists between temperature and risk taking. Under this framework, higher temperatures are expected to have a proportionally larger influence on the risk taken by bettors who are naturally risk averse (i.e. those who start from a low risk-taking level) compared to bettors who naturally display higher risk preference (who are likely to start from a higher risk-taking level). However, independently of the level of risk taken by an individual, increases in temperature would still lead to increases in risk taking, albeit at different magnitudes, depending upon the individual’s risk preference. Nevertheless, if temperature had a significant influence on their decisions, we would expect this to be reflected in the FLB level displayed in the group of bettors where the rational system is less likely to override changes in risk preferences dictating final decisions. However, we find that temperature only affects those bettors who use the analytic system to reach their decisions. </w:t>
      </w:r>
      <w:r w:rsidR="00E37737">
        <w:rPr>
          <w:rFonts w:ascii="Times New Roman" w:hAnsi="Times New Roman" w:cs="Times New Roman"/>
        </w:rPr>
        <w:t xml:space="preserve">To this end, finding that temperature only affected the FLB in races when individuals engage more in the analytic decision-making system, supports the proposition that temperature may influence financial decisions </w:t>
      </w:r>
      <w:r w:rsidR="00E37737">
        <w:rPr>
          <w:rFonts w:ascii="Times New Roman" w:hAnsi="Times New Roman" w:cs="Times New Roman"/>
          <w:iCs/>
        </w:rPr>
        <w:t xml:space="preserve">by increasing the number of cognitive errors. </w:t>
      </w:r>
    </w:p>
    <w:p w14:paraId="00AEFEF5" w14:textId="21D5A7CD" w:rsidR="007020F2" w:rsidRPr="00CC4391" w:rsidRDefault="00E37737" w:rsidP="00E37737">
      <w:pPr>
        <w:spacing w:after="0" w:line="360" w:lineRule="auto"/>
        <w:ind w:firstLine="284"/>
        <w:jc w:val="both"/>
        <w:rPr>
          <w:rFonts w:ascii="Times New Roman" w:hAnsi="Times New Roman" w:cs="Times New Roman"/>
          <w:color w:val="0070C0"/>
          <w:highlight w:val="lightGray"/>
        </w:rPr>
      </w:pPr>
      <w:r w:rsidRPr="00CC4391">
        <w:rPr>
          <w:rFonts w:ascii="Times New Roman" w:hAnsi="Times New Roman" w:cs="Times New Roman"/>
          <w:color w:val="0070C0"/>
        </w:rPr>
        <w:t xml:space="preserve"> A potential limitation of this proposition arises if the relationship between prices and risk taking is non-linear (e.g., logarithmic). Under this construct, the influence of temperature on the level of risk taken by bettors may be less likely to be reflected in prices in races when, ceteris paribus, prices are already greatly influenced by a high level of risk taking. In this case, increments in the level of temperature-induced risk taking would only have a marginal effect on prices and, consequently, on the FLB. To the best of our knowledge, no literature identifies the specific proportion of bettors with a particular risk preference profile that populate the market, nor that indicates whether there are characteristics of certain races that attract more or less risk taking. In light of this, when interpreting our findings, we could only assume that betting markets may be composed of bettors with different risk preferences and that the relationship between prices and risk taking (in whatever form) is likely to be similar across the rationally dominant and experientially dominant groups of decision makers.</w:t>
      </w:r>
    </w:p>
    <w:p w14:paraId="5A87D590" w14:textId="571EE02F" w:rsidR="001C562B" w:rsidRPr="00442B0C" w:rsidRDefault="00D2242D" w:rsidP="00E27F8F">
      <w:pPr>
        <w:spacing w:after="0" w:line="360" w:lineRule="auto"/>
        <w:ind w:firstLine="284"/>
        <w:jc w:val="both"/>
        <w:rPr>
          <w:rFonts w:ascii="Times New Roman" w:hAnsi="Times New Roman" w:cs="Times New Roman"/>
        </w:rPr>
      </w:pPr>
      <w:r>
        <w:rPr>
          <w:rFonts w:ascii="Times New Roman" w:hAnsi="Times New Roman" w:cs="Times New Roman"/>
        </w:rPr>
        <w:t>Fourth</w:t>
      </w:r>
      <w:r w:rsidR="008758BD" w:rsidRPr="00442B0C">
        <w:rPr>
          <w:rFonts w:ascii="Times New Roman" w:hAnsi="Times New Roman" w:cs="Times New Roman"/>
        </w:rPr>
        <w:t xml:space="preserve">, </w:t>
      </w:r>
      <w:r w:rsidR="00775FFE" w:rsidRPr="00442B0C">
        <w:rPr>
          <w:rFonts w:ascii="Times New Roman" w:hAnsi="Times New Roman" w:cs="Times New Roman"/>
        </w:rPr>
        <w:t xml:space="preserve">our findings </w:t>
      </w:r>
      <w:r w:rsidR="001A2839" w:rsidRPr="00442B0C">
        <w:rPr>
          <w:rFonts w:ascii="Times New Roman" w:hAnsi="Times New Roman" w:cs="Times New Roman"/>
        </w:rPr>
        <w:t xml:space="preserve">help shed light on the results of </w:t>
      </w:r>
      <w:r w:rsidR="008758BD" w:rsidRPr="00442B0C">
        <w:rPr>
          <w:rFonts w:ascii="Times New Roman" w:hAnsi="Times New Roman" w:cs="Times New Roman"/>
        </w:rPr>
        <w:t xml:space="preserve">previous research </w:t>
      </w:r>
      <w:r w:rsidR="005D1A25" w:rsidRPr="00442B0C">
        <w:rPr>
          <w:rFonts w:ascii="Times New Roman" w:hAnsi="Times New Roman" w:cs="Times New Roman"/>
        </w:rPr>
        <w:t xml:space="preserve">conducted in financial markets. As outlined in </w:t>
      </w:r>
      <w:r w:rsidR="002C31B1" w:rsidRPr="00442B0C">
        <w:rPr>
          <w:rFonts w:ascii="Times New Roman" w:hAnsi="Times New Roman" w:cs="Times New Roman"/>
        </w:rPr>
        <w:t>section 2.</w:t>
      </w:r>
      <w:r w:rsidR="009875CE" w:rsidRPr="00442B0C">
        <w:rPr>
          <w:rFonts w:ascii="Times New Roman" w:hAnsi="Times New Roman" w:cs="Times New Roman"/>
        </w:rPr>
        <w:t>2</w:t>
      </w:r>
      <w:r w:rsidR="005D1A25" w:rsidRPr="00442B0C">
        <w:rPr>
          <w:rFonts w:ascii="Times New Roman" w:hAnsi="Times New Roman" w:cs="Times New Roman"/>
        </w:rPr>
        <w:t xml:space="preserve">, the impact </w:t>
      </w:r>
      <w:r w:rsidR="002C31B1" w:rsidRPr="00442B0C">
        <w:rPr>
          <w:rFonts w:ascii="Times New Roman" w:hAnsi="Times New Roman" w:cs="Times New Roman"/>
        </w:rPr>
        <w:t xml:space="preserve">of </w:t>
      </w:r>
      <w:r w:rsidR="005D1A25" w:rsidRPr="00442B0C">
        <w:rPr>
          <w:rFonts w:ascii="Times New Roman" w:hAnsi="Times New Roman" w:cs="Times New Roman"/>
        </w:rPr>
        <w:t xml:space="preserve">temperature </w:t>
      </w:r>
      <w:r w:rsidR="002C31B1" w:rsidRPr="00442B0C">
        <w:rPr>
          <w:rFonts w:ascii="Times New Roman" w:hAnsi="Times New Roman" w:cs="Times New Roman"/>
        </w:rPr>
        <w:t xml:space="preserve">on decisions </w:t>
      </w:r>
      <w:r w:rsidR="005D1A25" w:rsidRPr="00442B0C">
        <w:rPr>
          <w:rFonts w:ascii="Times New Roman" w:hAnsi="Times New Roman" w:cs="Times New Roman"/>
        </w:rPr>
        <w:t>has a theoretically sound basis</w:t>
      </w:r>
      <w:r w:rsidR="00AA7954" w:rsidRPr="00442B0C">
        <w:rPr>
          <w:rFonts w:ascii="Times New Roman" w:hAnsi="Times New Roman" w:cs="Times New Roman"/>
        </w:rPr>
        <w:t xml:space="preserve"> and has been demonstrated in laboratory-based studies</w:t>
      </w:r>
      <w:r w:rsidR="00BA2DE7" w:rsidRPr="008E24C4">
        <w:rPr>
          <w:rFonts w:ascii="Times New Roman" w:hAnsi="Times New Roman" w:cs="Times New Roman"/>
        </w:rPr>
        <w:t xml:space="preserve"> (</w:t>
      </w:r>
      <w:r w:rsidR="004C7004">
        <w:rPr>
          <w:rFonts w:ascii="Times New Roman" w:hAnsi="Times New Roman" w:cs="Times New Roman"/>
        </w:rPr>
        <w:t>Sellaro et al., 2015</w:t>
      </w:r>
      <w:r w:rsidR="00BA2DE7" w:rsidRPr="008E24C4">
        <w:rPr>
          <w:rFonts w:ascii="Times New Roman" w:hAnsi="Times New Roman" w:cs="Times New Roman"/>
        </w:rPr>
        <w:t>)</w:t>
      </w:r>
      <w:r w:rsidR="00AA7954" w:rsidRPr="00442B0C">
        <w:rPr>
          <w:rFonts w:ascii="Times New Roman" w:hAnsi="Times New Roman" w:cs="Times New Roman"/>
        </w:rPr>
        <w:t xml:space="preserve">. However, </w:t>
      </w:r>
      <w:r w:rsidR="005D1A25" w:rsidRPr="00442B0C">
        <w:rPr>
          <w:rFonts w:ascii="Times New Roman" w:hAnsi="Times New Roman" w:cs="Times New Roman"/>
        </w:rPr>
        <w:t>empirical evidence for the existence of the phenomenon in financial markets is inconclusive</w:t>
      </w:r>
      <w:r w:rsidR="00243F9F">
        <w:rPr>
          <w:rFonts w:ascii="Times New Roman" w:hAnsi="Times New Roman" w:cs="Times New Roman"/>
        </w:rPr>
        <w:t xml:space="preserve"> as</w:t>
      </w:r>
      <w:r w:rsidR="00422EED" w:rsidRPr="008E24C4">
        <w:rPr>
          <w:rFonts w:ascii="Times New Roman" w:hAnsi="Times New Roman" w:cs="Times New Roman"/>
        </w:rPr>
        <w:t xml:space="preserve"> s</w:t>
      </w:r>
      <w:r w:rsidR="001A2839" w:rsidRPr="00442B0C">
        <w:rPr>
          <w:rFonts w:ascii="Times New Roman" w:hAnsi="Times New Roman" w:cs="Times New Roman"/>
        </w:rPr>
        <w:t xml:space="preserve">ome financial market studies show no effect of temperature on decisions </w:t>
      </w:r>
      <w:r w:rsidR="00AA7954" w:rsidRPr="00442B0C">
        <w:rPr>
          <w:rFonts w:ascii="Times New Roman" w:hAnsi="Times New Roman" w:cs="Times New Roman"/>
        </w:rPr>
        <w:t>of investors</w:t>
      </w:r>
      <w:r w:rsidR="00243F9F">
        <w:rPr>
          <w:rFonts w:ascii="Times New Roman" w:hAnsi="Times New Roman" w:cs="Times New Roman"/>
        </w:rPr>
        <w:t xml:space="preserve">, </w:t>
      </w:r>
      <w:r w:rsidR="001A2839" w:rsidRPr="00442B0C">
        <w:rPr>
          <w:rFonts w:ascii="Times New Roman" w:hAnsi="Times New Roman" w:cs="Times New Roman"/>
        </w:rPr>
        <w:t xml:space="preserve">while those that do show an effect, report </w:t>
      </w:r>
      <w:r w:rsidR="005D1A25" w:rsidRPr="00442B0C">
        <w:rPr>
          <w:rFonts w:ascii="Times New Roman" w:hAnsi="Times New Roman" w:cs="Times New Roman"/>
        </w:rPr>
        <w:t xml:space="preserve">conflicting </w:t>
      </w:r>
      <w:r w:rsidR="001A2839" w:rsidRPr="00442B0C">
        <w:rPr>
          <w:rFonts w:ascii="Times New Roman" w:hAnsi="Times New Roman" w:cs="Times New Roman"/>
        </w:rPr>
        <w:t>results</w:t>
      </w:r>
      <w:r w:rsidR="00422EED" w:rsidRPr="008E24C4">
        <w:rPr>
          <w:rFonts w:ascii="Times New Roman" w:hAnsi="Times New Roman" w:cs="Times New Roman"/>
        </w:rPr>
        <w:t xml:space="preserve"> (see: Jacobsen and Marquering, 2008)</w:t>
      </w:r>
      <w:r w:rsidR="001A2839" w:rsidRPr="00442B0C">
        <w:rPr>
          <w:rFonts w:ascii="Times New Roman" w:hAnsi="Times New Roman" w:cs="Times New Roman"/>
        </w:rPr>
        <w:t>. For example,</w:t>
      </w:r>
      <w:r w:rsidR="005D1A25" w:rsidRPr="00442B0C">
        <w:rPr>
          <w:rFonts w:ascii="Times New Roman" w:hAnsi="Times New Roman" w:cs="Times New Roman"/>
        </w:rPr>
        <w:t xml:space="preserve"> some studies </w:t>
      </w:r>
      <w:r w:rsidR="001A2839" w:rsidRPr="00442B0C">
        <w:rPr>
          <w:rFonts w:ascii="Times New Roman" w:hAnsi="Times New Roman" w:cs="Times New Roman"/>
        </w:rPr>
        <w:t>suggest that</w:t>
      </w:r>
      <w:r w:rsidR="005D1A25" w:rsidRPr="00442B0C">
        <w:rPr>
          <w:rFonts w:ascii="Times New Roman" w:hAnsi="Times New Roman" w:cs="Times New Roman"/>
        </w:rPr>
        <w:t xml:space="preserve"> </w:t>
      </w:r>
      <w:r w:rsidR="00082924" w:rsidRPr="00442B0C">
        <w:rPr>
          <w:rFonts w:ascii="Times New Roman" w:hAnsi="Times New Roman" w:cs="Times New Roman"/>
        </w:rPr>
        <w:t xml:space="preserve">lower temperatures </w:t>
      </w:r>
      <w:r w:rsidR="001A2839" w:rsidRPr="00442B0C">
        <w:rPr>
          <w:rFonts w:ascii="Times New Roman" w:hAnsi="Times New Roman" w:cs="Times New Roman"/>
        </w:rPr>
        <w:t>reduce</w:t>
      </w:r>
      <w:r w:rsidR="005D1A25" w:rsidRPr="00442B0C">
        <w:rPr>
          <w:rFonts w:ascii="Times New Roman" w:hAnsi="Times New Roman" w:cs="Times New Roman"/>
        </w:rPr>
        <w:t xml:space="preserve"> decision quality (e.g.</w:t>
      </w:r>
      <w:r w:rsidR="00B17D3B">
        <w:rPr>
          <w:rFonts w:ascii="Times New Roman" w:hAnsi="Times New Roman" w:cs="Times New Roman"/>
        </w:rPr>
        <w:t>,</w:t>
      </w:r>
      <w:r w:rsidR="007D7CDC" w:rsidRPr="00442B0C">
        <w:rPr>
          <w:rFonts w:ascii="Times New Roman" w:hAnsi="Times New Roman" w:cs="Times New Roman"/>
        </w:rPr>
        <w:t xml:space="preserve"> Goetzmann et al.,</w:t>
      </w:r>
      <w:r w:rsidR="007D7CDC" w:rsidRPr="00442B0C">
        <w:rPr>
          <w:rFonts w:ascii="Times New Roman" w:hAnsi="Times New Roman" w:cs="Times New Roman"/>
          <w:i/>
          <w:iCs/>
        </w:rPr>
        <w:t xml:space="preserve"> </w:t>
      </w:r>
      <w:r w:rsidR="007D7CDC" w:rsidRPr="00442B0C">
        <w:rPr>
          <w:rFonts w:ascii="Times New Roman" w:hAnsi="Times New Roman" w:cs="Times New Roman"/>
        </w:rPr>
        <w:t>2015</w:t>
      </w:r>
      <w:r w:rsidR="005D1A25" w:rsidRPr="00442B0C">
        <w:rPr>
          <w:rFonts w:ascii="Times New Roman" w:hAnsi="Times New Roman" w:cs="Times New Roman"/>
        </w:rPr>
        <w:t xml:space="preserve">), while others </w:t>
      </w:r>
      <w:r w:rsidR="001A2839" w:rsidRPr="00442B0C">
        <w:rPr>
          <w:rFonts w:ascii="Times New Roman" w:hAnsi="Times New Roman" w:cs="Times New Roman"/>
        </w:rPr>
        <w:t>suggest that</w:t>
      </w:r>
      <w:r w:rsidR="005D1A25" w:rsidRPr="00442B0C">
        <w:rPr>
          <w:rFonts w:ascii="Times New Roman" w:hAnsi="Times New Roman" w:cs="Times New Roman"/>
        </w:rPr>
        <w:t xml:space="preserve"> </w:t>
      </w:r>
      <w:r w:rsidR="001A2839" w:rsidRPr="00442B0C">
        <w:rPr>
          <w:rFonts w:ascii="Times New Roman" w:hAnsi="Times New Roman" w:cs="Times New Roman"/>
        </w:rPr>
        <w:t>better decisions are made under lower temperatures</w:t>
      </w:r>
      <w:r w:rsidR="005D1A25" w:rsidRPr="00442B0C">
        <w:rPr>
          <w:rFonts w:ascii="Times New Roman" w:hAnsi="Times New Roman" w:cs="Times New Roman"/>
        </w:rPr>
        <w:t xml:space="preserve"> (e.g.</w:t>
      </w:r>
      <w:r w:rsidR="00B17D3B">
        <w:rPr>
          <w:rFonts w:ascii="Times New Roman" w:hAnsi="Times New Roman" w:cs="Times New Roman"/>
        </w:rPr>
        <w:t>,</w:t>
      </w:r>
      <w:r w:rsidR="005D1A25" w:rsidRPr="00442B0C">
        <w:rPr>
          <w:rFonts w:ascii="Times New Roman" w:hAnsi="Times New Roman" w:cs="Times New Roman"/>
        </w:rPr>
        <w:t xml:space="preserve"> </w:t>
      </w:r>
      <w:r w:rsidR="007D7CDC" w:rsidRPr="00442B0C">
        <w:rPr>
          <w:rFonts w:ascii="Times New Roman" w:hAnsi="Times New Roman" w:cs="Times New Roman"/>
        </w:rPr>
        <w:t>Dowling and Lucey, 2005</w:t>
      </w:r>
      <w:r w:rsidR="005D1A25" w:rsidRPr="00442B0C">
        <w:rPr>
          <w:rFonts w:ascii="Times New Roman" w:hAnsi="Times New Roman" w:cs="Times New Roman"/>
        </w:rPr>
        <w:t xml:space="preserve">). </w:t>
      </w:r>
    </w:p>
    <w:p w14:paraId="6153B865" w14:textId="77777777" w:rsidR="000A134C" w:rsidRDefault="00BA2DE7">
      <w:pPr>
        <w:spacing w:after="0" w:line="360" w:lineRule="auto"/>
        <w:ind w:firstLine="284"/>
        <w:jc w:val="both"/>
        <w:rPr>
          <w:rFonts w:ascii="Times New Roman" w:hAnsi="Times New Roman" w:cs="Times New Roman"/>
        </w:rPr>
      </w:pPr>
      <w:r w:rsidRPr="008E24C4">
        <w:rPr>
          <w:rFonts w:ascii="Times New Roman" w:hAnsi="Times New Roman" w:cs="Times New Roman"/>
        </w:rPr>
        <w:lastRenderedPageBreak/>
        <w:t xml:space="preserve">By showing that </w:t>
      </w:r>
      <w:r w:rsidR="00422EED" w:rsidRPr="008E24C4">
        <w:rPr>
          <w:rFonts w:ascii="Times New Roman" w:hAnsi="Times New Roman" w:cs="Times New Roman"/>
        </w:rPr>
        <w:t>temperature</w:t>
      </w:r>
      <w:r w:rsidRPr="008E24C4">
        <w:rPr>
          <w:rFonts w:ascii="Times New Roman" w:hAnsi="Times New Roman" w:cs="Times New Roman"/>
        </w:rPr>
        <w:t xml:space="preserve"> </w:t>
      </w:r>
      <w:r w:rsidR="00422EED" w:rsidRPr="008E24C4">
        <w:rPr>
          <w:rFonts w:ascii="Times New Roman" w:hAnsi="Times New Roman" w:cs="Times New Roman"/>
        </w:rPr>
        <w:t>influenced decisions in our setting</w:t>
      </w:r>
      <w:r w:rsidRPr="008E24C4">
        <w:rPr>
          <w:rFonts w:ascii="Times New Roman" w:hAnsi="Times New Roman" w:cs="Times New Roman"/>
        </w:rPr>
        <w:t>, we</w:t>
      </w:r>
      <w:r w:rsidR="00422EED" w:rsidRPr="008E24C4">
        <w:rPr>
          <w:rFonts w:ascii="Times New Roman" w:hAnsi="Times New Roman" w:cs="Times New Roman"/>
        </w:rPr>
        <w:t xml:space="preserve"> pr</w:t>
      </w:r>
      <w:r w:rsidRPr="008E24C4">
        <w:rPr>
          <w:rFonts w:ascii="Times New Roman" w:hAnsi="Times New Roman" w:cs="Times New Roman"/>
        </w:rPr>
        <w:t>ovide</w:t>
      </w:r>
      <w:r w:rsidR="00422EED" w:rsidRPr="008E24C4">
        <w:rPr>
          <w:rFonts w:ascii="Times New Roman" w:hAnsi="Times New Roman" w:cs="Times New Roman"/>
        </w:rPr>
        <w:t xml:space="preserve"> evidence in support to the proposition that temperature</w:t>
      </w:r>
      <w:r w:rsidR="00E70496" w:rsidRPr="008E24C4">
        <w:rPr>
          <w:rFonts w:ascii="Times New Roman" w:hAnsi="Times New Roman" w:cs="Times New Roman"/>
        </w:rPr>
        <w:t xml:space="preserve"> may have</w:t>
      </w:r>
      <w:r w:rsidR="00422EED" w:rsidRPr="008E24C4">
        <w:rPr>
          <w:rFonts w:ascii="Times New Roman" w:hAnsi="Times New Roman" w:cs="Times New Roman"/>
        </w:rPr>
        <w:t xml:space="preserve"> the potential to influence</w:t>
      </w:r>
      <w:r w:rsidR="00E70496" w:rsidRPr="008E24C4">
        <w:rPr>
          <w:rFonts w:ascii="Times New Roman" w:hAnsi="Times New Roman" w:cs="Times New Roman"/>
        </w:rPr>
        <w:t xml:space="preserve"> decisions in</w:t>
      </w:r>
      <w:r w:rsidR="00422EED" w:rsidRPr="008E24C4">
        <w:rPr>
          <w:rFonts w:ascii="Times New Roman" w:hAnsi="Times New Roman" w:cs="Times New Roman"/>
        </w:rPr>
        <w:t xml:space="preserve"> financial </w:t>
      </w:r>
      <w:r w:rsidR="00E70496" w:rsidRPr="008E24C4">
        <w:rPr>
          <w:rFonts w:ascii="Times New Roman" w:hAnsi="Times New Roman" w:cs="Times New Roman"/>
        </w:rPr>
        <w:t>market settings</w:t>
      </w:r>
      <w:r w:rsidR="00422EED" w:rsidRPr="008E24C4">
        <w:rPr>
          <w:rFonts w:ascii="Times New Roman" w:hAnsi="Times New Roman" w:cs="Times New Roman"/>
        </w:rPr>
        <w:t xml:space="preserve">. </w:t>
      </w:r>
      <w:r w:rsidR="00FD3A54">
        <w:rPr>
          <w:rFonts w:ascii="Times New Roman" w:hAnsi="Times New Roman" w:cs="Times New Roman"/>
        </w:rPr>
        <w:t>Furthermore</w:t>
      </w:r>
      <w:r w:rsidR="00422EED" w:rsidRPr="008E24C4">
        <w:rPr>
          <w:rFonts w:ascii="Times New Roman" w:hAnsi="Times New Roman" w:cs="Times New Roman"/>
        </w:rPr>
        <w:t>, o</w:t>
      </w:r>
      <w:r w:rsidR="006D3432" w:rsidRPr="00442B0C">
        <w:rPr>
          <w:rFonts w:ascii="Times New Roman" w:hAnsi="Times New Roman" w:cs="Times New Roman"/>
        </w:rPr>
        <w:t>ur results show that the temperature differentially influences the decisions of those with different decision</w:t>
      </w:r>
      <w:r w:rsidR="00AA7954" w:rsidRPr="00442B0C">
        <w:rPr>
          <w:rFonts w:ascii="Times New Roman" w:hAnsi="Times New Roman" w:cs="Times New Roman"/>
        </w:rPr>
        <w:t>-</w:t>
      </w:r>
      <w:r w:rsidR="006D3432" w:rsidRPr="00442B0C">
        <w:rPr>
          <w:rFonts w:ascii="Times New Roman" w:hAnsi="Times New Roman" w:cs="Times New Roman"/>
        </w:rPr>
        <w:t>making profiles</w:t>
      </w:r>
      <w:r w:rsidR="000603DF" w:rsidRPr="00442B0C">
        <w:rPr>
          <w:rFonts w:ascii="Times New Roman" w:hAnsi="Times New Roman" w:cs="Times New Roman"/>
        </w:rPr>
        <w:t xml:space="preserve">, with the </w:t>
      </w:r>
      <w:r w:rsidR="007F3C31" w:rsidRPr="008E24C4">
        <w:rPr>
          <w:rFonts w:ascii="Times New Roman" w:hAnsi="Times New Roman" w:cs="Times New Roman"/>
        </w:rPr>
        <w:t>most significant</w:t>
      </w:r>
      <w:r w:rsidR="000603DF" w:rsidRPr="00442B0C">
        <w:rPr>
          <w:rFonts w:ascii="Times New Roman" w:hAnsi="Times New Roman" w:cs="Times New Roman"/>
        </w:rPr>
        <w:t xml:space="preserve"> impact being observed on rationally dominant decision makers</w:t>
      </w:r>
      <w:r w:rsidR="0004792D" w:rsidRPr="00442B0C">
        <w:rPr>
          <w:rFonts w:ascii="Times New Roman" w:hAnsi="Times New Roman" w:cs="Times New Roman"/>
        </w:rPr>
        <w:t xml:space="preserve"> via</w:t>
      </w:r>
      <w:r w:rsidR="00C4273A">
        <w:rPr>
          <w:rFonts w:ascii="Times New Roman" w:hAnsi="Times New Roman" w:cs="Times New Roman"/>
        </w:rPr>
        <w:t xml:space="preserve"> the</w:t>
      </w:r>
      <w:r w:rsidR="0004792D" w:rsidRPr="00442B0C">
        <w:rPr>
          <w:rFonts w:ascii="Times New Roman" w:hAnsi="Times New Roman" w:cs="Times New Roman"/>
        </w:rPr>
        <w:t xml:space="preserve"> cognitive errors</w:t>
      </w:r>
      <w:r w:rsidR="00C4273A">
        <w:rPr>
          <w:rFonts w:ascii="Times New Roman" w:hAnsi="Times New Roman" w:cs="Times New Roman"/>
        </w:rPr>
        <w:t xml:space="preserve"> proposition</w:t>
      </w:r>
      <w:r w:rsidR="006D3432" w:rsidRPr="00442B0C">
        <w:rPr>
          <w:rFonts w:ascii="Times New Roman" w:hAnsi="Times New Roman" w:cs="Times New Roman"/>
        </w:rPr>
        <w:t>.</w:t>
      </w:r>
      <w:r w:rsidR="007F3C31" w:rsidRPr="008E24C4">
        <w:rPr>
          <w:rFonts w:ascii="Times New Roman" w:hAnsi="Times New Roman" w:cs="Times New Roman"/>
        </w:rPr>
        <w:t xml:space="preserve"> </w:t>
      </w:r>
      <w:r w:rsidR="00243F9F">
        <w:rPr>
          <w:rFonts w:ascii="Times New Roman" w:hAnsi="Times New Roman" w:cs="Times New Roman"/>
        </w:rPr>
        <w:t>This suggests that</w:t>
      </w:r>
      <w:r w:rsidR="00E723AC">
        <w:rPr>
          <w:rFonts w:ascii="Times New Roman" w:hAnsi="Times New Roman" w:cs="Times New Roman"/>
        </w:rPr>
        <w:t xml:space="preserve"> to</w:t>
      </w:r>
      <w:r w:rsidR="004C7088">
        <w:rPr>
          <w:rFonts w:ascii="Times New Roman" w:hAnsi="Times New Roman" w:cs="Times New Roman"/>
        </w:rPr>
        <w:t xml:space="preserve"> </w:t>
      </w:r>
      <w:r w:rsidR="00364762">
        <w:rPr>
          <w:rFonts w:ascii="Times New Roman" w:hAnsi="Times New Roman" w:cs="Times New Roman"/>
        </w:rPr>
        <w:t>further</w:t>
      </w:r>
      <w:r w:rsidR="00E723AC">
        <w:rPr>
          <w:rFonts w:ascii="Times New Roman" w:hAnsi="Times New Roman" w:cs="Times New Roman"/>
        </w:rPr>
        <w:t xml:space="preserve"> our</w:t>
      </w:r>
      <w:r w:rsidR="00243F9F">
        <w:rPr>
          <w:rFonts w:ascii="Times New Roman" w:hAnsi="Times New Roman" w:cs="Times New Roman"/>
        </w:rPr>
        <w:t xml:space="preserve"> understanding of the</w:t>
      </w:r>
      <w:r w:rsidR="00580C2A" w:rsidRPr="008E24C4">
        <w:rPr>
          <w:rFonts w:ascii="Times New Roman" w:hAnsi="Times New Roman" w:cs="Times New Roman"/>
        </w:rPr>
        <w:t xml:space="preserve"> effects of temperature on decisions in financial markets, </w:t>
      </w:r>
      <w:r w:rsidR="00243F9F">
        <w:rPr>
          <w:rFonts w:ascii="Times New Roman" w:hAnsi="Times New Roman" w:cs="Times New Roman"/>
        </w:rPr>
        <w:t>future studies</w:t>
      </w:r>
      <w:r w:rsidR="00580C2A" w:rsidRPr="008E24C4">
        <w:rPr>
          <w:rFonts w:ascii="Times New Roman" w:hAnsi="Times New Roman" w:cs="Times New Roman"/>
        </w:rPr>
        <w:t xml:space="preserve"> should focus on</w:t>
      </w:r>
      <w:r w:rsidR="001A56EE" w:rsidRPr="008E24C4">
        <w:rPr>
          <w:rFonts w:ascii="Times New Roman" w:hAnsi="Times New Roman" w:cs="Times New Roman"/>
        </w:rPr>
        <w:t xml:space="preserve"> developing</w:t>
      </w:r>
      <w:r w:rsidR="00580C2A" w:rsidRPr="008E24C4">
        <w:rPr>
          <w:rFonts w:ascii="Times New Roman" w:hAnsi="Times New Roman" w:cs="Times New Roman"/>
        </w:rPr>
        <w:t xml:space="preserve"> research designs that are ab</w:t>
      </w:r>
      <w:r w:rsidRPr="008E24C4">
        <w:rPr>
          <w:rFonts w:ascii="Times New Roman" w:hAnsi="Times New Roman" w:cs="Times New Roman"/>
        </w:rPr>
        <w:t>le to</w:t>
      </w:r>
      <w:r w:rsidR="00364762">
        <w:rPr>
          <w:rFonts w:ascii="Times New Roman" w:hAnsi="Times New Roman" w:cs="Times New Roman"/>
        </w:rPr>
        <w:t xml:space="preserve"> account for </w:t>
      </w:r>
      <w:r w:rsidR="00AF4C21">
        <w:rPr>
          <w:rFonts w:ascii="Times New Roman" w:hAnsi="Times New Roman" w:cs="Times New Roman"/>
        </w:rPr>
        <w:t xml:space="preserve">the </w:t>
      </w:r>
      <w:r w:rsidR="004C7088">
        <w:rPr>
          <w:rFonts w:ascii="Times New Roman" w:hAnsi="Times New Roman" w:cs="Times New Roman"/>
        </w:rPr>
        <w:t>different decision</w:t>
      </w:r>
      <w:r w:rsidR="00E665E6">
        <w:rPr>
          <w:rFonts w:ascii="Times New Roman" w:hAnsi="Times New Roman" w:cs="Times New Roman"/>
        </w:rPr>
        <w:t>-</w:t>
      </w:r>
      <w:r w:rsidR="004C7088">
        <w:rPr>
          <w:rFonts w:ascii="Times New Roman" w:hAnsi="Times New Roman" w:cs="Times New Roman"/>
        </w:rPr>
        <w:t xml:space="preserve">making profiles </w:t>
      </w:r>
      <w:r w:rsidR="00FD3A54">
        <w:rPr>
          <w:rFonts w:ascii="Times New Roman" w:hAnsi="Times New Roman" w:cs="Times New Roman"/>
        </w:rPr>
        <w:t>of investors</w:t>
      </w:r>
      <w:r w:rsidR="00AF4C21">
        <w:rPr>
          <w:rFonts w:ascii="Times New Roman" w:hAnsi="Times New Roman" w:cs="Times New Roman"/>
        </w:rPr>
        <w:t xml:space="preserve"> </w:t>
      </w:r>
      <w:r w:rsidR="004C7088">
        <w:rPr>
          <w:rFonts w:ascii="Times New Roman" w:hAnsi="Times New Roman" w:cs="Times New Roman"/>
        </w:rPr>
        <w:t>and to</w:t>
      </w:r>
      <w:r w:rsidR="001A56EE" w:rsidRPr="008E24C4">
        <w:rPr>
          <w:rFonts w:ascii="Times New Roman" w:hAnsi="Times New Roman" w:cs="Times New Roman"/>
        </w:rPr>
        <w:t xml:space="preserve"> measure the impact of temperature-induced</w:t>
      </w:r>
      <w:r w:rsidR="00580C2A" w:rsidRPr="008E24C4">
        <w:rPr>
          <w:rFonts w:ascii="Times New Roman" w:hAnsi="Times New Roman" w:cs="Times New Roman"/>
        </w:rPr>
        <w:t xml:space="preserve"> cognitive errors</w:t>
      </w:r>
      <w:r w:rsidR="001A56EE" w:rsidRPr="008E24C4">
        <w:rPr>
          <w:rFonts w:ascii="Times New Roman" w:hAnsi="Times New Roman" w:cs="Times New Roman"/>
        </w:rPr>
        <w:t xml:space="preserve"> on market prices</w:t>
      </w:r>
      <w:r w:rsidR="00580C2A" w:rsidRPr="008E24C4">
        <w:rPr>
          <w:rFonts w:ascii="Times New Roman" w:hAnsi="Times New Roman" w:cs="Times New Roman"/>
        </w:rPr>
        <w:t>.</w:t>
      </w:r>
    </w:p>
    <w:p w14:paraId="42F36B24" w14:textId="74364721" w:rsidR="00580C2A" w:rsidRPr="008E24C4" w:rsidRDefault="00580C2A">
      <w:pPr>
        <w:spacing w:after="0" w:line="360" w:lineRule="auto"/>
        <w:ind w:firstLine="284"/>
        <w:jc w:val="both"/>
        <w:rPr>
          <w:rFonts w:ascii="Times New Roman" w:hAnsi="Times New Roman" w:cs="Times New Roman"/>
        </w:rPr>
      </w:pPr>
      <w:r w:rsidRPr="008E24C4">
        <w:rPr>
          <w:rFonts w:ascii="Times New Roman" w:hAnsi="Times New Roman" w:cs="Times New Roman"/>
        </w:rPr>
        <w:t xml:space="preserve"> </w:t>
      </w:r>
    </w:p>
    <w:p w14:paraId="1D4F31D8" w14:textId="26A76DB1" w:rsidR="008E15BC" w:rsidRPr="00EE7B2D" w:rsidRDefault="008E15BC" w:rsidP="00E27F8F">
      <w:pPr>
        <w:spacing w:after="0" w:line="360" w:lineRule="auto"/>
        <w:ind w:firstLine="284"/>
        <w:jc w:val="both"/>
        <w:rPr>
          <w:rFonts w:ascii="Times New Roman" w:hAnsi="Times New Roman" w:cs="Times New Roman"/>
          <w:b/>
        </w:rPr>
      </w:pPr>
      <w:r w:rsidRPr="002F4538">
        <w:rPr>
          <w:rFonts w:ascii="Times New Roman" w:hAnsi="Times New Roman" w:cs="Times New Roman"/>
          <w:b/>
        </w:rPr>
        <w:t>7. Conclusion</w:t>
      </w:r>
    </w:p>
    <w:p w14:paraId="3B7AE99E" w14:textId="55D6D3D4" w:rsidR="0076719A" w:rsidRPr="00EE7B2D" w:rsidRDefault="00DE3722" w:rsidP="0076719A">
      <w:pPr>
        <w:spacing w:after="0" w:line="360" w:lineRule="auto"/>
        <w:ind w:firstLine="284"/>
        <w:jc w:val="both"/>
        <w:rPr>
          <w:rFonts w:ascii="Times New Roman" w:hAnsi="Times New Roman" w:cs="Times New Roman"/>
        </w:rPr>
      </w:pPr>
      <w:r>
        <w:rPr>
          <w:rFonts w:ascii="Times New Roman" w:hAnsi="Times New Roman" w:cs="Times New Roman"/>
        </w:rPr>
        <w:t>P</w:t>
      </w:r>
      <w:r w:rsidR="0076719A" w:rsidRPr="00CE0A6E">
        <w:rPr>
          <w:rFonts w:ascii="Times New Roman" w:hAnsi="Times New Roman" w:cs="Times New Roman"/>
        </w:rPr>
        <w:t xml:space="preserve">revious research </w:t>
      </w:r>
      <w:r w:rsidR="0076719A" w:rsidRPr="003206A8">
        <w:rPr>
          <w:rFonts w:ascii="Times New Roman" w:hAnsi="Times New Roman" w:cs="Times New Roman"/>
        </w:rPr>
        <w:t xml:space="preserve">has been unable to determine conclusively whether </w:t>
      </w:r>
      <w:r w:rsidR="0076719A" w:rsidRPr="00CE0A6E">
        <w:rPr>
          <w:rFonts w:ascii="Times New Roman" w:hAnsi="Times New Roman" w:cs="Times New Roman"/>
        </w:rPr>
        <w:t>temperature affect</w:t>
      </w:r>
      <w:r w:rsidR="0076719A">
        <w:rPr>
          <w:rFonts w:ascii="Times New Roman" w:hAnsi="Times New Roman" w:cs="Times New Roman"/>
        </w:rPr>
        <w:t>s</w:t>
      </w:r>
      <w:r w:rsidR="0076719A" w:rsidRPr="00CE0A6E">
        <w:rPr>
          <w:rFonts w:ascii="Times New Roman" w:hAnsi="Times New Roman" w:cs="Times New Roman"/>
        </w:rPr>
        <w:t xml:space="preserve"> decisions in financial markets</w:t>
      </w:r>
      <w:r w:rsidR="0076719A">
        <w:rPr>
          <w:rFonts w:ascii="Times New Roman" w:hAnsi="Times New Roman" w:cs="Times New Roman"/>
        </w:rPr>
        <w:t>.</w:t>
      </w:r>
      <w:r w:rsidR="0076719A" w:rsidRPr="00EE7B2D">
        <w:rPr>
          <w:rFonts w:ascii="Times New Roman" w:hAnsi="Times New Roman" w:cs="Times New Roman"/>
        </w:rPr>
        <w:t xml:space="preserve"> Consequently, the principal aim of this study was to identify whether, and to what extent, temperature influences decisions in a financial market setting. To achieve this aim</w:t>
      </w:r>
      <w:r w:rsidR="0076719A">
        <w:rPr>
          <w:rFonts w:ascii="Times New Roman" w:hAnsi="Times New Roman" w:cs="Times New Roman"/>
        </w:rPr>
        <w:t>,</w:t>
      </w:r>
      <w:r w:rsidR="0076719A" w:rsidRPr="00EE7B2D">
        <w:rPr>
          <w:rFonts w:ascii="Times New Roman" w:hAnsi="Times New Roman" w:cs="Times New Roman"/>
        </w:rPr>
        <w:t xml:space="preserve"> we examine decisions made in an ideal market setting for shedding light on this phenomenon. In particular, we examine decisions made in 87,402 separate horserace betting markets, each of which is a time limited </w:t>
      </w:r>
      <w:r w:rsidR="00AF4C21">
        <w:rPr>
          <w:rFonts w:ascii="Times New Roman" w:hAnsi="Times New Roman" w:cs="Times New Roman"/>
        </w:rPr>
        <w:t xml:space="preserve">prediction </w:t>
      </w:r>
      <w:r w:rsidR="0076719A" w:rsidRPr="00EE7B2D">
        <w:rPr>
          <w:rFonts w:ascii="Times New Roman" w:hAnsi="Times New Roman" w:cs="Times New Roman"/>
        </w:rPr>
        <w:t>market, at the end of which all uncertainty is resolved. This provides the opportunity to unequivocally assess the quality of decisions made by participants in each market</w:t>
      </w:r>
      <w:r w:rsidR="0076719A">
        <w:rPr>
          <w:rFonts w:ascii="Times New Roman" w:hAnsi="Times New Roman" w:cs="Times New Roman"/>
        </w:rPr>
        <w:t xml:space="preserve"> under different temperature conditions</w:t>
      </w:r>
      <w:r w:rsidR="0076719A" w:rsidRPr="00EE7B2D">
        <w:rPr>
          <w:rFonts w:ascii="Times New Roman" w:hAnsi="Times New Roman" w:cs="Times New Roman"/>
        </w:rPr>
        <w:t>.</w:t>
      </w:r>
    </w:p>
    <w:p w14:paraId="2846B460" w14:textId="22E554F3" w:rsidR="00F93D22" w:rsidRPr="00EE7B2D" w:rsidRDefault="00473500" w:rsidP="00B13D11">
      <w:pPr>
        <w:spacing w:after="0" w:line="360" w:lineRule="auto"/>
        <w:ind w:firstLine="284"/>
        <w:jc w:val="both"/>
        <w:rPr>
          <w:rFonts w:ascii="Times New Roman" w:hAnsi="Times New Roman" w:cs="Times New Roman"/>
        </w:rPr>
      </w:pPr>
      <w:r w:rsidRPr="00EE7B2D">
        <w:rPr>
          <w:rFonts w:ascii="Times New Roman" w:hAnsi="Times New Roman" w:cs="Times New Roman"/>
        </w:rPr>
        <w:t xml:space="preserve">The results reported here provide strong support </w:t>
      </w:r>
      <w:r w:rsidR="00F367CA" w:rsidRPr="00EE7B2D">
        <w:rPr>
          <w:rFonts w:ascii="Times New Roman" w:hAnsi="Times New Roman" w:cs="Times New Roman"/>
        </w:rPr>
        <w:t xml:space="preserve">for </w:t>
      </w:r>
      <w:r w:rsidRPr="00EE7B2D">
        <w:rPr>
          <w:rFonts w:ascii="Times New Roman" w:hAnsi="Times New Roman" w:cs="Times New Roman"/>
        </w:rPr>
        <w:t xml:space="preserve">the </w:t>
      </w:r>
      <w:r w:rsidR="00F367CA" w:rsidRPr="00EE7B2D">
        <w:rPr>
          <w:rFonts w:ascii="Times New Roman" w:hAnsi="Times New Roman" w:cs="Times New Roman"/>
        </w:rPr>
        <w:t xml:space="preserve">view established from </w:t>
      </w:r>
      <w:r w:rsidRPr="00EE7B2D">
        <w:rPr>
          <w:rFonts w:ascii="Times New Roman" w:hAnsi="Times New Roman" w:cs="Times New Roman"/>
        </w:rPr>
        <w:t xml:space="preserve">theoretical grounds </w:t>
      </w:r>
      <w:r w:rsidR="00F367CA" w:rsidRPr="00EE7B2D">
        <w:rPr>
          <w:rFonts w:ascii="Times New Roman" w:hAnsi="Times New Roman" w:cs="Times New Roman"/>
        </w:rPr>
        <w:t xml:space="preserve">and from laboratory studies </w:t>
      </w:r>
      <w:r w:rsidRPr="00EE7B2D">
        <w:rPr>
          <w:rFonts w:ascii="Times New Roman" w:hAnsi="Times New Roman" w:cs="Times New Roman"/>
        </w:rPr>
        <w:t xml:space="preserve">that </w:t>
      </w:r>
      <w:r w:rsidR="00B16CD6" w:rsidRPr="00EE7B2D">
        <w:rPr>
          <w:rFonts w:ascii="Times New Roman" w:hAnsi="Times New Roman" w:cs="Times New Roman"/>
        </w:rPr>
        <w:t>temperature</w:t>
      </w:r>
      <w:r w:rsidRPr="00EE7B2D">
        <w:rPr>
          <w:rFonts w:ascii="Times New Roman" w:hAnsi="Times New Roman" w:cs="Times New Roman"/>
        </w:rPr>
        <w:t xml:space="preserve"> can influence </w:t>
      </w:r>
      <w:r w:rsidR="00F367CA" w:rsidRPr="00EE7B2D">
        <w:rPr>
          <w:rFonts w:ascii="Times New Roman" w:hAnsi="Times New Roman" w:cs="Times New Roman"/>
        </w:rPr>
        <w:t xml:space="preserve">decisions. In particular, we demonstrate that temperature can affect </w:t>
      </w:r>
      <w:r w:rsidR="00757519" w:rsidRPr="00EE7B2D">
        <w:rPr>
          <w:rFonts w:ascii="Times New Roman" w:hAnsi="Times New Roman" w:cs="Times New Roman"/>
        </w:rPr>
        <w:t xml:space="preserve">financial </w:t>
      </w:r>
      <w:r w:rsidRPr="00EE7B2D">
        <w:rPr>
          <w:rFonts w:ascii="Times New Roman" w:hAnsi="Times New Roman" w:cs="Times New Roman"/>
        </w:rPr>
        <w:t>decision</w:t>
      </w:r>
      <w:r w:rsidR="00757519" w:rsidRPr="00EE7B2D">
        <w:rPr>
          <w:rFonts w:ascii="Times New Roman" w:hAnsi="Times New Roman" w:cs="Times New Roman"/>
        </w:rPr>
        <w:t>s</w:t>
      </w:r>
      <w:r w:rsidR="00F367CA" w:rsidRPr="00EE7B2D">
        <w:rPr>
          <w:rFonts w:ascii="Times New Roman" w:hAnsi="Times New Roman" w:cs="Times New Roman"/>
        </w:rPr>
        <w:t xml:space="preserve"> in a real</w:t>
      </w:r>
      <w:r w:rsidR="003B4CDD">
        <w:rPr>
          <w:rFonts w:ascii="Times New Roman" w:hAnsi="Times New Roman" w:cs="Times New Roman"/>
        </w:rPr>
        <w:t>-</w:t>
      </w:r>
      <w:r w:rsidR="00F367CA" w:rsidRPr="00EE7B2D">
        <w:rPr>
          <w:rFonts w:ascii="Times New Roman" w:hAnsi="Times New Roman" w:cs="Times New Roman"/>
        </w:rPr>
        <w:t>world context. Importantly, the results clearly demonstrate</w:t>
      </w:r>
      <w:r w:rsidRPr="00EE7B2D">
        <w:rPr>
          <w:rFonts w:ascii="Times New Roman" w:hAnsi="Times New Roman" w:cs="Times New Roman"/>
        </w:rPr>
        <w:t xml:space="preserve"> </w:t>
      </w:r>
      <w:r w:rsidR="003B4CDD">
        <w:rPr>
          <w:rFonts w:ascii="Times New Roman" w:hAnsi="Times New Roman" w:cs="Times New Roman"/>
        </w:rPr>
        <w:t xml:space="preserve">that to uncover </w:t>
      </w:r>
      <w:r w:rsidR="002F4538">
        <w:rPr>
          <w:rFonts w:ascii="Times New Roman" w:hAnsi="Times New Roman" w:cs="Times New Roman"/>
        </w:rPr>
        <w:t xml:space="preserve">genuine </w:t>
      </w:r>
      <w:r w:rsidR="003B4CDD">
        <w:rPr>
          <w:rFonts w:ascii="Times New Roman" w:hAnsi="Times New Roman" w:cs="Times New Roman"/>
        </w:rPr>
        <w:t xml:space="preserve">temperature </w:t>
      </w:r>
      <w:r w:rsidR="003B4CDD" w:rsidRPr="00EE7B2D">
        <w:rPr>
          <w:rFonts w:ascii="Times New Roman" w:hAnsi="Times New Roman" w:cs="Times New Roman"/>
        </w:rPr>
        <w:t xml:space="preserve">effects in financial markets </w:t>
      </w:r>
      <w:r w:rsidR="003B4CDD">
        <w:rPr>
          <w:rFonts w:ascii="Times New Roman" w:hAnsi="Times New Roman" w:cs="Times New Roman"/>
        </w:rPr>
        <w:t xml:space="preserve">it is </w:t>
      </w:r>
      <w:r w:rsidRPr="00EE7B2D">
        <w:rPr>
          <w:rFonts w:ascii="Times New Roman" w:hAnsi="Times New Roman" w:cs="Times New Roman"/>
        </w:rPr>
        <w:t>importan</w:t>
      </w:r>
      <w:r w:rsidR="003B4CDD">
        <w:rPr>
          <w:rFonts w:ascii="Times New Roman" w:hAnsi="Times New Roman" w:cs="Times New Roman"/>
        </w:rPr>
        <w:t>t</w:t>
      </w:r>
      <w:r w:rsidRPr="00EE7B2D">
        <w:rPr>
          <w:rFonts w:ascii="Times New Roman" w:hAnsi="Times New Roman" w:cs="Times New Roman"/>
        </w:rPr>
        <w:t xml:space="preserve"> </w:t>
      </w:r>
      <w:r w:rsidR="003B4CDD">
        <w:rPr>
          <w:rFonts w:ascii="Times New Roman" w:hAnsi="Times New Roman" w:cs="Times New Roman"/>
        </w:rPr>
        <w:t>to s</w:t>
      </w:r>
      <w:r w:rsidRPr="00EE7B2D">
        <w:rPr>
          <w:rFonts w:ascii="Times New Roman" w:hAnsi="Times New Roman" w:cs="Times New Roman"/>
        </w:rPr>
        <w:t xml:space="preserve">elect an appropriate context and </w:t>
      </w:r>
      <w:r w:rsidR="003B4CDD">
        <w:rPr>
          <w:rFonts w:ascii="Times New Roman" w:hAnsi="Times New Roman" w:cs="Times New Roman"/>
        </w:rPr>
        <w:t xml:space="preserve">to </w:t>
      </w:r>
      <w:r w:rsidR="006F30F4" w:rsidRPr="00EE7B2D">
        <w:rPr>
          <w:rFonts w:ascii="Times New Roman" w:hAnsi="Times New Roman" w:cs="Times New Roman"/>
        </w:rPr>
        <w:t>account</w:t>
      </w:r>
      <w:r w:rsidR="003B4CDD">
        <w:rPr>
          <w:rFonts w:ascii="Times New Roman" w:hAnsi="Times New Roman" w:cs="Times New Roman"/>
        </w:rPr>
        <w:t xml:space="preserve"> </w:t>
      </w:r>
      <w:r w:rsidR="006F30F4" w:rsidRPr="00EE7B2D">
        <w:rPr>
          <w:rFonts w:ascii="Times New Roman" w:hAnsi="Times New Roman" w:cs="Times New Roman"/>
        </w:rPr>
        <w:t>for decision</w:t>
      </w:r>
      <w:r w:rsidR="003B4CDD">
        <w:rPr>
          <w:rFonts w:ascii="Times New Roman" w:hAnsi="Times New Roman" w:cs="Times New Roman"/>
        </w:rPr>
        <w:t>-</w:t>
      </w:r>
      <w:r w:rsidR="006F30F4" w:rsidRPr="00EE7B2D">
        <w:rPr>
          <w:rFonts w:ascii="Times New Roman" w:hAnsi="Times New Roman" w:cs="Times New Roman"/>
        </w:rPr>
        <w:t>making profiles</w:t>
      </w:r>
      <w:r w:rsidR="00B13D11">
        <w:rPr>
          <w:rFonts w:ascii="Times New Roman" w:hAnsi="Times New Roman" w:cs="Times New Roman"/>
        </w:rPr>
        <w:t xml:space="preserve">. Furthermore, </w:t>
      </w:r>
      <w:r w:rsidRPr="00EE7B2D">
        <w:rPr>
          <w:rFonts w:ascii="Times New Roman" w:hAnsi="Times New Roman" w:cs="Times New Roman"/>
        </w:rPr>
        <w:t xml:space="preserve">they offer direct empirical </w:t>
      </w:r>
      <w:r w:rsidR="00D043A3" w:rsidRPr="00EE7B2D">
        <w:rPr>
          <w:rFonts w:ascii="Times New Roman" w:hAnsi="Times New Roman" w:cs="Times New Roman"/>
        </w:rPr>
        <w:t xml:space="preserve">evidence </w:t>
      </w:r>
      <w:r w:rsidR="00802510" w:rsidRPr="00EE7B2D">
        <w:rPr>
          <w:rFonts w:ascii="Times New Roman" w:hAnsi="Times New Roman" w:cs="Times New Roman"/>
        </w:rPr>
        <w:t>that</w:t>
      </w:r>
      <w:r w:rsidR="00D043A3" w:rsidRPr="00EE7B2D">
        <w:rPr>
          <w:rFonts w:ascii="Times New Roman" w:hAnsi="Times New Roman" w:cs="Times New Roman"/>
        </w:rPr>
        <w:t xml:space="preserve"> exogenous factors unrelated to the decision (i.e., </w:t>
      </w:r>
      <w:r w:rsidRPr="00EE7B2D">
        <w:rPr>
          <w:rFonts w:ascii="Times New Roman" w:hAnsi="Times New Roman" w:cs="Times New Roman"/>
        </w:rPr>
        <w:t>the prevailing temperature</w:t>
      </w:r>
      <w:r w:rsidR="00D043A3" w:rsidRPr="00EE7B2D">
        <w:rPr>
          <w:rFonts w:ascii="Times New Roman" w:hAnsi="Times New Roman" w:cs="Times New Roman"/>
        </w:rPr>
        <w:t>)</w:t>
      </w:r>
      <w:r w:rsidRPr="00EE7B2D">
        <w:rPr>
          <w:rFonts w:ascii="Times New Roman" w:hAnsi="Times New Roman" w:cs="Times New Roman"/>
        </w:rPr>
        <w:t xml:space="preserve"> </w:t>
      </w:r>
      <w:r w:rsidR="00802510" w:rsidRPr="00EE7B2D">
        <w:rPr>
          <w:rFonts w:ascii="Times New Roman" w:hAnsi="Times New Roman" w:cs="Times New Roman"/>
        </w:rPr>
        <w:t xml:space="preserve">influence </w:t>
      </w:r>
      <w:r w:rsidR="00D043A3" w:rsidRPr="00EE7B2D">
        <w:rPr>
          <w:rFonts w:ascii="Times New Roman" w:hAnsi="Times New Roman" w:cs="Times New Roman"/>
        </w:rPr>
        <w:t>the</w:t>
      </w:r>
      <w:r w:rsidRPr="00EE7B2D">
        <w:rPr>
          <w:rFonts w:ascii="Times New Roman" w:hAnsi="Times New Roman" w:cs="Times New Roman"/>
        </w:rPr>
        <w:t xml:space="preserve"> decision</w:t>
      </w:r>
      <w:r w:rsidR="003B4CDD">
        <w:rPr>
          <w:rFonts w:ascii="Times New Roman" w:hAnsi="Times New Roman" w:cs="Times New Roman"/>
        </w:rPr>
        <w:t>-</w:t>
      </w:r>
      <w:r w:rsidRPr="00EE7B2D">
        <w:rPr>
          <w:rFonts w:ascii="Times New Roman" w:hAnsi="Times New Roman" w:cs="Times New Roman"/>
        </w:rPr>
        <w:t>making</w:t>
      </w:r>
      <w:r w:rsidR="00D043A3" w:rsidRPr="00EE7B2D">
        <w:rPr>
          <w:rFonts w:ascii="Times New Roman" w:hAnsi="Times New Roman" w:cs="Times New Roman"/>
        </w:rPr>
        <w:t xml:space="preserve"> process</w:t>
      </w:r>
      <w:r w:rsidR="003B4CDD">
        <w:rPr>
          <w:rFonts w:ascii="Times New Roman" w:hAnsi="Times New Roman" w:cs="Times New Roman"/>
        </w:rPr>
        <w:t>;</w:t>
      </w:r>
      <w:r w:rsidR="003B4CDD" w:rsidRPr="00EE7B2D">
        <w:rPr>
          <w:rFonts w:ascii="Times New Roman" w:hAnsi="Times New Roman" w:cs="Times New Roman"/>
        </w:rPr>
        <w:t xml:space="preserve"> </w:t>
      </w:r>
      <w:r w:rsidR="003B4CDD">
        <w:rPr>
          <w:rFonts w:ascii="Times New Roman" w:hAnsi="Times New Roman" w:cs="Times New Roman"/>
        </w:rPr>
        <w:t>m</w:t>
      </w:r>
      <w:r w:rsidR="003B4CDD" w:rsidRPr="00EE7B2D">
        <w:rPr>
          <w:rFonts w:ascii="Times New Roman" w:hAnsi="Times New Roman" w:cs="Times New Roman"/>
        </w:rPr>
        <w:t xml:space="preserve">ore </w:t>
      </w:r>
      <w:r w:rsidRPr="00EE7B2D">
        <w:rPr>
          <w:rFonts w:ascii="Times New Roman" w:hAnsi="Times New Roman" w:cs="Times New Roman"/>
        </w:rPr>
        <w:t xml:space="preserve">specifically, </w:t>
      </w:r>
      <w:r w:rsidR="00802510" w:rsidRPr="00EE7B2D">
        <w:rPr>
          <w:rFonts w:ascii="Times New Roman" w:hAnsi="Times New Roman" w:cs="Times New Roman"/>
        </w:rPr>
        <w:t xml:space="preserve">that </w:t>
      </w:r>
      <w:r w:rsidR="00B16CD6" w:rsidRPr="00EE7B2D">
        <w:rPr>
          <w:rFonts w:ascii="Times New Roman" w:hAnsi="Times New Roman" w:cs="Times New Roman"/>
        </w:rPr>
        <w:t xml:space="preserve">temperature </w:t>
      </w:r>
      <w:r w:rsidR="00802510" w:rsidRPr="00EE7B2D">
        <w:rPr>
          <w:rFonts w:ascii="Times New Roman" w:hAnsi="Times New Roman" w:cs="Times New Roman"/>
        </w:rPr>
        <w:t>impacts</w:t>
      </w:r>
      <w:r w:rsidR="00B16CD6" w:rsidRPr="00EE7B2D">
        <w:rPr>
          <w:rFonts w:ascii="Times New Roman" w:hAnsi="Times New Roman" w:cs="Times New Roman"/>
        </w:rPr>
        <w:t xml:space="preserve"> the decision</w:t>
      </w:r>
      <w:r w:rsidR="003B4CDD">
        <w:rPr>
          <w:rFonts w:ascii="Times New Roman" w:hAnsi="Times New Roman" w:cs="Times New Roman"/>
        </w:rPr>
        <w:t>-</w:t>
      </w:r>
      <w:r w:rsidR="00B16CD6" w:rsidRPr="00EE7B2D">
        <w:rPr>
          <w:rFonts w:ascii="Times New Roman" w:hAnsi="Times New Roman" w:cs="Times New Roman"/>
        </w:rPr>
        <w:t>making process</w:t>
      </w:r>
      <w:r w:rsidR="00802510" w:rsidRPr="00EE7B2D">
        <w:rPr>
          <w:rFonts w:ascii="Times New Roman" w:hAnsi="Times New Roman" w:cs="Times New Roman"/>
        </w:rPr>
        <w:t>,</w:t>
      </w:r>
      <w:r w:rsidR="00B16CD6" w:rsidRPr="00EE7B2D">
        <w:rPr>
          <w:rFonts w:ascii="Times New Roman" w:hAnsi="Times New Roman" w:cs="Times New Roman"/>
        </w:rPr>
        <w:t xml:space="preserve"> </w:t>
      </w:r>
      <w:r w:rsidR="00802510" w:rsidRPr="00EE7B2D">
        <w:rPr>
          <w:rFonts w:ascii="Times New Roman" w:hAnsi="Times New Roman" w:cs="Times New Roman"/>
        </w:rPr>
        <w:t xml:space="preserve">which in turn influences </w:t>
      </w:r>
      <w:r w:rsidR="00A7316B" w:rsidRPr="00EE7B2D">
        <w:rPr>
          <w:rFonts w:ascii="Times New Roman" w:hAnsi="Times New Roman" w:cs="Times New Roman"/>
        </w:rPr>
        <w:t>the quality of financial decisions</w:t>
      </w:r>
      <w:r w:rsidRPr="00EE7B2D">
        <w:rPr>
          <w:rFonts w:ascii="Times New Roman" w:hAnsi="Times New Roman" w:cs="Times New Roman"/>
        </w:rPr>
        <w:t xml:space="preserve">. </w:t>
      </w:r>
    </w:p>
    <w:p w14:paraId="0E73FBB6" w14:textId="6574AA95" w:rsidR="00473500" w:rsidRPr="00EE7B2D" w:rsidRDefault="00802510" w:rsidP="00E27F8F">
      <w:pPr>
        <w:spacing w:after="0" w:line="360" w:lineRule="auto"/>
        <w:ind w:firstLine="284"/>
        <w:jc w:val="both"/>
        <w:rPr>
          <w:rFonts w:ascii="Times New Roman" w:hAnsi="Times New Roman" w:cs="Times New Roman"/>
        </w:rPr>
      </w:pPr>
      <w:r w:rsidRPr="00EE7B2D">
        <w:rPr>
          <w:rFonts w:ascii="Times New Roman" w:hAnsi="Times New Roman" w:cs="Times New Roman"/>
        </w:rPr>
        <w:t>T</w:t>
      </w:r>
      <w:r w:rsidR="00473500" w:rsidRPr="00EE7B2D">
        <w:rPr>
          <w:rFonts w:ascii="Times New Roman" w:hAnsi="Times New Roman" w:cs="Times New Roman"/>
        </w:rPr>
        <w:t xml:space="preserve">he results of this research are of particular importance </w:t>
      </w:r>
      <w:r w:rsidR="003B4CDD">
        <w:rPr>
          <w:rFonts w:ascii="Times New Roman" w:hAnsi="Times New Roman" w:cs="Times New Roman"/>
        </w:rPr>
        <w:t xml:space="preserve">in helping to better understand </w:t>
      </w:r>
      <w:r w:rsidR="00473500" w:rsidRPr="00EE7B2D">
        <w:rPr>
          <w:rFonts w:ascii="Times New Roman" w:hAnsi="Times New Roman" w:cs="Times New Roman"/>
        </w:rPr>
        <w:t>the body of literature that investigates the influence of</w:t>
      </w:r>
      <w:r w:rsidR="00D642F5" w:rsidRPr="00EE7B2D">
        <w:rPr>
          <w:rFonts w:ascii="Times New Roman" w:hAnsi="Times New Roman" w:cs="Times New Roman"/>
        </w:rPr>
        <w:t xml:space="preserve"> temperature and other</w:t>
      </w:r>
      <w:r w:rsidR="00473500" w:rsidRPr="00EE7B2D">
        <w:rPr>
          <w:rFonts w:ascii="Times New Roman" w:hAnsi="Times New Roman" w:cs="Times New Roman"/>
        </w:rPr>
        <w:t xml:space="preserve"> </w:t>
      </w:r>
      <w:r w:rsidR="009C3740" w:rsidRPr="00EE7B2D">
        <w:rPr>
          <w:rFonts w:ascii="Times New Roman" w:hAnsi="Times New Roman" w:cs="Times New Roman"/>
        </w:rPr>
        <w:t>environmental factors</w:t>
      </w:r>
      <w:r w:rsidR="00473500" w:rsidRPr="00EE7B2D">
        <w:rPr>
          <w:rFonts w:ascii="Times New Roman" w:hAnsi="Times New Roman" w:cs="Times New Roman"/>
        </w:rPr>
        <w:t xml:space="preserve"> on decision</w:t>
      </w:r>
      <w:r w:rsidR="003B4CDD">
        <w:rPr>
          <w:rFonts w:ascii="Times New Roman" w:hAnsi="Times New Roman" w:cs="Times New Roman"/>
        </w:rPr>
        <w:t>-</w:t>
      </w:r>
      <w:r w:rsidR="00473500" w:rsidRPr="00EE7B2D">
        <w:rPr>
          <w:rFonts w:ascii="Times New Roman" w:hAnsi="Times New Roman" w:cs="Times New Roman"/>
        </w:rPr>
        <w:t xml:space="preserve">making in </w:t>
      </w:r>
      <w:r w:rsidR="00292B70" w:rsidRPr="00EE7B2D">
        <w:rPr>
          <w:rFonts w:ascii="Times New Roman" w:hAnsi="Times New Roman" w:cs="Times New Roman"/>
        </w:rPr>
        <w:t>financial markets</w:t>
      </w:r>
      <w:r w:rsidR="00473500" w:rsidRPr="00EE7B2D">
        <w:rPr>
          <w:rFonts w:ascii="Times New Roman" w:hAnsi="Times New Roman" w:cs="Times New Roman"/>
        </w:rPr>
        <w:t xml:space="preserve">. A comprehensive literature survey indicated that </w:t>
      </w:r>
      <w:r w:rsidR="003B4CDD">
        <w:rPr>
          <w:rFonts w:ascii="Times New Roman" w:hAnsi="Times New Roman" w:cs="Times New Roman"/>
        </w:rPr>
        <w:t xml:space="preserve">limitations of </w:t>
      </w:r>
      <w:r w:rsidR="00473500" w:rsidRPr="00EE7B2D">
        <w:rPr>
          <w:rFonts w:ascii="Times New Roman" w:hAnsi="Times New Roman" w:cs="Times New Roman"/>
        </w:rPr>
        <w:t xml:space="preserve">previous </w:t>
      </w:r>
      <w:r w:rsidR="003B4CDD">
        <w:rPr>
          <w:rFonts w:ascii="Times New Roman" w:hAnsi="Times New Roman" w:cs="Times New Roman"/>
        </w:rPr>
        <w:t>studies</w:t>
      </w:r>
      <w:r w:rsidR="003B4CDD" w:rsidRPr="00EE7B2D">
        <w:rPr>
          <w:rFonts w:ascii="Times New Roman" w:hAnsi="Times New Roman" w:cs="Times New Roman"/>
        </w:rPr>
        <w:t xml:space="preserve"> </w:t>
      </w:r>
      <w:r w:rsidR="00473500" w:rsidRPr="00EE7B2D">
        <w:rPr>
          <w:rFonts w:ascii="Times New Roman" w:hAnsi="Times New Roman" w:cs="Times New Roman"/>
        </w:rPr>
        <w:t xml:space="preserve">may be the </w:t>
      </w:r>
      <w:r w:rsidRPr="00EE7B2D">
        <w:rPr>
          <w:rFonts w:ascii="Times New Roman" w:hAnsi="Times New Roman" w:cs="Times New Roman"/>
        </w:rPr>
        <w:t>cause of</w:t>
      </w:r>
      <w:r w:rsidR="00473500" w:rsidRPr="00EE7B2D">
        <w:rPr>
          <w:rFonts w:ascii="Times New Roman" w:hAnsi="Times New Roman" w:cs="Times New Roman"/>
        </w:rPr>
        <w:t xml:space="preserve"> the conflicting results </w:t>
      </w:r>
      <w:r w:rsidR="00D00528">
        <w:rPr>
          <w:rFonts w:ascii="Times New Roman" w:hAnsi="Times New Roman" w:cs="Times New Roman"/>
        </w:rPr>
        <w:t>conc</w:t>
      </w:r>
      <w:r w:rsidR="002F4538">
        <w:rPr>
          <w:rFonts w:ascii="Times New Roman" w:hAnsi="Times New Roman" w:cs="Times New Roman"/>
        </w:rPr>
        <w:t>e</w:t>
      </w:r>
      <w:r w:rsidR="00D00528">
        <w:rPr>
          <w:rFonts w:ascii="Times New Roman" w:hAnsi="Times New Roman" w:cs="Times New Roman"/>
        </w:rPr>
        <w:t>r</w:t>
      </w:r>
      <w:r w:rsidR="002F4538">
        <w:rPr>
          <w:rFonts w:ascii="Times New Roman" w:hAnsi="Times New Roman" w:cs="Times New Roman"/>
        </w:rPr>
        <w:t>n</w:t>
      </w:r>
      <w:r w:rsidR="00D00528">
        <w:rPr>
          <w:rFonts w:ascii="Times New Roman" w:hAnsi="Times New Roman" w:cs="Times New Roman"/>
        </w:rPr>
        <w:t>ing</w:t>
      </w:r>
      <w:r w:rsidR="00D00528" w:rsidRPr="00EE7B2D">
        <w:rPr>
          <w:rFonts w:ascii="Times New Roman" w:hAnsi="Times New Roman" w:cs="Times New Roman"/>
        </w:rPr>
        <w:t xml:space="preserve"> </w:t>
      </w:r>
      <w:r w:rsidR="00473500" w:rsidRPr="00EE7B2D">
        <w:rPr>
          <w:rFonts w:ascii="Times New Roman" w:hAnsi="Times New Roman" w:cs="Times New Roman"/>
        </w:rPr>
        <w:t xml:space="preserve">the influence of </w:t>
      </w:r>
      <w:r w:rsidR="00D642F5" w:rsidRPr="00EE7B2D">
        <w:rPr>
          <w:rFonts w:ascii="Times New Roman" w:hAnsi="Times New Roman" w:cs="Times New Roman"/>
        </w:rPr>
        <w:t>temperature on</w:t>
      </w:r>
      <w:r w:rsidR="00EF20F2" w:rsidRPr="00EE7B2D">
        <w:rPr>
          <w:rFonts w:ascii="Times New Roman" w:hAnsi="Times New Roman" w:cs="Times New Roman"/>
        </w:rPr>
        <w:t xml:space="preserve"> financial</w:t>
      </w:r>
      <w:r w:rsidR="00D642F5" w:rsidRPr="00EE7B2D">
        <w:rPr>
          <w:rFonts w:ascii="Times New Roman" w:hAnsi="Times New Roman" w:cs="Times New Roman"/>
        </w:rPr>
        <w:t xml:space="preserve"> market returns</w:t>
      </w:r>
      <w:r w:rsidR="00473500" w:rsidRPr="00EE7B2D">
        <w:rPr>
          <w:rFonts w:ascii="Times New Roman" w:hAnsi="Times New Roman" w:cs="Times New Roman"/>
        </w:rPr>
        <w:t xml:space="preserve">. </w:t>
      </w:r>
      <w:r w:rsidRPr="00EE7B2D">
        <w:rPr>
          <w:rFonts w:ascii="Times New Roman" w:hAnsi="Times New Roman" w:cs="Times New Roman"/>
        </w:rPr>
        <w:t>Our study demonstrates</w:t>
      </w:r>
      <w:r w:rsidR="00473500" w:rsidRPr="00EE7B2D">
        <w:rPr>
          <w:rFonts w:ascii="Times New Roman" w:hAnsi="Times New Roman" w:cs="Times New Roman"/>
        </w:rPr>
        <w:t xml:space="preserve"> that selecting an appropriate </w:t>
      </w:r>
      <w:r w:rsidR="00E645E0" w:rsidRPr="00EE7B2D">
        <w:rPr>
          <w:rFonts w:ascii="Times New Roman" w:hAnsi="Times New Roman" w:cs="Times New Roman"/>
        </w:rPr>
        <w:t>setting</w:t>
      </w:r>
      <w:r w:rsidR="00473500" w:rsidRPr="00EE7B2D">
        <w:rPr>
          <w:rFonts w:ascii="Times New Roman" w:hAnsi="Times New Roman" w:cs="Times New Roman"/>
        </w:rPr>
        <w:t xml:space="preserve"> is necessary to provide robust evidence to </w:t>
      </w:r>
      <w:r w:rsidRPr="00EE7B2D">
        <w:rPr>
          <w:rFonts w:ascii="Times New Roman" w:hAnsi="Times New Roman" w:cs="Times New Roman"/>
        </w:rPr>
        <w:t xml:space="preserve">inform </w:t>
      </w:r>
      <w:r w:rsidR="00473500" w:rsidRPr="00EE7B2D">
        <w:rPr>
          <w:rFonts w:ascii="Times New Roman" w:hAnsi="Times New Roman" w:cs="Times New Roman"/>
        </w:rPr>
        <w:t xml:space="preserve">the debate </w:t>
      </w:r>
      <w:r w:rsidR="002F4538">
        <w:rPr>
          <w:rFonts w:ascii="Times New Roman" w:hAnsi="Times New Roman" w:cs="Times New Roman"/>
        </w:rPr>
        <w:t>concerning</w:t>
      </w:r>
      <w:r w:rsidR="00473500" w:rsidRPr="00EE7B2D">
        <w:rPr>
          <w:rFonts w:ascii="Times New Roman" w:hAnsi="Times New Roman" w:cs="Times New Roman"/>
        </w:rPr>
        <w:t xml:space="preserve"> the influence of </w:t>
      </w:r>
      <w:r w:rsidR="00D642F5" w:rsidRPr="00EE7B2D">
        <w:rPr>
          <w:rFonts w:ascii="Times New Roman" w:hAnsi="Times New Roman" w:cs="Times New Roman"/>
        </w:rPr>
        <w:t xml:space="preserve">temperature (and perhaps other </w:t>
      </w:r>
      <w:r w:rsidR="00DB59DD">
        <w:rPr>
          <w:rFonts w:ascii="Times New Roman" w:hAnsi="Times New Roman" w:cs="Times New Roman"/>
        </w:rPr>
        <w:t>behavioural and exogenous</w:t>
      </w:r>
      <w:r w:rsidR="00D642F5" w:rsidRPr="00EE7B2D">
        <w:rPr>
          <w:rFonts w:ascii="Times New Roman" w:hAnsi="Times New Roman" w:cs="Times New Roman"/>
        </w:rPr>
        <w:t xml:space="preserve"> factors)</w:t>
      </w:r>
      <w:r w:rsidR="00473500" w:rsidRPr="00EE7B2D">
        <w:rPr>
          <w:rFonts w:ascii="Times New Roman" w:hAnsi="Times New Roman" w:cs="Times New Roman"/>
        </w:rPr>
        <w:t xml:space="preserve"> </w:t>
      </w:r>
      <w:r w:rsidR="002F4538">
        <w:rPr>
          <w:rFonts w:ascii="Times New Roman" w:hAnsi="Times New Roman" w:cs="Times New Roman"/>
        </w:rPr>
        <w:t xml:space="preserve">on decisions in </w:t>
      </w:r>
      <w:r w:rsidR="00E645E0" w:rsidRPr="00EE7B2D">
        <w:rPr>
          <w:rFonts w:ascii="Times New Roman" w:hAnsi="Times New Roman" w:cs="Times New Roman"/>
        </w:rPr>
        <w:t>financial markets</w:t>
      </w:r>
      <w:r w:rsidR="00473500" w:rsidRPr="00EE7B2D">
        <w:rPr>
          <w:rFonts w:ascii="Times New Roman" w:hAnsi="Times New Roman" w:cs="Times New Roman"/>
        </w:rPr>
        <w:t>.</w:t>
      </w:r>
      <w:r w:rsidR="00781BFC" w:rsidRPr="00EE7B2D">
        <w:rPr>
          <w:rFonts w:ascii="Times New Roman" w:hAnsi="Times New Roman" w:cs="Times New Roman"/>
        </w:rPr>
        <w:t xml:space="preserve"> We also demonstrated that the effects of temperature on decisions may be influenced by the decision</w:t>
      </w:r>
      <w:r w:rsidR="00D00528">
        <w:rPr>
          <w:rFonts w:ascii="Times New Roman" w:hAnsi="Times New Roman" w:cs="Times New Roman"/>
        </w:rPr>
        <w:t>-</w:t>
      </w:r>
      <w:r w:rsidR="00781BFC" w:rsidRPr="00EE7B2D">
        <w:rPr>
          <w:rFonts w:ascii="Times New Roman" w:hAnsi="Times New Roman" w:cs="Times New Roman"/>
        </w:rPr>
        <w:t xml:space="preserve">making profiles of individuals. </w:t>
      </w:r>
      <w:r w:rsidR="00004F27">
        <w:rPr>
          <w:rFonts w:ascii="Times New Roman" w:hAnsi="Times New Roman" w:cs="Times New Roman"/>
        </w:rPr>
        <w:t>This suggests</w:t>
      </w:r>
      <w:r w:rsidR="00473500" w:rsidRPr="00EE7B2D">
        <w:rPr>
          <w:rFonts w:ascii="Times New Roman" w:hAnsi="Times New Roman" w:cs="Times New Roman"/>
        </w:rPr>
        <w:t xml:space="preserve"> </w:t>
      </w:r>
      <w:r w:rsidRPr="00EE7B2D">
        <w:rPr>
          <w:rFonts w:ascii="Times New Roman" w:hAnsi="Times New Roman" w:cs="Times New Roman"/>
        </w:rPr>
        <w:t xml:space="preserve">that </w:t>
      </w:r>
      <w:r w:rsidR="00473500" w:rsidRPr="00EE7B2D">
        <w:rPr>
          <w:rFonts w:ascii="Times New Roman" w:hAnsi="Times New Roman" w:cs="Times New Roman"/>
        </w:rPr>
        <w:t xml:space="preserve">future </w:t>
      </w:r>
      <w:r w:rsidR="00004F27">
        <w:rPr>
          <w:rFonts w:ascii="Times New Roman" w:hAnsi="Times New Roman" w:cs="Times New Roman"/>
        </w:rPr>
        <w:t xml:space="preserve">studies need to </w:t>
      </w:r>
      <w:r w:rsidR="00473500" w:rsidRPr="00EE7B2D">
        <w:rPr>
          <w:rFonts w:ascii="Times New Roman" w:hAnsi="Times New Roman" w:cs="Times New Roman"/>
        </w:rPr>
        <w:t>carefully consider the</w:t>
      </w:r>
      <w:r w:rsidR="00E645E0" w:rsidRPr="00EE7B2D">
        <w:rPr>
          <w:rFonts w:ascii="Times New Roman" w:hAnsi="Times New Roman" w:cs="Times New Roman"/>
        </w:rPr>
        <w:t xml:space="preserve"> </w:t>
      </w:r>
      <w:r w:rsidR="00473500" w:rsidRPr="00EE7B2D">
        <w:rPr>
          <w:rFonts w:ascii="Times New Roman" w:hAnsi="Times New Roman" w:cs="Times New Roman"/>
        </w:rPr>
        <w:t>setting</w:t>
      </w:r>
      <w:r w:rsidR="00781BFC" w:rsidRPr="00EE7B2D">
        <w:rPr>
          <w:rFonts w:ascii="Times New Roman" w:hAnsi="Times New Roman" w:cs="Times New Roman"/>
        </w:rPr>
        <w:t>,</w:t>
      </w:r>
      <w:r w:rsidR="00473500" w:rsidRPr="00EE7B2D">
        <w:rPr>
          <w:rFonts w:ascii="Times New Roman" w:hAnsi="Times New Roman" w:cs="Times New Roman"/>
        </w:rPr>
        <w:t xml:space="preserve"> </w:t>
      </w:r>
      <w:r w:rsidRPr="00EE7B2D">
        <w:rPr>
          <w:rFonts w:ascii="Times New Roman" w:hAnsi="Times New Roman" w:cs="Times New Roman"/>
        </w:rPr>
        <w:t xml:space="preserve">the </w:t>
      </w:r>
      <w:r w:rsidR="00473500" w:rsidRPr="00EE7B2D">
        <w:rPr>
          <w:rFonts w:ascii="Times New Roman" w:hAnsi="Times New Roman" w:cs="Times New Roman"/>
        </w:rPr>
        <w:t>research approaches employed</w:t>
      </w:r>
      <w:r w:rsidR="00781BFC" w:rsidRPr="00EE7B2D">
        <w:rPr>
          <w:rFonts w:ascii="Times New Roman" w:hAnsi="Times New Roman" w:cs="Times New Roman"/>
        </w:rPr>
        <w:t xml:space="preserve"> and </w:t>
      </w:r>
      <w:r w:rsidRPr="00EE7B2D">
        <w:rPr>
          <w:rFonts w:ascii="Times New Roman" w:hAnsi="Times New Roman" w:cs="Times New Roman"/>
        </w:rPr>
        <w:t xml:space="preserve">the </w:t>
      </w:r>
      <w:r w:rsidR="00781BFC" w:rsidRPr="00EE7B2D">
        <w:rPr>
          <w:rFonts w:ascii="Times New Roman" w:hAnsi="Times New Roman" w:cs="Times New Roman"/>
        </w:rPr>
        <w:t>decision profiles of individuals</w:t>
      </w:r>
      <w:r w:rsidR="00473500" w:rsidRPr="00EE7B2D">
        <w:rPr>
          <w:rFonts w:ascii="Times New Roman" w:hAnsi="Times New Roman" w:cs="Times New Roman"/>
        </w:rPr>
        <w:t xml:space="preserve"> when investigating the influence of</w:t>
      </w:r>
      <w:r w:rsidR="00D642F5" w:rsidRPr="00EE7B2D">
        <w:rPr>
          <w:rFonts w:ascii="Times New Roman" w:hAnsi="Times New Roman" w:cs="Times New Roman"/>
        </w:rPr>
        <w:t xml:space="preserve"> </w:t>
      </w:r>
      <w:r w:rsidRPr="00EE7B2D">
        <w:rPr>
          <w:rFonts w:ascii="Times New Roman" w:hAnsi="Times New Roman" w:cs="Times New Roman"/>
        </w:rPr>
        <w:t xml:space="preserve">environmental </w:t>
      </w:r>
      <w:r w:rsidR="00D642F5" w:rsidRPr="00EE7B2D">
        <w:rPr>
          <w:rFonts w:ascii="Times New Roman" w:hAnsi="Times New Roman" w:cs="Times New Roman"/>
        </w:rPr>
        <w:t>factors</w:t>
      </w:r>
      <w:r w:rsidR="00473500" w:rsidRPr="00EE7B2D">
        <w:rPr>
          <w:rFonts w:ascii="Times New Roman" w:hAnsi="Times New Roman" w:cs="Times New Roman"/>
        </w:rPr>
        <w:t xml:space="preserve"> on decision</w:t>
      </w:r>
      <w:r w:rsidR="00004F27">
        <w:rPr>
          <w:rFonts w:ascii="Times New Roman" w:hAnsi="Times New Roman" w:cs="Times New Roman"/>
        </w:rPr>
        <w:t>s</w:t>
      </w:r>
      <w:r w:rsidR="00473500" w:rsidRPr="00EE7B2D">
        <w:rPr>
          <w:rFonts w:ascii="Times New Roman" w:hAnsi="Times New Roman" w:cs="Times New Roman"/>
        </w:rPr>
        <w:t xml:space="preserve">. </w:t>
      </w:r>
    </w:p>
    <w:p w14:paraId="4E5D450C" w14:textId="63EA49E1" w:rsidR="004412D1" w:rsidRPr="00EE7B2D" w:rsidRDefault="00004F27" w:rsidP="00E27F8F">
      <w:pPr>
        <w:spacing w:after="0" w:line="360" w:lineRule="auto"/>
        <w:ind w:firstLine="284"/>
        <w:jc w:val="both"/>
        <w:rPr>
          <w:rFonts w:ascii="Times New Roman" w:hAnsi="Times New Roman" w:cs="Times New Roman"/>
          <w:b/>
        </w:rPr>
      </w:pPr>
      <w:r>
        <w:rPr>
          <w:rFonts w:ascii="Times New Roman" w:hAnsi="Times New Roman" w:cs="Times New Roman"/>
        </w:rPr>
        <w:lastRenderedPageBreak/>
        <w:t>I</w:t>
      </w:r>
      <w:r w:rsidR="00D00528">
        <w:rPr>
          <w:rFonts w:ascii="Times New Roman" w:hAnsi="Times New Roman" w:cs="Times New Roman"/>
        </w:rPr>
        <w:t>t appears</w:t>
      </w:r>
      <w:r w:rsidR="00D00528" w:rsidRPr="00EE7B2D">
        <w:rPr>
          <w:rFonts w:ascii="Times New Roman" w:hAnsi="Times New Roman" w:cs="Times New Roman"/>
        </w:rPr>
        <w:t xml:space="preserve"> </w:t>
      </w:r>
      <w:r>
        <w:rPr>
          <w:rFonts w:ascii="Times New Roman" w:hAnsi="Times New Roman" w:cs="Times New Roman"/>
        </w:rPr>
        <w:t xml:space="preserve">that </w:t>
      </w:r>
      <w:r w:rsidR="004412D1" w:rsidRPr="00EE7B2D">
        <w:rPr>
          <w:rFonts w:ascii="Times New Roman" w:hAnsi="Times New Roman" w:cs="Times New Roman"/>
        </w:rPr>
        <w:t xml:space="preserve">human </w:t>
      </w:r>
      <w:r w:rsidR="00EE3944" w:rsidRPr="00EE7B2D">
        <w:rPr>
          <w:rFonts w:ascii="Times New Roman" w:hAnsi="Times New Roman" w:cs="Times New Roman"/>
        </w:rPr>
        <w:t>information processing</w:t>
      </w:r>
      <w:r w:rsidR="004412D1" w:rsidRPr="00EE7B2D">
        <w:rPr>
          <w:rFonts w:ascii="Times New Roman" w:hAnsi="Times New Roman" w:cs="Times New Roman"/>
        </w:rPr>
        <w:t xml:space="preserve"> </w:t>
      </w:r>
      <w:r w:rsidR="00D00528">
        <w:rPr>
          <w:rFonts w:ascii="Times New Roman" w:hAnsi="Times New Roman" w:cs="Times New Roman"/>
        </w:rPr>
        <w:t xml:space="preserve">systems </w:t>
      </w:r>
      <w:r w:rsidR="004412D1" w:rsidRPr="00EE7B2D">
        <w:rPr>
          <w:rFonts w:ascii="Times New Roman" w:hAnsi="Times New Roman" w:cs="Times New Roman"/>
        </w:rPr>
        <w:t xml:space="preserve">allow </w:t>
      </w:r>
      <w:r w:rsidR="006F30F4" w:rsidRPr="00EE7B2D">
        <w:rPr>
          <w:rFonts w:ascii="Times New Roman" w:hAnsi="Times New Roman" w:cs="Times New Roman"/>
        </w:rPr>
        <w:t xml:space="preserve">exogenous </w:t>
      </w:r>
      <w:r w:rsidR="00BC587D" w:rsidRPr="00CC7AC2">
        <w:rPr>
          <w:rFonts w:ascii="Times New Roman" w:hAnsi="Times New Roman" w:cs="Times New Roman"/>
        </w:rPr>
        <w:t>factors unrelated to a decision</w:t>
      </w:r>
      <w:r w:rsidR="00B62641" w:rsidRPr="00EE7B2D">
        <w:rPr>
          <w:rFonts w:ascii="Times New Roman" w:hAnsi="Times New Roman" w:cs="Times New Roman"/>
        </w:rPr>
        <w:t xml:space="preserve"> </w:t>
      </w:r>
      <w:r w:rsidR="004412D1" w:rsidRPr="00EE7B2D">
        <w:rPr>
          <w:rFonts w:ascii="Times New Roman" w:hAnsi="Times New Roman" w:cs="Times New Roman"/>
        </w:rPr>
        <w:t xml:space="preserve">to actively </w:t>
      </w:r>
      <w:r w:rsidR="00D00528">
        <w:rPr>
          <w:rFonts w:ascii="Times New Roman" w:hAnsi="Times New Roman" w:cs="Times New Roman"/>
        </w:rPr>
        <w:t>influence</w:t>
      </w:r>
      <w:r w:rsidR="004412D1" w:rsidRPr="00EE7B2D">
        <w:rPr>
          <w:rFonts w:ascii="Times New Roman" w:hAnsi="Times New Roman" w:cs="Times New Roman"/>
        </w:rPr>
        <w:t xml:space="preserve"> decision outcomes, and </w:t>
      </w:r>
      <w:r w:rsidR="00D00528">
        <w:rPr>
          <w:rFonts w:ascii="Times New Roman" w:hAnsi="Times New Roman" w:cs="Times New Roman"/>
        </w:rPr>
        <w:t>it has been found tha</w:t>
      </w:r>
      <w:r>
        <w:rPr>
          <w:rFonts w:ascii="Times New Roman" w:hAnsi="Times New Roman" w:cs="Times New Roman"/>
        </w:rPr>
        <w:t>t</w:t>
      </w:r>
      <w:r w:rsidR="00D00528">
        <w:rPr>
          <w:rFonts w:ascii="Times New Roman" w:hAnsi="Times New Roman" w:cs="Times New Roman"/>
        </w:rPr>
        <w:t xml:space="preserve"> </w:t>
      </w:r>
      <w:r w:rsidR="004412D1" w:rsidRPr="00EE7B2D">
        <w:rPr>
          <w:rFonts w:ascii="Times New Roman" w:hAnsi="Times New Roman" w:cs="Times New Roman"/>
        </w:rPr>
        <w:t xml:space="preserve">individuals are often unaware of </w:t>
      </w:r>
      <w:r w:rsidR="00D00528" w:rsidRPr="00EE7B2D">
        <w:rPr>
          <w:rFonts w:ascii="Times New Roman" w:hAnsi="Times New Roman" w:cs="Times New Roman"/>
        </w:rPr>
        <w:t>th</w:t>
      </w:r>
      <w:r w:rsidR="00D00528">
        <w:rPr>
          <w:rFonts w:ascii="Times New Roman" w:hAnsi="Times New Roman" w:cs="Times New Roman"/>
        </w:rPr>
        <w:t>is</w:t>
      </w:r>
      <w:r w:rsidR="00D00528" w:rsidRPr="00EE7B2D">
        <w:rPr>
          <w:rFonts w:ascii="Times New Roman" w:hAnsi="Times New Roman" w:cs="Times New Roman"/>
        </w:rPr>
        <w:t xml:space="preserve"> </w:t>
      </w:r>
      <w:r w:rsidR="006F30F4" w:rsidRPr="00EE7B2D">
        <w:rPr>
          <w:rFonts w:ascii="Times New Roman" w:hAnsi="Times New Roman" w:cs="Times New Roman"/>
        </w:rPr>
        <w:t xml:space="preserve">influence </w:t>
      </w:r>
      <w:r w:rsidR="004412D1" w:rsidRPr="00EE7B2D">
        <w:rPr>
          <w:rFonts w:ascii="Times New Roman" w:hAnsi="Times New Roman" w:cs="Times New Roman"/>
        </w:rPr>
        <w:t>(Loewenstein et al., 2001)</w:t>
      </w:r>
      <w:r w:rsidR="00D00528">
        <w:rPr>
          <w:rFonts w:ascii="Times New Roman" w:hAnsi="Times New Roman" w:cs="Times New Roman"/>
        </w:rPr>
        <w:t>. This</w:t>
      </w:r>
      <w:r w:rsidR="004412D1" w:rsidRPr="00EE7B2D">
        <w:rPr>
          <w:rFonts w:ascii="Times New Roman" w:hAnsi="Times New Roman" w:cs="Times New Roman"/>
        </w:rPr>
        <w:t xml:space="preserve"> </w:t>
      </w:r>
      <w:r w:rsidR="00D00528">
        <w:rPr>
          <w:rFonts w:ascii="Times New Roman" w:hAnsi="Times New Roman" w:cs="Times New Roman"/>
        </w:rPr>
        <w:t>suggests</w:t>
      </w:r>
      <w:r w:rsidR="004412D1" w:rsidRPr="00EE7B2D">
        <w:rPr>
          <w:rFonts w:ascii="Times New Roman" w:hAnsi="Times New Roman" w:cs="Times New Roman"/>
        </w:rPr>
        <w:t xml:space="preserve"> that</w:t>
      </w:r>
      <w:r>
        <w:rPr>
          <w:rFonts w:ascii="Times New Roman" w:hAnsi="Times New Roman" w:cs="Times New Roman"/>
        </w:rPr>
        <w:t>,</w:t>
      </w:r>
      <w:r w:rsidR="004412D1" w:rsidRPr="00EE7B2D">
        <w:rPr>
          <w:rFonts w:ascii="Times New Roman" w:hAnsi="Times New Roman" w:cs="Times New Roman"/>
        </w:rPr>
        <w:t xml:space="preserve"> under certai</w:t>
      </w:r>
      <w:r w:rsidR="00EE3944" w:rsidRPr="00EE7B2D">
        <w:rPr>
          <w:rFonts w:ascii="Times New Roman" w:hAnsi="Times New Roman" w:cs="Times New Roman"/>
        </w:rPr>
        <w:t>n</w:t>
      </w:r>
      <w:r w:rsidR="001B56DA" w:rsidRPr="00EE7B2D">
        <w:rPr>
          <w:rFonts w:ascii="Times New Roman" w:hAnsi="Times New Roman" w:cs="Times New Roman"/>
        </w:rPr>
        <w:t xml:space="preserve"> </w:t>
      </w:r>
      <w:r w:rsidR="004412D1" w:rsidRPr="00EE7B2D">
        <w:rPr>
          <w:rFonts w:ascii="Times New Roman" w:hAnsi="Times New Roman" w:cs="Times New Roman"/>
        </w:rPr>
        <w:t>conditions</w:t>
      </w:r>
      <w:r>
        <w:rPr>
          <w:rFonts w:ascii="Times New Roman" w:hAnsi="Times New Roman" w:cs="Times New Roman"/>
        </w:rPr>
        <w:t>,</w:t>
      </w:r>
      <w:r w:rsidR="004412D1" w:rsidRPr="00EE7B2D">
        <w:rPr>
          <w:rFonts w:ascii="Times New Roman" w:hAnsi="Times New Roman" w:cs="Times New Roman"/>
        </w:rPr>
        <w:t xml:space="preserve"> we may not be able to attain full rational control over our decisions. Notably, </w:t>
      </w:r>
      <w:r w:rsidR="006F30F4" w:rsidRPr="00EE7B2D">
        <w:rPr>
          <w:rFonts w:ascii="Times New Roman" w:hAnsi="Times New Roman" w:cs="Times New Roman"/>
        </w:rPr>
        <w:t>decision</w:t>
      </w:r>
      <w:r w:rsidR="002F4538">
        <w:rPr>
          <w:rFonts w:ascii="Times New Roman" w:hAnsi="Times New Roman" w:cs="Times New Roman"/>
        </w:rPr>
        <w:t>s</w:t>
      </w:r>
      <w:r w:rsidR="006F30F4" w:rsidRPr="00EE7B2D">
        <w:rPr>
          <w:rFonts w:ascii="Times New Roman" w:hAnsi="Times New Roman" w:cs="Times New Roman"/>
        </w:rPr>
        <w:t xml:space="preserve"> can be influenced by </w:t>
      </w:r>
      <w:r w:rsidR="002F4538">
        <w:rPr>
          <w:rFonts w:ascii="Times New Roman" w:hAnsi="Times New Roman" w:cs="Times New Roman"/>
        </w:rPr>
        <w:t xml:space="preserve">many </w:t>
      </w:r>
      <w:r w:rsidR="006F30F4" w:rsidRPr="00EE7B2D">
        <w:rPr>
          <w:rFonts w:ascii="Times New Roman" w:hAnsi="Times New Roman" w:cs="Times New Roman"/>
        </w:rPr>
        <w:t xml:space="preserve">exogenous </w:t>
      </w:r>
      <w:r w:rsidR="004412D1" w:rsidRPr="00EE7B2D">
        <w:rPr>
          <w:rFonts w:ascii="Times New Roman" w:hAnsi="Times New Roman" w:cs="Times New Roman"/>
        </w:rPr>
        <w:t xml:space="preserve">factors </w:t>
      </w:r>
      <w:r w:rsidR="002F4538">
        <w:rPr>
          <w:rFonts w:ascii="Times New Roman" w:hAnsi="Times New Roman" w:cs="Times New Roman"/>
        </w:rPr>
        <w:t xml:space="preserve">in addition to </w:t>
      </w:r>
      <w:r w:rsidR="004412D1" w:rsidRPr="00EE7B2D">
        <w:rPr>
          <w:rFonts w:ascii="Times New Roman" w:hAnsi="Times New Roman" w:cs="Times New Roman"/>
        </w:rPr>
        <w:t>temperature</w:t>
      </w:r>
      <w:r w:rsidR="002F4538">
        <w:rPr>
          <w:rFonts w:ascii="Times New Roman" w:hAnsi="Times New Roman" w:cs="Times New Roman"/>
        </w:rPr>
        <w:t xml:space="preserve">, such as </w:t>
      </w:r>
      <w:r w:rsidR="004412D1" w:rsidRPr="00EE7B2D">
        <w:rPr>
          <w:rFonts w:ascii="Times New Roman" w:hAnsi="Times New Roman" w:cs="Times New Roman"/>
        </w:rPr>
        <w:t>feeling hungry</w:t>
      </w:r>
      <w:r w:rsidR="001B56DA" w:rsidRPr="00EE7B2D">
        <w:rPr>
          <w:rFonts w:ascii="Times New Roman" w:hAnsi="Times New Roman" w:cs="Times New Roman"/>
        </w:rPr>
        <w:t xml:space="preserve"> (Fisher and Rangel, 2014)</w:t>
      </w:r>
      <w:r w:rsidR="004412D1" w:rsidRPr="00EE7B2D">
        <w:rPr>
          <w:rFonts w:ascii="Times New Roman" w:hAnsi="Times New Roman" w:cs="Times New Roman"/>
        </w:rPr>
        <w:t>. This suggests that there are many factors which can potentia</w:t>
      </w:r>
      <w:r w:rsidR="003B5D86">
        <w:rPr>
          <w:rFonts w:ascii="Times New Roman" w:hAnsi="Times New Roman" w:cs="Times New Roman"/>
        </w:rPr>
        <w:t>lly influence decision outcomes</w:t>
      </w:r>
      <w:r w:rsidR="006A50EB" w:rsidRPr="00EE7B2D">
        <w:rPr>
          <w:rFonts w:ascii="Times New Roman" w:hAnsi="Times New Roman" w:cs="Times New Roman"/>
        </w:rPr>
        <w:t xml:space="preserve">, </w:t>
      </w:r>
      <w:r w:rsidR="00495A9B" w:rsidRPr="00EE7B2D">
        <w:rPr>
          <w:rFonts w:ascii="Times New Roman" w:hAnsi="Times New Roman" w:cs="Times New Roman"/>
        </w:rPr>
        <w:t>via their influence on our rational and experiential systems of thinking.</w:t>
      </w:r>
      <w:r w:rsidR="004412D1" w:rsidRPr="00CC7AC2">
        <w:rPr>
          <w:rFonts w:ascii="Times New Roman" w:hAnsi="Times New Roman" w:cs="Times New Roman"/>
          <w:b/>
        </w:rPr>
        <w:t xml:space="preserve">  </w:t>
      </w:r>
    </w:p>
    <w:p w14:paraId="55ECAEB9" w14:textId="513BB171" w:rsidR="002A7470" w:rsidRDefault="002A7470" w:rsidP="006129E4">
      <w:pPr>
        <w:spacing w:after="0" w:line="360" w:lineRule="auto"/>
        <w:ind w:firstLine="284"/>
        <w:jc w:val="both"/>
        <w:rPr>
          <w:rFonts w:ascii="Times New Roman" w:hAnsi="Times New Roman" w:cs="Times New Roman"/>
        </w:rPr>
      </w:pPr>
      <w:r w:rsidRPr="002A7470">
        <w:rPr>
          <w:rFonts w:ascii="Times New Roman" w:hAnsi="Times New Roman" w:cs="Times New Roman"/>
        </w:rPr>
        <w:t xml:space="preserve">Lastly, our results show the diverse contexts in which global warming may impact humans. </w:t>
      </w:r>
      <w:r w:rsidR="00DE3722">
        <w:rPr>
          <w:rFonts w:ascii="Times New Roman" w:hAnsi="Times New Roman" w:cs="Times New Roman"/>
        </w:rPr>
        <w:t>T</w:t>
      </w:r>
      <w:r w:rsidRPr="002A7470">
        <w:rPr>
          <w:rFonts w:ascii="Times New Roman" w:hAnsi="Times New Roman" w:cs="Times New Roman"/>
        </w:rPr>
        <w:t>he negative effects that global warming ha</w:t>
      </w:r>
      <w:r w:rsidR="00DE3722">
        <w:rPr>
          <w:rFonts w:ascii="Times New Roman" w:hAnsi="Times New Roman" w:cs="Times New Roman"/>
        </w:rPr>
        <w:t>ve</w:t>
      </w:r>
      <w:r w:rsidRPr="002A7470">
        <w:rPr>
          <w:rFonts w:ascii="Times New Roman" w:hAnsi="Times New Roman" w:cs="Times New Roman"/>
        </w:rPr>
        <w:t xml:space="preserve"> </w:t>
      </w:r>
      <w:r w:rsidR="00CD319D">
        <w:rPr>
          <w:rFonts w:ascii="Times New Roman" w:hAnsi="Times New Roman" w:cs="Times New Roman"/>
        </w:rPr>
        <w:t>on</w:t>
      </w:r>
      <w:r w:rsidRPr="002A7470">
        <w:rPr>
          <w:rFonts w:ascii="Times New Roman" w:hAnsi="Times New Roman" w:cs="Times New Roman"/>
        </w:rPr>
        <w:t xml:space="preserve"> natural ecosystem</w:t>
      </w:r>
      <w:r w:rsidR="00CD319D">
        <w:rPr>
          <w:rFonts w:ascii="Times New Roman" w:hAnsi="Times New Roman" w:cs="Times New Roman"/>
        </w:rPr>
        <w:t>s</w:t>
      </w:r>
      <w:r w:rsidRPr="002A7470">
        <w:rPr>
          <w:rFonts w:ascii="Times New Roman" w:hAnsi="Times New Roman" w:cs="Times New Roman"/>
        </w:rPr>
        <w:t>, on social development and on the</w:t>
      </w:r>
      <w:r w:rsidR="00C03B51">
        <w:rPr>
          <w:rFonts w:ascii="Times New Roman" w:hAnsi="Times New Roman" w:cs="Times New Roman"/>
        </w:rPr>
        <w:t xml:space="preserve"> real</w:t>
      </w:r>
      <w:r w:rsidRPr="002A7470">
        <w:rPr>
          <w:rFonts w:ascii="Times New Roman" w:hAnsi="Times New Roman" w:cs="Times New Roman"/>
        </w:rPr>
        <w:t xml:space="preserve"> economy </w:t>
      </w:r>
      <w:r w:rsidR="00DE3722">
        <w:rPr>
          <w:rFonts w:ascii="Times New Roman" w:hAnsi="Times New Roman" w:cs="Times New Roman"/>
        </w:rPr>
        <w:t xml:space="preserve">have been clearly demonstrated </w:t>
      </w:r>
      <w:r w:rsidRPr="002A7470">
        <w:rPr>
          <w:rFonts w:ascii="Times New Roman" w:hAnsi="Times New Roman" w:cs="Times New Roman"/>
        </w:rPr>
        <w:t xml:space="preserve">(e.g., World Economic Forum, 2020). However, finding that (higher) temperatures may negatively impact financial decisions, and that this has the potential to impose substantial economic penalties to decision makers, sheds light on an alternative </w:t>
      </w:r>
      <w:r w:rsidR="00DE3722">
        <w:rPr>
          <w:rFonts w:ascii="Times New Roman" w:hAnsi="Times New Roman" w:cs="Times New Roman"/>
        </w:rPr>
        <w:t>means by</w:t>
      </w:r>
      <w:r w:rsidRPr="002A7470">
        <w:rPr>
          <w:rFonts w:ascii="Times New Roman" w:hAnsi="Times New Roman" w:cs="Times New Roman"/>
        </w:rPr>
        <w:t xml:space="preserve"> which rising global temperatures may impact our lives.   </w:t>
      </w:r>
    </w:p>
    <w:p w14:paraId="44FA3D24" w14:textId="63D5DAD3" w:rsidR="008F536D" w:rsidRDefault="00215754" w:rsidP="00E27F8F">
      <w:pPr>
        <w:spacing w:after="0" w:line="360" w:lineRule="auto"/>
        <w:ind w:firstLine="284"/>
        <w:jc w:val="both"/>
        <w:rPr>
          <w:rFonts w:ascii="Times New Roman" w:hAnsi="Times New Roman" w:cs="Times New Roman"/>
        </w:rPr>
      </w:pPr>
      <w:r>
        <w:rPr>
          <w:rFonts w:ascii="Times New Roman" w:hAnsi="Times New Roman" w:cs="Times New Roman"/>
        </w:rPr>
        <w:t>W</w:t>
      </w:r>
      <w:r w:rsidR="006A50EB" w:rsidRPr="00EE7B2D">
        <w:rPr>
          <w:rFonts w:ascii="Times New Roman" w:hAnsi="Times New Roman" w:cs="Times New Roman"/>
        </w:rPr>
        <w:t>e have shown that</w:t>
      </w:r>
      <w:r w:rsidR="009C3740" w:rsidRPr="00EE7B2D">
        <w:rPr>
          <w:rFonts w:ascii="Times New Roman" w:hAnsi="Times New Roman" w:cs="Times New Roman"/>
        </w:rPr>
        <w:t xml:space="preserve"> temperature systematic</w:t>
      </w:r>
      <w:r w:rsidR="006A50EB" w:rsidRPr="00EE7B2D">
        <w:rPr>
          <w:rFonts w:ascii="Times New Roman" w:hAnsi="Times New Roman" w:cs="Times New Roman"/>
        </w:rPr>
        <w:t>ally</w:t>
      </w:r>
      <w:r w:rsidR="009C3740" w:rsidRPr="00EE7B2D">
        <w:rPr>
          <w:rFonts w:ascii="Times New Roman" w:hAnsi="Times New Roman" w:cs="Times New Roman"/>
        </w:rPr>
        <w:t xml:space="preserve"> influence</w:t>
      </w:r>
      <w:r w:rsidR="006A50EB" w:rsidRPr="00EE7B2D">
        <w:rPr>
          <w:rFonts w:ascii="Times New Roman" w:hAnsi="Times New Roman" w:cs="Times New Roman"/>
        </w:rPr>
        <w:t>s</w:t>
      </w:r>
      <w:r w:rsidR="009C3740" w:rsidRPr="00EE7B2D">
        <w:rPr>
          <w:rFonts w:ascii="Times New Roman" w:hAnsi="Times New Roman" w:cs="Times New Roman"/>
        </w:rPr>
        <w:t xml:space="preserve"> investment decisions in a context where individuals have been shown to </w:t>
      </w:r>
      <w:r w:rsidR="00D00528">
        <w:rPr>
          <w:rFonts w:ascii="Times New Roman" w:hAnsi="Times New Roman" w:cs="Times New Roman"/>
        </w:rPr>
        <w:t xml:space="preserve">generally </w:t>
      </w:r>
      <w:r w:rsidR="009C3740" w:rsidRPr="00EE7B2D">
        <w:rPr>
          <w:rFonts w:ascii="Times New Roman" w:hAnsi="Times New Roman" w:cs="Times New Roman"/>
        </w:rPr>
        <w:t>use information appropriately (Bruce and Johnson, 2005) and have strong (economic) incentives to make accurate predictions</w:t>
      </w:r>
      <w:r w:rsidR="006A50EB" w:rsidRPr="00EE7B2D">
        <w:rPr>
          <w:rFonts w:ascii="Times New Roman" w:hAnsi="Times New Roman" w:cs="Times New Roman"/>
        </w:rPr>
        <w:t xml:space="preserve">. Consequently, </w:t>
      </w:r>
      <w:r w:rsidR="009C3740" w:rsidRPr="00EE7B2D">
        <w:rPr>
          <w:rFonts w:ascii="Times New Roman" w:hAnsi="Times New Roman" w:cs="Times New Roman"/>
        </w:rPr>
        <w:t xml:space="preserve">it is likely that these effects may be even stronger </w:t>
      </w:r>
      <w:r w:rsidR="006A50EB" w:rsidRPr="00EE7B2D">
        <w:rPr>
          <w:rFonts w:ascii="Times New Roman" w:hAnsi="Times New Roman" w:cs="Times New Roman"/>
        </w:rPr>
        <w:t xml:space="preserve">in </w:t>
      </w:r>
      <w:r w:rsidR="008157DF" w:rsidRPr="00EE7B2D">
        <w:rPr>
          <w:rFonts w:ascii="Times New Roman" w:hAnsi="Times New Roman" w:cs="Times New Roman"/>
        </w:rPr>
        <w:t xml:space="preserve">many </w:t>
      </w:r>
      <w:r w:rsidR="009C3740" w:rsidRPr="00EE7B2D">
        <w:rPr>
          <w:rFonts w:ascii="Times New Roman" w:hAnsi="Times New Roman" w:cs="Times New Roman"/>
        </w:rPr>
        <w:t xml:space="preserve">contexts where these conditions </w:t>
      </w:r>
      <w:r w:rsidR="008157DF" w:rsidRPr="00EE7B2D">
        <w:rPr>
          <w:rFonts w:ascii="Times New Roman" w:hAnsi="Times New Roman" w:cs="Times New Roman"/>
        </w:rPr>
        <w:t>do</w:t>
      </w:r>
      <w:r w:rsidR="009C3740" w:rsidRPr="00EE7B2D">
        <w:rPr>
          <w:rFonts w:ascii="Times New Roman" w:hAnsi="Times New Roman" w:cs="Times New Roman"/>
        </w:rPr>
        <w:t xml:space="preserve"> not exist. </w:t>
      </w:r>
    </w:p>
    <w:p w14:paraId="1E38AC38" w14:textId="77777777" w:rsidR="000A134C" w:rsidRPr="00EE7B2D" w:rsidRDefault="000A134C" w:rsidP="00E27F8F">
      <w:pPr>
        <w:spacing w:after="0" w:line="360" w:lineRule="auto"/>
        <w:ind w:firstLine="284"/>
        <w:jc w:val="both"/>
        <w:rPr>
          <w:rFonts w:ascii="Times New Roman" w:hAnsi="Times New Roman" w:cs="Times New Roman"/>
        </w:rPr>
      </w:pPr>
    </w:p>
    <w:p w14:paraId="0613C418" w14:textId="77777777" w:rsidR="00190827" w:rsidRPr="00CC7AC2" w:rsidRDefault="00190827" w:rsidP="00E27F8F">
      <w:pPr>
        <w:spacing w:after="0" w:line="360" w:lineRule="auto"/>
        <w:ind w:firstLine="284"/>
        <w:rPr>
          <w:rFonts w:ascii="Times New Roman" w:hAnsi="Times New Roman" w:cs="Times New Roman"/>
          <w:b/>
          <w:bCs/>
        </w:rPr>
      </w:pPr>
      <w:r w:rsidRPr="00CC7AC2">
        <w:rPr>
          <w:rFonts w:ascii="Times New Roman" w:hAnsi="Times New Roman" w:cs="Times New Roman"/>
          <w:b/>
          <w:bCs/>
        </w:rPr>
        <w:t>Appendix A. Shin Probabilities</w:t>
      </w:r>
    </w:p>
    <w:p w14:paraId="3F5673C2" w14:textId="1FF9B119" w:rsidR="00190827" w:rsidRPr="00CC7AC2" w:rsidRDefault="00FB70CA" w:rsidP="00881B37">
      <w:pPr>
        <w:spacing w:after="0" w:line="360" w:lineRule="auto"/>
        <w:ind w:firstLine="284"/>
        <w:jc w:val="both"/>
        <w:rPr>
          <w:rFonts w:ascii="Times New Roman" w:hAnsi="Times New Roman" w:cs="Times New Roman"/>
        </w:rPr>
      </w:pPr>
      <w:r>
        <w:rPr>
          <w:rFonts w:ascii="Times New Roman" w:hAnsi="Times New Roman" w:cs="Times New Roman"/>
        </w:rPr>
        <w:t xml:space="preserve">Shin (1993) developed a </w:t>
      </w:r>
      <w:r w:rsidR="00881B37">
        <w:rPr>
          <w:rFonts w:ascii="Times New Roman" w:hAnsi="Times New Roman" w:cs="Times New Roman"/>
        </w:rPr>
        <w:t>price-setting model for</w:t>
      </w:r>
      <w:r>
        <w:rPr>
          <w:rFonts w:ascii="Times New Roman" w:hAnsi="Times New Roman" w:cs="Times New Roman"/>
        </w:rPr>
        <w:t xml:space="preserve"> bookmaker markets. </w:t>
      </w:r>
      <w:r w:rsidR="00881B37">
        <w:rPr>
          <w:rFonts w:ascii="Times New Roman" w:hAnsi="Times New Roman" w:cs="Times New Roman"/>
        </w:rPr>
        <w:t>The proposed model assumes that</w:t>
      </w:r>
      <w:r w:rsidR="009572EC">
        <w:rPr>
          <w:rFonts w:ascii="Times New Roman" w:hAnsi="Times New Roman" w:cs="Times New Roman"/>
        </w:rPr>
        <w:t xml:space="preserve"> market prices (i.e.,</w:t>
      </w:r>
      <w:r w:rsidR="00881B37">
        <w:rPr>
          <w:rFonts w:ascii="Times New Roman" w:hAnsi="Times New Roman" w:cs="Times New Roman"/>
        </w:rPr>
        <w:t xml:space="preserve"> odds</w:t>
      </w:r>
      <w:r w:rsidR="009572EC">
        <w:rPr>
          <w:rFonts w:ascii="Times New Roman" w:hAnsi="Times New Roman" w:cs="Times New Roman"/>
        </w:rPr>
        <w:t>)</w:t>
      </w:r>
      <w:r w:rsidR="00881B37">
        <w:rPr>
          <w:rFonts w:ascii="Times New Roman" w:hAnsi="Times New Roman" w:cs="Times New Roman"/>
        </w:rPr>
        <w:t xml:space="preserve"> are the result of</w:t>
      </w:r>
      <w:r w:rsidR="00EB4FF2">
        <w:rPr>
          <w:rFonts w:ascii="Times New Roman" w:hAnsi="Times New Roman" w:cs="Times New Roman"/>
        </w:rPr>
        <w:t xml:space="preserve"> </w:t>
      </w:r>
      <w:r w:rsidR="00EE5F4F">
        <w:rPr>
          <w:rFonts w:ascii="Times New Roman" w:hAnsi="Times New Roman" w:cs="Times New Roman"/>
        </w:rPr>
        <w:t>a</w:t>
      </w:r>
      <w:r w:rsidR="00881B37">
        <w:rPr>
          <w:rFonts w:ascii="Times New Roman" w:hAnsi="Times New Roman" w:cs="Times New Roman"/>
        </w:rPr>
        <w:t>n economic</w:t>
      </w:r>
      <w:r w:rsidR="00EE5F4F">
        <w:rPr>
          <w:rFonts w:ascii="Times New Roman" w:hAnsi="Times New Roman" w:cs="Times New Roman"/>
        </w:rPr>
        <w:t xml:space="preserve"> game between bookmakers and</w:t>
      </w:r>
      <w:r w:rsidR="00EB4FF2">
        <w:rPr>
          <w:rFonts w:ascii="Times New Roman" w:hAnsi="Times New Roman" w:cs="Times New Roman"/>
        </w:rPr>
        <w:t xml:space="preserve"> </w:t>
      </w:r>
      <w:r w:rsidR="00EE5F4F">
        <w:rPr>
          <w:rFonts w:ascii="Times New Roman" w:hAnsi="Times New Roman" w:cs="Times New Roman"/>
        </w:rPr>
        <w:t xml:space="preserve">bettors. </w:t>
      </w:r>
      <w:r w:rsidR="00881B37">
        <w:rPr>
          <w:rFonts w:ascii="Times New Roman" w:hAnsi="Times New Roman" w:cs="Times New Roman"/>
        </w:rPr>
        <w:t>A</w:t>
      </w:r>
      <w:r w:rsidR="00C727D6">
        <w:rPr>
          <w:rFonts w:ascii="Times New Roman" w:hAnsi="Times New Roman" w:cs="Times New Roman"/>
        </w:rPr>
        <w:t>s part of the game</w:t>
      </w:r>
      <w:r w:rsidR="00881B37">
        <w:rPr>
          <w:rFonts w:ascii="Times New Roman" w:hAnsi="Times New Roman" w:cs="Times New Roman"/>
        </w:rPr>
        <w:t xml:space="preserve">, </w:t>
      </w:r>
      <w:r w:rsidR="00EE5F4F">
        <w:rPr>
          <w:rFonts w:ascii="Times New Roman" w:hAnsi="Times New Roman" w:cs="Times New Roman"/>
        </w:rPr>
        <w:t>bookmaker</w:t>
      </w:r>
      <w:r w:rsidR="0077405D">
        <w:rPr>
          <w:rFonts w:ascii="Times New Roman" w:hAnsi="Times New Roman" w:cs="Times New Roman"/>
        </w:rPr>
        <w:t>s face</w:t>
      </w:r>
      <w:r w:rsidR="00EE5F4F">
        <w:rPr>
          <w:rFonts w:ascii="Times New Roman" w:hAnsi="Times New Roman" w:cs="Times New Roman"/>
        </w:rPr>
        <w:t xml:space="preserve"> a number of </w:t>
      </w:r>
      <w:r w:rsidR="009572EC">
        <w:rPr>
          <w:rFonts w:ascii="Times New Roman" w:hAnsi="Times New Roman" w:cs="Times New Roman"/>
        </w:rPr>
        <w:t>‘</w:t>
      </w:r>
      <w:r w:rsidR="00EE5F4F">
        <w:rPr>
          <w:rFonts w:ascii="Times New Roman" w:hAnsi="Times New Roman" w:cs="Times New Roman"/>
        </w:rPr>
        <w:t>insider traders</w:t>
      </w:r>
      <w:r w:rsidR="009572EC">
        <w:rPr>
          <w:rFonts w:ascii="Times New Roman" w:hAnsi="Times New Roman" w:cs="Times New Roman"/>
        </w:rPr>
        <w:t>’,</w:t>
      </w:r>
      <w:r w:rsidR="00EE5F4F">
        <w:rPr>
          <w:rFonts w:ascii="Times New Roman" w:hAnsi="Times New Roman" w:cs="Times New Roman"/>
        </w:rPr>
        <w:t xml:space="preserve"> who</w:t>
      </w:r>
      <w:r w:rsidR="009572EC">
        <w:rPr>
          <w:rFonts w:ascii="Times New Roman" w:hAnsi="Times New Roman" w:cs="Times New Roman"/>
        </w:rPr>
        <w:t xml:space="preserve"> are bettors that</w:t>
      </w:r>
      <w:r w:rsidR="00EE5F4F">
        <w:rPr>
          <w:rFonts w:ascii="Times New Roman" w:hAnsi="Times New Roman" w:cs="Times New Roman"/>
        </w:rPr>
        <w:t xml:space="preserve"> possess superior knowledge and</w:t>
      </w:r>
      <w:r w:rsidR="008B2DE8">
        <w:rPr>
          <w:rFonts w:ascii="Times New Roman" w:hAnsi="Times New Roman" w:cs="Times New Roman"/>
        </w:rPr>
        <w:t>/or</w:t>
      </w:r>
      <w:r w:rsidR="00EE5F4F">
        <w:rPr>
          <w:rFonts w:ascii="Times New Roman" w:hAnsi="Times New Roman" w:cs="Times New Roman"/>
        </w:rPr>
        <w:t xml:space="preserve"> skills to pick winners</w:t>
      </w:r>
      <w:r w:rsidR="008B2DE8">
        <w:rPr>
          <w:rFonts w:ascii="Times New Roman" w:hAnsi="Times New Roman" w:cs="Times New Roman"/>
        </w:rPr>
        <w:t>, the proportion and ide</w:t>
      </w:r>
      <w:r w:rsidR="00CF4375">
        <w:rPr>
          <w:rFonts w:ascii="Times New Roman" w:hAnsi="Times New Roman" w:cs="Times New Roman"/>
        </w:rPr>
        <w:t>ntity of whom are unknown to</w:t>
      </w:r>
      <w:r w:rsidR="008B2DE8">
        <w:rPr>
          <w:rFonts w:ascii="Times New Roman" w:hAnsi="Times New Roman" w:cs="Times New Roman"/>
        </w:rPr>
        <w:t xml:space="preserve"> bookmaker</w:t>
      </w:r>
      <w:r w:rsidR="00CF4375">
        <w:rPr>
          <w:rFonts w:ascii="Times New Roman" w:hAnsi="Times New Roman" w:cs="Times New Roman"/>
        </w:rPr>
        <w:t>s</w:t>
      </w:r>
      <w:r>
        <w:rPr>
          <w:rFonts w:ascii="Times New Roman" w:hAnsi="Times New Roman" w:cs="Times New Roman"/>
        </w:rPr>
        <w:t xml:space="preserve"> (i.e., adverse selection)</w:t>
      </w:r>
      <w:r w:rsidR="002755F7">
        <w:rPr>
          <w:rFonts w:ascii="Times New Roman" w:hAnsi="Times New Roman" w:cs="Times New Roman"/>
        </w:rPr>
        <w:t>.</w:t>
      </w:r>
      <w:r w:rsidR="00EE5F4F">
        <w:rPr>
          <w:rFonts w:ascii="Times New Roman" w:hAnsi="Times New Roman" w:cs="Times New Roman"/>
        </w:rPr>
        <w:t xml:space="preserve"> </w:t>
      </w:r>
      <w:r w:rsidR="00EB4FF2">
        <w:rPr>
          <w:rFonts w:ascii="Times New Roman" w:hAnsi="Times New Roman" w:cs="Times New Roman"/>
        </w:rPr>
        <w:t>Since bookmakers are not perfectly informed,</w:t>
      </w:r>
      <w:r w:rsidR="005502B6">
        <w:rPr>
          <w:rFonts w:ascii="Times New Roman" w:hAnsi="Times New Roman" w:cs="Times New Roman"/>
        </w:rPr>
        <w:t xml:space="preserve"> they purposely </w:t>
      </w:r>
      <w:r w:rsidR="00C727D6">
        <w:rPr>
          <w:rFonts w:ascii="Times New Roman" w:hAnsi="Times New Roman" w:cs="Times New Roman"/>
        </w:rPr>
        <w:t xml:space="preserve">lower </w:t>
      </w:r>
      <w:r w:rsidR="005502B6">
        <w:rPr>
          <w:rFonts w:ascii="Times New Roman" w:hAnsi="Times New Roman" w:cs="Times New Roman"/>
        </w:rPr>
        <w:t>odds on longshot contestants relative to favourites to minimise losses to better skilled/knowledgeable bettors</w:t>
      </w:r>
      <w:r w:rsidR="00EB4FF2">
        <w:rPr>
          <w:rFonts w:ascii="Times New Roman" w:hAnsi="Times New Roman" w:cs="Times New Roman"/>
        </w:rPr>
        <w:t>.</w:t>
      </w:r>
      <w:r w:rsidR="005502B6">
        <w:rPr>
          <w:rFonts w:ascii="Times New Roman" w:hAnsi="Times New Roman" w:cs="Times New Roman"/>
        </w:rPr>
        <w:t xml:space="preserve"> Put simply, </w:t>
      </w:r>
      <w:r w:rsidR="00A3023A">
        <w:rPr>
          <w:rFonts w:ascii="Times New Roman" w:hAnsi="Times New Roman" w:cs="Times New Roman"/>
        </w:rPr>
        <w:t>Shin’s (</w:t>
      </w:r>
      <w:r w:rsidR="00190827" w:rsidRPr="00CC7AC2">
        <w:rPr>
          <w:rFonts w:ascii="Times New Roman" w:hAnsi="Times New Roman" w:cs="Times New Roman"/>
        </w:rPr>
        <w:t xml:space="preserve">1993) model </w:t>
      </w:r>
      <w:r w:rsidR="008157DF" w:rsidRPr="00EE7B2D">
        <w:rPr>
          <w:rFonts w:ascii="Times New Roman" w:hAnsi="Times New Roman" w:cs="Times New Roman"/>
        </w:rPr>
        <w:t xml:space="preserve">is based on the notion </w:t>
      </w:r>
      <w:r w:rsidR="00190827" w:rsidRPr="00CC7AC2">
        <w:rPr>
          <w:rFonts w:ascii="Times New Roman" w:hAnsi="Times New Roman" w:cs="Times New Roman"/>
        </w:rPr>
        <w:t xml:space="preserve">that bookmakers’ pricing </w:t>
      </w:r>
      <w:r w:rsidR="008157DF" w:rsidRPr="00CC7AC2">
        <w:rPr>
          <w:rFonts w:ascii="Times New Roman" w:hAnsi="Times New Roman" w:cs="Times New Roman"/>
        </w:rPr>
        <w:t>polic</w:t>
      </w:r>
      <w:r w:rsidR="008157DF" w:rsidRPr="00EE7B2D">
        <w:rPr>
          <w:rFonts w:ascii="Times New Roman" w:hAnsi="Times New Roman" w:cs="Times New Roman"/>
        </w:rPr>
        <w:t>ies</w:t>
      </w:r>
      <w:r w:rsidR="008157DF" w:rsidRPr="00CC7AC2">
        <w:rPr>
          <w:rFonts w:ascii="Times New Roman" w:hAnsi="Times New Roman" w:cs="Times New Roman"/>
        </w:rPr>
        <w:t xml:space="preserve"> </w:t>
      </w:r>
      <w:r w:rsidR="00190827" w:rsidRPr="00CC7AC2">
        <w:rPr>
          <w:rFonts w:ascii="Times New Roman" w:hAnsi="Times New Roman" w:cs="Times New Roman"/>
        </w:rPr>
        <w:t>may create the FLB</w:t>
      </w:r>
      <w:r w:rsidR="008A381D">
        <w:rPr>
          <w:rFonts w:ascii="Times New Roman" w:hAnsi="Times New Roman" w:cs="Times New Roman"/>
        </w:rPr>
        <w:t xml:space="preserve"> in betting odds</w:t>
      </w:r>
      <w:r w:rsidR="00190827" w:rsidRPr="00CC7AC2">
        <w:rPr>
          <w:rFonts w:ascii="Times New Roman" w:hAnsi="Times New Roman" w:cs="Times New Roman"/>
        </w:rPr>
        <w:t xml:space="preserve"> as a defence mechanism against the incidence of insider traders. Importantly, the actions of bookmakers in creating the FLB can be removed from odds by reverse-engineering Shin’s model, resulting in </w:t>
      </w:r>
      <w:r w:rsidR="00215754">
        <w:rPr>
          <w:rFonts w:ascii="Times New Roman" w:hAnsi="Times New Roman" w:cs="Times New Roman"/>
        </w:rPr>
        <w:t xml:space="preserve">winning </w:t>
      </w:r>
      <w:r w:rsidR="00190827" w:rsidRPr="00CC7AC2">
        <w:rPr>
          <w:rFonts w:ascii="Times New Roman" w:hAnsi="Times New Roman" w:cs="Times New Roman"/>
        </w:rPr>
        <w:t xml:space="preserve">probability estimates (referred as ‘Shin probabilities’) that reflect </w:t>
      </w:r>
      <w:r w:rsidR="008157DF" w:rsidRPr="00EE7B2D">
        <w:rPr>
          <w:rFonts w:ascii="Times New Roman" w:hAnsi="Times New Roman" w:cs="Times New Roman"/>
        </w:rPr>
        <w:t>the decisions of the betting public</w:t>
      </w:r>
      <w:r w:rsidR="00190827" w:rsidRPr="00CC7AC2">
        <w:rPr>
          <w:rFonts w:ascii="Times New Roman" w:hAnsi="Times New Roman" w:cs="Times New Roman"/>
        </w:rPr>
        <w:t xml:space="preserve">. </w:t>
      </w:r>
      <w:r w:rsidR="00E40610" w:rsidRPr="00CC7AC2">
        <w:rPr>
          <w:rFonts w:ascii="Times New Roman" w:hAnsi="Times New Roman" w:cs="Times New Roman"/>
        </w:rPr>
        <w:t xml:space="preserve">Following </w:t>
      </w:r>
      <w:r w:rsidR="00190827" w:rsidRPr="00CC7AC2">
        <w:rPr>
          <w:rFonts w:ascii="Times New Roman" w:hAnsi="Times New Roman" w:cs="Times New Roman"/>
        </w:rPr>
        <w:t>Cain et al. (2002) and Smith et al. (2009)</w:t>
      </w:r>
      <w:r w:rsidR="00E40610" w:rsidRPr="00CC7AC2">
        <w:rPr>
          <w:rFonts w:ascii="Times New Roman" w:hAnsi="Times New Roman" w:cs="Times New Roman"/>
        </w:rPr>
        <w:t>,</w:t>
      </w:r>
      <w:r w:rsidR="00190827" w:rsidRPr="00CC7AC2">
        <w:rPr>
          <w:rFonts w:ascii="Times New Roman" w:hAnsi="Times New Roman" w:cs="Times New Roman"/>
        </w:rPr>
        <w:t xml:space="preserve"> Shin probabilities for the horse and jockey pair </w:t>
      </w:r>
      <w:r w:rsidR="00190827" w:rsidRPr="00CC7AC2">
        <w:rPr>
          <w:rFonts w:ascii="Times New Roman" w:hAnsi="Times New Roman" w:cs="Times New Roman"/>
          <w:i/>
          <w:iCs/>
        </w:rPr>
        <w:t>i</w:t>
      </w:r>
      <w:r w:rsidR="00190827" w:rsidRPr="00CC7AC2">
        <w:rPr>
          <w:rFonts w:ascii="Times New Roman" w:hAnsi="Times New Roman" w:cs="Times New Roman"/>
        </w:rPr>
        <w:t xml:space="preserve"> in race </w:t>
      </w:r>
      <w:r w:rsidR="00190827" w:rsidRPr="00CC7AC2">
        <w:rPr>
          <w:rFonts w:ascii="Times New Roman" w:hAnsi="Times New Roman" w:cs="Times New Roman"/>
          <w:i/>
          <w:iCs/>
        </w:rPr>
        <w:t>j</w:t>
      </w:r>
      <w:r w:rsidR="00190827" w:rsidRPr="00CC7AC2">
        <w:rPr>
          <w:rFonts w:ascii="Times New Roman" w:hAnsi="Times New Roman" w:cs="Times New Roman"/>
        </w:rPr>
        <w:t xml:space="preserve"> can be expressed as:</w:t>
      </w:r>
    </w:p>
    <w:p w14:paraId="72A3A54D" w14:textId="490BC2A1" w:rsidR="00190827" w:rsidRPr="00CC7AC2" w:rsidRDefault="00604D68" w:rsidP="008E24C4">
      <w:pPr>
        <w:spacing w:after="0" w:line="360" w:lineRule="auto"/>
        <w:ind w:firstLine="284"/>
        <w:jc w:val="right"/>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r>
          <w:rPr>
            <w:rFonts w:ascii="Cambria Math" w:hAnsi="Cambria Math" w:cs="Times New Roman"/>
          </w:rPr>
          <m:t>=</m:t>
        </m:r>
        <m:f>
          <m:fPr>
            <m:ctrlPr>
              <w:rPr>
                <w:rFonts w:ascii="Cambria Math" w:hAnsi="Cambria Math" w:cs="Times New Roman"/>
                <w:i/>
              </w:rPr>
            </m:ctrlPr>
          </m:fPr>
          <m:num>
            <m:rad>
              <m:radPr>
                <m:degHide m:val="1"/>
                <m:ctrlPr>
                  <w:rPr>
                    <w:rFonts w:ascii="Cambria Math" w:hAnsi="Cambria Math" w:cs="Times New Roman"/>
                    <w:i/>
                  </w:rPr>
                </m:ctrlPr>
              </m:radPr>
              <m:deg/>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j</m:t>
                        </m:r>
                      </m:sub>
                      <m:sup>
                        <m:r>
                          <w:rPr>
                            <w:rFonts w:ascii="Cambria Math" w:hAnsi="Cambria Math" w:cs="Times New Roman"/>
                          </w:rPr>
                          <m:t>2</m:t>
                        </m:r>
                      </m:sup>
                    </m:sSubSup>
                    <m:r>
                      <w:rPr>
                        <w:rFonts w:ascii="Cambria Math" w:hAnsi="Cambria Math" w:cs="Times New Roman"/>
                      </w:rPr>
                      <m:t>+4</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π</m:t>
                            </m:r>
                          </m:e>
                          <m:sub>
                            <m:r>
                              <w:rPr>
                                <w:rFonts w:ascii="Cambria Math" w:hAnsi="Cambria Math" w:cs="Times New Roman"/>
                              </w:rPr>
                              <m:t>ij</m:t>
                            </m:r>
                          </m:sub>
                          <m:sup>
                            <m:r>
                              <w:rPr>
                                <w:rFonts w:ascii="Cambria Math" w:hAnsi="Cambria Math" w:cs="Times New Roman"/>
                              </w:rPr>
                              <m:t>2</m:t>
                            </m:r>
                          </m:sup>
                        </m:sSubSup>
                      </m:num>
                      <m:den>
                        <m:sSub>
                          <m:sSubPr>
                            <m:ctrlPr>
                              <w:rPr>
                                <w:rFonts w:ascii="Cambria Math" w:hAnsi="Cambria Math" w:cs="Times New Roman"/>
                                <w:i/>
                              </w:rPr>
                            </m:ctrlPr>
                          </m:sSubPr>
                          <m:e>
                            <m:r>
                              <m:rPr>
                                <m:sty m:val="p"/>
                              </m:rPr>
                              <w:rPr>
                                <w:rFonts w:ascii="Cambria Math" w:hAnsi="Cambria Math" w:cs="Times New Roman"/>
                              </w:rPr>
                              <m:t>Π</m:t>
                            </m:r>
                          </m:e>
                          <m:sub>
                            <m:r>
                              <w:rPr>
                                <w:rFonts w:ascii="Cambria Math" w:hAnsi="Cambria Math" w:cs="Times New Roman"/>
                              </w:rPr>
                              <m:t>j</m:t>
                            </m:r>
                          </m:sub>
                        </m:sSub>
                      </m:den>
                    </m:f>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e>
            </m:rad>
          </m:num>
          <m:den>
            <m:r>
              <w:rPr>
                <w:rFonts w:ascii="Cambria Math" w:hAnsi="Cambria Math" w:cs="Times New Roman"/>
              </w:rPr>
              <m:t>2</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e>
            </m:d>
          </m:den>
        </m:f>
      </m:oMath>
      <w:r w:rsidR="00141FF1">
        <w:rPr>
          <w:rFonts w:ascii="Times New Roman" w:hAnsi="Times New Roman" w:cs="Times New Roman"/>
        </w:rPr>
        <w:tab/>
      </w:r>
      <w:r w:rsidR="00141FF1">
        <w:rPr>
          <w:rFonts w:ascii="Times New Roman" w:hAnsi="Times New Roman" w:cs="Times New Roman"/>
        </w:rPr>
        <w:tab/>
      </w:r>
      <w:r w:rsidR="00141FF1">
        <w:rPr>
          <w:rFonts w:ascii="Times New Roman" w:hAnsi="Times New Roman" w:cs="Times New Roman"/>
        </w:rPr>
        <w:tab/>
      </w:r>
      <w:r w:rsidR="00141FF1">
        <w:rPr>
          <w:rFonts w:ascii="Times New Roman" w:hAnsi="Times New Roman" w:cs="Times New Roman"/>
        </w:rPr>
        <w:tab/>
      </w:r>
      <w:r w:rsidR="00141FF1">
        <w:rPr>
          <w:rFonts w:ascii="Times New Roman" w:hAnsi="Times New Roman" w:cs="Times New Roman"/>
        </w:rPr>
        <w:tab/>
      </w:r>
      <w:r w:rsidR="00190827" w:rsidRPr="00CC7AC2">
        <w:rPr>
          <w:rFonts w:ascii="Times New Roman" w:hAnsi="Times New Roman" w:cs="Times New Roman"/>
        </w:rPr>
        <w:t>(A.1)</w:t>
      </w:r>
    </w:p>
    <w:p w14:paraId="04BECAFF" w14:textId="61CF923A" w:rsidR="00190827" w:rsidRPr="00CC7AC2" w:rsidRDefault="00190827" w:rsidP="00E27F8F">
      <w:pPr>
        <w:spacing w:after="0" w:line="360" w:lineRule="auto"/>
        <w:ind w:firstLine="284"/>
        <w:jc w:val="both"/>
        <w:rPr>
          <w:rFonts w:ascii="Times New Roman" w:hAnsi="Times New Roman" w:cs="Times New Roman"/>
        </w:rPr>
      </w:pPr>
      <w:r w:rsidRPr="00CC7AC2">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oMath>
      <w:r w:rsidR="009D2A67" w:rsidRPr="00CC7AC2">
        <w:rPr>
          <w:rFonts w:ascii="Times New Roman" w:hAnsi="Times New Roman" w:cs="Times New Roman"/>
        </w:rPr>
        <w:t xml:space="preserve">, </w:t>
      </w:r>
      <w:r w:rsidRPr="00CC7AC2">
        <w:rPr>
          <w:rFonts w:ascii="Times New Roman" w:hAnsi="Times New Roman" w:cs="Times New Roman"/>
        </w:rPr>
        <w:t xml:space="preserve">is Shin’s measure of incidence of insider trading in race </w:t>
      </w:r>
      <w:r w:rsidRPr="00CC7AC2">
        <w:rPr>
          <w:rFonts w:ascii="Times New Roman" w:hAnsi="Times New Roman" w:cs="Times New Roman"/>
          <w:i/>
          <w:iCs/>
        </w:rPr>
        <w:t>j</w:t>
      </w:r>
      <w:r w:rsidRPr="00CC7AC2">
        <w:rPr>
          <w:rFonts w:ascii="Times New Roman" w:hAnsi="Times New Roman" w:cs="Times New Roman"/>
        </w:rPr>
        <w:t xml:space="preserve">, </w:t>
      </w:r>
      <w:r w:rsidRPr="00CC7AC2">
        <w:rPr>
          <w:rFonts w:ascii="Times New Roman" w:hAnsi="Times New Roman" w:cs="Times New Roman"/>
          <w:i/>
          <w:iCs/>
        </w:rPr>
        <w:t>π</w:t>
      </w:r>
      <w:r w:rsidRPr="00CC7AC2">
        <w:rPr>
          <w:rFonts w:ascii="Times New Roman" w:hAnsi="Times New Roman" w:cs="Times New Roman"/>
          <w:i/>
          <w:iCs/>
          <w:vertAlign w:val="subscript"/>
        </w:rPr>
        <w:t>ij</w:t>
      </w:r>
      <w:r w:rsidRPr="00CC7AC2">
        <w:rPr>
          <w:rFonts w:ascii="Times New Roman" w:hAnsi="Times New Roman" w:cs="Times New Roman"/>
        </w:rPr>
        <w:t xml:space="preserve"> is the nominal odds probability for the horse and jockey </w:t>
      </w:r>
      <w:r w:rsidRPr="00CC7AC2">
        <w:rPr>
          <w:rFonts w:ascii="Times New Roman" w:hAnsi="Times New Roman" w:cs="Times New Roman"/>
          <w:i/>
          <w:iCs/>
        </w:rPr>
        <w:t xml:space="preserve">i </w:t>
      </w:r>
      <w:r w:rsidRPr="00CC7AC2">
        <w:rPr>
          <w:rFonts w:ascii="Times New Roman" w:hAnsi="Times New Roman" w:cs="Times New Roman"/>
        </w:rPr>
        <w:t xml:space="preserve">in race </w:t>
      </w:r>
      <w:r w:rsidRPr="00CC7AC2">
        <w:rPr>
          <w:rFonts w:ascii="Times New Roman" w:hAnsi="Times New Roman" w:cs="Times New Roman"/>
          <w:i/>
          <w:iCs/>
        </w:rPr>
        <w:t>j</w:t>
      </w:r>
      <w:r w:rsidRPr="00CC7AC2">
        <w:rPr>
          <w:rFonts w:ascii="Times New Roman" w:hAnsi="Times New Roman" w:cs="Times New Roman"/>
        </w:rPr>
        <w:t xml:space="preserve">, and </w:t>
      </w:r>
      <w:r w:rsidRPr="00CC7AC2">
        <w:rPr>
          <w:rFonts w:ascii="Times New Roman" w:hAnsi="Times New Roman" w:cs="Times New Roman"/>
          <w:i/>
          <w:iCs/>
        </w:rPr>
        <w:t>П</w:t>
      </w:r>
      <w:r w:rsidRPr="00CC7AC2">
        <w:rPr>
          <w:rFonts w:ascii="Times New Roman" w:hAnsi="Times New Roman" w:cs="Times New Roman"/>
          <w:i/>
          <w:iCs/>
          <w:vertAlign w:val="subscript"/>
        </w:rPr>
        <w:t>j</w:t>
      </w:r>
      <w:r w:rsidRPr="00CC7AC2">
        <w:rPr>
          <w:rFonts w:ascii="Times New Roman" w:hAnsi="Times New Roman" w:cs="Times New Roman"/>
        </w:rPr>
        <w:t xml:space="preserve"> is the sum of </w:t>
      </w:r>
      <w:r w:rsidRPr="00CC7AC2">
        <w:rPr>
          <w:rFonts w:ascii="Times New Roman" w:hAnsi="Times New Roman" w:cs="Times New Roman"/>
          <w:i/>
          <w:iCs/>
        </w:rPr>
        <w:t>π</w:t>
      </w:r>
      <w:r w:rsidRPr="00CC7AC2">
        <w:rPr>
          <w:rFonts w:ascii="Times New Roman" w:hAnsi="Times New Roman" w:cs="Times New Roman"/>
          <w:i/>
          <w:iCs/>
          <w:vertAlign w:val="subscript"/>
        </w:rPr>
        <w:t>ij</w:t>
      </w:r>
      <w:r w:rsidRPr="00CC7AC2">
        <w:rPr>
          <w:rFonts w:ascii="Times New Roman" w:hAnsi="Times New Roman" w:cs="Times New Roman"/>
        </w:rPr>
        <w:t>. The proportion of insider trading</w:t>
      </w:r>
      <w:r w:rsidR="00E324F4">
        <w:rPr>
          <w:rFonts w:ascii="Times New Roman" w:hAnsi="Times New Roman" w:cs="Times New Roman"/>
        </w:rPr>
        <w:t xml:space="preserve"> a</w:t>
      </w:r>
      <w:r w:rsidR="00E324F4" w:rsidRPr="00EE7B2D">
        <w:rPr>
          <w:rFonts w:ascii="Times New Roman" w:hAnsi="Times New Roman" w:cs="Times New Roman"/>
        </w:rPr>
        <w:t xml:space="preserve">nd/or </w:t>
      </w:r>
      <w:r w:rsidR="00E324F4" w:rsidRPr="00EE7B2D">
        <w:rPr>
          <w:rFonts w:ascii="Times New Roman" w:hAnsi="Times New Roman" w:cs="Times New Roman"/>
        </w:rPr>
        <w:lastRenderedPageBreak/>
        <w:t>bettors with superior skills</w:t>
      </w:r>
      <w:r w:rsidRPr="00CC7AC2">
        <w:rPr>
          <w:rFonts w:ascii="Times New Roman" w:hAnsi="Times New Roman" w:cs="Times New Roman"/>
        </w:rPr>
        <w:t xml:space="preserve"> for a particular race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oMath>
      <w:r w:rsidR="009D2A67" w:rsidRPr="00CC7AC2">
        <w:rPr>
          <w:rFonts w:ascii="Times New Roman" w:hAnsi="Times New Roman" w:cs="Times New Roman"/>
        </w:rPr>
        <w:t>,</w:t>
      </w:r>
      <w:r w:rsidRPr="00CC7AC2">
        <w:rPr>
          <w:rFonts w:ascii="Times New Roman" w:hAnsi="Times New Roman" w:cs="Times New Roman"/>
        </w:rPr>
        <w:t xml:space="preserve">) with </w:t>
      </w:r>
      <w:r w:rsidRPr="00CC7AC2">
        <w:rPr>
          <w:rFonts w:ascii="Times New Roman" w:hAnsi="Times New Roman" w:cs="Times New Roman"/>
          <w:i/>
          <w:iCs/>
        </w:rPr>
        <w:t xml:space="preserve">n </w:t>
      </w:r>
      <w:r w:rsidRPr="00CC7AC2">
        <w:rPr>
          <w:rFonts w:ascii="Times New Roman" w:hAnsi="Times New Roman" w:cs="Times New Roman"/>
        </w:rPr>
        <w:t>runners</w:t>
      </w:r>
      <w:r w:rsidRPr="00CC7AC2">
        <w:rPr>
          <w:rFonts w:ascii="Times New Roman" w:hAnsi="Times New Roman" w:cs="Times New Roman"/>
          <w:i/>
          <w:iCs/>
        </w:rPr>
        <w:t xml:space="preserve"> </w:t>
      </w:r>
      <w:r w:rsidRPr="00CC7AC2">
        <w:rPr>
          <w:rFonts w:ascii="Times New Roman" w:hAnsi="Times New Roman" w:cs="Times New Roman"/>
        </w:rPr>
        <w:t xml:space="preserve">can be estimated using a fixed-point iteration process starting at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m</m:t>
            </m:r>
          </m:sub>
        </m:sSub>
      </m:oMath>
      <w:r w:rsidR="009D2A67" w:rsidRPr="00CC7AC2">
        <w:rPr>
          <w:rFonts w:ascii="Times New Roman" w:hAnsi="Times New Roman" w:cs="Times New Roman"/>
        </w:rPr>
        <w:t xml:space="preserve">, </w:t>
      </w:r>
      <w:r w:rsidRPr="00CC7AC2">
        <w:rPr>
          <w:rFonts w:ascii="Times New Roman" w:hAnsi="Times New Roman" w:cs="Times New Roman"/>
          <w:i/>
          <w:iCs/>
        </w:rPr>
        <w:t xml:space="preserve"> </w:t>
      </w:r>
      <w:r w:rsidR="00C91EE6" w:rsidRPr="00EE7B2D">
        <w:rPr>
          <w:rFonts w:ascii="Times New Roman" w:hAnsi="Times New Roman" w:cs="Times New Roman"/>
        </w:rPr>
        <w:t>= 0:</w:t>
      </w:r>
    </w:p>
    <w:p w14:paraId="03FAA7F9" w14:textId="3C727CAB" w:rsidR="00EF0E2F" w:rsidRDefault="00604D68" w:rsidP="008E24C4">
      <w:pPr>
        <w:spacing w:after="0" w:line="360" w:lineRule="auto"/>
        <w:ind w:firstLine="284"/>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j(m+1)</m:t>
            </m:r>
          </m:sub>
        </m:sSub>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+4</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m</m:t>
                            </m:r>
                          </m:sub>
                        </m:sSub>
                      </m:e>
                    </m:d>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π</m:t>
                            </m:r>
                          </m:e>
                          <m:sub>
                            <m:r>
                              <w:rPr>
                                <w:rFonts w:ascii="Cambria Math" w:hAnsi="Cambria Math" w:cs="Times New Roman"/>
                              </w:rPr>
                              <m:t>i</m:t>
                            </m:r>
                          </m:sub>
                          <m:sup>
                            <m:r>
                              <w:rPr>
                                <w:rFonts w:ascii="Cambria Math" w:hAnsi="Cambria Math" w:cs="Times New Roman"/>
                              </w:rPr>
                              <m:t>2</m:t>
                            </m:r>
                          </m:sup>
                        </m:sSubSup>
                      </m:num>
                      <m:den>
                        <m:sSub>
                          <m:sSubPr>
                            <m:ctrlPr>
                              <w:rPr>
                                <w:rFonts w:ascii="Cambria Math" w:hAnsi="Cambria Math" w:cs="Times New Roman"/>
                                <w:i/>
                              </w:rPr>
                            </m:ctrlPr>
                          </m:sSubPr>
                          <m:e>
                            <m:r>
                              <m:rPr>
                                <m:sty m:val="p"/>
                              </m:rPr>
                              <w:rPr>
                                <w:rFonts w:ascii="Cambria Math" w:hAnsi="Cambria Math" w:cs="Times New Roman"/>
                              </w:rPr>
                              <m:t>Π</m:t>
                            </m:r>
                          </m:e>
                          <m:sub>
                            <m:r>
                              <w:rPr>
                                <w:rFonts w:ascii="Cambria Math" w:hAnsi="Cambria Math" w:cs="Times New Roman"/>
                              </w:rPr>
                              <m:t>j</m:t>
                            </m:r>
                          </m:sub>
                        </m:sSub>
                      </m:den>
                    </m:f>
                  </m:e>
                </m:rad>
              </m:e>
            </m:nary>
            <m:r>
              <w:rPr>
                <w:rFonts w:ascii="Cambria Math" w:hAnsi="Cambria Math" w:cs="Times New Roman"/>
              </w:rPr>
              <m:t>-2</m:t>
            </m:r>
          </m:num>
          <m:den>
            <m:r>
              <w:rPr>
                <w:rFonts w:ascii="Cambria Math" w:hAnsi="Cambria Math" w:cs="Times New Roman"/>
              </w:rPr>
              <m:t>n-2</m:t>
            </m:r>
          </m:den>
        </m:f>
      </m:oMath>
      <w:r w:rsidR="00C91EE6" w:rsidRPr="00EE7B2D">
        <w:rPr>
          <w:rFonts w:ascii="Times New Roman" w:hAnsi="Times New Roman" w:cs="Times New Roman"/>
        </w:rPr>
        <w:t xml:space="preserve">  </w:t>
      </w:r>
      <w:r w:rsidR="00C91EE6" w:rsidRPr="00EE7B2D">
        <w:rPr>
          <w:rFonts w:ascii="Times New Roman" w:hAnsi="Times New Roman" w:cs="Times New Roman"/>
        </w:rPr>
        <w:tab/>
      </w:r>
      <w:r w:rsidR="00C91EE6" w:rsidRPr="00EE7B2D">
        <w:rPr>
          <w:rFonts w:ascii="Times New Roman" w:hAnsi="Times New Roman" w:cs="Times New Roman"/>
        </w:rPr>
        <w:tab/>
      </w:r>
      <w:r w:rsidR="00C91EE6" w:rsidRPr="00EE7B2D">
        <w:rPr>
          <w:rFonts w:ascii="Times New Roman" w:hAnsi="Times New Roman" w:cs="Times New Roman"/>
        </w:rPr>
        <w:tab/>
      </w:r>
      <w:r w:rsidR="00C91EE6" w:rsidRPr="00EE7B2D">
        <w:rPr>
          <w:rFonts w:ascii="Times New Roman" w:hAnsi="Times New Roman" w:cs="Times New Roman"/>
        </w:rPr>
        <w:tab/>
        <w:t>(A.2)</w:t>
      </w:r>
    </w:p>
    <w:p w14:paraId="57A14E9B" w14:textId="7F339278" w:rsidR="00190827" w:rsidRDefault="00190827" w:rsidP="00EF0E2F">
      <w:pPr>
        <w:spacing w:after="0" w:line="360" w:lineRule="auto"/>
        <w:ind w:firstLine="284"/>
        <w:jc w:val="both"/>
        <w:rPr>
          <w:rFonts w:ascii="Times New Roman" w:hAnsi="Times New Roman" w:cs="Times New Roman"/>
        </w:rPr>
      </w:pPr>
      <w:r w:rsidRPr="00CC7AC2">
        <w:rPr>
          <w:rFonts w:ascii="Times New Roman" w:hAnsi="Times New Roman" w:cs="Times New Roman"/>
        </w:rPr>
        <w:t xml:space="preserve">At convergence, the corresponding value of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oMath>
      <w:r w:rsidRPr="00CC7AC2">
        <w:rPr>
          <w:rFonts w:ascii="Times New Roman" w:hAnsi="Times New Roman" w:cs="Times New Roman"/>
        </w:rPr>
        <w:t xml:space="preserve">, </w:t>
      </w:r>
      <m:oMath>
        <m:r>
          <w:rPr>
            <w:rFonts w:ascii="Cambria Math" w:hAnsi="Cambria Math" w:cs="Times New Roman"/>
          </w:rPr>
          <m:t xml:space="preserve">0&lt; </m:t>
        </m:r>
        <m:sSub>
          <m:sSubPr>
            <m:ctrlPr>
              <w:rPr>
                <w:rFonts w:ascii="Cambria Math" w:hAnsi="Cambria Math" w:cs="Times New Roman"/>
                <w:i/>
                <w:iCs/>
              </w:rPr>
            </m:ctrlPr>
          </m:sSubPr>
          <m:e>
            <m:r>
              <w:rPr>
                <w:rFonts w:ascii="Cambria Math" w:hAnsi="Cambria Math" w:cs="Times New Roman"/>
              </w:rPr>
              <m:t>z</m:t>
            </m:r>
          </m:e>
          <m:sub>
            <m:r>
              <w:rPr>
                <w:rFonts w:ascii="Cambria Math" w:hAnsi="Cambria Math" w:cs="Times New Roman"/>
              </w:rPr>
              <m:t>j</m:t>
            </m:r>
          </m:sub>
        </m:sSub>
        <m:r>
          <w:rPr>
            <w:rFonts w:ascii="Cambria Math" w:hAnsi="Cambria Math" w:cs="Times New Roman"/>
          </w:rPr>
          <m:t>&lt;1</m:t>
        </m:r>
      </m:oMath>
      <w:r w:rsidRPr="00CC7AC2">
        <w:rPr>
          <w:rFonts w:ascii="Times New Roman" w:hAnsi="Times New Roman" w:cs="Times New Roman"/>
        </w:rPr>
        <w:t xml:space="preserve">, will satisfy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ij</m:t>
                </m:r>
              </m:sub>
              <m:sup>
                <m:r>
                  <w:rPr>
                    <w:rFonts w:ascii="Cambria Math" w:hAnsi="Cambria Math" w:cs="Times New Roman"/>
                  </w:rPr>
                  <m:t>S</m:t>
                </m:r>
              </m:sup>
            </m:sSubSup>
            <m:r>
              <w:rPr>
                <w:rFonts w:ascii="Cambria Math" w:hAnsi="Cambria Math" w:cs="Times New Roman"/>
              </w:rPr>
              <m:t>=1</m:t>
            </m:r>
          </m:e>
        </m:nary>
      </m:oMath>
      <w:r w:rsidRPr="00CC7AC2">
        <w:rPr>
          <w:rFonts w:ascii="Times New Roman" w:hAnsi="Times New Roman" w:cs="Times New Roman"/>
        </w:rPr>
        <w:t xml:space="preserve">; that is, the sum of Shin probabilities for a particular race will sum to unity, </w:t>
      </w:r>
      <w:r w:rsidR="008157DF" w:rsidRPr="00CC7AC2">
        <w:rPr>
          <w:rFonts w:ascii="Times New Roman" w:hAnsi="Times New Roman" w:cs="Times New Roman"/>
        </w:rPr>
        <w:t>there</w:t>
      </w:r>
      <w:r w:rsidR="008157DF" w:rsidRPr="00EE7B2D">
        <w:rPr>
          <w:rFonts w:ascii="Times New Roman" w:hAnsi="Times New Roman" w:cs="Times New Roman"/>
        </w:rPr>
        <w:t>by</w:t>
      </w:r>
      <w:r w:rsidR="008157DF" w:rsidRPr="00CC7AC2">
        <w:rPr>
          <w:rFonts w:ascii="Times New Roman" w:hAnsi="Times New Roman" w:cs="Times New Roman"/>
        </w:rPr>
        <w:t xml:space="preserve"> </w:t>
      </w:r>
      <w:r w:rsidRPr="00CC7AC2">
        <w:rPr>
          <w:rFonts w:ascii="Times New Roman" w:hAnsi="Times New Roman" w:cs="Times New Roman"/>
        </w:rPr>
        <w:t>yielding probability estimates which discount the influence of bookmakers in creating the FLB.</w:t>
      </w:r>
    </w:p>
    <w:p w14:paraId="7886F349" w14:textId="77777777" w:rsidR="000A134C" w:rsidRDefault="000A134C" w:rsidP="00EF0E2F">
      <w:pPr>
        <w:spacing w:after="0" w:line="360" w:lineRule="auto"/>
        <w:ind w:firstLine="284"/>
        <w:jc w:val="both"/>
        <w:rPr>
          <w:rFonts w:ascii="Times New Roman" w:hAnsi="Times New Roman" w:cs="Times New Roman"/>
        </w:rPr>
      </w:pPr>
    </w:p>
    <w:p w14:paraId="593B9339" w14:textId="74D7146E" w:rsidR="002B0DA5" w:rsidRPr="00CC4391" w:rsidRDefault="002B0DA5" w:rsidP="002B0DA5">
      <w:pPr>
        <w:spacing w:after="0" w:line="360" w:lineRule="auto"/>
        <w:ind w:firstLine="284"/>
        <w:rPr>
          <w:rFonts w:ascii="Times New Roman" w:hAnsi="Times New Roman" w:cs="Times New Roman"/>
          <w:b/>
          <w:bCs/>
          <w:color w:val="0070C0"/>
        </w:rPr>
      </w:pPr>
      <w:r w:rsidRPr="00CC4391">
        <w:rPr>
          <w:rFonts w:ascii="Times New Roman" w:hAnsi="Times New Roman" w:cs="Times New Roman"/>
          <w:b/>
          <w:bCs/>
          <w:color w:val="0070C0"/>
        </w:rPr>
        <w:t xml:space="preserve">Appendix B. </w:t>
      </w:r>
      <w:r w:rsidR="00A45DD6" w:rsidRPr="00CC4391">
        <w:rPr>
          <w:rFonts w:ascii="Times New Roman" w:hAnsi="Times New Roman" w:cs="Times New Roman"/>
          <w:b/>
          <w:bCs/>
          <w:color w:val="0070C0"/>
        </w:rPr>
        <w:t xml:space="preserve">Endogeneity </w:t>
      </w:r>
      <w:r w:rsidR="009E68FD" w:rsidRPr="00CC4391">
        <w:rPr>
          <w:rFonts w:ascii="Times New Roman" w:hAnsi="Times New Roman" w:cs="Times New Roman"/>
          <w:b/>
          <w:bCs/>
          <w:color w:val="0070C0"/>
        </w:rPr>
        <w:t>Robustness Test</w:t>
      </w:r>
    </w:p>
    <w:p w14:paraId="6AD4EF6C" w14:textId="6E08A328" w:rsidR="001E0AC8" w:rsidRPr="00CC4391" w:rsidRDefault="002B0DA5" w:rsidP="00D4594F">
      <w:pPr>
        <w:spacing w:after="0" w:line="360" w:lineRule="auto"/>
        <w:ind w:firstLine="284"/>
        <w:jc w:val="both"/>
        <w:rPr>
          <w:rFonts w:ascii="Times New Roman" w:hAnsi="Times New Roman" w:cs="Times New Roman"/>
          <w:bCs/>
          <w:color w:val="0070C0"/>
        </w:rPr>
      </w:pPr>
      <w:r w:rsidRPr="00CC4391">
        <w:rPr>
          <w:rFonts w:ascii="Times New Roman" w:hAnsi="Times New Roman" w:cs="Times New Roman"/>
          <w:bCs/>
          <w:color w:val="0070C0"/>
        </w:rPr>
        <w:t>This Appendix contains the estimates of the two-stage robustness test of the influence of temperature on bettors with different decision-making profiles. The results of the first-</w:t>
      </w:r>
      <w:r w:rsidR="00A45DD6" w:rsidRPr="00CC4391">
        <w:rPr>
          <w:rFonts w:ascii="Times New Roman" w:hAnsi="Times New Roman" w:cs="Times New Roman"/>
          <w:bCs/>
          <w:color w:val="0070C0"/>
        </w:rPr>
        <w:t>stage</w:t>
      </w:r>
      <w:r w:rsidRPr="00CC4391">
        <w:rPr>
          <w:rFonts w:ascii="Times New Roman" w:hAnsi="Times New Roman" w:cs="Times New Roman"/>
          <w:bCs/>
          <w:color w:val="0070C0"/>
        </w:rPr>
        <w:t xml:space="preserve"> and second-stage </w:t>
      </w:r>
      <w:r w:rsidR="00A664A6" w:rsidRPr="00CC4391">
        <w:rPr>
          <w:rFonts w:ascii="Times New Roman" w:hAnsi="Times New Roman" w:cs="Times New Roman"/>
          <w:bCs/>
          <w:color w:val="0070C0"/>
        </w:rPr>
        <w:t>estimates</w:t>
      </w:r>
      <w:r w:rsidRPr="00CC4391">
        <w:rPr>
          <w:rFonts w:ascii="Times New Roman" w:hAnsi="Times New Roman" w:cs="Times New Roman"/>
          <w:bCs/>
          <w:color w:val="0070C0"/>
        </w:rPr>
        <w:t xml:space="preserve"> are displayed in Tables B1 and B2, respectively. </w:t>
      </w:r>
    </w:p>
    <w:p w14:paraId="0D1FB074" w14:textId="4CA8FE34" w:rsidR="001E0AC8" w:rsidRPr="00CC4391" w:rsidRDefault="001E0AC8" w:rsidP="001E0AC8">
      <w:pPr>
        <w:rPr>
          <w:rFonts w:ascii="Times New Roman" w:eastAsiaTheme="minorHAnsi" w:hAnsi="Times New Roman" w:cs="Times New Roman"/>
          <w:color w:val="0070C0"/>
          <w:lang w:eastAsia="en-US"/>
        </w:rPr>
      </w:pPr>
      <w:r w:rsidRPr="00CC4391">
        <w:rPr>
          <w:rFonts w:ascii="Times New Roman" w:hAnsi="Times New Roman" w:cs="Times New Roman"/>
          <w:color w:val="0070C0"/>
        </w:rPr>
        <w:t>Table B</w:t>
      </w:r>
      <w:r w:rsidR="009A4F00" w:rsidRPr="00CC4391">
        <w:rPr>
          <w:rFonts w:ascii="Times New Roman" w:hAnsi="Times New Roman" w:cs="Times New Roman"/>
          <w:color w:val="0070C0"/>
        </w:rPr>
        <w:t>1</w:t>
      </w:r>
      <w:r w:rsidR="00FA5C4E" w:rsidRPr="00CC4391">
        <w:rPr>
          <w:rFonts w:ascii="Times New Roman" w:hAnsi="Times New Roman" w:cs="Times New Roman"/>
          <w:color w:val="0070C0"/>
        </w:rPr>
        <w:t>:</w:t>
      </w:r>
      <w:r w:rsidRPr="00CC4391">
        <w:rPr>
          <w:rFonts w:ascii="Times New Roman" w:hAnsi="Times New Roman" w:cs="Times New Roman"/>
          <w:color w:val="0070C0"/>
        </w:rPr>
        <w:t xml:space="preserve"> Stage-1 Shin </w:t>
      </w:r>
      <w:r w:rsidRPr="00CC4391">
        <w:rPr>
          <w:rFonts w:ascii="Times New Roman" w:hAnsi="Times New Roman" w:cs="Times New Roman"/>
          <w:i/>
          <w:color w:val="0070C0"/>
        </w:rPr>
        <w:t>z</w:t>
      </w:r>
      <w:r w:rsidRPr="00CC4391">
        <w:rPr>
          <w:rFonts w:ascii="Times New Roman" w:hAnsi="Times New Roman" w:cs="Times New Roman"/>
          <w:color w:val="0070C0"/>
        </w:rPr>
        <w:t xml:space="preserve">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CC4391" w:rsidRPr="00CC4391" w14:paraId="34AF469B" w14:textId="77777777" w:rsidTr="001E0AC8">
        <w:tc>
          <w:tcPr>
            <w:tcW w:w="2254" w:type="dxa"/>
            <w:tcBorders>
              <w:top w:val="single" w:sz="4" w:space="0" w:color="auto"/>
              <w:left w:val="nil"/>
              <w:bottom w:val="single" w:sz="4" w:space="0" w:color="auto"/>
              <w:right w:val="nil"/>
            </w:tcBorders>
            <w:vAlign w:val="bottom"/>
            <w:hideMark/>
          </w:tcPr>
          <w:p w14:paraId="13C10B50"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Variables</w:t>
            </w:r>
          </w:p>
        </w:tc>
        <w:tc>
          <w:tcPr>
            <w:tcW w:w="2254" w:type="dxa"/>
            <w:tcBorders>
              <w:top w:val="single" w:sz="4" w:space="0" w:color="auto"/>
              <w:left w:val="nil"/>
              <w:bottom w:val="single" w:sz="4" w:space="0" w:color="auto"/>
              <w:right w:val="nil"/>
            </w:tcBorders>
            <w:vAlign w:val="bottom"/>
            <w:hideMark/>
          </w:tcPr>
          <w:p w14:paraId="6FDBC63D"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Coef.</w:t>
            </w:r>
          </w:p>
        </w:tc>
        <w:tc>
          <w:tcPr>
            <w:tcW w:w="2254" w:type="dxa"/>
            <w:tcBorders>
              <w:top w:val="single" w:sz="4" w:space="0" w:color="auto"/>
              <w:left w:val="nil"/>
              <w:bottom w:val="single" w:sz="4" w:space="0" w:color="auto"/>
              <w:right w:val="nil"/>
            </w:tcBorders>
            <w:vAlign w:val="bottom"/>
            <w:hideMark/>
          </w:tcPr>
          <w:p w14:paraId="5D510B9E"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Std. Error</w:t>
            </w:r>
          </w:p>
        </w:tc>
        <w:tc>
          <w:tcPr>
            <w:tcW w:w="2254" w:type="dxa"/>
            <w:tcBorders>
              <w:top w:val="single" w:sz="4" w:space="0" w:color="auto"/>
              <w:left w:val="nil"/>
              <w:bottom w:val="single" w:sz="4" w:space="0" w:color="auto"/>
              <w:right w:val="nil"/>
            </w:tcBorders>
            <w:vAlign w:val="bottom"/>
            <w:hideMark/>
          </w:tcPr>
          <w:p w14:paraId="0937972D"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i/>
                <w:color w:val="0070C0"/>
              </w:rPr>
              <w:t>t</w:t>
            </w:r>
            <w:r w:rsidRPr="00CC4391">
              <w:rPr>
                <w:rFonts w:ascii="Times New Roman" w:hAnsi="Times New Roman" w:cs="Times New Roman"/>
                <w:color w:val="0070C0"/>
              </w:rPr>
              <w:t xml:space="preserve">-score </w:t>
            </w:r>
            <w:r w:rsidRPr="00CC4391">
              <w:rPr>
                <w:rFonts w:ascii="Times New Roman" w:hAnsi="Times New Roman" w:cs="Times New Roman"/>
                <w:color w:val="0070C0"/>
              </w:rPr>
              <w:br/>
              <w:t>(p-value)</w:t>
            </w:r>
          </w:p>
        </w:tc>
      </w:tr>
      <w:tr w:rsidR="00CC4391" w:rsidRPr="00CC4391" w14:paraId="3153571C" w14:textId="77777777" w:rsidTr="003124E8">
        <w:tc>
          <w:tcPr>
            <w:tcW w:w="2254" w:type="dxa"/>
            <w:tcBorders>
              <w:top w:val="single" w:sz="4" w:space="0" w:color="auto"/>
              <w:left w:val="nil"/>
              <w:bottom w:val="nil"/>
              <w:right w:val="nil"/>
            </w:tcBorders>
            <w:hideMark/>
          </w:tcPr>
          <w:p w14:paraId="4334770F"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TC</w:t>
            </w:r>
          </w:p>
        </w:tc>
        <w:tc>
          <w:tcPr>
            <w:tcW w:w="2254" w:type="dxa"/>
            <w:tcBorders>
              <w:top w:val="single" w:sz="4" w:space="0" w:color="auto"/>
              <w:left w:val="nil"/>
              <w:bottom w:val="nil"/>
              <w:right w:val="nil"/>
            </w:tcBorders>
            <w:hideMark/>
          </w:tcPr>
          <w:p w14:paraId="4EC8509E"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0.1191</w:t>
            </w:r>
          </w:p>
        </w:tc>
        <w:tc>
          <w:tcPr>
            <w:tcW w:w="2254" w:type="dxa"/>
            <w:tcBorders>
              <w:top w:val="single" w:sz="4" w:space="0" w:color="auto"/>
              <w:left w:val="nil"/>
              <w:bottom w:val="nil"/>
              <w:right w:val="nil"/>
            </w:tcBorders>
            <w:hideMark/>
          </w:tcPr>
          <w:p w14:paraId="75C992E3"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0.00120</w:t>
            </w:r>
          </w:p>
        </w:tc>
        <w:tc>
          <w:tcPr>
            <w:tcW w:w="2254" w:type="dxa"/>
            <w:tcBorders>
              <w:top w:val="single" w:sz="4" w:space="0" w:color="auto"/>
              <w:left w:val="nil"/>
              <w:bottom w:val="nil"/>
              <w:right w:val="nil"/>
            </w:tcBorders>
            <w:hideMark/>
          </w:tcPr>
          <w:p w14:paraId="51151855" w14:textId="77777777" w:rsidR="001E0AC8" w:rsidRPr="00CC4391" w:rsidRDefault="001E0AC8" w:rsidP="003124E8">
            <w:pPr>
              <w:jc w:val="center"/>
              <w:rPr>
                <w:rFonts w:ascii="Times New Roman" w:hAnsi="Times New Roman" w:cs="Times New Roman"/>
                <w:color w:val="0070C0"/>
              </w:rPr>
            </w:pPr>
            <w:r w:rsidRPr="00CC4391">
              <w:rPr>
                <w:rFonts w:ascii="Times New Roman" w:hAnsi="Times New Roman" w:cs="Times New Roman"/>
                <w:color w:val="0070C0"/>
              </w:rPr>
              <w:t>98.55</w:t>
            </w:r>
            <w:r w:rsidRPr="00CC4391">
              <w:rPr>
                <w:rFonts w:ascii="Times New Roman" w:hAnsi="Times New Roman" w:cs="Times New Roman"/>
                <w:color w:val="0070C0"/>
                <w:vertAlign w:val="superscript"/>
              </w:rPr>
              <w:t>**</w:t>
            </w:r>
            <w:r w:rsidRPr="00CC4391">
              <w:rPr>
                <w:rFonts w:ascii="Times New Roman" w:hAnsi="Times New Roman" w:cs="Times New Roman"/>
                <w:color w:val="0070C0"/>
              </w:rPr>
              <w:t xml:space="preserve"> </w:t>
            </w:r>
            <w:r w:rsidRPr="00CC4391">
              <w:rPr>
                <w:rFonts w:ascii="Times New Roman" w:hAnsi="Times New Roman" w:cs="Times New Roman"/>
                <w:color w:val="0070C0"/>
              </w:rPr>
              <w:br/>
              <w:t>(0.000)</w:t>
            </w:r>
          </w:p>
        </w:tc>
      </w:tr>
      <w:tr w:rsidR="00CC4391" w:rsidRPr="00CC4391" w14:paraId="1B183ADF" w14:textId="77777777" w:rsidTr="003124E8">
        <w:tc>
          <w:tcPr>
            <w:tcW w:w="2254" w:type="dxa"/>
            <w:hideMark/>
          </w:tcPr>
          <w:p w14:paraId="6541AC07"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NR</w:t>
            </w:r>
          </w:p>
        </w:tc>
        <w:tc>
          <w:tcPr>
            <w:tcW w:w="2254" w:type="dxa"/>
            <w:hideMark/>
          </w:tcPr>
          <w:p w14:paraId="23718719"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-0.0026</w:t>
            </w:r>
          </w:p>
        </w:tc>
        <w:tc>
          <w:tcPr>
            <w:tcW w:w="2254" w:type="dxa"/>
            <w:hideMark/>
          </w:tcPr>
          <w:p w14:paraId="55589BE7"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0.00002</w:t>
            </w:r>
          </w:p>
        </w:tc>
        <w:tc>
          <w:tcPr>
            <w:tcW w:w="2254" w:type="dxa"/>
            <w:hideMark/>
          </w:tcPr>
          <w:p w14:paraId="4361D43F" w14:textId="77777777" w:rsidR="001E0AC8" w:rsidRPr="00CC4391" w:rsidRDefault="001E0AC8" w:rsidP="003124E8">
            <w:pPr>
              <w:jc w:val="center"/>
              <w:rPr>
                <w:rFonts w:ascii="Times New Roman" w:hAnsi="Times New Roman" w:cs="Times New Roman"/>
                <w:color w:val="0070C0"/>
              </w:rPr>
            </w:pPr>
            <w:r w:rsidRPr="00CC4391">
              <w:rPr>
                <w:rFonts w:ascii="Times New Roman" w:hAnsi="Times New Roman" w:cs="Times New Roman"/>
                <w:color w:val="0070C0"/>
              </w:rPr>
              <w:t>-119.2</w:t>
            </w:r>
            <w:r w:rsidRPr="00CC4391">
              <w:rPr>
                <w:rFonts w:ascii="Times New Roman" w:hAnsi="Times New Roman" w:cs="Times New Roman"/>
                <w:color w:val="0070C0"/>
                <w:vertAlign w:val="superscript"/>
              </w:rPr>
              <w:t>**</w:t>
            </w:r>
            <w:r w:rsidRPr="00CC4391">
              <w:rPr>
                <w:rFonts w:ascii="Times New Roman" w:hAnsi="Times New Roman" w:cs="Times New Roman"/>
                <w:color w:val="0070C0"/>
              </w:rPr>
              <w:t xml:space="preserve"> </w:t>
            </w:r>
            <w:r w:rsidRPr="00CC4391">
              <w:rPr>
                <w:rFonts w:ascii="Times New Roman" w:hAnsi="Times New Roman" w:cs="Times New Roman"/>
                <w:color w:val="0070C0"/>
              </w:rPr>
              <w:br/>
              <w:t>(0.000)</w:t>
            </w:r>
          </w:p>
        </w:tc>
      </w:tr>
      <w:tr w:rsidR="00CC4391" w:rsidRPr="00CC4391" w14:paraId="173E2CFF" w14:textId="77777777" w:rsidTr="003124E8">
        <w:tc>
          <w:tcPr>
            <w:tcW w:w="2254" w:type="dxa"/>
            <w:hideMark/>
          </w:tcPr>
          <w:p w14:paraId="0B974984"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PM</w:t>
            </w:r>
          </w:p>
        </w:tc>
        <w:tc>
          <w:tcPr>
            <w:tcW w:w="2254" w:type="dxa"/>
            <w:hideMark/>
          </w:tcPr>
          <w:p w14:paraId="45EC11E3"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0.0001</w:t>
            </w:r>
          </w:p>
        </w:tc>
        <w:tc>
          <w:tcPr>
            <w:tcW w:w="2254" w:type="dxa"/>
            <w:hideMark/>
          </w:tcPr>
          <w:p w14:paraId="0C770F8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0.00003</w:t>
            </w:r>
          </w:p>
        </w:tc>
        <w:tc>
          <w:tcPr>
            <w:tcW w:w="2254" w:type="dxa"/>
            <w:hideMark/>
          </w:tcPr>
          <w:p w14:paraId="4E9A79C4" w14:textId="77777777" w:rsidR="001E0AC8" w:rsidRPr="00CC4391" w:rsidRDefault="001E0AC8" w:rsidP="003124E8">
            <w:pPr>
              <w:jc w:val="center"/>
              <w:rPr>
                <w:rFonts w:ascii="Times New Roman" w:hAnsi="Times New Roman" w:cs="Times New Roman"/>
                <w:color w:val="0070C0"/>
              </w:rPr>
            </w:pPr>
            <w:r w:rsidRPr="00CC4391">
              <w:rPr>
                <w:rFonts w:ascii="Times New Roman" w:hAnsi="Times New Roman" w:cs="Times New Roman"/>
                <w:color w:val="0070C0"/>
              </w:rPr>
              <w:t>4.51</w:t>
            </w:r>
            <w:r w:rsidRPr="00CC4391">
              <w:rPr>
                <w:rFonts w:ascii="Times New Roman" w:hAnsi="Times New Roman" w:cs="Times New Roman"/>
                <w:color w:val="0070C0"/>
                <w:vertAlign w:val="superscript"/>
              </w:rPr>
              <w:t>**</w:t>
            </w:r>
            <w:r w:rsidRPr="00CC4391">
              <w:rPr>
                <w:rFonts w:ascii="Times New Roman" w:hAnsi="Times New Roman" w:cs="Times New Roman"/>
                <w:color w:val="0070C0"/>
              </w:rPr>
              <w:t xml:space="preserve"> </w:t>
            </w:r>
            <w:r w:rsidRPr="00CC4391">
              <w:rPr>
                <w:rFonts w:ascii="Times New Roman" w:hAnsi="Times New Roman" w:cs="Times New Roman"/>
                <w:color w:val="0070C0"/>
              </w:rPr>
              <w:br/>
              <w:t>(0.000)</w:t>
            </w:r>
          </w:p>
        </w:tc>
      </w:tr>
      <w:tr w:rsidR="00CC4391" w:rsidRPr="00CC4391" w14:paraId="2C9F0080" w14:textId="77777777" w:rsidTr="003124E8">
        <w:tc>
          <w:tcPr>
            <w:tcW w:w="2254" w:type="dxa"/>
            <w:hideMark/>
          </w:tcPr>
          <w:p w14:paraId="4750EF7A"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constant</w:t>
            </w:r>
          </w:p>
        </w:tc>
        <w:tc>
          <w:tcPr>
            <w:tcW w:w="2254" w:type="dxa"/>
            <w:hideMark/>
          </w:tcPr>
          <w:p w14:paraId="0700080C"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-0.0920</w:t>
            </w:r>
          </w:p>
        </w:tc>
        <w:tc>
          <w:tcPr>
            <w:tcW w:w="2254" w:type="dxa"/>
            <w:hideMark/>
          </w:tcPr>
          <w:p w14:paraId="274156FA"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0.00126</w:t>
            </w:r>
          </w:p>
        </w:tc>
        <w:tc>
          <w:tcPr>
            <w:tcW w:w="2254" w:type="dxa"/>
            <w:hideMark/>
          </w:tcPr>
          <w:p w14:paraId="10B28B84" w14:textId="77777777" w:rsidR="001E0AC8" w:rsidRPr="00CC4391" w:rsidRDefault="001E0AC8" w:rsidP="003124E8">
            <w:pPr>
              <w:jc w:val="center"/>
              <w:rPr>
                <w:rFonts w:ascii="Times New Roman" w:hAnsi="Times New Roman" w:cs="Times New Roman"/>
                <w:color w:val="0070C0"/>
              </w:rPr>
            </w:pPr>
            <w:r w:rsidRPr="00CC4391">
              <w:rPr>
                <w:rFonts w:ascii="Times New Roman" w:hAnsi="Times New Roman" w:cs="Times New Roman"/>
                <w:color w:val="0070C0"/>
              </w:rPr>
              <w:t>-72.97</w:t>
            </w:r>
            <w:r w:rsidRPr="00CC4391">
              <w:rPr>
                <w:rFonts w:ascii="Times New Roman" w:hAnsi="Times New Roman" w:cs="Times New Roman"/>
                <w:color w:val="0070C0"/>
                <w:vertAlign w:val="superscript"/>
              </w:rPr>
              <w:t>**</w:t>
            </w:r>
            <w:r w:rsidRPr="00CC4391">
              <w:rPr>
                <w:rFonts w:ascii="Times New Roman" w:hAnsi="Times New Roman" w:cs="Times New Roman"/>
                <w:color w:val="0070C0"/>
              </w:rPr>
              <w:t xml:space="preserve"> </w:t>
            </w:r>
            <w:r w:rsidRPr="00CC4391">
              <w:rPr>
                <w:rFonts w:ascii="Times New Roman" w:hAnsi="Times New Roman" w:cs="Times New Roman"/>
                <w:color w:val="0070C0"/>
              </w:rPr>
              <w:br/>
              <w:t>(0.000)</w:t>
            </w:r>
          </w:p>
        </w:tc>
      </w:tr>
      <w:tr w:rsidR="00CC4391" w:rsidRPr="00CC4391" w14:paraId="561E940B" w14:textId="77777777" w:rsidTr="00FD7934">
        <w:tc>
          <w:tcPr>
            <w:tcW w:w="2254" w:type="dxa"/>
            <w:tcBorders>
              <w:bottom w:val="single" w:sz="4" w:space="0" w:color="auto"/>
            </w:tcBorders>
          </w:tcPr>
          <w:p w14:paraId="6AE2F528" w14:textId="77777777" w:rsidR="001E0AC8" w:rsidRPr="00CC4391" w:rsidRDefault="001E0AC8">
            <w:pPr>
              <w:rPr>
                <w:rFonts w:ascii="Times New Roman" w:hAnsi="Times New Roman" w:cs="Times New Roman"/>
                <w:color w:val="0070C0"/>
              </w:rPr>
            </w:pPr>
          </w:p>
        </w:tc>
        <w:tc>
          <w:tcPr>
            <w:tcW w:w="2254" w:type="dxa"/>
            <w:tcBorders>
              <w:bottom w:val="single" w:sz="4" w:space="0" w:color="auto"/>
            </w:tcBorders>
          </w:tcPr>
          <w:p w14:paraId="1FE3E463" w14:textId="77777777" w:rsidR="001E0AC8" w:rsidRPr="00CC4391" w:rsidRDefault="001E0AC8">
            <w:pPr>
              <w:rPr>
                <w:rFonts w:ascii="Times New Roman" w:hAnsi="Times New Roman" w:cs="Times New Roman"/>
                <w:color w:val="0070C0"/>
              </w:rPr>
            </w:pPr>
          </w:p>
        </w:tc>
        <w:tc>
          <w:tcPr>
            <w:tcW w:w="2254" w:type="dxa"/>
            <w:tcBorders>
              <w:bottom w:val="single" w:sz="4" w:space="0" w:color="auto"/>
            </w:tcBorders>
          </w:tcPr>
          <w:p w14:paraId="04BD7054" w14:textId="77777777" w:rsidR="001E0AC8" w:rsidRPr="00CC4391" w:rsidRDefault="001E0AC8">
            <w:pPr>
              <w:rPr>
                <w:rFonts w:ascii="Times New Roman" w:hAnsi="Times New Roman" w:cs="Times New Roman"/>
                <w:color w:val="0070C0"/>
              </w:rPr>
            </w:pPr>
          </w:p>
        </w:tc>
        <w:tc>
          <w:tcPr>
            <w:tcW w:w="2254" w:type="dxa"/>
            <w:tcBorders>
              <w:bottom w:val="single" w:sz="4" w:space="0" w:color="auto"/>
            </w:tcBorders>
          </w:tcPr>
          <w:p w14:paraId="728AE921" w14:textId="77777777" w:rsidR="001E0AC8" w:rsidRPr="00CC4391" w:rsidRDefault="001E0AC8">
            <w:pPr>
              <w:rPr>
                <w:rFonts w:ascii="Times New Roman" w:hAnsi="Times New Roman" w:cs="Times New Roman"/>
                <w:color w:val="0070C0"/>
              </w:rPr>
            </w:pPr>
          </w:p>
        </w:tc>
      </w:tr>
      <w:tr w:rsidR="00CC4391" w:rsidRPr="00CC4391" w14:paraId="3808B8EF" w14:textId="77777777" w:rsidTr="00FD7934">
        <w:tc>
          <w:tcPr>
            <w:tcW w:w="2254" w:type="dxa"/>
            <w:tcBorders>
              <w:top w:val="single" w:sz="4" w:space="0" w:color="auto"/>
              <w:left w:val="nil"/>
              <w:bottom w:val="single" w:sz="4" w:space="0" w:color="auto"/>
              <w:right w:val="nil"/>
            </w:tcBorders>
            <w:hideMark/>
          </w:tcPr>
          <w:p w14:paraId="6E2249FA"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Adjusted-R</w:t>
            </w:r>
            <w:r w:rsidRPr="00CC4391">
              <w:rPr>
                <w:rFonts w:ascii="Times New Roman" w:hAnsi="Times New Roman" w:cs="Times New Roman"/>
                <w:color w:val="0070C0"/>
                <w:vertAlign w:val="superscript"/>
              </w:rPr>
              <w:t>2</w:t>
            </w:r>
          </w:p>
        </w:tc>
        <w:tc>
          <w:tcPr>
            <w:tcW w:w="2254" w:type="dxa"/>
            <w:tcBorders>
              <w:top w:val="single" w:sz="4" w:space="0" w:color="auto"/>
              <w:left w:val="nil"/>
              <w:bottom w:val="single" w:sz="4" w:space="0" w:color="auto"/>
              <w:right w:val="nil"/>
            </w:tcBorders>
            <w:vAlign w:val="center"/>
            <w:hideMark/>
          </w:tcPr>
          <w:p w14:paraId="523F31AB"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0.1424</w:t>
            </w:r>
          </w:p>
        </w:tc>
        <w:tc>
          <w:tcPr>
            <w:tcW w:w="2254" w:type="dxa"/>
            <w:tcBorders>
              <w:top w:val="single" w:sz="4" w:space="0" w:color="auto"/>
              <w:left w:val="nil"/>
              <w:bottom w:val="single" w:sz="4" w:space="0" w:color="auto"/>
              <w:right w:val="nil"/>
            </w:tcBorders>
            <w:vAlign w:val="center"/>
          </w:tcPr>
          <w:p w14:paraId="5D6151AC" w14:textId="77777777" w:rsidR="001E0AC8" w:rsidRPr="00CC4391" w:rsidRDefault="001E0AC8">
            <w:pPr>
              <w:jc w:val="center"/>
              <w:rPr>
                <w:rFonts w:ascii="Times New Roman" w:hAnsi="Times New Roman" w:cs="Times New Roman"/>
                <w:color w:val="0070C0"/>
              </w:rPr>
            </w:pPr>
          </w:p>
        </w:tc>
        <w:tc>
          <w:tcPr>
            <w:tcW w:w="2254" w:type="dxa"/>
            <w:tcBorders>
              <w:top w:val="single" w:sz="4" w:space="0" w:color="auto"/>
              <w:left w:val="nil"/>
              <w:bottom w:val="single" w:sz="4" w:space="0" w:color="auto"/>
              <w:right w:val="nil"/>
            </w:tcBorders>
            <w:vAlign w:val="center"/>
          </w:tcPr>
          <w:p w14:paraId="347CEFCF" w14:textId="539D3D22" w:rsidR="001E0AC8" w:rsidRPr="00CC4391" w:rsidRDefault="001E0AC8">
            <w:pPr>
              <w:jc w:val="center"/>
              <w:rPr>
                <w:rFonts w:ascii="Times New Roman" w:hAnsi="Times New Roman" w:cs="Times New Roman"/>
                <w:color w:val="0070C0"/>
              </w:rPr>
            </w:pPr>
          </w:p>
        </w:tc>
      </w:tr>
    </w:tbl>
    <w:p w14:paraId="41AB6F68" w14:textId="77777777" w:rsidR="001E0AC8" w:rsidRPr="00CC4391" w:rsidRDefault="001E0AC8" w:rsidP="001E0AC8">
      <w:pPr>
        <w:spacing w:after="0" w:line="240" w:lineRule="auto"/>
        <w:jc w:val="both"/>
        <w:rPr>
          <w:rFonts w:ascii="Times New Roman" w:hAnsi="Times New Roman" w:cs="Times New Roman"/>
          <w:color w:val="0070C0"/>
          <w:lang w:val="pt-BR" w:eastAsia="en-US"/>
        </w:rPr>
      </w:pPr>
      <w:r w:rsidRPr="00CC4391">
        <w:rPr>
          <w:rFonts w:ascii="Times New Roman" w:hAnsi="Times New Roman" w:cs="Times New Roman"/>
          <w:color w:val="0070C0"/>
        </w:rPr>
        <w:t>Note:</w:t>
      </w:r>
      <w:r w:rsidRPr="00CC4391">
        <w:rPr>
          <w:rFonts w:ascii="Times New Roman" w:hAnsi="Times New Roman" w:cs="Times New Roman"/>
          <w:color w:val="0070C0"/>
        </w:rPr>
        <w:br/>
        <w:t>**Indicates significant at the 1% level</w:t>
      </w:r>
    </w:p>
    <w:p w14:paraId="25FB10BD" w14:textId="3A623CB9" w:rsidR="009A4F00" w:rsidRPr="00CC4391" w:rsidRDefault="009A4F00" w:rsidP="001E0AC8">
      <w:pPr>
        <w:rPr>
          <w:rFonts w:ascii="Times New Roman" w:hAnsi="Times New Roman" w:cs="Times New Roman"/>
          <w:color w:val="0070C0"/>
        </w:rPr>
      </w:pPr>
    </w:p>
    <w:p w14:paraId="771D14CE" w14:textId="5399A8CF" w:rsidR="001E0AC8" w:rsidRPr="00CC4391" w:rsidRDefault="009A4F00" w:rsidP="001E0AC8">
      <w:pPr>
        <w:jc w:val="both"/>
        <w:rPr>
          <w:rFonts w:ascii="Times New Roman" w:hAnsi="Times New Roman" w:cs="Times New Roman"/>
          <w:i/>
          <w:color w:val="0070C0"/>
        </w:rPr>
      </w:pPr>
      <w:r w:rsidRPr="00CC4391">
        <w:rPr>
          <w:rFonts w:ascii="Times New Roman" w:hAnsi="Times New Roman" w:cs="Times New Roman"/>
          <w:color w:val="0070C0"/>
        </w:rPr>
        <w:t>Table B2</w:t>
      </w:r>
      <w:r w:rsidR="00FA5C4E" w:rsidRPr="00CC4391">
        <w:rPr>
          <w:rFonts w:ascii="Times New Roman" w:hAnsi="Times New Roman" w:cs="Times New Roman"/>
          <w:color w:val="0070C0"/>
        </w:rPr>
        <w:t>:</w:t>
      </w:r>
      <w:r w:rsidR="001E0AC8" w:rsidRPr="00CC4391">
        <w:rPr>
          <w:rFonts w:ascii="Times New Roman" w:hAnsi="Times New Roman" w:cs="Times New Roman"/>
          <w:color w:val="0070C0"/>
        </w:rPr>
        <w:t xml:space="preserve"> </w:t>
      </w:r>
      <w:r w:rsidR="001E0AC8" w:rsidRPr="00CC4391">
        <w:rPr>
          <w:rFonts w:ascii="Times New Roman" w:hAnsi="Times New Roman" w:cs="Times New Roman"/>
          <w:iCs/>
          <w:color w:val="0070C0"/>
        </w:rPr>
        <w:t>Results of re-estimating the conditional logi</w:t>
      </w:r>
      <w:r w:rsidR="00E1440C" w:rsidRPr="00CC4391">
        <w:rPr>
          <w:rFonts w:ascii="Times New Roman" w:hAnsi="Times New Roman" w:cs="Times New Roman"/>
          <w:iCs/>
          <w:color w:val="0070C0"/>
        </w:rPr>
        <w:t>t models (Table 6</w:t>
      </w:r>
      <w:r w:rsidR="001E0AC8" w:rsidRPr="00CC4391">
        <w:rPr>
          <w:rFonts w:ascii="Times New Roman" w:hAnsi="Times New Roman" w:cs="Times New Roman"/>
          <w:iCs/>
          <w:color w:val="0070C0"/>
        </w:rPr>
        <w:t xml:space="preserve">) by using </w:t>
      </w:r>
      <w:r w:rsidR="001E0AC8" w:rsidRPr="00CC4391">
        <w:rPr>
          <w:rFonts w:ascii="Times New Roman" w:hAnsi="Times New Roman" w:cs="Times New Roman"/>
          <w:color w:val="0070C0"/>
          <w:lang w:val="en-US"/>
        </w:rPr>
        <w:t xml:space="preserve">Shin </w:t>
      </w:r>
      <m:oMath>
        <m:acc>
          <m:accPr>
            <m:ctrlPr>
              <w:rPr>
                <w:rFonts w:ascii="Cambria Math" w:hAnsi="Cambria Math" w:cs="Times New Roman"/>
                <w:i/>
                <w:color w:val="0070C0"/>
                <w:lang w:val="en-US"/>
              </w:rPr>
            </m:ctrlPr>
          </m:accPr>
          <m:e>
            <m:r>
              <w:rPr>
                <w:rFonts w:ascii="Cambria Math" w:hAnsi="Cambria Math" w:cs="Times New Roman"/>
                <w:color w:val="0070C0"/>
                <w:lang w:val="en-US"/>
              </w:rPr>
              <m:t>z</m:t>
            </m:r>
          </m:e>
        </m:acc>
      </m:oMath>
      <w:r w:rsidR="001E0AC8" w:rsidRPr="00CC4391">
        <w:rPr>
          <w:rFonts w:ascii="Times New Roman" w:hAnsi="Times New Roman" w:cs="Times New Roman"/>
          <w:color w:val="0070C0"/>
          <w:lang w:val="en-US"/>
        </w:rPr>
        <w:t xml:space="preserve"> to </w:t>
      </w:r>
      <w:r w:rsidR="001E0AC8" w:rsidRPr="00CC4391">
        <w:rPr>
          <w:rFonts w:ascii="Times New Roman" w:hAnsi="Times New Roman" w:cs="Times New Roman"/>
          <w:color w:val="0070C0"/>
        </w:rPr>
        <w:t>categorise</w:t>
      </w:r>
      <w:r w:rsidR="001E0AC8" w:rsidRPr="00CC4391">
        <w:rPr>
          <w:rFonts w:ascii="Times New Roman" w:hAnsi="Times New Roman" w:cs="Times New Roman"/>
          <w:color w:val="0070C0"/>
          <w:lang w:val="en-US"/>
        </w:rPr>
        <w:t xml:space="preserve"> rationally dominant and experientially dominant groups of decision makers.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134"/>
        <w:gridCol w:w="1134"/>
        <w:gridCol w:w="1419"/>
        <w:gridCol w:w="1277"/>
        <w:gridCol w:w="46"/>
        <w:gridCol w:w="1088"/>
        <w:gridCol w:w="236"/>
        <w:gridCol w:w="1324"/>
      </w:tblGrid>
      <w:tr w:rsidR="00CC4391" w:rsidRPr="00CC4391" w14:paraId="67FB9994" w14:textId="77777777" w:rsidTr="008F2764">
        <w:tc>
          <w:tcPr>
            <w:tcW w:w="9360" w:type="dxa"/>
            <w:gridSpan w:val="9"/>
            <w:tcBorders>
              <w:top w:val="single" w:sz="4" w:space="0" w:color="auto"/>
              <w:left w:val="nil"/>
              <w:bottom w:val="single" w:sz="4" w:space="0" w:color="auto"/>
              <w:right w:val="nil"/>
            </w:tcBorders>
            <w:vAlign w:val="bottom"/>
            <w:hideMark/>
          </w:tcPr>
          <w:p w14:paraId="31B42BA8" w14:textId="77777777" w:rsidR="001E0AC8" w:rsidRPr="00CC4391" w:rsidRDefault="001E0AC8">
            <w:pPr>
              <w:rPr>
                <w:rFonts w:ascii="Times New Roman" w:hAnsi="Times New Roman" w:cs="Times New Roman"/>
                <w:color w:val="0070C0"/>
                <w:lang w:val="pt-BR"/>
              </w:rPr>
            </w:pPr>
            <w:r w:rsidRPr="00CC4391">
              <w:rPr>
                <w:rFonts w:ascii="Times New Roman" w:hAnsi="Times New Roman" w:cs="Times New Roman"/>
                <w:color w:val="0070C0"/>
              </w:rPr>
              <w:t>Rationally dominant</w:t>
            </w:r>
          </w:p>
        </w:tc>
      </w:tr>
      <w:tr w:rsidR="00CC4391" w:rsidRPr="00CC4391" w14:paraId="18D97A3E" w14:textId="77777777" w:rsidTr="008F2764">
        <w:tc>
          <w:tcPr>
            <w:tcW w:w="1702" w:type="dxa"/>
            <w:tcBorders>
              <w:top w:val="single" w:sz="4" w:space="0" w:color="auto"/>
              <w:left w:val="nil"/>
              <w:bottom w:val="nil"/>
              <w:right w:val="nil"/>
            </w:tcBorders>
            <w:vAlign w:val="bottom"/>
          </w:tcPr>
          <w:p w14:paraId="3A3FC2E5" w14:textId="77777777" w:rsidR="001E0AC8" w:rsidRPr="00CC4391" w:rsidRDefault="001E0AC8">
            <w:pPr>
              <w:rPr>
                <w:rFonts w:ascii="Times New Roman" w:hAnsi="Times New Roman" w:cs="Times New Roman"/>
                <w:color w:val="0070C0"/>
              </w:rPr>
            </w:pPr>
          </w:p>
        </w:tc>
        <w:tc>
          <w:tcPr>
            <w:tcW w:w="3687" w:type="dxa"/>
            <w:gridSpan w:val="3"/>
            <w:tcBorders>
              <w:top w:val="single" w:sz="4" w:space="0" w:color="auto"/>
              <w:left w:val="nil"/>
              <w:bottom w:val="nil"/>
              <w:right w:val="nil"/>
            </w:tcBorders>
            <w:vAlign w:val="center"/>
            <w:hideMark/>
          </w:tcPr>
          <w:p w14:paraId="3B2495E5"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Model I</w:t>
            </w:r>
          </w:p>
        </w:tc>
        <w:tc>
          <w:tcPr>
            <w:tcW w:w="3971" w:type="dxa"/>
            <w:gridSpan w:val="5"/>
            <w:tcBorders>
              <w:top w:val="single" w:sz="4" w:space="0" w:color="auto"/>
              <w:left w:val="nil"/>
              <w:bottom w:val="nil"/>
              <w:right w:val="nil"/>
            </w:tcBorders>
            <w:vAlign w:val="center"/>
            <w:hideMark/>
          </w:tcPr>
          <w:p w14:paraId="05974FB5"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Model II</w:t>
            </w:r>
          </w:p>
        </w:tc>
      </w:tr>
      <w:tr w:rsidR="00CC4391" w:rsidRPr="00CC4391" w14:paraId="27EEFC0F" w14:textId="77777777" w:rsidTr="008F2764">
        <w:tc>
          <w:tcPr>
            <w:tcW w:w="1702" w:type="dxa"/>
            <w:vAlign w:val="center"/>
            <w:hideMark/>
          </w:tcPr>
          <w:p w14:paraId="6A336BCC"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Parameter</w:t>
            </w:r>
          </w:p>
        </w:tc>
        <w:tc>
          <w:tcPr>
            <w:tcW w:w="1134" w:type="dxa"/>
            <w:tcBorders>
              <w:top w:val="single" w:sz="4" w:space="0" w:color="auto"/>
              <w:left w:val="nil"/>
              <w:bottom w:val="nil"/>
              <w:right w:val="nil"/>
            </w:tcBorders>
            <w:vAlign w:val="bottom"/>
            <w:hideMark/>
          </w:tcPr>
          <w:p w14:paraId="51BB51B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Coef.</w:t>
            </w:r>
          </w:p>
        </w:tc>
        <w:tc>
          <w:tcPr>
            <w:tcW w:w="1134" w:type="dxa"/>
            <w:tcBorders>
              <w:top w:val="single" w:sz="4" w:space="0" w:color="auto"/>
              <w:left w:val="nil"/>
              <w:bottom w:val="nil"/>
              <w:right w:val="nil"/>
            </w:tcBorders>
            <w:vAlign w:val="bottom"/>
            <w:hideMark/>
          </w:tcPr>
          <w:p w14:paraId="1A39D250"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Std.</w:t>
            </w:r>
          </w:p>
          <w:p w14:paraId="374606D4"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Error</w:t>
            </w:r>
          </w:p>
        </w:tc>
        <w:tc>
          <w:tcPr>
            <w:tcW w:w="1419" w:type="dxa"/>
            <w:tcBorders>
              <w:top w:val="single" w:sz="4" w:space="0" w:color="auto"/>
              <w:left w:val="nil"/>
              <w:bottom w:val="nil"/>
              <w:right w:val="nil"/>
            </w:tcBorders>
            <w:vAlign w:val="bottom"/>
            <w:hideMark/>
          </w:tcPr>
          <w:p w14:paraId="1480BC99"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z-score</w:t>
            </w:r>
          </w:p>
          <w:p w14:paraId="29CFFB4C"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(p-value)</w:t>
            </w:r>
          </w:p>
        </w:tc>
        <w:tc>
          <w:tcPr>
            <w:tcW w:w="1277" w:type="dxa"/>
            <w:tcBorders>
              <w:top w:val="single" w:sz="4" w:space="0" w:color="auto"/>
              <w:left w:val="nil"/>
              <w:bottom w:val="nil"/>
              <w:right w:val="nil"/>
            </w:tcBorders>
            <w:vAlign w:val="bottom"/>
            <w:hideMark/>
          </w:tcPr>
          <w:p w14:paraId="2AE8518D"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Coef.</w:t>
            </w:r>
          </w:p>
        </w:tc>
        <w:tc>
          <w:tcPr>
            <w:tcW w:w="1134" w:type="dxa"/>
            <w:gridSpan w:val="2"/>
            <w:tcBorders>
              <w:top w:val="single" w:sz="4" w:space="0" w:color="auto"/>
              <w:left w:val="nil"/>
              <w:bottom w:val="nil"/>
              <w:right w:val="nil"/>
            </w:tcBorders>
            <w:vAlign w:val="bottom"/>
            <w:hideMark/>
          </w:tcPr>
          <w:p w14:paraId="2D8D57E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Std.</w:t>
            </w:r>
          </w:p>
          <w:p w14:paraId="22711B6C"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Error</w:t>
            </w:r>
          </w:p>
        </w:tc>
        <w:tc>
          <w:tcPr>
            <w:tcW w:w="1560" w:type="dxa"/>
            <w:gridSpan w:val="2"/>
            <w:tcBorders>
              <w:top w:val="single" w:sz="4" w:space="0" w:color="auto"/>
              <w:left w:val="nil"/>
              <w:bottom w:val="nil"/>
              <w:right w:val="nil"/>
            </w:tcBorders>
            <w:vAlign w:val="bottom"/>
            <w:hideMark/>
          </w:tcPr>
          <w:p w14:paraId="6835B90D"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z-score</w:t>
            </w:r>
          </w:p>
          <w:p w14:paraId="7009181D"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(p-value)</w:t>
            </w:r>
          </w:p>
        </w:tc>
      </w:tr>
      <w:tr w:rsidR="00CC4391" w:rsidRPr="00CC4391" w14:paraId="1161264B" w14:textId="77777777" w:rsidTr="008F2764">
        <w:tc>
          <w:tcPr>
            <w:tcW w:w="1702" w:type="dxa"/>
            <w:vAlign w:val="center"/>
            <w:hideMark/>
          </w:tcPr>
          <w:p w14:paraId="1648981B" w14:textId="77777777" w:rsidR="001E0AC8" w:rsidRPr="00CC4391" w:rsidRDefault="001E0AC8">
            <w:pPr>
              <w:rPr>
                <w:rFonts w:ascii="Times New Roman" w:hAnsi="Times New Roman" w:cs="Times New Roman"/>
                <w:i/>
                <w:iCs/>
                <w:color w:val="0070C0"/>
              </w:rPr>
            </w:pPr>
            <w:r w:rsidRPr="00CC4391">
              <w:rPr>
                <w:rFonts w:ascii="Times New Roman" w:hAnsi="Times New Roman" w:cs="Times New Roman"/>
                <w:i/>
                <w:iCs/>
                <w:color w:val="0070C0"/>
              </w:rPr>
              <w:t>Odds</w:t>
            </w:r>
          </w:p>
          <w:p w14:paraId="79FFF050" w14:textId="77777777" w:rsidR="001E0AC8" w:rsidRPr="00CC4391" w:rsidRDefault="001E0AC8">
            <w:pPr>
              <w:rPr>
                <w:rFonts w:ascii="Times New Roman" w:hAnsi="Times New Roman" w:cs="Times New Roman"/>
                <w:color w:val="0070C0"/>
              </w:rPr>
            </w:pPr>
            <w:r w:rsidRPr="00CC4391">
              <w:rPr>
                <w:rFonts w:ascii="Times New Roman" w:hAnsi="Times New Roman" w:cs="Times New Roman"/>
                <w:i/>
                <w:iCs/>
                <w:color w:val="0070C0"/>
              </w:rPr>
              <w:t>probabilities</w:t>
            </w:r>
          </w:p>
        </w:tc>
        <w:tc>
          <w:tcPr>
            <w:tcW w:w="1134" w:type="dxa"/>
            <w:hideMark/>
          </w:tcPr>
          <w:p w14:paraId="6AB32937"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1.0148</w:t>
            </w:r>
          </w:p>
        </w:tc>
        <w:tc>
          <w:tcPr>
            <w:tcW w:w="1134" w:type="dxa"/>
            <w:hideMark/>
          </w:tcPr>
          <w:p w14:paraId="7641226E"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0.0068</w:t>
            </w:r>
          </w:p>
        </w:tc>
        <w:tc>
          <w:tcPr>
            <w:tcW w:w="1419" w:type="dxa"/>
            <w:hideMark/>
          </w:tcPr>
          <w:p w14:paraId="3BD2D50A"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148.50</w:t>
            </w:r>
            <w:r w:rsidRPr="00CC4391">
              <w:rPr>
                <w:rFonts w:ascii="Times New Roman" w:hAnsi="Times New Roman" w:cs="Times New Roman"/>
                <w:color w:val="0070C0"/>
                <w:vertAlign w:val="superscript"/>
              </w:rPr>
              <w:t>**</w:t>
            </w:r>
            <w:r w:rsidRPr="00CC4391">
              <w:rPr>
                <w:rFonts w:ascii="Times New Roman" w:hAnsi="Times New Roman" w:cs="Times New Roman"/>
                <w:color w:val="0070C0"/>
              </w:rPr>
              <w:br/>
              <w:t>(0.000)</w:t>
            </w:r>
          </w:p>
        </w:tc>
        <w:tc>
          <w:tcPr>
            <w:tcW w:w="1277" w:type="dxa"/>
            <w:hideMark/>
          </w:tcPr>
          <w:p w14:paraId="2243BCDF"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0.9985</w:t>
            </w:r>
          </w:p>
        </w:tc>
        <w:tc>
          <w:tcPr>
            <w:tcW w:w="1134" w:type="dxa"/>
            <w:gridSpan w:val="2"/>
            <w:hideMark/>
          </w:tcPr>
          <w:p w14:paraId="1BB1817E"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0.0097</w:t>
            </w:r>
          </w:p>
        </w:tc>
        <w:tc>
          <w:tcPr>
            <w:tcW w:w="1560" w:type="dxa"/>
            <w:gridSpan w:val="2"/>
            <w:hideMark/>
          </w:tcPr>
          <w:p w14:paraId="03C18762"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103.30</w:t>
            </w:r>
            <w:r w:rsidRPr="00CC4391">
              <w:rPr>
                <w:rFonts w:ascii="Times New Roman" w:hAnsi="Times New Roman" w:cs="Times New Roman"/>
                <w:color w:val="0070C0"/>
                <w:vertAlign w:val="superscript"/>
              </w:rPr>
              <w:t>**</w:t>
            </w:r>
            <w:r w:rsidRPr="00CC4391">
              <w:rPr>
                <w:rFonts w:ascii="Times New Roman" w:hAnsi="Times New Roman" w:cs="Times New Roman"/>
                <w:color w:val="0070C0"/>
              </w:rPr>
              <w:t xml:space="preserve"> </w:t>
            </w:r>
          </w:p>
          <w:p w14:paraId="32736E74"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(0.000)</w:t>
            </w:r>
          </w:p>
        </w:tc>
      </w:tr>
      <w:tr w:rsidR="00CC4391" w:rsidRPr="00CC4391" w14:paraId="0B592A13" w14:textId="77777777" w:rsidTr="008F2764">
        <w:tc>
          <w:tcPr>
            <w:tcW w:w="1702" w:type="dxa"/>
            <w:vAlign w:val="center"/>
            <w:hideMark/>
          </w:tcPr>
          <w:p w14:paraId="5706D007" w14:textId="77777777" w:rsidR="001E0AC8" w:rsidRPr="00CC4391" w:rsidRDefault="001E0AC8">
            <w:pPr>
              <w:rPr>
                <w:rFonts w:ascii="Times New Roman" w:hAnsi="Times New Roman" w:cs="Times New Roman"/>
                <w:color w:val="0070C0"/>
              </w:rPr>
            </w:pPr>
            <w:r w:rsidRPr="00CC4391">
              <w:rPr>
                <w:rFonts w:ascii="Times New Roman" w:hAnsi="Times New Roman" w:cs="Times New Roman"/>
                <w:i/>
                <w:color w:val="0070C0"/>
              </w:rPr>
              <w:t>Temp</w:t>
            </w:r>
          </w:p>
        </w:tc>
        <w:tc>
          <w:tcPr>
            <w:tcW w:w="1134" w:type="dxa"/>
          </w:tcPr>
          <w:p w14:paraId="3B679301" w14:textId="77777777" w:rsidR="001E0AC8" w:rsidRPr="00CC4391" w:rsidRDefault="001E0AC8">
            <w:pPr>
              <w:jc w:val="center"/>
              <w:rPr>
                <w:rFonts w:ascii="Times New Roman" w:hAnsi="Times New Roman" w:cs="Times New Roman"/>
                <w:color w:val="0070C0"/>
              </w:rPr>
            </w:pPr>
          </w:p>
        </w:tc>
        <w:tc>
          <w:tcPr>
            <w:tcW w:w="1134" w:type="dxa"/>
          </w:tcPr>
          <w:p w14:paraId="0F7F6DE0" w14:textId="77777777" w:rsidR="001E0AC8" w:rsidRPr="00CC4391" w:rsidRDefault="001E0AC8">
            <w:pPr>
              <w:jc w:val="center"/>
              <w:rPr>
                <w:rFonts w:ascii="Times New Roman" w:hAnsi="Times New Roman" w:cs="Times New Roman"/>
                <w:color w:val="0070C0"/>
              </w:rPr>
            </w:pPr>
          </w:p>
        </w:tc>
        <w:tc>
          <w:tcPr>
            <w:tcW w:w="1419" w:type="dxa"/>
          </w:tcPr>
          <w:p w14:paraId="26A6DC0E" w14:textId="77777777" w:rsidR="001E0AC8" w:rsidRPr="00CC4391" w:rsidRDefault="001E0AC8">
            <w:pPr>
              <w:jc w:val="center"/>
              <w:rPr>
                <w:rFonts w:ascii="Times New Roman" w:hAnsi="Times New Roman" w:cs="Times New Roman"/>
                <w:color w:val="0070C0"/>
              </w:rPr>
            </w:pPr>
          </w:p>
        </w:tc>
        <w:tc>
          <w:tcPr>
            <w:tcW w:w="1277" w:type="dxa"/>
            <w:hideMark/>
          </w:tcPr>
          <w:p w14:paraId="6A54C8F8"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0.0325</w:t>
            </w:r>
          </w:p>
        </w:tc>
        <w:tc>
          <w:tcPr>
            <w:tcW w:w="1134" w:type="dxa"/>
            <w:gridSpan w:val="2"/>
            <w:hideMark/>
          </w:tcPr>
          <w:p w14:paraId="51AEC1A9"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0.0137</w:t>
            </w:r>
          </w:p>
        </w:tc>
        <w:tc>
          <w:tcPr>
            <w:tcW w:w="1560" w:type="dxa"/>
            <w:gridSpan w:val="2"/>
            <w:hideMark/>
          </w:tcPr>
          <w:p w14:paraId="38485BFE" w14:textId="77777777" w:rsidR="001E0AC8" w:rsidRPr="00CC4391" w:rsidRDefault="001E0AC8">
            <w:pPr>
              <w:jc w:val="center"/>
              <w:rPr>
                <w:rFonts w:ascii="Times New Roman" w:hAnsi="Times New Roman" w:cs="Times New Roman"/>
                <w:color w:val="0070C0"/>
                <w:vertAlign w:val="superscript"/>
              </w:rPr>
            </w:pPr>
            <w:r w:rsidRPr="00CC4391">
              <w:rPr>
                <w:rFonts w:ascii="Times New Roman" w:hAnsi="Times New Roman" w:cs="Times New Roman"/>
                <w:color w:val="0070C0"/>
              </w:rPr>
              <w:t>2.38</w:t>
            </w:r>
            <w:r w:rsidRPr="00CC4391">
              <w:rPr>
                <w:rFonts w:ascii="Times New Roman" w:hAnsi="Times New Roman" w:cs="Times New Roman"/>
                <w:color w:val="0070C0"/>
                <w:vertAlign w:val="superscript"/>
              </w:rPr>
              <w:t>*</w:t>
            </w:r>
          </w:p>
          <w:p w14:paraId="4AFDF2D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(0.017)</w:t>
            </w:r>
          </w:p>
        </w:tc>
      </w:tr>
      <w:tr w:rsidR="00CC4391" w:rsidRPr="00CC4391" w14:paraId="3A94ECB6" w14:textId="77777777" w:rsidTr="008F2764">
        <w:tc>
          <w:tcPr>
            <w:tcW w:w="1702" w:type="dxa"/>
            <w:vAlign w:val="center"/>
            <w:hideMark/>
          </w:tcPr>
          <w:p w14:paraId="76AFCED3"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Pseudo-R²</w:t>
            </w:r>
          </w:p>
        </w:tc>
        <w:tc>
          <w:tcPr>
            <w:tcW w:w="3687" w:type="dxa"/>
            <w:gridSpan w:val="3"/>
            <w:vAlign w:val="center"/>
            <w:hideMark/>
          </w:tcPr>
          <w:p w14:paraId="519E7022"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0.1690</w:t>
            </w:r>
          </w:p>
        </w:tc>
        <w:tc>
          <w:tcPr>
            <w:tcW w:w="3971" w:type="dxa"/>
            <w:gridSpan w:val="5"/>
            <w:vAlign w:val="center"/>
            <w:hideMark/>
          </w:tcPr>
          <w:p w14:paraId="4640AF6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0.1691</w:t>
            </w:r>
          </w:p>
        </w:tc>
      </w:tr>
      <w:tr w:rsidR="00CC4391" w:rsidRPr="00CC4391" w14:paraId="79A6AA15" w14:textId="77777777" w:rsidTr="008F2764">
        <w:tc>
          <w:tcPr>
            <w:tcW w:w="1702" w:type="dxa"/>
            <w:vAlign w:val="center"/>
            <w:hideMark/>
          </w:tcPr>
          <w:p w14:paraId="7E49DF1A"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Log-</w:t>
            </w:r>
          </w:p>
          <w:p w14:paraId="7300D23E"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likelihood</w:t>
            </w:r>
          </w:p>
        </w:tc>
        <w:tc>
          <w:tcPr>
            <w:tcW w:w="3687" w:type="dxa"/>
            <w:gridSpan w:val="3"/>
            <w:vAlign w:val="center"/>
            <w:hideMark/>
          </w:tcPr>
          <w:p w14:paraId="018E80A6"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-74720.70</w:t>
            </w:r>
          </w:p>
        </w:tc>
        <w:tc>
          <w:tcPr>
            <w:tcW w:w="3971" w:type="dxa"/>
            <w:gridSpan w:val="5"/>
            <w:vAlign w:val="center"/>
            <w:hideMark/>
          </w:tcPr>
          <w:p w14:paraId="52EA17FA"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-74717.88</w:t>
            </w:r>
          </w:p>
        </w:tc>
      </w:tr>
      <w:tr w:rsidR="00CC4391" w:rsidRPr="00CC4391" w14:paraId="6C0E8AB9" w14:textId="77777777" w:rsidTr="008F2764">
        <w:tc>
          <w:tcPr>
            <w:tcW w:w="1702" w:type="dxa"/>
            <w:tcBorders>
              <w:top w:val="nil"/>
              <w:left w:val="nil"/>
              <w:bottom w:val="single" w:sz="4" w:space="0" w:color="auto"/>
              <w:right w:val="nil"/>
            </w:tcBorders>
            <w:vAlign w:val="center"/>
            <w:hideMark/>
          </w:tcPr>
          <w:p w14:paraId="09D7F240" w14:textId="77777777" w:rsidR="008F2764" w:rsidRPr="00CC4391" w:rsidRDefault="008F2764">
            <w:pPr>
              <w:rPr>
                <w:rFonts w:ascii="Times New Roman" w:hAnsi="Times New Roman" w:cs="Times New Roman"/>
                <w:color w:val="0070C0"/>
              </w:rPr>
            </w:pPr>
            <w:r w:rsidRPr="00CC4391">
              <w:rPr>
                <w:rFonts w:ascii="Times New Roman" w:hAnsi="Times New Roman" w:cs="Times New Roman"/>
                <w:color w:val="0070C0"/>
              </w:rPr>
              <w:t>LLR test</w:t>
            </w:r>
          </w:p>
        </w:tc>
        <w:tc>
          <w:tcPr>
            <w:tcW w:w="3687" w:type="dxa"/>
            <w:gridSpan w:val="3"/>
            <w:tcBorders>
              <w:top w:val="nil"/>
              <w:left w:val="nil"/>
              <w:bottom w:val="single" w:sz="4" w:space="0" w:color="auto"/>
              <w:right w:val="nil"/>
            </w:tcBorders>
            <w:vAlign w:val="center"/>
          </w:tcPr>
          <w:p w14:paraId="3C75363A" w14:textId="77777777" w:rsidR="008F2764" w:rsidRPr="00CC4391" w:rsidRDefault="008F2764">
            <w:pPr>
              <w:jc w:val="center"/>
              <w:rPr>
                <w:rFonts w:ascii="Times New Roman" w:hAnsi="Times New Roman" w:cs="Times New Roman"/>
                <w:color w:val="0070C0"/>
              </w:rPr>
            </w:pPr>
          </w:p>
        </w:tc>
        <w:tc>
          <w:tcPr>
            <w:tcW w:w="1323" w:type="dxa"/>
            <w:gridSpan w:val="2"/>
            <w:tcBorders>
              <w:top w:val="nil"/>
              <w:left w:val="nil"/>
              <w:bottom w:val="single" w:sz="4" w:space="0" w:color="auto"/>
              <w:right w:val="nil"/>
            </w:tcBorders>
            <w:vAlign w:val="center"/>
            <w:hideMark/>
          </w:tcPr>
          <w:p w14:paraId="2E56DB7A" w14:textId="77777777" w:rsidR="008F2764" w:rsidRPr="00CC4391" w:rsidRDefault="008F2764">
            <w:pPr>
              <w:jc w:val="center"/>
              <w:rPr>
                <w:rFonts w:ascii="Times New Roman" w:hAnsi="Times New Roman" w:cs="Times New Roman"/>
                <w:color w:val="0070C0"/>
                <w:vertAlign w:val="superscript"/>
              </w:rPr>
            </w:pPr>
            <w:r w:rsidRPr="00CC4391">
              <w:rPr>
                <w:rFonts w:ascii="Times New Roman" w:hAnsi="Times New Roman" w:cs="Times New Roman"/>
                <w:color w:val="0070C0"/>
              </w:rPr>
              <w:t>5.65</w:t>
            </w:r>
            <w:r w:rsidRPr="00CC4391">
              <w:rPr>
                <w:rFonts w:ascii="Times New Roman" w:hAnsi="Times New Roman" w:cs="Times New Roman"/>
                <w:color w:val="0070C0"/>
                <w:vertAlign w:val="superscript"/>
              </w:rPr>
              <w:t>*</w:t>
            </w:r>
          </w:p>
        </w:tc>
        <w:tc>
          <w:tcPr>
            <w:tcW w:w="1324" w:type="dxa"/>
            <w:gridSpan w:val="2"/>
            <w:tcBorders>
              <w:top w:val="nil"/>
              <w:left w:val="nil"/>
              <w:bottom w:val="single" w:sz="4" w:space="0" w:color="auto"/>
              <w:right w:val="nil"/>
            </w:tcBorders>
            <w:vAlign w:val="center"/>
          </w:tcPr>
          <w:p w14:paraId="552EB3C8" w14:textId="77777777" w:rsidR="008F2764" w:rsidRPr="00CC4391" w:rsidRDefault="008F2764">
            <w:pPr>
              <w:jc w:val="center"/>
              <w:rPr>
                <w:rFonts w:ascii="Times New Roman" w:hAnsi="Times New Roman" w:cs="Times New Roman"/>
                <w:color w:val="0070C0"/>
                <w:vertAlign w:val="superscript"/>
              </w:rPr>
            </w:pPr>
          </w:p>
        </w:tc>
        <w:tc>
          <w:tcPr>
            <w:tcW w:w="1324" w:type="dxa"/>
            <w:tcBorders>
              <w:top w:val="nil"/>
              <w:left w:val="nil"/>
              <w:bottom w:val="single" w:sz="4" w:space="0" w:color="auto"/>
              <w:right w:val="nil"/>
            </w:tcBorders>
            <w:vAlign w:val="center"/>
          </w:tcPr>
          <w:p w14:paraId="77AE12A7" w14:textId="6A17CE6B" w:rsidR="008F2764" w:rsidRPr="00CC4391" w:rsidRDefault="008F2764">
            <w:pPr>
              <w:jc w:val="center"/>
              <w:rPr>
                <w:rFonts w:ascii="Times New Roman" w:hAnsi="Times New Roman" w:cs="Times New Roman"/>
                <w:color w:val="0070C0"/>
                <w:vertAlign w:val="superscript"/>
              </w:rPr>
            </w:pPr>
          </w:p>
        </w:tc>
      </w:tr>
      <w:tr w:rsidR="00CC4391" w:rsidRPr="00CC4391" w14:paraId="0D0EE3E1" w14:textId="77777777" w:rsidTr="008F2764">
        <w:tc>
          <w:tcPr>
            <w:tcW w:w="9360" w:type="dxa"/>
            <w:gridSpan w:val="9"/>
            <w:tcBorders>
              <w:top w:val="single" w:sz="4" w:space="0" w:color="auto"/>
              <w:left w:val="nil"/>
              <w:bottom w:val="single" w:sz="4" w:space="0" w:color="auto"/>
              <w:right w:val="nil"/>
            </w:tcBorders>
            <w:vAlign w:val="center"/>
            <w:hideMark/>
          </w:tcPr>
          <w:p w14:paraId="04ECD75E"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Experientially dominant</w:t>
            </w:r>
          </w:p>
        </w:tc>
      </w:tr>
      <w:tr w:rsidR="00CC4391" w:rsidRPr="00CC4391" w14:paraId="6930EBC8" w14:textId="77777777" w:rsidTr="008F2764">
        <w:tc>
          <w:tcPr>
            <w:tcW w:w="1702" w:type="dxa"/>
            <w:tcBorders>
              <w:top w:val="single" w:sz="4" w:space="0" w:color="auto"/>
              <w:left w:val="nil"/>
              <w:bottom w:val="nil"/>
              <w:right w:val="nil"/>
            </w:tcBorders>
            <w:vAlign w:val="center"/>
          </w:tcPr>
          <w:p w14:paraId="0F48E118" w14:textId="77777777" w:rsidR="001E0AC8" w:rsidRPr="00CC4391" w:rsidRDefault="001E0AC8">
            <w:pPr>
              <w:rPr>
                <w:rFonts w:ascii="Times New Roman" w:hAnsi="Times New Roman" w:cs="Times New Roman"/>
                <w:color w:val="0070C0"/>
              </w:rPr>
            </w:pPr>
          </w:p>
        </w:tc>
        <w:tc>
          <w:tcPr>
            <w:tcW w:w="3687" w:type="dxa"/>
            <w:gridSpan w:val="3"/>
            <w:tcBorders>
              <w:top w:val="single" w:sz="4" w:space="0" w:color="auto"/>
              <w:left w:val="nil"/>
              <w:bottom w:val="nil"/>
              <w:right w:val="nil"/>
            </w:tcBorders>
            <w:hideMark/>
          </w:tcPr>
          <w:p w14:paraId="79F00B97"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Model I</w:t>
            </w:r>
          </w:p>
        </w:tc>
        <w:tc>
          <w:tcPr>
            <w:tcW w:w="3971" w:type="dxa"/>
            <w:gridSpan w:val="5"/>
            <w:tcBorders>
              <w:top w:val="single" w:sz="4" w:space="0" w:color="auto"/>
              <w:left w:val="nil"/>
              <w:bottom w:val="nil"/>
              <w:right w:val="nil"/>
            </w:tcBorders>
            <w:hideMark/>
          </w:tcPr>
          <w:p w14:paraId="08F990B4"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Model II</w:t>
            </w:r>
          </w:p>
        </w:tc>
      </w:tr>
      <w:tr w:rsidR="00CC4391" w:rsidRPr="00CC4391" w14:paraId="0E74264A" w14:textId="77777777" w:rsidTr="008F2764">
        <w:tc>
          <w:tcPr>
            <w:tcW w:w="1702" w:type="dxa"/>
            <w:vAlign w:val="center"/>
            <w:hideMark/>
          </w:tcPr>
          <w:p w14:paraId="14D23FCF"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Parameter</w:t>
            </w:r>
          </w:p>
        </w:tc>
        <w:tc>
          <w:tcPr>
            <w:tcW w:w="1134" w:type="dxa"/>
            <w:tcBorders>
              <w:top w:val="single" w:sz="4" w:space="0" w:color="auto"/>
              <w:left w:val="nil"/>
              <w:bottom w:val="nil"/>
              <w:right w:val="nil"/>
            </w:tcBorders>
            <w:vAlign w:val="bottom"/>
            <w:hideMark/>
          </w:tcPr>
          <w:p w14:paraId="60E6AE1B"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Coef.</w:t>
            </w:r>
          </w:p>
        </w:tc>
        <w:tc>
          <w:tcPr>
            <w:tcW w:w="1134" w:type="dxa"/>
            <w:tcBorders>
              <w:top w:val="single" w:sz="4" w:space="0" w:color="auto"/>
              <w:left w:val="nil"/>
              <w:bottom w:val="nil"/>
              <w:right w:val="nil"/>
            </w:tcBorders>
            <w:vAlign w:val="bottom"/>
            <w:hideMark/>
          </w:tcPr>
          <w:p w14:paraId="0CB22DB5"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Std.</w:t>
            </w:r>
          </w:p>
          <w:p w14:paraId="2A9041D0"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Error</w:t>
            </w:r>
          </w:p>
        </w:tc>
        <w:tc>
          <w:tcPr>
            <w:tcW w:w="1419" w:type="dxa"/>
            <w:tcBorders>
              <w:top w:val="single" w:sz="4" w:space="0" w:color="auto"/>
              <w:left w:val="nil"/>
              <w:bottom w:val="nil"/>
              <w:right w:val="nil"/>
            </w:tcBorders>
            <w:vAlign w:val="bottom"/>
            <w:hideMark/>
          </w:tcPr>
          <w:p w14:paraId="7B397FDB"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z-score</w:t>
            </w:r>
          </w:p>
          <w:p w14:paraId="67EAF6B5"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(p-value)</w:t>
            </w:r>
          </w:p>
        </w:tc>
        <w:tc>
          <w:tcPr>
            <w:tcW w:w="1277" w:type="dxa"/>
            <w:tcBorders>
              <w:top w:val="single" w:sz="4" w:space="0" w:color="auto"/>
              <w:left w:val="nil"/>
              <w:bottom w:val="nil"/>
              <w:right w:val="nil"/>
            </w:tcBorders>
            <w:vAlign w:val="bottom"/>
            <w:hideMark/>
          </w:tcPr>
          <w:p w14:paraId="3C076B3A"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Coef.</w:t>
            </w:r>
          </w:p>
        </w:tc>
        <w:tc>
          <w:tcPr>
            <w:tcW w:w="1134" w:type="dxa"/>
            <w:gridSpan w:val="2"/>
            <w:tcBorders>
              <w:top w:val="single" w:sz="4" w:space="0" w:color="auto"/>
              <w:left w:val="nil"/>
              <w:bottom w:val="nil"/>
              <w:right w:val="nil"/>
            </w:tcBorders>
            <w:vAlign w:val="bottom"/>
            <w:hideMark/>
          </w:tcPr>
          <w:p w14:paraId="03A95203"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Std.</w:t>
            </w:r>
          </w:p>
          <w:p w14:paraId="11BBEA93"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Error</w:t>
            </w:r>
          </w:p>
        </w:tc>
        <w:tc>
          <w:tcPr>
            <w:tcW w:w="1560" w:type="dxa"/>
            <w:gridSpan w:val="2"/>
            <w:tcBorders>
              <w:top w:val="single" w:sz="4" w:space="0" w:color="auto"/>
              <w:left w:val="nil"/>
              <w:bottom w:val="nil"/>
              <w:right w:val="nil"/>
            </w:tcBorders>
            <w:vAlign w:val="bottom"/>
            <w:hideMark/>
          </w:tcPr>
          <w:p w14:paraId="7122C6B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z-score</w:t>
            </w:r>
          </w:p>
          <w:p w14:paraId="5E2D6478"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lastRenderedPageBreak/>
              <w:t>(p-value)</w:t>
            </w:r>
          </w:p>
        </w:tc>
      </w:tr>
      <w:tr w:rsidR="00CC4391" w:rsidRPr="00CC4391" w14:paraId="55BA5FBB" w14:textId="77777777" w:rsidTr="008F2764">
        <w:tc>
          <w:tcPr>
            <w:tcW w:w="1702" w:type="dxa"/>
            <w:vAlign w:val="center"/>
            <w:hideMark/>
          </w:tcPr>
          <w:p w14:paraId="18ED9E6E" w14:textId="77777777" w:rsidR="001E0AC8" w:rsidRPr="00CC4391" w:rsidRDefault="001E0AC8">
            <w:pPr>
              <w:rPr>
                <w:rFonts w:ascii="Times New Roman" w:hAnsi="Times New Roman" w:cs="Times New Roman"/>
                <w:i/>
                <w:iCs/>
                <w:color w:val="0070C0"/>
              </w:rPr>
            </w:pPr>
            <w:r w:rsidRPr="00CC4391">
              <w:rPr>
                <w:rFonts w:ascii="Times New Roman" w:hAnsi="Times New Roman" w:cs="Times New Roman"/>
                <w:i/>
                <w:iCs/>
                <w:color w:val="0070C0"/>
              </w:rPr>
              <w:lastRenderedPageBreak/>
              <w:t>Odds</w:t>
            </w:r>
          </w:p>
          <w:p w14:paraId="6EE3A89E" w14:textId="77777777" w:rsidR="001E0AC8" w:rsidRPr="00CC4391" w:rsidRDefault="001E0AC8">
            <w:pPr>
              <w:rPr>
                <w:rFonts w:ascii="Times New Roman" w:hAnsi="Times New Roman" w:cs="Times New Roman"/>
                <w:color w:val="0070C0"/>
              </w:rPr>
            </w:pPr>
            <w:r w:rsidRPr="00CC4391">
              <w:rPr>
                <w:rFonts w:ascii="Times New Roman" w:hAnsi="Times New Roman" w:cs="Times New Roman"/>
                <w:i/>
                <w:iCs/>
                <w:color w:val="0070C0"/>
              </w:rPr>
              <w:t>probabilities</w:t>
            </w:r>
          </w:p>
        </w:tc>
        <w:tc>
          <w:tcPr>
            <w:tcW w:w="1134" w:type="dxa"/>
            <w:hideMark/>
          </w:tcPr>
          <w:p w14:paraId="2EC89A4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1.0574</w:t>
            </w:r>
          </w:p>
        </w:tc>
        <w:tc>
          <w:tcPr>
            <w:tcW w:w="1134" w:type="dxa"/>
            <w:hideMark/>
          </w:tcPr>
          <w:p w14:paraId="60D275F8"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0.0068</w:t>
            </w:r>
          </w:p>
        </w:tc>
        <w:tc>
          <w:tcPr>
            <w:tcW w:w="1419" w:type="dxa"/>
            <w:hideMark/>
          </w:tcPr>
          <w:p w14:paraId="05049A71"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155.07</w:t>
            </w:r>
            <w:r w:rsidRPr="00CC4391">
              <w:rPr>
                <w:rFonts w:ascii="Times New Roman" w:hAnsi="Times New Roman" w:cs="Times New Roman"/>
                <w:color w:val="0070C0"/>
                <w:vertAlign w:val="superscript"/>
              </w:rPr>
              <w:t>**</w:t>
            </w:r>
          </w:p>
          <w:p w14:paraId="1CA59162"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(0.000)</w:t>
            </w:r>
          </w:p>
        </w:tc>
        <w:tc>
          <w:tcPr>
            <w:tcW w:w="1277" w:type="dxa"/>
            <w:hideMark/>
          </w:tcPr>
          <w:p w14:paraId="16C71626"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1.0508</w:t>
            </w:r>
          </w:p>
        </w:tc>
        <w:tc>
          <w:tcPr>
            <w:tcW w:w="1134" w:type="dxa"/>
            <w:gridSpan w:val="2"/>
            <w:hideMark/>
          </w:tcPr>
          <w:p w14:paraId="6EA97676"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.0097</w:t>
            </w:r>
          </w:p>
        </w:tc>
        <w:tc>
          <w:tcPr>
            <w:tcW w:w="1560" w:type="dxa"/>
            <w:gridSpan w:val="2"/>
            <w:hideMark/>
          </w:tcPr>
          <w:p w14:paraId="763271B8" w14:textId="77777777" w:rsidR="001E0AC8" w:rsidRPr="00CC4391" w:rsidRDefault="001E0AC8">
            <w:pPr>
              <w:jc w:val="center"/>
              <w:rPr>
                <w:rFonts w:ascii="Times New Roman" w:hAnsi="Times New Roman" w:cs="Times New Roman"/>
                <w:color w:val="0070C0"/>
                <w:vertAlign w:val="superscript"/>
              </w:rPr>
            </w:pPr>
            <w:r w:rsidRPr="00CC4391">
              <w:rPr>
                <w:rFonts w:ascii="Times New Roman" w:hAnsi="Times New Roman" w:cs="Times New Roman"/>
                <w:color w:val="0070C0"/>
              </w:rPr>
              <w:t>107.89</w:t>
            </w:r>
            <w:r w:rsidRPr="00CC4391">
              <w:rPr>
                <w:rFonts w:ascii="Times New Roman" w:hAnsi="Times New Roman" w:cs="Times New Roman"/>
                <w:color w:val="0070C0"/>
                <w:vertAlign w:val="superscript"/>
              </w:rPr>
              <w:t>**</w:t>
            </w:r>
          </w:p>
          <w:p w14:paraId="08418C92" w14:textId="77777777" w:rsidR="001E0AC8" w:rsidRPr="00CC4391" w:rsidRDefault="001E0AC8">
            <w:pPr>
              <w:jc w:val="center"/>
              <w:rPr>
                <w:rFonts w:ascii="Times New Roman" w:hAnsi="Times New Roman" w:cs="Times New Roman"/>
                <w:color w:val="0070C0"/>
                <w:vertAlign w:val="superscript"/>
              </w:rPr>
            </w:pPr>
            <w:r w:rsidRPr="00CC4391">
              <w:rPr>
                <w:rFonts w:ascii="Times New Roman" w:hAnsi="Times New Roman" w:cs="Times New Roman"/>
                <w:color w:val="0070C0"/>
              </w:rPr>
              <w:t>(0.000)</w:t>
            </w:r>
          </w:p>
        </w:tc>
      </w:tr>
      <w:tr w:rsidR="00CC4391" w:rsidRPr="00CC4391" w14:paraId="794EBAA2" w14:textId="77777777" w:rsidTr="008F2764">
        <w:tc>
          <w:tcPr>
            <w:tcW w:w="1702" w:type="dxa"/>
            <w:vAlign w:val="center"/>
            <w:hideMark/>
          </w:tcPr>
          <w:p w14:paraId="69F76697" w14:textId="77777777" w:rsidR="001E0AC8" w:rsidRPr="00CC4391" w:rsidRDefault="001E0AC8">
            <w:pPr>
              <w:rPr>
                <w:rFonts w:ascii="Times New Roman" w:hAnsi="Times New Roman" w:cs="Times New Roman"/>
                <w:color w:val="0070C0"/>
              </w:rPr>
            </w:pPr>
            <w:r w:rsidRPr="00CC4391">
              <w:rPr>
                <w:rFonts w:ascii="Times New Roman" w:hAnsi="Times New Roman" w:cs="Times New Roman"/>
                <w:i/>
                <w:color w:val="0070C0"/>
              </w:rPr>
              <w:t>Temp</w:t>
            </w:r>
          </w:p>
        </w:tc>
        <w:tc>
          <w:tcPr>
            <w:tcW w:w="1134" w:type="dxa"/>
            <w:vAlign w:val="center"/>
          </w:tcPr>
          <w:p w14:paraId="5327B101" w14:textId="77777777" w:rsidR="001E0AC8" w:rsidRPr="00CC4391" w:rsidRDefault="001E0AC8">
            <w:pPr>
              <w:jc w:val="center"/>
              <w:rPr>
                <w:rFonts w:ascii="Times New Roman" w:hAnsi="Times New Roman" w:cs="Times New Roman"/>
                <w:color w:val="0070C0"/>
              </w:rPr>
            </w:pPr>
          </w:p>
        </w:tc>
        <w:tc>
          <w:tcPr>
            <w:tcW w:w="1134" w:type="dxa"/>
            <w:vAlign w:val="center"/>
          </w:tcPr>
          <w:p w14:paraId="34BE60C2" w14:textId="77777777" w:rsidR="001E0AC8" w:rsidRPr="00CC4391" w:rsidRDefault="001E0AC8">
            <w:pPr>
              <w:jc w:val="center"/>
              <w:rPr>
                <w:rFonts w:ascii="Times New Roman" w:hAnsi="Times New Roman" w:cs="Times New Roman"/>
                <w:color w:val="0070C0"/>
              </w:rPr>
            </w:pPr>
          </w:p>
        </w:tc>
        <w:tc>
          <w:tcPr>
            <w:tcW w:w="1419" w:type="dxa"/>
            <w:vAlign w:val="center"/>
          </w:tcPr>
          <w:p w14:paraId="0692D3D0" w14:textId="77777777" w:rsidR="001E0AC8" w:rsidRPr="00CC4391" w:rsidRDefault="001E0AC8">
            <w:pPr>
              <w:jc w:val="center"/>
              <w:rPr>
                <w:rFonts w:ascii="Times New Roman" w:hAnsi="Times New Roman" w:cs="Times New Roman"/>
                <w:color w:val="0070C0"/>
              </w:rPr>
            </w:pPr>
          </w:p>
        </w:tc>
        <w:tc>
          <w:tcPr>
            <w:tcW w:w="1277" w:type="dxa"/>
            <w:hideMark/>
          </w:tcPr>
          <w:p w14:paraId="49D4842A"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0.0128</w:t>
            </w:r>
          </w:p>
        </w:tc>
        <w:tc>
          <w:tcPr>
            <w:tcW w:w="1134" w:type="dxa"/>
            <w:gridSpan w:val="2"/>
            <w:hideMark/>
          </w:tcPr>
          <w:p w14:paraId="78DF2289"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0.0136</w:t>
            </w:r>
          </w:p>
        </w:tc>
        <w:tc>
          <w:tcPr>
            <w:tcW w:w="1560" w:type="dxa"/>
            <w:gridSpan w:val="2"/>
            <w:hideMark/>
          </w:tcPr>
          <w:p w14:paraId="233CD576"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0.94</w:t>
            </w:r>
          </w:p>
          <w:p w14:paraId="6FD5D4B9"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(0.347)</w:t>
            </w:r>
          </w:p>
        </w:tc>
      </w:tr>
      <w:tr w:rsidR="00CC4391" w:rsidRPr="00CC4391" w14:paraId="11121A11" w14:textId="77777777" w:rsidTr="008F2764">
        <w:tc>
          <w:tcPr>
            <w:tcW w:w="1702" w:type="dxa"/>
            <w:vAlign w:val="center"/>
            <w:hideMark/>
          </w:tcPr>
          <w:p w14:paraId="5C5ADBC0"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Pseudo-R²</w:t>
            </w:r>
          </w:p>
        </w:tc>
        <w:tc>
          <w:tcPr>
            <w:tcW w:w="3687" w:type="dxa"/>
            <w:gridSpan w:val="3"/>
            <w:vAlign w:val="center"/>
            <w:hideMark/>
          </w:tcPr>
          <w:p w14:paraId="24AD3B2E"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0.1560</w:t>
            </w:r>
          </w:p>
        </w:tc>
        <w:tc>
          <w:tcPr>
            <w:tcW w:w="3971" w:type="dxa"/>
            <w:gridSpan w:val="5"/>
            <w:vAlign w:val="center"/>
            <w:hideMark/>
          </w:tcPr>
          <w:p w14:paraId="24C412CD"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0.1560</w:t>
            </w:r>
          </w:p>
        </w:tc>
      </w:tr>
      <w:tr w:rsidR="00CC4391" w:rsidRPr="00CC4391" w14:paraId="78957DC3" w14:textId="77777777" w:rsidTr="008F2764">
        <w:tc>
          <w:tcPr>
            <w:tcW w:w="1702" w:type="dxa"/>
            <w:vAlign w:val="center"/>
            <w:hideMark/>
          </w:tcPr>
          <w:p w14:paraId="7E7EBE9C"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Log-</w:t>
            </w:r>
          </w:p>
          <w:p w14:paraId="5F636EF7" w14:textId="77777777" w:rsidR="001E0AC8" w:rsidRPr="00CC4391" w:rsidRDefault="001E0AC8">
            <w:pPr>
              <w:rPr>
                <w:rFonts w:ascii="Times New Roman" w:hAnsi="Times New Roman" w:cs="Times New Roman"/>
                <w:color w:val="0070C0"/>
              </w:rPr>
            </w:pPr>
            <w:r w:rsidRPr="00CC4391">
              <w:rPr>
                <w:rFonts w:ascii="Times New Roman" w:hAnsi="Times New Roman" w:cs="Times New Roman"/>
                <w:color w:val="0070C0"/>
              </w:rPr>
              <w:t>likelihood</w:t>
            </w:r>
          </w:p>
        </w:tc>
        <w:tc>
          <w:tcPr>
            <w:tcW w:w="3687" w:type="dxa"/>
            <w:gridSpan w:val="3"/>
            <w:vAlign w:val="center"/>
            <w:hideMark/>
          </w:tcPr>
          <w:p w14:paraId="04A4E329"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-89282.50</w:t>
            </w:r>
          </w:p>
        </w:tc>
        <w:tc>
          <w:tcPr>
            <w:tcW w:w="3971" w:type="dxa"/>
            <w:gridSpan w:val="5"/>
            <w:vAlign w:val="center"/>
            <w:hideMark/>
          </w:tcPr>
          <w:p w14:paraId="44AB3ED0" w14:textId="77777777" w:rsidR="001E0AC8" w:rsidRPr="00CC4391" w:rsidRDefault="001E0AC8">
            <w:pPr>
              <w:jc w:val="center"/>
              <w:rPr>
                <w:rFonts w:ascii="Times New Roman" w:hAnsi="Times New Roman" w:cs="Times New Roman"/>
                <w:color w:val="0070C0"/>
              </w:rPr>
            </w:pPr>
            <w:r w:rsidRPr="00CC4391">
              <w:rPr>
                <w:rFonts w:ascii="Times New Roman" w:hAnsi="Times New Roman" w:cs="Times New Roman"/>
                <w:color w:val="0070C0"/>
              </w:rPr>
              <w:t>-89282.06</w:t>
            </w:r>
          </w:p>
        </w:tc>
      </w:tr>
      <w:tr w:rsidR="00CC4391" w:rsidRPr="00CC4391" w14:paraId="4F8871A1" w14:textId="77777777" w:rsidTr="00D51C86">
        <w:tc>
          <w:tcPr>
            <w:tcW w:w="1702" w:type="dxa"/>
            <w:tcBorders>
              <w:top w:val="nil"/>
              <w:left w:val="nil"/>
              <w:bottom w:val="single" w:sz="4" w:space="0" w:color="auto"/>
              <w:right w:val="nil"/>
            </w:tcBorders>
            <w:vAlign w:val="center"/>
            <w:hideMark/>
          </w:tcPr>
          <w:p w14:paraId="1A0697A1" w14:textId="77777777" w:rsidR="008F2764" w:rsidRPr="00CC4391" w:rsidRDefault="008F2764">
            <w:pPr>
              <w:rPr>
                <w:rFonts w:ascii="Times New Roman" w:hAnsi="Times New Roman" w:cs="Times New Roman"/>
                <w:color w:val="0070C0"/>
              </w:rPr>
            </w:pPr>
            <w:r w:rsidRPr="00CC4391">
              <w:rPr>
                <w:rFonts w:ascii="Times New Roman" w:hAnsi="Times New Roman" w:cs="Times New Roman"/>
                <w:color w:val="0070C0"/>
              </w:rPr>
              <w:t>LLR test</w:t>
            </w:r>
          </w:p>
        </w:tc>
        <w:tc>
          <w:tcPr>
            <w:tcW w:w="3687" w:type="dxa"/>
            <w:gridSpan w:val="3"/>
            <w:tcBorders>
              <w:top w:val="nil"/>
              <w:left w:val="nil"/>
              <w:bottom w:val="single" w:sz="4" w:space="0" w:color="auto"/>
              <w:right w:val="nil"/>
            </w:tcBorders>
            <w:vAlign w:val="center"/>
          </w:tcPr>
          <w:p w14:paraId="09F3C3A6" w14:textId="77777777" w:rsidR="008F2764" w:rsidRPr="00CC4391" w:rsidRDefault="008F2764">
            <w:pPr>
              <w:jc w:val="center"/>
              <w:rPr>
                <w:rFonts w:ascii="Times New Roman" w:hAnsi="Times New Roman" w:cs="Times New Roman"/>
                <w:color w:val="0070C0"/>
              </w:rPr>
            </w:pPr>
          </w:p>
        </w:tc>
        <w:tc>
          <w:tcPr>
            <w:tcW w:w="1323" w:type="dxa"/>
            <w:gridSpan w:val="2"/>
            <w:tcBorders>
              <w:top w:val="nil"/>
              <w:left w:val="nil"/>
              <w:bottom w:val="single" w:sz="4" w:space="0" w:color="auto"/>
              <w:right w:val="nil"/>
            </w:tcBorders>
            <w:vAlign w:val="center"/>
            <w:hideMark/>
          </w:tcPr>
          <w:p w14:paraId="7E49FEBE" w14:textId="77777777" w:rsidR="008F2764" w:rsidRPr="00CC4391" w:rsidRDefault="008F2764">
            <w:pPr>
              <w:jc w:val="center"/>
              <w:rPr>
                <w:rFonts w:ascii="Times New Roman" w:hAnsi="Times New Roman" w:cs="Times New Roman"/>
                <w:color w:val="0070C0"/>
              </w:rPr>
            </w:pPr>
            <w:r w:rsidRPr="00CC4391">
              <w:rPr>
                <w:rFonts w:ascii="Times New Roman" w:hAnsi="Times New Roman" w:cs="Times New Roman"/>
                <w:color w:val="0070C0"/>
              </w:rPr>
              <w:t>0.88</w:t>
            </w:r>
          </w:p>
        </w:tc>
        <w:tc>
          <w:tcPr>
            <w:tcW w:w="1324" w:type="dxa"/>
            <w:gridSpan w:val="2"/>
            <w:tcBorders>
              <w:top w:val="nil"/>
              <w:left w:val="nil"/>
              <w:bottom w:val="single" w:sz="4" w:space="0" w:color="auto"/>
              <w:right w:val="nil"/>
            </w:tcBorders>
            <w:vAlign w:val="center"/>
          </w:tcPr>
          <w:p w14:paraId="77BEAB97" w14:textId="77777777" w:rsidR="008F2764" w:rsidRPr="00CC4391" w:rsidRDefault="008F2764">
            <w:pPr>
              <w:jc w:val="center"/>
              <w:rPr>
                <w:rFonts w:ascii="Times New Roman" w:hAnsi="Times New Roman" w:cs="Times New Roman"/>
                <w:color w:val="0070C0"/>
              </w:rPr>
            </w:pPr>
          </w:p>
        </w:tc>
        <w:tc>
          <w:tcPr>
            <w:tcW w:w="1324" w:type="dxa"/>
            <w:tcBorders>
              <w:top w:val="nil"/>
              <w:left w:val="nil"/>
              <w:bottom w:val="single" w:sz="4" w:space="0" w:color="auto"/>
              <w:right w:val="nil"/>
            </w:tcBorders>
            <w:vAlign w:val="center"/>
          </w:tcPr>
          <w:p w14:paraId="67A567B5" w14:textId="66379B34" w:rsidR="008F2764" w:rsidRPr="00CC4391" w:rsidRDefault="008F2764">
            <w:pPr>
              <w:jc w:val="center"/>
              <w:rPr>
                <w:rFonts w:ascii="Times New Roman" w:hAnsi="Times New Roman" w:cs="Times New Roman"/>
                <w:color w:val="0070C0"/>
              </w:rPr>
            </w:pPr>
          </w:p>
        </w:tc>
      </w:tr>
    </w:tbl>
    <w:p w14:paraId="407C1663" w14:textId="77777777" w:rsidR="001E0AC8" w:rsidRPr="00CC4391" w:rsidRDefault="001E0AC8" w:rsidP="001E0AC8">
      <w:pPr>
        <w:spacing w:after="0" w:line="240" w:lineRule="auto"/>
        <w:jc w:val="both"/>
        <w:rPr>
          <w:rFonts w:ascii="Times New Roman" w:hAnsi="Times New Roman" w:cs="Times New Roman"/>
          <w:color w:val="0070C0"/>
          <w:lang w:val="pt-BR" w:eastAsia="en-US"/>
        </w:rPr>
      </w:pPr>
      <w:r w:rsidRPr="00CC4391">
        <w:rPr>
          <w:rFonts w:ascii="Times New Roman" w:hAnsi="Times New Roman" w:cs="Times New Roman"/>
          <w:color w:val="0070C0"/>
        </w:rPr>
        <w:t>Note:</w:t>
      </w:r>
      <w:r w:rsidRPr="00CC4391">
        <w:rPr>
          <w:rFonts w:ascii="Times New Roman" w:hAnsi="Times New Roman" w:cs="Times New Roman"/>
          <w:color w:val="0070C0"/>
        </w:rPr>
        <w:br/>
        <w:t>**Indicates significant at the 1% level</w:t>
      </w:r>
    </w:p>
    <w:p w14:paraId="7373B931" w14:textId="77777777" w:rsidR="001E0AC8" w:rsidRPr="00CC4391" w:rsidRDefault="001E0AC8" w:rsidP="001E0AC8">
      <w:pPr>
        <w:spacing w:after="0" w:line="240" w:lineRule="auto"/>
        <w:jc w:val="both"/>
        <w:rPr>
          <w:rFonts w:ascii="Times New Roman" w:hAnsi="Times New Roman" w:cs="Times New Roman"/>
          <w:color w:val="0070C0"/>
        </w:rPr>
      </w:pPr>
      <w:r w:rsidRPr="00CC4391">
        <w:rPr>
          <w:rFonts w:ascii="Times New Roman" w:hAnsi="Times New Roman" w:cs="Times New Roman"/>
          <w:color w:val="0070C0"/>
        </w:rPr>
        <w:t>* Indicates significant at the 5% level</w:t>
      </w:r>
    </w:p>
    <w:p w14:paraId="57341EF8" w14:textId="5051BD38" w:rsidR="002B0DA5" w:rsidRPr="00CC7AC2" w:rsidRDefault="002B0DA5" w:rsidP="0043262E">
      <w:pPr>
        <w:spacing w:after="0" w:line="360" w:lineRule="auto"/>
        <w:rPr>
          <w:rFonts w:ascii="Times New Roman" w:hAnsi="Times New Roman" w:cs="Times New Roman"/>
          <w:b/>
          <w:bCs/>
        </w:rPr>
      </w:pPr>
      <w:r>
        <w:rPr>
          <w:rFonts w:ascii="Times New Roman" w:hAnsi="Times New Roman" w:cs="Times New Roman"/>
          <w:bCs/>
        </w:rPr>
        <w:t xml:space="preserve"> </w:t>
      </w:r>
    </w:p>
    <w:p w14:paraId="625185DF" w14:textId="77777777" w:rsidR="00190827" w:rsidRPr="00EE7B2D" w:rsidRDefault="00190827" w:rsidP="00E27F8F">
      <w:pPr>
        <w:spacing w:after="0" w:line="360" w:lineRule="auto"/>
        <w:rPr>
          <w:rFonts w:ascii="Times New Roman" w:hAnsi="Times New Roman" w:cs="Times New Roman"/>
          <w:b/>
          <w:bCs/>
        </w:rPr>
      </w:pPr>
      <w:r w:rsidRPr="00EE7B2D">
        <w:rPr>
          <w:rFonts w:ascii="Times New Roman" w:hAnsi="Times New Roman" w:cs="Times New Roman"/>
          <w:b/>
          <w:bCs/>
        </w:rPr>
        <w:t>References</w:t>
      </w:r>
    </w:p>
    <w:p w14:paraId="372D0810" w14:textId="77777777" w:rsidR="0068735C" w:rsidRPr="005120B4" w:rsidRDefault="003F76D7"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Allianz (2019). Allianz Global Wealth Report 2019. Retrieved August 20, 2020, </w:t>
      </w:r>
    </w:p>
    <w:p w14:paraId="1C0D1CA9" w14:textId="1DCB3D66" w:rsidR="0068735C" w:rsidRPr="00CC4391" w:rsidRDefault="00604D68" w:rsidP="008E24C4">
      <w:pPr>
        <w:spacing w:after="0" w:line="360" w:lineRule="auto"/>
        <w:ind w:firstLine="284"/>
        <w:jc w:val="both"/>
        <w:rPr>
          <w:rFonts w:ascii="Times New Roman" w:hAnsi="Times New Roman" w:cs="Times New Roman"/>
          <w:color w:val="0070C0"/>
          <w:u w:val="single"/>
        </w:rPr>
      </w:pPr>
      <w:hyperlink r:id="rId10" w:history="1">
        <w:r w:rsidR="0068735C" w:rsidRPr="00CC4391">
          <w:rPr>
            <w:rStyle w:val="Hyperlink"/>
            <w:rFonts w:ascii="Times New Roman" w:hAnsi="Times New Roman" w:cs="Times New Roman"/>
            <w:color w:val="0070C0"/>
          </w:rPr>
          <w:t>https://www.allianz.com/content/dam/onemarketing/azcom/Allianz_com/economic-</w:t>
        </w:r>
      </w:hyperlink>
    </w:p>
    <w:p w14:paraId="69BB6AAE" w14:textId="056202AB" w:rsidR="003F76D7" w:rsidRPr="00CC4391" w:rsidRDefault="003F76D7" w:rsidP="008E24C4">
      <w:pPr>
        <w:spacing w:after="0" w:line="360" w:lineRule="auto"/>
        <w:ind w:firstLine="284"/>
        <w:jc w:val="both"/>
        <w:rPr>
          <w:rFonts w:ascii="Times New Roman" w:hAnsi="Times New Roman" w:cs="Times New Roman"/>
          <w:color w:val="0070C0"/>
          <w:u w:val="single"/>
        </w:rPr>
      </w:pPr>
      <w:r w:rsidRPr="00CC4391">
        <w:rPr>
          <w:rFonts w:ascii="Times New Roman" w:hAnsi="Times New Roman" w:cs="Times New Roman"/>
          <w:color w:val="0070C0"/>
          <w:u w:val="single"/>
        </w:rPr>
        <w:t>research/publications/specials/en/2019/AGWR_2019.pdf</w:t>
      </w:r>
    </w:p>
    <w:p w14:paraId="6D96B4E5" w14:textId="289A1CE4" w:rsidR="00294AF7" w:rsidRPr="005120B4" w:rsidRDefault="009916D5" w:rsidP="009916D5">
      <w:pPr>
        <w:jc w:val="both"/>
        <w:rPr>
          <w:rFonts w:ascii="Times New Roman" w:hAnsi="Times New Roman" w:cs="Times New Roman"/>
          <w:color w:val="0070C0"/>
        </w:rPr>
      </w:pPr>
      <w:r w:rsidRPr="005120B4">
        <w:rPr>
          <w:rFonts w:ascii="Times New Roman" w:hAnsi="Times New Roman" w:cs="Times New Roman"/>
          <w:color w:val="0070C0"/>
        </w:rPr>
        <w:t>Bandy</w:t>
      </w:r>
      <w:r w:rsidR="00294AF7" w:rsidRPr="005120B4">
        <w:rPr>
          <w:rFonts w:ascii="Times New Roman" w:hAnsi="Times New Roman" w:cs="Times New Roman"/>
          <w:color w:val="0070C0"/>
        </w:rPr>
        <w:t xml:space="preserve">opadhyaya, Jayantanuja (1978), </w:t>
      </w:r>
      <w:r w:rsidRPr="005120B4">
        <w:rPr>
          <w:rFonts w:ascii="Times New Roman" w:hAnsi="Times New Roman" w:cs="Times New Roman"/>
          <w:color w:val="0070C0"/>
        </w:rPr>
        <w:t>Climate as an obstacle to development in the t</w:t>
      </w:r>
      <w:r w:rsidR="00294AF7" w:rsidRPr="005120B4">
        <w:rPr>
          <w:rFonts w:ascii="Times New Roman" w:hAnsi="Times New Roman" w:cs="Times New Roman"/>
          <w:color w:val="0070C0"/>
        </w:rPr>
        <w:t>ropics,</w:t>
      </w:r>
      <w:r w:rsidRPr="005120B4">
        <w:rPr>
          <w:rFonts w:ascii="Times New Roman" w:hAnsi="Times New Roman" w:cs="Times New Roman"/>
          <w:color w:val="0070C0"/>
        </w:rPr>
        <w:t xml:space="preserve"> </w:t>
      </w:r>
    </w:p>
    <w:p w14:paraId="7E3BDA83" w14:textId="18CA3D31" w:rsidR="009916D5" w:rsidRPr="005120B4" w:rsidRDefault="00294AF7" w:rsidP="00294AF7">
      <w:pPr>
        <w:jc w:val="both"/>
        <w:rPr>
          <w:rFonts w:ascii="Times New Roman" w:hAnsi="Times New Roman" w:cs="Times New Roman"/>
          <w:color w:val="0070C0"/>
        </w:rPr>
      </w:pPr>
      <w:r w:rsidRPr="005120B4">
        <w:rPr>
          <w:rFonts w:ascii="Times New Roman" w:hAnsi="Times New Roman" w:cs="Times New Roman"/>
          <w:color w:val="0070C0"/>
        </w:rPr>
        <w:t xml:space="preserve">      </w:t>
      </w:r>
      <w:r w:rsidR="009916D5" w:rsidRPr="005120B4">
        <w:rPr>
          <w:rFonts w:ascii="Times New Roman" w:hAnsi="Times New Roman" w:cs="Times New Roman"/>
          <w:i/>
          <w:color w:val="0070C0"/>
        </w:rPr>
        <w:t>International Social Science Journal</w:t>
      </w:r>
      <w:r w:rsidR="009916D5" w:rsidRPr="005120B4">
        <w:rPr>
          <w:rFonts w:ascii="Times New Roman" w:hAnsi="Times New Roman" w:cs="Times New Roman"/>
          <w:color w:val="0070C0"/>
        </w:rPr>
        <w:t>, 30, 339-52.</w:t>
      </w:r>
    </w:p>
    <w:p w14:paraId="4B3A4D3D" w14:textId="77777777" w:rsidR="00C647D6" w:rsidRPr="005120B4" w:rsidRDefault="009916D5" w:rsidP="009916D5">
      <w:pPr>
        <w:jc w:val="both"/>
        <w:rPr>
          <w:rFonts w:ascii="Times New Roman" w:hAnsi="Times New Roman" w:cs="Times New Roman"/>
          <w:i/>
          <w:iCs/>
          <w:color w:val="0070C0"/>
        </w:rPr>
      </w:pPr>
      <w:r w:rsidRPr="005120B4">
        <w:rPr>
          <w:rFonts w:ascii="Times New Roman" w:hAnsi="Times New Roman" w:cs="Times New Roman"/>
          <w:color w:val="0070C0"/>
        </w:rPr>
        <w:t xml:space="preserve">Bell, P. A. (1981). Physiological comfort, performance and social effects of heat stress. </w:t>
      </w:r>
      <w:r w:rsidRPr="005120B4">
        <w:rPr>
          <w:rFonts w:ascii="Times New Roman" w:hAnsi="Times New Roman" w:cs="Times New Roman"/>
          <w:i/>
          <w:iCs/>
          <w:color w:val="0070C0"/>
        </w:rPr>
        <w:t xml:space="preserve">Journal of </w:t>
      </w:r>
    </w:p>
    <w:p w14:paraId="57E679AD" w14:textId="7DEEA988" w:rsidR="009916D5" w:rsidRPr="005120B4" w:rsidRDefault="00C647D6" w:rsidP="009916D5">
      <w:pPr>
        <w:jc w:val="both"/>
        <w:rPr>
          <w:rFonts w:ascii="Times New Roman" w:hAnsi="Times New Roman" w:cs="Times New Roman"/>
          <w:color w:val="0070C0"/>
        </w:rPr>
      </w:pPr>
      <w:r w:rsidRPr="005120B4">
        <w:rPr>
          <w:rFonts w:ascii="Times New Roman" w:hAnsi="Times New Roman" w:cs="Times New Roman"/>
          <w:i/>
          <w:iCs/>
          <w:color w:val="0070C0"/>
        </w:rPr>
        <w:t xml:space="preserve">     </w:t>
      </w:r>
      <w:r w:rsidR="009916D5" w:rsidRPr="005120B4">
        <w:rPr>
          <w:rFonts w:ascii="Times New Roman" w:hAnsi="Times New Roman" w:cs="Times New Roman"/>
          <w:i/>
          <w:iCs/>
          <w:color w:val="0070C0"/>
        </w:rPr>
        <w:t>Social Issues</w:t>
      </w:r>
      <w:r w:rsidRPr="005120B4">
        <w:rPr>
          <w:rFonts w:ascii="Times New Roman" w:hAnsi="Times New Roman" w:cs="Times New Roman"/>
          <w:iCs/>
          <w:color w:val="0070C0"/>
        </w:rPr>
        <w:t>,</w:t>
      </w:r>
      <w:r w:rsidRPr="005120B4">
        <w:rPr>
          <w:rFonts w:ascii="Times New Roman" w:hAnsi="Times New Roman" w:cs="Times New Roman"/>
          <w:color w:val="0070C0"/>
        </w:rPr>
        <w:t xml:space="preserve"> 37, 71-</w:t>
      </w:r>
      <w:r w:rsidR="009916D5" w:rsidRPr="005120B4">
        <w:rPr>
          <w:rFonts w:ascii="Times New Roman" w:hAnsi="Times New Roman" w:cs="Times New Roman"/>
          <w:color w:val="0070C0"/>
        </w:rPr>
        <w:t>94.</w:t>
      </w:r>
    </w:p>
    <w:p w14:paraId="00D13AFD" w14:textId="173333E2"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Bolger, F. and Wright, G. (1994). Assessing the quality of expert judgement. </w:t>
      </w:r>
      <w:r w:rsidR="007A248D" w:rsidRPr="005120B4">
        <w:rPr>
          <w:rFonts w:ascii="Times New Roman" w:hAnsi="Times New Roman" w:cs="Times New Roman"/>
          <w:i/>
          <w:iCs/>
        </w:rPr>
        <w:t xml:space="preserve">Decision Support </w:t>
      </w:r>
      <w:r w:rsidRPr="005120B4">
        <w:rPr>
          <w:rFonts w:ascii="Times New Roman" w:hAnsi="Times New Roman" w:cs="Times New Roman"/>
          <w:i/>
          <w:iCs/>
        </w:rPr>
        <w:t>Systems</w:t>
      </w:r>
      <w:r w:rsidRPr="005120B4">
        <w:rPr>
          <w:rFonts w:ascii="Times New Roman" w:hAnsi="Times New Roman" w:cs="Times New Roman"/>
        </w:rPr>
        <w:t xml:space="preserve">, </w:t>
      </w:r>
    </w:p>
    <w:p w14:paraId="2F53B933" w14:textId="0AF8AB53" w:rsidR="00190827" w:rsidRPr="005120B4" w:rsidRDefault="00190827" w:rsidP="00046A36">
      <w:pPr>
        <w:spacing w:after="0" w:line="360" w:lineRule="auto"/>
        <w:ind w:firstLine="284"/>
        <w:jc w:val="both"/>
        <w:rPr>
          <w:rFonts w:ascii="Times New Roman" w:hAnsi="Times New Roman" w:cs="Times New Roman"/>
          <w:i/>
          <w:iCs/>
        </w:rPr>
      </w:pPr>
      <w:r w:rsidRPr="005120B4">
        <w:rPr>
          <w:rFonts w:ascii="Times New Roman" w:hAnsi="Times New Roman" w:cs="Times New Roman"/>
        </w:rPr>
        <w:t>11, 1–24.</w:t>
      </w:r>
    </w:p>
    <w:p w14:paraId="60170134" w14:textId="39378AD5"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Bruce, A. and Johnson, J.E.V. (2005). Market ecology and decisio</w:t>
      </w:r>
      <w:r w:rsidR="007A248D" w:rsidRPr="005120B4">
        <w:rPr>
          <w:rFonts w:ascii="Times New Roman" w:hAnsi="Times New Roman" w:cs="Times New Roman"/>
        </w:rPr>
        <w:t>n</w:t>
      </w:r>
      <w:r w:rsidR="00046A36" w:rsidRPr="005120B4">
        <w:rPr>
          <w:rFonts w:ascii="Times New Roman" w:hAnsi="Times New Roman" w:cs="Times New Roman"/>
        </w:rPr>
        <w:t xml:space="preserve"> behaviour in state-contingent </w:t>
      </w:r>
      <w:r w:rsidRPr="005120B4">
        <w:rPr>
          <w:rFonts w:ascii="Times New Roman" w:hAnsi="Times New Roman" w:cs="Times New Roman"/>
        </w:rPr>
        <w:t xml:space="preserve">claims </w:t>
      </w:r>
    </w:p>
    <w:p w14:paraId="39F4B1A5" w14:textId="6D368847"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markets. </w:t>
      </w:r>
      <w:r w:rsidRPr="005120B4">
        <w:rPr>
          <w:rFonts w:ascii="Times New Roman" w:hAnsi="Times New Roman" w:cs="Times New Roman"/>
          <w:i/>
          <w:iCs/>
        </w:rPr>
        <w:t>Journal of Economic Behaviour and Organization</w:t>
      </w:r>
      <w:r w:rsidRPr="005120B4">
        <w:rPr>
          <w:rFonts w:ascii="Times New Roman" w:hAnsi="Times New Roman" w:cs="Times New Roman"/>
        </w:rPr>
        <w:t>, 56, 199–217.</w:t>
      </w:r>
    </w:p>
    <w:p w14:paraId="76DF2AFF" w14:textId="77777777" w:rsidR="00046A36" w:rsidRPr="005120B4" w:rsidRDefault="00190827" w:rsidP="00046A36">
      <w:pPr>
        <w:spacing w:after="0" w:line="360" w:lineRule="auto"/>
        <w:jc w:val="both"/>
        <w:rPr>
          <w:rFonts w:ascii="Times New Roman" w:hAnsi="Times New Roman" w:cs="Times New Roman"/>
          <w:i/>
          <w:iCs/>
        </w:rPr>
      </w:pPr>
      <w:r w:rsidRPr="005120B4">
        <w:rPr>
          <w:rFonts w:ascii="Times New Roman" w:hAnsi="Times New Roman" w:cs="Times New Roman"/>
        </w:rPr>
        <w:t xml:space="preserve">Cao, M. and Wei, J. (2005). Stock returns: A note on temperature anomaly. </w:t>
      </w:r>
      <w:r w:rsidRPr="005120B4">
        <w:rPr>
          <w:rFonts w:ascii="Times New Roman" w:hAnsi="Times New Roman" w:cs="Times New Roman"/>
          <w:i/>
          <w:iCs/>
        </w:rPr>
        <w:t>Journal o</w:t>
      </w:r>
      <w:r w:rsidR="00046A36" w:rsidRPr="005120B4">
        <w:rPr>
          <w:rFonts w:ascii="Times New Roman" w:hAnsi="Times New Roman" w:cs="Times New Roman"/>
          <w:i/>
          <w:iCs/>
        </w:rPr>
        <w:t xml:space="preserve">f Banking and </w:t>
      </w:r>
    </w:p>
    <w:p w14:paraId="16B4F7ED" w14:textId="2274D369" w:rsidR="00190827" w:rsidRPr="005120B4" w:rsidRDefault="00190827" w:rsidP="00046A36">
      <w:pPr>
        <w:spacing w:after="0" w:line="360" w:lineRule="auto"/>
        <w:ind w:firstLine="284"/>
        <w:jc w:val="both"/>
        <w:rPr>
          <w:rFonts w:ascii="Times New Roman" w:hAnsi="Times New Roman" w:cs="Times New Roman"/>
          <w:i/>
          <w:iCs/>
        </w:rPr>
      </w:pPr>
      <w:r w:rsidRPr="005120B4">
        <w:rPr>
          <w:rFonts w:ascii="Times New Roman" w:hAnsi="Times New Roman" w:cs="Times New Roman"/>
          <w:i/>
          <w:iCs/>
        </w:rPr>
        <w:t xml:space="preserve">Finance, </w:t>
      </w:r>
      <w:r w:rsidRPr="005120B4">
        <w:rPr>
          <w:rFonts w:ascii="Times New Roman" w:hAnsi="Times New Roman" w:cs="Times New Roman"/>
        </w:rPr>
        <w:t xml:space="preserve">29, 1559-1573. </w:t>
      </w:r>
    </w:p>
    <w:p w14:paraId="4B57CEA9" w14:textId="4040176E" w:rsidR="00044796" w:rsidRPr="005120B4" w:rsidRDefault="00044796"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Cain, M., Law, D. and Peel, D. (2002). Is one price enough to value a state-contingent asset correctly? </w:t>
      </w:r>
    </w:p>
    <w:p w14:paraId="0462D035" w14:textId="0343C956" w:rsidR="00044796" w:rsidRPr="005120B4" w:rsidRDefault="00044796"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Evidence from a gambling market. </w:t>
      </w:r>
      <w:r w:rsidRPr="005120B4">
        <w:rPr>
          <w:rFonts w:ascii="Times New Roman" w:hAnsi="Times New Roman" w:cs="Times New Roman"/>
          <w:i/>
          <w:iCs/>
        </w:rPr>
        <w:t>Applied Financial Economics</w:t>
      </w:r>
      <w:r w:rsidRPr="005120B4">
        <w:rPr>
          <w:rFonts w:ascii="Times New Roman" w:hAnsi="Times New Roman" w:cs="Times New Roman"/>
        </w:rPr>
        <w:t>, </w:t>
      </w:r>
      <w:r w:rsidRPr="005120B4">
        <w:rPr>
          <w:rFonts w:ascii="Times New Roman" w:hAnsi="Times New Roman" w:cs="Times New Roman"/>
          <w:iCs/>
        </w:rPr>
        <w:t>12</w:t>
      </w:r>
      <w:r w:rsidRPr="005120B4">
        <w:rPr>
          <w:rFonts w:ascii="Times New Roman" w:hAnsi="Times New Roman" w:cs="Times New Roman"/>
        </w:rPr>
        <w:t>(1), 33-38.</w:t>
      </w:r>
    </w:p>
    <w:p w14:paraId="13C8E883" w14:textId="60A40903" w:rsidR="007A248D" w:rsidRPr="005120B4" w:rsidRDefault="00D721FE" w:rsidP="00046A36">
      <w:pPr>
        <w:spacing w:after="0" w:line="360" w:lineRule="auto"/>
        <w:jc w:val="both"/>
        <w:rPr>
          <w:rFonts w:ascii="Times New Roman" w:hAnsi="Times New Roman" w:cs="Times New Roman"/>
          <w:i/>
          <w:iCs/>
        </w:rPr>
      </w:pPr>
      <w:r w:rsidRPr="005120B4">
        <w:rPr>
          <w:rFonts w:ascii="Times New Roman" w:hAnsi="Times New Roman" w:cs="Times New Roman"/>
        </w:rPr>
        <w:t>Chadha, S. and</w:t>
      </w:r>
      <w:r w:rsidR="00190827" w:rsidRPr="005120B4">
        <w:rPr>
          <w:rFonts w:ascii="Times New Roman" w:hAnsi="Times New Roman" w:cs="Times New Roman"/>
        </w:rPr>
        <w:t xml:space="preserve"> Quandt, R. E. (1996). Betting bias and market equilibrium in racetrack betting. </w:t>
      </w:r>
      <w:r w:rsidR="00190827" w:rsidRPr="005120B4">
        <w:rPr>
          <w:rFonts w:ascii="Times New Roman" w:hAnsi="Times New Roman" w:cs="Times New Roman"/>
          <w:i/>
          <w:iCs/>
        </w:rPr>
        <w:t xml:space="preserve">Applied </w:t>
      </w:r>
    </w:p>
    <w:p w14:paraId="5BDFDBF6" w14:textId="01401DEE" w:rsidR="00190827" w:rsidRPr="005120B4" w:rsidRDefault="00190827" w:rsidP="00046A36">
      <w:pPr>
        <w:spacing w:after="0" w:line="360" w:lineRule="auto"/>
        <w:ind w:firstLine="284"/>
        <w:jc w:val="both"/>
        <w:rPr>
          <w:rFonts w:ascii="Times New Roman" w:hAnsi="Times New Roman" w:cs="Times New Roman"/>
          <w:i/>
          <w:iCs/>
        </w:rPr>
      </w:pPr>
      <w:r w:rsidRPr="005120B4">
        <w:rPr>
          <w:rFonts w:ascii="Times New Roman" w:hAnsi="Times New Roman" w:cs="Times New Roman"/>
          <w:i/>
          <w:iCs/>
        </w:rPr>
        <w:t>Financial Economics</w:t>
      </w:r>
      <w:r w:rsidRPr="005120B4">
        <w:rPr>
          <w:rFonts w:ascii="Times New Roman" w:hAnsi="Times New Roman" w:cs="Times New Roman"/>
        </w:rPr>
        <w:t xml:space="preserve">, 6, 287–292. </w:t>
      </w:r>
    </w:p>
    <w:p w14:paraId="1E35D25F" w14:textId="16677060" w:rsidR="00046A36" w:rsidRPr="005120B4" w:rsidRDefault="00FD338A" w:rsidP="00CC7AC2">
      <w:pPr>
        <w:spacing w:after="0" w:line="360" w:lineRule="auto"/>
        <w:jc w:val="both"/>
        <w:rPr>
          <w:rFonts w:ascii="Times New Roman" w:hAnsi="Times New Roman" w:cs="Times New Roman"/>
        </w:rPr>
      </w:pPr>
      <w:r w:rsidRPr="005120B4">
        <w:rPr>
          <w:rFonts w:ascii="Times New Roman" w:hAnsi="Times New Roman" w:cs="Times New Roman"/>
        </w:rPr>
        <w:t xml:space="preserve">Cheema, A. and Patrick, V. M. (2012). Influence of </w:t>
      </w:r>
      <w:r w:rsidR="00DE3722" w:rsidRPr="005120B4">
        <w:rPr>
          <w:rFonts w:ascii="Times New Roman" w:hAnsi="Times New Roman" w:cs="Times New Roman"/>
        </w:rPr>
        <w:t xml:space="preserve">warm versus cool temperatures on consumer  </w:t>
      </w:r>
    </w:p>
    <w:p w14:paraId="6DB597CF" w14:textId="427CCD71" w:rsidR="00FD338A" w:rsidRPr="005120B4" w:rsidRDefault="00DE3722"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c</w:t>
      </w:r>
      <w:r w:rsidR="00FD338A" w:rsidRPr="005120B4">
        <w:rPr>
          <w:rFonts w:ascii="Times New Roman" w:hAnsi="Times New Roman" w:cs="Times New Roman"/>
        </w:rPr>
        <w:t xml:space="preserve">hoice: A </w:t>
      </w:r>
      <w:r w:rsidRPr="005120B4">
        <w:rPr>
          <w:rFonts w:ascii="Times New Roman" w:hAnsi="Times New Roman" w:cs="Times New Roman"/>
        </w:rPr>
        <w:t>resource depletion a</w:t>
      </w:r>
      <w:r w:rsidR="00FD338A" w:rsidRPr="005120B4">
        <w:rPr>
          <w:rFonts w:ascii="Times New Roman" w:hAnsi="Times New Roman" w:cs="Times New Roman"/>
        </w:rPr>
        <w:t xml:space="preserve">ccount. </w:t>
      </w:r>
      <w:r w:rsidR="00FD338A" w:rsidRPr="005120B4">
        <w:rPr>
          <w:rFonts w:ascii="Times New Roman" w:hAnsi="Times New Roman" w:cs="Times New Roman"/>
          <w:i/>
        </w:rPr>
        <w:t>Journal of Marketing Research</w:t>
      </w:r>
      <w:r w:rsidR="00FD338A" w:rsidRPr="005120B4">
        <w:rPr>
          <w:rFonts w:ascii="Times New Roman" w:hAnsi="Times New Roman" w:cs="Times New Roman"/>
        </w:rPr>
        <w:t xml:space="preserve">, 49, 984-995. </w:t>
      </w:r>
    </w:p>
    <w:p w14:paraId="163B1362"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Costa Sperb, L.F., Sung, M. Ma, T. and Johnson, J. E. V. (2017). Det</w:t>
      </w:r>
      <w:r w:rsidR="00046A36" w:rsidRPr="005120B4">
        <w:rPr>
          <w:rFonts w:ascii="Times New Roman" w:hAnsi="Times New Roman" w:cs="Times New Roman"/>
        </w:rPr>
        <w:t xml:space="preserve">ermining preference for weather </w:t>
      </w:r>
    </w:p>
    <w:p w14:paraId="4BE3B97C" w14:textId="77777777" w:rsidR="00046A36" w:rsidRPr="005120B4" w:rsidRDefault="00190827" w:rsidP="00046A36">
      <w:pPr>
        <w:spacing w:after="0" w:line="360" w:lineRule="auto"/>
        <w:ind w:firstLine="284"/>
        <w:jc w:val="both"/>
        <w:rPr>
          <w:rFonts w:ascii="Times New Roman" w:hAnsi="Times New Roman" w:cs="Times New Roman"/>
          <w:i/>
        </w:rPr>
      </w:pPr>
      <w:r w:rsidRPr="005120B4">
        <w:rPr>
          <w:rFonts w:ascii="Times New Roman" w:hAnsi="Times New Roman" w:cs="Times New Roman"/>
        </w:rPr>
        <w:t xml:space="preserve">and atmospheric conditions: Methodology and an application. </w:t>
      </w:r>
      <w:r w:rsidRPr="005120B4">
        <w:rPr>
          <w:rFonts w:ascii="Times New Roman" w:hAnsi="Times New Roman" w:cs="Times New Roman"/>
          <w:i/>
        </w:rPr>
        <w:t xml:space="preserve">University of Southampton Working </w:t>
      </w:r>
    </w:p>
    <w:p w14:paraId="7668C300" w14:textId="320D863E"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rPr>
        <w:t>Paper</w:t>
      </w:r>
      <w:r w:rsidRPr="005120B4">
        <w:rPr>
          <w:rFonts w:ascii="Times New Roman" w:hAnsi="Times New Roman" w:cs="Times New Roman"/>
        </w:rPr>
        <w:t xml:space="preserve">. </w:t>
      </w:r>
      <w:hyperlink r:id="rId11" w:history="1">
        <w:r w:rsidRPr="005120B4">
          <w:rPr>
            <w:rStyle w:val="Hyperlink"/>
            <w:rFonts w:ascii="Times New Roman" w:hAnsi="Times New Roman" w:cs="Times New Roman"/>
          </w:rPr>
          <w:t>https://eprints.soton.ac.uk/415092/</w:t>
        </w:r>
      </w:hyperlink>
    </w:p>
    <w:p w14:paraId="78C6E4DE" w14:textId="77777777" w:rsidR="00046A36" w:rsidRPr="005120B4" w:rsidRDefault="00190827" w:rsidP="00046A36">
      <w:pPr>
        <w:spacing w:after="0" w:line="360" w:lineRule="auto"/>
        <w:jc w:val="both"/>
        <w:rPr>
          <w:rFonts w:ascii="Times New Roman" w:hAnsi="Times New Roman" w:cs="Times New Roman"/>
          <w:i/>
          <w:iCs/>
        </w:rPr>
      </w:pPr>
      <w:r w:rsidRPr="005120B4">
        <w:rPr>
          <w:rFonts w:ascii="Times New Roman" w:hAnsi="Times New Roman" w:cs="Times New Roman"/>
        </w:rPr>
        <w:t xml:space="preserve">Cunado, J. and De Gracia, F. (2013). Environment and happiness: New evidence from Spain. </w:t>
      </w:r>
      <w:r w:rsidR="00046A36" w:rsidRPr="005120B4">
        <w:rPr>
          <w:rFonts w:ascii="Times New Roman" w:hAnsi="Times New Roman" w:cs="Times New Roman"/>
          <w:i/>
          <w:iCs/>
        </w:rPr>
        <w:t xml:space="preserve">Social </w:t>
      </w:r>
    </w:p>
    <w:p w14:paraId="01B38340" w14:textId="65CCB19E" w:rsidR="00863971" w:rsidRPr="005120B4" w:rsidRDefault="00190827" w:rsidP="00046A36">
      <w:pPr>
        <w:spacing w:after="0" w:line="360" w:lineRule="auto"/>
        <w:ind w:firstLine="284"/>
        <w:jc w:val="both"/>
        <w:rPr>
          <w:rFonts w:ascii="Times New Roman" w:hAnsi="Times New Roman" w:cs="Times New Roman"/>
          <w:i/>
          <w:iCs/>
        </w:rPr>
      </w:pPr>
      <w:r w:rsidRPr="005120B4">
        <w:rPr>
          <w:rFonts w:ascii="Times New Roman" w:hAnsi="Times New Roman" w:cs="Times New Roman"/>
          <w:i/>
          <w:iCs/>
        </w:rPr>
        <w:t xml:space="preserve">Indicators Research, </w:t>
      </w:r>
      <w:r w:rsidRPr="005120B4">
        <w:rPr>
          <w:rFonts w:ascii="Times New Roman" w:hAnsi="Times New Roman" w:cs="Times New Roman"/>
        </w:rPr>
        <w:t xml:space="preserve">112(2), 549-567. </w:t>
      </w:r>
    </w:p>
    <w:p w14:paraId="3C49A1CB" w14:textId="77777777" w:rsidR="001A6136" w:rsidRPr="005120B4" w:rsidRDefault="009916D5" w:rsidP="009916D5">
      <w:pPr>
        <w:jc w:val="both"/>
        <w:rPr>
          <w:rFonts w:ascii="Times New Roman" w:hAnsi="Times New Roman" w:cs="Times New Roman"/>
          <w:color w:val="0070C0"/>
        </w:rPr>
      </w:pPr>
      <w:r w:rsidRPr="005120B4">
        <w:rPr>
          <w:rFonts w:ascii="Times New Roman" w:hAnsi="Times New Roman" w:cs="Times New Roman"/>
          <w:color w:val="0070C0"/>
        </w:rPr>
        <w:t xml:space="preserve">Cunningham, M. R. (1979). Weather, mood and helping behavior: Quasi-experiments with the sunshine </w:t>
      </w:r>
    </w:p>
    <w:p w14:paraId="66538F62" w14:textId="135D2329" w:rsidR="009916D5" w:rsidRPr="005120B4" w:rsidRDefault="001A6136" w:rsidP="001A6136">
      <w:pPr>
        <w:jc w:val="both"/>
        <w:rPr>
          <w:rFonts w:ascii="Times New Roman" w:hAnsi="Times New Roman" w:cs="Times New Roman"/>
          <w:color w:val="0070C0"/>
        </w:rPr>
      </w:pPr>
      <w:r w:rsidRPr="005120B4">
        <w:rPr>
          <w:rFonts w:ascii="Times New Roman" w:hAnsi="Times New Roman" w:cs="Times New Roman"/>
          <w:color w:val="0070C0"/>
        </w:rPr>
        <w:t xml:space="preserve">      </w:t>
      </w:r>
      <w:r w:rsidR="009916D5" w:rsidRPr="005120B4">
        <w:rPr>
          <w:rFonts w:ascii="Times New Roman" w:hAnsi="Times New Roman" w:cs="Times New Roman"/>
          <w:color w:val="0070C0"/>
        </w:rPr>
        <w:t xml:space="preserve">samaritan. </w:t>
      </w:r>
      <w:r w:rsidR="009916D5" w:rsidRPr="005120B4">
        <w:rPr>
          <w:rFonts w:ascii="Times New Roman" w:hAnsi="Times New Roman" w:cs="Times New Roman"/>
          <w:i/>
          <w:iCs/>
          <w:color w:val="0070C0"/>
        </w:rPr>
        <w:t>Journal of Personality and Social Psychology</w:t>
      </w:r>
      <w:r w:rsidRPr="005120B4">
        <w:rPr>
          <w:rFonts w:ascii="Times New Roman" w:hAnsi="Times New Roman" w:cs="Times New Roman"/>
          <w:iCs/>
          <w:color w:val="0070C0"/>
        </w:rPr>
        <w:t>,</w:t>
      </w:r>
      <w:r w:rsidR="009916D5" w:rsidRPr="005120B4">
        <w:rPr>
          <w:rFonts w:ascii="Times New Roman" w:hAnsi="Times New Roman" w:cs="Times New Roman"/>
          <w:color w:val="0070C0"/>
        </w:rPr>
        <w:t xml:space="preserve"> 37</w:t>
      </w:r>
      <w:r w:rsidRPr="005120B4">
        <w:rPr>
          <w:rFonts w:ascii="Times New Roman" w:hAnsi="Times New Roman" w:cs="Times New Roman"/>
          <w:color w:val="0070C0"/>
        </w:rPr>
        <w:t>, 11, 1947-</w:t>
      </w:r>
      <w:r w:rsidR="009916D5" w:rsidRPr="005120B4">
        <w:rPr>
          <w:rFonts w:ascii="Times New Roman" w:hAnsi="Times New Roman" w:cs="Times New Roman"/>
          <w:color w:val="0070C0"/>
        </w:rPr>
        <w:t>1956.</w:t>
      </w:r>
    </w:p>
    <w:p w14:paraId="354B179A"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lastRenderedPageBreak/>
        <w:t>Denissen, J., Penke, L., Butalid, L. and Aken, M. (2008). The effe</w:t>
      </w:r>
      <w:r w:rsidR="00046A36" w:rsidRPr="005120B4">
        <w:rPr>
          <w:rFonts w:ascii="Times New Roman" w:hAnsi="Times New Roman" w:cs="Times New Roman"/>
        </w:rPr>
        <w:t xml:space="preserve">cts of weather on daily mood: A </w:t>
      </w:r>
    </w:p>
    <w:p w14:paraId="586D4CCD" w14:textId="3B43DB91"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multilevel approach. </w:t>
      </w:r>
      <w:r w:rsidRPr="005120B4">
        <w:rPr>
          <w:rFonts w:ascii="Times New Roman" w:hAnsi="Times New Roman" w:cs="Times New Roman"/>
          <w:i/>
          <w:iCs/>
        </w:rPr>
        <w:t xml:space="preserve">Emotion, </w:t>
      </w:r>
      <w:r w:rsidRPr="005120B4">
        <w:rPr>
          <w:rFonts w:ascii="Times New Roman" w:hAnsi="Times New Roman" w:cs="Times New Roman"/>
        </w:rPr>
        <w:t xml:space="preserve">8(5), 662-667. </w:t>
      </w:r>
    </w:p>
    <w:p w14:paraId="360C4FFA" w14:textId="7FD65FA4" w:rsidR="0060365F" w:rsidRPr="005120B4" w:rsidRDefault="0060365F" w:rsidP="00046A36">
      <w:pPr>
        <w:spacing w:after="0" w:line="360" w:lineRule="auto"/>
        <w:jc w:val="both"/>
        <w:rPr>
          <w:rFonts w:ascii="Times New Roman" w:hAnsi="Times New Roman" w:cs="Times New Roman"/>
          <w:i/>
          <w:iCs/>
        </w:rPr>
      </w:pPr>
      <w:r w:rsidRPr="005120B4">
        <w:rPr>
          <w:rFonts w:ascii="Times New Roman" w:hAnsi="Times New Roman" w:cs="Times New Roman"/>
        </w:rPr>
        <w:t xml:space="preserve">Desmet, K. and Rossi-Hansberg, E. </w:t>
      </w:r>
      <w:r w:rsidR="00DE3722" w:rsidRPr="005120B4">
        <w:rPr>
          <w:rFonts w:ascii="Times New Roman" w:hAnsi="Times New Roman" w:cs="Times New Roman"/>
        </w:rPr>
        <w:t>(</w:t>
      </w:r>
      <w:r w:rsidRPr="005120B4">
        <w:rPr>
          <w:rFonts w:ascii="Times New Roman" w:hAnsi="Times New Roman" w:cs="Times New Roman"/>
        </w:rPr>
        <w:t>2015</w:t>
      </w:r>
      <w:r w:rsidR="00DE3722" w:rsidRPr="005120B4">
        <w:rPr>
          <w:rFonts w:ascii="Times New Roman" w:hAnsi="Times New Roman" w:cs="Times New Roman"/>
        </w:rPr>
        <w:t>)</w:t>
      </w:r>
      <w:r w:rsidRPr="005120B4">
        <w:rPr>
          <w:rFonts w:ascii="Times New Roman" w:hAnsi="Times New Roman" w:cs="Times New Roman"/>
        </w:rPr>
        <w:t>. On the spatial economic impact of global warming. </w:t>
      </w:r>
      <w:r w:rsidRPr="005120B4">
        <w:rPr>
          <w:rFonts w:ascii="Times New Roman" w:hAnsi="Times New Roman" w:cs="Times New Roman"/>
          <w:i/>
          <w:iCs/>
        </w:rPr>
        <w:t xml:space="preserve">Journal </w:t>
      </w:r>
    </w:p>
    <w:p w14:paraId="4D10C896" w14:textId="73BE056B" w:rsidR="0060365F" w:rsidRPr="005120B4" w:rsidRDefault="0060365F" w:rsidP="008E24C4">
      <w:pPr>
        <w:spacing w:after="0" w:line="360" w:lineRule="auto"/>
        <w:ind w:firstLine="284"/>
        <w:jc w:val="both"/>
        <w:rPr>
          <w:rFonts w:ascii="Times New Roman" w:hAnsi="Times New Roman" w:cs="Times New Roman"/>
        </w:rPr>
      </w:pPr>
      <w:r w:rsidRPr="005120B4">
        <w:rPr>
          <w:rFonts w:ascii="Times New Roman" w:hAnsi="Times New Roman" w:cs="Times New Roman"/>
          <w:i/>
          <w:iCs/>
        </w:rPr>
        <w:t>of Urban Economics</w:t>
      </w:r>
      <w:r w:rsidRPr="005120B4">
        <w:rPr>
          <w:rFonts w:ascii="Times New Roman" w:hAnsi="Times New Roman" w:cs="Times New Roman"/>
        </w:rPr>
        <w:t>, </w:t>
      </w:r>
      <w:r w:rsidRPr="005120B4">
        <w:rPr>
          <w:rFonts w:ascii="Times New Roman" w:hAnsi="Times New Roman" w:cs="Times New Roman"/>
          <w:iCs/>
        </w:rPr>
        <w:t>88</w:t>
      </w:r>
      <w:r w:rsidRPr="005120B4">
        <w:rPr>
          <w:rFonts w:ascii="Times New Roman" w:hAnsi="Times New Roman" w:cs="Times New Roman"/>
        </w:rPr>
        <w:t>, 16-37.</w:t>
      </w:r>
    </w:p>
    <w:p w14:paraId="4EF51950" w14:textId="3051CC21"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Dowling, M. and Lucey, B. (2005). Weather, biorhythms, beliefs</w:t>
      </w:r>
      <w:r w:rsidR="00046A36" w:rsidRPr="005120B4">
        <w:rPr>
          <w:rFonts w:ascii="Times New Roman" w:hAnsi="Times New Roman" w:cs="Times New Roman"/>
        </w:rPr>
        <w:t xml:space="preserve"> and stock returns – Some </w:t>
      </w:r>
      <w:r w:rsidRPr="005120B4">
        <w:rPr>
          <w:rFonts w:ascii="Times New Roman" w:hAnsi="Times New Roman" w:cs="Times New Roman"/>
        </w:rPr>
        <w:t xml:space="preserve">preliminary </w:t>
      </w:r>
    </w:p>
    <w:p w14:paraId="742848D5" w14:textId="7C29141A"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Irish evidence. </w:t>
      </w:r>
      <w:r w:rsidRPr="005120B4">
        <w:rPr>
          <w:rFonts w:ascii="Times New Roman" w:hAnsi="Times New Roman" w:cs="Times New Roman"/>
          <w:i/>
          <w:iCs/>
        </w:rPr>
        <w:t xml:space="preserve">International Review of Financial Analysis, </w:t>
      </w:r>
      <w:r w:rsidRPr="005120B4">
        <w:rPr>
          <w:rFonts w:ascii="Times New Roman" w:hAnsi="Times New Roman" w:cs="Times New Roman"/>
        </w:rPr>
        <w:t xml:space="preserve">14, 337-355. </w:t>
      </w:r>
    </w:p>
    <w:p w14:paraId="5BD9C983" w14:textId="5E201DD2" w:rsidR="00ED6F8F" w:rsidRPr="005120B4" w:rsidRDefault="00ED6F8F"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Feess, E., Müller, H. and Schumacher, C. </w:t>
      </w:r>
      <w:r w:rsidR="00DE3722" w:rsidRPr="005120B4">
        <w:rPr>
          <w:rFonts w:ascii="Times New Roman" w:hAnsi="Times New Roman" w:cs="Times New Roman"/>
        </w:rPr>
        <w:t>(</w:t>
      </w:r>
      <w:r w:rsidRPr="005120B4">
        <w:rPr>
          <w:rFonts w:ascii="Times New Roman" w:hAnsi="Times New Roman" w:cs="Times New Roman"/>
        </w:rPr>
        <w:t>2016</w:t>
      </w:r>
      <w:r w:rsidR="00DE3722" w:rsidRPr="005120B4">
        <w:rPr>
          <w:rFonts w:ascii="Times New Roman" w:hAnsi="Times New Roman" w:cs="Times New Roman"/>
        </w:rPr>
        <w:t>)</w:t>
      </w:r>
      <w:r w:rsidRPr="005120B4">
        <w:rPr>
          <w:rFonts w:ascii="Times New Roman" w:hAnsi="Times New Roman" w:cs="Times New Roman"/>
        </w:rPr>
        <w:t xml:space="preserve">. Estimating risk preferences of bettors with different </w:t>
      </w:r>
    </w:p>
    <w:p w14:paraId="67AD9D22" w14:textId="6D43AF40" w:rsidR="00ED6F8F" w:rsidRPr="005120B4" w:rsidRDefault="00ED6F8F" w:rsidP="00ED6F8F">
      <w:pPr>
        <w:spacing w:after="0" w:line="360" w:lineRule="auto"/>
        <w:ind w:firstLine="284"/>
        <w:jc w:val="both"/>
        <w:rPr>
          <w:rFonts w:ascii="Times New Roman" w:hAnsi="Times New Roman" w:cs="Times New Roman"/>
        </w:rPr>
      </w:pPr>
      <w:r w:rsidRPr="005120B4">
        <w:rPr>
          <w:rFonts w:ascii="Times New Roman" w:hAnsi="Times New Roman" w:cs="Times New Roman"/>
        </w:rPr>
        <w:t>bet sizes. </w:t>
      </w:r>
      <w:r w:rsidRPr="005120B4">
        <w:rPr>
          <w:rFonts w:ascii="Times New Roman" w:hAnsi="Times New Roman" w:cs="Times New Roman"/>
          <w:i/>
          <w:iCs/>
        </w:rPr>
        <w:t>European Journal of Operational Research</w:t>
      </w:r>
      <w:r w:rsidRPr="005120B4">
        <w:rPr>
          <w:rFonts w:ascii="Times New Roman" w:hAnsi="Times New Roman" w:cs="Times New Roman"/>
        </w:rPr>
        <w:t>, </w:t>
      </w:r>
      <w:r w:rsidRPr="005120B4">
        <w:rPr>
          <w:rFonts w:ascii="Times New Roman" w:hAnsi="Times New Roman" w:cs="Times New Roman"/>
          <w:iCs/>
        </w:rPr>
        <w:t>249</w:t>
      </w:r>
      <w:r w:rsidRPr="005120B4">
        <w:rPr>
          <w:rFonts w:ascii="Times New Roman" w:hAnsi="Times New Roman" w:cs="Times New Roman"/>
        </w:rPr>
        <w:t>(3), 1102-1112.</w:t>
      </w:r>
    </w:p>
    <w:p w14:paraId="70F4DC92" w14:textId="2D671C18" w:rsidR="00046A36" w:rsidRPr="005120B4" w:rsidRDefault="006F27E3" w:rsidP="00046A36">
      <w:pPr>
        <w:spacing w:after="0" w:line="360" w:lineRule="auto"/>
        <w:jc w:val="both"/>
        <w:rPr>
          <w:rFonts w:ascii="Times New Roman" w:hAnsi="Times New Roman" w:cs="Times New Roman"/>
        </w:rPr>
      </w:pPr>
      <w:r w:rsidRPr="005120B4">
        <w:rPr>
          <w:rFonts w:ascii="Times New Roman" w:hAnsi="Times New Roman" w:cs="Times New Roman"/>
        </w:rPr>
        <w:t>Fisher, G. and A. Rangel</w:t>
      </w:r>
      <w:r w:rsidR="002E6C33" w:rsidRPr="005120B4">
        <w:rPr>
          <w:rFonts w:ascii="Times New Roman" w:hAnsi="Times New Roman" w:cs="Times New Roman"/>
        </w:rPr>
        <w:t xml:space="preserve"> </w:t>
      </w:r>
      <w:r w:rsidRPr="005120B4">
        <w:rPr>
          <w:rFonts w:ascii="Times New Roman" w:hAnsi="Times New Roman" w:cs="Times New Roman"/>
        </w:rPr>
        <w:t>(</w:t>
      </w:r>
      <w:r w:rsidR="002E6C33" w:rsidRPr="005120B4">
        <w:rPr>
          <w:rFonts w:ascii="Times New Roman" w:hAnsi="Times New Roman" w:cs="Times New Roman"/>
        </w:rPr>
        <w:t>2014</w:t>
      </w:r>
      <w:r w:rsidRPr="005120B4">
        <w:rPr>
          <w:rFonts w:ascii="Times New Roman" w:hAnsi="Times New Roman" w:cs="Times New Roman"/>
        </w:rPr>
        <w:t>).</w:t>
      </w:r>
      <w:r w:rsidR="002E6C33" w:rsidRPr="005120B4">
        <w:rPr>
          <w:rFonts w:ascii="Times New Roman" w:hAnsi="Times New Roman" w:cs="Times New Roman"/>
        </w:rPr>
        <w:t xml:space="preserve"> Symmetry in cold-to-hot</w:t>
      </w:r>
      <w:r w:rsidRPr="005120B4">
        <w:rPr>
          <w:rFonts w:ascii="Times New Roman" w:hAnsi="Times New Roman" w:cs="Times New Roman"/>
        </w:rPr>
        <w:t xml:space="preserve"> and hot-to-cold valuation gaps.</w:t>
      </w:r>
      <w:r w:rsidR="00046A36" w:rsidRPr="005120B4">
        <w:rPr>
          <w:rFonts w:ascii="Times New Roman" w:hAnsi="Times New Roman" w:cs="Times New Roman"/>
        </w:rPr>
        <w:t xml:space="preserve"> </w:t>
      </w:r>
    </w:p>
    <w:p w14:paraId="389D535E" w14:textId="1666631C" w:rsidR="002E6C33" w:rsidRPr="005120B4" w:rsidRDefault="002E6C33" w:rsidP="00046A36">
      <w:pPr>
        <w:spacing w:after="0" w:line="360" w:lineRule="auto"/>
        <w:ind w:firstLine="284"/>
        <w:jc w:val="both"/>
        <w:rPr>
          <w:rFonts w:ascii="Times New Roman" w:hAnsi="Times New Roman" w:cs="Times New Roman"/>
        </w:rPr>
      </w:pPr>
      <w:r w:rsidRPr="005120B4">
        <w:rPr>
          <w:rFonts w:ascii="Times New Roman" w:hAnsi="Times New Roman" w:cs="Times New Roman"/>
          <w:i/>
        </w:rPr>
        <w:t>Psychological Science</w:t>
      </w:r>
      <w:r w:rsidR="006F27E3" w:rsidRPr="005120B4">
        <w:rPr>
          <w:rFonts w:ascii="Times New Roman" w:hAnsi="Times New Roman" w:cs="Times New Roman"/>
        </w:rPr>
        <w:t>,</w:t>
      </w:r>
      <w:r w:rsidRPr="005120B4">
        <w:rPr>
          <w:rFonts w:ascii="Times New Roman" w:hAnsi="Times New Roman" w:cs="Times New Roman"/>
        </w:rPr>
        <w:t xml:space="preserve"> 25, 120–127.</w:t>
      </w:r>
    </w:p>
    <w:p w14:paraId="22161F15" w14:textId="77777777" w:rsidR="00046A36" w:rsidRPr="005120B4" w:rsidRDefault="00E64A48" w:rsidP="00046A36">
      <w:pPr>
        <w:spacing w:after="0" w:line="360" w:lineRule="auto"/>
        <w:jc w:val="both"/>
        <w:rPr>
          <w:rFonts w:ascii="Times New Roman" w:hAnsi="Times New Roman" w:cs="Times New Roman"/>
        </w:rPr>
      </w:pPr>
      <w:r w:rsidRPr="005120B4">
        <w:rPr>
          <w:rFonts w:ascii="Times New Roman" w:hAnsi="Times New Roman" w:cs="Times New Roman"/>
        </w:rPr>
        <w:t>Fletcher, J</w:t>
      </w:r>
      <w:r w:rsidR="007A248D" w:rsidRPr="005120B4">
        <w:rPr>
          <w:rFonts w:ascii="Times New Roman" w:hAnsi="Times New Roman" w:cs="Times New Roman"/>
        </w:rPr>
        <w:t>.</w:t>
      </w:r>
      <w:r w:rsidRPr="005120B4">
        <w:rPr>
          <w:rFonts w:ascii="Times New Roman" w:hAnsi="Times New Roman" w:cs="Times New Roman"/>
        </w:rPr>
        <w:t>, Marks, A</w:t>
      </w:r>
      <w:r w:rsidR="007A248D" w:rsidRPr="005120B4">
        <w:rPr>
          <w:rFonts w:ascii="Times New Roman" w:hAnsi="Times New Roman" w:cs="Times New Roman"/>
        </w:rPr>
        <w:t>.</w:t>
      </w:r>
      <w:r w:rsidRPr="005120B4">
        <w:rPr>
          <w:rFonts w:ascii="Times New Roman" w:hAnsi="Times New Roman" w:cs="Times New Roman"/>
        </w:rPr>
        <w:t xml:space="preserve"> and Hine, D. (2012). Latent profile analysis of working memory</w:t>
      </w:r>
      <w:r w:rsidR="007A248D" w:rsidRPr="005120B4">
        <w:rPr>
          <w:rFonts w:ascii="Times New Roman" w:hAnsi="Times New Roman" w:cs="Times New Roman"/>
        </w:rPr>
        <w:t xml:space="preserve"> </w:t>
      </w:r>
      <w:r w:rsidRPr="005120B4">
        <w:rPr>
          <w:rFonts w:ascii="Times New Roman" w:hAnsi="Times New Roman" w:cs="Times New Roman"/>
        </w:rPr>
        <w:t>capacity and</w:t>
      </w:r>
      <w:r w:rsidR="00046A36" w:rsidRPr="005120B4">
        <w:rPr>
          <w:rFonts w:ascii="Times New Roman" w:hAnsi="Times New Roman" w:cs="Times New Roman"/>
        </w:rPr>
        <w:t xml:space="preserve"> </w:t>
      </w:r>
    </w:p>
    <w:p w14:paraId="1577B1B6" w14:textId="1D716400" w:rsidR="00E64A48" w:rsidRPr="005120B4" w:rsidRDefault="00E64A48"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thinking styles in adults and adolescents. </w:t>
      </w:r>
      <w:r w:rsidRPr="005120B4">
        <w:rPr>
          <w:rFonts w:ascii="Times New Roman" w:hAnsi="Times New Roman" w:cs="Times New Roman"/>
          <w:i/>
          <w:iCs/>
        </w:rPr>
        <w:t>Journal of Research in Personality</w:t>
      </w:r>
      <w:r w:rsidRPr="005120B4">
        <w:rPr>
          <w:rFonts w:ascii="Times New Roman" w:hAnsi="Times New Roman" w:cs="Times New Roman"/>
        </w:rPr>
        <w:t>, </w:t>
      </w:r>
      <w:r w:rsidRPr="005120B4">
        <w:rPr>
          <w:rFonts w:ascii="Times New Roman" w:hAnsi="Times New Roman" w:cs="Times New Roman"/>
          <w:iCs/>
        </w:rPr>
        <w:t>46</w:t>
      </w:r>
      <w:r w:rsidRPr="005120B4">
        <w:rPr>
          <w:rFonts w:ascii="Times New Roman" w:hAnsi="Times New Roman" w:cs="Times New Roman"/>
        </w:rPr>
        <w:t>(1),</w:t>
      </w:r>
      <w:r w:rsidR="007A248D" w:rsidRPr="005120B4">
        <w:rPr>
          <w:rFonts w:ascii="Times New Roman" w:hAnsi="Times New Roman" w:cs="Times New Roman"/>
        </w:rPr>
        <w:t xml:space="preserve"> </w:t>
      </w:r>
      <w:r w:rsidRPr="005120B4">
        <w:rPr>
          <w:rFonts w:ascii="Times New Roman" w:hAnsi="Times New Roman" w:cs="Times New Roman"/>
        </w:rPr>
        <w:t>0-48.</w:t>
      </w:r>
    </w:p>
    <w:p w14:paraId="0033C307" w14:textId="77777777" w:rsidR="00046A36" w:rsidRPr="005120B4" w:rsidRDefault="00190827" w:rsidP="00046A36">
      <w:pPr>
        <w:spacing w:after="0" w:line="360" w:lineRule="auto"/>
        <w:jc w:val="both"/>
        <w:rPr>
          <w:rFonts w:ascii="Times New Roman" w:hAnsi="Times New Roman" w:cs="Times New Roman"/>
          <w:i/>
          <w:iCs/>
        </w:rPr>
      </w:pPr>
      <w:r w:rsidRPr="005120B4">
        <w:rPr>
          <w:rFonts w:ascii="Times New Roman" w:hAnsi="Times New Roman" w:cs="Times New Roman"/>
        </w:rPr>
        <w:t xml:space="preserve">Floros, C. (2008). Stock market returns and the temperature effect: New evidence from Europe. </w:t>
      </w:r>
      <w:r w:rsidRPr="005120B4">
        <w:rPr>
          <w:rFonts w:ascii="Times New Roman" w:hAnsi="Times New Roman" w:cs="Times New Roman"/>
          <w:i/>
          <w:iCs/>
        </w:rPr>
        <w:t xml:space="preserve">Applied </w:t>
      </w:r>
    </w:p>
    <w:p w14:paraId="3C2E1EA3" w14:textId="6D2A05F7"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 xml:space="preserve">Financial Economics Letters, </w:t>
      </w:r>
      <w:r w:rsidRPr="005120B4">
        <w:rPr>
          <w:rFonts w:ascii="Times New Roman" w:hAnsi="Times New Roman" w:cs="Times New Roman"/>
        </w:rPr>
        <w:t xml:space="preserve">4(6), 461-467. </w:t>
      </w:r>
    </w:p>
    <w:p w14:paraId="0E905ECE"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Forgas, J. (1995). Mood and judgment</w:t>
      </w:r>
      <w:r w:rsidR="00B50384" w:rsidRPr="005120B4">
        <w:rPr>
          <w:rFonts w:ascii="Times New Roman" w:hAnsi="Times New Roman" w:cs="Times New Roman"/>
        </w:rPr>
        <w:t>: The affect infusion model (AIM</w:t>
      </w:r>
      <w:r w:rsidRPr="005120B4">
        <w:rPr>
          <w:rFonts w:ascii="Times New Roman" w:hAnsi="Times New Roman" w:cs="Times New Roman"/>
        </w:rPr>
        <w:t xml:space="preserve">). </w:t>
      </w:r>
      <w:r w:rsidRPr="005120B4">
        <w:rPr>
          <w:rFonts w:ascii="Times New Roman" w:hAnsi="Times New Roman" w:cs="Times New Roman"/>
          <w:i/>
          <w:iCs/>
        </w:rPr>
        <w:t xml:space="preserve">Psychological Bulletin, </w:t>
      </w:r>
      <w:r w:rsidR="00046A36" w:rsidRPr="005120B4">
        <w:rPr>
          <w:rFonts w:ascii="Times New Roman" w:hAnsi="Times New Roman" w:cs="Times New Roman"/>
        </w:rPr>
        <w:t xml:space="preserve">117, </w:t>
      </w:r>
    </w:p>
    <w:p w14:paraId="505A1A05" w14:textId="093342A5"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39-66. </w:t>
      </w:r>
    </w:p>
    <w:p w14:paraId="4B2FEAC9" w14:textId="77777777" w:rsidR="00EE730D" w:rsidRPr="005120B4" w:rsidRDefault="00EE730D" w:rsidP="00EE730D">
      <w:pPr>
        <w:spacing w:after="0" w:line="360" w:lineRule="auto"/>
        <w:jc w:val="both"/>
        <w:rPr>
          <w:rFonts w:ascii="Times New Roman" w:hAnsi="Times New Roman" w:cs="Times New Roman"/>
        </w:rPr>
      </w:pPr>
      <w:r w:rsidRPr="005120B4">
        <w:rPr>
          <w:rFonts w:ascii="Times New Roman" w:hAnsi="Times New Roman" w:cs="Times New Roman"/>
          <w:lang w:val="de-DE"/>
        </w:rPr>
        <w:t xml:space="preserve">Franck, E., Verbeek, E. and Nuesch, S. (2010). </w:t>
      </w:r>
      <w:r w:rsidRPr="005120B4">
        <w:rPr>
          <w:rFonts w:ascii="Times New Roman" w:hAnsi="Times New Roman" w:cs="Times New Roman"/>
        </w:rPr>
        <w:t xml:space="preserve">Prediction accuracy of different market structures: </w:t>
      </w:r>
    </w:p>
    <w:p w14:paraId="4DCD8236" w14:textId="6E10F8B4" w:rsidR="00EE730D" w:rsidRPr="005120B4" w:rsidRDefault="00EE730D" w:rsidP="00EE730D">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bookmakers versus a betting exchange. </w:t>
      </w:r>
      <w:r w:rsidRPr="005120B4">
        <w:rPr>
          <w:rFonts w:ascii="Times New Roman" w:hAnsi="Times New Roman" w:cs="Times New Roman"/>
          <w:i/>
          <w:iCs/>
        </w:rPr>
        <w:t>International Journal of Forecasting</w:t>
      </w:r>
      <w:r w:rsidRPr="005120B4">
        <w:rPr>
          <w:rFonts w:ascii="Times New Roman" w:hAnsi="Times New Roman" w:cs="Times New Roman"/>
        </w:rPr>
        <w:t xml:space="preserve">, 26(3), 448-459.  </w:t>
      </w:r>
    </w:p>
    <w:p w14:paraId="1679CD44" w14:textId="77777777" w:rsidR="009379A0" w:rsidRPr="005120B4" w:rsidRDefault="009379A0"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Fraser‐Mackenzie, P., Sung, M.C. and Johnson, J.E.V. (2014). Toward an understanding of the </w:t>
      </w:r>
    </w:p>
    <w:p w14:paraId="68A48CAE" w14:textId="35A7E40C" w:rsidR="009379A0" w:rsidRPr="005120B4" w:rsidRDefault="009379A0" w:rsidP="008E24C4">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influence of cultural background and domain experience on the effects of risk‐pricing formats on </w:t>
      </w:r>
    </w:p>
    <w:p w14:paraId="1ED5ACC3" w14:textId="3643423C" w:rsidR="009379A0" w:rsidRPr="005120B4" w:rsidRDefault="009379A0" w:rsidP="008E24C4">
      <w:pPr>
        <w:spacing w:after="0" w:line="360" w:lineRule="auto"/>
        <w:ind w:firstLine="284"/>
        <w:jc w:val="both"/>
        <w:rPr>
          <w:rFonts w:ascii="Times New Roman" w:hAnsi="Times New Roman" w:cs="Times New Roman"/>
        </w:rPr>
      </w:pPr>
      <w:r w:rsidRPr="005120B4">
        <w:rPr>
          <w:rFonts w:ascii="Times New Roman" w:hAnsi="Times New Roman" w:cs="Times New Roman"/>
        </w:rPr>
        <w:t>risk perception. </w:t>
      </w:r>
      <w:r w:rsidRPr="005120B4">
        <w:rPr>
          <w:rFonts w:ascii="Times New Roman" w:hAnsi="Times New Roman" w:cs="Times New Roman"/>
          <w:i/>
          <w:iCs/>
        </w:rPr>
        <w:t>Risk analysis</w:t>
      </w:r>
      <w:r w:rsidRPr="005120B4">
        <w:rPr>
          <w:rFonts w:ascii="Times New Roman" w:hAnsi="Times New Roman" w:cs="Times New Roman"/>
        </w:rPr>
        <w:t>, </w:t>
      </w:r>
      <w:r w:rsidRPr="005120B4">
        <w:rPr>
          <w:rFonts w:ascii="Times New Roman" w:hAnsi="Times New Roman" w:cs="Times New Roman"/>
          <w:iCs/>
        </w:rPr>
        <w:t>34</w:t>
      </w:r>
      <w:r w:rsidRPr="005120B4">
        <w:rPr>
          <w:rFonts w:ascii="Times New Roman" w:hAnsi="Times New Roman" w:cs="Times New Roman"/>
        </w:rPr>
        <w:t>(10), 1846-1869.</w:t>
      </w:r>
    </w:p>
    <w:p w14:paraId="39800619" w14:textId="2ED0E45E" w:rsidR="00046A36" w:rsidRPr="005120B4" w:rsidRDefault="00190827" w:rsidP="00046A36">
      <w:pPr>
        <w:spacing w:after="0" w:line="360" w:lineRule="auto"/>
        <w:jc w:val="both"/>
        <w:rPr>
          <w:rFonts w:ascii="Times New Roman" w:hAnsi="Times New Roman" w:cs="Times New Roman"/>
          <w:i/>
          <w:iCs/>
        </w:rPr>
      </w:pPr>
      <w:r w:rsidRPr="005120B4">
        <w:rPr>
          <w:rFonts w:ascii="Times New Roman" w:hAnsi="Times New Roman" w:cs="Times New Roman"/>
        </w:rPr>
        <w:t xml:space="preserve">Gramm, M. and Owens, D. (2005). Determinants of betting market efficiency. </w:t>
      </w:r>
      <w:r w:rsidR="00046A36" w:rsidRPr="005120B4">
        <w:rPr>
          <w:rFonts w:ascii="Times New Roman" w:hAnsi="Times New Roman" w:cs="Times New Roman"/>
          <w:i/>
          <w:iCs/>
        </w:rPr>
        <w:t xml:space="preserve">Applied Economic  </w:t>
      </w:r>
    </w:p>
    <w:p w14:paraId="74712468" w14:textId="77777777" w:rsidR="00B17D3B"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Letters,</w:t>
      </w:r>
      <w:r w:rsidRPr="005120B4">
        <w:rPr>
          <w:rFonts w:ascii="Times New Roman" w:hAnsi="Times New Roman" w:cs="Times New Roman"/>
        </w:rPr>
        <w:t xml:space="preserve"> 12, 181-185. </w:t>
      </w:r>
    </w:p>
    <w:p w14:paraId="0EEA67EB" w14:textId="77777777" w:rsidR="00950E89" w:rsidRPr="00CC4391" w:rsidRDefault="00950E89" w:rsidP="00950E89">
      <w:pPr>
        <w:jc w:val="both"/>
        <w:rPr>
          <w:rFonts w:ascii="Times New Roman" w:hAnsi="Times New Roman" w:cs="Times New Roman"/>
          <w:color w:val="0070C0"/>
        </w:rPr>
      </w:pPr>
      <w:r w:rsidRPr="00CC4391">
        <w:rPr>
          <w:rFonts w:ascii="Times New Roman" w:hAnsi="Times New Roman" w:cs="Times New Roman"/>
          <w:color w:val="0070C0"/>
        </w:rPr>
        <w:t xml:space="preserve">Green, L., Sung, M., Ma, T., &amp; Johnson, J. E. V. (2019). To what extent can new web-based technology </w:t>
      </w:r>
    </w:p>
    <w:p w14:paraId="45749091" w14:textId="0F5A1234" w:rsidR="00950E89" w:rsidRPr="00CC4391" w:rsidRDefault="00950E89" w:rsidP="00950E89">
      <w:pPr>
        <w:jc w:val="both"/>
        <w:rPr>
          <w:rFonts w:ascii="Times New Roman" w:hAnsi="Times New Roman" w:cs="Times New Roman"/>
          <w:color w:val="0070C0"/>
        </w:rPr>
      </w:pPr>
      <w:r w:rsidRPr="00CC4391">
        <w:rPr>
          <w:rFonts w:ascii="Times New Roman" w:hAnsi="Times New Roman" w:cs="Times New Roman"/>
          <w:color w:val="0070C0"/>
        </w:rPr>
        <w:t xml:space="preserve">     improve forecasts? Assessing the economic value of information derived from Virtual Globes </w:t>
      </w:r>
    </w:p>
    <w:p w14:paraId="25102EB5" w14:textId="4508FBE2" w:rsidR="00950E89" w:rsidRPr="00CC4391" w:rsidRDefault="00950E89" w:rsidP="00950E89">
      <w:pPr>
        <w:jc w:val="both"/>
        <w:rPr>
          <w:rFonts w:ascii="Times New Roman" w:hAnsi="Times New Roman" w:cs="Times New Roman"/>
          <w:color w:val="0070C0"/>
        </w:rPr>
      </w:pPr>
      <w:r w:rsidRPr="00CC4391">
        <w:rPr>
          <w:rFonts w:ascii="Times New Roman" w:hAnsi="Times New Roman" w:cs="Times New Roman"/>
          <w:color w:val="0070C0"/>
        </w:rPr>
        <w:t xml:space="preserve">     and its rate of diffusion in a financial market. </w:t>
      </w:r>
      <w:r w:rsidRPr="00CC4391">
        <w:rPr>
          <w:rFonts w:ascii="Times New Roman" w:hAnsi="Times New Roman" w:cs="Times New Roman"/>
          <w:i/>
          <w:color w:val="0070C0"/>
        </w:rPr>
        <w:t>European Journal of Operational Research</w:t>
      </w:r>
      <w:r w:rsidRPr="00CC4391">
        <w:rPr>
          <w:rFonts w:ascii="Times New Roman" w:hAnsi="Times New Roman" w:cs="Times New Roman"/>
          <w:color w:val="0070C0"/>
        </w:rPr>
        <w:t>, 2</w:t>
      </w:r>
    </w:p>
    <w:p w14:paraId="49A5F35A" w14:textId="0E2BE80F" w:rsidR="00950E89" w:rsidRPr="00CC4391" w:rsidRDefault="00950E89" w:rsidP="00950E89">
      <w:pPr>
        <w:jc w:val="both"/>
        <w:rPr>
          <w:rFonts w:ascii="Times New Roman" w:eastAsiaTheme="minorHAnsi" w:hAnsi="Times New Roman" w:cs="Times New Roman"/>
          <w:color w:val="0070C0"/>
          <w:lang w:eastAsia="en-US"/>
        </w:rPr>
      </w:pPr>
      <w:r w:rsidRPr="00CC4391">
        <w:rPr>
          <w:rFonts w:ascii="Times New Roman" w:hAnsi="Times New Roman" w:cs="Times New Roman"/>
          <w:color w:val="0070C0"/>
        </w:rPr>
        <w:t xml:space="preserve">     78(1), 226-239. </w:t>
      </w:r>
    </w:p>
    <w:p w14:paraId="561038DA" w14:textId="449CAD02"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Goetzmann, W., Kim, D., Kumar, A. and Wang, Q. (2015). Weath</w:t>
      </w:r>
      <w:r w:rsidR="00046A36" w:rsidRPr="005120B4">
        <w:rPr>
          <w:rFonts w:ascii="Times New Roman" w:hAnsi="Times New Roman" w:cs="Times New Roman"/>
        </w:rPr>
        <w:t xml:space="preserve">er-induced mood, institutional </w:t>
      </w:r>
    </w:p>
    <w:p w14:paraId="52015078" w14:textId="7CB565D3"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investors, and stock returns. </w:t>
      </w:r>
      <w:r w:rsidRPr="005120B4">
        <w:rPr>
          <w:rFonts w:ascii="Times New Roman" w:hAnsi="Times New Roman" w:cs="Times New Roman"/>
          <w:i/>
          <w:iCs/>
        </w:rPr>
        <w:t xml:space="preserve">Review of Financial Studies, </w:t>
      </w:r>
      <w:r w:rsidRPr="005120B4">
        <w:rPr>
          <w:rFonts w:ascii="Times New Roman" w:hAnsi="Times New Roman" w:cs="Times New Roman"/>
        </w:rPr>
        <w:t xml:space="preserve">28(1), 73-111.  </w:t>
      </w:r>
    </w:p>
    <w:p w14:paraId="37FACCC2" w14:textId="77777777" w:rsidR="00921680" w:rsidRPr="005120B4" w:rsidRDefault="00921680"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Gonzalez-Alonso, J., Teller, C., Andersen, S., Jensen, F., Hyldig, T. and Nielsen, B. (1999). Influence </w:t>
      </w:r>
    </w:p>
    <w:p w14:paraId="3457CCC6" w14:textId="77777777" w:rsidR="001008C9" w:rsidRPr="005120B4" w:rsidRDefault="00921680" w:rsidP="00CC7AC2">
      <w:pPr>
        <w:spacing w:after="0" w:line="360" w:lineRule="auto"/>
        <w:ind w:firstLine="284"/>
        <w:jc w:val="both"/>
        <w:rPr>
          <w:rFonts w:ascii="Times New Roman" w:hAnsi="Times New Roman" w:cs="Times New Roman"/>
          <w:i/>
        </w:rPr>
      </w:pPr>
      <w:r w:rsidRPr="005120B4">
        <w:rPr>
          <w:rFonts w:ascii="Times New Roman" w:hAnsi="Times New Roman" w:cs="Times New Roman"/>
        </w:rPr>
        <w:t xml:space="preserve">of body temperature on the development of fatigue during prolonged exercise in the heat. </w:t>
      </w:r>
      <w:r w:rsidR="001008C9" w:rsidRPr="005120B4">
        <w:rPr>
          <w:rFonts w:ascii="Times New Roman" w:hAnsi="Times New Roman" w:cs="Times New Roman"/>
        </w:rPr>
        <w:t xml:space="preserve"> </w:t>
      </w:r>
      <w:r w:rsidRPr="005120B4">
        <w:rPr>
          <w:rFonts w:ascii="Times New Roman" w:hAnsi="Times New Roman" w:cs="Times New Roman"/>
          <w:i/>
        </w:rPr>
        <w:t xml:space="preserve">Journal </w:t>
      </w:r>
    </w:p>
    <w:p w14:paraId="0BAF0B49" w14:textId="43E7F2BB" w:rsidR="00921680" w:rsidRPr="005120B4" w:rsidRDefault="00921680" w:rsidP="00046A36">
      <w:pPr>
        <w:spacing w:after="0" w:line="360" w:lineRule="auto"/>
        <w:ind w:firstLine="284"/>
        <w:jc w:val="both"/>
        <w:rPr>
          <w:rFonts w:ascii="Times New Roman" w:hAnsi="Times New Roman" w:cs="Times New Roman"/>
        </w:rPr>
      </w:pPr>
      <w:r w:rsidRPr="005120B4">
        <w:rPr>
          <w:rFonts w:ascii="Times New Roman" w:hAnsi="Times New Roman" w:cs="Times New Roman"/>
          <w:i/>
        </w:rPr>
        <w:t>of Applied Physiology</w:t>
      </w:r>
      <w:r w:rsidRPr="005120B4">
        <w:rPr>
          <w:rFonts w:ascii="Times New Roman" w:hAnsi="Times New Roman" w:cs="Times New Roman"/>
        </w:rPr>
        <w:t>, 86(3), 1032-1039.</w:t>
      </w:r>
    </w:p>
    <w:p w14:paraId="6E15313F" w14:textId="48632BD7" w:rsidR="003F3414" w:rsidRPr="005120B4" w:rsidRDefault="003F3414"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Hancock, P. (1986). Sustained </w:t>
      </w:r>
      <w:r w:rsidR="00DE3722" w:rsidRPr="005120B4">
        <w:rPr>
          <w:rFonts w:ascii="Times New Roman" w:hAnsi="Times New Roman" w:cs="Times New Roman"/>
        </w:rPr>
        <w:t>attention under thermal stress</w:t>
      </w:r>
      <w:r w:rsidRPr="005120B4">
        <w:rPr>
          <w:rFonts w:ascii="Times New Roman" w:hAnsi="Times New Roman" w:cs="Times New Roman"/>
          <w:i/>
        </w:rPr>
        <w:t>. Psychological Bulletin</w:t>
      </w:r>
      <w:r w:rsidRPr="005120B4">
        <w:rPr>
          <w:rFonts w:ascii="Times New Roman" w:hAnsi="Times New Roman" w:cs="Times New Roman"/>
        </w:rPr>
        <w:t>, 99, 263</w:t>
      </w:r>
      <w:r w:rsidR="001008C9" w:rsidRPr="005120B4">
        <w:rPr>
          <w:rFonts w:ascii="Times New Roman" w:hAnsi="Times New Roman" w:cs="Times New Roman"/>
        </w:rPr>
        <w:t>-</w:t>
      </w:r>
      <w:r w:rsidRPr="005120B4">
        <w:rPr>
          <w:rFonts w:ascii="Times New Roman" w:hAnsi="Times New Roman" w:cs="Times New Roman"/>
        </w:rPr>
        <w:t>281.</w:t>
      </w:r>
    </w:p>
    <w:p w14:paraId="5BD32A36" w14:textId="77777777" w:rsidR="00046A36" w:rsidRPr="005120B4" w:rsidRDefault="00CE6B20" w:rsidP="00046A36">
      <w:pPr>
        <w:spacing w:after="0" w:line="360" w:lineRule="auto"/>
        <w:jc w:val="both"/>
        <w:rPr>
          <w:rFonts w:ascii="Times New Roman" w:hAnsi="Times New Roman" w:cs="Times New Roman"/>
        </w:rPr>
      </w:pPr>
      <w:r w:rsidRPr="005120B4">
        <w:rPr>
          <w:rFonts w:ascii="Times New Roman" w:hAnsi="Times New Roman" w:cs="Times New Roman"/>
        </w:rPr>
        <w:t>Hancock, P. and Vasmatzidis, I. (2003). Effects of heat stress on cognitive performance: The current</w:t>
      </w:r>
    </w:p>
    <w:p w14:paraId="2656DA2D" w14:textId="7CB2361E" w:rsidR="00CE6B20" w:rsidRPr="005120B4" w:rsidRDefault="00CE6B20"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state of knowledge. </w:t>
      </w:r>
      <w:r w:rsidRPr="005120B4">
        <w:rPr>
          <w:rFonts w:ascii="Times New Roman" w:hAnsi="Times New Roman" w:cs="Times New Roman"/>
          <w:i/>
        </w:rPr>
        <w:t>International Journal of Hyperthermia</w:t>
      </w:r>
      <w:r w:rsidRPr="005120B4">
        <w:rPr>
          <w:rFonts w:ascii="Times New Roman" w:hAnsi="Times New Roman" w:cs="Times New Roman"/>
        </w:rPr>
        <w:t xml:space="preserve">, 19, 355-372. </w:t>
      </w:r>
    </w:p>
    <w:p w14:paraId="0A8861F8"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Henery, R. J. (1985). On the average probability of losing bets on h</w:t>
      </w:r>
      <w:r w:rsidR="001008C9" w:rsidRPr="005120B4">
        <w:rPr>
          <w:rFonts w:ascii="Times New Roman" w:hAnsi="Times New Roman" w:cs="Times New Roman"/>
        </w:rPr>
        <w:t>o</w:t>
      </w:r>
      <w:r w:rsidR="00046A36" w:rsidRPr="005120B4">
        <w:rPr>
          <w:rFonts w:ascii="Times New Roman" w:hAnsi="Times New Roman" w:cs="Times New Roman"/>
        </w:rPr>
        <w:t xml:space="preserve">rses with given starting price </w:t>
      </w:r>
      <w:r w:rsidRPr="005120B4">
        <w:rPr>
          <w:rFonts w:ascii="Times New Roman" w:hAnsi="Times New Roman" w:cs="Times New Roman"/>
        </w:rPr>
        <w:t xml:space="preserve">odds. </w:t>
      </w:r>
    </w:p>
    <w:p w14:paraId="35A51542" w14:textId="77777777" w:rsidR="00046A36"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lastRenderedPageBreak/>
        <w:t>Journal of the Royal Statistical Society. Series A (General),</w:t>
      </w:r>
      <w:r w:rsidRPr="005120B4">
        <w:rPr>
          <w:rFonts w:ascii="Times New Roman" w:hAnsi="Times New Roman" w:cs="Times New Roman"/>
        </w:rPr>
        <w:t xml:space="preserve"> 148, 342–349.</w:t>
      </w:r>
    </w:p>
    <w:p w14:paraId="2F9CB1E8" w14:textId="77777777" w:rsidR="00046A36" w:rsidRPr="005120B4" w:rsidRDefault="00190827" w:rsidP="00046A36">
      <w:pPr>
        <w:spacing w:after="0" w:line="360" w:lineRule="auto"/>
        <w:jc w:val="both"/>
        <w:rPr>
          <w:rFonts w:ascii="Times New Roman" w:hAnsi="Times New Roman" w:cs="Times New Roman"/>
          <w:i/>
          <w:iCs/>
        </w:rPr>
      </w:pPr>
      <w:r w:rsidRPr="005120B4">
        <w:rPr>
          <w:rFonts w:ascii="Times New Roman" w:hAnsi="Times New Roman" w:cs="Times New Roman"/>
        </w:rPr>
        <w:t xml:space="preserve">Hirshleifer, D. and Shumway, T. (2003). Good day sunshine: Stock returns and the weather. </w:t>
      </w:r>
      <w:r w:rsidR="00046A36" w:rsidRPr="005120B4">
        <w:rPr>
          <w:rFonts w:ascii="Times New Roman" w:hAnsi="Times New Roman" w:cs="Times New Roman"/>
          <w:i/>
          <w:iCs/>
        </w:rPr>
        <w:t xml:space="preserve">Journal </w:t>
      </w:r>
      <w:r w:rsidRPr="005120B4">
        <w:rPr>
          <w:rFonts w:ascii="Times New Roman" w:hAnsi="Times New Roman" w:cs="Times New Roman"/>
          <w:i/>
          <w:iCs/>
        </w:rPr>
        <w:t xml:space="preserve">of </w:t>
      </w:r>
    </w:p>
    <w:p w14:paraId="49B84992" w14:textId="15035610"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 xml:space="preserve">Finance, </w:t>
      </w:r>
      <w:r w:rsidRPr="005120B4">
        <w:rPr>
          <w:rFonts w:ascii="Times New Roman" w:hAnsi="Times New Roman" w:cs="Times New Roman"/>
        </w:rPr>
        <w:t xml:space="preserve">58(3), 1009-1032. </w:t>
      </w:r>
    </w:p>
    <w:p w14:paraId="09648515" w14:textId="77777777" w:rsidR="008B2477" w:rsidRPr="005120B4" w:rsidRDefault="00046612" w:rsidP="00046612">
      <w:pPr>
        <w:spacing w:after="0" w:line="360" w:lineRule="auto"/>
        <w:jc w:val="both"/>
        <w:rPr>
          <w:rFonts w:ascii="Times New Roman" w:hAnsi="Times New Roman" w:cs="Times New Roman"/>
          <w:color w:val="000000" w:themeColor="text1"/>
        </w:rPr>
      </w:pPr>
      <w:r w:rsidRPr="005120B4">
        <w:rPr>
          <w:rFonts w:ascii="Times New Roman" w:hAnsi="Times New Roman" w:cs="Times New Roman"/>
          <w:color w:val="000000" w:themeColor="text1"/>
        </w:rPr>
        <w:t xml:space="preserve">Hodges, S. D., Tompkins, R., &amp; Ziemba, W. T. (2003). The favorite longshot bias in S &amp; P 500 and </w:t>
      </w:r>
    </w:p>
    <w:p w14:paraId="1394989C" w14:textId="77777777" w:rsidR="008B2477" w:rsidRPr="005120B4" w:rsidRDefault="00046612" w:rsidP="008B2477">
      <w:pPr>
        <w:spacing w:after="0" w:line="360" w:lineRule="auto"/>
        <w:ind w:firstLine="284"/>
        <w:jc w:val="both"/>
        <w:rPr>
          <w:rFonts w:ascii="Times New Roman" w:hAnsi="Times New Roman" w:cs="Times New Roman"/>
          <w:i/>
          <w:iCs/>
          <w:color w:val="000000" w:themeColor="text1"/>
        </w:rPr>
      </w:pPr>
      <w:r w:rsidRPr="005120B4">
        <w:rPr>
          <w:rFonts w:ascii="Times New Roman" w:hAnsi="Times New Roman" w:cs="Times New Roman"/>
          <w:color w:val="000000" w:themeColor="text1"/>
        </w:rPr>
        <w:t xml:space="preserve">FTSE 100 index futures options: The return to bets and the cost of insurance. in: </w:t>
      </w:r>
      <w:r w:rsidRPr="005120B4">
        <w:rPr>
          <w:rFonts w:ascii="Times New Roman" w:hAnsi="Times New Roman" w:cs="Times New Roman"/>
          <w:i/>
          <w:iCs/>
          <w:color w:val="000000" w:themeColor="text1"/>
        </w:rPr>
        <w:t xml:space="preserve">Proceedings of the </w:t>
      </w:r>
    </w:p>
    <w:p w14:paraId="29F03ECC" w14:textId="004FE1C3" w:rsidR="00046612" w:rsidRPr="005120B4" w:rsidRDefault="00046612" w:rsidP="008B2477">
      <w:pPr>
        <w:spacing w:after="0" w:line="360" w:lineRule="auto"/>
        <w:ind w:firstLine="284"/>
        <w:jc w:val="both"/>
        <w:rPr>
          <w:rFonts w:ascii="Times New Roman" w:hAnsi="Times New Roman" w:cs="Times New Roman"/>
          <w:i/>
          <w:iCs/>
          <w:color w:val="000000" w:themeColor="text1"/>
        </w:rPr>
      </w:pPr>
      <w:r w:rsidRPr="005120B4">
        <w:rPr>
          <w:rFonts w:ascii="Times New Roman" w:hAnsi="Times New Roman" w:cs="Times New Roman"/>
          <w:i/>
          <w:iCs/>
          <w:color w:val="000000" w:themeColor="text1"/>
        </w:rPr>
        <w:t>EFA 2003 Annual conference</w:t>
      </w:r>
      <w:r w:rsidRPr="005120B4">
        <w:rPr>
          <w:rFonts w:ascii="Times New Roman" w:hAnsi="Times New Roman" w:cs="Times New Roman"/>
          <w:color w:val="000000" w:themeColor="text1"/>
        </w:rPr>
        <w:t>; Sauder School of Business working paper, paper no. 135.</w:t>
      </w:r>
    </w:p>
    <w:p w14:paraId="3E2AFB5B"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Howarth, E. and Hoffman, M. (1984). A multidimensional approach t</w:t>
      </w:r>
      <w:r w:rsidR="00046A36" w:rsidRPr="005120B4">
        <w:rPr>
          <w:rFonts w:ascii="Times New Roman" w:hAnsi="Times New Roman" w:cs="Times New Roman"/>
        </w:rPr>
        <w:t xml:space="preserve">o the relationship between mood </w:t>
      </w:r>
    </w:p>
    <w:p w14:paraId="050FABA3" w14:textId="55D742D0"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and weather. </w:t>
      </w:r>
      <w:r w:rsidRPr="005120B4">
        <w:rPr>
          <w:rFonts w:ascii="Times New Roman" w:hAnsi="Times New Roman" w:cs="Times New Roman"/>
          <w:i/>
          <w:iCs/>
        </w:rPr>
        <w:t>British Journal of Psychology</w:t>
      </w:r>
      <w:r w:rsidRPr="005120B4">
        <w:rPr>
          <w:rFonts w:ascii="Times New Roman" w:hAnsi="Times New Roman" w:cs="Times New Roman"/>
        </w:rPr>
        <w:t xml:space="preserve">, 75, 15–23. </w:t>
      </w:r>
    </w:p>
    <w:p w14:paraId="488D105D" w14:textId="24C9FC29" w:rsidR="000E10FF" w:rsidRPr="005120B4" w:rsidRDefault="000E10FF" w:rsidP="000E10FF">
      <w:pPr>
        <w:spacing w:after="0" w:line="360" w:lineRule="auto"/>
        <w:jc w:val="both"/>
        <w:rPr>
          <w:rFonts w:ascii="Times New Roman" w:hAnsi="Times New Roman" w:cs="Times New Roman"/>
        </w:rPr>
      </w:pPr>
      <w:r w:rsidRPr="005120B4">
        <w:rPr>
          <w:rFonts w:ascii="Times New Roman" w:hAnsi="Times New Roman" w:cs="Times New Roman"/>
        </w:rPr>
        <w:t xml:space="preserve">International Labour Organization (2019). </w:t>
      </w:r>
      <w:r w:rsidR="00F459D8" w:rsidRPr="005120B4">
        <w:rPr>
          <w:rFonts w:ascii="Times New Roman" w:hAnsi="Times New Roman" w:cs="Times New Roman"/>
        </w:rPr>
        <w:t>Increase in heat stress predicted to bring productivity l</w:t>
      </w:r>
      <w:r w:rsidRPr="005120B4">
        <w:rPr>
          <w:rFonts w:ascii="Times New Roman" w:hAnsi="Times New Roman" w:cs="Times New Roman"/>
        </w:rPr>
        <w:t xml:space="preserve">oss </w:t>
      </w:r>
    </w:p>
    <w:p w14:paraId="27756F9C" w14:textId="21C8331D" w:rsidR="00344DFF" w:rsidRPr="005120B4" w:rsidRDefault="00F459D8" w:rsidP="000E10FF">
      <w:pPr>
        <w:spacing w:after="0" w:line="360" w:lineRule="auto"/>
        <w:ind w:firstLine="284"/>
        <w:jc w:val="both"/>
        <w:rPr>
          <w:rFonts w:ascii="Times New Roman" w:hAnsi="Times New Roman" w:cs="Times New Roman"/>
        </w:rPr>
      </w:pPr>
      <w:r w:rsidRPr="005120B4">
        <w:rPr>
          <w:rFonts w:ascii="Times New Roman" w:hAnsi="Times New Roman" w:cs="Times New Roman"/>
        </w:rPr>
        <w:t>equivalent to 80 million j</w:t>
      </w:r>
      <w:r w:rsidR="000E10FF" w:rsidRPr="005120B4">
        <w:rPr>
          <w:rFonts w:ascii="Times New Roman" w:hAnsi="Times New Roman" w:cs="Times New Roman"/>
        </w:rPr>
        <w:t xml:space="preserve">obs. </w:t>
      </w:r>
      <w:r w:rsidR="000E10FF" w:rsidRPr="005120B4">
        <w:rPr>
          <w:rFonts w:ascii="Times New Roman" w:hAnsi="Times New Roman" w:cs="Times New Roman"/>
          <w:color w:val="000000" w:themeColor="text1"/>
        </w:rPr>
        <w:t>Retrieved August 20, 2020,</w:t>
      </w:r>
      <w:r w:rsidR="000E10FF" w:rsidRPr="005120B4">
        <w:rPr>
          <w:rFonts w:ascii="Times New Roman" w:hAnsi="Times New Roman" w:cs="Times New Roman"/>
        </w:rPr>
        <w:t xml:space="preserve"> </w:t>
      </w:r>
      <w:hyperlink r:id="rId12" w:history="1">
        <w:r w:rsidR="00344DFF" w:rsidRPr="005120B4">
          <w:rPr>
            <w:rStyle w:val="Hyperlink"/>
            <w:rFonts w:ascii="Times New Roman" w:hAnsi="Times New Roman" w:cs="Times New Roman"/>
          </w:rPr>
          <w:t>https://www.ilo.org/global/about-the-</w:t>
        </w:r>
      </w:hyperlink>
    </w:p>
    <w:p w14:paraId="77D77159" w14:textId="71E954BC" w:rsidR="000E10FF" w:rsidRPr="005120B4" w:rsidRDefault="000E10FF" w:rsidP="000E10FF">
      <w:pPr>
        <w:spacing w:after="0" w:line="360" w:lineRule="auto"/>
        <w:ind w:firstLine="284"/>
        <w:jc w:val="both"/>
        <w:rPr>
          <w:rFonts w:ascii="Times New Roman" w:hAnsi="Times New Roman" w:cs="Times New Roman"/>
        </w:rPr>
      </w:pPr>
      <w:r w:rsidRPr="005120B4">
        <w:rPr>
          <w:rFonts w:ascii="Times New Roman" w:hAnsi="Times New Roman" w:cs="Times New Roman"/>
        </w:rPr>
        <w:t>ilo/ newsroom/news/WCMS_711917/lang--en/ index.htm</w:t>
      </w:r>
    </w:p>
    <w:p w14:paraId="19CEB0BB" w14:textId="77777777" w:rsidR="008E15BC"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Isen, A., Shalker, T., Clark, M. and Karp, L. (1978). Affect, accessibility of material in memory, and </w:t>
      </w:r>
    </w:p>
    <w:p w14:paraId="45384CE1" w14:textId="09E7B9C7"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behaviour: A cognitive loop? </w:t>
      </w:r>
      <w:r w:rsidRPr="005120B4">
        <w:rPr>
          <w:rFonts w:ascii="Times New Roman" w:hAnsi="Times New Roman" w:cs="Times New Roman"/>
          <w:i/>
          <w:iCs/>
        </w:rPr>
        <w:t xml:space="preserve">Journal of Personality and Social Psychology, </w:t>
      </w:r>
      <w:r w:rsidRPr="005120B4">
        <w:rPr>
          <w:rFonts w:ascii="Times New Roman" w:hAnsi="Times New Roman" w:cs="Times New Roman"/>
        </w:rPr>
        <w:t xml:space="preserve">36: 1-12.  </w:t>
      </w:r>
    </w:p>
    <w:p w14:paraId="3B7B8B61" w14:textId="77777777" w:rsidR="00046A36" w:rsidRPr="005120B4" w:rsidRDefault="00F3098A"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Jacobsen, B. </w:t>
      </w:r>
      <w:r w:rsidR="009D2A67" w:rsidRPr="005120B4">
        <w:rPr>
          <w:rFonts w:ascii="Times New Roman" w:hAnsi="Times New Roman" w:cs="Times New Roman"/>
        </w:rPr>
        <w:t>and</w:t>
      </w:r>
      <w:r w:rsidRPr="005120B4">
        <w:rPr>
          <w:rFonts w:ascii="Times New Roman" w:hAnsi="Times New Roman" w:cs="Times New Roman"/>
        </w:rPr>
        <w:t xml:space="preserve"> Marquering, W. (2008). Is it the weather? </w:t>
      </w:r>
      <w:r w:rsidRPr="005120B4">
        <w:rPr>
          <w:rFonts w:ascii="Times New Roman" w:hAnsi="Times New Roman" w:cs="Times New Roman"/>
          <w:i/>
        </w:rPr>
        <w:t xml:space="preserve">Journal of Banking and Finance, </w:t>
      </w:r>
      <w:r w:rsidRPr="005120B4">
        <w:rPr>
          <w:rFonts w:ascii="Times New Roman" w:hAnsi="Times New Roman" w:cs="Times New Roman"/>
        </w:rPr>
        <w:t>32, 526</w:t>
      </w:r>
      <w:r w:rsidR="00046A36" w:rsidRPr="005120B4">
        <w:rPr>
          <w:rFonts w:ascii="Times New Roman" w:hAnsi="Times New Roman" w:cs="Times New Roman"/>
        </w:rPr>
        <w:t>-</w:t>
      </w:r>
    </w:p>
    <w:p w14:paraId="028302A5" w14:textId="65D51B0C" w:rsidR="00F3098A" w:rsidRPr="005120B4" w:rsidRDefault="00F3098A"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540.</w:t>
      </w:r>
    </w:p>
    <w:p w14:paraId="13C403F3"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Johnson, J.E.V., O’Brien, R. and Sung, M. (2010). Assessing bettors’ ability to process </w:t>
      </w:r>
      <w:r w:rsidR="00046A36" w:rsidRPr="005120B4">
        <w:rPr>
          <w:rFonts w:ascii="Times New Roman" w:hAnsi="Times New Roman" w:cs="Times New Roman"/>
        </w:rPr>
        <w:t>dynamic</w:t>
      </w:r>
    </w:p>
    <w:p w14:paraId="007C089B" w14:textId="0AD11FF7"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information: Policy implications. </w:t>
      </w:r>
      <w:r w:rsidRPr="005120B4">
        <w:rPr>
          <w:rFonts w:ascii="Times New Roman" w:hAnsi="Times New Roman" w:cs="Times New Roman"/>
          <w:i/>
          <w:iCs/>
        </w:rPr>
        <w:t xml:space="preserve">Southern Economic Journal, </w:t>
      </w:r>
      <w:r w:rsidRPr="005120B4">
        <w:rPr>
          <w:rFonts w:ascii="Times New Roman" w:hAnsi="Times New Roman" w:cs="Times New Roman"/>
        </w:rPr>
        <w:t xml:space="preserve">76(4), 906-931. </w:t>
      </w:r>
    </w:p>
    <w:p w14:paraId="59CBB353" w14:textId="77777777" w:rsidR="00046A36"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Johnson, J.E.V., Jones, O. and Tang, L. (2006). Exploring decision makers’ use of price information in </w:t>
      </w:r>
    </w:p>
    <w:p w14:paraId="3A149626" w14:textId="102796AA"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a speculative market. </w:t>
      </w:r>
      <w:r w:rsidRPr="005120B4">
        <w:rPr>
          <w:rFonts w:ascii="Times New Roman" w:hAnsi="Times New Roman" w:cs="Times New Roman"/>
          <w:i/>
          <w:iCs/>
        </w:rPr>
        <w:t xml:space="preserve">Management Science, </w:t>
      </w:r>
      <w:r w:rsidRPr="005120B4">
        <w:rPr>
          <w:rFonts w:ascii="Times New Roman" w:hAnsi="Times New Roman" w:cs="Times New Roman"/>
        </w:rPr>
        <w:t>52(6), 897-908.</w:t>
      </w:r>
    </w:p>
    <w:p w14:paraId="60CE4DD0" w14:textId="77777777" w:rsidR="008E15BC" w:rsidRPr="005120B4" w:rsidRDefault="00190827" w:rsidP="00046A36">
      <w:pPr>
        <w:spacing w:after="0" w:line="360" w:lineRule="auto"/>
        <w:jc w:val="both"/>
        <w:rPr>
          <w:rFonts w:ascii="Times New Roman" w:hAnsi="Times New Roman" w:cs="Times New Roman"/>
        </w:rPr>
      </w:pPr>
      <w:r w:rsidRPr="005120B4">
        <w:rPr>
          <w:rFonts w:ascii="Times New Roman" w:hAnsi="Times New Roman" w:cs="Times New Roman"/>
        </w:rPr>
        <w:t xml:space="preserve">Johnson, J.E.V. and Bruce, A. (2001). Calibration of subjective probability judgments in a naturalistic </w:t>
      </w:r>
    </w:p>
    <w:p w14:paraId="650367D3" w14:textId="495A882E"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setting. </w:t>
      </w:r>
      <w:r w:rsidRPr="005120B4">
        <w:rPr>
          <w:rFonts w:ascii="Times New Roman" w:hAnsi="Times New Roman" w:cs="Times New Roman"/>
          <w:i/>
          <w:iCs/>
        </w:rPr>
        <w:t xml:space="preserve">Organizational Behaviour and Human Decision Processes, </w:t>
      </w:r>
      <w:r w:rsidRPr="005120B4">
        <w:rPr>
          <w:rFonts w:ascii="Times New Roman" w:hAnsi="Times New Roman" w:cs="Times New Roman"/>
        </w:rPr>
        <w:t>85(2), 265-290.</w:t>
      </w:r>
    </w:p>
    <w:p w14:paraId="07188C82" w14:textId="77777777" w:rsidR="00CC72C7" w:rsidRPr="005120B4" w:rsidRDefault="00CC72C7" w:rsidP="00A726EA">
      <w:pPr>
        <w:spacing w:after="0" w:line="360" w:lineRule="auto"/>
        <w:jc w:val="both"/>
        <w:rPr>
          <w:rFonts w:ascii="Times New Roman" w:hAnsi="Times New Roman" w:cs="Times New Roman"/>
        </w:rPr>
      </w:pPr>
      <w:r w:rsidRPr="005120B4">
        <w:rPr>
          <w:rFonts w:ascii="Times New Roman" w:hAnsi="Times New Roman" w:cs="Times New Roman"/>
        </w:rPr>
        <w:t>Johnstone, D.J., 2011. Economic interpretation of probabilities estimated by maximum likelihood or</w:t>
      </w:r>
    </w:p>
    <w:p w14:paraId="5C41CBDF" w14:textId="1F649334" w:rsidR="00CC72C7" w:rsidRPr="005120B4" w:rsidRDefault="00CC72C7" w:rsidP="00CC72C7">
      <w:pPr>
        <w:spacing w:after="0" w:line="360" w:lineRule="auto"/>
        <w:ind w:firstLine="284"/>
        <w:jc w:val="both"/>
        <w:rPr>
          <w:rFonts w:ascii="Times New Roman" w:hAnsi="Times New Roman" w:cs="Times New Roman"/>
        </w:rPr>
      </w:pPr>
      <w:r w:rsidRPr="005120B4">
        <w:rPr>
          <w:rFonts w:ascii="Times New Roman" w:hAnsi="Times New Roman" w:cs="Times New Roman"/>
        </w:rPr>
        <w:t>score. </w:t>
      </w:r>
      <w:r w:rsidRPr="005120B4">
        <w:rPr>
          <w:rFonts w:ascii="Times New Roman" w:hAnsi="Times New Roman" w:cs="Times New Roman"/>
          <w:i/>
          <w:iCs/>
        </w:rPr>
        <w:t>Management Science</w:t>
      </w:r>
      <w:r w:rsidRPr="005120B4">
        <w:rPr>
          <w:rFonts w:ascii="Times New Roman" w:hAnsi="Times New Roman" w:cs="Times New Roman"/>
        </w:rPr>
        <w:t>, </w:t>
      </w:r>
      <w:r w:rsidRPr="005120B4">
        <w:rPr>
          <w:rFonts w:ascii="Times New Roman" w:hAnsi="Times New Roman" w:cs="Times New Roman"/>
          <w:iCs/>
        </w:rPr>
        <w:t>57</w:t>
      </w:r>
      <w:r w:rsidRPr="005120B4">
        <w:rPr>
          <w:rFonts w:ascii="Times New Roman" w:hAnsi="Times New Roman" w:cs="Times New Roman"/>
        </w:rPr>
        <w:t>(2), 308-314.</w:t>
      </w:r>
    </w:p>
    <w:p w14:paraId="3D2BDD00" w14:textId="6C0378E5"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Jullien, B. and Salanie, B. (2000). Estimating preferences under risk:</w:t>
      </w:r>
      <w:r w:rsidR="00A726EA" w:rsidRPr="005120B4">
        <w:rPr>
          <w:rFonts w:ascii="Times New Roman" w:hAnsi="Times New Roman" w:cs="Times New Roman"/>
        </w:rPr>
        <w:t xml:space="preserve"> The case of racetrack bettors. </w:t>
      </w:r>
    </w:p>
    <w:p w14:paraId="42AE0957" w14:textId="0F153F58"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i/>
          <w:iCs/>
        </w:rPr>
        <w:t xml:space="preserve">Journal of Political Economy, </w:t>
      </w:r>
      <w:r w:rsidRPr="005120B4">
        <w:rPr>
          <w:rFonts w:ascii="Times New Roman" w:hAnsi="Times New Roman" w:cs="Times New Roman"/>
        </w:rPr>
        <w:t xml:space="preserve">108(3), 503-530. </w:t>
      </w:r>
    </w:p>
    <w:p w14:paraId="569050F8" w14:textId="77777777" w:rsidR="00190827"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Kahneman, D. (2011). </w:t>
      </w:r>
      <w:r w:rsidRPr="005120B4">
        <w:rPr>
          <w:rFonts w:ascii="Times New Roman" w:hAnsi="Times New Roman" w:cs="Times New Roman"/>
          <w:i/>
          <w:iCs/>
        </w:rPr>
        <w:t xml:space="preserve">Thinking, fast and slow. </w:t>
      </w:r>
      <w:r w:rsidRPr="005120B4">
        <w:rPr>
          <w:rFonts w:ascii="Times New Roman" w:hAnsi="Times New Roman" w:cs="Times New Roman"/>
        </w:rPr>
        <w:t xml:space="preserve">Macmillan. </w:t>
      </w:r>
    </w:p>
    <w:p w14:paraId="169D2F9E" w14:textId="7E946AE3"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Kahneman, D. </w:t>
      </w:r>
      <w:r w:rsidR="000A2226" w:rsidRPr="005120B4">
        <w:rPr>
          <w:rFonts w:ascii="Times New Roman" w:hAnsi="Times New Roman" w:cs="Times New Roman"/>
        </w:rPr>
        <w:t>and</w:t>
      </w:r>
      <w:r w:rsidRPr="005120B4">
        <w:rPr>
          <w:rFonts w:ascii="Times New Roman" w:hAnsi="Times New Roman" w:cs="Times New Roman"/>
        </w:rPr>
        <w:t xml:space="preserve"> Tversky, A. (1979). Prospect theory: An an</w:t>
      </w:r>
      <w:r w:rsidR="001008C9" w:rsidRPr="005120B4">
        <w:rPr>
          <w:rFonts w:ascii="Times New Roman" w:hAnsi="Times New Roman" w:cs="Times New Roman"/>
        </w:rPr>
        <w:t>a</w:t>
      </w:r>
      <w:r w:rsidR="00A726EA" w:rsidRPr="005120B4">
        <w:rPr>
          <w:rFonts w:ascii="Times New Roman" w:hAnsi="Times New Roman" w:cs="Times New Roman"/>
        </w:rPr>
        <w:t xml:space="preserve">lysis of decisions under risk. </w:t>
      </w:r>
    </w:p>
    <w:p w14:paraId="6157C73D" w14:textId="1A3C4E86"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i/>
          <w:iCs/>
        </w:rPr>
        <w:t>Econometrica</w:t>
      </w:r>
      <w:r w:rsidRPr="005120B4">
        <w:rPr>
          <w:rFonts w:ascii="Times New Roman" w:hAnsi="Times New Roman" w:cs="Times New Roman"/>
        </w:rPr>
        <w:t>, 47, 263–291.</w:t>
      </w:r>
    </w:p>
    <w:p w14:paraId="1F657E4A" w14:textId="77777777" w:rsidR="008E15BC" w:rsidRPr="005120B4" w:rsidRDefault="00190827" w:rsidP="00A726EA">
      <w:pPr>
        <w:spacing w:after="0" w:line="360" w:lineRule="auto"/>
        <w:jc w:val="both"/>
        <w:rPr>
          <w:rFonts w:ascii="Times New Roman" w:hAnsi="Times New Roman" w:cs="Times New Roman"/>
          <w:i/>
          <w:iCs/>
        </w:rPr>
      </w:pPr>
      <w:r w:rsidRPr="005120B4">
        <w:rPr>
          <w:rFonts w:ascii="Times New Roman" w:hAnsi="Times New Roman" w:cs="Times New Roman"/>
        </w:rPr>
        <w:t xml:space="preserve">Kamstra, M., Kramer, L. and Levi, M. (2003). Winter Blues: a SAD stock market cycle. </w:t>
      </w:r>
      <w:r w:rsidRPr="005120B4">
        <w:rPr>
          <w:rFonts w:ascii="Times New Roman" w:hAnsi="Times New Roman" w:cs="Times New Roman"/>
          <w:i/>
          <w:iCs/>
        </w:rPr>
        <w:t xml:space="preserve">American </w:t>
      </w:r>
    </w:p>
    <w:p w14:paraId="7F8364CB" w14:textId="3396130C"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 xml:space="preserve">Economic Review, </w:t>
      </w:r>
      <w:r w:rsidRPr="005120B4">
        <w:rPr>
          <w:rFonts w:ascii="Times New Roman" w:hAnsi="Times New Roman" w:cs="Times New Roman"/>
        </w:rPr>
        <w:t xml:space="preserve">93, 324-333. </w:t>
      </w:r>
    </w:p>
    <w:p w14:paraId="151FC0AE" w14:textId="77777777" w:rsidR="008E15BC"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Keller, M.C., Fredrickson, B.L., Ybarra, O., Côté, S., Johnson, K., Mikels, J., Conway, A., Wager, T. </w:t>
      </w:r>
    </w:p>
    <w:p w14:paraId="57A5322E" w14:textId="77777777" w:rsidR="001008C9"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(2005). A warm heart and a clear head: The contingent effects of weather on mood and cognition. </w:t>
      </w:r>
    </w:p>
    <w:p w14:paraId="6EBEC6B0" w14:textId="2FAE955F"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Psychological Science</w:t>
      </w:r>
      <w:r w:rsidRPr="005120B4">
        <w:rPr>
          <w:rFonts w:ascii="Times New Roman" w:hAnsi="Times New Roman" w:cs="Times New Roman"/>
        </w:rPr>
        <w:t xml:space="preserve">, 16(9), 724-731. </w:t>
      </w:r>
    </w:p>
    <w:p w14:paraId="71E0B9FD" w14:textId="707002BC" w:rsidR="00527B7C" w:rsidRPr="005120B4" w:rsidRDefault="00527B7C"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Lessmann, S., Sung, M.C., Johnson, J.E. and Ma, T. </w:t>
      </w:r>
      <w:r w:rsidR="00486717" w:rsidRPr="005120B4">
        <w:rPr>
          <w:rFonts w:ascii="Times New Roman" w:hAnsi="Times New Roman" w:cs="Times New Roman"/>
        </w:rPr>
        <w:t>(</w:t>
      </w:r>
      <w:r w:rsidRPr="005120B4">
        <w:rPr>
          <w:rFonts w:ascii="Times New Roman" w:hAnsi="Times New Roman" w:cs="Times New Roman"/>
        </w:rPr>
        <w:t>2012</w:t>
      </w:r>
      <w:r w:rsidR="00486717" w:rsidRPr="005120B4">
        <w:rPr>
          <w:rFonts w:ascii="Times New Roman" w:hAnsi="Times New Roman" w:cs="Times New Roman"/>
        </w:rPr>
        <w:t>)</w:t>
      </w:r>
      <w:r w:rsidRPr="005120B4">
        <w:rPr>
          <w:rFonts w:ascii="Times New Roman" w:hAnsi="Times New Roman" w:cs="Times New Roman"/>
        </w:rPr>
        <w:t xml:space="preserve">. A new methodology for generating and </w:t>
      </w:r>
    </w:p>
    <w:p w14:paraId="310946F4" w14:textId="77777777" w:rsidR="00527B7C" w:rsidRPr="005120B4" w:rsidRDefault="00527B7C" w:rsidP="00527B7C">
      <w:pPr>
        <w:spacing w:after="0" w:line="360" w:lineRule="auto"/>
        <w:ind w:firstLine="284"/>
        <w:jc w:val="both"/>
        <w:rPr>
          <w:rFonts w:ascii="Times New Roman" w:hAnsi="Times New Roman" w:cs="Times New Roman"/>
          <w:i/>
          <w:iCs/>
        </w:rPr>
      </w:pPr>
      <w:r w:rsidRPr="005120B4">
        <w:rPr>
          <w:rFonts w:ascii="Times New Roman" w:hAnsi="Times New Roman" w:cs="Times New Roman"/>
        </w:rPr>
        <w:t>combining statistical forecasting models to enhance competitive event prediction. </w:t>
      </w:r>
      <w:r w:rsidRPr="005120B4">
        <w:rPr>
          <w:rFonts w:ascii="Times New Roman" w:hAnsi="Times New Roman" w:cs="Times New Roman"/>
          <w:i/>
          <w:iCs/>
        </w:rPr>
        <w:t xml:space="preserve">European Journal </w:t>
      </w:r>
    </w:p>
    <w:p w14:paraId="326AD758" w14:textId="0C24F74D" w:rsidR="00527B7C" w:rsidRPr="005120B4" w:rsidRDefault="00527B7C" w:rsidP="00527B7C">
      <w:pPr>
        <w:spacing w:after="0" w:line="360" w:lineRule="auto"/>
        <w:ind w:firstLine="284"/>
        <w:jc w:val="both"/>
        <w:rPr>
          <w:rFonts w:ascii="Times New Roman" w:hAnsi="Times New Roman" w:cs="Times New Roman"/>
        </w:rPr>
      </w:pPr>
      <w:r w:rsidRPr="005120B4">
        <w:rPr>
          <w:rFonts w:ascii="Times New Roman" w:hAnsi="Times New Roman" w:cs="Times New Roman"/>
          <w:i/>
          <w:iCs/>
        </w:rPr>
        <w:t>of Operational Research</w:t>
      </w:r>
      <w:r w:rsidRPr="005120B4">
        <w:rPr>
          <w:rFonts w:ascii="Times New Roman" w:hAnsi="Times New Roman" w:cs="Times New Roman"/>
        </w:rPr>
        <w:t>, </w:t>
      </w:r>
      <w:r w:rsidRPr="005120B4">
        <w:rPr>
          <w:rFonts w:ascii="Times New Roman" w:hAnsi="Times New Roman" w:cs="Times New Roman"/>
          <w:iCs/>
        </w:rPr>
        <w:t>218</w:t>
      </w:r>
      <w:r w:rsidRPr="005120B4">
        <w:rPr>
          <w:rFonts w:ascii="Times New Roman" w:hAnsi="Times New Roman" w:cs="Times New Roman"/>
        </w:rPr>
        <w:t>(1),</w:t>
      </w:r>
      <w:r w:rsidR="00072F2A" w:rsidRPr="005120B4">
        <w:rPr>
          <w:rFonts w:ascii="Times New Roman" w:hAnsi="Times New Roman" w:cs="Times New Roman"/>
        </w:rPr>
        <w:t xml:space="preserve"> </w:t>
      </w:r>
      <w:r w:rsidRPr="005120B4">
        <w:rPr>
          <w:rFonts w:ascii="Times New Roman" w:hAnsi="Times New Roman" w:cs="Times New Roman"/>
        </w:rPr>
        <w:t xml:space="preserve">163-174. </w:t>
      </w:r>
    </w:p>
    <w:p w14:paraId="2329953C" w14:textId="3E8FEC59" w:rsidR="001008C9" w:rsidRPr="005120B4" w:rsidRDefault="00190827" w:rsidP="00527B7C">
      <w:pPr>
        <w:spacing w:after="0" w:line="360" w:lineRule="auto"/>
        <w:jc w:val="both"/>
        <w:rPr>
          <w:rFonts w:ascii="Times New Roman" w:hAnsi="Times New Roman" w:cs="Times New Roman"/>
          <w:i/>
          <w:iCs/>
        </w:rPr>
      </w:pPr>
      <w:r w:rsidRPr="005120B4">
        <w:rPr>
          <w:rFonts w:ascii="Times New Roman" w:hAnsi="Times New Roman" w:cs="Times New Roman"/>
        </w:rPr>
        <w:t xml:space="preserve">Loewenstein, G., Weber, E., Hsee, C. and Welch, N. (2001). Risk as feelings. </w:t>
      </w:r>
      <w:r w:rsidR="001008C9" w:rsidRPr="005120B4">
        <w:rPr>
          <w:rFonts w:ascii="Times New Roman" w:hAnsi="Times New Roman" w:cs="Times New Roman"/>
          <w:i/>
          <w:iCs/>
        </w:rPr>
        <w:t xml:space="preserve">Psychological Bulletin, </w:t>
      </w:r>
    </w:p>
    <w:p w14:paraId="27D95363" w14:textId="08A7A9CB" w:rsidR="00190827" w:rsidRPr="005120B4" w:rsidRDefault="00190827" w:rsidP="00046A36">
      <w:pPr>
        <w:spacing w:after="0" w:line="360" w:lineRule="auto"/>
        <w:ind w:firstLine="284"/>
        <w:jc w:val="both"/>
        <w:rPr>
          <w:rFonts w:ascii="Times New Roman" w:hAnsi="Times New Roman" w:cs="Times New Roman"/>
          <w:i/>
          <w:iCs/>
        </w:rPr>
      </w:pPr>
      <w:r w:rsidRPr="005120B4">
        <w:rPr>
          <w:rFonts w:ascii="Times New Roman" w:hAnsi="Times New Roman" w:cs="Times New Roman"/>
        </w:rPr>
        <w:lastRenderedPageBreak/>
        <w:t>127(2), 267-286.</w:t>
      </w:r>
    </w:p>
    <w:p w14:paraId="2D672DE3" w14:textId="77777777" w:rsidR="00805BE1" w:rsidRPr="005120B4" w:rsidRDefault="00805BE1" w:rsidP="00805BE1">
      <w:pPr>
        <w:spacing w:after="0" w:line="360" w:lineRule="auto"/>
        <w:jc w:val="both"/>
        <w:rPr>
          <w:rFonts w:ascii="Times New Roman" w:hAnsi="Times New Roman" w:cs="Times New Roman"/>
        </w:rPr>
      </w:pPr>
      <w:r w:rsidRPr="005120B4">
        <w:rPr>
          <w:rFonts w:ascii="Times New Roman" w:hAnsi="Times New Roman" w:cs="Times New Roman"/>
        </w:rPr>
        <w:t xml:space="preserve">Ma, T., Tang, L., McGroarty, F., Sung, M.C. and Johnson, J.E., 2016. Time is money: Costing the </w:t>
      </w:r>
    </w:p>
    <w:p w14:paraId="5FB210CA" w14:textId="77777777" w:rsidR="00805BE1" w:rsidRPr="005120B4" w:rsidRDefault="00805BE1" w:rsidP="00805BE1">
      <w:pPr>
        <w:spacing w:after="0" w:line="360" w:lineRule="auto"/>
        <w:ind w:firstLine="284"/>
        <w:jc w:val="both"/>
        <w:rPr>
          <w:rFonts w:ascii="Times New Roman" w:hAnsi="Times New Roman" w:cs="Times New Roman"/>
          <w:i/>
          <w:iCs/>
        </w:rPr>
      </w:pPr>
      <w:r w:rsidRPr="005120B4">
        <w:rPr>
          <w:rFonts w:ascii="Times New Roman" w:hAnsi="Times New Roman" w:cs="Times New Roman"/>
        </w:rPr>
        <w:t>impact of duration misperception in market prices. </w:t>
      </w:r>
      <w:r w:rsidRPr="005120B4">
        <w:rPr>
          <w:rFonts w:ascii="Times New Roman" w:hAnsi="Times New Roman" w:cs="Times New Roman"/>
          <w:i/>
          <w:iCs/>
        </w:rPr>
        <w:t xml:space="preserve">European Journal of Operational </w:t>
      </w:r>
    </w:p>
    <w:p w14:paraId="16969227" w14:textId="27FD9995" w:rsidR="00805BE1" w:rsidRPr="005120B4" w:rsidRDefault="00805BE1" w:rsidP="00805BE1">
      <w:pPr>
        <w:spacing w:after="0" w:line="360" w:lineRule="auto"/>
        <w:ind w:firstLine="284"/>
        <w:jc w:val="both"/>
        <w:rPr>
          <w:rFonts w:ascii="Times New Roman" w:hAnsi="Times New Roman" w:cs="Times New Roman"/>
        </w:rPr>
      </w:pPr>
      <w:r w:rsidRPr="005120B4">
        <w:rPr>
          <w:rFonts w:ascii="Times New Roman" w:hAnsi="Times New Roman" w:cs="Times New Roman"/>
          <w:i/>
          <w:iCs/>
        </w:rPr>
        <w:t>Research</w:t>
      </w:r>
      <w:r w:rsidRPr="005120B4">
        <w:rPr>
          <w:rFonts w:ascii="Times New Roman" w:hAnsi="Times New Roman" w:cs="Times New Roman"/>
        </w:rPr>
        <w:t>, </w:t>
      </w:r>
      <w:r w:rsidRPr="005120B4">
        <w:rPr>
          <w:rFonts w:ascii="Times New Roman" w:hAnsi="Times New Roman" w:cs="Times New Roman"/>
          <w:i/>
          <w:iCs/>
        </w:rPr>
        <w:t>255</w:t>
      </w:r>
      <w:r w:rsidRPr="005120B4">
        <w:rPr>
          <w:rFonts w:ascii="Times New Roman" w:hAnsi="Times New Roman" w:cs="Times New Roman"/>
        </w:rPr>
        <w:t>(2), 397-410.</w:t>
      </w:r>
    </w:p>
    <w:p w14:paraId="3BD3406F" w14:textId="77777777" w:rsidR="00455636" w:rsidRPr="005120B4" w:rsidRDefault="0027031B" w:rsidP="00455636">
      <w:pPr>
        <w:spacing w:after="0" w:line="360" w:lineRule="auto"/>
        <w:jc w:val="both"/>
        <w:rPr>
          <w:rFonts w:ascii="Times New Roman" w:hAnsi="Times New Roman" w:cs="Times New Roman"/>
        </w:rPr>
      </w:pPr>
      <w:r w:rsidRPr="005120B4">
        <w:rPr>
          <w:rFonts w:ascii="Times New Roman" w:hAnsi="Times New Roman" w:cs="Times New Roman"/>
        </w:rPr>
        <w:t>Malmendier, U., Pouzo, D. and Vanasco, V. (2020). Investor experiences</w:t>
      </w:r>
      <w:r w:rsidR="00455636" w:rsidRPr="005120B4">
        <w:rPr>
          <w:rFonts w:ascii="Times New Roman" w:hAnsi="Times New Roman" w:cs="Times New Roman"/>
        </w:rPr>
        <w:t xml:space="preserve"> and financial market </w:t>
      </w:r>
    </w:p>
    <w:p w14:paraId="4E549A82" w14:textId="69C16882" w:rsidR="00E71545" w:rsidRPr="005120B4" w:rsidRDefault="0027031B" w:rsidP="00455636">
      <w:pPr>
        <w:spacing w:after="0" w:line="360" w:lineRule="auto"/>
        <w:ind w:firstLine="720"/>
        <w:jc w:val="both"/>
        <w:rPr>
          <w:rFonts w:ascii="Times New Roman" w:hAnsi="Times New Roman" w:cs="Times New Roman"/>
        </w:rPr>
      </w:pPr>
      <w:r w:rsidRPr="005120B4">
        <w:rPr>
          <w:rFonts w:ascii="Times New Roman" w:hAnsi="Times New Roman" w:cs="Times New Roman"/>
        </w:rPr>
        <w:t>dynamics. </w:t>
      </w:r>
      <w:r w:rsidRPr="005120B4">
        <w:rPr>
          <w:rFonts w:ascii="Times New Roman" w:hAnsi="Times New Roman" w:cs="Times New Roman"/>
          <w:i/>
          <w:iCs/>
        </w:rPr>
        <w:t>Journal of Financial Economics</w:t>
      </w:r>
      <w:r w:rsidRPr="005120B4">
        <w:rPr>
          <w:rFonts w:ascii="Times New Roman" w:hAnsi="Times New Roman" w:cs="Times New Roman"/>
        </w:rPr>
        <w:t>, </w:t>
      </w:r>
      <w:r w:rsidRPr="005120B4">
        <w:rPr>
          <w:rFonts w:ascii="Times New Roman" w:hAnsi="Times New Roman" w:cs="Times New Roman"/>
          <w:iCs/>
        </w:rPr>
        <w:t>136</w:t>
      </w:r>
      <w:r w:rsidRPr="005120B4">
        <w:rPr>
          <w:rFonts w:ascii="Times New Roman" w:hAnsi="Times New Roman" w:cs="Times New Roman"/>
        </w:rPr>
        <w:t>(3), 597-622.</w:t>
      </w:r>
    </w:p>
    <w:p w14:paraId="5372B48E" w14:textId="2F03138F" w:rsidR="00DD6719" w:rsidRPr="00CC4391" w:rsidRDefault="00DD6719" w:rsidP="00DD6719">
      <w:pPr>
        <w:spacing w:after="0" w:line="360" w:lineRule="auto"/>
        <w:jc w:val="both"/>
        <w:rPr>
          <w:rFonts w:ascii="Times New Roman" w:hAnsi="Times New Roman" w:cs="Times New Roman"/>
          <w:i/>
          <w:color w:val="0070C0"/>
        </w:rPr>
      </w:pPr>
      <w:r w:rsidRPr="00CC4391">
        <w:rPr>
          <w:rFonts w:ascii="Times New Roman" w:hAnsi="Times New Roman" w:cs="Times New Roman"/>
          <w:color w:val="0070C0"/>
        </w:rPr>
        <w:t xml:space="preserve">Mavruk, T. (2021). Cross-regional differences in news tone and local stock ownership. </w:t>
      </w:r>
      <w:r w:rsidRPr="00CC4391">
        <w:rPr>
          <w:rFonts w:ascii="Times New Roman" w:hAnsi="Times New Roman" w:cs="Times New Roman"/>
          <w:i/>
          <w:color w:val="0070C0"/>
        </w:rPr>
        <w:t xml:space="preserve">Management </w:t>
      </w:r>
    </w:p>
    <w:p w14:paraId="5A6E3240" w14:textId="66CC5E7A" w:rsidR="00DD6719" w:rsidRPr="00CC4391" w:rsidRDefault="00DD6719" w:rsidP="00DD6719">
      <w:pPr>
        <w:spacing w:after="0" w:line="360" w:lineRule="auto"/>
        <w:jc w:val="both"/>
        <w:rPr>
          <w:rFonts w:ascii="Times New Roman" w:hAnsi="Times New Roman" w:cs="Times New Roman"/>
          <w:color w:val="0070C0"/>
        </w:rPr>
      </w:pPr>
      <w:r w:rsidRPr="00CC4391">
        <w:rPr>
          <w:rFonts w:ascii="Times New Roman" w:hAnsi="Times New Roman" w:cs="Times New Roman"/>
          <w:i/>
          <w:color w:val="0070C0"/>
        </w:rPr>
        <w:t xml:space="preserve">     Science</w:t>
      </w:r>
      <w:r w:rsidRPr="00CC4391">
        <w:rPr>
          <w:rFonts w:ascii="Times New Roman" w:hAnsi="Times New Roman" w:cs="Times New Roman"/>
          <w:color w:val="0070C0"/>
        </w:rPr>
        <w:t>, 67(5), 3276-3298.</w:t>
      </w:r>
    </w:p>
    <w:p w14:paraId="376284F2" w14:textId="39B7C786" w:rsidR="00826815" w:rsidRPr="005120B4" w:rsidRDefault="00826815"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Mekjavic, I.B. and Eiken, O. (2006). Contribution of thermal and nonthermal factors to the regulation </w:t>
      </w:r>
    </w:p>
    <w:p w14:paraId="6A4D9BF6" w14:textId="755505CD" w:rsidR="00826815" w:rsidRPr="005120B4" w:rsidRDefault="00826815" w:rsidP="00CC7AC2">
      <w:pPr>
        <w:spacing w:after="0" w:line="360" w:lineRule="auto"/>
        <w:ind w:firstLine="284"/>
        <w:jc w:val="both"/>
        <w:rPr>
          <w:rFonts w:ascii="Times New Roman" w:hAnsi="Times New Roman" w:cs="Times New Roman"/>
        </w:rPr>
      </w:pPr>
      <w:r w:rsidRPr="005120B4">
        <w:rPr>
          <w:rFonts w:ascii="Times New Roman" w:hAnsi="Times New Roman" w:cs="Times New Roman"/>
        </w:rPr>
        <w:t>of body temperature in humans. </w:t>
      </w:r>
      <w:r w:rsidRPr="005120B4">
        <w:rPr>
          <w:rFonts w:ascii="Times New Roman" w:hAnsi="Times New Roman" w:cs="Times New Roman"/>
          <w:i/>
          <w:iCs/>
        </w:rPr>
        <w:t xml:space="preserve">Journal of </w:t>
      </w:r>
      <w:r w:rsidR="00CF4F72" w:rsidRPr="005120B4">
        <w:rPr>
          <w:rFonts w:ascii="Times New Roman" w:hAnsi="Times New Roman" w:cs="Times New Roman"/>
          <w:i/>
          <w:iCs/>
        </w:rPr>
        <w:t>A</w:t>
      </w:r>
      <w:r w:rsidRPr="005120B4">
        <w:rPr>
          <w:rFonts w:ascii="Times New Roman" w:hAnsi="Times New Roman" w:cs="Times New Roman"/>
          <w:i/>
          <w:iCs/>
        </w:rPr>
        <w:t xml:space="preserve">pplied </w:t>
      </w:r>
      <w:r w:rsidR="00CF4F72" w:rsidRPr="005120B4">
        <w:rPr>
          <w:rFonts w:ascii="Times New Roman" w:hAnsi="Times New Roman" w:cs="Times New Roman"/>
          <w:i/>
          <w:iCs/>
        </w:rPr>
        <w:t>P</w:t>
      </w:r>
      <w:r w:rsidRPr="005120B4">
        <w:rPr>
          <w:rFonts w:ascii="Times New Roman" w:hAnsi="Times New Roman" w:cs="Times New Roman"/>
          <w:i/>
          <w:iCs/>
        </w:rPr>
        <w:t>hysiology</w:t>
      </w:r>
      <w:r w:rsidRPr="005120B4">
        <w:rPr>
          <w:rFonts w:ascii="Times New Roman" w:hAnsi="Times New Roman" w:cs="Times New Roman"/>
        </w:rPr>
        <w:t>, </w:t>
      </w:r>
      <w:r w:rsidRPr="005120B4">
        <w:rPr>
          <w:rFonts w:ascii="Times New Roman" w:hAnsi="Times New Roman" w:cs="Times New Roman"/>
          <w:iCs/>
        </w:rPr>
        <w:t>100</w:t>
      </w:r>
      <w:r w:rsidRPr="005120B4">
        <w:rPr>
          <w:rFonts w:ascii="Times New Roman" w:hAnsi="Times New Roman" w:cs="Times New Roman"/>
        </w:rPr>
        <w:t>(6), 2065-2072.</w:t>
      </w:r>
    </w:p>
    <w:p w14:paraId="553D14EA" w14:textId="77777777" w:rsidR="00D353C2" w:rsidRPr="00CC4391" w:rsidRDefault="00D85A05" w:rsidP="00D85A05">
      <w:pPr>
        <w:rPr>
          <w:rFonts w:ascii="Times New Roman" w:hAnsi="Times New Roman" w:cs="Times New Roman"/>
          <w:color w:val="0070C0"/>
        </w:rPr>
      </w:pPr>
      <w:r w:rsidRPr="00CC4391">
        <w:rPr>
          <w:rFonts w:ascii="Times New Roman" w:hAnsi="Times New Roman" w:cs="Times New Roman"/>
          <w:color w:val="0070C0"/>
        </w:rPr>
        <w:t xml:space="preserve">Murray, K.B., Di Muro, F., Finn, A. and Leszczyc, P.P. (2010). The effect of weather on consumer </w:t>
      </w:r>
    </w:p>
    <w:p w14:paraId="7E505E8F" w14:textId="21DB00DD" w:rsidR="00D85A05" w:rsidRPr="00CC4391" w:rsidRDefault="00D353C2" w:rsidP="00D85A05">
      <w:pPr>
        <w:rPr>
          <w:rFonts w:ascii="Times New Roman" w:hAnsi="Times New Roman" w:cs="Times New Roman"/>
          <w:color w:val="0070C0"/>
        </w:rPr>
      </w:pPr>
      <w:r w:rsidRPr="00CC4391">
        <w:rPr>
          <w:rFonts w:ascii="Times New Roman" w:hAnsi="Times New Roman" w:cs="Times New Roman"/>
          <w:color w:val="0070C0"/>
        </w:rPr>
        <w:t xml:space="preserve">     </w:t>
      </w:r>
      <w:r w:rsidR="00D85A05" w:rsidRPr="00CC4391">
        <w:rPr>
          <w:rFonts w:ascii="Times New Roman" w:hAnsi="Times New Roman" w:cs="Times New Roman"/>
          <w:color w:val="0070C0"/>
        </w:rPr>
        <w:t>spending. </w:t>
      </w:r>
      <w:r w:rsidR="00D85A05" w:rsidRPr="00CC4391">
        <w:rPr>
          <w:rFonts w:ascii="Times New Roman" w:hAnsi="Times New Roman" w:cs="Times New Roman"/>
          <w:i/>
          <w:iCs/>
          <w:color w:val="0070C0"/>
        </w:rPr>
        <w:t>Journal of Retailing and Consumer Services</w:t>
      </w:r>
      <w:r w:rsidR="00D85A05" w:rsidRPr="00CC4391">
        <w:rPr>
          <w:rFonts w:ascii="Times New Roman" w:hAnsi="Times New Roman" w:cs="Times New Roman"/>
          <w:color w:val="0070C0"/>
        </w:rPr>
        <w:t>, </w:t>
      </w:r>
      <w:r w:rsidR="00D85A05" w:rsidRPr="00CC4391">
        <w:rPr>
          <w:rFonts w:ascii="Times New Roman" w:hAnsi="Times New Roman" w:cs="Times New Roman"/>
          <w:iCs/>
          <w:color w:val="0070C0"/>
        </w:rPr>
        <w:t>17</w:t>
      </w:r>
      <w:r w:rsidR="00D85A05" w:rsidRPr="00CC4391">
        <w:rPr>
          <w:rFonts w:ascii="Times New Roman" w:hAnsi="Times New Roman" w:cs="Times New Roman"/>
          <w:color w:val="0070C0"/>
        </w:rPr>
        <w:t>(6), 512-520.</w:t>
      </w:r>
    </w:p>
    <w:p w14:paraId="56D39FF5" w14:textId="07283C56" w:rsidR="00E33F0E" w:rsidRPr="005120B4" w:rsidRDefault="00E33F0E" w:rsidP="00CC7AC2">
      <w:pPr>
        <w:spacing w:after="0" w:line="360" w:lineRule="auto"/>
        <w:jc w:val="both"/>
        <w:rPr>
          <w:rFonts w:ascii="Times New Roman" w:hAnsi="Times New Roman" w:cs="Times New Roman"/>
        </w:rPr>
      </w:pPr>
      <w:r w:rsidRPr="005120B4">
        <w:rPr>
          <w:rFonts w:ascii="Times New Roman" w:hAnsi="Times New Roman" w:cs="Times New Roman"/>
        </w:rPr>
        <w:t xml:space="preserve">Norris, P. and Epstein, S. (2011). An experiential thinking style: Its facets and relations with objective </w:t>
      </w:r>
    </w:p>
    <w:p w14:paraId="364BD8FA" w14:textId="68390F64" w:rsidR="00E33F0E" w:rsidRPr="005120B4" w:rsidRDefault="00E33F0E" w:rsidP="008E24C4">
      <w:pPr>
        <w:spacing w:after="0" w:line="360" w:lineRule="auto"/>
        <w:ind w:firstLine="284"/>
        <w:jc w:val="both"/>
        <w:rPr>
          <w:rFonts w:ascii="Times New Roman" w:hAnsi="Times New Roman" w:cs="Times New Roman"/>
        </w:rPr>
      </w:pPr>
      <w:r w:rsidRPr="005120B4">
        <w:rPr>
          <w:rFonts w:ascii="Times New Roman" w:hAnsi="Times New Roman" w:cs="Times New Roman"/>
        </w:rPr>
        <w:t>and subjective criterion measures. </w:t>
      </w:r>
      <w:r w:rsidR="00172773" w:rsidRPr="005120B4">
        <w:rPr>
          <w:rFonts w:ascii="Times New Roman" w:hAnsi="Times New Roman" w:cs="Times New Roman"/>
          <w:i/>
          <w:iCs/>
        </w:rPr>
        <w:t>Journal of P</w:t>
      </w:r>
      <w:r w:rsidRPr="005120B4">
        <w:rPr>
          <w:rFonts w:ascii="Times New Roman" w:hAnsi="Times New Roman" w:cs="Times New Roman"/>
          <w:i/>
          <w:iCs/>
        </w:rPr>
        <w:t>ersonality</w:t>
      </w:r>
      <w:r w:rsidRPr="005120B4">
        <w:rPr>
          <w:rFonts w:ascii="Times New Roman" w:hAnsi="Times New Roman" w:cs="Times New Roman"/>
        </w:rPr>
        <w:t>, </w:t>
      </w:r>
      <w:r w:rsidRPr="005120B4">
        <w:rPr>
          <w:rFonts w:ascii="Times New Roman" w:hAnsi="Times New Roman" w:cs="Times New Roman"/>
          <w:iCs/>
        </w:rPr>
        <w:t>79</w:t>
      </w:r>
      <w:r w:rsidRPr="005120B4">
        <w:rPr>
          <w:rFonts w:ascii="Times New Roman" w:hAnsi="Times New Roman" w:cs="Times New Roman"/>
        </w:rPr>
        <w:t>(5), 1043-1080.</w:t>
      </w:r>
    </w:p>
    <w:p w14:paraId="4E58D6C1" w14:textId="18C77122" w:rsidR="00ED6C9B" w:rsidRPr="005120B4" w:rsidRDefault="00ED6C9B" w:rsidP="00CC7AC2">
      <w:pPr>
        <w:spacing w:after="0" w:line="360" w:lineRule="auto"/>
        <w:jc w:val="both"/>
        <w:rPr>
          <w:rFonts w:ascii="Times New Roman" w:hAnsi="Times New Roman" w:cs="Times New Roman"/>
          <w:i/>
          <w:iCs/>
        </w:rPr>
      </w:pPr>
      <w:r w:rsidRPr="005120B4">
        <w:rPr>
          <w:rFonts w:ascii="Times New Roman" w:hAnsi="Times New Roman" w:cs="Times New Roman"/>
        </w:rPr>
        <w:t>O'Leary, D.E., 2017. Crowd performance in prediction of the World Cup 2014. </w:t>
      </w:r>
      <w:r w:rsidRPr="005120B4">
        <w:rPr>
          <w:rFonts w:ascii="Times New Roman" w:hAnsi="Times New Roman" w:cs="Times New Roman"/>
          <w:i/>
          <w:iCs/>
        </w:rPr>
        <w:t xml:space="preserve">European Journal of </w:t>
      </w:r>
    </w:p>
    <w:p w14:paraId="39049E71" w14:textId="167A7DC9" w:rsidR="00ED6C9B" w:rsidRPr="005120B4" w:rsidRDefault="00ED6C9B" w:rsidP="00ED6C9B">
      <w:pPr>
        <w:spacing w:after="0" w:line="360" w:lineRule="auto"/>
        <w:ind w:firstLine="284"/>
        <w:jc w:val="both"/>
        <w:rPr>
          <w:rFonts w:ascii="Times New Roman" w:hAnsi="Times New Roman" w:cs="Times New Roman"/>
        </w:rPr>
      </w:pPr>
      <w:r w:rsidRPr="005120B4">
        <w:rPr>
          <w:rFonts w:ascii="Times New Roman" w:hAnsi="Times New Roman" w:cs="Times New Roman"/>
          <w:i/>
          <w:iCs/>
        </w:rPr>
        <w:t>Operational Research</w:t>
      </w:r>
      <w:r w:rsidRPr="005120B4">
        <w:rPr>
          <w:rFonts w:ascii="Times New Roman" w:hAnsi="Times New Roman" w:cs="Times New Roman"/>
        </w:rPr>
        <w:t>, </w:t>
      </w:r>
      <w:r w:rsidRPr="005120B4">
        <w:rPr>
          <w:rFonts w:ascii="Times New Roman" w:hAnsi="Times New Roman" w:cs="Times New Roman"/>
          <w:iCs/>
        </w:rPr>
        <w:t>260</w:t>
      </w:r>
      <w:r w:rsidRPr="005120B4">
        <w:rPr>
          <w:rFonts w:ascii="Times New Roman" w:hAnsi="Times New Roman" w:cs="Times New Roman"/>
        </w:rPr>
        <w:t>(2), 715-724.</w:t>
      </w:r>
    </w:p>
    <w:p w14:paraId="512BF135" w14:textId="794DCED4" w:rsidR="00A726EA" w:rsidRPr="005120B4" w:rsidRDefault="00C54027" w:rsidP="00CC7AC2">
      <w:pPr>
        <w:spacing w:after="0" w:line="360" w:lineRule="auto"/>
        <w:jc w:val="both"/>
        <w:rPr>
          <w:rFonts w:ascii="Times New Roman" w:hAnsi="Times New Roman" w:cs="Times New Roman"/>
        </w:rPr>
      </w:pPr>
      <w:r w:rsidRPr="005120B4">
        <w:rPr>
          <w:rFonts w:ascii="Times New Roman" w:hAnsi="Times New Roman" w:cs="Times New Roman"/>
        </w:rPr>
        <w:t>Pacini, R. and Epstein, S. (1999). The relation of rational and experiential information processing</w:t>
      </w:r>
      <w:r w:rsidR="00A726EA" w:rsidRPr="005120B4">
        <w:rPr>
          <w:rFonts w:ascii="Times New Roman" w:hAnsi="Times New Roman" w:cs="Times New Roman"/>
        </w:rPr>
        <w:t xml:space="preserve"> </w:t>
      </w:r>
      <w:r w:rsidRPr="005120B4">
        <w:rPr>
          <w:rFonts w:ascii="Times New Roman" w:hAnsi="Times New Roman" w:cs="Times New Roman"/>
        </w:rPr>
        <w:t xml:space="preserve">styles </w:t>
      </w:r>
    </w:p>
    <w:p w14:paraId="66EAEEE4" w14:textId="77777777" w:rsidR="00A726EA" w:rsidRPr="005120B4" w:rsidRDefault="00C54027" w:rsidP="00A726EA">
      <w:pPr>
        <w:spacing w:after="0" w:line="360" w:lineRule="auto"/>
        <w:ind w:firstLine="284"/>
        <w:jc w:val="both"/>
        <w:rPr>
          <w:rFonts w:ascii="Times New Roman" w:hAnsi="Times New Roman" w:cs="Times New Roman"/>
          <w:i/>
        </w:rPr>
      </w:pPr>
      <w:r w:rsidRPr="005120B4">
        <w:rPr>
          <w:rFonts w:ascii="Times New Roman" w:hAnsi="Times New Roman" w:cs="Times New Roman"/>
        </w:rPr>
        <w:t xml:space="preserve">to personality, basic beliefs, and the ratio-bias phenomenon. </w:t>
      </w:r>
      <w:r w:rsidRPr="005120B4">
        <w:rPr>
          <w:rFonts w:ascii="Times New Roman" w:hAnsi="Times New Roman" w:cs="Times New Roman"/>
          <w:i/>
        </w:rPr>
        <w:t>Journal of Personality and</w:t>
      </w:r>
      <w:r w:rsidR="001008C9" w:rsidRPr="005120B4">
        <w:rPr>
          <w:rFonts w:ascii="Times New Roman" w:hAnsi="Times New Roman" w:cs="Times New Roman"/>
          <w:i/>
        </w:rPr>
        <w:t xml:space="preserve"> </w:t>
      </w:r>
      <w:r w:rsidRPr="005120B4">
        <w:rPr>
          <w:rFonts w:ascii="Times New Roman" w:hAnsi="Times New Roman" w:cs="Times New Roman"/>
          <w:i/>
        </w:rPr>
        <w:t xml:space="preserve">Social </w:t>
      </w:r>
    </w:p>
    <w:p w14:paraId="6B115250" w14:textId="7130599E" w:rsidR="00C54027" w:rsidRPr="005120B4" w:rsidRDefault="00C54027" w:rsidP="00A726EA">
      <w:pPr>
        <w:spacing w:after="0" w:line="360" w:lineRule="auto"/>
        <w:ind w:firstLine="284"/>
        <w:jc w:val="both"/>
        <w:rPr>
          <w:rFonts w:ascii="Times New Roman" w:hAnsi="Times New Roman" w:cs="Times New Roman"/>
        </w:rPr>
      </w:pPr>
      <w:r w:rsidRPr="005120B4">
        <w:rPr>
          <w:rFonts w:ascii="Times New Roman" w:hAnsi="Times New Roman" w:cs="Times New Roman"/>
          <w:i/>
        </w:rPr>
        <w:t>Psychology</w:t>
      </w:r>
      <w:r w:rsidRPr="005120B4">
        <w:rPr>
          <w:rFonts w:ascii="Times New Roman" w:hAnsi="Times New Roman" w:cs="Times New Roman"/>
        </w:rPr>
        <w:t>, 76, 972–987.</w:t>
      </w:r>
    </w:p>
    <w:p w14:paraId="3994BF3B" w14:textId="31916511" w:rsidR="00190827"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Quandt, R. E. (1986). Betting and equilibrium. </w:t>
      </w:r>
      <w:r w:rsidRPr="005120B4">
        <w:rPr>
          <w:rFonts w:ascii="Times New Roman" w:hAnsi="Times New Roman" w:cs="Times New Roman"/>
          <w:i/>
          <w:iCs/>
        </w:rPr>
        <w:t>Quarterly Journal of Economics</w:t>
      </w:r>
      <w:r w:rsidR="008E15BC" w:rsidRPr="005120B4">
        <w:rPr>
          <w:rFonts w:ascii="Times New Roman" w:hAnsi="Times New Roman" w:cs="Times New Roman"/>
        </w:rPr>
        <w:t xml:space="preserve">, 101, 201–207. </w:t>
      </w:r>
    </w:p>
    <w:bookmarkStart w:id="16" w:name="bau0001"/>
    <w:bookmarkStart w:id="17" w:name="_Hlk52371524"/>
    <w:p w14:paraId="00E5F8A0" w14:textId="2934AB86" w:rsidR="007E2765" w:rsidRPr="005120B4" w:rsidRDefault="004B6FBA" w:rsidP="005B331D">
      <w:pPr>
        <w:spacing w:after="0" w:line="360" w:lineRule="auto"/>
        <w:jc w:val="both"/>
        <w:rPr>
          <w:rFonts w:ascii="Times New Roman" w:hAnsi="Times New Roman" w:cs="Times New Roman"/>
          <w:color w:val="000000" w:themeColor="text1"/>
        </w:rPr>
      </w:pPr>
      <w:r w:rsidRPr="005120B4">
        <w:rPr>
          <w:rFonts w:ascii="Times New Roman" w:hAnsi="Times New Roman" w:cs="Times New Roman"/>
          <w:color w:val="000000" w:themeColor="text1"/>
        </w:rPr>
        <w:fldChar w:fldCharType="begin"/>
      </w:r>
      <w:r w:rsidRPr="005120B4">
        <w:rPr>
          <w:rFonts w:ascii="Times New Roman" w:hAnsi="Times New Roman" w:cs="Times New Roman"/>
          <w:color w:val="000000" w:themeColor="text1"/>
        </w:rPr>
        <w:instrText xml:space="preserve"> HYPERLINK "https://www.sciencedirect.com/science/article/pii/S037722171830314X" \l "!" </w:instrText>
      </w:r>
      <w:r w:rsidRPr="005120B4">
        <w:rPr>
          <w:rFonts w:ascii="Times New Roman" w:hAnsi="Times New Roman" w:cs="Times New Roman"/>
          <w:color w:val="000000" w:themeColor="text1"/>
        </w:rPr>
        <w:fldChar w:fldCharType="separate"/>
      </w:r>
      <w:r w:rsidRPr="005120B4">
        <w:rPr>
          <w:rStyle w:val="Hyperlink"/>
          <w:rFonts w:ascii="Times New Roman" w:hAnsi="Times New Roman" w:cs="Times New Roman"/>
          <w:color w:val="000000" w:themeColor="text1"/>
          <w:u w:val="none"/>
        </w:rPr>
        <w:t>Restocchi</w:t>
      </w:r>
      <w:r w:rsidRPr="005120B4">
        <w:rPr>
          <w:rFonts w:ascii="Times New Roman" w:hAnsi="Times New Roman" w:cs="Times New Roman"/>
          <w:color w:val="000000" w:themeColor="text1"/>
        </w:rPr>
        <w:fldChar w:fldCharType="end"/>
      </w:r>
      <w:bookmarkStart w:id="18" w:name="bau0002"/>
      <w:bookmarkEnd w:id="16"/>
      <w:r w:rsidRPr="005120B4">
        <w:rPr>
          <w:rFonts w:ascii="Times New Roman" w:hAnsi="Times New Roman" w:cs="Times New Roman"/>
          <w:color w:val="000000" w:themeColor="text1"/>
        </w:rPr>
        <w:t xml:space="preserve">, V., </w:t>
      </w:r>
      <w:hyperlink r:id="rId13" w:anchor="!" w:history="1">
        <w:r w:rsidRPr="005120B4">
          <w:rPr>
            <w:rStyle w:val="Hyperlink"/>
            <w:rFonts w:ascii="Times New Roman" w:hAnsi="Times New Roman" w:cs="Times New Roman"/>
            <w:color w:val="000000" w:themeColor="text1"/>
            <w:u w:val="none"/>
          </w:rPr>
          <w:t>McGroarty, F.</w:t>
        </w:r>
      </w:hyperlink>
      <w:bookmarkStart w:id="19" w:name="bau0003"/>
      <w:bookmarkEnd w:id="18"/>
      <w:r w:rsidRPr="005120B4">
        <w:rPr>
          <w:rFonts w:ascii="Times New Roman" w:hAnsi="Times New Roman" w:cs="Times New Roman"/>
          <w:color w:val="000000" w:themeColor="text1"/>
        </w:rPr>
        <w:t xml:space="preserve"> </w:t>
      </w:r>
      <w:hyperlink r:id="rId14" w:anchor="!" w:history="1">
        <w:r w:rsidRPr="005120B4">
          <w:rPr>
            <w:rStyle w:val="Hyperlink"/>
            <w:rFonts w:ascii="Times New Roman" w:hAnsi="Times New Roman" w:cs="Times New Roman"/>
            <w:color w:val="000000" w:themeColor="text1"/>
            <w:u w:val="none"/>
          </w:rPr>
          <w:t>Gerding E.,</w:t>
        </w:r>
      </w:hyperlink>
      <w:bookmarkEnd w:id="19"/>
      <w:r w:rsidR="007E2765" w:rsidRPr="005120B4">
        <w:rPr>
          <w:rStyle w:val="Hyperlink"/>
          <w:rFonts w:ascii="Times New Roman" w:hAnsi="Times New Roman" w:cs="Times New Roman"/>
          <w:color w:val="000000" w:themeColor="text1"/>
          <w:u w:val="none"/>
        </w:rPr>
        <w:t xml:space="preserve"> and</w:t>
      </w:r>
      <w:r w:rsidRPr="005120B4">
        <w:rPr>
          <w:rFonts w:ascii="Times New Roman" w:hAnsi="Times New Roman" w:cs="Times New Roman"/>
          <w:color w:val="000000" w:themeColor="text1"/>
        </w:rPr>
        <w:t xml:space="preserve"> Johnson, J.E.V.</w:t>
      </w:r>
      <w:r w:rsidR="005D26A1" w:rsidRPr="005120B4">
        <w:rPr>
          <w:rFonts w:ascii="Times New Roman" w:hAnsi="Times New Roman" w:cs="Times New Roman"/>
          <w:color w:val="000000" w:themeColor="text1"/>
        </w:rPr>
        <w:t xml:space="preserve"> (2018).</w:t>
      </w:r>
      <w:bookmarkEnd w:id="17"/>
      <w:r w:rsidRPr="005120B4">
        <w:rPr>
          <w:rFonts w:ascii="Times New Roman" w:hAnsi="Times New Roman" w:cs="Times New Roman"/>
          <w:color w:val="000000" w:themeColor="text1"/>
        </w:rPr>
        <w:t xml:space="preserve"> It takes all sorts: A heterogeneous </w:t>
      </w:r>
    </w:p>
    <w:p w14:paraId="0478F57A" w14:textId="458E5880" w:rsidR="005D26A1" w:rsidRPr="005120B4" w:rsidRDefault="004B6FBA" w:rsidP="007E2765">
      <w:pPr>
        <w:spacing w:after="0" w:line="360" w:lineRule="auto"/>
        <w:ind w:firstLine="284"/>
        <w:jc w:val="both"/>
        <w:rPr>
          <w:rFonts w:ascii="Times New Roman" w:hAnsi="Times New Roman" w:cs="Times New Roman"/>
          <w:color w:val="000000" w:themeColor="text1"/>
        </w:rPr>
      </w:pPr>
      <w:r w:rsidRPr="005120B4">
        <w:rPr>
          <w:rFonts w:ascii="Times New Roman" w:hAnsi="Times New Roman" w:cs="Times New Roman"/>
          <w:color w:val="000000" w:themeColor="text1"/>
        </w:rPr>
        <w:t>agent explanation</w:t>
      </w:r>
      <w:r w:rsidR="005D26A1" w:rsidRPr="005120B4">
        <w:rPr>
          <w:rFonts w:ascii="Times New Roman" w:hAnsi="Times New Roman" w:cs="Times New Roman"/>
          <w:color w:val="000000" w:themeColor="text1"/>
        </w:rPr>
        <w:t>.</w:t>
      </w:r>
      <w:r w:rsidRPr="005120B4">
        <w:rPr>
          <w:rFonts w:ascii="Times New Roman" w:hAnsi="Times New Roman" w:cs="Times New Roman"/>
          <w:color w:val="000000" w:themeColor="text1"/>
        </w:rPr>
        <w:t xml:space="preserve"> </w:t>
      </w:r>
      <w:hyperlink r:id="rId15" w:tooltip="Go to European Journal of Operational Research on ScienceDirect" w:history="1">
        <w:r w:rsidR="005D26A1" w:rsidRPr="005120B4">
          <w:rPr>
            <w:rStyle w:val="Hyperlink"/>
            <w:rFonts w:ascii="Times New Roman" w:hAnsi="Times New Roman" w:cs="Times New Roman"/>
            <w:i/>
            <w:iCs/>
            <w:color w:val="000000" w:themeColor="text1"/>
            <w:u w:val="none"/>
          </w:rPr>
          <w:t>European Journal of Operational Research</w:t>
        </w:r>
      </w:hyperlink>
      <w:r w:rsidR="005D26A1" w:rsidRPr="005120B4">
        <w:rPr>
          <w:rFonts w:ascii="Times New Roman" w:hAnsi="Times New Roman" w:cs="Times New Roman"/>
          <w:color w:val="000000" w:themeColor="text1"/>
        </w:rPr>
        <w:t xml:space="preserve">, </w:t>
      </w:r>
      <w:hyperlink r:id="rId16" w:tooltip="Go to table of contents for this volume/issue" w:history="1">
        <w:r w:rsidR="005D26A1" w:rsidRPr="005120B4">
          <w:rPr>
            <w:rStyle w:val="Hyperlink"/>
            <w:rFonts w:ascii="Times New Roman" w:hAnsi="Times New Roman" w:cs="Times New Roman"/>
            <w:color w:val="000000" w:themeColor="text1"/>
            <w:u w:val="none"/>
          </w:rPr>
          <w:t>270, 2</w:t>
        </w:r>
      </w:hyperlink>
      <w:r w:rsidR="005D26A1" w:rsidRPr="005120B4">
        <w:rPr>
          <w:rFonts w:ascii="Times New Roman" w:hAnsi="Times New Roman" w:cs="Times New Roman"/>
          <w:color w:val="000000" w:themeColor="text1"/>
        </w:rPr>
        <w:t>, 556-569.</w:t>
      </w:r>
    </w:p>
    <w:p w14:paraId="0C8046DE" w14:textId="77777777" w:rsidR="00970233" w:rsidRPr="005120B4" w:rsidRDefault="009916D5" w:rsidP="009916D5">
      <w:pPr>
        <w:jc w:val="both"/>
        <w:rPr>
          <w:rFonts w:ascii="Times New Roman" w:hAnsi="Times New Roman" w:cs="Times New Roman"/>
          <w:color w:val="0070C0"/>
        </w:rPr>
      </w:pPr>
      <w:r w:rsidRPr="005120B4">
        <w:rPr>
          <w:rFonts w:ascii="Times New Roman" w:hAnsi="Times New Roman" w:cs="Times New Roman"/>
          <w:color w:val="0070C0"/>
        </w:rPr>
        <w:t xml:space="preserve">Schneider, F. W., Lesko, W. A. and Garrett, W. A. (1980). Helping behavior in hot, comfortable, and </w:t>
      </w:r>
    </w:p>
    <w:p w14:paraId="3646F873" w14:textId="4B6803F9" w:rsidR="009916D5" w:rsidRPr="005120B4" w:rsidRDefault="00970233" w:rsidP="009916D5">
      <w:pPr>
        <w:jc w:val="both"/>
        <w:rPr>
          <w:rFonts w:ascii="Times New Roman" w:hAnsi="Times New Roman" w:cs="Times New Roman"/>
          <w:color w:val="0070C0"/>
        </w:rPr>
      </w:pPr>
      <w:r w:rsidRPr="005120B4">
        <w:rPr>
          <w:rFonts w:ascii="Times New Roman" w:hAnsi="Times New Roman" w:cs="Times New Roman"/>
          <w:color w:val="0070C0"/>
        </w:rPr>
        <w:t xml:space="preserve">     </w:t>
      </w:r>
      <w:r w:rsidR="009916D5" w:rsidRPr="005120B4">
        <w:rPr>
          <w:rFonts w:ascii="Times New Roman" w:hAnsi="Times New Roman" w:cs="Times New Roman"/>
          <w:color w:val="0070C0"/>
        </w:rPr>
        <w:t xml:space="preserve">cold temperatures: A field study. </w:t>
      </w:r>
      <w:r w:rsidR="009916D5" w:rsidRPr="005120B4">
        <w:rPr>
          <w:rFonts w:ascii="Times New Roman" w:hAnsi="Times New Roman" w:cs="Times New Roman"/>
          <w:i/>
          <w:iCs/>
          <w:color w:val="0070C0"/>
        </w:rPr>
        <w:t>Environment and Behavior</w:t>
      </w:r>
      <w:r w:rsidR="009916D5" w:rsidRPr="005120B4">
        <w:rPr>
          <w:rFonts w:ascii="Times New Roman" w:hAnsi="Times New Roman" w:cs="Times New Roman"/>
          <w:color w:val="0070C0"/>
        </w:rPr>
        <w:t xml:space="preserve"> 12(2): 231–240.</w:t>
      </w:r>
    </w:p>
    <w:p w14:paraId="6DCEC39E" w14:textId="77777777" w:rsidR="00A726EA" w:rsidRPr="005120B4" w:rsidRDefault="0003666C" w:rsidP="00A726EA">
      <w:pPr>
        <w:spacing w:after="0" w:line="360" w:lineRule="auto"/>
        <w:jc w:val="both"/>
        <w:rPr>
          <w:rFonts w:ascii="Times New Roman" w:hAnsi="Times New Roman" w:cs="Times New Roman"/>
        </w:rPr>
      </w:pPr>
      <w:r w:rsidRPr="005120B4">
        <w:rPr>
          <w:rFonts w:ascii="Times New Roman" w:hAnsi="Times New Roman" w:cs="Times New Roman"/>
        </w:rPr>
        <w:t>Sellaro, R., Hommel, B., Manaï, M. and Colzato, L. S. (2015). Preferred, but not objective</w:t>
      </w:r>
      <w:r w:rsidR="001008C9" w:rsidRPr="005120B4">
        <w:rPr>
          <w:rFonts w:ascii="Times New Roman" w:hAnsi="Times New Roman" w:cs="Times New Roman"/>
        </w:rPr>
        <w:t xml:space="preserve"> </w:t>
      </w:r>
      <w:r w:rsidRPr="005120B4">
        <w:rPr>
          <w:rFonts w:ascii="Times New Roman" w:hAnsi="Times New Roman" w:cs="Times New Roman"/>
        </w:rPr>
        <w:t>temperature</w:t>
      </w:r>
      <w:r w:rsidR="00A726EA" w:rsidRPr="005120B4">
        <w:rPr>
          <w:rFonts w:ascii="Times New Roman" w:hAnsi="Times New Roman" w:cs="Times New Roman"/>
        </w:rPr>
        <w:t xml:space="preserve"> </w:t>
      </w:r>
    </w:p>
    <w:p w14:paraId="54D05A6F" w14:textId="6153FAF0" w:rsidR="0003666C" w:rsidRPr="005120B4" w:rsidRDefault="0003666C"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predicts working memory depletion. </w:t>
      </w:r>
      <w:r w:rsidRPr="005120B4">
        <w:rPr>
          <w:rFonts w:ascii="Times New Roman" w:hAnsi="Times New Roman" w:cs="Times New Roman"/>
          <w:i/>
        </w:rPr>
        <w:t>Psychological Research</w:t>
      </w:r>
      <w:r w:rsidRPr="005120B4">
        <w:rPr>
          <w:rFonts w:ascii="Times New Roman" w:hAnsi="Times New Roman" w:cs="Times New Roman"/>
        </w:rPr>
        <w:t>, 79, 282-288.</w:t>
      </w:r>
    </w:p>
    <w:p w14:paraId="183B6C38" w14:textId="63BAEFB8" w:rsidR="00F12089" w:rsidRPr="005120B4" w:rsidRDefault="00F12089"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Shiloh, S., Salton, E. and Sharabi, D. (2002). Individual differences in rational and intuitive thinking </w:t>
      </w:r>
    </w:p>
    <w:p w14:paraId="69593BE6" w14:textId="77777777" w:rsidR="005364A6" w:rsidRPr="005120B4" w:rsidRDefault="00F12089" w:rsidP="008E24C4">
      <w:pPr>
        <w:spacing w:after="0" w:line="360" w:lineRule="auto"/>
        <w:ind w:firstLine="284"/>
        <w:jc w:val="both"/>
        <w:rPr>
          <w:rFonts w:ascii="Times New Roman" w:hAnsi="Times New Roman" w:cs="Times New Roman"/>
          <w:i/>
        </w:rPr>
      </w:pPr>
      <w:r w:rsidRPr="005120B4">
        <w:rPr>
          <w:rFonts w:ascii="Times New Roman" w:hAnsi="Times New Roman" w:cs="Times New Roman"/>
        </w:rPr>
        <w:t xml:space="preserve">styles as predictors of heuristic responses and framing effects. </w:t>
      </w:r>
      <w:r w:rsidRPr="005120B4">
        <w:rPr>
          <w:rFonts w:ascii="Times New Roman" w:hAnsi="Times New Roman" w:cs="Times New Roman"/>
          <w:i/>
        </w:rPr>
        <w:t xml:space="preserve">Personality and Individual </w:t>
      </w:r>
    </w:p>
    <w:p w14:paraId="3D6DD78A" w14:textId="5242D7AF" w:rsidR="00F12089" w:rsidRPr="005120B4" w:rsidRDefault="00F12089" w:rsidP="008E24C4">
      <w:pPr>
        <w:spacing w:after="0" w:line="360" w:lineRule="auto"/>
        <w:ind w:firstLine="284"/>
        <w:jc w:val="both"/>
        <w:rPr>
          <w:rFonts w:ascii="Times New Roman" w:hAnsi="Times New Roman" w:cs="Times New Roman"/>
        </w:rPr>
      </w:pPr>
      <w:r w:rsidRPr="005120B4">
        <w:rPr>
          <w:rFonts w:ascii="Times New Roman" w:hAnsi="Times New Roman" w:cs="Times New Roman"/>
          <w:i/>
        </w:rPr>
        <w:t>Differences</w:t>
      </w:r>
      <w:r w:rsidRPr="005120B4">
        <w:rPr>
          <w:rFonts w:ascii="Times New Roman" w:hAnsi="Times New Roman" w:cs="Times New Roman"/>
        </w:rPr>
        <w:t>, 32, 415–429.</w:t>
      </w:r>
    </w:p>
    <w:p w14:paraId="730D9DF5" w14:textId="19C53423" w:rsidR="00A726EA" w:rsidRPr="005120B4" w:rsidRDefault="00190827" w:rsidP="00A726EA">
      <w:pPr>
        <w:spacing w:after="0" w:line="360" w:lineRule="auto"/>
        <w:jc w:val="both"/>
        <w:rPr>
          <w:rFonts w:ascii="Times New Roman" w:hAnsi="Times New Roman" w:cs="Times New Roman"/>
          <w:i/>
          <w:iCs/>
        </w:rPr>
      </w:pPr>
      <w:r w:rsidRPr="005120B4">
        <w:rPr>
          <w:rFonts w:ascii="Times New Roman" w:hAnsi="Times New Roman" w:cs="Times New Roman"/>
        </w:rPr>
        <w:t xml:space="preserve">Shin, H. (1993). Measuring the incidence of insider trading in a market for state-contingent claims. </w:t>
      </w:r>
      <w:r w:rsidRPr="005120B4">
        <w:rPr>
          <w:rFonts w:ascii="Times New Roman" w:hAnsi="Times New Roman" w:cs="Times New Roman"/>
          <w:i/>
          <w:iCs/>
        </w:rPr>
        <w:t xml:space="preserve">The </w:t>
      </w:r>
    </w:p>
    <w:p w14:paraId="62A7FB62" w14:textId="03CD38ED"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i/>
          <w:iCs/>
        </w:rPr>
        <w:t xml:space="preserve">Economic Journal, </w:t>
      </w:r>
      <w:r w:rsidRPr="005120B4">
        <w:rPr>
          <w:rFonts w:ascii="Times New Roman" w:hAnsi="Times New Roman" w:cs="Times New Roman"/>
        </w:rPr>
        <w:t xml:space="preserve">103(420), 1141-1153. </w:t>
      </w:r>
    </w:p>
    <w:p w14:paraId="58D2435A" w14:textId="1ED589F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Sinclair, R., Mark, M. and Clore, G. (1994). Mood-related persuasion depends on (mis)attributions. </w:t>
      </w:r>
      <w:r w:rsidR="00A726EA" w:rsidRPr="005120B4">
        <w:rPr>
          <w:rFonts w:ascii="Times New Roman" w:hAnsi="Times New Roman" w:cs="Times New Roman"/>
        </w:rPr>
        <w:t xml:space="preserve"> </w:t>
      </w:r>
    </w:p>
    <w:p w14:paraId="5F8EB2F8" w14:textId="71AEC541"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i/>
          <w:iCs/>
        </w:rPr>
        <w:t>Social Cognition</w:t>
      </w:r>
      <w:r w:rsidRPr="005120B4">
        <w:rPr>
          <w:rFonts w:ascii="Times New Roman" w:hAnsi="Times New Roman" w:cs="Times New Roman"/>
        </w:rPr>
        <w:t>, 12, 309- 326.</w:t>
      </w:r>
    </w:p>
    <w:p w14:paraId="58AC14F9" w14:textId="7777777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Sinclair, R. and Mark, M. (1995). The effects of mood state on judgmental accuracy: Processing strategy </w:t>
      </w:r>
    </w:p>
    <w:p w14:paraId="0074B0EF" w14:textId="4C259403"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and mechanism. </w:t>
      </w:r>
      <w:r w:rsidRPr="005120B4">
        <w:rPr>
          <w:rFonts w:ascii="Times New Roman" w:hAnsi="Times New Roman" w:cs="Times New Roman"/>
          <w:i/>
          <w:iCs/>
        </w:rPr>
        <w:t xml:space="preserve">Cognition and Emotion, </w:t>
      </w:r>
      <w:r w:rsidRPr="005120B4">
        <w:rPr>
          <w:rFonts w:ascii="Times New Roman" w:hAnsi="Times New Roman" w:cs="Times New Roman"/>
        </w:rPr>
        <w:t xml:space="preserve">9, 417-438. </w:t>
      </w:r>
    </w:p>
    <w:p w14:paraId="66DAA164" w14:textId="7777777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Slovic, P., Finucane, M., Peters, E. and MacGregor, D. (2004). Risk as analysis and risk as feelings: </w:t>
      </w:r>
      <w:r w:rsidR="00A726EA" w:rsidRPr="005120B4">
        <w:rPr>
          <w:rFonts w:ascii="Times New Roman" w:hAnsi="Times New Roman" w:cs="Times New Roman"/>
        </w:rPr>
        <w:t xml:space="preserve"> </w:t>
      </w:r>
    </w:p>
    <w:p w14:paraId="012C1C28" w14:textId="7A67454D"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lastRenderedPageBreak/>
        <w:t xml:space="preserve">Some thoughts about affect, reason, risk and uncertainty. </w:t>
      </w:r>
      <w:r w:rsidRPr="005120B4">
        <w:rPr>
          <w:rFonts w:ascii="Times New Roman" w:hAnsi="Times New Roman" w:cs="Times New Roman"/>
          <w:i/>
          <w:iCs/>
        </w:rPr>
        <w:t xml:space="preserve">Risk Analysis, </w:t>
      </w:r>
      <w:r w:rsidRPr="005120B4">
        <w:rPr>
          <w:rFonts w:ascii="Times New Roman" w:hAnsi="Times New Roman" w:cs="Times New Roman"/>
        </w:rPr>
        <w:t xml:space="preserve">24(2), 311-322. </w:t>
      </w:r>
    </w:p>
    <w:p w14:paraId="5EC95C82" w14:textId="7777777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S</w:t>
      </w:r>
      <w:r w:rsidR="004E2EBB" w:rsidRPr="005120B4">
        <w:rPr>
          <w:rFonts w:ascii="Times New Roman" w:hAnsi="Times New Roman" w:cs="Times New Roman"/>
        </w:rPr>
        <w:t>mith, M., Paton, D. and Vaughan-</w:t>
      </w:r>
      <w:r w:rsidRPr="005120B4">
        <w:rPr>
          <w:rFonts w:ascii="Times New Roman" w:hAnsi="Times New Roman" w:cs="Times New Roman"/>
        </w:rPr>
        <w:t>Williams, L. (2009). Do bookma</w:t>
      </w:r>
      <w:r w:rsidR="00A726EA" w:rsidRPr="005120B4">
        <w:rPr>
          <w:rFonts w:ascii="Times New Roman" w:hAnsi="Times New Roman" w:cs="Times New Roman"/>
        </w:rPr>
        <w:t xml:space="preserve">kers possess superior skills to </w:t>
      </w:r>
    </w:p>
    <w:p w14:paraId="19CC5ABB" w14:textId="4B38D828"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bettors in predicting outcomes? </w:t>
      </w:r>
      <w:r w:rsidRPr="005120B4">
        <w:rPr>
          <w:rFonts w:ascii="Times New Roman" w:hAnsi="Times New Roman" w:cs="Times New Roman"/>
          <w:i/>
          <w:iCs/>
        </w:rPr>
        <w:t xml:space="preserve">Journal of Economic Behavior and Organization, </w:t>
      </w:r>
      <w:r w:rsidRPr="005120B4">
        <w:rPr>
          <w:rFonts w:ascii="Times New Roman" w:hAnsi="Times New Roman" w:cs="Times New Roman"/>
        </w:rPr>
        <w:t xml:space="preserve">71(2), 539-549. </w:t>
      </w:r>
    </w:p>
    <w:p w14:paraId="28B5D62B" w14:textId="77777777" w:rsidR="004C6224"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Smith, M., Paton, D. and Vaughan Williams, L. (2006). Market efficiency in person-to-person betting. </w:t>
      </w:r>
    </w:p>
    <w:p w14:paraId="4339A7E9" w14:textId="77777777" w:rsidR="00BA750D" w:rsidRPr="005120B4" w:rsidRDefault="00190827" w:rsidP="00BA750D">
      <w:pPr>
        <w:spacing w:after="0" w:line="360" w:lineRule="auto"/>
        <w:ind w:firstLine="284"/>
        <w:jc w:val="both"/>
        <w:rPr>
          <w:rFonts w:ascii="Times New Roman" w:hAnsi="Times New Roman" w:cs="Times New Roman"/>
        </w:rPr>
      </w:pPr>
      <w:r w:rsidRPr="005120B4">
        <w:rPr>
          <w:rFonts w:ascii="Times New Roman" w:hAnsi="Times New Roman" w:cs="Times New Roman"/>
          <w:i/>
          <w:iCs/>
        </w:rPr>
        <w:t xml:space="preserve">Economica, </w:t>
      </w:r>
      <w:r w:rsidRPr="005120B4">
        <w:rPr>
          <w:rFonts w:ascii="Times New Roman" w:hAnsi="Times New Roman" w:cs="Times New Roman"/>
        </w:rPr>
        <w:t>73, 673-689.</w:t>
      </w:r>
    </w:p>
    <w:p w14:paraId="5F2A3EB3" w14:textId="0C195760" w:rsidR="00A726EA" w:rsidRPr="005120B4" w:rsidRDefault="00190827" w:rsidP="00BA750D">
      <w:pPr>
        <w:spacing w:after="0" w:line="360" w:lineRule="auto"/>
        <w:jc w:val="both"/>
        <w:rPr>
          <w:rFonts w:ascii="Times New Roman" w:hAnsi="Times New Roman" w:cs="Times New Roman"/>
        </w:rPr>
      </w:pPr>
      <w:r w:rsidRPr="005120B4">
        <w:rPr>
          <w:rFonts w:ascii="Times New Roman" w:hAnsi="Times New Roman" w:cs="Times New Roman"/>
        </w:rPr>
        <w:t>Snowberg, E. and Wolfers, J. (2010). Explaining the favorite-lo</w:t>
      </w:r>
      <w:r w:rsidR="004E2EBB" w:rsidRPr="005120B4">
        <w:rPr>
          <w:rFonts w:ascii="Times New Roman" w:hAnsi="Times New Roman" w:cs="Times New Roman"/>
        </w:rPr>
        <w:t>ngshot</w:t>
      </w:r>
      <w:r w:rsidR="00A726EA" w:rsidRPr="005120B4">
        <w:rPr>
          <w:rFonts w:ascii="Times New Roman" w:hAnsi="Times New Roman" w:cs="Times New Roman"/>
        </w:rPr>
        <w:t xml:space="preserve"> bias: Is it risk-love or </w:t>
      </w:r>
    </w:p>
    <w:p w14:paraId="4CEE8E09" w14:textId="68BE14A0"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misperceptions? </w:t>
      </w:r>
      <w:r w:rsidRPr="005120B4">
        <w:rPr>
          <w:rFonts w:ascii="Times New Roman" w:hAnsi="Times New Roman" w:cs="Times New Roman"/>
          <w:i/>
          <w:iCs/>
        </w:rPr>
        <w:t xml:space="preserve">Journal of Political Economy, </w:t>
      </w:r>
      <w:r w:rsidRPr="005120B4">
        <w:rPr>
          <w:rFonts w:ascii="Times New Roman" w:hAnsi="Times New Roman" w:cs="Times New Roman"/>
        </w:rPr>
        <w:t xml:space="preserve">118(4), 723-746. </w:t>
      </w:r>
    </w:p>
    <w:p w14:paraId="7E490780" w14:textId="77777777" w:rsidR="00A726EA" w:rsidRPr="005120B4" w:rsidRDefault="000B5002" w:rsidP="00CC7AC2">
      <w:pPr>
        <w:spacing w:after="0" w:line="360" w:lineRule="auto"/>
        <w:jc w:val="both"/>
        <w:rPr>
          <w:rFonts w:ascii="Times New Roman" w:hAnsi="Times New Roman" w:cs="Times New Roman"/>
        </w:rPr>
      </w:pPr>
      <w:r w:rsidRPr="005120B4">
        <w:rPr>
          <w:rFonts w:ascii="Times New Roman" w:hAnsi="Times New Roman" w:cs="Times New Roman"/>
        </w:rPr>
        <w:t>Sobel, R. S., and Raines, S. T. (2003). An examination of the empirical derivatives of the favourite</w:t>
      </w:r>
      <w:r w:rsidR="00A726EA" w:rsidRPr="005120B4">
        <w:rPr>
          <w:rFonts w:ascii="Times New Roman" w:hAnsi="Times New Roman" w:cs="Times New Roman"/>
        </w:rPr>
        <w:t xml:space="preserve"> </w:t>
      </w:r>
    </w:p>
    <w:p w14:paraId="17AF951C" w14:textId="30AD2AA0" w:rsidR="000B5002" w:rsidRPr="005120B4" w:rsidRDefault="000B5002"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longshot bias in racetrack betting. </w:t>
      </w:r>
      <w:r w:rsidRPr="005120B4">
        <w:rPr>
          <w:rFonts w:ascii="Times New Roman" w:hAnsi="Times New Roman" w:cs="Times New Roman"/>
          <w:i/>
        </w:rPr>
        <w:t>Applied Economics</w:t>
      </w:r>
      <w:r w:rsidRPr="005120B4">
        <w:rPr>
          <w:rFonts w:ascii="Times New Roman" w:hAnsi="Times New Roman" w:cs="Times New Roman"/>
        </w:rPr>
        <w:t>, 35(4), 371-385.</w:t>
      </w:r>
    </w:p>
    <w:p w14:paraId="4943274D" w14:textId="77777777" w:rsidR="009F4C9C" w:rsidRPr="005120B4" w:rsidRDefault="009F4C9C" w:rsidP="008E24C4">
      <w:pPr>
        <w:spacing w:after="0" w:line="360" w:lineRule="auto"/>
        <w:jc w:val="both"/>
        <w:rPr>
          <w:rFonts w:ascii="Times New Roman" w:hAnsi="Times New Roman" w:cs="Times New Roman"/>
        </w:rPr>
      </w:pPr>
      <w:r w:rsidRPr="005120B4">
        <w:rPr>
          <w:rFonts w:ascii="Times New Roman" w:hAnsi="Times New Roman" w:cs="Times New Roman"/>
        </w:rPr>
        <w:t xml:space="preserve">Statista (2020). Annual turnover of off course horse race betting in Great Britain from April 2008 to </w:t>
      </w:r>
    </w:p>
    <w:p w14:paraId="2DA72E29" w14:textId="77777777" w:rsidR="007A3CC7" w:rsidRPr="005120B4" w:rsidRDefault="009F4C9C" w:rsidP="009F4C9C">
      <w:pPr>
        <w:spacing w:after="0" w:line="360" w:lineRule="auto"/>
        <w:ind w:firstLine="284"/>
        <w:jc w:val="both"/>
      </w:pPr>
      <w:r w:rsidRPr="005120B4">
        <w:rPr>
          <w:rFonts w:ascii="Times New Roman" w:hAnsi="Times New Roman" w:cs="Times New Roman"/>
        </w:rPr>
        <w:t xml:space="preserve">September 2019. Retrieved August 20, 2020, </w:t>
      </w:r>
      <w:r w:rsidR="007A3CC7" w:rsidRPr="005120B4">
        <w:rPr>
          <w:rFonts w:ascii="Times New Roman" w:hAnsi="Times New Roman" w:cs="Times New Roman"/>
        </w:rPr>
        <w:fldChar w:fldCharType="begin"/>
      </w:r>
      <w:r w:rsidR="007A3CC7" w:rsidRPr="005120B4">
        <w:rPr>
          <w:rFonts w:ascii="Times New Roman" w:hAnsi="Times New Roman" w:cs="Times New Roman"/>
        </w:rPr>
        <w:instrText xml:space="preserve"> HYPERLINK "</w:instrText>
      </w:r>
      <w:r w:rsidR="007A3CC7" w:rsidRPr="005120B4">
        <w:instrText>https://www.statista.com/statistics/469783/gambling-</w:instrText>
      </w:r>
    </w:p>
    <w:p w14:paraId="01A2AD05" w14:textId="77777777" w:rsidR="007A3CC7" w:rsidRPr="005120B4" w:rsidRDefault="007A3CC7" w:rsidP="009F4C9C">
      <w:pPr>
        <w:spacing w:after="0" w:line="360" w:lineRule="auto"/>
        <w:ind w:firstLine="284"/>
        <w:jc w:val="both"/>
        <w:rPr>
          <w:rStyle w:val="Hyperlink"/>
          <w:rFonts w:ascii="Times New Roman" w:hAnsi="Times New Roman" w:cs="Times New Roman"/>
        </w:rPr>
      </w:pPr>
      <w:r w:rsidRPr="005120B4">
        <w:instrText>turnover-horses-in-great-britain-betting-uk/</w:instrText>
      </w:r>
      <w:r w:rsidRPr="005120B4">
        <w:rPr>
          <w:rFonts w:ascii="Times New Roman" w:hAnsi="Times New Roman" w:cs="Times New Roman"/>
        </w:rPr>
        <w:instrText xml:space="preserve">" </w:instrText>
      </w:r>
      <w:r w:rsidRPr="005120B4">
        <w:rPr>
          <w:rFonts w:ascii="Times New Roman" w:hAnsi="Times New Roman" w:cs="Times New Roman"/>
        </w:rPr>
        <w:fldChar w:fldCharType="separate"/>
      </w:r>
      <w:r w:rsidRPr="005120B4">
        <w:rPr>
          <w:rStyle w:val="Hyperlink"/>
          <w:rFonts w:ascii="Times New Roman" w:hAnsi="Times New Roman" w:cs="Times New Roman"/>
        </w:rPr>
        <w:t>https://www.statista.com/statistics/469783/gambling-</w:t>
      </w:r>
    </w:p>
    <w:p w14:paraId="30478A2B" w14:textId="58D44F4A" w:rsidR="009F4C9C" w:rsidRPr="005120B4" w:rsidRDefault="007A3CC7" w:rsidP="009F4C9C">
      <w:pPr>
        <w:spacing w:after="0" w:line="360" w:lineRule="auto"/>
        <w:ind w:firstLine="284"/>
        <w:jc w:val="both"/>
        <w:rPr>
          <w:rFonts w:ascii="Times New Roman" w:hAnsi="Times New Roman" w:cs="Times New Roman"/>
        </w:rPr>
      </w:pPr>
      <w:r w:rsidRPr="005120B4">
        <w:rPr>
          <w:rStyle w:val="Hyperlink"/>
          <w:rFonts w:ascii="Times New Roman" w:hAnsi="Times New Roman" w:cs="Times New Roman"/>
        </w:rPr>
        <w:t>turnover-horses-in-great-britain-betting-uk/</w:t>
      </w:r>
      <w:r w:rsidRPr="005120B4">
        <w:rPr>
          <w:rFonts w:ascii="Times New Roman" w:hAnsi="Times New Roman" w:cs="Times New Roman"/>
        </w:rPr>
        <w:fldChar w:fldCharType="end"/>
      </w:r>
    </w:p>
    <w:p w14:paraId="4FB90156" w14:textId="7777777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Sung, M., Johnson, J.E.V. and Peirson, J. (2012). Discovering a profitable strategy in an apparently </w:t>
      </w:r>
      <w:r w:rsidR="00A726EA" w:rsidRPr="005120B4">
        <w:rPr>
          <w:rFonts w:ascii="Times New Roman" w:hAnsi="Times New Roman" w:cs="Times New Roman"/>
        </w:rPr>
        <w:t xml:space="preserve"> </w:t>
      </w:r>
    </w:p>
    <w:p w14:paraId="2C512271" w14:textId="77777777" w:rsidR="00A726EA" w:rsidRPr="005120B4" w:rsidRDefault="00190827" w:rsidP="00A726EA">
      <w:pPr>
        <w:spacing w:after="0" w:line="360" w:lineRule="auto"/>
        <w:ind w:firstLine="284"/>
        <w:jc w:val="both"/>
        <w:rPr>
          <w:rFonts w:ascii="Times New Roman" w:hAnsi="Times New Roman" w:cs="Times New Roman"/>
          <w:i/>
          <w:iCs/>
        </w:rPr>
      </w:pPr>
      <w:r w:rsidRPr="005120B4">
        <w:rPr>
          <w:rFonts w:ascii="Times New Roman" w:hAnsi="Times New Roman" w:cs="Times New Roman"/>
        </w:rPr>
        <w:t xml:space="preserve">efficient market: Exploiting the actions of less informed traders in speculative markets. </w:t>
      </w:r>
      <w:r w:rsidR="00A726EA" w:rsidRPr="005120B4">
        <w:rPr>
          <w:rFonts w:ascii="Times New Roman" w:hAnsi="Times New Roman" w:cs="Times New Roman"/>
          <w:i/>
          <w:iCs/>
        </w:rPr>
        <w:t xml:space="preserve">Journal of </w:t>
      </w:r>
    </w:p>
    <w:p w14:paraId="329C7864" w14:textId="4A72AC84"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i/>
          <w:iCs/>
        </w:rPr>
        <w:t>Business Finance and Accounting</w:t>
      </w:r>
      <w:r w:rsidRPr="005120B4">
        <w:rPr>
          <w:rFonts w:ascii="Times New Roman" w:hAnsi="Times New Roman" w:cs="Times New Roman"/>
        </w:rPr>
        <w:t xml:space="preserve">, 39(7), 1131-1159. </w:t>
      </w:r>
    </w:p>
    <w:p w14:paraId="7CA5440E" w14:textId="7777777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Sung, M., Johnson, J.E.V., Dror, I. (2009). Complexity as a guide to</w:t>
      </w:r>
      <w:r w:rsidR="00A726EA" w:rsidRPr="005120B4">
        <w:rPr>
          <w:rFonts w:ascii="Times New Roman" w:hAnsi="Times New Roman" w:cs="Times New Roman"/>
        </w:rPr>
        <w:t xml:space="preserve"> understanding decision bias: A </w:t>
      </w:r>
    </w:p>
    <w:p w14:paraId="43DA604C" w14:textId="47CEB654" w:rsidR="00A726EA"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contribution to the favorite-longshot bias debate. </w:t>
      </w:r>
      <w:r w:rsidRPr="005120B4">
        <w:rPr>
          <w:rFonts w:ascii="Times New Roman" w:hAnsi="Times New Roman" w:cs="Times New Roman"/>
          <w:i/>
          <w:iCs/>
        </w:rPr>
        <w:t xml:space="preserve">Journal of Behavioral </w:t>
      </w:r>
      <w:r w:rsidR="003418AE" w:rsidRPr="005120B4">
        <w:rPr>
          <w:rFonts w:ascii="Times New Roman" w:hAnsi="Times New Roman" w:cs="Times New Roman"/>
          <w:i/>
          <w:iCs/>
        </w:rPr>
        <w:t>Decision-making</w:t>
      </w:r>
      <w:r w:rsidRPr="005120B4">
        <w:rPr>
          <w:rFonts w:ascii="Times New Roman" w:hAnsi="Times New Roman" w:cs="Times New Roman"/>
          <w:i/>
          <w:iCs/>
        </w:rPr>
        <w:t xml:space="preserve">, </w:t>
      </w:r>
      <w:r w:rsidR="00A726EA" w:rsidRPr="005120B4">
        <w:rPr>
          <w:rFonts w:ascii="Times New Roman" w:hAnsi="Times New Roman" w:cs="Times New Roman"/>
        </w:rPr>
        <w:t>22, 318-</w:t>
      </w:r>
    </w:p>
    <w:p w14:paraId="4D6C5CDD" w14:textId="4F171701" w:rsidR="007A57E1"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337. </w:t>
      </w:r>
    </w:p>
    <w:p w14:paraId="74BE77DC" w14:textId="77777777" w:rsidR="00A726EA" w:rsidRPr="005120B4" w:rsidRDefault="007A57E1" w:rsidP="00A726EA">
      <w:pPr>
        <w:spacing w:after="0" w:line="360" w:lineRule="auto"/>
        <w:jc w:val="both"/>
        <w:rPr>
          <w:rFonts w:ascii="Times New Roman" w:hAnsi="Times New Roman" w:cs="Times New Roman"/>
        </w:rPr>
      </w:pPr>
      <w:r w:rsidRPr="005120B4">
        <w:rPr>
          <w:rFonts w:ascii="Times New Roman" w:hAnsi="Times New Roman" w:cs="Times New Roman"/>
        </w:rPr>
        <w:t>Sung, M., McDonald, D.C., Johnson, J.E., Tai, C.C. and Cheah, E.T. (2019). Improving prediction</w:t>
      </w:r>
    </w:p>
    <w:p w14:paraId="4F8C38F5" w14:textId="3874D28F" w:rsidR="00EA2F0F" w:rsidRPr="005120B4" w:rsidRDefault="00A726EA"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 </w:t>
      </w:r>
      <w:r w:rsidR="007A57E1" w:rsidRPr="005120B4">
        <w:rPr>
          <w:rFonts w:ascii="Times New Roman" w:hAnsi="Times New Roman" w:cs="Times New Roman"/>
        </w:rPr>
        <w:t>market forecasts by detecting and correcting possible over-reaction to price movements. </w:t>
      </w:r>
      <w:r w:rsidR="007A57E1" w:rsidRPr="005120B4">
        <w:rPr>
          <w:rFonts w:ascii="Times New Roman" w:hAnsi="Times New Roman" w:cs="Times New Roman"/>
          <w:i/>
          <w:iCs/>
        </w:rPr>
        <w:t xml:space="preserve">European </w:t>
      </w:r>
    </w:p>
    <w:p w14:paraId="60604E0A" w14:textId="30232697" w:rsidR="00190827" w:rsidRPr="005120B4" w:rsidRDefault="007A57E1"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Journal of Operational Research</w:t>
      </w:r>
      <w:r w:rsidRPr="005120B4">
        <w:rPr>
          <w:rFonts w:ascii="Times New Roman" w:hAnsi="Times New Roman" w:cs="Times New Roman"/>
        </w:rPr>
        <w:t>, </w:t>
      </w:r>
      <w:r w:rsidRPr="005120B4">
        <w:rPr>
          <w:rFonts w:ascii="Times New Roman" w:hAnsi="Times New Roman" w:cs="Times New Roman"/>
          <w:iCs/>
        </w:rPr>
        <w:t>272</w:t>
      </w:r>
      <w:r w:rsidRPr="005120B4">
        <w:rPr>
          <w:rFonts w:ascii="Times New Roman" w:hAnsi="Times New Roman" w:cs="Times New Roman"/>
        </w:rPr>
        <w:t>(1), 389-405.</w:t>
      </w:r>
    </w:p>
    <w:p w14:paraId="058C15E8" w14:textId="77777777" w:rsidR="004C6224"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Thaler, R. and Ziemba, W. (1988). Anomalies: Parimutuel betting markets: Racetracks and lotteries. </w:t>
      </w:r>
    </w:p>
    <w:p w14:paraId="0B703C16" w14:textId="763C96EA" w:rsidR="00190827" w:rsidRPr="005120B4" w:rsidRDefault="00190827" w:rsidP="00046A36">
      <w:pPr>
        <w:spacing w:after="0" w:line="360" w:lineRule="auto"/>
        <w:ind w:firstLine="284"/>
        <w:jc w:val="both"/>
        <w:rPr>
          <w:rFonts w:ascii="Times New Roman" w:hAnsi="Times New Roman" w:cs="Times New Roman"/>
        </w:rPr>
      </w:pPr>
      <w:r w:rsidRPr="005120B4">
        <w:rPr>
          <w:rFonts w:ascii="Times New Roman" w:hAnsi="Times New Roman" w:cs="Times New Roman"/>
          <w:i/>
          <w:iCs/>
        </w:rPr>
        <w:t>Journal of Economic Perspectives</w:t>
      </w:r>
      <w:r w:rsidRPr="005120B4">
        <w:rPr>
          <w:rFonts w:ascii="Times New Roman" w:hAnsi="Times New Roman" w:cs="Times New Roman"/>
        </w:rPr>
        <w:t xml:space="preserve">, 2(2), 161-174. </w:t>
      </w:r>
    </w:p>
    <w:p w14:paraId="28D82310" w14:textId="4DAD3085" w:rsidR="00453BE4" w:rsidRPr="005120B4" w:rsidRDefault="00453BE4"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Toyosawa, J. and Karasawa, K. (2004). Individual differences on judgment using the ratio-bias and the </w:t>
      </w:r>
    </w:p>
    <w:p w14:paraId="31EF25B3" w14:textId="77777777" w:rsidR="00225508" w:rsidRPr="005120B4" w:rsidRDefault="00453BE4" w:rsidP="008E24C4">
      <w:pPr>
        <w:spacing w:after="0" w:line="360" w:lineRule="auto"/>
        <w:ind w:firstLine="284"/>
        <w:jc w:val="both"/>
        <w:rPr>
          <w:rFonts w:ascii="Times New Roman" w:hAnsi="Times New Roman" w:cs="Times New Roman"/>
          <w:i/>
        </w:rPr>
      </w:pPr>
      <w:r w:rsidRPr="005120B4">
        <w:rPr>
          <w:rFonts w:ascii="Times New Roman" w:hAnsi="Times New Roman" w:cs="Times New Roman"/>
        </w:rPr>
        <w:t xml:space="preserve">Linda problem: Adopting CEST and Japanese version of REI. </w:t>
      </w:r>
      <w:r w:rsidRPr="005120B4">
        <w:rPr>
          <w:rFonts w:ascii="Times New Roman" w:hAnsi="Times New Roman" w:cs="Times New Roman"/>
          <w:i/>
        </w:rPr>
        <w:t xml:space="preserve">Japanese Journal of Social </w:t>
      </w:r>
    </w:p>
    <w:p w14:paraId="1F17B439" w14:textId="617D5202" w:rsidR="00453BE4" w:rsidRPr="005120B4" w:rsidRDefault="00453BE4" w:rsidP="008E24C4">
      <w:pPr>
        <w:spacing w:after="0" w:line="360" w:lineRule="auto"/>
        <w:ind w:firstLine="284"/>
        <w:jc w:val="both"/>
        <w:rPr>
          <w:rFonts w:ascii="Times New Roman" w:hAnsi="Times New Roman" w:cs="Times New Roman"/>
        </w:rPr>
      </w:pPr>
      <w:r w:rsidRPr="005120B4">
        <w:rPr>
          <w:rFonts w:ascii="Times New Roman" w:hAnsi="Times New Roman" w:cs="Times New Roman"/>
          <w:i/>
        </w:rPr>
        <w:t>Psychology</w:t>
      </w:r>
      <w:r w:rsidRPr="005120B4">
        <w:rPr>
          <w:rFonts w:ascii="Times New Roman" w:hAnsi="Times New Roman" w:cs="Times New Roman"/>
        </w:rPr>
        <w:t>, 20, 85–92.</w:t>
      </w:r>
    </w:p>
    <w:p w14:paraId="193CB334" w14:textId="21C86000" w:rsidR="00A726EA" w:rsidRPr="005120B4" w:rsidRDefault="00EA2F0F" w:rsidP="00A726EA">
      <w:pPr>
        <w:spacing w:after="0" w:line="360" w:lineRule="auto"/>
        <w:jc w:val="both"/>
        <w:rPr>
          <w:rFonts w:ascii="Times New Roman" w:hAnsi="Times New Roman" w:cs="Times New Roman"/>
        </w:rPr>
      </w:pPr>
      <w:r w:rsidRPr="005120B4">
        <w:rPr>
          <w:rFonts w:ascii="Times New Roman" w:hAnsi="Times New Roman" w:cs="Times New Roman"/>
        </w:rPr>
        <w:t>Vaughan-</w:t>
      </w:r>
      <w:r w:rsidR="00873AB4" w:rsidRPr="005120B4">
        <w:rPr>
          <w:rFonts w:ascii="Times New Roman" w:hAnsi="Times New Roman" w:cs="Times New Roman"/>
        </w:rPr>
        <w:t>Williams, L. and Paton, D. (1997). Why is there a fav</w:t>
      </w:r>
      <w:r w:rsidRPr="005120B4">
        <w:rPr>
          <w:rFonts w:ascii="Times New Roman" w:hAnsi="Times New Roman" w:cs="Times New Roman"/>
        </w:rPr>
        <w:t>o</w:t>
      </w:r>
      <w:r w:rsidR="00A726EA" w:rsidRPr="005120B4">
        <w:rPr>
          <w:rFonts w:ascii="Times New Roman" w:hAnsi="Times New Roman" w:cs="Times New Roman"/>
        </w:rPr>
        <w:t xml:space="preserve">urite-longshot bias in British </w:t>
      </w:r>
      <w:r w:rsidR="00873AB4" w:rsidRPr="005120B4">
        <w:rPr>
          <w:rFonts w:ascii="Times New Roman" w:hAnsi="Times New Roman" w:cs="Times New Roman"/>
        </w:rPr>
        <w:t xml:space="preserve">racetrack </w:t>
      </w:r>
    </w:p>
    <w:p w14:paraId="6FC9E3F9" w14:textId="39555222" w:rsidR="00873AB4" w:rsidRPr="005120B4" w:rsidRDefault="00873AB4"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betting markets. </w:t>
      </w:r>
      <w:r w:rsidRPr="005120B4">
        <w:rPr>
          <w:rFonts w:ascii="Times New Roman" w:hAnsi="Times New Roman" w:cs="Times New Roman"/>
          <w:i/>
          <w:iCs/>
        </w:rPr>
        <w:t xml:space="preserve">The Economic Journal, </w:t>
      </w:r>
      <w:r w:rsidRPr="005120B4">
        <w:rPr>
          <w:rFonts w:ascii="Times New Roman" w:hAnsi="Times New Roman" w:cs="Times New Roman"/>
        </w:rPr>
        <w:t xml:space="preserve">107(440), 150-158. </w:t>
      </w:r>
    </w:p>
    <w:p w14:paraId="29EB7B74" w14:textId="77777777" w:rsidR="00A726EA" w:rsidRPr="005120B4" w:rsidRDefault="00EA2F0F" w:rsidP="00A726EA">
      <w:pPr>
        <w:spacing w:after="0" w:line="360" w:lineRule="auto"/>
        <w:jc w:val="both"/>
        <w:rPr>
          <w:rFonts w:ascii="Times New Roman" w:hAnsi="Times New Roman" w:cs="Times New Roman"/>
        </w:rPr>
      </w:pPr>
      <w:r w:rsidRPr="005120B4">
        <w:rPr>
          <w:rFonts w:ascii="Times New Roman" w:hAnsi="Times New Roman" w:cs="Times New Roman"/>
        </w:rPr>
        <w:t>Vaughan-</w:t>
      </w:r>
      <w:r w:rsidR="00873AB4" w:rsidRPr="005120B4">
        <w:rPr>
          <w:rFonts w:ascii="Times New Roman" w:hAnsi="Times New Roman" w:cs="Times New Roman"/>
        </w:rPr>
        <w:t xml:space="preserve">Williams, L., Sung, M.C., Fraser‐Mackenzie, P.A., Peirson, J. and Johnson, J.E.V. (2018). </w:t>
      </w:r>
      <w:r w:rsidR="00A726EA" w:rsidRPr="005120B4">
        <w:rPr>
          <w:rFonts w:ascii="Times New Roman" w:hAnsi="Times New Roman" w:cs="Times New Roman"/>
        </w:rPr>
        <w:t xml:space="preserve">  </w:t>
      </w:r>
    </w:p>
    <w:p w14:paraId="16CD226A" w14:textId="4249C73D" w:rsidR="00A726EA" w:rsidRPr="005120B4" w:rsidRDefault="00873AB4"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Towards an </w:t>
      </w:r>
      <w:r w:rsidR="00486717" w:rsidRPr="005120B4">
        <w:rPr>
          <w:rFonts w:ascii="Times New Roman" w:hAnsi="Times New Roman" w:cs="Times New Roman"/>
        </w:rPr>
        <w:t>understanding of the origins of the favourite–longshot b</w:t>
      </w:r>
      <w:r w:rsidRPr="005120B4">
        <w:rPr>
          <w:rFonts w:ascii="Times New Roman" w:hAnsi="Times New Roman" w:cs="Times New Roman"/>
        </w:rPr>
        <w:t xml:space="preserve">ias: Evidence from </w:t>
      </w:r>
    </w:p>
    <w:p w14:paraId="562AE2DD" w14:textId="351D1993" w:rsidR="00873AB4" w:rsidRPr="005120B4" w:rsidRDefault="0048671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online poker markets, a real‐money natural laboratory</w:t>
      </w:r>
      <w:r w:rsidR="00873AB4" w:rsidRPr="005120B4">
        <w:rPr>
          <w:rFonts w:ascii="Times New Roman" w:hAnsi="Times New Roman" w:cs="Times New Roman"/>
        </w:rPr>
        <w:t>. </w:t>
      </w:r>
      <w:r w:rsidR="00873AB4" w:rsidRPr="005120B4">
        <w:rPr>
          <w:rFonts w:ascii="Times New Roman" w:hAnsi="Times New Roman" w:cs="Times New Roman"/>
          <w:i/>
          <w:iCs/>
        </w:rPr>
        <w:t>Economica</w:t>
      </w:r>
      <w:r w:rsidR="00873AB4" w:rsidRPr="005120B4">
        <w:rPr>
          <w:rFonts w:ascii="Times New Roman" w:hAnsi="Times New Roman" w:cs="Times New Roman"/>
        </w:rPr>
        <w:t>, </w:t>
      </w:r>
      <w:r w:rsidR="00873AB4" w:rsidRPr="005120B4">
        <w:rPr>
          <w:rFonts w:ascii="Times New Roman" w:hAnsi="Times New Roman" w:cs="Times New Roman"/>
          <w:iCs/>
        </w:rPr>
        <w:t>85</w:t>
      </w:r>
      <w:r w:rsidR="00873AB4" w:rsidRPr="005120B4">
        <w:rPr>
          <w:rFonts w:ascii="Times New Roman" w:hAnsi="Times New Roman" w:cs="Times New Roman"/>
        </w:rPr>
        <w:t>(338), 360-382.</w:t>
      </w:r>
    </w:p>
    <w:p w14:paraId="585765FD" w14:textId="77777777"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t xml:space="preserve">Watson, D. (2000). Situational and environmental </w:t>
      </w:r>
      <w:r w:rsidR="00736B67" w:rsidRPr="005120B4">
        <w:rPr>
          <w:rFonts w:ascii="Times New Roman" w:hAnsi="Times New Roman" w:cs="Times New Roman"/>
        </w:rPr>
        <w:t xml:space="preserve">influence on mood. In: Mood and </w:t>
      </w:r>
      <w:r w:rsidRPr="005120B4">
        <w:rPr>
          <w:rFonts w:ascii="Times New Roman" w:hAnsi="Times New Roman" w:cs="Times New Roman"/>
        </w:rPr>
        <w:t xml:space="preserve">Temperament. </w:t>
      </w:r>
    </w:p>
    <w:p w14:paraId="3BD007F5" w14:textId="3D27804B"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New York: Guilford Press.</w:t>
      </w:r>
    </w:p>
    <w:p w14:paraId="7873AAF6" w14:textId="6BE5310A" w:rsidR="00046612" w:rsidRPr="005120B4" w:rsidRDefault="00046612" w:rsidP="00046612">
      <w:pPr>
        <w:spacing w:after="0" w:line="360" w:lineRule="auto"/>
        <w:jc w:val="both"/>
        <w:rPr>
          <w:rFonts w:ascii="Times New Roman" w:hAnsi="Times New Roman" w:cs="Times New Roman"/>
        </w:rPr>
      </w:pPr>
      <w:r w:rsidRPr="005120B4">
        <w:rPr>
          <w:rFonts w:ascii="Times New Roman" w:hAnsi="Times New Roman" w:cs="Times New Roman"/>
        </w:rPr>
        <w:t>Wolfers, J and Zitzewitz</w:t>
      </w:r>
      <w:r w:rsidR="001259FE" w:rsidRPr="005120B4">
        <w:rPr>
          <w:rFonts w:ascii="Times New Roman" w:hAnsi="Times New Roman" w:cs="Times New Roman"/>
        </w:rPr>
        <w:t>,</w:t>
      </w:r>
      <w:r w:rsidRPr="005120B4">
        <w:rPr>
          <w:rFonts w:ascii="Times New Roman" w:hAnsi="Times New Roman" w:cs="Times New Roman"/>
        </w:rPr>
        <w:t xml:space="preserve"> E. (2004). Prediction markets. </w:t>
      </w:r>
      <w:r w:rsidRPr="005120B4">
        <w:rPr>
          <w:rFonts w:ascii="Times New Roman" w:hAnsi="Times New Roman" w:cs="Times New Roman"/>
          <w:i/>
          <w:iCs/>
        </w:rPr>
        <w:t>Journal of Economic Perspectives</w:t>
      </w:r>
      <w:r w:rsidRPr="005120B4">
        <w:rPr>
          <w:rFonts w:ascii="Times New Roman" w:hAnsi="Times New Roman" w:cs="Times New Roman"/>
        </w:rPr>
        <w:t xml:space="preserve">, 18 (2), 107-126. </w:t>
      </w:r>
    </w:p>
    <w:p w14:paraId="6D581CDB" w14:textId="77777777" w:rsidR="00444148" w:rsidRPr="005120B4" w:rsidRDefault="00444148" w:rsidP="00444148">
      <w:pPr>
        <w:spacing w:after="0" w:line="360" w:lineRule="auto"/>
        <w:jc w:val="both"/>
        <w:rPr>
          <w:rFonts w:asciiTheme="majorBidi" w:hAnsiTheme="majorBidi" w:cstheme="majorBidi"/>
          <w:color w:val="000000" w:themeColor="text1"/>
        </w:rPr>
      </w:pPr>
      <w:r w:rsidRPr="005120B4">
        <w:rPr>
          <w:rFonts w:ascii="Times New Roman" w:hAnsi="Times New Roman" w:cs="Times New Roman"/>
        </w:rPr>
        <w:t xml:space="preserve">World Economic Forum (2020). The global risks report 2020. </w:t>
      </w:r>
      <w:r w:rsidRPr="005120B4">
        <w:rPr>
          <w:rFonts w:asciiTheme="majorBidi" w:hAnsiTheme="majorBidi" w:cstheme="majorBidi"/>
          <w:color w:val="000000" w:themeColor="text1"/>
        </w:rPr>
        <w:t xml:space="preserve">Retrieved August 20, 2020, </w:t>
      </w:r>
    </w:p>
    <w:p w14:paraId="6EF39B27" w14:textId="23EF7DAF" w:rsidR="00444148" w:rsidRPr="00CC4391" w:rsidRDefault="00604D68" w:rsidP="008E24C4">
      <w:pPr>
        <w:spacing w:after="0" w:line="360" w:lineRule="auto"/>
        <w:ind w:firstLine="284"/>
        <w:jc w:val="both"/>
        <w:rPr>
          <w:rFonts w:ascii="Times New Roman" w:hAnsi="Times New Roman" w:cs="Times New Roman"/>
          <w:color w:val="0070C0"/>
        </w:rPr>
      </w:pPr>
      <w:hyperlink r:id="rId17" w:history="1">
        <w:r w:rsidR="00444148" w:rsidRPr="00CC4391">
          <w:rPr>
            <w:rStyle w:val="Hyperlink"/>
            <w:rFonts w:asciiTheme="majorBidi" w:hAnsiTheme="majorBidi" w:cstheme="majorBidi"/>
            <w:color w:val="0070C0"/>
          </w:rPr>
          <w:t>http://www3.weforum.org/docs/WEF_Global_Risk_Report_2020.pdf</w:t>
        </w:r>
      </w:hyperlink>
    </w:p>
    <w:p w14:paraId="5A9F5C3F" w14:textId="2934F04E" w:rsidR="00A726EA" w:rsidRPr="005120B4" w:rsidRDefault="00190827" w:rsidP="00A726EA">
      <w:pPr>
        <w:spacing w:after="0" w:line="360" w:lineRule="auto"/>
        <w:jc w:val="both"/>
        <w:rPr>
          <w:rFonts w:ascii="Times New Roman" w:hAnsi="Times New Roman" w:cs="Times New Roman"/>
        </w:rPr>
      </w:pPr>
      <w:r w:rsidRPr="005120B4">
        <w:rPr>
          <w:rFonts w:ascii="Times New Roman" w:hAnsi="Times New Roman" w:cs="Times New Roman"/>
        </w:rPr>
        <w:lastRenderedPageBreak/>
        <w:t>Young, A., Muza, S., Sawka, M., Gonzalez, R, and Pandolf, K.</w:t>
      </w:r>
      <w:r w:rsidR="00EA2F0F" w:rsidRPr="005120B4">
        <w:rPr>
          <w:rFonts w:ascii="Times New Roman" w:hAnsi="Times New Roman" w:cs="Times New Roman"/>
        </w:rPr>
        <w:t xml:space="preserve"> </w:t>
      </w:r>
      <w:r w:rsidR="00A726EA" w:rsidRPr="005120B4">
        <w:rPr>
          <w:rFonts w:ascii="Times New Roman" w:hAnsi="Times New Roman" w:cs="Times New Roman"/>
        </w:rPr>
        <w:t xml:space="preserve">(1986). Human thermoregulatory  </w:t>
      </w:r>
    </w:p>
    <w:p w14:paraId="62DE0C33" w14:textId="77777777" w:rsidR="00A726EA"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responses to cold are altered by repeated cold water immersion. </w:t>
      </w:r>
      <w:r w:rsidRPr="005120B4">
        <w:rPr>
          <w:rFonts w:ascii="Times New Roman" w:hAnsi="Times New Roman" w:cs="Times New Roman"/>
          <w:i/>
          <w:iCs/>
        </w:rPr>
        <w:t xml:space="preserve">Journal of Applied Physiology, </w:t>
      </w:r>
    </w:p>
    <w:p w14:paraId="140C753D" w14:textId="0C062C08" w:rsidR="00190827" w:rsidRPr="005120B4" w:rsidRDefault="00190827" w:rsidP="00A726EA">
      <w:pPr>
        <w:spacing w:after="0" w:line="360" w:lineRule="auto"/>
        <w:ind w:firstLine="284"/>
        <w:jc w:val="both"/>
        <w:rPr>
          <w:rFonts w:ascii="Times New Roman" w:hAnsi="Times New Roman" w:cs="Times New Roman"/>
        </w:rPr>
      </w:pPr>
      <w:r w:rsidRPr="005120B4">
        <w:rPr>
          <w:rFonts w:ascii="Times New Roman" w:hAnsi="Times New Roman" w:cs="Times New Roman"/>
        </w:rPr>
        <w:t xml:space="preserve">60(5), 1542-1548. </w:t>
      </w:r>
    </w:p>
    <w:p w14:paraId="1BB76777" w14:textId="77777777" w:rsidR="00DA08C3" w:rsidRPr="005120B4" w:rsidRDefault="00DA08C3" w:rsidP="008E24C4">
      <w:pPr>
        <w:spacing w:after="0" w:line="360" w:lineRule="auto"/>
        <w:jc w:val="both"/>
        <w:rPr>
          <w:rFonts w:ascii="Times New Roman" w:hAnsi="Times New Roman" w:cs="Times New Roman"/>
        </w:rPr>
      </w:pPr>
      <w:r w:rsidRPr="005120B4">
        <w:rPr>
          <w:rFonts w:ascii="Times New Roman" w:hAnsi="Times New Roman" w:cs="Times New Roman"/>
        </w:rPr>
        <w:t xml:space="preserve">Zajonc, R. B. (1980). Feeling and thinking: Preferences need no inferences. </w:t>
      </w:r>
      <w:r w:rsidRPr="005120B4">
        <w:rPr>
          <w:rFonts w:ascii="Times New Roman" w:hAnsi="Times New Roman" w:cs="Times New Roman"/>
          <w:i/>
        </w:rPr>
        <w:t>American Psychologist</w:t>
      </w:r>
      <w:r w:rsidRPr="005120B4">
        <w:rPr>
          <w:rFonts w:ascii="Times New Roman" w:hAnsi="Times New Roman" w:cs="Times New Roman"/>
        </w:rPr>
        <w:t xml:space="preserve">, 35, </w:t>
      </w:r>
    </w:p>
    <w:p w14:paraId="63D3F530" w14:textId="5B4907A7" w:rsidR="00DA08C3" w:rsidRPr="00A93597" w:rsidRDefault="00DA08C3">
      <w:pPr>
        <w:spacing w:after="0" w:line="360" w:lineRule="auto"/>
        <w:ind w:firstLine="284"/>
        <w:jc w:val="both"/>
        <w:rPr>
          <w:rFonts w:ascii="Times New Roman" w:hAnsi="Times New Roman" w:cs="Times New Roman"/>
        </w:rPr>
      </w:pPr>
      <w:r w:rsidRPr="005120B4">
        <w:rPr>
          <w:rFonts w:ascii="Times New Roman" w:hAnsi="Times New Roman" w:cs="Times New Roman"/>
        </w:rPr>
        <w:t>151–175.</w:t>
      </w:r>
    </w:p>
    <w:sectPr w:rsidR="00DA08C3" w:rsidRPr="00A9359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B60F" w14:textId="77777777" w:rsidR="00604D68" w:rsidRDefault="00604D68" w:rsidP="00473500">
      <w:pPr>
        <w:spacing w:after="0" w:line="240" w:lineRule="auto"/>
      </w:pPr>
      <w:r>
        <w:separator/>
      </w:r>
    </w:p>
  </w:endnote>
  <w:endnote w:type="continuationSeparator" w:id="0">
    <w:p w14:paraId="6967DB2A" w14:textId="77777777" w:rsidR="00604D68" w:rsidRDefault="00604D68" w:rsidP="0047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928172"/>
      <w:docPartObj>
        <w:docPartGallery w:val="Page Numbers (Bottom of Page)"/>
        <w:docPartUnique/>
      </w:docPartObj>
    </w:sdtPr>
    <w:sdtEndPr>
      <w:rPr>
        <w:noProof/>
      </w:rPr>
    </w:sdtEndPr>
    <w:sdtContent>
      <w:p w14:paraId="7532D580" w14:textId="0D4A5AA1" w:rsidR="007654CC" w:rsidRDefault="007654CC">
        <w:pPr>
          <w:pStyle w:val="Footer"/>
          <w:jc w:val="right"/>
        </w:pPr>
        <w:r>
          <w:fldChar w:fldCharType="begin"/>
        </w:r>
        <w:r>
          <w:instrText xml:space="preserve"> PAGE   \* MERGEFORMAT </w:instrText>
        </w:r>
        <w:r>
          <w:fldChar w:fldCharType="separate"/>
        </w:r>
        <w:r w:rsidR="00706E20">
          <w:rPr>
            <w:noProof/>
          </w:rPr>
          <w:t>1</w:t>
        </w:r>
        <w:r>
          <w:rPr>
            <w:noProof/>
          </w:rPr>
          <w:fldChar w:fldCharType="end"/>
        </w:r>
      </w:p>
    </w:sdtContent>
  </w:sdt>
  <w:p w14:paraId="3A5C81D6" w14:textId="77777777" w:rsidR="007654CC" w:rsidRDefault="0076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CE42" w14:textId="77777777" w:rsidR="00604D68" w:rsidRDefault="00604D68" w:rsidP="00473500">
      <w:pPr>
        <w:spacing w:after="0" w:line="240" w:lineRule="auto"/>
      </w:pPr>
      <w:r>
        <w:separator/>
      </w:r>
    </w:p>
  </w:footnote>
  <w:footnote w:type="continuationSeparator" w:id="0">
    <w:p w14:paraId="2FA0D534" w14:textId="77777777" w:rsidR="00604D68" w:rsidRDefault="00604D68" w:rsidP="00473500">
      <w:pPr>
        <w:spacing w:after="0" w:line="240" w:lineRule="auto"/>
      </w:pPr>
      <w:r>
        <w:continuationSeparator/>
      </w:r>
    </w:p>
  </w:footnote>
  <w:footnote w:id="1">
    <w:p w14:paraId="0363A265" w14:textId="77777777" w:rsidR="00C91124" w:rsidRPr="00BA12BD" w:rsidRDefault="00C91124" w:rsidP="00C91124">
      <w:pPr>
        <w:pStyle w:val="FootnoteText"/>
        <w:ind w:firstLine="0"/>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4"/>
          <w:szCs w:val="24"/>
        </w:rPr>
        <w:t>*</w:t>
      </w:r>
      <w:r w:rsidRPr="00BA12BD">
        <w:rPr>
          <w:rFonts w:ascii="Times New Roman" w:hAnsi="Times New Roman" w:cs="Times New Roman"/>
          <w:sz w:val="22"/>
          <w:szCs w:val="22"/>
        </w:rPr>
        <w:t>Corresponding author</w:t>
      </w:r>
    </w:p>
    <w:p w14:paraId="2059AED2" w14:textId="77777777" w:rsidR="00C91124" w:rsidRPr="00203133" w:rsidRDefault="00C91124" w:rsidP="00C91124">
      <w:pPr>
        <w:autoSpaceDE w:val="0"/>
        <w:autoSpaceDN w:val="0"/>
        <w:adjustRightInd w:val="0"/>
        <w:spacing w:after="0" w:line="240" w:lineRule="auto"/>
        <w:jc w:val="center"/>
        <w:rPr>
          <w:rFonts w:ascii="Times New Roman" w:eastAsiaTheme="minorHAnsi" w:hAnsi="Times New Roman" w:cs="Times New Roman"/>
          <w:lang w:val="en-US" w:eastAsia="en-US"/>
        </w:rPr>
      </w:pPr>
      <w:r w:rsidRPr="00BA12BD">
        <w:rPr>
          <w:rFonts w:ascii="Times New Roman" w:hAnsi="Times New Roman" w:cs="Times New Roman"/>
          <w:i/>
          <w:iCs/>
        </w:rPr>
        <w:t xml:space="preserve">Email address: </w:t>
      </w:r>
      <w:hyperlink r:id="rId1" w:history="1">
        <w:r w:rsidRPr="00BA12BD">
          <w:rPr>
            <w:rStyle w:val="Hyperlink"/>
            <w:rFonts w:ascii="Times New Roman" w:hAnsi="Times New Roman" w:cs="Times New Roman"/>
          </w:rPr>
          <w:t>ms9@soton.ac.uk</w:t>
        </w:r>
      </w:hyperlink>
      <w:r w:rsidRPr="00BA12BD">
        <w:rPr>
          <w:rFonts w:ascii="Times New Roman" w:hAnsi="Times New Roman" w:cs="Times New Roman"/>
        </w:rPr>
        <w:t xml:space="preserve"> (</w:t>
      </w:r>
      <w:r w:rsidRPr="00BA12BD">
        <w:rPr>
          <w:rFonts w:ascii="Times New Roman" w:eastAsiaTheme="minorHAnsi" w:hAnsi="Times New Roman" w:cs="Times New Roman"/>
          <w:lang w:val="en-US" w:eastAsia="en-US"/>
        </w:rPr>
        <w:t xml:space="preserve">M.-C. Sung), </w:t>
      </w:r>
      <w:hyperlink r:id="rId2" w:history="1">
        <w:r w:rsidRPr="00BA12BD">
          <w:rPr>
            <w:rStyle w:val="Hyperlink"/>
            <w:rFonts w:ascii="Times New Roman" w:eastAsiaTheme="minorHAnsi" w:hAnsi="Times New Roman" w:cs="Times New Roman"/>
            <w:lang w:val="en-US" w:eastAsia="en-US"/>
          </w:rPr>
          <w:t>luisfelipesperb@gmail.com</w:t>
        </w:r>
      </w:hyperlink>
      <w:r w:rsidRPr="00BA12BD">
        <w:rPr>
          <w:rFonts w:ascii="Times New Roman" w:eastAsiaTheme="minorHAnsi" w:hAnsi="Times New Roman" w:cs="Times New Roman"/>
          <w:lang w:val="en-US" w:eastAsia="en-US"/>
        </w:rPr>
        <w:t xml:space="preserve"> (C.S. Luis Felipe), tiejun.ma@soton.ac.uk (T. Ma), </w:t>
      </w:r>
      <w:hyperlink r:id="rId3" w:history="1">
        <w:r w:rsidRPr="000555C6">
          <w:rPr>
            <w:rStyle w:val="Hyperlink"/>
            <w:rFonts w:ascii="Times New Roman" w:hAnsi="Times New Roman" w:cs="Times New Roman"/>
          </w:rPr>
          <w:t>johnnie.johnson@ntu.ac.uk</w:t>
        </w:r>
      </w:hyperlink>
      <w:r w:rsidRPr="000555C6">
        <w:rPr>
          <w:rFonts w:ascii="Times New Roman" w:eastAsiaTheme="minorHAnsi" w:hAnsi="Times New Roman" w:cs="Times New Roman"/>
          <w:lang w:val="en-US" w:eastAsia="en-US"/>
        </w:rPr>
        <w:t xml:space="preserve"> </w:t>
      </w:r>
      <w:r w:rsidRPr="00BA12BD">
        <w:rPr>
          <w:rFonts w:ascii="Times New Roman" w:eastAsiaTheme="minorHAnsi" w:hAnsi="Times New Roman" w:cs="Times New Roman"/>
          <w:lang w:val="en-US" w:eastAsia="en-US"/>
        </w:rPr>
        <w:t>(J.E.V. Johnson)</w:t>
      </w:r>
    </w:p>
    <w:p w14:paraId="1A33AAFB" w14:textId="2B94759F" w:rsidR="00C91124" w:rsidRDefault="00C91124">
      <w:pPr>
        <w:pStyle w:val="FootnoteText"/>
      </w:pPr>
    </w:p>
  </w:footnote>
  <w:footnote w:id="2">
    <w:p w14:paraId="763D14DC" w14:textId="2F5716B7" w:rsidR="007654CC" w:rsidRDefault="007654CC" w:rsidP="00E418E3">
      <w:pPr>
        <w:pStyle w:val="FootnoteText"/>
      </w:pPr>
      <w:r>
        <w:rPr>
          <w:rStyle w:val="FootnoteReference"/>
        </w:rPr>
        <w:footnoteRef/>
      </w:r>
      <w:r>
        <w:t xml:space="preserve"> </w:t>
      </w:r>
      <w:r w:rsidRPr="00CC7AC2">
        <w:rPr>
          <w:rFonts w:ascii="Times New Roman" w:hAnsi="Times New Roman" w:cs="Times New Roman"/>
        </w:rPr>
        <w:t>The human organism can adjust and adapt to current temperature, to allow it to maintain the stability of its functions.</w:t>
      </w:r>
    </w:p>
  </w:footnote>
  <w:footnote w:id="3">
    <w:p w14:paraId="51D5043A" w14:textId="10F084D4" w:rsidR="007654CC" w:rsidRPr="0037239D" w:rsidRDefault="007654CC" w:rsidP="008B7F2F">
      <w:pPr>
        <w:spacing w:after="0" w:line="240" w:lineRule="auto"/>
        <w:jc w:val="both"/>
        <w:rPr>
          <w:rFonts w:asciiTheme="majorBidi" w:hAnsiTheme="majorBidi" w:cstheme="majorBidi"/>
        </w:rPr>
      </w:pPr>
      <w:r w:rsidRPr="0037239D">
        <w:rPr>
          <w:rStyle w:val="FootnoteReference"/>
          <w:rFonts w:asciiTheme="majorBidi" w:hAnsiTheme="majorBidi" w:cstheme="majorBidi"/>
        </w:rPr>
        <w:footnoteRef/>
      </w:r>
      <w:r w:rsidRPr="0037239D">
        <w:rPr>
          <w:rFonts w:asciiTheme="majorBidi" w:hAnsiTheme="majorBidi" w:cstheme="majorBidi"/>
        </w:rPr>
        <w:t xml:space="preserve"> </w:t>
      </w:r>
      <w:r w:rsidRPr="00310CC0">
        <w:rPr>
          <w:rFonts w:ascii="Times New Roman" w:hAnsi="Times New Roman" w:cs="Times New Roman"/>
          <w:sz w:val="20"/>
          <w:szCs w:val="20"/>
        </w:rPr>
        <w:t>To ensure the robustness of the results to different temperature levels influencing t</w:t>
      </w:r>
      <w:r w:rsidR="008949E2">
        <w:rPr>
          <w:rFonts w:ascii="Times New Roman" w:hAnsi="Times New Roman" w:cs="Times New Roman"/>
          <w:sz w:val="20"/>
          <w:szCs w:val="20"/>
        </w:rPr>
        <w:t>he FLB, the results from Eqs.</w:t>
      </w:r>
      <w:r w:rsidRPr="00310CC0">
        <w:rPr>
          <w:rFonts w:ascii="Times New Roman" w:hAnsi="Times New Roman" w:cs="Times New Roman"/>
          <w:sz w:val="20"/>
          <w:szCs w:val="20"/>
        </w:rPr>
        <w:t xml:space="preserve"> 8 and 9 were re-estimated by replacing the </w:t>
      </w:r>
      <w:r w:rsidRPr="00310CC0">
        <w:rPr>
          <w:rFonts w:ascii="Times New Roman" w:hAnsi="Times New Roman" w:cs="Times New Roman"/>
          <w:i/>
          <w:iCs/>
          <w:sz w:val="20"/>
          <w:szCs w:val="20"/>
        </w:rPr>
        <w:t>Temp</w:t>
      </w:r>
      <w:r w:rsidRPr="00310CC0">
        <w:rPr>
          <w:rFonts w:ascii="Times New Roman" w:hAnsi="Times New Roman" w:cs="Times New Roman"/>
          <w:sz w:val="20"/>
          <w:szCs w:val="20"/>
        </w:rPr>
        <w:t xml:space="preserve"> term with deseasonalized temperature as a continuous variable and results were compared with the ones reported in Tables 4, 5 and 6. Summary statistics (i.e., sign of coefficients and their respective significance levels) remained consistent with the results reported in Tables 4, 5 and 6. </w:t>
      </w:r>
      <w:bookmarkStart w:id="10" w:name="_Hlk77776096"/>
      <w:r w:rsidRPr="00310CC0">
        <w:rPr>
          <w:rFonts w:ascii="Times New Roman" w:hAnsi="Times New Roman" w:cs="Times New Roman"/>
          <w:color w:val="0070C0"/>
          <w:sz w:val="20"/>
          <w:szCs w:val="20"/>
        </w:rPr>
        <w:t>Furthermore, Cao and Wei (2005) suggest that under extreme temperatures the association between temperature and risk taking may be reversed cf. to the relationship presented in Figure 1. In particular, Cao and Wei (2005) propose that extreme high (low) temperatures may induce individuals to decrease (increase) risk taking. This would lead to higher (lower) temperatures decreasing (increasing) the level of FLB displayed by bettors.</w:t>
      </w:r>
      <w:r w:rsidRPr="00310CC0">
        <w:rPr>
          <w:rFonts w:ascii="Times New Roman" w:hAnsi="Times New Roman" w:cs="Times New Roman"/>
          <w:sz w:val="20"/>
          <w:szCs w:val="20"/>
        </w:rPr>
        <w:t xml:space="preserve"> </w:t>
      </w:r>
      <w:bookmarkEnd w:id="10"/>
      <w:r w:rsidRPr="00310CC0">
        <w:rPr>
          <w:rFonts w:ascii="Times New Roman" w:hAnsi="Times New Roman" w:cs="Times New Roman"/>
          <w:sz w:val="20"/>
          <w:szCs w:val="20"/>
        </w:rPr>
        <w:t xml:space="preserve">To test whether the effect of temperature on FLB may be significantly altered </w:t>
      </w:r>
      <w:r w:rsidR="008949E2">
        <w:rPr>
          <w:rFonts w:ascii="Times New Roman" w:hAnsi="Times New Roman" w:cs="Times New Roman"/>
          <w:sz w:val="20"/>
          <w:szCs w:val="20"/>
        </w:rPr>
        <w:t>at extreme temperatures, Eqs.</w:t>
      </w:r>
      <w:r w:rsidRPr="00310CC0">
        <w:rPr>
          <w:rFonts w:ascii="Times New Roman" w:hAnsi="Times New Roman" w:cs="Times New Roman"/>
          <w:sz w:val="20"/>
          <w:szCs w:val="20"/>
        </w:rPr>
        <w:t xml:space="preserve"> 8 and 9 including a quadratic term for deseasonalized temperature were re-estimated. The resulting improvements in model fit were assessed. The inclusion of a quadratic term did not significantly improve model fit compared with the results presented in Tables 4, 5 and</w:t>
      </w:r>
      <w:r w:rsidR="008949E2">
        <w:rPr>
          <w:rFonts w:ascii="Times New Roman" w:hAnsi="Times New Roman" w:cs="Times New Roman"/>
          <w:sz w:val="20"/>
          <w:szCs w:val="20"/>
        </w:rPr>
        <w:t xml:space="preserve"> 6. We also re-estimated Eqs.</w:t>
      </w:r>
      <w:r w:rsidR="007F31B0">
        <w:rPr>
          <w:rFonts w:ascii="Times New Roman" w:hAnsi="Times New Roman" w:cs="Times New Roman"/>
          <w:sz w:val="20"/>
          <w:szCs w:val="20"/>
        </w:rPr>
        <w:t xml:space="preserve"> 6,</w:t>
      </w:r>
      <w:r w:rsidRPr="00310CC0">
        <w:rPr>
          <w:rFonts w:ascii="Times New Roman" w:hAnsi="Times New Roman" w:cs="Times New Roman"/>
          <w:sz w:val="20"/>
          <w:szCs w:val="20"/>
        </w:rPr>
        <w:t xml:space="preserve"> 8 and 9 with standard errors clustered by race calendar year in order to control for any variation related to different racing calendar years. The interpretation of significance levels of covariates remained consistent with the results reported in Tables 4, 5 and 6. Taken together, these robustness checks suggest that the results presented in Tables 4, 5 and 6 are robust to variations related to different calendar years, and that the relationship between temperature and FLB is not significantly altered at extreme temperatures experienced in the UK</w:t>
      </w:r>
      <w:r w:rsidRPr="00310CC0">
        <w:rPr>
          <w:rFonts w:asciiTheme="majorBidi" w:hAnsiTheme="majorBidi" w:cstheme="majorBidi"/>
          <w:sz w:val="20"/>
          <w:szCs w:val="20"/>
        </w:rPr>
        <w:t>.</w:t>
      </w:r>
      <w:r>
        <w:rPr>
          <w:rFonts w:asciiTheme="majorBidi" w:hAnsiTheme="majorBidi" w:cstheme="majorBidi"/>
          <w:sz w:val="20"/>
          <w:szCs w:val="20"/>
        </w:rPr>
        <w:t xml:space="preserve"> </w:t>
      </w:r>
    </w:p>
  </w:footnote>
  <w:footnote w:id="4">
    <w:p w14:paraId="4CCD2A37" w14:textId="3167A011" w:rsidR="008539BE" w:rsidRPr="00892571" w:rsidRDefault="008539BE">
      <w:pPr>
        <w:pStyle w:val="FootnoteText"/>
        <w:rPr>
          <w:rFonts w:ascii="Times New Roman" w:hAnsi="Times New Roman" w:cs="Times New Roman"/>
        </w:rPr>
      </w:pPr>
      <w:r w:rsidRPr="00892571">
        <w:rPr>
          <w:rStyle w:val="FootnoteReference"/>
          <w:rFonts w:ascii="Times New Roman" w:hAnsi="Times New Roman" w:cs="Times New Roman"/>
        </w:rPr>
        <w:footnoteRef/>
      </w:r>
      <w:r w:rsidRPr="00892571">
        <w:rPr>
          <w:rFonts w:ascii="Times New Roman" w:hAnsi="Times New Roman" w:cs="Times New Roman"/>
        </w:rPr>
        <w:t xml:space="preserve"> </w:t>
      </w:r>
      <w:r w:rsidR="00892571" w:rsidRPr="004F38FA">
        <w:rPr>
          <w:rFonts w:ascii="Times New Roman" w:hAnsi="Times New Roman" w:cs="Times New Roman"/>
          <w:color w:val="0070C0"/>
        </w:rPr>
        <w:t>Pearson corre</w:t>
      </w:r>
      <w:r w:rsidR="00E01FE7" w:rsidRPr="004F38FA">
        <w:rPr>
          <w:rFonts w:ascii="Times New Roman" w:hAnsi="Times New Roman" w:cs="Times New Roman"/>
          <w:color w:val="0070C0"/>
        </w:rPr>
        <w:t>lation coefficients are used to indicate the degree of association between</w:t>
      </w:r>
      <w:r w:rsidR="00892571" w:rsidRPr="004F38FA">
        <w:rPr>
          <w:rFonts w:ascii="Times New Roman" w:hAnsi="Times New Roman" w:cs="Times New Roman"/>
          <w:color w:val="0070C0"/>
        </w:rPr>
        <w:t xml:space="preserve"> all variables except racing class, </w:t>
      </w:r>
      <w:r w:rsidR="004F38FA">
        <w:rPr>
          <w:rFonts w:ascii="Times New Roman" w:hAnsi="Times New Roman" w:cs="Times New Roman"/>
          <w:color w:val="0070C0"/>
        </w:rPr>
        <w:t xml:space="preserve">for </w:t>
      </w:r>
      <w:r w:rsidR="00892571" w:rsidRPr="004F38FA">
        <w:rPr>
          <w:rFonts w:ascii="Times New Roman" w:hAnsi="Times New Roman" w:cs="Times New Roman"/>
          <w:color w:val="0070C0"/>
        </w:rPr>
        <w:t xml:space="preserve">which we report Spearman coefficients </w:t>
      </w:r>
      <w:r w:rsidR="004F38FA">
        <w:rPr>
          <w:rFonts w:ascii="Times New Roman" w:hAnsi="Times New Roman" w:cs="Times New Roman"/>
          <w:color w:val="0070C0"/>
        </w:rPr>
        <w:t>(</w:t>
      </w:r>
      <w:r w:rsidR="00892571" w:rsidRPr="004F38FA">
        <w:rPr>
          <w:rFonts w:ascii="Times New Roman" w:hAnsi="Times New Roman" w:cs="Times New Roman"/>
          <w:color w:val="0070C0"/>
        </w:rPr>
        <w:t>as the variable is ordinal</w:t>
      </w:r>
      <w:r w:rsidR="004F38FA">
        <w:rPr>
          <w:rFonts w:ascii="Times New Roman" w:hAnsi="Times New Roman" w:cs="Times New Roman"/>
          <w:color w:val="0070C0"/>
        </w:rPr>
        <w:t>)</w:t>
      </w:r>
      <w:r w:rsidR="00892571" w:rsidRPr="0092312E">
        <w:rPr>
          <w:rFonts w:ascii="Times New Roman" w:hAnsi="Times New Roman" w:cs="Times New Roman"/>
          <w:color w:val="4472C4" w:themeColor="accent1"/>
        </w:rPr>
        <w:t xml:space="preserve">. </w:t>
      </w:r>
    </w:p>
  </w:footnote>
  <w:footnote w:id="5">
    <w:p w14:paraId="68E7A420" w14:textId="44FF62D1" w:rsidR="007654CC" w:rsidRDefault="007654CC" w:rsidP="008A4F98">
      <w:pPr>
        <w:pStyle w:val="FootnoteText"/>
      </w:pPr>
      <w:r w:rsidRPr="00F17CDA">
        <w:rPr>
          <w:rStyle w:val="FootnoteReference"/>
          <w:rFonts w:ascii="Times New Roman" w:hAnsi="Times New Roman" w:cs="Times New Roman"/>
        </w:rPr>
        <w:footnoteRef/>
      </w:r>
      <w:r>
        <w:t xml:space="preserve"> </w:t>
      </w:r>
      <w:r w:rsidRPr="0037239D">
        <w:rPr>
          <w:rFonts w:asciiTheme="majorBidi" w:hAnsiTheme="majorBidi" w:cstheme="majorBidi"/>
        </w:rPr>
        <w:t>To ensure t</w:t>
      </w:r>
      <w:r>
        <w:rPr>
          <w:rFonts w:asciiTheme="majorBidi" w:hAnsiTheme="majorBidi" w:cstheme="majorBidi"/>
        </w:rPr>
        <w:t xml:space="preserve">he robustness of the results to alternative factors that may influence the FLB, we also estimated Eq. (9) on each of the subsets of races representing the different decision-making profiles. </w:t>
      </w:r>
      <w:r w:rsidRPr="0037239D">
        <w:rPr>
          <w:rFonts w:asciiTheme="majorBidi" w:hAnsiTheme="majorBidi" w:cstheme="majorBidi"/>
        </w:rPr>
        <w:t>Summary statistics (i.e., sign of coefficients and their respective significance levels) remained consistent with t</w:t>
      </w:r>
      <w:r>
        <w:rPr>
          <w:rFonts w:asciiTheme="majorBidi" w:hAnsiTheme="majorBidi" w:cstheme="majorBidi"/>
        </w:rPr>
        <w:t xml:space="preserve">he results reported in </w:t>
      </w:r>
      <w:r w:rsidRPr="00494E8E">
        <w:rPr>
          <w:rFonts w:asciiTheme="majorBidi" w:hAnsiTheme="majorBidi" w:cstheme="majorBidi"/>
          <w:color w:val="0070C0"/>
        </w:rPr>
        <w:t>Table 6</w:t>
      </w:r>
      <w:r w:rsidRPr="0037239D">
        <w:rPr>
          <w:rFonts w:asciiTheme="majorBidi" w:hAnsiTheme="majorBidi" w:cstheme="majorBidi"/>
        </w:rPr>
        <w:t xml:space="preserve">. </w:t>
      </w:r>
      <w:r>
        <w:rPr>
          <w:rFonts w:asciiTheme="majorBidi" w:hAnsiTheme="majorBidi" w:cstheme="majorBidi"/>
        </w:rPr>
        <w:t xml:space="preserve">This </w:t>
      </w:r>
      <w:r w:rsidRPr="0037239D">
        <w:rPr>
          <w:rFonts w:asciiTheme="majorBidi" w:hAnsiTheme="majorBidi" w:cstheme="majorBidi"/>
        </w:rPr>
        <w:t>suggest</w:t>
      </w:r>
      <w:r>
        <w:rPr>
          <w:rFonts w:asciiTheme="majorBidi" w:hAnsiTheme="majorBidi" w:cstheme="majorBidi"/>
        </w:rPr>
        <w:t>s</w:t>
      </w:r>
      <w:r w:rsidRPr="0037239D">
        <w:rPr>
          <w:rFonts w:asciiTheme="majorBidi" w:hAnsiTheme="majorBidi" w:cstheme="majorBidi"/>
        </w:rPr>
        <w:t xml:space="preserve"> that the results p</w:t>
      </w:r>
      <w:r>
        <w:rPr>
          <w:rFonts w:asciiTheme="majorBidi" w:hAnsiTheme="majorBidi" w:cstheme="majorBidi"/>
        </w:rPr>
        <w:t xml:space="preserve">resented in Table </w:t>
      </w:r>
      <w:r w:rsidRPr="00494E8E">
        <w:rPr>
          <w:rFonts w:asciiTheme="majorBidi" w:hAnsiTheme="majorBidi" w:cstheme="majorBidi"/>
          <w:color w:val="0070C0"/>
        </w:rPr>
        <w:t>6</w:t>
      </w:r>
      <w:r>
        <w:rPr>
          <w:rFonts w:asciiTheme="majorBidi" w:hAnsiTheme="majorBidi" w:cstheme="majorBidi"/>
        </w:rPr>
        <w:t xml:space="preserve"> are robust</w:t>
      </w:r>
      <w:r w:rsidRPr="008A4F98">
        <w:rPr>
          <w:rFonts w:asciiTheme="majorBidi" w:hAnsiTheme="majorBidi" w:cstheme="majorBidi"/>
        </w:rPr>
        <w:t xml:space="preserve"> </w:t>
      </w:r>
      <w:r>
        <w:rPr>
          <w:rFonts w:asciiTheme="majorBidi" w:hAnsiTheme="majorBidi" w:cstheme="majorBidi"/>
        </w:rPr>
        <w:t>to alternative factors that may influence the FLB.</w:t>
      </w:r>
    </w:p>
  </w:footnote>
  <w:footnote w:id="6">
    <w:p w14:paraId="333BE4D4" w14:textId="45C7BE89" w:rsidR="007654CC" w:rsidRPr="00CC4391" w:rsidRDefault="007654CC">
      <w:pPr>
        <w:pStyle w:val="FootnoteText"/>
        <w:rPr>
          <w:rFonts w:ascii="Times New Roman" w:hAnsi="Times New Roman" w:cs="Times New Roman"/>
          <w:color w:val="0070C0"/>
        </w:rPr>
      </w:pPr>
      <w:r w:rsidRPr="00CC4391">
        <w:rPr>
          <w:rStyle w:val="FootnoteReference"/>
          <w:rFonts w:ascii="Times New Roman" w:hAnsi="Times New Roman" w:cs="Times New Roman"/>
          <w:color w:val="0070C0"/>
        </w:rPr>
        <w:footnoteRef/>
      </w:r>
      <w:r w:rsidRPr="00CC4391">
        <w:rPr>
          <w:rFonts w:ascii="Times New Roman" w:hAnsi="Times New Roman" w:cs="Times New Roman"/>
          <w:color w:val="0070C0"/>
        </w:rPr>
        <w:t xml:space="preserve">Using Shin </w:t>
      </w:r>
      <w:r w:rsidRPr="00CC4391">
        <w:rPr>
          <w:rFonts w:ascii="Times New Roman" w:hAnsi="Times New Roman" w:cs="Times New Roman"/>
          <w:i/>
          <w:color w:val="0070C0"/>
        </w:rPr>
        <w:t xml:space="preserve">z </w:t>
      </w:r>
      <w:r w:rsidRPr="00CC4391">
        <w:rPr>
          <w:rFonts w:ascii="Times New Roman" w:hAnsi="Times New Roman" w:cs="Times New Roman"/>
          <w:color w:val="0070C0"/>
        </w:rPr>
        <w:t xml:space="preserve">to define decision making groups may add a potential source of endogeneity to our analyses due to the relationship between Shin </w:t>
      </w:r>
      <w:r w:rsidRPr="00CC4391">
        <w:rPr>
          <w:rFonts w:ascii="Times New Roman" w:hAnsi="Times New Roman" w:cs="Times New Roman"/>
          <w:i/>
          <w:color w:val="0070C0"/>
        </w:rPr>
        <w:t>z</w:t>
      </w:r>
      <w:r w:rsidRPr="00CC4391">
        <w:rPr>
          <w:rFonts w:ascii="Times New Roman" w:hAnsi="Times New Roman" w:cs="Times New Roman"/>
          <w:color w:val="0070C0"/>
        </w:rPr>
        <w:t xml:space="preserve"> and odds probabilities. To correct for this possible source of endogeneity and to increase the reliability of results reported in Table 6, we conducted an additional test based on the two-stage method proposed by Mavruk (2021)</w:t>
      </w:r>
      <w:r w:rsidRPr="00CC4391">
        <w:rPr>
          <w:rFonts w:ascii="Times New Roman" w:hAnsi="Times New Roman" w:cs="Times New Roman"/>
          <w:i/>
          <w:color w:val="0070C0"/>
        </w:rPr>
        <w:t>.</w:t>
      </w:r>
      <w:r w:rsidRPr="00CC4391">
        <w:rPr>
          <w:rFonts w:ascii="Times New Roman" w:hAnsi="Times New Roman" w:cs="Times New Roman"/>
          <w:color w:val="0070C0"/>
        </w:rPr>
        <w:t xml:space="preserve"> The first stage of the methodology involves using a set of instruments to predict Shin </w:t>
      </w:r>
      <w:r w:rsidRPr="00CC4391">
        <w:rPr>
          <w:rFonts w:ascii="Times New Roman" w:hAnsi="Times New Roman" w:cs="Times New Roman"/>
          <w:i/>
          <w:color w:val="0070C0"/>
        </w:rPr>
        <w:t xml:space="preserve">z </w:t>
      </w:r>
      <w:r w:rsidRPr="00CC4391">
        <w:rPr>
          <w:rFonts w:ascii="Times New Roman" w:hAnsi="Times New Roman" w:cs="Times New Roman"/>
          <w:color w:val="0070C0"/>
        </w:rPr>
        <w:t>(denoted as</w:t>
      </w:r>
      <w:r w:rsidRPr="00CC4391">
        <w:rPr>
          <w:rFonts w:ascii="Times New Roman" w:hAnsi="Times New Roman" w:cs="Times New Roman"/>
          <w:color w:val="0070C0"/>
          <w:lang w:val="en-US"/>
        </w:rPr>
        <w:t xml:space="preserve"> Shin</w:t>
      </w:r>
      <m:oMath>
        <m:r>
          <w:rPr>
            <w:rFonts w:ascii="Cambria Math" w:hAnsi="Cambria Math" w:cs="Times New Roman"/>
            <w:color w:val="0070C0"/>
            <w:lang w:val="en-US"/>
          </w:rPr>
          <m:t xml:space="preserve"> </m:t>
        </m:r>
        <m:acc>
          <m:accPr>
            <m:ctrlPr>
              <w:rPr>
                <w:rFonts w:ascii="Cambria Math" w:hAnsi="Cambria Math" w:cs="Times New Roman"/>
                <w:i/>
                <w:color w:val="0070C0"/>
                <w:sz w:val="24"/>
                <w:szCs w:val="24"/>
                <w:lang w:val="en-US"/>
              </w:rPr>
            </m:ctrlPr>
          </m:accPr>
          <m:e>
            <m:r>
              <w:rPr>
                <w:rFonts w:ascii="Cambria Math" w:hAnsi="Cambria Math" w:cs="Times New Roman"/>
                <w:color w:val="0070C0"/>
                <w:lang w:val="en-US"/>
              </w:rPr>
              <m:t>z</m:t>
            </m:r>
          </m:e>
        </m:acc>
      </m:oMath>
      <w:r w:rsidRPr="00CC4391">
        <w:rPr>
          <w:rFonts w:ascii="Times New Roman" w:hAnsi="Times New Roman" w:cs="Times New Roman"/>
          <w:color w:val="0070C0"/>
          <w:lang w:val="en-US"/>
        </w:rPr>
        <w:t>)</w:t>
      </w:r>
      <w:r w:rsidRPr="00CC4391">
        <w:rPr>
          <w:rFonts w:ascii="Times New Roman" w:hAnsi="Times New Roman" w:cs="Times New Roman"/>
          <w:color w:val="0070C0"/>
        </w:rPr>
        <w:t xml:space="preserve">. The instruments selected were bookmakers’ transaction costs (TC), number of runners in a race (NR) and the race’s prize money (i.e., the ‘purse’: PM). This first-stage regression is derived as follows: </w:t>
      </w:r>
      <m:oMath>
        <m:sSub>
          <m:sSubPr>
            <m:ctrlPr>
              <w:rPr>
                <w:rFonts w:ascii="Cambria Math" w:hAnsi="Cambria Math" w:cs="Times New Roman"/>
                <w:i/>
                <w:color w:val="0070C0"/>
                <w:sz w:val="24"/>
                <w:szCs w:val="24"/>
              </w:rPr>
            </m:ctrlPr>
          </m:sSubPr>
          <m:e>
            <m:r>
              <w:rPr>
                <w:rFonts w:ascii="Cambria Math" w:hAnsi="Cambria Math" w:cs="Times New Roman"/>
                <w:color w:val="0070C0"/>
              </w:rPr>
              <m:t>Shin z</m:t>
            </m:r>
          </m:e>
          <m:sub>
            <m:r>
              <w:rPr>
                <w:rFonts w:ascii="Cambria Math" w:hAnsi="Cambria Math" w:cs="Times New Roman"/>
                <w:color w:val="0070C0"/>
              </w:rPr>
              <m:t>j</m:t>
            </m:r>
          </m:sub>
        </m:sSub>
        <m:r>
          <w:rPr>
            <w:rFonts w:ascii="Cambria Math" w:hAnsi="Cambria Math" w:cs="Times New Roman"/>
            <w:color w:val="0070C0"/>
          </w:rPr>
          <m:t>=α+</m:t>
        </m:r>
        <m:sSub>
          <m:sSubPr>
            <m:ctrlPr>
              <w:rPr>
                <w:rFonts w:ascii="Cambria Math" w:hAnsi="Cambria Math" w:cs="Times New Roman"/>
                <w:i/>
                <w:color w:val="0070C0"/>
                <w:sz w:val="24"/>
                <w:szCs w:val="24"/>
              </w:rPr>
            </m:ctrlPr>
          </m:sSubPr>
          <m:e>
            <m:r>
              <w:rPr>
                <w:rFonts w:ascii="Cambria Math" w:hAnsi="Cambria Math" w:cs="Times New Roman"/>
                <w:color w:val="0070C0"/>
              </w:rPr>
              <m:t>β</m:t>
            </m:r>
          </m:e>
          <m:sub>
            <m:r>
              <w:rPr>
                <w:rFonts w:ascii="Cambria Math" w:hAnsi="Cambria Math" w:cs="Times New Roman"/>
                <w:color w:val="0070C0"/>
              </w:rPr>
              <m:t>1</m:t>
            </m:r>
          </m:sub>
        </m:sSub>
        <m:sSub>
          <m:sSubPr>
            <m:ctrlPr>
              <w:rPr>
                <w:rFonts w:ascii="Cambria Math" w:hAnsi="Cambria Math" w:cs="Times New Roman"/>
                <w:i/>
                <w:color w:val="0070C0"/>
                <w:sz w:val="24"/>
                <w:szCs w:val="24"/>
              </w:rPr>
            </m:ctrlPr>
          </m:sSubPr>
          <m:e>
            <m:r>
              <w:rPr>
                <w:rFonts w:ascii="Cambria Math" w:hAnsi="Cambria Math" w:cs="Times New Roman"/>
                <w:color w:val="0070C0"/>
              </w:rPr>
              <m:t>TC</m:t>
            </m:r>
          </m:e>
          <m:sub>
            <m:r>
              <w:rPr>
                <w:rFonts w:ascii="Cambria Math" w:hAnsi="Cambria Math" w:cs="Times New Roman"/>
                <w:color w:val="0070C0"/>
              </w:rPr>
              <m:t>j</m:t>
            </m:r>
          </m:sub>
        </m:sSub>
        <m:sSub>
          <m:sSubPr>
            <m:ctrlPr>
              <w:rPr>
                <w:rFonts w:ascii="Cambria Math" w:hAnsi="Cambria Math" w:cs="Times New Roman"/>
                <w:i/>
                <w:color w:val="0070C0"/>
                <w:sz w:val="24"/>
                <w:szCs w:val="24"/>
              </w:rPr>
            </m:ctrlPr>
          </m:sSubPr>
          <m:e>
            <m:r>
              <w:rPr>
                <w:rFonts w:ascii="Cambria Math" w:hAnsi="Cambria Math" w:cs="Times New Roman"/>
                <w:color w:val="0070C0"/>
              </w:rPr>
              <m:t>+β</m:t>
            </m:r>
          </m:e>
          <m:sub>
            <m:r>
              <w:rPr>
                <w:rFonts w:ascii="Cambria Math" w:hAnsi="Cambria Math" w:cs="Times New Roman"/>
                <w:color w:val="0070C0"/>
              </w:rPr>
              <m:t>2</m:t>
            </m:r>
          </m:sub>
        </m:sSub>
        <m:sSub>
          <m:sSubPr>
            <m:ctrlPr>
              <w:rPr>
                <w:rFonts w:ascii="Cambria Math" w:hAnsi="Cambria Math" w:cs="Times New Roman"/>
                <w:i/>
                <w:color w:val="0070C0"/>
                <w:sz w:val="24"/>
                <w:szCs w:val="24"/>
              </w:rPr>
            </m:ctrlPr>
          </m:sSubPr>
          <m:e>
            <m:r>
              <w:rPr>
                <w:rFonts w:ascii="Cambria Math" w:hAnsi="Cambria Math" w:cs="Times New Roman"/>
                <w:color w:val="0070C0"/>
              </w:rPr>
              <m:t>NR</m:t>
            </m:r>
          </m:e>
          <m:sub>
            <m:r>
              <w:rPr>
                <w:rFonts w:ascii="Cambria Math" w:hAnsi="Cambria Math" w:cs="Times New Roman"/>
                <w:color w:val="0070C0"/>
              </w:rPr>
              <m:t>j</m:t>
            </m:r>
          </m:sub>
        </m:sSub>
        <m:r>
          <w:rPr>
            <w:rFonts w:ascii="Cambria Math" w:hAnsi="Cambria Math" w:cs="Times New Roman"/>
            <w:color w:val="0070C0"/>
          </w:rPr>
          <m:t>+</m:t>
        </m:r>
        <m:sSub>
          <m:sSubPr>
            <m:ctrlPr>
              <w:rPr>
                <w:rFonts w:ascii="Cambria Math" w:hAnsi="Cambria Math" w:cs="Times New Roman"/>
                <w:i/>
                <w:color w:val="0070C0"/>
                <w:sz w:val="24"/>
                <w:szCs w:val="24"/>
              </w:rPr>
            </m:ctrlPr>
          </m:sSubPr>
          <m:e>
            <m:r>
              <w:rPr>
                <w:rFonts w:ascii="Cambria Math" w:hAnsi="Cambria Math" w:cs="Times New Roman"/>
                <w:color w:val="0070C0"/>
              </w:rPr>
              <m:t>β</m:t>
            </m:r>
          </m:e>
          <m:sub>
            <m:r>
              <w:rPr>
                <w:rFonts w:ascii="Cambria Math" w:hAnsi="Cambria Math" w:cs="Times New Roman"/>
                <w:color w:val="0070C0"/>
              </w:rPr>
              <m:t>3</m:t>
            </m:r>
          </m:sub>
        </m:sSub>
        <m:sSub>
          <m:sSubPr>
            <m:ctrlPr>
              <w:rPr>
                <w:rFonts w:ascii="Cambria Math" w:hAnsi="Cambria Math" w:cs="Times New Roman"/>
                <w:i/>
                <w:color w:val="0070C0"/>
                <w:sz w:val="24"/>
                <w:szCs w:val="24"/>
              </w:rPr>
            </m:ctrlPr>
          </m:sSubPr>
          <m:e>
            <m:r>
              <w:rPr>
                <w:rFonts w:ascii="Cambria Math" w:hAnsi="Cambria Math" w:cs="Times New Roman"/>
                <w:color w:val="0070C0"/>
              </w:rPr>
              <m:t>PM</m:t>
            </m:r>
          </m:e>
          <m:sub>
            <m:r>
              <w:rPr>
                <w:rFonts w:ascii="Cambria Math" w:hAnsi="Cambria Math" w:cs="Times New Roman"/>
                <w:color w:val="0070C0"/>
              </w:rPr>
              <m:t>j</m:t>
            </m:r>
          </m:sub>
        </m:sSub>
      </m:oMath>
      <w:r w:rsidRPr="00CC4391">
        <w:rPr>
          <w:rFonts w:ascii="Times New Roman" w:hAnsi="Times New Roman" w:cs="Times New Roman"/>
          <w:color w:val="0070C0"/>
        </w:rPr>
        <w:t xml:space="preserve">. </w:t>
      </w:r>
      <w:r w:rsidRPr="00CC4391">
        <w:rPr>
          <w:rFonts w:ascii="Times New Roman" w:hAnsi="Times New Roman" w:cs="Times New Roman"/>
          <w:color w:val="0070C0"/>
          <w:lang w:val="en-US"/>
        </w:rPr>
        <w:t>Subsequently, in the second stage of the methodology, Shin</w:t>
      </w:r>
      <m:oMath>
        <m:r>
          <w:rPr>
            <w:rFonts w:ascii="Cambria Math" w:hAnsi="Cambria Math" w:cs="Times New Roman"/>
            <w:color w:val="0070C0"/>
            <w:lang w:val="en-US"/>
          </w:rPr>
          <m:t xml:space="preserve"> </m:t>
        </m:r>
        <m:acc>
          <m:accPr>
            <m:ctrlPr>
              <w:rPr>
                <w:rFonts w:ascii="Cambria Math" w:hAnsi="Cambria Math" w:cs="Times New Roman"/>
                <w:i/>
                <w:color w:val="0070C0"/>
                <w:sz w:val="24"/>
                <w:szCs w:val="24"/>
                <w:lang w:val="en-US"/>
              </w:rPr>
            </m:ctrlPr>
          </m:accPr>
          <m:e>
            <m:r>
              <w:rPr>
                <w:rFonts w:ascii="Cambria Math" w:hAnsi="Cambria Math" w:cs="Times New Roman"/>
                <w:color w:val="0070C0"/>
                <w:lang w:val="en-US"/>
              </w:rPr>
              <m:t>z</m:t>
            </m:r>
          </m:e>
        </m:acc>
      </m:oMath>
      <w:r w:rsidRPr="00CC4391">
        <w:rPr>
          <w:rFonts w:ascii="Times New Roman" w:hAnsi="Times New Roman" w:cs="Times New Roman"/>
          <w:color w:val="0070C0"/>
          <w:lang w:val="en-US"/>
        </w:rPr>
        <w:t xml:space="preserve"> was used to define the rationally dominant and experientially dominant decision-making profiles, and CLs in the form of Eq. (6) and Eq. (8) were estimated on these subsets of races. The results (displayed in Appendix B) are qualitatively identical to the ones reported in Table 6 (notably, the variable </w:t>
      </w:r>
      <w:r w:rsidRPr="00CC4391">
        <w:rPr>
          <w:rFonts w:ascii="Times New Roman" w:hAnsi="Times New Roman" w:cs="Times New Roman"/>
          <w:i/>
          <w:color w:val="0070C0"/>
          <w:lang w:val="en-US"/>
        </w:rPr>
        <w:t>Temp</w:t>
      </w:r>
      <w:r w:rsidRPr="00CC4391">
        <w:rPr>
          <w:rFonts w:ascii="Times New Roman" w:hAnsi="Times New Roman" w:cs="Times New Roman"/>
          <w:color w:val="0070C0"/>
          <w:lang w:val="en-US"/>
        </w:rPr>
        <w:t xml:space="preserve"> was only significantly associated with higher FLB levels in the rationally dominant group), thus, increasing our confidence in the reliability of results reported in Table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290"/>
    <w:multiLevelType w:val="multilevel"/>
    <w:tmpl w:val="DCA2E7A4"/>
    <w:lvl w:ilvl="0">
      <w:start w:val="1"/>
      <w:numFmt w:val="decimal"/>
      <w:lvlText w:val="%1."/>
      <w:lvlJc w:val="left"/>
      <w:pPr>
        <w:ind w:left="720" w:hanging="360"/>
      </w:pPr>
      <w:rPr>
        <w:rFonts w:ascii="Cambria Math" w:hAnsi="Cambria Math"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013C03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03485"/>
    <w:multiLevelType w:val="multilevel"/>
    <w:tmpl w:val="FC9C8E8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AF6C0C"/>
    <w:multiLevelType w:val="multilevel"/>
    <w:tmpl w:val="BE0C8D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F1186"/>
    <w:multiLevelType w:val="hybridMultilevel"/>
    <w:tmpl w:val="A0AA00FE"/>
    <w:lvl w:ilvl="0" w:tplc="AEFCB04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D50226"/>
    <w:multiLevelType w:val="hybridMultilevel"/>
    <w:tmpl w:val="3BA44BB6"/>
    <w:lvl w:ilvl="0" w:tplc="4C76E0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09EA74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63D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A63D7"/>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9" w15:restartNumberingAfterBreak="0">
    <w:nsid w:val="14A76E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94F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74836"/>
    <w:multiLevelType w:val="multilevel"/>
    <w:tmpl w:val="DF9E75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12" w15:restartNumberingAfterBreak="0">
    <w:nsid w:val="22524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02586"/>
    <w:multiLevelType w:val="hybridMultilevel"/>
    <w:tmpl w:val="E430CAE4"/>
    <w:lvl w:ilvl="0" w:tplc="24B833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1270F8"/>
    <w:multiLevelType w:val="hybridMultilevel"/>
    <w:tmpl w:val="67583544"/>
    <w:lvl w:ilvl="0" w:tplc="08090013">
      <w:start w:val="1"/>
      <w:numFmt w:val="upp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5" w15:restartNumberingAfterBreak="0">
    <w:nsid w:val="24FB7558"/>
    <w:multiLevelType w:val="hybridMultilevel"/>
    <w:tmpl w:val="F454C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136A4"/>
    <w:multiLevelType w:val="multilevel"/>
    <w:tmpl w:val="EFAE7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136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AC3135"/>
    <w:multiLevelType w:val="hybridMultilevel"/>
    <w:tmpl w:val="D66C6DA4"/>
    <w:lvl w:ilvl="0" w:tplc="2E56E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C52AA"/>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0" w15:restartNumberingAfterBreak="0">
    <w:nsid w:val="424809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E32E4C"/>
    <w:multiLevelType w:val="multilevel"/>
    <w:tmpl w:val="DF9E75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22" w15:restartNumberingAfterBreak="0">
    <w:nsid w:val="455213AB"/>
    <w:multiLevelType w:val="hybridMultilevel"/>
    <w:tmpl w:val="F1C0D60E"/>
    <w:lvl w:ilvl="0" w:tplc="317CA98C">
      <w:start w:val="2"/>
      <w:numFmt w:val="decimal"/>
      <w:lvlText w:val="%1."/>
      <w:lvlJc w:val="left"/>
      <w:pPr>
        <w:ind w:left="3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3" w15:restartNumberingAfterBreak="0">
    <w:nsid w:val="47FC57D7"/>
    <w:multiLevelType w:val="hybridMultilevel"/>
    <w:tmpl w:val="140698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44277D"/>
    <w:multiLevelType w:val="hybridMultilevel"/>
    <w:tmpl w:val="CBF4E046"/>
    <w:lvl w:ilvl="0" w:tplc="456CC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4841D4"/>
    <w:multiLevelType w:val="multilevel"/>
    <w:tmpl w:val="37503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1D31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0756F1"/>
    <w:multiLevelType w:val="hybridMultilevel"/>
    <w:tmpl w:val="51385B12"/>
    <w:lvl w:ilvl="0" w:tplc="71DC6F0C">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8" w15:restartNumberingAfterBreak="0">
    <w:nsid w:val="4DE05315"/>
    <w:multiLevelType w:val="multilevel"/>
    <w:tmpl w:val="DCA2E7A4"/>
    <w:lvl w:ilvl="0">
      <w:start w:val="1"/>
      <w:numFmt w:val="decimal"/>
      <w:lvlText w:val="%1."/>
      <w:lvlJc w:val="left"/>
      <w:pPr>
        <w:ind w:left="720" w:hanging="360"/>
      </w:pPr>
      <w:rPr>
        <w:rFonts w:ascii="Cambria Math" w:hAnsi="Cambria Math"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9" w15:restartNumberingAfterBreak="0">
    <w:nsid w:val="51ED3D5C"/>
    <w:multiLevelType w:val="hybridMultilevel"/>
    <w:tmpl w:val="4F7A7206"/>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0" w15:restartNumberingAfterBreak="0">
    <w:nsid w:val="5ACA5327"/>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1" w15:restartNumberingAfterBreak="0">
    <w:nsid w:val="5E7A3F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E95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CC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4E57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927C07"/>
    <w:multiLevelType w:val="multilevel"/>
    <w:tmpl w:val="291674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87731"/>
    <w:multiLevelType w:val="hybridMultilevel"/>
    <w:tmpl w:val="1E24C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560091"/>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8" w15:restartNumberingAfterBreak="0">
    <w:nsid w:val="7C2D2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40606"/>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40" w15:restartNumberingAfterBreak="0">
    <w:nsid w:val="7D0D3287"/>
    <w:multiLevelType w:val="multilevel"/>
    <w:tmpl w:val="1F1256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F012207"/>
    <w:multiLevelType w:val="hybridMultilevel"/>
    <w:tmpl w:val="44225AEE"/>
    <w:lvl w:ilvl="0" w:tplc="0809000F">
      <w:start w:val="1"/>
      <w:numFmt w:val="decimal"/>
      <w:lvlText w:val="%1."/>
      <w:lvlJc w:val="lef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num w:numId="1">
    <w:abstractNumId w:val="0"/>
  </w:num>
  <w:num w:numId="2">
    <w:abstractNumId w:val="28"/>
  </w:num>
  <w:num w:numId="3">
    <w:abstractNumId w:val="35"/>
  </w:num>
  <w:num w:numId="4">
    <w:abstractNumId w:val="4"/>
  </w:num>
  <w:num w:numId="5">
    <w:abstractNumId w:val="8"/>
  </w:num>
  <w:num w:numId="6">
    <w:abstractNumId w:val="21"/>
  </w:num>
  <w:num w:numId="7">
    <w:abstractNumId w:val="39"/>
  </w:num>
  <w:num w:numId="8">
    <w:abstractNumId w:val="37"/>
  </w:num>
  <w:num w:numId="9">
    <w:abstractNumId w:val="11"/>
  </w:num>
  <w:num w:numId="10">
    <w:abstractNumId w:val="30"/>
  </w:num>
  <w:num w:numId="11">
    <w:abstractNumId w:val="19"/>
  </w:num>
  <w:num w:numId="12">
    <w:abstractNumId w:val="26"/>
  </w:num>
  <w:num w:numId="13">
    <w:abstractNumId w:val="32"/>
  </w:num>
  <w:num w:numId="14">
    <w:abstractNumId w:val="34"/>
  </w:num>
  <w:num w:numId="15">
    <w:abstractNumId w:val="17"/>
  </w:num>
  <w:num w:numId="16">
    <w:abstractNumId w:val="38"/>
  </w:num>
  <w:num w:numId="17">
    <w:abstractNumId w:val="33"/>
  </w:num>
  <w:num w:numId="18">
    <w:abstractNumId w:val="24"/>
  </w:num>
  <w:num w:numId="19">
    <w:abstractNumId w:val="13"/>
  </w:num>
  <w:num w:numId="20">
    <w:abstractNumId w:val="23"/>
  </w:num>
  <w:num w:numId="21">
    <w:abstractNumId w:val="18"/>
  </w:num>
  <w:num w:numId="22">
    <w:abstractNumId w:val="10"/>
  </w:num>
  <w:num w:numId="23">
    <w:abstractNumId w:val="6"/>
  </w:num>
  <w:num w:numId="24">
    <w:abstractNumId w:val="12"/>
  </w:num>
  <w:num w:numId="25">
    <w:abstractNumId w:val="1"/>
  </w:num>
  <w:num w:numId="26">
    <w:abstractNumId w:val="9"/>
  </w:num>
  <w:num w:numId="27">
    <w:abstractNumId w:val="29"/>
  </w:num>
  <w:num w:numId="28">
    <w:abstractNumId w:val="20"/>
  </w:num>
  <w:num w:numId="29">
    <w:abstractNumId w:val="31"/>
  </w:num>
  <w:num w:numId="30">
    <w:abstractNumId w:val="7"/>
  </w:num>
  <w:num w:numId="31">
    <w:abstractNumId w:val="14"/>
  </w:num>
  <w:num w:numId="32">
    <w:abstractNumId w:val="5"/>
  </w:num>
  <w:num w:numId="33">
    <w:abstractNumId w:val="3"/>
  </w:num>
  <w:num w:numId="34">
    <w:abstractNumId w:val="25"/>
  </w:num>
  <w:num w:numId="35">
    <w:abstractNumId w:val="16"/>
  </w:num>
  <w:num w:numId="36">
    <w:abstractNumId w:val="2"/>
  </w:num>
  <w:num w:numId="37">
    <w:abstractNumId w:val="40"/>
  </w:num>
  <w:num w:numId="38">
    <w:abstractNumId w:val="41"/>
  </w:num>
  <w:num w:numId="39">
    <w:abstractNumId w:val="15"/>
  </w:num>
  <w:num w:numId="40">
    <w:abstractNumId w:val="27"/>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00"/>
    <w:rsid w:val="000020F4"/>
    <w:rsid w:val="000023FA"/>
    <w:rsid w:val="000029B0"/>
    <w:rsid w:val="00002AD4"/>
    <w:rsid w:val="00004F27"/>
    <w:rsid w:val="00007354"/>
    <w:rsid w:val="00010202"/>
    <w:rsid w:val="00010605"/>
    <w:rsid w:val="00010663"/>
    <w:rsid w:val="00010966"/>
    <w:rsid w:val="000115F0"/>
    <w:rsid w:val="000118A9"/>
    <w:rsid w:val="0001281D"/>
    <w:rsid w:val="00013137"/>
    <w:rsid w:val="00014348"/>
    <w:rsid w:val="00016B8F"/>
    <w:rsid w:val="00016EBB"/>
    <w:rsid w:val="00017163"/>
    <w:rsid w:val="00020414"/>
    <w:rsid w:val="00021119"/>
    <w:rsid w:val="000213B6"/>
    <w:rsid w:val="00022DDB"/>
    <w:rsid w:val="0002322A"/>
    <w:rsid w:val="00023241"/>
    <w:rsid w:val="000242CC"/>
    <w:rsid w:val="0002475E"/>
    <w:rsid w:val="00025398"/>
    <w:rsid w:val="00025D3D"/>
    <w:rsid w:val="00026B9E"/>
    <w:rsid w:val="00026CF2"/>
    <w:rsid w:val="000332AF"/>
    <w:rsid w:val="000332E2"/>
    <w:rsid w:val="00033D34"/>
    <w:rsid w:val="0003418E"/>
    <w:rsid w:val="00034A3C"/>
    <w:rsid w:val="00036217"/>
    <w:rsid w:val="0003666C"/>
    <w:rsid w:val="00036E93"/>
    <w:rsid w:val="0003718A"/>
    <w:rsid w:val="00037309"/>
    <w:rsid w:val="000373A0"/>
    <w:rsid w:val="000378BD"/>
    <w:rsid w:val="00037B19"/>
    <w:rsid w:val="000402F2"/>
    <w:rsid w:val="00040CE1"/>
    <w:rsid w:val="00040D0E"/>
    <w:rsid w:val="00042FB1"/>
    <w:rsid w:val="000436D5"/>
    <w:rsid w:val="00044796"/>
    <w:rsid w:val="0004580C"/>
    <w:rsid w:val="00045A0A"/>
    <w:rsid w:val="00046612"/>
    <w:rsid w:val="00046990"/>
    <w:rsid w:val="000469C2"/>
    <w:rsid w:val="00046A36"/>
    <w:rsid w:val="000470D2"/>
    <w:rsid w:val="0004792D"/>
    <w:rsid w:val="00047F2F"/>
    <w:rsid w:val="00050264"/>
    <w:rsid w:val="00050293"/>
    <w:rsid w:val="000509F6"/>
    <w:rsid w:val="000515DC"/>
    <w:rsid w:val="00051738"/>
    <w:rsid w:val="00052065"/>
    <w:rsid w:val="00052CBC"/>
    <w:rsid w:val="00053ADA"/>
    <w:rsid w:val="00053B63"/>
    <w:rsid w:val="000547DA"/>
    <w:rsid w:val="0005483B"/>
    <w:rsid w:val="00054BC4"/>
    <w:rsid w:val="00055852"/>
    <w:rsid w:val="00057C90"/>
    <w:rsid w:val="00060326"/>
    <w:rsid w:val="000603DF"/>
    <w:rsid w:val="00060935"/>
    <w:rsid w:val="00061E0F"/>
    <w:rsid w:val="00061F19"/>
    <w:rsid w:val="000627C8"/>
    <w:rsid w:val="00062BE6"/>
    <w:rsid w:val="00065F32"/>
    <w:rsid w:val="00066508"/>
    <w:rsid w:val="00066D50"/>
    <w:rsid w:val="000672FA"/>
    <w:rsid w:val="00072C23"/>
    <w:rsid w:val="00072F2A"/>
    <w:rsid w:val="00073BCC"/>
    <w:rsid w:val="00074125"/>
    <w:rsid w:val="000755A2"/>
    <w:rsid w:val="00075FD0"/>
    <w:rsid w:val="00076287"/>
    <w:rsid w:val="00076B03"/>
    <w:rsid w:val="00076BF9"/>
    <w:rsid w:val="00077141"/>
    <w:rsid w:val="00077891"/>
    <w:rsid w:val="00077E60"/>
    <w:rsid w:val="00080738"/>
    <w:rsid w:val="00080A25"/>
    <w:rsid w:val="0008134E"/>
    <w:rsid w:val="00082924"/>
    <w:rsid w:val="00083A30"/>
    <w:rsid w:val="0008425A"/>
    <w:rsid w:val="00084A46"/>
    <w:rsid w:val="00085519"/>
    <w:rsid w:val="00085CD3"/>
    <w:rsid w:val="0008635E"/>
    <w:rsid w:val="00087523"/>
    <w:rsid w:val="00087BE3"/>
    <w:rsid w:val="00087C8B"/>
    <w:rsid w:val="00090B22"/>
    <w:rsid w:val="000925A1"/>
    <w:rsid w:val="00092B94"/>
    <w:rsid w:val="000934E9"/>
    <w:rsid w:val="0009502A"/>
    <w:rsid w:val="00095B36"/>
    <w:rsid w:val="00096D58"/>
    <w:rsid w:val="000971F5"/>
    <w:rsid w:val="00097235"/>
    <w:rsid w:val="00097975"/>
    <w:rsid w:val="00097C3F"/>
    <w:rsid w:val="000A023E"/>
    <w:rsid w:val="000A0E2F"/>
    <w:rsid w:val="000A10E6"/>
    <w:rsid w:val="000A134C"/>
    <w:rsid w:val="000A16D9"/>
    <w:rsid w:val="000A1ACE"/>
    <w:rsid w:val="000A1C7E"/>
    <w:rsid w:val="000A2226"/>
    <w:rsid w:val="000A33E3"/>
    <w:rsid w:val="000A3497"/>
    <w:rsid w:val="000A3DD6"/>
    <w:rsid w:val="000A3DF2"/>
    <w:rsid w:val="000A3EFF"/>
    <w:rsid w:val="000A3F60"/>
    <w:rsid w:val="000A409E"/>
    <w:rsid w:val="000A483E"/>
    <w:rsid w:val="000A69FF"/>
    <w:rsid w:val="000A7BC6"/>
    <w:rsid w:val="000B0374"/>
    <w:rsid w:val="000B0760"/>
    <w:rsid w:val="000B15A5"/>
    <w:rsid w:val="000B2A8F"/>
    <w:rsid w:val="000B2BD5"/>
    <w:rsid w:val="000B2E13"/>
    <w:rsid w:val="000B3D88"/>
    <w:rsid w:val="000B5002"/>
    <w:rsid w:val="000B5E85"/>
    <w:rsid w:val="000B628E"/>
    <w:rsid w:val="000B7298"/>
    <w:rsid w:val="000B72F6"/>
    <w:rsid w:val="000B7437"/>
    <w:rsid w:val="000B79BF"/>
    <w:rsid w:val="000C00FD"/>
    <w:rsid w:val="000C0AC7"/>
    <w:rsid w:val="000C0BD2"/>
    <w:rsid w:val="000C0BE6"/>
    <w:rsid w:val="000C123E"/>
    <w:rsid w:val="000C223A"/>
    <w:rsid w:val="000C240B"/>
    <w:rsid w:val="000C2A21"/>
    <w:rsid w:val="000C2AD7"/>
    <w:rsid w:val="000C2EEB"/>
    <w:rsid w:val="000C305D"/>
    <w:rsid w:val="000C318C"/>
    <w:rsid w:val="000C4435"/>
    <w:rsid w:val="000C4CD9"/>
    <w:rsid w:val="000C5651"/>
    <w:rsid w:val="000C5AE2"/>
    <w:rsid w:val="000C604D"/>
    <w:rsid w:val="000C68F0"/>
    <w:rsid w:val="000C6EE3"/>
    <w:rsid w:val="000D47A9"/>
    <w:rsid w:val="000D5822"/>
    <w:rsid w:val="000D65DD"/>
    <w:rsid w:val="000D765A"/>
    <w:rsid w:val="000D779A"/>
    <w:rsid w:val="000D78EC"/>
    <w:rsid w:val="000D7AB7"/>
    <w:rsid w:val="000E10FF"/>
    <w:rsid w:val="000E2131"/>
    <w:rsid w:val="000E2366"/>
    <w:rsid w:val="000E308A"/>
    <w:rsid w:val="000E33C9"/>
    <w:rsid w:val="000E3E0A"/>
    <w:rsid w:val="000E6C28"/>
    <w:rsid w:val="000E6D9E"/>
    <w:rsid w:val="000E742A"/>
    <w:rsid w:val="000E766D"/>
    <w:rsid w:val="000E77F1"/>
    <w:rsid w:val="000F001E"/>
    <w:rsid w:val="000F01E0"/>
    <w:rsid w:val="000F10A8"/>
    <w:rsid w:val="000F46F2"/>
    <w:rsid w:val="000F4C1E"/>
    <w:rsid w:val="000F537A"/>
    <w:rsid w:val="000F5FA1"/>
    <w:rsid w:val="000F63CA"/>
    <w:rsid w:val="000F6B8C"/>
    <w:rsid w:val="000F6E04"/>
    <w:rsid w:val="001005C5"/>
    <w:rsid w:val="001008C9"/>
    <w:rsid w:val="001013DF"/>
    <w:rsid w:val="00103CF3"/>
    <w:rsid w:val="00104028"/>
    <w:rsid w:val="00105745"/>
    <w:rsid w:val="00105D0A"/>
    <w:rsid w:val="0010643A"/>
    <w:rsid w:val="00111A8A"/>
    <w:rsid w:val="00111B11"/>
    <w:rsid w:val="00111E7C"/>
    <w:rsid w:val="001121E6"/>
    <w:rsid w:val="00113559"/>
    <w:rsid w:val="00113FB8"/>
    <w:rsid w:val="0011596A"/>
    <w:rsid w:val="001165F0"/>
    <w:rsid w:val="00116D0F"/>
    <w:rsid w:val="001170A9"/>
    <w:rsid w:val="001212D1"/>
    <w:rsid w:val="00121712"/>
    <w:rsid w:val="001217C5"/>
    <w:rsid w:val="0012230A"/>
    <w:rsid w:val="00124451"/>
    <w:rsid w:val="001244C3"/>
    <w:rsid w:val="00124B48"/>
    <w:rsid w:val="00124DA4"/>
    <w:rsid w:val="00124EBF"/>
    <w:rsid w:val="001253E0"/>
    <w:rsid w:val="001259FE"/>
    <w:rsid w:val="00126AAC"/>
    <w:rsid w:val="00127E43"/>
    <w:rsid w:val="00127E69"/>
    <w:rsid w:val="00127F52"/>
    <w:rsid w:val="00130122"/>
    <w:rsid w:val="001307CC"/>
    <w:rsid w:val="001308F1"/>
    <w:rsid w:val="00130C5A"/>
    <w:rsid w:val="001312BB"/>
    <w:rsid w:val="00131458"/>
    <w:rsid w:val="00132522"/>
    <w:rsid w:val="00132648"/>
    <w:rsid w:val="00132B9D"/>
    <w:rsid w:val="00133CE8"/>
    <w:rsid w:val="00134ED6"/>
    <w:rsid w:val="00135273"/>
    <w:rsid w:val="0013542A"/>
    <w:rsid w:val="00136981"/>
    <w:rsid w:val="00137C5D"/>
    <w:rsid w:val="00137C6A"/>
    <w:rsid w:val="00137D7D"/>
    <w:rsid w:val="001400A9"/>
    <w:rsid w:val="0014065B"/>
    <w:rsid w:val="00140A7E"/>
    <w:rsid w:val="00141FF1"/>
    <w:rsid w:val="0014213E"/>
    <w:rsid w:val="00142D3E"/>
    <w:rsid w:val="001434AE"/>
    <w:rsid w:val="00143B98"/>
    <w:rsid w:val="00143E2F"/>
    <w:rsid w:val="00146932"/>
    <w:rsid w:val="00147905"/>
    <w:rsid w:val="00147D3B"/>
    <w:rsid w:val="00152276"/>
    <w:rsid w:val="0015259E"/>
    <w:rsid w:val="00153E84"/>
    <w:rsid w:val="00154D02"/>
    <w:rsid w:val="00154EC2"/>
    <w:rsid w:val="00155007"/>
    <w:rsid w:val="00156816"/>
    <w:rsid w:val="00156982"/>
    <w:rsid w:val="00156A65"/>
    <w:rsid w:val="001579E6"/>
    <w:rsid w:val="00157D07"/>
    <w:rsid w:val="00161F3F"/>
    <w:rsid w:val="00164ACE"/>
    <w:rsid w:val="00164AE3"/>
    <w:rsid w:val="0016542F"/>
    <w:rsid w:val="00166DCB"/>
    <w:rsid w:val="00166FEF"/>
    <w:rsid w:val="00167851"/>
    <w:rsid w:val="00167BDA"/>
    <w:rsid w:val="00170A4C"/>
    <w:rsid w:val="00172773"/>
    <w:rsid w:val="00172AA0"/>
    <w:rsid w:val="00173C5A"/>
    <w:rsid w:val="00174815"/>
    <w:rsid w:val="00174CB1"/>
    <w:rsid w:val="00175808"/>
    <w:rsid w:val="00176490"/>
    <w:rsid w:val="001765AE"/>
    <w:rsid w:val="0017721A"/>
    <w:rsid w:val="00180A28"/>
    <w:rsid w:val="00180F51"/>
    <w:rsid w:val="00180FAF"/>
    <w:rsid w:val="00181714"/>
    <w:rsid w:val="0018173E"/>
    <w:rsid w:val="0018288A"/>
    <w:rsid w:val="00182B91"/>
    <w:rsid w:val="00182F6F"/>
    <w:rsid w:val="00183CD7"/>
    <w:rsid w:val="00185217"/>
    <w:rsid w:val="0018561A"/>
    <w:rsid w:val="001856AF"/>
    <w:rsid w:val="00185AE6"/>
    <w:rsid w:val="00186044"/>
    <w:rsid w:val="0018655F"/>
    <w:rsid w:val="00186B10"/>
    <w:rsid w:val="00186BCA"/>
    <w:rsid w:val="0018723E"/>
    <w:rsid w:val="00187F4E"/>
    <w:rsid w:val="00190827"/>
    <w:rsid w:val="001916B1"/>
    <w:rsid w:val="001928EA"/>
    <w:rsid w:val="001931DB"/>
    <w:rsid w:val="0019431D"/>
    <w:rsid w:val="001955C2"/>
    <w:rsid w:val="00195924"/>
    <w:rsid w:val="00195AE7"/>
    <w:rsid w:val="0019625E"/>
    <w:rsid w:val="00196687"/>
    <w:rsid w:val="001975D4"/>
    <w:rsid w:val="001A0471"/>
    <w:rsid w:val="001A144C"/>
    <w:rsid w:val="001A1B58"/>
    <w:rsid w:val="001A2013"/>
    <w:rsid w:val="001A2062"/>
    <w:rsid w:val="001A2839"/>
    <w:rsid w:val="001A2890"/>
    <w:rsid w:val="001A2F8C"/>
    <w:rsid w:val="001A336D"/>
    <w:rsid w:val="001A34AF"/>
    <w:rsid w:val="001A56EE"/>
    <w:rsid w:val="001A5B61"/>
    <w:rsid w:val="001A5B99"/>
    <w:rsid w:val="001A5C69"/>
    <w:rsid w:val="001A6136"/>
    <w:rsid w:val="001A7419"/>
    <w:rsid w:val="001A7426"/>
    <w:rsid w:val="001A759F"/>
    <w:rsid w:val="001B0961"/>
    <w:rsid w:val="001B14E5"/>
    <w:rsid w:val="001B1917"/>
    <w:rsid w:val="001B3086"/>
    <w:rsid w:val="001B3286"/>
    <w:rsid w:val="001B4DDE"/>
    <w:rsid w:val="001B5642"/>
    <w:rsid w:val="001B56DA"/>
    <w:rsid w:val="001B5A7A"/>
    <w:rsid w:val="001B5ACC"/>
    <w:rsid w:val="001B6547"/>
    <w:rsid w:val="001B7D94"/>
    <w:rsid w:val="001C1344"/>
    <w:rsid w:val="001C39D9"/>
    <w:rsid w:val="001C3E8B"/>
    <w:rsid w:val="001C562B"/>
    <w:rsid w:val="001C56C8"/>
    <w:rsid w:val="001C6319"/>
    <w:rsid w:val="001C64AB"/>
    <w:rsid w:val="001C6ACD"/>
    <w:rsid w:val="001D07CD"/>
    <w:rsid w:val="001D0A48"/>
    <w:rsid w:val="001D0EB1"/>
    <w:rsid w:val="001D3D5B"/>
    <w:rsid w:val="001D4D3D"/>
    <w:rsid w:val="001D5479"/>
    <w:rsid w:val="001D61FD"/>
    <w:rsid w:val="001D6A9A"/>
    <w:rsid w:val="001D6E37"/>
    <w:rsid w:val="001E0AC8"/>
    <w:rsid w:val="001E0AD5"/>
    <w:rsid w:val="001E1297"/>
    <w:rsid w:val="001E1547"/>
    <w:rsid w:val="001E24FD"/>
    <w:rsid w:val="001E25B8"/>
    <w:rsid w:val="001E354E"/>
    <w:rsid w:val="001E475A"/>
    <w:rsid w:val="001E4E69"/>
    <w:rsid w:val="001E5864"/>
    <w:rsid w:val="001E6EA5"/>
    <w:rsid w:val="001E7B8F"/>
    <w:rsid w:val="001F24A8"/>
    <w:rsid w:val="001F2FC2"/>
    <w:rsid w:val="001F3497"/>
    <w:rsid w:val="001F420B"/>
    <w:rsid w:val="001F42E5"/>
    <w:rsid w:val="001F43DA"/>
    <w:rsid w:val="001F4A48"/>
    <w:rsid w:val="001F5721"/>
    <w:rsid w:val="001F6604"/>
    <w:rsid w:val="001F6C11"/>
    <w:rsid w:val="002019A5"/>
    <w:rsid w:val="00204D79"/>
    <w:rsid w:val="00205916"/>
    <w:rsid w:val="00205E21"/>
    <w:rsid w:val="0020663A"/>
    <w:rsid w:val="00206F5A"/>
    <w:rsid w:val="00207BE7"/>
    <w:rsid w:val="0021116E"/>
    <w:rsid w:val="00211718"/>
    <w:rsid w:val="00211A3D"/>
    <w:rsid w:val="00212937"/>
    <w:rsid w:val="00213485"/>
    <w:rsid w:val="00214139"/>
    <w:rsid w:val="00215189"/>
    <w:rsid w:val="00215754"/>
    <w:rsid w:val="0021592C"/>
    <w:rsid w:val="00215E0C"/>
    <w:rsid w:val="00216354"/>
    <w:rsid w:val="00217633"/>
    <w:rsid w:val="0021786E"/>
    <w:rsid w:val="00220B47"/>
    <w:rsid w:val="00220F65"/>
    <w:rsid w:val="00221215"/>
    <w:rsid w:val="002234BD"/>
    <w:rsid w:val="0022371D"/>
    <w:rsid w:val="00224CA1"/>
    <w:rsid w:val="00225508"/>
    <w:rsid w:val="002255A1"/>
    <w:rsid w:val="00225984"/>
    <w:rsid w:val="00225EEE"/>
    <w:rsid w:val="00225EF2"/>
    <w:rsid w:val="002263CD"/>
    <w:rsid w:val="00226B5A"/>
    <w:rsid w:val="00226D1F"/>
    <w:rsid w:val="0022706C"/>
    <w:rsid w:val="00227B60"/>
    <w:rsid w:val="00227DAB"/>
    <w:rsid w:val="00230171"/>
    <w:rsid w:val="00232387"/>
    <w:rsid w:val="002326D6"/>
    <w:rsid w:val="002333BB"/>
    <w:rsid w:val="002336B0"/>
    <w:rsid w:val="00235088"/>
    <w:rsid w:val="002350EA"/>
    <w:rsid w:val="00236C20"/>
    <w:rsid w:val="002374C9"/>
    <w:rsid w:val="002378E4"/>
    <w:rsid w:val="00237FE1"/>
    <w:rsid w:val="00240741"/>
    <w:rsid w:val="00240EDD"/>
    <w:rsid w:val="00241455"/>
    <w:rsid w:val="00243C11"/>
    <w:rsid w:val="00243F9F"/>
    <w:rsid w:val="0024594B"/>
    <w:rsid w:val="00245E66"/>
    <w:rsid w:val="00246BA5"/>
    <w:rsid w:val="00246C3D"/>
    <w:rsid w:val="00246FFD"/>
    <w:rsid w:val="002471FA"/>
    <w:rsid w:val="002504E8"/>
    <w:rsid w:val="00251503"/>
    <w:rsid w:val="0025218A"/>
    <w:rsid w:val="002525FA"/>
    <w:rsid w:val="00252EE9"/>
    <w:rsid w:val="0025342D"/>
    <w:rsid w:val="00254169"/>
    <w:rsid w:val="00255390"/>
    <w:rsid w:val="0025626C"/>
    <w:rsid w:val="00257677"/>
    <w:rsid w:val="00257C7A"/>
    <w:rsid w:val="00257E3D"/>
    <w:rsid w:val="0026067D"/>
    <w:rsid w:val="00260902"/>
    <w:rsid w:val="00261118"/>
    <w:rsid w:val="00261A30"/>
    <w:rsid w:val="00262231"/>
    <w:rsid w:val="00262936"/>
    <w:rsid w:val="0026544B"/>
    <w:rsid w:val="00265CB4"/>
    <w:rsid w:val="002665E2"/>
    <w:rsid w:val="00267708"/>
    <w:rsid w:val="0027018D"/>
    <w:rsid w:val="0027031B"/>
    <w:rsid w:val="00270B9A"/>
    <w:rsid w:val="00270E2F"/>
    <w:rsid w:val="002712DB"/>
    <w:rsid w:val="00273285"/>
    <w:rsid w:val="0027338F"/>
    <w:rsid w:val="002742FF"/>
    <w:rsid w:val="00274B25"/>
    <w:rsid w:val="002755F7"/>
    <w:rsid w:val="00275D0C"/>
    <w:rsid w:val="00276BE5"/>
    <w:rsid w:val="00276E55"/>
    <w:rsid w:val="0027753A"/>
    <w:rsid w:val="00277FFD"/>
    <w:rsid w:val="00281297"/>
    <w:rsid w:val="002814BF"/>
    <w:rsid w:val="00281619"/>
    <w:rsid w:val="00281C25"/>
    <w:rsid w:val="0028243B"/>
    <w:rsid w:val="00283DB7"/>
    <w:rsid w:val="00284578"/>
    <w:rsid w:val="002848D9"/>
    <w:rsid w:val="00284B4C"/>
    <w:rsid w:val="00285276"/>
    <w:rsid w:val="002856AF"/>
    <w:rsid w:val="0028586F"/>
    <w:rsid w:val="00285BA5"/>
    <w:rsid w:val="002863D1"/>
    <w:rsid w:val="002866C4"/>
    <w:rsid w:val="00286D54"/>
    <w:rsid w:val="002871B3"/>
    <w:rsid w:val="00287C7E"/>
    <w:rsid w:val="00291897"/>
    <w:rsid w:val="002926DB"/>
    <w:rsid w:val="00292B70"/>
    <w:rsid w:val="00293D74"/>
    <w:rsid w:val="00294AF7"/>
    <w:rsid w:val="00295C9B"/>
    <w:rsid w:val="00296295"/>
    <w:rsid w:val="0029635B"/>
    <w:rsid w:val="002977C1"/>
    <w:rsid w:val="002A0553"/>
    <w:rsid w:val="002A34B4"/>
    <w:rsid w:val="002A3E68"/>
    <w:rsid w:val="002A43C1"/>
    <w:rsid w:val="002A4C8F"/>
    <w:rsid w:val="002A4EFF"/>
    <w:rsid w:val="002A56D3"/>
    <w:rsid w:val="002A5E9C"/>
    <w:rsid w:val="002A6160"/>
    <w:rsid w:val="002A620A"/>
    <w:rsid w:val="002A71BD"/>
    <w:rsid w:val="002A7470"/>
    <w:rsid w:val="002A76B7"/>
    <w:rsid w:val="002A7B02"/>
    <w:rsid w:val="002A7ED3"/>
    <w:rsid w:val="002B0068"/>
    <w:rsid w:val="002B018C"/>
    <w:rsid w:val="002B0DA5"/>
    <w:rsid w:val="002B3939"/>
    <w:rsid w:val="002B3E00"/>
    <w:rsid w:val="002B45F2"/>
    <w:rsid w:val="002B4949"/>
    <w:rsid w:val="002B51DF"/>
    <w:rsid w:val="002B5341"/>
    <w:rsid w:val="002B539A"/>
    <w:rsid w:val="002B5946"/>
    <w:rsid w:val="002B7FA4"/>
    <w:rsid w:val="002C08D5"/>
    <w:rsid w:val="002C0D1C"/>
    <w:rsid w:val="002C1A2A"/>
    <w:rsid w:val="002C31B1"/>
    <w:rsid w:val="002C3825"/>
    <w:rsid w:val="002C4572"/>
    <w:rsid w:val="002C4805"/>
    <w:rsid w:val="002C4D9A"/>
    <w:rsid w:val="002C5151"/>
    <w:rsid w:val="002C7673"/>
    <w:rsid w:val="002D019C"/>
    <w:rsid w:val="002D070A"/>
    <w:rsid w:val="002D0BA6"/>
    <w:rsid w:val="002D195B"/>
    <w:rsid w:val="002D21B5"/>
    <w:rsid w:val="002D28A2"/>
    <w:rsid w:val="002D3C89"/>
    <w:rsid w:val="002D43A3"/>
    <w:rsid w:val="002D6ED7"/>
    <w:rsid w:val="002E1886"/>
    <w:rsid w:val="002E2012"/>
    <w:rsid w:val="002E2A3A"/>
    <w:rsid w:val="002E3699"/>
    <w:rsid w:val="002E3E22"/>
    <w:rsid w:val="002E5050"/>
    <w:rsid w:val="002E64AB"/>
    <w:rsid w:val="002E68D4"/>
    <w:rsid w:val="002E6C33"/>
    <w:rsid w:val="002E723D"/>
    <w:rsid w:val="002E789E"/>
    <w:rsid w:val="002E78C5"/>
    <w:rsid w:val="002F162B"/>
    <w:rsid w:val="002F1B8D"/>
    <w:rsid w:val="002F2B87"/>
    <w:rsid w:val="002F3341"/>
    <w:rsid w:val="002F4057"/>
    <w:rsid w:val="002F4538"/>
    <w:rsid w:val="002F4C1B"/>
    <w:rsid w:val="002F4D82"/>
    <w:rsid w:val="002F571F"/>
    <w:rsid w:val="002F5D7D"/>
    <w:rsid w:val="002F5E9B"/>
    <w:rsid w:val="00300915"/>
    <w:rsid w:val="00300BBF"/>
    <w:rsid w:val="00301E98"/>
    <w:rsid w:val="003041AF"/>
    <w:rsid w:val="0030529A"/>
    <w:rsid w:val="003060EF"/>
    <w:rsid w:val="003063E5"/>
    <w:rsid w:val="00310355"/>
    <w:rsid w:val="003107B0"/>
    <w:rsid w:val="003107D6"/>
    <w:rsid w:val="00310CC0"/>
    <w:rsid w:val="00311217"/>
    <w:rsid w:val="003112F9"/>
    <w:rsid w:val="003113F3"/>
    <w:rsid w:val="003119D8"/>
    <w:rsid w:val="00311A38"/>
    <w:rsid w:val="00311D60"/>
    <w:rsid w:val="00312159"/>
    <w:rsid w:val="003124E8"/>
    <w:rsid w:val="00313975"/>
    <w:rsid w:val="00313C0D"/>
    <w:rsid w:val="00314C0A"/>
    <w:rsid w:val="003167BD"/>
    <w:rsid w:val="0032019A"/>
    <w:rsid w:val="003210F9"/>
    <w:rsid w:val="003218D1"/>
    <w:rsid w:val="00322CC6"/>
    <w:rsid w:val="003230EB"/>
    <w:rsid w:val="003241E1"/>
    <w:rsid w:val="00325410"/>
    <w:rsid w:val="003260CF"/>
    <w:rsid w:val="00326C02"/>
    <w:rsid w:val="00327500"/>
    <w:rsid w:val="00327D99"/>
    <w:rsid w:val="00330854"/>
    <w:rsid w:val="00331277"/>
    <w:rsid w:val="00331A40"/>
    <w:rsid w:val="00332F13"/>
    <w:rsid w:val="0033432D"/>
    <w:rsid w:val="0033456B"/>
    <w:rsid w:val="003355ED"/>
    <w:rsid w:val="00335910"/>
    <w:rsid w:val="003418AE"/>
    <w:rsid w:val="00343BB4"/>
    <w:rsid w:val="00344DFF"/>
    <w:rsid w:val="00345974"/>
    <w:rsid w:val="00345A80"/>
    <w:rsid w:val="003466A9"/>
    <w:rsid w:val="00346A4C"/>
    <w:rsid w:val="0034745B"/>
    <w:rsid w:val="00351823"/>
    <w:rsid w:val="00351D0A"/>
    <w:rsid w:val="00351FEA"/>
    <w:rsid w:val="00352CD6"/>
    <w:rsid w:val="00353A12"/>
    <w:rsid w:val="00353A24"/>
    <w:rsid w:val="003546DC"/>
    <w:rsid w:val="00354B32"/>
    <w:rsid w:val="00355686"/>
    <w:rsid w:val="00360F44"/>
    <w:rsid w:val="0036167A"/>
    <w:rsid w:val="00362297"/>
    <w:rsid w:val="00362510"/>
    <w:rsid w:val="003628A8"/>
    <w:rsid w:val="00364762"/>
    <w:rsid w:val="003647D9"/>
    <w:rsid w:val="00365344"/>
    <w:rsid w:val="00365907"/>
    <w:rsid w:val="00365CC3"/>
    <w:rsid w:val="0036640D"/>
    <w:rsid w:val="0036691F"/>
    <w:rsid w:val="00367CDA"/>
    <w:rsid w:val="0037209C"/>
    <w:rsid w:val="003732DC"/>
    <w:rsid w:val="003740B7"/>
    <w:rsid w:val="00374994"/>
    <w:rsid w:val="00374A03"/>
    <w:rsid w:val="00376392"/>
    <w:rsid w:val="0037640F"/>
    <w:rsid w:val="003765A9"/>
    <w:rsid w:val="00376FF7"/>
    <w:rsid w:val="00380C51"/>
    <w:rsid w:val="0038180E"/>
    <w:rsid w:val="00381A56"/>
    <w:rsid w:val="00381E44"/>
    <w:rsid w:val="0038241F"/>
    <w:rsid w:val="003847C6"/>
    <w:rsid w:val="00384A18"/>
    <w:rsid w:val="0038585C"/>
    <w:rsid w:val="00385DC9"/>
    <w:rsid w:val="0038778E"/>
    <w:rsid w:val="003878E2"/>
    <w:rsid w:val="00387A94"/>
    <w:rsid w:val="00391557"/>
    <w:rsid w:val="00393137"/>
    <w:rsid w:val="003931DE"/>
    <w:rsid w:val="003933D6"/>
    <w:rsid w:val="00393E98"/>
    <w:rsid w:val="00394558"/>
    <w:rsid w:val="003952BD"/>
    <w:rsid w:val="00395D04"/>
    <w:rsid w:val="0039662F"/>
    <w:rsid w:val="003967BF"/>
    <w:rsid w:val="0039751C"/>
    <w:rsid w:val="00397677"/>
    <w:rsid w:val="0039775A"/>
    <w:rsid w:val="003977E7"/>
    <w:rsid w:val="00397DFB"/>
    <w:rsid w:val="00397F85"/>
    <w:rsid w:val="003A0078"/>
    <w:rsid w:val="003A0D50"/>
    <w:rsid w:val="003A1FD1"/>
    <w:rsid w:val="003A1FF0"/>
    <w:rsid w:val="003A2575"/>
    <w:rsid w:val="003A438A"/>
    <w:rsid w:val="003A4470"/>
    <w:rsid w:val="003A549C"/>
    <w:rsid w:val="003A5B09"/>
    <w:rsid w:val="003A5C6A"/>
    <w:rsid w:val="003A5F0F"/>
    <w:rsid w:val="003A6239"/>
    <w:rsid w:val="003A6551"/>
    <w:rsid w:val="003A6667"/>
    <w:rsid w:val="003A70E5"/>
    <w:rsid w:val="003B019D"/>
    <w:rsid w:val="003B0D4F"/>
    <w:rsid w:val="003B0EE5"/>
    <w:rsid w:val="003B109D"/>
    <w:rsid w:val="003B1F0E"/>
    <w:rsid w:val="003B3CE8"/>
    <w:rsid w:val="003B4155"/>
    <w:rsid w:val="003B416A"/>
    <w:rsid w:val="003B4CDD"/>
    <w:rsid w:val="003B591E"/>
    <w:rsid w:val="003B5C06"/>
    <w:rsid w:val="003B5D86"/>
    <w:rsid w:val="003B661F"/>
    <w:rsid w:val="003B6934"/>
    <w:rsid w:val="003B693C"/>
    <w:rsid w:val="003B6EC3"/>
    <w:rsid w:val="003B6FF0"/>
    <w:rsid w:val="003B70B4"/>
    <w:rsid w:val="003C0002"/>
    <w:rsid w:val="003C105A"/>
    <w:rsid w:val="003C1BE6"/>
    <w:rsid w:val="003C2897"/>
    <w:rsid w:val="003C3801"/>
    <w:rsid w:val="003C4096"/>
    <w:rsid w:val="003C5477"/>
    <w:rsid w:val="003C5BA9"/>
    <w:rsid w:val="003C5F60"/>
    <w:rsid w:val="003C7289"/>
    <w:rsid w:val="003C7BB7"/>
    <w:rsid w:val="003C7CBF"/>
    <w:rsid w:val="003C7E95"/>
    <w:rsid w:val="003D0BEC"/>
    <w:rsid w:val="003D1179"/>
    <w:rsid w:val="003D287E"/>
    <w:rsid w:val="003D37E0"/>
    <w:rsid w:val="003D3B85"/>
    <w:rsid w:val="003D3E19"/>
    <w:rsid w:val="003D3E9A"/>
    <w:rsid w:val="003D507A"/>
    <w:rsid w:val="003D5A07"/>
    <w:rsid w:val="003D666B"/>
    <w:rsid w:val="003D7902"/>
    <w:rsid w:val="003D7D63"/>
    <w:rsid w:val="003E0C9D"/>
    <w:rsid w:val="003E302B"/>
    <w:rsid w:val="003E308B"/>
    <w:rsid w:val="003E3B3B"/>
    <w:rsid w:val="003E3EBF"/>
    <w:rsid w:val="003E456B"/>
    <w:rsid w:val="003E4BB0"/>
    <w:rsid w:val="003E579D"/>
    <w:rsid w:val="003E626C"/>
    <w:rsid w:val="003E756C"/>
    <w:rsid w:val="003E7611"/>
    <w:rsid w:val="003F014C"/>
    <w:rsid w:val="003F076B"/>
    <w:rsid w:val="003F0A85"/>
    <w:rsid w:val="003F103E"/>
    <w:rsid w:val="003F1D88"/>
    <w:rsid w:val="003F28CE"/>
    <w:rsid w:val="003F3414"/>
    <w:rsid w:val="003F42D1"/>
    <w:rsid w:val="003F48A6"/>
    <w:rsid w:val="003F523E"/>
    <w:rsid w:val="003F608E"/>
    <w:rsid w:val="003F69F6"/>
    <w:rsid w:val="003F6A75"/>
    <w:rsid w:val="003F76D7"/>
    <w:rsid w:val="003F7872"/>
    <w:rsid w:val="00400D13"/>
    <w:rsid w:val="00400E68"/>
    <w:rsid w:val="0040162A"/>
    <w:rsid w:val="00402735"/>
    <w:rsid w:val="00402809"/>
    <w:rsid w:val="0040317F"/>
    <w:rsid w:val="0040463A"/>
    <w:rsid w:val="00404BF5"/>
    <w:rsid w:val="00405035"/>
    <w:rsid w:val="00406208"/>
    <w:rsid w:val="00406D76"/>
    <w:rsid w:val="004071F6"/>
    <w:rsid w:val="004073BD"/>
    <w:rsid w:val="0040761E"/>
    <w:rsid w:val="004076C4"/>
    <w:rsid w:val="0040781B"/>
    <w:rsid w:val="00414510"/>
    <w:rsid w:val="00414A41"/>
    <w:rsid w:val="004153A9"/>
    <w:rsid w:val="0041606B"/>
    <w:rsid w:val="00421F7C"/>
    <w:rsid w:val="0042214C"/>
    <w:rsid w:val="0042297F"/>
    <w:rsid w:val="00422EED"/>
    <w:rsid w:val="00422FC2"/>
    <w:rsid w:val="004233A5"/>
    <w:rsid w:val="00423DD5"/>
    <w:rsid w:val="004256B5"/>
    <w:rsid w:val="004256F5"/>
    <w:rsid w:val="00427EDA"/>
    <w:rsid w:val="004307FC"/>
    <w:rsid w:val="004311A0"/>
    <w:rsid w:val="004311D8"/>
    <w:rsid w:val="0043262E"/>
    <w:rsid w:val="0043315A"/>
    <w:rsid w:val="004338F7"/>
    <w:rsid w:val="00433AFD"/>
    <w:rsid w:val="00433C66"/>
    <w:rsid w:val="004343ED"/>
    <w:rsid w:val="004351CD"/>
    <w:rsid w:val="0043568A"/>
    <w:rsid w:val="00436F16"/>
    <w:rsid w:val="00437343"/>
    <w:rsid w:val="00440BDB"/>
    <w:rsid w:val="004412D1"/>
    <w:rsid w:val="00441431"/>
    <w:rsid w:val="00441EE7"/>
    <w:rsid w:val="00441EEF"/>
    <w:rsid w:val="00442B0C"/>
    <w:rsid w:val="00442D12"/>
    <w:rsid w:val="00442DE9"/>
    <w:rsid w:val="00443811"/>
    <w:rsid w:val="00444148"/>
    <w:rsid w:val="004443DC"/>
    <w:rsid w:val="00444A63"/>
    <w:rsid w:val="00444E1B"/>
    <w:rsid w:val="00445053"/>
    <w:rsid w:val="00445464"/>
    <w:rsid w:val="00445865"/>
    <w:rsid w:val="004458D1"/>
    <w:rsid w:val="00446083"/>
    <w:rsid w:val="00446DFD"/>
    <w:rsid w:val="00450FAF"/>
    <w:rsid w:val="00452141"/>
    <w:rsid w:val="004521C4"/>
    <w:rsid w:val="00452351"/>
    <w:rsid w:val="00452B09"/>
    <w:rsid w:val="00453BE4"/>
    <w:rsid w:val="00453C1D"/>
    <w:rsid w:val="00454698"/>
    <w:rsid w:val="004546A1"/>
    <w:rsid w:val="00454FE7"/>
    <w:rsid w:val="004555AE"/>
    <w:rsid w:val="00455636"/>
    <w:rsid w:val="00455F1B"/>
    <w:rsid w:val="00460200"/>
    <w:rsid w:val="004604D5"/>
    <w:rsid w:val="0046228F"/>
    <w:rsid w:val="00462A19"/>
    <w:rsid w:val="00462FCC"/>
    <w:rsid w:val="00463760"/>
    <w:rsid w:val="00463B0E"/>
    <w:rsid w:val="00464808"/>
    <w:rsid w:val="004667C2"/>
    <w:rsid w:val="00466F3D"/>
    <w:rsid w:val="00467692"/>
    <w:rsid w:val="004706FE"/>
    <w:rsid w:val="0047138D"/>
    <w:rsid w:val="00471F49"/>
    <w:rsid w:val="004720FF"/>
    <w:rsid w:val="004729F3"/>
    <w:rsid w:val="0047300C"/>
    <w:rsid w:val="00473500"/>
    <w:rsid w:val="0047376F"/>
    <w:rsid w:val="00474069"/>
    <w:rsid w:val="00474087"/>
    <w:rsid w:val="0047498C"/>
    <w:rsid w:val="00474AA9"/>
    <w:rsid w:val="00477002"/>
    <w:rsid w:val="0047789A"/>
    <w:rsid w:val="00477B6E"/>
    <w:rsid w:val="00481B2F"/>
    <w:rsid w:val="00482C8C"/>
    <w:rsid w:val="00483274"/>
    <w:rsid w:val="00483B3D"/>
    <w:rsid w:val="00483BAE"/>
    <w:rsid w:val="0048444A"/>
    <w:rsid w:val="00484452"/>
    <w:rsid w:val="0048445A"/>
    <w:rsid w:val="0048455F"/>
    <w:rsid w:val="004862E6"/>
    <w:rsid w:val="00486717"/>
    <w:rsid w:val="004872E8"/>
    <w:rsid w:val="004879B9"/>
    <w:rsid w:val="00490C0E"/>
    <w:rsid w:val="00490EB6"/>
    <w:rsid w:val="00492887"/>
    <w:rsid w:val="0049314B"/>
    <w:rsid w:val="00494E8E"/>
    <w:rsid w:val="00495111"/>
    <w:rsid w:val="00495A9B"/>
    <w:rsid w:val="0049601A"/>
    <w:rsid w:val="00496DA6"/>
    <w:rsid w:val="004974A0"/>
    <w:rsid w:val="004A1224"/>
    <w:rsid w:val="004A1747"/>
    <w:rsid w:val="004A19BF"/>
    <w:rsid w:val="004A1AB3"/>
    <w:rsid w:val="004A29E2"/>
    <w:rsid w:val="004A35FA"/>
    <w:rsid w:val="004A4BDE"/>
    <w:rsid w:val="004A5591"/>
    <w:rsid w:val="004A5755"/>
    <w:rsid w:val="004A5A97"/>
    <w:rsid w:val="004A68EB"/>
    <w:rsid w:val="004A789A"/>
    <w:rsid w:val="004B1060"/>
    <w:rsid w:val="004B17F5"/>
    <w:rsid w:val="004B2F36"/>
    <w:rsid w:val="004B30EB"/>
    <w:rsid w:val="004B35FB"/>
    <w:rsid w:val="004B36B6"/>
    <w:rsid w:val="004B3F0E"/>
    <w:rsid w:val="004B569C"/>
    <w:rsid w:val="004B6A7F"/>
    <w:rsid w:val="004B6FBA"/>
    <w:rsid w:val="004B7A1A"/>
    <w:rsid w:val="004C0A0B"/>
    <w:rsid w:val="004C0CD4"/>
    <w:rsid w:val="004C1D8E"/>
    <w:rsid w:val="004C2033"/>
    <w:rsid w:val="004C2BF5"/>
    <w:rsid w:val="004C3D56"/>
    <w:rsid w:val="004C3DFA"/>
    <w:rsid w:val="004C4304"/>
    <w:rsid w:val="004C54AC"/>
    <w:rsid w:val="004C6224"/>
    <w:rsid w:val="004C66A1"/>
    <w:rsid w:val="004C6F6E"/>
    <w:rsid w:val="004C7004"/>
    <w:rsid w:val="004C7088"/>
    <w:rsid w:val="004C74B5"/>
    <w:rsid w:val="004C7933"/>
    <w:rsid w:val="004D0612"/>
    <w:rsid w:val="004D0D19"/>
    <w:rsid w:val="004D104F"/>
    <w:rsid w:val="004D15EE"/>
    <w:rsid w:val="004D1ADD"/>
    <w:rsid w:val="004D36DB"/>
    <w:rsid w:val="004D42A3"/>
    <w:rsid w:val="004D5898"/>
    <w:rsid w:val="004D5A9E"/>
    <w:rsid w:val="004D5E1E"/>
    <w:rsid w:val="004D6DEE"/>
    <w:rsid w:val="004D78A5"/>
    <w:rsid w:val="004E1A2D"/>
    <w:rsid w:val="004E2881"/>
    <w:rsid w:val="004E2C80"/>
    <w:rsid w:val="004E2EBB"/>
    <w:rsid w:val="004E2F9D"/>
    <w:rsid w:val="004E315D"/>
    <w:rsid w:val="004E43C7"/>
    <w:rsid w:val="004E49E0"/>
    <w:rsid w:val="004E6887"/>
    <w:rsid w:val="004E73B5"/>
    <w:rsid w:val="004E7E29"/>
    <w:rsid w:val="004F020C"/>
    <w:rsid w:val="004F06FD"/>
    <w:rsid w:val="004F09FD"/>
    <w:rsid w:val="004F11BD"/>
    <w:rsid w:val="004F1672"/>
    <w:rsid w:val="004F16E3"/>
    <w:rsid w:val="004F1E6C"/>
    <w:rsid w:val="004F24AD"/>
    <w:rsid w:val="004F2697"/>
    <w:rsid w:val="004F27D8"/>
    <w:rsid w:val="004F335A"/>
    <w:rsid w:val="004F38FA"/>
    <w:rsid w:val="004F3A93"/>
    <w:rsid w:val="004F3F9F"/>
    <w:rsid w:val="004F4787"/>
    <w:rsid w:val="004F558D"/>
    <w:rsid w:val="004F5AF7"/>
    <w:rsid w:val="004F758A"/>
    <w:rsid w:val="004F7620"/>
    <w:rsid w:val="004F7F6B"/>
    <w:rsid w:val="0050139B"/>
    <w:rsid w:val="0050146F"/>
    <w:rsid w:val="005014B5"/>
    <w:rsid w:val="00503833"/>
    <w:rsid w:val="00505541"/>
    <w:rsid w:val="0050599B"/>
    <w:rsid w:val="00507D6D"/>
    <w:rsid w:val="00511790"/>
    <w:rsid w:val="005120B4"/>
    <w:rsid w:val="00512B61"/>
    <w:rsid w:val="00513853"/>
    <w:rsid w:val="00513A6B"/>
    <w:rsid w:val="005142F5"/>
    <w:rsid w:val="0051549C"/>
    <w:rsid w:val="005157C9"/>
    <w:rsid w:val="00516134"/>
    <w:rsid w:val="0051694B"/>
    <w:rsid w:val="005169A4"/>
    <w:rsid w:val="00516D06"/>
    <w:rsid w:val="00517A5C"/>
    <w:rsid w:val="00517B5D"/>
    <w:rsid w:val="0052017C"/>
    <w:rsid w:val="005204A1"/>
    <w:rsid w:val="00521437"/>
    <w:rsid w:val="005216D5"/>
    <w:rsid w:val="00521A9F"/>
    <w:rsid w:val="00521DD2"/>
    <w:rsid w:val="005223AC"/>
    <w:rsid w:val="00522633"/>
    <w:rsid w:val="0052580A"/>
    <w:rsid w:val="00526215"/>
    <w:rsid w:val="0052649A"/>
    <w:rsid w:val="005269E6"/>
    <w:rsid w:val="00526B96"/>
    <w:rsid w:val="0052722E"/>
    <w:rsid w:val="00527B7C"/>
    <w:rsid w:val="00527C90"/>
    <w:rsid w:val="00530AEF"/>
    <w:rsid w:val="00530C66"/>
    <w:rsid w:val="00531340"/>
    <w:rsid w:val="00531CB4"/>
    <w:rsid w:val="00532A23"/>
    <w:rsid w:val="005337C1"/>
    <w:rsid w:val="0053492D"/>
    <w:rsid w:val="00534BB8"/>
    <w:rsid w:val="00535490"/>
    <w:rsid w:val="005364A6"/>
    <w:rsid w:val="00536E16"/>
    <w:rsid w:val="00537535"/>
    <w:rsid w:val="00537E7C"/>
    <w:rsid w:val="00540342"/>
    <w:rsid w:val="00540C15"/>
    <w:rsid w:val="00541AAA"/>
    <w:rsid w:val="00542360"/>
    <w:rsid w:val="00545C06"/>
    <w:rsid w:val="00545C26"/>
    <w:rsid w:val="00546B38"/>
    <w:rsid w:val="00546C42"/>
    <w:rsid w:val="00546FE8"/>
    <w:rsid w:val="005502B6"/>
    <w:rsid w:val="005512EB"/>
    <w:rsid w:val="00551AD8"/>
    <w:rsid w:val="00551CD3"/>
    <w:rsid w:val="00553B61"/>
    <w:rsid w:val="00554E06"/>
    <w:rsid w:val="00555576"/>
    <w:rsid w:val="005567D7"/>
    <w:rsid w:val="005579CB"/>
    <w:rsid w:val="00557E46"/>
    <w:rsid w:val="00560BC9"/>
    <w:rsid w:val="00560BCB"/>
    <w:rsid w:val="00560E31"/>
    <w:rsid w:val="00562B04"/>
    <w:rsid w:val="00563340"/>
    <w:rsid w:val="00563452"/>
    <w:rsid w:val="00565522"/>
    <w:rsid w:val="0056559F"/>
    <w:rsid w:val="00566226"/>
    <w:rsid w:val="0056684B"/>
    <w:rsid w:val="005675AF"/>
    <w:rsid w:val="00571434"/>
    <w:rsid w:val="00571632"/>
    <w:rsid w:val="0057268D"/>
    <w:rsid w:val="00572812"/>
    <w:rsid w:val="00572B9D"/>
    <w:rsid w:val="00573031"/>
    <w:rsid w:val="005730B0"/>
    <w:rsid w:val="0057420A"/>
    <w:rsid w:val="005745A7"/>
    <w:rsid w:val="00574FB3"/>
    <w:rsid w:val="0057526B"/>
    <w:rsid w:val="005755D0"/>
    <w:rsid w:val="005760A6"/>
    <w:rsid w:val="00576B92"/>
    <w:rsid w:val="00576E45"/>
    <w:rsid w:val="005773FE"/>
    <w:rsid w:val="0057796D"/>
    <w:rsid w:val="00580A7C"/>
    <w:rsid w:val="00580C2A"/>
    <w:rsid w:val="00581596"/>
    <w:rsid w:val="00581AF4"/>
    <w:rsid w:val="00581C44"/>
    <w:rsid w:val="00582DCA"/>
    <w:rsid w:val="00583197"/>
    <w:rsid w:val="0058395B"/>
    <w:rsid w:val="00584345"/>
    <w:rsid w:val="00584841"/>
    <w:rsid w:val="00584A83"/>
    <w:rsid w:val="0058550E"/>
    <w:rsid w:val="005865CD"/>
    <w:rsid w:val="00586F10"/>
    <w:rsid w:val="005906E7"/>
    <w:rsid w:val="00591BF0"/>
    <w:rsid w:val="00591F55"/>
    <w:rsid w:val="00592185"/>
    <w:rsid w:val="00592A16"/>
    <w:rsid w:val="00592F9A"/>
    <w:rsid w:val="00592FAC"/>
    <w:rsid w:val="00593527"/>
    <w:rsid w:val="005936A2"/>
    <w:rsid w:val="005938C1"/>
    <w:rsid w:val="00593E15"/>
    <w:rsid w:val="0059506A"/>
    <w:rsid w:val="00596368"/>
    <w:rsid w:val="00596709"/>
    <w:rsid w:val="00596866"/>
    <w:rsid w:val="00597AC1"/>
    <w:rsid w:val="005A11F2"/>
    <w:rsid w:val="005A1ECF"/>
    <w:rsid w:val="005A2366"/>
    <w:rsid w:val="005A27B9"/>
    <w:rsid w:val="005A2EA6"/>
    <w:rsid w:val="005A3107"/>
    <w:rsid w:val="005A3FFC"/>
    <w:rsid w:val="005A49FA"/>
    <w:rsid w:val="005A4ECF"/>
    <w:rsid w:val="005A5CCE"/>
    <w:rsid w:val="005A6DD8"/>
    <w:rsid w:val="005A72AB"/>
    <w:rsid w:val="005A7974"/>
    <w:rsid w:val="005A797E"/>
    <w:rsid w:val="005B1A40"/>
    <w:rsid w:val="005B294E"/>
    <w:rsid w:val="005B2BA9"/>
    <w:rsid w:val="005B331D"/>
    <w:rsid w:val="005B35C0"/>
    <w:rsid w:val="005B3A74"/>
    <w:rsid w:val="005B481C"/>
    <w:rsid w:val="005B4DFF"/>
    <w:rsid w:val="005B54F0"/>
    <w:rsid w:val="005B6733"/>
    <w:rsid w:val="005B6D67"/>
    <w:rsid w:val="005C0381"/>
    <w:rsid w:val="005C0A3C"/>
    <w:rsid w:val="005C15A9"/>
    <w:rsid w:val="005C1A9D"/>
    <w:rsid w:val="005C26A8"/>
    <w:rsid w:val="005C2BBB"/>
    <w:rsid w:val="005C33D4"/>
    <w:rsid w:val="005C3655"/>
    <w:rsid w:val="005C4240"/>
    <w:rsid w:val="005C42DC"/>
    <w:rsid w:val="005C45AE"/>
    <w:rsid w:val="005C4FEF"/>
    <w:rsid w:val="005C5EFD"/>
    <w:rsid w:val="005C5F0D"/>
    <w:rsid w:val="005C6322"/>
    <w:rsid w:val="005C6396"/>
    <w:rsid w:val="005C6621"/>
    <w:rsid w:val="005C6A13"/>
    <w:rsid w:val="005C71FC"/>
    <w:rsid w:val="005D096A"/>
    <w:rsid w:val="005D1A25"/>
    <w:rsid w:val="005D2216"/>
    <w:rsid w:val="005D26A1"/>
    <w:rsid w:val="005D29A2"/>
    <w:rsid w:val="005D3CBC"/>
    <w:rsid w:val="005D429C"/>
    <w:rsid w:val="005D4C31"/>
    <w:rsid w:val="005D5EF6"/>
    <w:rsid w:val="005D66D9"/>
    <w:rsid w:val="005D70C7"/>
    <w:rsid w:val="005D7155"/>
    <w:rsid w:val="005D797B"/>
    <w:rsid w:val="005E0368"/>
    <w:rsid w:val="005E1FE0"/>
    <w:rsid w:val="005E2433"/>
    <w:rsid w:val="005E38EC"/>
    <w:rsid w:val="005E41E7"/>
    <w:rsid w:val="005E4898"/>
    <w:rsid w:val="005E5B39"/>
    <w:rsid w:val="005E63AD"/>
    <w:rsid w:val="005E6AAE"/>
    <w:rsid w:val="005E6C4A"/>
    <w:rsid w:val="005E7476"/>
    <w:rsid w:val="005E7BEC"/>
    <w:rsid w:val="005F04B4"/>
    <w:rsid w:val="005F1054"/>
    <w:rsid w:val="005F12DC"/>
    <w:rsid w:val="005F139F"/>
    <w:rsid w:val="005F1816"/>
    <w:rsid w:val="005F25EA"/>
    <w:rsid w:val="005F3347"/>
    <w:rsid w:val="005F4011"/>
    <w:rsid w:val="005F4861"/>
    <w:rsid w:val="005F5042"/>
    <w:rsid w:val="005F6447"/>
    <w:rsid w:val="0060040A"/>
    <w:rsid w:val="00600B8D"/>
    <w:rsid w:val="0060269A"/>
    <w:rsid w:val="0060282D"/>
    <w:rsid w:val="0060365F"/>
    <w:rsid w:val="00603666"/>
    <w:rsid w:val="00604695"/>
    <w:rsid w:val="00604C3E"/>
    <w:rsid w:val="00604D68"/>
    <w:rsid w:val="00605167"/>
    <w:rsid w:val="006062A2"/>
    <w:rsid w:val="0060713A"/>
    <w:rsid w:val="006129E4"/>
    <w:rsid w:val="00612A1C"/>
    <w:rsid w:val="00614D3E"/>
    <w:rsid w:val="00617A53"/>
    <w:rsid w:val="00620436"/>
    <w:rsid w:val="00620882"/>
    <w:rsid w:val="0062372B"/>
    <w:rsid w:val="00623A67"/>
    <w:rsid w:val="00623EE9"/>
    <w:rsid w:val="006241EE"/>
    <w:rsid w:val="006243D1"/>
    <w:rsid w:val="00625562"/>
    <w:rsid w:val="00625D94"/>
    <w:rsid w:val="00625E96"/>
    <w:rsid w:val="006261EF"/>
    <w:rsid w:val="006270E5"/>
    <w:rsid w:val="00627174"/>
    <w:rsid w:val="006274BA"/>
    <w:rsid w:val="00630396"/>
    <w:rsid w:val="006308F9"/>
    <w:rsid w:val="00630A13"/>
    <w:rsid w:val="00630DA7"/>
    <w:rsid w:val="006310A8"/>
    <w:rsid w:val="00631B45"/>
    <w:rsid w:val="00631EB7"/>
    <w:rsid w:val="00634613"/>
    <w:rsid w:val="006349B9"/>
    <w:rsid w:val="00634B7F"/>
    <w:rsid w:val="0063769C"/>
    <w:rsid w:val="00640E9A"/>
    <w:rsid w:val="0064216F"/>
    <w:rsid w:val="0064272D"/>
    <w:rsid w:val="00642D44"/>
    <w:rsid w:val="00646371"/>
    <w:rsid w:val="00646EC7"/>
    <w:rsid w:val="0064755B"/>
    <w:rsid w:val="006479A3"/>
    <w:rsid w:val="0065086F"/>
    <w:rsid w:val="006513D6"/>
    <w:rsid w:val="00652B14"/>
    <w:rsid w:val="00652E0C"/>
    <w:rsid w:val="00653636"/>
    <w:rsid w:val="006538DA"/>
    <w:rsid w:val="0065424C"/>
    <w:rsid w:val="00654B77"/>
    <w:rsid w:val="00654B92"/>
    <w:rsid w:val="00655C80"/>
    <w:rsid w:val="00660001"/>
    <w:rsid w:val="006616F4"/>
    <w:rsid w:val="00661F96"/>
    <w:rsid w:val="00662F11"/>
    <w:rsid w:val="00662FE5"/>
    <w:rsid w:val="0066397F"/>
    <w:rsid w:val="0066463E"/>
    <w:rsid w:val="00666196"/>
    <w:rsid w:val="006667EF"/>
    <w:rsid w:val="0067067C"/>
    <w:rsid w:val="00670DC9"/>
    <w:rsid w:val="00672A25"/>
    <w:rsid w:val="00673419"/>
    <w:rsid w:val="00673944"/>
    <w:rsid w:val="0067418E"/>
    <w:rsid w:val="006751A1"/>
    <w:rsid w:val="006760D3"/>
    <w:rsid w:val="00677105"/>
    <w:rsid w:val="0068079A"/>
    <w:rsid w:val="00681173"/>
    <w:rsid w:val="00682EE3"/>
    <w:rsid w:val="00683A16"/>
    <w:rsid w:val="006843E9"/>
    <w:rsid w:val="0068484A"/>
    <w:rsid w:val="006868A0"/>
    <w:rsid w:val="0068735C"/>
    <w:rsid w:val="00687725"/>
    <w:rsid w:val="00687DA8"/>
    <w:rsid w:val="00687EDD"/>
    <w:rsid w:val="00690064"/>
    <w:rsid w:val="006902DA"/>
    <w:rsid w:val="00690913"/>
    <w:rsid w:val="00691A22"/>
    <w:rsid w:val="00692C4D"/>
    <w:rsid w:val="0069410C"/>
    <w:rsid w:val="0069567A"/>
    <w:rsid w:val="00695DC9"/>
    <w:rsid w:val="00697C71"/>
    <w:rsid w:val="006A1BA3"/>
    <w:rsid w:val="006A3F9E"/>
    <w:rsid w:val="006A4218"/>
    <w:rsid w:val="006A50EB"/>
    <w:rsid w:val="006A52BC"/>
    <w:rsid w:val="006A57B3"/>
    <w:rsid w:val="006A65A4"/>
    <w:rsid w:val="006A6B7A"/>
    <w:rsid w:val="006A6F66"/>
    <w:rsid w:val="006A7C69"/>
    <w:rsid w:val="006B04CA"/>
    <w:rsid w:val="006B077E"/>
    <w:rsid w:val="006B1248"/>
    <w:rsid w:val="006B18DB"/>
    <w:rsid w:val="006B21D0"/>
    <w:rsid w:val="006B2FD9"/>
    <w:rsid w:val="006B36AE"/>
    <w:rsid w:val="006B4BFB"/>
    <w:rsid w:val="006B59F8"/>
    <w:rsid w:val="006B5DAC"/>
    <w:rsid w:val="006B6508"/>
    <w:rsid w:val="006B69D6"/>
    <w:rsid w:val="006B75F3"/>
    <w:rsid w:val="006B7881"/>
    <w:rsid w:val="006B79DA"/>
    <w:rsid w:val="006C0509"/>
    <w:rsid w:val="006C0C6F"/>
    <w:rsid w:val="006C1DFB"/>
    <w:rsid w:val="006C342B"/>
    <w:rsid w:val="006C3878"/>
    <w:rsid w:val="006C39C7"/>
    <w:rsid w:val="006C449F"/>
    <w:rsid w:val="006C473E"/>
    <w:rsid w:val="006C50E1"/>
    <w:rsid w:val="006C5652"/>
    <w:rsid w:val="006C5CE2"/>
    <w:rsid w:val="006C6AD1"/>
    <w:rsid w:val="006C7059"/>
    <w:rsid w:val="006C7114"/>
    <w:rsid w:val="006C72F8"/>
    <w:rsid w:val="006D06A4"/>
    <w:rsid w:val="006D0819"/>
    <w:rsid w:val="006D0BCA"/>
    <w:rsid w:val="006D33BB"/>
    <w:rsid w:val="006D3432"/>
    <w:rsid w:val="006D35D5"/>
    <w:rsid w:val="006D3BE7"/>
    <w:rsid w:val="006D3FA7"/>
    <w:rsid w:val="006D62F9"/>
    <w:rsid w:val="006D6F2B"/>
    <w:rsid w:val="006E02A1"/>
    <w:rsid w:val="006E03A8"/>
    <w:rsid w:val="006E08BC"/>
    <w:rsid w:val="006E0BDC"/>
    <w:rsid w:val="006E0D13"/>
    <w:rsid w:val="006E1037"/>
    <w:rsid w:val="006E3004"/>
    <w:rsid w:val="006E3ACA"/>
    <w:rsid w:val="006E3FF2"/>
    <w:rsid w:val="006E6B1C"/>
    <w:rsid w:val="006E6B31"/>
    <w:rsid w:val="006E706C"/>
    <w:rsid w:val="006E7898"/>
    <w:rsid w:val="006F057E"/>
    <w:rsid w:val="006F0D25"/>
    <w:rsid w:val="006F0F42"/>
    <w:rsid w:val="006F22EA"/>
    <w:rsid w:val="006F24DB"/>
    <w:rsid w:val="006F27E3"/>
    <w:rsid w:val="006F30F4"/>
    <w:rsid w:val="006F3CF2"/>
    <w:rsid w:val="006F40D9"/>
    <w:rsid w:val="006F42FE"/>
    <w:rsid w:val="006F4534"/>
    <w:rsid w:val="006F46DB"/>
    <w:rsid w:val="006F4888"/>
    <w:rsid w:val="006F4E45"/>
    <w:rsid w:val="006F57E5"/>
    <w:rsid w:val="006F61B6"/>
    <w:rsid w:val="006F7CDE"/>
    <w:rsid w:val="007004C6"/>
    <w:rsid w:val="00700635"/>
    <w:rsid w:val="007011F9"/>
    <w:rsid w:val="00701A23"/>
    <w:rsid w:val="00701EF3"/>
    <w:rsid w:val="007020EF"/>
    <w:rsid w:val="007020F2"/>
    <w:rsid w:val="007023DC"/>
    <w:rsid w:val="007029CE"/>
    <w:rsid w:val="007032A9"/>
    <w:rsid w:val="00703675"/>
    <w:rsid w:val="0070385B"/>
    <w:rsid w:val="007038F2"/>
    <w:rsid w:val="00703B3A"/>
    <w:rsid w:val="007048F5"/>
    <w:rsid w:val="00704E6C"/>
    <w:rsid w:val="00706E20"/>
    <w:rsid w:val="0070792F"/>
    <w:rsid w:val="00707B19"/>
    <w:rsid w:val="00707CA8"/>
    <w:rsid w:val="007108FA"/>
    <w:rsid w:val="0071164F"/>
    <w:rsid w:val="00712D80"/>
    <w:rsid w:val="0071392D"/>
    <w:rsid w:val="00713BD0"/>
    <w:rsid w:val="00713D11"/>
    <w:rsid w:val="00714EC5"/>
    <w:rsid w:val="00715891"/>
    <w:rsid w:val="00717401"/>
    <w:rsid w:val="007178E0"/>
    <w:rsid w:val="00717A67"/>
    <w:rsid w:val="007206E4"/>
    <w:rsid w:val="00721131"/>
    <w:rsid w:val="00721B99"/>
    <w:rsid w:val="00722BA8"/>
    <w:rsid w:val="007231C8"/>
    <w:rsid w:val="007241AF"/>
    <w:rsid w:val="007245C2"/>
    <w:rsid w:val="00724B86"/>
    <w:rsid w:val="00724DE0"/>
    <w:rsid w:val="007255A5"/>
    <w:rsid w:val="00725E1D"/>
    <w:rsid w:val="00726AA5"/>
    <w:rsid w:val="00726AE4"/>
    <w:rsid w:val="00727282"/>
    <w:rsid w:val="00727D67"/>
    <w:rsid w:val="00730067"/>
    <w:rsid w:val="00731267"/>
    <w:rsid w:val="00731327"/>
    <w:rsid w:val="007316F7"/>
    <w:rsid w:val="007322C8"/>
    <w:rsid w:val="0073293E"/>
    <w:rsid w:val="0073322D"/>
    <w:rsid w:val="00733FED"/>
    <w:rsid w:val="0073481A"/>
    <w:rsid w:val="00735384"/>
    <w:rsid w:val="007367DF"/>
    <w:rsid w:val="00736B67"/>
    <w:rsid w:val="00737244"/>
    <w:rsid w:val="007379DA"/>
    <w:rsid w:val="0074021F"/>
    <w:rsid w:val="00740D7B"/>
    <w:rsid w:val="007426EB"/>
    <w:rsid w:val="00742DF7"/>
    <w:rsid w:val="007442E9"/>
    <w:rsid w:val="00745AF1"/>
    <w:rsid w:val="00745FF0"/>
    <w:rsid w:val="007479AE"/>
    <w:rsid w:val="00747CA5"/>
    <w:rsid w:val="00747E7F"/>
    <w:rsid w:val="00750B46"/>
    <w:rsid w:val="0075196C"/>
    <w:rsid w:val="007519DC"/>
    <w:rsid w:val="00753E36"/>
    <w:rsid w:val="00754393"/>
    <w:rsid w:val="0075441C"/>
    <w:rsid w:val="00755922"/>
    <w:rsid w:val="007560CD"/>
    <w:rsid w:val="00756EBB"/>
    <w:rsid w:val="00756F63"/>
    <w:rsid w:val="00757519"/>
    <w:rsid w:val="00760A0A"/>
    <w:rsid w:val="007627AC"/>
    <w:rsid w:val="00763B12"/>
    <w:rsid w:val="007654CC"/>
    <w:rsid w:val="0076667E"/>
    <w:rsid w:val="0076719A"/>
    <w:rsid w:val="00770030"/>
    <w:rsid w:val="00770F7E"/>
    <w:rsid w:val="00773867"/>
    <w:rsid w:val="0077405D"/>
    <w:rsid w:val="00775274"/>
    <w:rsid w:val="00775380"/>
    <w:rsid w:val="00775924"/>
    <w:rsid w:val="00775FFE"/>
    <w:rsid w:val="00777243"/>
    <w:rsid w:val="00777972"/>
    <w:rsid w:val="00780106"/>
    <w:rsid w:val="0078095C"/>
    <w:rsid w:val="00781BFC"/>
    <w:rsid w:val="00782550"/>
    <w:rsid w:val="007835D2"/>
    <w:rsid w:val="00784D47"/>
    <w:rsid w:val="00787476"/>
    <w:rsid w:val="007900CC"/>
    <w:rsid w:val="0079246C"/>
    <w:rsid w:val="007954ED"/>
    <w:rsid w:val="00795BDE"/>
    <w:rsid w:val="00795F1C"/>
    <w:rsid w:val="00795FD1"/>
    <w:rsid w:val="00796A6C"/>
    <w:rsid w:val="00797191"/>
    <w:rsid w:val="00797874"/>
    <w:rsid w:val="00797A10"/>
    <w:rsid w:val="00797D38"/>
    <w:rsid w:val="007A0332"/>
    <w:rsid w:val="007A248D"/>
    <w:rsid w:val="007A2AEB"/>
    <w:rsid w:val="007A3CC7"/>
    <w:rsid w:val="007A3D08"/>
    <w:rsid w:val="007A41FE"/>
    <w:rsid w:val="007A4527"/>
    <w:rsid w:val="007A4870"/>
    <w:rsid w:val="007A4CF1"/>
    <w:rsid w:val="007A53B9"/>
    <w:rsid w:val="007A5561"/>
    <w:rsid w:val="007A57E1"/>
    <w:rsid w:val="007A580C"/>
    <w:rsid w:val="007A5EE3"/>
    <w:rsid w:val="007A6CE3"/>
    <w:rsid w:val="007A722A"/>
    <w:rsid w:val="007A73E7"/>
    <w:rsid w:val="007A7A43"/>
    <w:rsid w:val="007A7B7A"/>
    <w:rsid w:val="007B1912"/>
    <w:rsid w:val="007B2DF0"/>
    <w:rsid w:val="007B327E"/>
    <w:rsid w:val="007B4D0E"/>
    <w:rsid w:val="007B6410"/>
    <w:rsid w:val="007B657B"/>
    <w:rsid w:val="007B6943"/>
    <w:rsid w:val="007C085E"/>
    <w:rsid w:val="007C146D"/>
    <w:rsid w:val="007C36C2"/>
    <w:rsid w:val="007C3ECC"/>
    <w:rsid w:val="007C439C"/>
    <w:rsid w:val="007C487C"/>
    <w:rsid w:val="007C576E"/>
    <w:rsid w:val="007C6E17"/>
    <w:rsid w:val="007D02A4"/>
    <w:rsid w:val="007D0AA6"/>
    <w:rsid w:val="007D0D3F"/>
    <w:rsid w:val="007D124F"/>
    <w:rsid w:val="007D1492"/>
    <w:rsid w:val="007D184A"/>
    <w:rsid w:val="007D3AE7"/>
    <w:rsid w:val="007D3FBF"/>
    <w:rsid w:val="007D4FB3"/>
    <w:rsid w:val="007D5F68"/>
    <w:rsid w:val="007D61EE"/>
    <w:rsid w:val="007D65BA"/>
    <w:rsid w:val="007D7CDC"/>
    <w:rsid w:val="007D7D1D"/>
    <w:rsid w:val="007E05A6"/>
    <w:rsid w:val="007E0B75"/>
    <w:rsid w:val="007E1DE9"/>
    <w:rsid w:val="007E272B"/>
    <w:rsid w:val="007E2765"/>
    <w:rsid w:val="007E2CB8"/>
    <w:rsid w:val="007E3790"/>
    <w:rsid w:val="007E3ADF"/>
    <w:rsid w:val="007E5AB3"/>
    <w:rsid w:val="007E6FD9"/>
    <w:rsid w:val="007E73D6"/>
    <w:rsid w:val="007E789F"/>
    <w:rsid w:val="007F0AB9"/>
    <w:rsid w:val="007F0B92"/>
    <w:rsid w:val="007F11EB"/>
    <w:rsid w:val="007F2427"/>
    <w:rsid w:val="007F31B0"/>
    <w:rsid w:val="007F3532"/>
    <w:rsid w:val="007F39C0"/>
    <w:rsid w:val="007F3C31"/>
    <w:rsid w:val="007F48DF"/>
    <w:rsid w:val="007F7E95"/>
    <w:rsid w:val="008003B3"/>
    <w:rsid w:val="00800F98"/>
    <w:rsid w:val="00801D8C"/>
    <w:rsid w:val="00801E78"/>
    <w:rsid w:val="00802510"/>
    <w:rsid w:val="0080260B"/>
    <w:rsid w:val="008036BA"/>
    <w:rsid w:val="008037DE"/>
    <w:rsid w:val="00805BE1"/>
    <w:rsid w:val="00810FBA"/>
    <w:rsid w:val="008111D8"/>
    <w:rsid w:val="00811289"/>
    <w:rsid w:val="008113A8"/>
    <w:rsid w:val="00813C64"/>
    <w:rsid w:val="008157DF"/>
    <w:rsid w:val="008158AB"/>
    <w:rsid w:val="008178FF"/>
    <w:rsid w:val="008222FA"/>
    <w:rsid w:val="00822430"/>
    <w:rsid w:val="0082285F"/>
    <w:rsid w:val="00823309"/>
    <w:rsid w:val="00823EF9"/>
    <w:rsid w:val="008242F9"/>
    <w:rsid w:val="00824847"/>
    <w:rsid w:val="008250AB"/>
    <w:rsid w:val="008252E4"/>
    <w:rsid w:val="00825BAD"/>
    <w:rsid w:val="00826815"/>
    <w:rsid w:val="0082696B"/>
    <w:rsid w:val="00826C2B"/>
    <w:rsid w:val="00826FEE"/>
    <w:rsid w:val="00827D6D"/>
    <w:rsid w:val="00831813"/>
    <w:rsid w:val="008318DF"/>
    <w:rsid w:val="00832314"/>
    <w:rsid w:val="00833D58"/>
    <w:rsid w:val="00834551"/>
    <w:rsid w:val="00835368"/>
    <w:rsid w:val="00835B23"/>
    <w:rsid w:val="00836CE2"/>
    <w:rsid w:val="00836E5E"/>
    <w:rsid w:val="00841DEA"/>
    <w:rsid w:val="00842206"/>
    <w:rsid w:val="008428F8"/>
    <w:rsid w:val="00842CCD"/>
    <w:rsid w:val="00843444"/>
    <w:rsid w:val="00843791"/>
    <w:rsid w:val="0084672A"/>
    <w:rsid w:val="008503D4"/>
    <w:rsid w:val="00850757"/>
    <w:rsid w:val="008508F8"/>
    <w:rsid w:val="00850D87"/>
    <w:rsid w:val="00850F8A"/>
    <w:rsid w:val="00851F01"/>
    <w:rsid w:val="00851F66"/>
    <w:rsid w:val="008539BE"/>
    <w:rsid w:val="00853E58"/>
    <w:rsid w:val="00854116"/>
    <w:rsid w:val="0085449A"/>
    <w:rsid w:val="00854802"/>
    <w:rsid w:val="00854F1C"/>
    <w:rsid w:val="0085574A"/>
    <w:rsid w:val="00855EEB"/>
    <w:rsid w:val="00856BAB"/>
    <w:rsid w:val="0086219B"/>
    <w:rsid w:val="008638CC"/>
    <w:rsid w:val="00863971"/>
    <w:rsid w:val="00864458"/>
    <w:rsid w:val="00864DD5"/>
    <w:rsid w:val="00864F58"/>
    <w:rsid w:val="008651E7"/>
    <w:rsid w:val="00865260"/>
    <w:rsid w:val="00865448"/>
    <w:rsid w:val="008657DA"/>
    <w:rsid w:val="00866167"/>
    <w:rsid w:val="008709FB"/>
    <w:rsid w:val="00871FCA"/>
    <w:rsid w:val="00873AB4"/>
    <w:rsid w:val="008751D8"/>
    <w:rsid w:val="00875305"/>
    <w:rsid w:val="008758BD"/>
    <w:rsid w:val="00881113"/>
    <w:rsid w:val="00881305"/>
    <w:rsid w:val="00881B37"/>
    <w:rsid w:val="008826D4"/>
    <w:rsid w:val="008831C8"/>
    <w:rsid w:val="00883360"/>
    <w:rsid w:val="00884837"/>
    <w:rsid w:val="00884961"/>
    <w:rsid w:val="0088556E"/>
    <w:rsid w:val="008867A9"/>
    <w:rsid w:val="00886B30"/>
    <w:rsid w:val="00886F3C"/>
    <w:rsid w:val="00887AFA"/>
    <w:rsid w:val="00890882"/>
    <w:rsid w:val="00890AB9"/>
    <w:rsid w:val="00890E7B"/>
    <w:rsid w:val="00890F47"/>
    <w:rsid w:val="00891D22"/>
    <w:rsid w:val="00891EDE"/>
    <w:rsid w:val="00892571"/>
    <w:rsid w:val="0089280A"/>
    <w:rsid w:val="00892EFF"/>
    <w:rsid w:val="0089385D"/>
    <w:rsid w:val="00893AA8"/>
    <w:rsid w:val="008949E2"/>
    <w:rsid w:val="00894C42"/>
    <w:rsid w:val="00895452"/>
    <w:rsid w:val="00895EE1"/>
    <w:rsid w:val="00896005"/>
    <w:rsid w:val="008963E8"/>
    <w:rsid w:val="00896A88"/>
    <w:rsid w:val="00897E56"/>
    <w:rsid w:val="008A0575"/>
    <w:rsid w:val="008A0B97"/>
    <w:rsid w:val="008A2FBA"/>
    <w:rsid w:val="008A381D"/>
    <w:rsid w:val="008A429C"/>
    <w:rsid w:val="008A4F98"/>
    <w:rsid w:val="008A654B"/>
    <w:rsid w:val="008A65A0"/>
    <w:rsid w:val="008A68CF"/>
    <w:rsid w:val="008A77D7"/>
    <w:rsid w:val="008B0714"/>
    <w:rsid w:val="008B10DF"/>
    <w:rsid w:val="008B137A"/>
    <w:rsid w:val="008B2477"/>
    <w:rsid w:val="008B2980"/>
    <w:rsid w:val="008B2DE8"/>
    <w:rsid w:val="008B34DC"/>
    <w:rsid w:val="008B42E2"/>
    <w:rsid w:val="008B4CCF"/>
    <w:rsid w:val="008B6CF0"/>
    <w:rsid w:val="008B7577"/>
    <w:rsid w:val="008B7E02"/>
    <w:rsid w:val="008B7F2F"/>
    <w:rsid w:val="008C05FB"/>
    <w:rsid w:val="008C0943"/>
    <w:rsid w:val="008C0C84"/>
    <w:rsid w:val="008C1392"/>
    <w:rsid w:val="008C19B8"/>
    <w:rsid w:val="008C559E"/>
    <w:rsid w:val="008C6234"/>
    <w:rsid w:val="008C6A07"/>
    <w:rsid w:val="008C74A4"/>
    <w:rsid w:val="008D15EB"/>
    <w:rsid w:val="008D1E17"/>
    <w:rsid w:val="008D1ED9"/>
    <w:rsid w:val="008D1F0B"/>
    <w:rsid w:val="008D1F8A"/>
    <w:rsid w:val="008D2DC1"/>
    <w:rsid w:val="008D33CB"/>
    <w:rsid w:val="008D3E98"/>
    <w:rsid w:val="008D4A6E"/>
    <w:rsid w:val="008D51DA"/>
    <w:rsid w:val="008D5816"/>
    <w:rsid w:val="008D7864"/>
    <w:rsid w:val="008D7DA5"/>
    <w:rsid w:val="008D7EB4"/>
    <w:rsid w:val="008E15BC"/>
    <w:rsid w:val="008E1F2D"/>
    <w:rsid w:val="008E1F55"/>
    <w:rsid w:val="008E2061"/>
    <w:rsid w:val="008E24C4"/>
    <w:rsid w:val="008E25B1"/>
    <w:rsid w:val="008E595E"/>
    <w:rsid w:val="008E5A7E"/>
    <w:rsid w:val="008E6ACB"/>
    <w:rsid w:val="008E6FF1"/>
    <w:rsid w:val="008E736A"/>
    <w:rsid w:val="008E7824"/>
    <w:rsid w:val="008F1DA8"/>
    <w:rsid w:val="008F2764"/>
    <w:rsid w:val="008F2DFD"/>
    <w:rsid w:val="008F2FDE"/>
    <w:rsid w:val="008F536D"/>
    <w:rsid w:val="008F58F8"/>
    <w:rsid w:val="008F68E6"/>
    <w:rsid w:val="008F6B08"/>
    <w:rsid w:val="008F705B"/>
    <w:rsid w:val="008F7573"/>
    <w:rsid w:val="009009AF"/>
    <w:rsid w:val="00900C44"/>
    <w:rsid w:val="00900D26"/>
    <w:rsid w:val="00901FCF"/>
    <w:rsid w:val="009024D0"/>
    <w:rsid w:val="009042EC"/>
    <w:rsid w:val="00904356"/>
    <w:rsid w:val="00905069"/>
    <w:rsid w:val="00905432"/>
    <w:rsid w:val="0090593E"/>
    <w:rsid w:val="00905A4B"/>
    <w:rsid w:val="009066B6"/>
    <w:rsid w:val="009070BB"/>
    <w:rsid w:val="0091093C"/>
    <w:rsid w:val="00910A90"/>
    <w:rsid w:val="009112BD"/>
    <w:rsid w:val="00911694"/>
    <w:rsid w:val="00913425"/>
    <w:rsid w:val="009147F2"/>
    <w:rsid w:val="009149C1"/>
    <w:rsid w:val="00914B55"/>
    <w:rsid w:val="00914FC9"/>
    <w:rsid w:val="00915584"/>
    <w:rsid w:val="0091573B"/>
    <w:rsid w:val="009163B3"/>
    <w:rsid w:val="00920FFD"/>
    <w:rsid w:val="00921088"/>
    <w:rsid w:val="00921680"/>
    <w:rsid w:val="00921FF6"/>
    <w:rsid w:val="0092286F"/>
    <w:rsid w:val="00922BE1"/>
    <w:rsid w:val="0092312E"/>
    <w:rsid w:val="00923DB4"/>
    <w:rsid w:val="00924AAB"/>
    <w:rsid w:val="00925B44"/>
    <w:rsid w:val="009264DA"/>
    <w:rsid w:val="00926606"/>
    <w:rsid w:val="0093117B"/>
    <w:rsid w:val="00933284"/>
    <w:rsid w:val="00933D04"/>
    <w:rsid w:val="00933D24"/>
    <w:rsid w:val="0093518B"/>
    <w:rsid w:val="0093649A"/>
    <w:rsid w:val="00936680"/>
    <w:rsid w:val="00936E8F"/>
    <w:rsid w:val="00937346"/>
    <w:rsid w:val="009379A0"/>
    <w:rsid w:val="0094165C"/>
    <w:rsid w:val="00942392"/>
    <w:rsid w:val="00942AE7"/>
    <w:rsid w:val="00943673"/>
    <w:rsid w:val="009444F9"/>
    <w:rsid w:val="0094472A"/>
    <w:rsid w:val="009453BB"/>
    <w:rsid w:val="00945E61"/>
    <w:rsid w:val="0094639C"/>
    <w:rsid w:val="00947074"/>
    <w:rsid w:val="00947E83"/>
    <w:rsid w:val="00947F7F"/>
    <w:rsid w:val="00950E89"/>
    <w:rsid w:val="00950F35"/>
    <w:rsid w:val="00951508"/>
    <w:rsid w:val="009519EA"/>
    <w:rsid w:val="0095252C"/>
    <w:rsid w:val="00955123"/>
    <w:rsid w:val="0095555D"/>
    <w:rsid w:val="009572EC"/>
    <w:rsid w:val="00960122"/>
    <w:rsid w:val="00961795"/>
    <w:rsid w:val="00961EB5"/>
    <w:rsid w:val="00963FE8"/>
    <w:rsid w:val="009645CB"/>
    <w:rsid w:val="00964840"/>
    <w:rsid w:val="009657D6"/>
    <w:rsid w:val="009667BC"/>
    <w:rsid w:val="009668E9"/>
    <w:rsid w:val="0096726C"/>
    <w:rsid w:val="00970233"/>
    <w:rsid w:val="00970B12"/>
    <w:rsid w:val="0097166A"/>
    <w:rsid w:val="009718BB"/>
    <w:rsid w:val="0097237F"/>
    <w:rsid w:val="0097264B"/>
    <w:rsid w:val="009726A6"/>
    <w:rsid w:val="00972A5E"/>
    <w:rsid w:val="00972F6D"/>
    <w:rsid w:val="00973A65"/>
    <w:rsid w:val="009743AF"/>
    <w:rsid w:val="0097535B"/>
    <w:rsid w:val="009759CD"/>
    <w:rsid w:val="00975EBB"/>
    <w:rsid w:val="009761BB"/>
    <w:rsid w:val="00976484"/>
    <w:rsid w:val="009768F7"/>
    <w:rsid w:val="00976F47"/>
    <w:rsid w:val="00976F81"/>
    <w:rsid w:val="0097797D"/>
    <w:rsid w:val="00977B7A"/>
    <w:rsid w:val="009803A6"/>
    <w:rsid w:val="009805D8"/>
    <w:rsid w:val="00980909"/>
    <w:rsid w:val="00981C71"/>
    <w:rsid w:val="009834CA"/>
    <w:rsid w:val="00983D3D"/>
    <w:rsid w:val="00985E7C"/>
    <w:rsid w:val="0098633D"/>
    <w:rsid w:val="009865E3"/>
    <w:rsid w:val="009867EF"/>
    <w:rsid w:val="00986A4E"/>
    <w:rsid w:val="009874B8"/>
    <w:rsid w:val="009875CE"/>
    <w:rsid w:val="00987B57"/>
    <w:rsid w:val="009916D5"/>
    <w:rsid w:val="00991FFA"/>
    <w:rsid w:val="00993273"/>
    <w:rsid w:val="00993516"/>
    <w:rsid w:val="0099381C"/>
    <w:rsid w:val="00993911"/>
    <w:rsid w:val="00994202"/>
    <w:rsid w:val="00994697"/>
    <w:rsid w:val="00994814"/>
    <w:rsid w:val="009950C6"/>
    <w:rsid w:val="0099554F"/>
    <w:rsid w:val="0099583D"/>
    <w:rsid w:val="0099708F"/>
    <w:rsid w:val="009A098E"/>
    <w:rsid w:val="009A29E4"/>
    <w:rsid w:val="009A29EB"/>
    <w:rsid w:val="009A2FC4"/>
    <w:rsid w:val="009A3358"/>
    <w:rsid w:val="009A3E51"/>
    <w:rsid w:val="009A3F36"/>
    <w:rsid w:val="009A4F00"/>
    <w:rsid w:val="009A5B09"/>
    <w:rsid w:val="009A614A"/>
    <w:rsid w:val="009A6282"/>
    <w:rsid w:val="009A64A7"/>
    <w:rsid w:val="009A762C"/>
    <w:rsid w:val="009B0B22"/>
    <w:rsid w:val="009B0ECC"/>
    <w:rsid w:val="009B228A"/>
    <w:rsid w:val="009B259F"/>
    <w:rsid w:val="009B2E63"/>
    <w:rsid w:val="009B3B00"/>
    <w:rsid w:val="009B5876"/>
    <w:rsid w:val="009B5EE8"/>
    <w:rsid w:val="009B73FC"/>
    <w:rsid w:val="009B769F"/>
    <w:rsid w:val="009B7CF2"/>
    <w:rsid w:val="009B7D73"/>
    <w:rsid w:val="009C0150"/>
    <w:rsid w:val="009C065F"/>
    <w:rsid w:val="009C0B29"/>
    <w:rsid w:val="009C12C6"/>
    <w:rsid w:val="009C15B5"/>
    <w:rsid w:val="009C255A"/>
    <w:rsid w:val="009C3740"/>
    <w:rsid w:val="009C3E01"/>
    <w:rsid w:val="009C428F"/>
    <w:rsid w:val="009C6567"/>
    <w:rsid w:val="009C7D4F"/>
    <w:rsid w:val="009D08B2"/>
    <w:rsid w:val="009D2A67"/>
    <w:rsid w:val="009D3850"/>
    <w:rsid w:val="009D4A71"/>
    <w:rsid w:val="009D5818"/>
    <w:rsid w:val="009D788C"/>
    <w:rsid w:val="009D7B1A"/>
    <w:rsid w:val="009E2928"/>
    <w:rsid w:val="009E4683"/>
    <w:rsid w:val="009E57A5"/>
    <w:rsid w:val="009E613C"/>
    <w:rsid w:val="009E65D3"/>
    <w:rsid w:val="009E68FD"/>
    <w:rsid w:val="009E6AF1"/>
    <w:rsid w:val="009E7397"/>
    <w:rsid w:val="009F0054"/>
    <w:rsid w:val="009F0E41"/>
    <w:rsid w:val="009F12B3"/>
    <w:rsid w:val="009F1DC7"/>
    <w:rsid w:val="009F21B4"/>
    <w:rsid w:val="009F38FD"/>
    <w:rsid w:val="009F42C1"/>
    <w:rsid w:val="009F4431"/>
    <w:rsid w:val="009F4B5D"/>
    <w:rsid w:val="009F4C9C"/>
    <w:rsid w:val="009F4D8F"/>
    <w:rsid w:val="009F4F2B"/>
    <w:rsid w:val="009F5D72"/>
    <w:rsid w:val="009F66BC"/>
    <w:rsid w:val="009F6735"/>
    <w:rsid w:val="009F6D04"/>
    <w:rsid w:val="009F72E0"/>
    <w:rsid w:val="00A0036B"/>
    <w:rsid w:val="00A005E1"/>
    <w:rsid w:val="00A01144"/>
    <w:rsid w:val="00A01B72"/>
    <w:rsid w:val="00A0212A"/>
    <w:rsid w:val="00A02A12"/>
    <w:rsid w:val="00A03618"/>
    <w:rsid w:val="00A03812"/>
    <w:rsid w:val="00A05EF0"/>
    <w:rsid w:val="00A0649D"/>
    <w:rsid w:val="00A06ACC"/>
    <w:rsid w:val="00A06FC5"/>
    <w:rsid w:val="00A06FE7"/>
    <w:rsid w:val="00A07445"/>
    <w:rsid w:val="00A10930"/>
    <w:rsid w:val="00A1118C"/>
    <w:rsid w:val="00A11255"/>
    <w:rsid w:val="00A11542"/>
    <w:rsid w:val="00A11C21"/>
    <w:rsid w:val="00A12491"/>
    <w:rsid w:val="00A12620"/>
    <w:rsid w:val="00A12740"/>
    <w:rsid w:val="00A15116"/>
    <w:rsid w:val="00A1515E"/>
    <w:rsid w:val="00A16A86"/>
    <w:rsid w:val="00A16BF5"/>
    <w:rsid w:val="00A175D0"/>
    <w:rsid w:val="00A200BF"/>
    <w:rsid w:val="00A20179"/>
    <w:rsid w:val="00A201A4"/>
    <w:rsid w:val="00A209A7"/>
    <w:rsid w:val="00A20D05"/>
    <w:rsid w:val="00A216F5"/>
    <w:rsid w:val="00A21BB5"/>
    <w:rsid w:val="00A235D0"/>
    <w:rsid w:val="00A2463E"/>
    <w:rsid w:val="00A247C3"/>
    <w:rsid w:val="00A258F1"/>
    <w:rsid w:val="00A26D50"/>
    <w:rsid w:val="00A276A6"/>
    <w:rsid w:val="00A2792F"/>
    <w:rsid w:val="00A3023A"/>
    <w:rsid w:val="00A30A3C"/>
    <w:rsid w:val="00A30E47"/>
    <w:rsid w:val="00A31492"/>
    <w:rsid w:val="00A318DB"/>
    <w:rsid w:val="00A31CFD"/>
    <w:rsid w:val="00A34DAE"/>
    <w:rsid w:val="00A35239"/>
    <w:rsid w:val="00A3542F"/>
    <w:rsid w:val="00A36EBD"/>
    <w:rsid w:val="00A37C30"/>
    <w:rsid w:val="00A402DD"/>
    <w:rsid w:val="00A40F50"/>
    <w:rsid w:val="00A41398"/>
    <w:rsid w:val="00A4167D"/>
    <w:rsid w:val="00A42832"/>
    <w:rsid w:val="00A42C05"/>
    <w:rsid w:val="00A437E5"/>
    <w:rsid w:val="00A45D77"/>
    <w:rsid w:val="00A45DD6"/>
    <w:rsid w:val="00A46518"/>
    <w:rsid w:val="00A466A5"/>
    <w:rsid w:val="00A46F2E"/>
    <w:rsid w:val="00A472A3"/>
    <w:rsid w:val="00A47CA1"/>
    <w:rsid w:val="00A5021D"/>
    <w:rsid w:val="00A50A13"/>
    <w:rsid w:val="00A5271E"/>
    <w:rsid w:val="00A52FAB"/>
    <w:rsid w:val="00A53942"/>
    <w:rsid w:val="00A53CA8"/>
    <w:rsid w:val="00A53D1E"/>
    <w:rsid w:val="00A54052"/>
    <w:rsid w:val="00A54689"/>
    <w:rsid w:val="00A54BCC"/>
    <w:rsid w:val="00A55725"/>
    <w:rsid w:val="00A56E14"/>
    <w:rsid w:val="00A57272"/>
    <w:rsid w:val="00A573D2"/>
    <w:rsid w:val="00A57641"/>
    <w:rsid w:val="00A604D9"/>
    <w:rsid w:val="00A63500"/>
    <w:rsid w:val="00A656F1"/>
    <w:rsid w:val="00A65C82"/>
    <w:rsid w:val="00A664A6"/>
    <w:rsid w:val="00A66E69"/>
    <w:rsid w:val="00A67713"/>
    <w:rsid w:val="00A706E0"/>
    <w:rsid w:val="00A709EA"/>
    <w:rsid w:val="00A71210"/>
    <w:rsid w:val="00A720CF"/>
    <w:rsid w:val="00A726EA"/>
    <w:rsid w:val="00A727EE"/>
    <w:rsid w:val="00A7316B"/>
    <w:rsid w:val="00A73B00"/>
    <w:rsid w:val="00A74CDA"/>
    <w:rsid w:val="00A768BC"/>
    <w:rsid w:val="00A773E6"/>
    <w:rsid w:val="00A8422C"/>
    <w:rsid w:val="00A851FF"/>
    <w:rsid w:val="00A86508"/>
    <w:rsid w:val="00A8695E"/>
    <w:rsid w:val="00A90358"/>
    <w:rsid w:val="00A910EA"/>
    <w:rsid w:val="00A91B01"/>
    <w:rsid w:val="00A9201B"/>
    <w:rsid w:val="00A921DF"/>
    <w:rsid w:val="00A929E4"/>
    <w:rsid w:val="00A92AD7"/>
    <w:rsid w:val="00A93597"/>
    <w:rsid w:val="00A94CD3"/>
    <w:rsid w:val="00A94F26"/>
    <w:rsid w:val="00A95257"/>
    <w:rsid w:val="00A95F83"/>
    <w:rsid w:val="00AA14B2"/>
    <w:rsid w:val="00AA253F"/>
    <w:rsid w:val="00AA299C"/>
    <w:rsid w:val="00AA2F21"/>
    <w:rsid w:val="00AA48BE"/>
    <w:rsid w:val="00AA4EC4"/>
    <w:rsid w:val="00AA5D5A"/>
    <w:rsid w:val="00AA7208"/>
    <w:rsid w:val="00AA7954"/>
    <w:rsid w:val="00AB0CC6"/>
    <w:rsid w:val="00AB2A6A"/>
    <w:rsid w:val="00AB39CF"/>
    <w:rsid w:val="00AB3F94"/>
    <w:rsid w:val="00AB4E30"/>
    <w:rsid w:val="00AB7042"/>
    <w:rsid w:val="00AB769D"/>
    <w:rsid w:val="00AC1DDC"/>
    <w:rsid w:val="00AC2757"/>
    <w:rsid w:val="00AC2EF5"/>
    <w:rsid w:val="00AC3067"/>
    <w:rsid w:val="00AC30B9"/>
    <w:rsid w:val="00AC3491"/>
    <w:rsid w:val="00AC39F7"/>
    <w:rsid w:val="00AC5680"/>
    <w:rsid w:val="00AC5A77"/>
    <w:rsid w:val="00AC691A"/>
    <w:rsid w:val="00AC6986"/>
    <w:rsid w:val="00AC7E23"/>
    <w:rsid w:val="00AD1929"/>
    <w:rsid w:val="00AD1B45"/>
    <w:rsid w:val="00AD24FD"/>
    <w:rsid w:val="00AD36CD"/>
    <w:rsid w:val="00AD3DAF"/>
    <w:rsid w:val="00AD3F5A"/>
    <w:rsid w:val="00AD4E85"/>
    <w:rsid w:val="00AD4FFC"/>
    <w:rsid w:val="00AD60C0"/>
    <w:rsid w:val="00AD7109"/>
    <w:rsid w:val="00AE0EB7"/>
    <w:rsid w:val="00AE19A8"/>
    <w:rsid w:val="00AE23ED"/>
    <w:rsid w:val="00AE248B"/>
    <w:rsid w:val="00AE47C7"/>
    <w:rsid w:val="00AE49EC"/>
    <w:rsid w:val="00AE5E1E"/>
    <w:rsid w:val="00AE6929"/>
    <w:rsid w:val="00AE6E86"/>
    <w:rsid w:val="00AF139E"/>
    <w:rsid w:val="00AF4C14"/>
    <w:rsid w:val="00AF4C21"/>
    <w:rsid w:val="00AF591F"/>
    <w:rsid w:val="00AF5F95"/>
    <w:rsid w:val="00AF6671"/>
    <w:rsid w:val="00AF6D00"/>
    <w:rsid w:val="00AF7A7B"/>
    <w:rsid w:val="00B02045"/>
    <w:rsid w:val="00B0210F"/>
    <w:rsid w:val="00B02BC0"/>
    <w:rsid w:val="00B032DB"/>
    <w:rsid w:val="00B03698"/>
    <w:rsid w:val="00B0397F"/>
    <w:rsid w:val="00B03A5B"/>
    <w:rsid w:val="00B03A64"/>
    <w:rsid w:val="00B03F81"/>
    <w:rsid w:val="00B044F4"/>
    <w:rsid w:val="00B06056"/>
    <w:rsid w:val="00B066C0"/>
    <w:rsid w:val="00B0688C"/>
    <w:rsid w:val="00B1054C"/>
    <w:rsid w:val="00B108E0"/>
    <w:rsid w:val="00B12467"/>
    <w:rsid w:val="00B12833"/>
    <w:rsid w:val="00B12D3D"/>
    <w:rsid w:val="00B130A7"/>
    <w:rsid w:val="00B13C2D"/>
    <w:rsid w:val="00B13D11"/>
    <w:rsid w:val="00B14752"/>
    <w:rsid w:val="00B148B1"/>
    <w:rsid w:val="00B15218"/>
    <w:rsid w:val="00B15D75"/>
    <w:rsid w:val="00B15D8C"/>
    <w:rsid w:val="00B16CD6"/>
    <w:rsid w:val="00B17144"/>
    <w:rsid w:val="00B17D3B"/>
    <w:rsid w:val="00B20559"/>
    <w:rsid w:val="00B205E2"/>
    <w:rsid w:val="00B22523"/>
    <w:rsid w:val="00B23C90"/>
    <w:rsid w:val="00B24091"/>
    <w:rsid w:val="00B24669"/>
    <w:rsid w:val="00B24B4A"/>
    <w:rsid w:val="00B26883"/>
    <w:rsid w:val="00B26F7C"/>
    <w:rsid w:val="00B27569"/>
    <w:rsid w:val="00B27D15"/>
    <w:rsid w:val="00B30F9A"/>
    <w:rsid w:val="00B32782"/>
    <w:rsid w:val="00B32877"/>
    <w:rsid w:val="00B33774"/>
    <w:rsid w:val="00B339FF"/>
    <w:rsid w:val="00B34031"/>
    <w:rsid w:val="00B3437E"/>
    <w:rsid w:val="00B34910"/>
    <w:rsid w:val="00B34B04"/>
    <w:rsid w:val="00B35031"/>
    <w:rsid w:val="00B353CD"/>
    <w:rsid w:val="00B35907"/>
    <w:rsid w:val="00B377CF"/>
    <w:rsid w:val="00B401DE"/>
    <w:rsid w:val="00B404A3"/>
    <w:rsid w:val="00B40A06"/>
    <w:rsid w:val="00B40CA5"/>
    <w:rsid w:val="00B41166"/>
    <w:rsid w:val="00B4129D"/>
    <w:rsid w:val="00B414DB"/>
    <w:rsid w:val="00B41A7B"/>
    <w:rsid w:val="00B41BF9"/>
    <w:rsid w:val="00B42706"/>
    <w:rsid w:val="00B43138"/>
    <w:rsid w:val="00B439FD"/>
    <w:rsid w:val="00B4410B"/>
    <w:rsid w:val="00B44821"/>
    <w:rsid w:val="00B44890"/>
    <w:rsid w:val="00B44A6A"/>
    <w:rsid w:val="00B45B4F"/>
    <w:rsid w:val="00B45C61"/>
    <w:rsid w:val="00B46292"/>
    <w:rsid w:val="00B464EF"/>
    <w:rsid w:val="00B46F13"/>
    <w:rsid w:val="00B4733D"/>
    <w:rsid w:val="00B50384"/>
    <w:rsid w:val="00B50777"/>
    <w:rsid w:val="00B51109"/>
    <w:rsid w:val="00B54C5B"/>
    <w:rsid w:val="00B5504C"/>
    <w:rsid w:val="00B55C93"/>
    <w:rsid w:val="00B55E70"/>
    <w:rsid w:val="00B56424"/>
    <w:rsid w:val="00B5658B"/>
    <w:rsid w:val="00B567E6"/>
    <w:rsid w:val="00B569AC"/>
    <w:rsid w:val="00B60774"/>
    <w:rsid w:val="00B60EB8"/>
    <w:rsid w:val="00B61D69"/>
    <w:rsid w:val="00B62530"/>
    <w:rsid w:val="00B62641"/>
    <w:rsid w:val="00B62781"/>
    <w:rsid w:val="00B64ECC"/>
    <w:rsid w:val="00B656F3"/>
    <w:rsid w:val="00B678C1"/>
    <w:rsid w:val="00B67C24"/>
    <w:rsid w:val="00B7016D"/>
    <w:rsid w:val="00B70EE8"/>
    <w:rsid w:val="00B718F8"/>
    <w:rsid w:val="00B751BA"/>
    <w:rsid w:val="00B75601"/>
    <w:rsid w:val="00B75B50"/>
    <w:rsid w:val="00B75D1C"/>
    <w:rsid w:val="00B760D7"/>
    <w:rsid w:val="00B76373"/>
    <w:rsid w:val="00B76380"/>
    <w:rsid w:val="00B767D6"/>
    <w:rsid w:val="00B76BF1"/>
    <w:rsid w:val="00B8013E"/>
    <w:rsid w:val="00B80614"/>
    <w:rsid w:val="00B8116B"/>
    <w:rsid w:val="00B8189B"/>
    <w:rsid w:val="00B8198B"/>
    <w:rsid w:val="00B81F77"/>
    <w:rsid w:val="00B844CE"/>
    <w:rsid w:val="00B84644"/>
    <w:rsid w:val="00B84A9B"/>
    <w:rsid w:val="00B85822"/>
    <w:rsid w:val="00B85978"/>
    <w:rsid w:val="00B85BB8"/>
    <w:rsid w:val="00B8646E"/>
    <w:rsid w:val="00B86B92"/>
    <w:rsid w:val="00B86C22"/>
    <w:rsid w:val="00B879A0"/>
    <w:rsid w:val="00B87CDC"/>
    <w:rsid w:val="00B90148"/>
    <w:rsid w:val="00B9140A"/>
    <w:rsid w:val="00B91BBD"/>
    <w:rsid w:val="00B91E3F"/>
    <w:rsid w:val="00B91F46"/>
    <w:rsid w:val="00B92156"/>
    <w:rsid w:val="00B921B8"/>
    <w:rsid w:val="00B935DE"/>
    <w:rsid w:val="00B94032"/>
    <w:rsid w:val="00B94853"/>
    <w:rsid w:val="00B94A0E"/>
    <w:rsid w:val="00B95E53"/>
    <w:rsid w:val="00B960F5"/>
    <w:rsid w:val="00B96E31"/>
    <w:rsid w:val="00B976C4"/>
    <w:rsid w:val="00BA0C36"/>
    <w:rsid w:val="00BA177C"/>
    <w:rsid w:val="00BA1B78"/>
    <w:rsid w:val="00BA1E0A"/>
    <w:rsid w:val="00BA2B88"/>
    <w:rsid w:val="00BA2DE7"/>
    <w:rsid w:val="00BA4094"/>
    <w:rsid w:val="00BA44A6"/>
    <w:rsid w:val="00BA4E51"/>
    <w:rsid w:val="00BA5083"/>
    <w:rsid w:val="00BA5E53"/>
    <w:rsid w:val="00BA665A"/>
    <w:rsid w:val="00BA674E"/>
    <w:rsid w:val="00BA750D"/>
    <w:rsid w:val="00BA7569"/>
    <w:rsid w:val="00BB0251"/>
    <w:rsid w:val="00BB0F46"/>
    <w:rsid w:val="00BB222B"/>
    <w:rsid w:val="00BB2B5C"/>
    <w:rsid w:val="00BB2C04"/>
    <w:rsid w:val="00BB2F32"/>
    <w:rsid w:val="00BB496E"/>
    <w:rsid w:val="00BB5076"/>
    <w:rsid w:val="00BB5122"/>
    <w:rsid w:val="00BB5B63"/>
    <w:rsid w:val="00BB7548"/>
    <w:rsid w:val="00BC121A"/>
    <w:rsid w:val="00BC133A"/>
    <w:rsid w:val="00BC1DFC"/>
    <w:rsid w:val="00BC208F"/>
    <w:rsid w:val="00BC2417"/>
    <w:rsid w:val="00BC2513"/>
    <w:rsid w:val="00BC54B4"/>
    <w:rsid w:val="00BC587D"/>
    <w:rsid w:val="00BC63AF"/>
    <w:rsid w:val="00BC651E"/>
    <w:rsid w:val="00BC7498"/>
    <w:rsid w:val="00BC7950"/>
    <w:rsid w:val="00BD248E"/>
    <w:rsid w:val="00BD3050"/>
    <w:rsid w:val="00BD37AF"/>
    <w:rsid w:val="00BD3D02"/>
    <w:rsid w:val="00BD478D"/>
    <w:rsid w:val="00BD6E51"/>
    <w:rsid w:val="00BD6E6C"/>
    <w:rsid w:val="00BD7118"/>
    <w:rsid w:val="00BD76C2"/>
    <w:rsid w:val="00BE0682"/>
    <w:rsid w:val="00BE072C"/>
    <w:rsid w:val="00BE0775"/>
    <w:rsid w:val="00BE0F81"/>
    <w:rsid w:val="00BE1120"/>
    <w:rsid w:val="00BE1CA4"/>
    <w:rsid w:val="00BE2D78"/>
    <w:rsid w:val="00BE33DE"/>
    <w:rsid w:val="00BE3778"/>
    <w:rsid w:val="00BE397A"/>
    <w:rsid w:val="00BE3CF8"/>
    <w:rsid w:val="00BE3DB6"/>
    <w:rsid w:val="00BE5A09"/>
    <w:rsid w:val="00BE7FAC"/>
    <w:rsid w:val="00BF1010"/>
    <w:rsid w:val="00BF1580"/>
    <w:rsid w:val="00BF19D4"/>
    <w:rsid w:val="00BF3151"/>
    <w:rsid w:val="00BF5459"/>
    <w:rsid w:val="00BF5548"/>
    <w:rsid w:val="00BF682B"/>
    <w:rsid w:val="00C009B5"/>
    <w:rsid w:val="00C01CD1"/>
    <w:rsid w:val="00C01F1E"/>
    <w:rsid w:val="00C03833"/>
    <w:rsid w:val="00C03B51"/>
    <w:rsid w:val="00C0417B"/>
    <w:rsid w:val="00C04C1D"/>
    <w:rsid w:val="00C04D13"/>
    <w:rsid w:val="00C057A7"/>
    <w:rsid w:val="00C05D1E"/>
    <w:rsid w:val="00C05E18"/>
    <w:rsid w:val="00C063DC"/>
    <w:rsid w:val="00C071BE"/>
    <w:rsid w:val="00C072DE"/>
    <w:rsid w:val="00C078B8"/>
    <w:rsid w:val="00C078BE"/>
    <w:rsid w:val="00C1086D"/>
    <w:rsid w:val="00C11354"/>
    <w:rsid w:val="00C11391"/>
    <w:rsid w:val="00C1229E"/>
    <w:rsid w:val="00C12639"/>
    <w:rsid w:val="00C146F4"/>
    <w:rsid w:val="00C1477A"/>
    <w:rsid w:val="00C158CB"/>
    <w:rsid w:val="00C1597E"/>
    <w:rsid w:val="00C16935"/>
    <w:rsid w:val="00C17D86"/>
    <w:rsid w:val="00C20BFB"/>
    <w:rsid w:val="00C214EA"/>
    <w:rsid w:val="00C21B6F"/>
    <w:rsid w:val="00C22EED"/>
    <w:rsid w:val="00C26957"/>
    <w:rsid w:val="00C26E63"/>
    <w:rsid w:val="00C27E8F"/>
    <w:rsid w:val="00C3053D"/>
    <w:rsid w:val="00C30DFA"/>
    <w:rsid w:val="00C30F8E"/>
    <w:rsid w:val="00C31078"/>
    <w:rsid w:val="00C320AC"/>
    <w:rsid w:val="00C325E6"/>
    <w:rsid w:val="00C329BC"/>
    <w:rsid w:val="00C32BEA"/>
    <w:rsid w:val="00C32D7F"/>
    <w:rsid w:val="00C34B2C"/>
    <w:rsid w:val="00C35281"/>
    <w:rsid w:val="00C35B02"/>
    <w:rsid w:val="00C3604D"/>
    <w:rsid w:val="00C36378"/>
    <w:rsid w:val="00C36D91"/>
    <w:rsid w:val="00C40326"/>
    <w:rsid w:val="00C4048C"/>
    <w:rsid w:val="00C41989"/>
    <w:rsid w:val="00C421C0"/>
    <w:rsid w:val="00C4273A"/>
    <w:rsid w:val="00C4359F"/>
    <w:rsid w:val="00C4398F"/>
    <w:rsid w:val="00C43DA7"/>
    <w:rsid w:val="00C4473A"/>
    <w:rsid w:val="00C44E6A"/>
    <w:rsid w:val="00C451B8"/>
    <w:rsid w:val="00C45F51"/>
    <w:rsid w:val="00C46325"/>
    <w:rsid w:val="00C464F9"/>
    <w:rsid w:val="00C470E2"/>
    <w:rsid w:val="00C47654"/>
    <w:rsid w:val="00C47BE4"/>
    <w:rsid w:val="00C5003A"/>
    <w:rsid w:val="00C50C6F"/>
    <w:rsid w:val="00C5222C"/>
    <w:rsid w:val="00C52AE2"/>
    <w:rsid w:val="00C53282"/>
    <w:rsid w:val="00C534D2"/>
    <w:rsid w:val="00C54027"/>
    <w:rsid w:val="00C5443C"/>
    <w:rsid w:val="00C5454C"/>
    <w:rsid w:val="00C61F92"/>
    <w:rsid w:val="00C62B1D"/>
    <w:rsid w:val="00C63549"/>
    <w:rsid w:val="00C6450D"/>
    <w:rsid w:val="00C647D6"/>
    <w:rsid w:val="00C64E70"/>
    <w:rsid w:val="00C664B9"/>
    <w:rsid w:val="00C70608"/>
    <w:rsid w:val="00C71B5C"/>
    <w:rsid w:val="00C727D6"/>
    <w:rsid w:val="00C72DFE"/>
    <w:rsid w:val="00C72E73"/>
    <w:rsid w:val="00C730F2"/>
    <w:rsid w:val="00C74709"/>
    <w:rsid w:val="00C74C66"/>
    <w:rsid w:val="00C7521B"/>
    <w:rsid w:val="00C75FBB"/>
    <w:rsid w:val="00C80CD7"/>
    <w:rsid w:val="00C81181"/>
    <w:rsid w:val="00C82075"/>
    <w:rsid w:val="00C834C4"/>
    <w:rsid w:val="00C8396B"/>
    <w:rsid w:val="00C84137"/>
    <w:rsid w:val="00C86014"/>
    <w:rsid w:val="00C867E1"/>
    <w:rsid w:val="00C86F45"/>
    <w:rsid w:val="00C87119"/>
    <w:rsid w:val="00C87329"/>
    <w:rsid w:val="00C87BD0"/>
    <w:rsid w:val="00C91124"/>
    <w:rsid w:val="00C91434"/>
    <w:rsid w:val="00C914B8"/>
    <w:rsid w:val="00C91EE6"/>
    <w:rsid w:val="00C923B6"/>
    <w:rsid w:val="00C9354C"/>
    <w:rsid w:val="00C940C1"/>
    <w:rsid w:val="00C94395"/>
    <w:rsid w:val="00C949FA"/>
    <w:rsid w:val="00C94CDE"/>
    <w:rsid w:val="00C9511A"/>
    <w:rsid w:val="00C964C7"/>
    <w:rsid w:val="00C96C11"/>
    <w:rsid w:val="00C9718B"/>
    <w:rsid w:val="00C9747F"/>
    <w:rsid w:val="00CA013A"/>
    <w:rsid w:val="00CA0AA2"/>
    <w:rsid w:val="00CA0BD5"/>
    <w:rsid w:val="00CA2323"/>
    <w:rsid w:val="00CA263B"/>
    <w:rsid w:val="00CA3104"/>
    <w:rsid w:val="00CA3D76"/>
    <w:rsid w:val="00CA3D9B"/>
    <w:rsid w:val="00CA46D7"/>
    <w:rsid w:val="00CA47A5"/>
    <w:rsid w:val="00CA4CCA"/>
    <w:rsid w:val="00CA6D82"/>
    <w:rsid w:val="00CA6E36"/>
    <w:rsid w:val="00CB06FB"/>
    <w:rsid w:val="00CB0B84"/>
    <w:rsid w:val="00CB1CFA"/>
    <w:rsid w:val="00CB1D20"/>
    <w:rsid w:val="00CB23AE"/>
    <w:rsid w:val="00CB384A"/>
    <w:rsid w:val="00CB3E09"/>
    <w:rsid w:val="00CB47B4"/>
    <w:rsid w:val="00CB51E0"/>
    <w:rsid w:val="00CB6694"/>
    <w:rsid w:val="00CB6A53"/>
    <w:rsid w:val="00CB6D65"/>
    <w:rsid w:val="00CB7368"/>
    <w:rsid w:val="00CB74B9"/>
    <w:rsid w:val="00CB7A6E"/>
    <w:rsid w:val="00CC0C11"/>
    <w:rsid w:val="00CC0F8E"/>
    <w:rsid w:val="00CC119F"/>
    <w:rsid w:val="00CC1592"/>
    <w:rsid w:val="00CC15F9"/>
    <w:rsid w:val="00CC1CFA"/>
    <w:rsid w:val="00CC1EE1"/>
    <w:rsid w:val="00CC207E"/>
    <w:rsid w:val="00CC26F9"/>
    <w:rsid w:val="00CC2D5E"/>
    <w:rsid w:val="00CC339E"/>
    <w:rsid w:val="00CC3A17"/>
    <w:rsid w:val="00CC4391"/>
    <w:rsid w:val="00CC45C8"/>
    <w:rsid w:val="00CC462B"/>
    <w:rsid w:val="00CC71F8"/>
    <w:rsid w:val="00CC72C7"/>
    <w:rsid w:val="00CC7863"/>
    <w:rsid w:val="00CC7A31"/>
    <w:rsid w:val="00CC7AC2"/>
    <w:rsid w:val="00CD00CD"/>
    <w:rsid w:val="00CD190A"/>
    <w:rsid w:val="00CD1BC1"/>
    <w:rsid w:val="00CD1C8A"/>
    <w:rsid w:val="00CD1E6A"/>
    <w:rsid w:val="00CD319D"/>
    <w:rsid w:val="00CD4845"/>
    <w:rsid w:val="00CD5A40"/>
    <w:rsid w:val="00CD6250"/>
    <w:rsid w:val="00CD755E"/>
    <w:rsid w:val="00CD75D7"/>
    <w:rsid w:val="00CE0895"/>
    <w:rsid w:val="00CE0A6E"/>
    <w:rsid w:val="00CE1E78"/>
    <w:rsid w:val="00CE1FDF"/>
    <w:rsid w:val="00CE2674"/>
    <w:rsid w:val="00CE378E"/>
    <w:rsid w:val="00CE4C47"/>
    <w:rsid w:val="00CE4E09"/>
    <w:rsid w:val="00CE5B87"/>
    <w:rsid w:val="00CE6B20"/>
    <w:rsid w:val="00CE7111"/>
    <w:rsid w:val="00CE715A"/>
    <w:rsid w:val="00CE7545"/>
    <w:rsid w:val="00CE7703"/>
    <w:rsid w:val="00CE7EE3"/>
    <w:rsid w:val="00CF0178"/>
    <w:rsid w:val="00CF025F"/>
    <w:rsid w:val="00CF0C4B"/>
    <w:rsid w:val="00CF0F0D"/>
    <w:rsid w:val="00CF11A5"/>
    <w:rsid w:val="00CF1BF0"/>
    <w:rsid w:val="00CF2770"/>
    <w:rsid w:val="00CF4375"/>
    <w:rsid w:val="00CF44AF"/>
    <w:rsid w:val="00CF4F72"/>
    <w:rsid w:val="00CF52D5"/>
    <w:rsid w:val="00CF714C"/>
    <w:rsid w:val="00CF72A4"/>
    <w:rsid w:val="00CF74F4"/>
    <w:rsid w:val="00D00528"/>
    <w:rsid w:val="00D00D16"/>
    <w:rsid w:val="00D01528"/>
    <w:rsid w:val="00D025FA"/>
    <w:rsid w:val="00D029D0"/>
    <w:rsid w:val="00D0314C"/>
    <w:rsid w:val="00D03335"/>
    <w:rsid w:val="00D0344D"/>
    <w:rsid w:val="00D03A03"/>
    <w:rsid w:val="00D03D35"/>
    <w:rsid w:val="00D03D9E"/>
    <w:rsid w:val="00D043A3"/>
    <w:rsid w:val="00D046C1"/>
    <w:rsid w:val="00D05653"/>
    <w:rsid w:val="00D05E91"/>
    <w:rsid w:val="00D064B7"/>
    <w:rsid w:val="00D06B01"/>
    <w:rsid w:val="00D06BD8"/>
    <w:rsid w:val="00D07276"/>
    <w:rsid w:val="00D10608"/>
    <w:rsid w:val="00D1070F"/>
    <w:rsid w:val="00D117D2"/>
    <w:rsid w:val="00D11B79"/>
    <w:rsid w:val="00D11E43"/>
    <w:rsid w:val="00D11EDD"/>
    <w:rsid w:val="00D12152"/>
    <w:rsid w:val="00D134FF"/>
    <w:rsid w:val="00D14687"/>
    <w:rsid w:val="00D1592A"/>
    <w:rsid w:val="00D16644"/>
    <w:rsid w:val="00D16B75"/>
    <w:rsid w:val="00D16D7D"/>
    <w:rsid w:val="00D16E61"/>
    <w:rsid w:val="00D16F88"/>
    <w:rsid w:val="00D20E53"/>
    <w:rsid w:val="00D2165C"/>
    <w:rsid w:val="00D21D3D"/>
    <w:rsid w:val="00D21F37"/>
    <w:rsid w:val="00D221CD"/>
    <w:rsid w:val="00D2242D"/>
    <w:rsid w:val="00D23078"/>
    <w:rsid w:val="00D2325B"/>
    <w:rsid w:val="00D2396E"/>
    <w:rsid w:val="00D23DAF"/>
    <w:rsid w:val="00D2420B"/>
    <w:rsid w:val="00D255BA"/>
    <w:rsid w:val="00D26ADC"/>
    <w:rsid w:val="00D26D1B"/>
    <w:rsid w:val="00D26F05"/>
    <w:rsid w:val="00D301DE"/>
    <w:rsid w:val="00D30809"/>
    <w:rsid w:val="00D31D68"/>
    <w:rsid w:val="00D31F14"/>
    <w:rsid w:val="00D321DA"/>
    <w:rsid w:val="00D32841"/>
    <w:rsid w:val="00D32A04"/>
    <w:rsid w:val="00D33549"/>
    <w:rsid w:val="00D33671"/>
    <w:rsid w:val="00D33FE6"/>
    <w:rsid w:val="00D351B9"/>
    <w:rsid w:val="00D35295"/>
    <w:rsid w:val="00D353C2"/>
    <w:rsid w:val="00D354E3"/>
    <w:rsid w:val="00D367F9"/>
    <w:rsid w:val="00D36B04"/>
    <w:rsid w:val="00D37BD4"/>
    <w:rsid w:val="00D400ED"/>
    <w:rsid w:val="00D40782"/>
    <w:rsid w:val="00D40CD3"/>
    <w:rsid w:val="00D42B9B"/>
    <w:rsid w:val="00D43822"/>
    <w:rsid w:val="00D439D4"/>
    <w:rsid w:val="00D445B0"/>
    <w:rsid w:val="00D45514"/>
    <w:rsid w:val="00D4567A"/>
    <w:rsid w:val="00D45768"/>
    <w:rsid w:val="00D4594F"/>
    <w:rsid w:val="00D45DE4"/>
    <w:rsid w:val="00D45E01"/>
    <w:rsid w:val="00D47024"/>
    <w:rsid w:val="00D47C43"/>
    <w:rsid w:val="00D52513"/>
    <w:rsid w:val="00D528AB"/>
    <w:rsid w:val="00D53833"/>
    <w:rsid w:val="00D5669A"/>
    <w:rsid w:val="00D566A0"/>
    <w:rsid w:val="00D567B0"/>
    <w:rsid w:val="00D57E56"/>
    <w:rsid w:val="00D6027E"/>
    <w:rsid w:val="00D61213"/>
    <w:rsid w:val="00D61FB6"/>
    <w:rsid w:val="00D63D48"/>
    <w:rsid w:val="00D63EC1"/>
    <w:rsid w:val="00D63F02"/>
    <w:rsid w:val="00D642F5"/>
    <w:rsid w:val="00D662D5"/>
    <w:rsid w:val="00D6659B"/>
    <w:rsid w:val="00D676C5"/>
    <w:rsid w:val="00D7037E"/>
    <w:rsid w:val="00D7040B"/>
    <w:rsid w:val="00D712B9"/>
    <w:rsid w:val="00D721FE"/>
    <w:rsid w:val="00D736C6"/>
    <w:rsid w:val="00D75BFE"/>
    <w:rsid w:val="00D77C13"/>
    <w:rsid w:val="00D77EDB"/>
    <w:rsid w:val="00D77F6C"/>
    <w:rsid w:val="00D8012F"/>
    <w:rsid w:val="00D8046E"/>
    <w:rsid w:val="00D80A89"/>
    <w:rsid w:val="00D80D36"/>
    <w:rsid w:val="00D8319C"/>
    <w:rsid w:val="00D833CA"/>
    <w:rsid w:val="00D83D9A"/>
    <w:rsid w:val="00D849F6"/>
    <w:rsid w:val="00D8505F"/>
    <w:rsid w:val="00D85A05"/>
    <w:rsid w:val="00D85A75"/>
    <w:rsid w:val="00D85AEB"/>
    <w:rsid w:val="00D85B08"/>
    <w:rsid w:val="00D86391"/>
    <w:rsid w:val="00D86A8F"/>
    <w:rsid w:val="00D86DC4"/>
    <w:rsid w:val="00D86E95"/>
    <w:rsid w:val="00D86F0E"/>
    <w:rsid w:val="00D90F00"/>
    <w:rsid w:val="00D90F6D"/>
    <w:rsid w:val="00D91098"/>
    <w:rsid w:val="00D915B4"/>
    <w:rsid w:val="00D917B3"/>
    <w:rsid w:val="00D91990"/>
    <w:rsid w:val="00D91B20"/>
    <w:rsid w:val="00D91E8E"/>
    <w:rsid w:val="00D92C51"/>
    <w:rsid w:val="00D93C6F"/>
    <w:rsid w:val="00D946F9"/>
    <w:rsid w:val="00D95A48"/>
    <w:rsid w:val="00D95E85"/>
    <w:rsid w:val="00D96DDA"/>
    <w:rsid w:val="00D9721A"/>
    <w:rsid w:val="00D97376"/>
    <w:rsid w:val="00D976D3"/>
    <w:rsid w:val="00DA0045"/>
    <w:rsid w:val="00DA0167"/>
    <w:rsid w:val="00DA0261"/>
    <w:rsid w:val="00DA053C"/>
    <w:rsid w:val="00DA08C3"/>
    <w:rsid w:val="00DA0CC5"/>
    <w:rsid w:val="00DA0F58"/>
    <w:rsid w:val="00DA216C"/>
    <w:rsid w:val="00DA2A42"/>
    <w:rsid w:val="00DA3A18"/>
    <w:rsid w:val="00DA3BE8"/>
    <w:rsid w:val="00DA4709"/>
    <w:rsid w:val="00DA52D6"/>
    <w:rsid w:val="00DA580D"/>
    <w:rsid w:val="00DA5FDD"/>
    <w:rsid w:val="00DA7248"/>
    <w:rsid w:val="00DB0680"/>
    <w:rsid w:val="00DB0951"/>
    <w:rsid w:val="00DB3D9F"/>
    <w:rsid w:val="00DB43AB"/>
    <w:rsid w:val="00DB49EB"/>
    <w:rsid w:val="00DB539E"/>
    <w:rsid w:val="00DB53AB"/>
    <w:rsid w:val="00DB59DD"/>
    <w:rsid w:val="00DB61F5"/>
    <w:rsid w:val="00DB7B4E"/>
    <w:rsid w:val="00DC38B9"/>
    <w:rsid w:val="00DC468A"/>
    <w:rsid w:val="00DC47A8"/>
    <w:rsid w:val="00DC4A9A"/>
    <w:rsid w:val="00DC5367"/>
    <w:rsid w:val="00DC587A"/>
    <w:rsid w:val="00DC5AB9"/>
    <w:rsid w:val="00DC78AA"/>
    <w:rsid w:val="00DC7FB7"/>
    <w:rsid w:val="00DD0496"/>
    <w:rsid w:val="00DD0B72"/>
    <w:rsid w:val="00DD2608"/>
    <w:rsid w:val="00DD301D"/>
    <w:rsid w:val="00DD3306"/>
    <w:rsid w:val="00DD3909"/>
    <w:rsid w:val="00DD3D7B"/>
    <w:rsid w:val="00DD5C71"/>
    <w:rsid w:val="00DD6719"/>
    <w:rsid w:val="00DD720F"/>
    <w:rsid w:val="00DD72DE"/>
    <w:rsid w:val="00DD7742"/>
    <w:rsid w:val="00DD7DFA"/>
    <w:rsid w:val="00DE03EE"/>
    <w:rsid w:val="00DE0787"/>
    <w:rsid w:val="00DE12C9"/>
    <w:rsid w:val="00DE366B"/>
    <w:rsid w:val="00DE3722"/>
    <w:rsid w:val="00DE5D32"/>
    <w:rsid w:val="00DE6A3F"/>
    <w:rsid w:val="00DE6AB6"/>
    <w:rsid w:val="00DE769C"/>
    <w:rsid w:val="00DE78A1"/>
    <w:rsid w:val="00DE7F3B"/>
    <w:rsid w:val="00DF008B"/>
    <w:rsid w:val="00DF045B"/>
    <w:rsid w:val="00DF0A15"/>
    <w:rsid w:val="00DF1B28"/>
    <w:rsid w:val="00DF1CAA"/>
    <w:rsid w:val="00DF3902"/>
    <w:rsid w:val="00DF3C46"/>
    <w:rsid w:val="00DF3F50"/>
    <w:rsid w:val="00DF4881"/>
    <w:rsid w:val="00DF4C0F"/>
    <w:rsid w:val="00DF58B7"/>
    <w:rsid w:val="00DF598E"/>
    <w:rsid w:val="00DF6847"/>
    <w:rsid w:val="00DF6B01"/>
    <w:rsid w:val="00DF7ABE"/>
    <w:rsid w:val="00DF7FD8"/>
    <w:rsid w:val="00E010B4"/>
    <w:rsid w:val="00E01FE7"/>
    <w:rsid w:val="00E02220"/>
    <w:rsid w:val="00E0240B"/>
    <w:rsid w:val="00E02CA5"/>
    <w:rsid w:val="00E0347D"/>
    <w:rsid w:val="00E03A3E"/>
    <w:rsid w:val="00E03DA7"/>
    <w:rsid w:val="00E04840"/>
    <w:rsid w:val="00E05833"/>
    <w:rsid w:val="00E073CD"/>
    <w:rsid w:val="00E07855"/>
    <w:rsid w:val="00E0785F"/>
    <w:rsid w:val="00E07DC9"/>
    <w:rsid w:val="00E109B9"/>
    <w:rsid w:val="00E10BD1"/>
    <w:rsid w:val="00E10DFF"/>
    <w:rsid w:val="00E10E15"/>
    <w:rsid w:val="00E13E1B"/>
    <w:rsid w:val="00E13E49"/>
    <w:rsid w:val="00E1440C"/>
    <w:rsid w:val="00E1618E"/>
    <w:rsid w:val="00E1639F"/>
    <w:rsid w:val="00E17086"/>
    <w:rsid w:val="00E17E63"/>
    <w:rsid w:val="00E21CCC"/>
    <w:rsid w:val="00E21D44"/>
    <w:rsid w:val="00E22075"/>
    <w:rsid w:val="00E22ED6"/>
    <w:rsid w:val="00E23598"/>
    <w:rsid w:val="00E243E4"/>
    <w:rsid w:val="00E2490C"/>
    <w:rsid w:val="00E26269"/>
    <w:rsid w:val="00E2676D"/>
    <w:rsid w:val="00E27086"/>
    <w:rsid w:val="00E27F8F"/>
    <w:rsid w:val="00E30182"/>
    <w:rsid w:val="00E322B3"/>
    <w:rsid w:val="00E324F4"/>
    <w:rsid w:val="00E3280E"/>
    <w:rsid w:val="00E32D2D"/>
    <w:rsid w:val="00E338A8"/>
    <w:rsid w:val="00E33F0E"/>
    <w:rsid w:val="00E34335"/>
    <w:rsid w:val="00E345E4"/>
    <w:rsid w:val="00E34600"/>
    <w:rsid w:val="00E34E32"/>
    <w:rsid w:val="00E35687"/>
    <w:rsid w:val="00E35D01"/>
    <w:rsid w:val="00E36605"/>
    <w:rsid w:val="00E36F55"/>
    <w:rsid w:val="00E37737"/>
    <w:rsid w:val="00E4030D"/>
    <w:rsid w:val="00E40610"/>
    <w:rsid w:val="00E41220"/>
    <w:rsid w:val="00E418E3"/>
    <w:rsid w:val="00E431A6"/>
    <w:rsid w:val="00E432D1"/>
    <w:rsid w:val="00E44249"/>
    <w:rsid w:val="00E442AB"/>
    <w:rsid w:val="00E44BFF"/>
    <w:rsid w:val="00E456B8"/>
    <w:rsid w:val="00E45ECB"/>
    <w:rsid w:val="00E45FC2"/>
    <w:rsid w:val="00E46540"/>
    <w:rsid w:val="00E4665B"/>
    <w:rsid w:val="00E47B8B"/>
    <w:rsid w:val="00E5073C"/>
    <w:rsid w:val="00E51ABC"/>
    <w:rsid w:val="00E5246D"/>
    <w:rsid w:val="00E5392F"/>
    <w:rsid w:val="00E54FA0"/>
    <w:rsid w:val="00E5508B"/>
    <w:rsid w:val="00E55687"/>
    <w:rsid w:val="00E558E2"/>
    <w:rsid w:val="00E57046"/>
    <w:rsid w:val="00E5729B"/>
    <w:rsid w:val="00E602B2"/>
    <w:rsid w:val="00E608A5"/>
    <w:rsid w:val="00E6308B"/>
    <w:rsid w:val="00E63F6F"/>
    <w:rsid w:val="00E64304"/>
    <w:rsid w:val="00E645E0"/>
    <w:rsid w:val="00E64A48"/>
    <w:rsid w:val="00E64C21"/>
    <w:rsid w:val="00E65A08"/>
    <w:rsid w:val="00E665E6"/>
    <w:rsid w:val="00E666AE"/>
    <w:rsid w:val="00E70496"/>
    <w:rsid w:val="00E706C5"/>
    <w:rsid w:val="00E70BA3"/>
    <w:rsid w:val="00E70F74"/>
    <w:rsid w:val="00E71297"/>
    <w:rsid w:val="00E71545"/>
    <w:rsid w:val="00E723AC"/>
    <w:rsid w:val="00E72A3A"/>
    <w:rsid w:val="00E72C90"/>
    <w:rsid w:val="00E74D72"/>
    <w:rsid w:val="00E74E21"/>
    <w:rsid w:val="00E75355"/>
    <w:rsid w:val="00E775D6"/>
    <w:rsid w:val="00E77682"/>
    <w:rsid w:val="00E8026E"/>
    <w:rsid w:val="00E820F2"/>
    <w:rsid w:val="00E8277B"/>
    <w:rsid w:val="00E82F11"/>
    <w:rsid w:val="00E82FDD"/>
    <w:rsid w:val="00E83086"/>
    <w:rsid w:val="00E83B9A"/>
    <w:rsid w:val="00E85453"/>
    <w:rsid w:val="00E86547"/>
    <w:rsid w:val="00E90205"/>
    <w:rsid w:val="00E916BC"/>
    <w:rsid w:val="00E92191"/>
    <w:rsid w:val="00E92816"/>
    <w:rsid w:val="00E9304D"/>
    <w:rsid w:val="00E9438D"/>
    <w:rsid w:val="00E947A8"/>
    <w:rsid w:val="00E949A6"/>
    <w:rsid w:val="00E95DBE"/>
    <w:rsid w:val="00E96547"/>
    <w:rsid w:val="00E96ED1"/>
    <w:rsid w:val="00E9751B"/>
    <w:rsid w:val="00E97F9A"/>
    <w:rsid w:val="00EA2730"/>
    <w:rsid w:val="00EA2F0F"/>
    <w:rsid w:val="00EA33F2"/>
    <w:rsid w:val="00EA4D43"/>
    <w:rsid w:val="00EA4E88"/>
    <w:rsid w:val="00EA5F46"/>
    <w:rsid w:val="00EA6E5D"/>
    <w:rsid w:val="00EB0000"/>
    <w:rsid w:val="00EB14D9"/>
    <w:rsid w:val="00EB15AE"/>
    <w:rsid w:val="00EB1993"/>
    <w:rsid w:val="00EB2BA4"/>
    <w:rsid w:val="00EB3757"/>
    <w:rsid w:val="00EB436F"/>
    <w:rsid w:val="00EB4F50"/>
    <w:rsid w:val="00EB4F5D"/>
    <w:rsid w:val="00EB4FF2"/>
    <w:rsid w:val="00EB690A"/>
    <w:rsid w:val="00EB6B69"/>
    <w:rsid w:val="00EB6D24"/>
    <w:rsid w:val="00EB771E"/>
    <w:rsid w:val="00EC0933"/>
    <w:rsid w:val="00EC0A94"/>
    <w:rsid w:val="00EC0B0E"/>
    <w:rsid w:val="00EC224B"/>
    <w:rsid w:val="00EC3972"/>
    <w:rsid w:val="00EC4433"/>
    <w:rsid w:val="00EC5472"/>
    <w:rsid w:val="00EC571A"/>
    <w:rsid w:val="00EC605B"/>
    <w:rsid w:val="00EC7399"/>
    <w:rsid w:val="00ED0087"/>
    <w:rsid w:val="00ED0A1E"/>
    <w:rsid w:val="00ED0CF6"/>
    <w:rsid w:val="00ED144C"/>
    <w:rsid w:val="00ED28A5"/>
    <w:rsid w:val="00ED3183"/>
    <w:rsid w:val="00ED4594"/>
    <w:rsid w:val="00ED4EF0"/>
    <w:rsid w:val="00ED5657"/>
    <w:rsid w:val="00ED6542"/>
    <w:rsid w:val="00ED6C9B"/>
    <w:rsid w:val="00ED6D6B"/>
    <w:rsid w:val="00ED6E69"/>
    <w:rsid w:val="00ED6F8F"/>
    <w:rsid w:val="00ED7912"/>
    <w:rsid w:val="00EE073B"/>
    <w:rsid w:val="00EE08E7"/>
    <w:rsid w:val="00EE1010"/>
    <w:rsid w:val="00EE1C8B"/>
    <w:rsid w:val="00EE278D"/>
    <w:rsid w:val="00EE33DF"/>
    <w:rsid w:val="00EE360D"/>
    <w:rsid w:val="00EE3944"/>
    <w:rsid w:val="00EE47E6"/>
    <w:rsid w:val="00EE56C9"/>
    <w:rsid w:val="00EE5F4F"/>
    <w:rsid w:val="00EE6E52"/>
    <w:rsid w:val="00EE7192"/>
    <w:rsid w:val="00EE730D"/>
    <w:rsid w:val="00EE7B2D"/>
    <w:rsid w:val="00EF0C02"/>
    <w:rsid w:val="00EF0CBA"/>
    <w:rsid w:val="00EF0E2F"/>
    <w:rsid w:val="00EF1D16"/>
    <w:rsid w:val="00EF20F2"/>
    <w:rsid w:val="00EF26B1"/>
    <w:rsid w:val="00EF388F"/>
    <w:rsid w:val="00EF3FEF"/>
    <w:rsid w:val="00EF466B"/>
    <w:rsid w:val="00EF4A71"/>
    <w:rsid w:val="00EF5A97"/>
    <w:rsid w:val="00EF7641"/>
    <w:rsid w:val="00EF7B6B"/>
    <w:rsid w:val="00F01D36"/>
    <w:rsid w:val="00F042A8"/>
    <w:rsid w:val="00F059F4"/>
    <w:rsid w:val="00F05BC3"/>
    <w:rsid w:val="00F069F2"/>
    <w:rsid w:val="00F06AB6"/>
    <w:rsid w:val="00F06DBD"/>
    <w:rsid w:val="00F1038A"/>
    <w:rsid w:val="00F10A35"/>
    <w:rsid w:val="00F114E1"/>
    <w:rsid w:val="00F11670"/>
    <w:rsid w:val="00F11FB9"/>
    <w:rsid w:val="00F12089"/>
    <w:rsid w:val="00F1222D"/>
    <w:rsid w:val="00F12522"/>
    <w:rsid w:val="00F13066"/>
    <w:rsid w:val="00F13A06"/>
    <w:rsid w:val="00F147D0"/>
    <w:rsid w:val="00F148C9"/>
    <w:rsid w:val="00F15250"/>
    <w:rsid w:val="00F15E3D"/>
    <w:rsid w:val="00F15FF7"/>
    <w:rsid w:val="00F17567"/>
    <w:rsid w:val="00F178F8"/>
    <w:rsid w:val="00F17A02"/>
    <w:rsid w:val="00F17CDA"/>
    <w:rsid w:val="00F2008C"/>
    <w:rsid w:val="00F20120"/>
    <w:rsid w:val="00F22725"/>
    <w:rsid w:val="00F230CE"/>
    <w:rsid w:val="00F23D45"/>
    <w:rsid w:val="00F2473F"/>
    <w:rsid w:val="00F2553C"/>
    <w:rsid w:val="00F260EB"/>
    <w:rsid w:val="00F26A90"/>
    <w:rsid w:val="00F2711F"/>
    <w:rsid w:val="00F27A4E"/>
    <w:rsid w:val="00F27F99"/>
    <w:rsid w:val="00F30344"/>
    <w:rsid w:val="00F30680"/>
    <w:rsid w:val="00F3090E"/>
    <w:rsid w:val="00F3098A"/>
    <w:rsid w:val="00F30AA5"/>
    <w:rsid w:val="00F30FCF"/>
    <w:rsid w:val="00F3193A"/>
    <w:rsid w:val="00F31A76"/>
    <w:rsid w:val="00F32063"/>
    <w:rsid w:val="00F3277A"/>
    <w:rsid w:val="00F32BC2"/>
    <w:rsid w:val="00F33D05"/>
    <w:rsid w:val="00F341C8"/>
    <w:rsid w:val="00F34DE9"/>
    <w:rsid w:val="00F35009"/>
    <w:rsid w:val="00F362D6"/>
    <w:rsid w:val="00F365D6"/>
    <w:rsid w:val="00F36769"/>
    <w:rsid w:val="00F3677B"/>
    <w:rsid w:val="00F367CA"/>
    <w:rsid w:val="00F371B4"/>
    <w:rsid w:val="00F379E0"/>
    <w:rsid w:val="00F40433"/>
    <w:rsid w:val="00F406B6"/>
    <w:rsid w:val="00F409AE"/>
    <w:rsid w:val="00F4161A"/>
    <w:rsid w:val="00F423D6"/>
    <w:rsid w:val="00F42778"/>
    <w:rsid w:val="00F43505"/>
    <w:rsid w:val="00F435C5"/>
    <w:rsid w:val="00F43C68"/>
    <w:rsid w:val="00F440A1"/>
    <w:rsid w:val="00F44429"/>
    <w:rsid w:val="00F44A16"/>
    <w:rsid w:val="00F459D8"/>
    <w:rsid w:val="00F45DAC"/>
    <w:rsid w:val="00F4708D"/>
    <w:rsid w:val="00F479B7"/>
    <w:rsid w:val="00F503C1"/>
    <w:rsid w:val="00F51811"/>
    <w:rsid w:val="00F51BA1"/>
    <w:rsid w:val="00F5283B"/>
    <w:rsid w:val="00F52A5C"/>
    <w:rsid w:val="00F537ED"/>
    <w:rsid w:val="00F53A4E"/>
    <w:rsid w:val="00F54248"/>
    <w:rsid w:val="00F558F5"/>
    <w:rsid w:val="00F5756B"/>
    <w:rsid w:val="00F6014E"/>
    <w:rsid w:val="00F6130A"/>
    <w:rsid w:val="00F61695"/>
    <w:rsid w:val="00F61AD1"/>
    <w:rsid w:val="00F620F8"/>
    <w:rsid w:val="00F64070"/>
    <w:rsid w:val="00F64350"/>
    <w:rsid w:val="00F65B29"/>
    <w:rsid w:val="00F65D14"/>
    <w:rsid w:val="00F6792F"/>
    <w:rsid w:val="00F711CC"/>
    <w:rsid w:val="00F7153C"/>
    <w:rsid w:val="00F71911"/>
    <w:rsid w:val="00F71AB1"/>
    <w:rsid w:val="00F7204D"/>
    <w:rsid w:val="00F7286F"/>
    <w:rsid w:val="00F73BB8"/>
    <w:rsid w:val="00F749D7"/>
    <w:rsid w:val="00F75182"/>
    <w:rsid w:val="00F757FD"/>
    <w:rsid w:val="00F75D3A"/>
    <w:rsid w:val="00F7698F"/>
    <w:rsid w:val="00F76DF2"/>
    <w:rsid w:val="00F77CD6"/>
    <w:rsid w:val="00F8009B"/>
    <w:rsid w:val="00F8014F"/>
    <w:rsid w:val="00F80382"/>
    <w:rsid w:val="00F81278"/>
    <w:rsid w:val="00F81AE4"/>
    <w:rsid w:val="00F82360"/>
    <w:rsid w:val="00F8273F"/>
    <w:rsid w:val="00F82D9F"/>
    <w:rsid w:val="00F8486B"/>
    <w:rsid w:val="00F84B9E"/>
    <w:rsid w:val="00F85072"/>
    <w:rsid w:val="00F855FB"/>
    <w:rsid w:val="00F8628E"/>
    <w:rsid w:val="00F86B7A"/>
    <w:rsid w:val="00F87260"/>
    <w:rsid w:val="00F87C39"/>
    <w:rsid w:val="00F9014F"/>
    <w:rsid w:val="00F90A66"/>
    <w:rsid w:val="00F923D2"/>
    <w:rsid w:val="00F92FF2"/>
    <w:rsid w:val="00F93C45"/>
    <w:rsid w:val="00F93D22"/>
    <w:rsid w:val="00F96ABE"/>
    <w:rsid w:val="00F96CC7"/>
    <w:rsid w:val="00F972F4"/>
    <w:rsid w:val="00FA2868"/>
    <w:rsid w:val="00FA2C1C"/>
    <w:rsid w:val="00FA2E86"/>
    <w:rsid w:val="00FA5C4E"/>
    <w:rsid w:val="00FA686D"/>
    <w:rsid w:val="00FA705A"/>
    <w:rsid w:val="00FB05C5"/>
    <w:rsid w:val="00FB1745"/>
    <w:rsid w:val="00FB1EB0"/>
    <w:rsid w:val="00FB2451"/>
    <w:rsid w:val="00FB2BEC"/>
    <w:rsid w:val="00FB3157"/>
    <w:rsid w:val="00FB70CA"/>
    <w:rsid w:val="00FC02EA"/>
    <w:rsid w:val="00FC2A59"/>
    <w:rsid w:val="00FC3A16"/>
    <w:rsid w:val="00FC3BDD"/>
    <w:rsid w:val="00FC3DF7"/>
    <w:rsid w:val="00FC48E8"/>
    <w:rsid w:val="00FC4E20"/>
    <w:rsid w:val="00FC5A17"/>
    <w:rsid w:val="00FC7D48"/>
    <w:rsid w:val="00FD00E5"/>
    <w:rsid w:val="00FD0FA2"/>
    <w:rsid w:val="00FD20A1"/>
    <w:rsid w:val="00FD338A"/>
    <w:rsid w:val="00FD34C3"/>
    <w:rsid w:val="00FD3A54"/>
    <w:rsid w:val="00FD429E"/>
    <w:rsid w:val="00FD4325"/>
    <w:rsid w:val="00FD4B4A"/>
    <w:rsid w:val="00FD4F27"/>
    <w:rsid w:val="00FD5609"/>
    <w:rsid w:val="00FD5A4C"/>
    <w:rsid w:val="00FD6CEC"/>
    <w:rsid w:val="00FD7934"/>
    <w:rsid w:val="00FE179F"/>
    <w:rsid w:val="00FE1CDE"/>
    <w:rsid w:val="00FE354B"/>
    <w:rsid w:val="00FE3721"/>
    <w:rsid w:val="00FE3728"/>
    <w:rsid w:val="00FE4CA6"/>
    <w:rsid w:val="00FE6C64"/>
    <w:rsid w:val="00FE7A77"/>
    <w:rsid w:val="00FF05A0"/>
    <w:rsid w:val="00FF07D1"/>
    <w:rsid w:val="00FF1BA5"/>
    <w:rsid w:val="00FF1E62"/>
    <w:rsid w:val="00FF24AC"/>
    <w:rsid w:val="00FF3428"/>
    <w:rsid w:val="00FF48CA"/>
    <w:rsid w:val="00FF4B24"/>
    <w:rsid w:val="00FF545D"/>
    <w:rsid w:val="00FF54B2"/>
    <w:rsid w:val="00FF5952"/>
    <w:rsid w:val="00FF5CD5"/>
    <w:rsid w:val="00FF5E60"/>
    <w:rsid w:val="00FF624D"/>
    <w:rsid w:val="00FF699E"/>
    <w:rsid w:val="00FF78F3"/>
    <w:rsid w:val="00FF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D21A"/>
  <w15:chartTrackingRefBased/>
  <w15:docId w15:val="{9FCCE9E8-3CE8-461F-9516-106B9689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00"/>
    <w:rPr>
      <w:rFonts w:eastAsiaTheme="minorEastAsia"/>
      <w:lang w:eastAsia="zh-CN"/>
    </w:rPr>
  </w:style>
  <w:style w:type="paragraph" w:styleId="Heading1">
    <w:name w:val="heading 1"/>
    <w:basedOn w:val="Normal"/>
    <w:next w:val="Normal"/>
    <w:link w:val="Heading1Char"/>
    <w:uiPriority w:val="9"/>
    <w:qFormat/>
    <w:rsid w:val="00473500"/>
    <w:pPr>
      <w:keepNext/>
      <w:keepLines/>
      <w:spacing w:before="360" w:after="360" w:line="360" w:lineRule="auto"/>
      <w:outlineLvl w:val="0"/>
    </w:pPr>
    <w:rPr>
      <w:rFonts w:asciiTheme="majorBidi" w:eastAsiaTheme="majorEastAsia" w:hAnsiTheme="majorBidi" w:cstheme="majorBidi"/>
      <w:b/>
      <w:color w:val="000000" w:themeColor="text1"/>
      <w:sz w:val="28"/>
      <w:szCs w:val="32"/>
    </w:rPr>
  </w:style>
  <w:style w:type="paragraph" w:styleId="Heading2">
    <w:name w:val="heading 2"/>
    <w:basedOn w:val="Normal"/>
    <w:next w:val="Normal"/>
    <w:link w:val="Heading2Char"/>
    <w:uiPriority w:val="9"/>
    <w:unhideWhenUsed/>
    <w:qFormat/>
    <w:rsid w:val="00473500"/>
    <w:pPr>
      <w:keepNext/>
      <w:keepLines/>
      <w:spacing w:before="240" w:after="240" w:line="360" w:lineRule="auto"/>
      <w:jc w:val="both"/>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473500"/>
    <w:pPr>
      <w:keepNext/>
      <w:keepLines/>
      <w:spacing w:before="120" w:after="120" w:line="360" w:lineRule="auto"/>
      <w:ind w:right="567" w:firstLine="340"/>
      <w:jc w:val="both"/>
      <w:outlineLvl w:val="2"/>
    </w:pPr>
    <w:rPr>
      <w:rFonts w:asciiTheme="majorBidi" w:eastAsiaTheme="majorEastAsia" w:hAnsiTheme="majorBidi"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500"/>
    <w:rPr>
      <w:rFonts w:asciiTheme="majorBidi" w:eastAsiaTheme="majorEastAsia" w:hAnsiTheme="majorBidi" w:cstheme="majorBidi"/>
      <w:b/>
      <w:color w:val="000000" w:themeColor="text1"/>
      <w:sz w:val="28"/>
      <w:szCs w:val="32"/>
      <w:lang w:eastAsia="zh-CN"/>
    </w:rPr>
  </w:style>
  <w:style w:type="character" w:customStyle="1" w:styleId="Heading2Char">
    <w:name w:val="Heading 2 Char"/>
    <w:basedOn w:val="DefaultParagraphFont"/>
    <w:link w:val="Heading2"/>
    <w:uiPriority w:val="9"/>
    <w:rsid w:val="00473500"/>
    <w:rPr>
      <w:rFonts w:asciiTheme="majorBidi" w:eastAsiaTheme="majorEastAsia" w:hAnsiTheme="majorBidi" w:cstheme="majorBidi"/>
      <w:b/>
      <w:sz w:val="24"/>
      <w:szCs w:val="26"/>
      <w:lang w:eastAsia="zh-CN"/>
    </w:rPr>
  </w:style>
  <w:style w:type="character" w:customStyle="1" w:styleId="Heading3Char">
    <w:name w:val="Heading 3 Char"/>
    <w:basedOn w:val="DefaultParagraphFont"/>
    <w:link w:val="Heading3"/>
    <w:uiPriority w:val="9"/>
    <w:rsid w:val="00473500"/>
    <w:rPr>
      <w:rFonts w:asciiTheme="majorBidi" w:eastAsiaTheme="majorEastAsia" w:hAnsiTheme="majorBidi" w:cstheme="majorBidi"/>
      <w:i/>
      <w:color w:val="000000" w:themeColor="text1"/>
      <w:sz w:val="24"/>
      <w:szCs w:val="24"/>
      <w:lang w:eastAsia="zh-CN"/>
    </w:rPr>
  </w:style>
  <w:style w:type="paragraph" w:styleId="Date">
    <w:name w:val="Date"/>
    <w:basedOn w:val="Normal"/>
    <w:next w:val="Normal"/>
    <w:link w:val="DateChar"/>
    <w:uiPriority w:val="99"/>
    <w:semiHidden/>
    <w:unhideWhenUsed/>
    <w:rsid w:val="00473500"/>
  </w:style>
  <w:style w:type="character" w:customStyle="1" w:styleId="DateChar">
    <w:name w:val="Date Char"/>
    <w:basedOn w:val="DefaultParagraphFont"/>
    <w:link w:val="Date"/>
    <w:uiPriority w:val="99"/>
    <w:semiHidden/>
    <w:rsid w:val="00473500"/>
    <w:rPr>
      <w:rFonts w:eastAsiaTheme="minorEastAsia"/>
      <w:lang w:eastAsia="zh-CN"/>
    </w:rPr>
  </w:style>
  <w:style w:type="character" w:styleId="CommentReference">
    <w:name w:val="annotation reference"/>
    <w:basedOn w:val="DefaultParagraphFont"/>
    <w:uiPriority w:val="99"/>
    <w:semiHidden/>
    <w:unhideWhenUsed/>
    <w:rsid w:val="00473500"/>
    <w:rPr>
      <w:sz w:val="16"/>
      <w:szCs w:val="16"/>
    </w:rPr>
  </w:style>
  <w:style w:type="paragraph" w:styleId="CommentText">
    <w:name w:val="annotation text"/>
    <w:basedOn w:val="Normal"/>
    <w:link w:val="CommentTextChar"/>
    <w:uiPriority w:val="99"/>
    <w:unhideWhenUsed/>
    <w:rsid w:val="00473500"/>
    <w:pPr>
      <w:spacing w:line="240" w:lineRule="auto"/>
    </w:pPr>
    <w:rPr>
      <w:sz w:val="20"/>
      <w:szCs w:val="20"/>
    </w:rPr>
  </w:style>
  <w:style w:type="character" w:customStyle="1" w:styleId="CommentTextChar">
    <w:name w:val="Comment Text Char"/>
    <w:basedOn w:val="DefaultParagraphFont"/>
    <w:link w:val="CommentText"/>
    <w:uiPriority w:val="99"/>
    <w:rsid w:val="00473500"/>
    <w:rPr>
      <w:rFonts w:eastAsiaTheme="minorEastAsia"/>
      <w:sz w:val="20"/>
      <w:szCs w:val="20"/>
      <w:lang w:eastAsia="zh-CN"/>
    </w:rPr>
  </w:style>
  <w:style w:type="paragraph" w:styleId="BalloonText">
    <w:name w:val="Balloon Text"/>
    <w:basedOn w:val="Normal"/>
    <w:link w:val="BalloonTextChar"/>
    <w:uiPriority w:val="99"/>
    <w:semiHidden/>
    <w:unhideWhenUsed/>
    <w:rsid w:val="00473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500"/>
    <w:rPr>
      <w:rFonts w:ascii="Segoe UI" w:eastAsiaTheme="minorEastAsia" w:hAnsi="Segoe UI" w:cs="Segoe UI"/>
      <w:sz w:val="18"/>
      <w:szCs w:val="18"/>
      <w:lang w:eastAsia="zh-CN"/>
    </w:rPr>
  </w:style>
  <w:style w:type="paragraph" w:styleId="FootnoteText">
    <w:name w:val="footnote text"/>
    <w:basedOn w:val="Normal"/>
    <w:link w:val="FootnoteTextChar"/>
    <w:uiPriority w:val="99"/>
    <w:unhideWhenUsed/>
    <w:rsid w:val="00473500"/>
    <w:pPr>
      <w:spacing w:after="0" w:line="240" w:lineRule="auto"/>
      <w:ind w:firstLine="284"/>
      <w:jc w:val="both"/>
    </w:pPr>
    <w:rPr>
      <w:sz w:val="20"/>
      <w:szCs w:val="20"/>
    </w:rPr>
  </w:style>
  <w:style w:type="character" w:customStyle="1" w:styleId="FootnoteTextChar">
    <w:name w:val="Footnote Text Char"/>
    <w:basedOn w:val="DefaultParagraphFont"/>
    <w:link w:val="FootnoteText"/>
    <w:uiPriority w:val="99"/>
    <w:rsid w:val="00473500"/>
    <w:rPr>
      <w:rFonts w:eastAsiaTheme="minorEastAsia"/>
      <w:sz w:val="20"/>
      <w:szCs w:val="20"/>
      <w:lang w:eastAsia="zh-CN"/>
    </w:rPr>
  </w:style>
  <w:style w:type="character" w:styleId="FootnoteReference">
    <w:name w:val="footnote reference"/>
    <w:basedOn w:val="DefaultParagraphFont"/>
    <w:uiPriority w:val="99"/>
    <w:semiHidden/>
    <w:unhideWhenUsed/>
    <w:rsid w:val="00473500"/>
    <w:rPr>
      <w:vertAlign w:val="superscript"/>
    </w:rPr>
  </w:style>
  <w:style w:type="paragraph" w:styleId="ListParagraph">
    <w:name w:val="List Paragraph"/>
    <w:basedOn w:val="Normal"/>
    <w:uiPriority w:val="34"/>
    <w:qFormat/>
    <w:rsid w:val="00473500"/>
    <w:pPr>
      <w:spacing w:after="200" w:line="276" w:lineRule="auto"/>
      <w:ind w:left="720" w:firstLine="284"/>
      <w:contextualSpacing/>
      <w:jc w:val="both"/>
    </w:pPr>
  </w:style>
  <w:style w:type="paragraph" w:styleId="CommentSubject">
    <w:name w:val="annotation subject"/>
    <w:basedOn w:val="CommentText"/>
    <w:next w:val="CommentText"/>
    <w:link w:val="CommentSubjectChar"/>
    <w:uiPriority w:val="99"/>
    <w:semiHidden/>
    <w:unhideWhenUsed/>
    <w:rsid w:val="00473500"/>
    <w:pPr>
      <w:spacing w:after="200"/>
      <w:ind w:firstLine="284"/>
      <w:jc w:val="both"/>
    </w:pPr>
    <w:rPr>
      <w:b/>
      <w:bCs/>
    </w:rPr>
  </w:style>
  <w:style w:type="character" w:customStyle="1" w:styleId="CommentSubjectChar">
    <w:name w:val="Comment Subject Char"/>
    <w:basedOn w:val="CommentTextChar"/>
    <w:link w:val="CommentSubject"/>
    <w:uiPriority w:val="99"/>
    <w:semiHidden/>
    <w:rsid w:val="00473500"/>
    <w:rPr>
      <w:rFonts w:eastAsiaTheme="minorEastAsia"/>
      <w:b/>
      <w:bCs/>
      <w:sz w:val="20"/>
      <w:szCs w:val="20"/>
      <w:lang w:eastAsia="zh-CN"/>
    </w:rPr>
  </w:style>
  <w:style w:type="paragraph" w:styleId="Header">
    <w:name w:val="header"/>
    <w:basedOn w:val="Normal"/>
    <w:link w:val="HeaderChar"/>
    <w:uiPriority w:val="99"/>
    <w:unhideWhenUsed/>
    <w:rsid w:val="00473500"/>
    <w:pPr>
      <w:tabs>
        <w:tab w:val="center" w:pos="4513"/>
        <w:tab w:val="right" w:pos="9026"/>
      </w:tabs>
      <w:spacing w:after="0" w:line="240" w:lineRule="auto"/>
      <w:ind w:firstLine="284"/>
      <w:jc w:val="both"/>
    </w:pPr>
  </w:style>
  <w:style w:type="character" w:customStyle="1" w:styleId="HeaderChar">
    <w:name w:val="Header Char"/>
    <w:basedOn w:val="DefaultParagraphFont"/>
    <w:link w:val="Header"/>
    <w:uiPriority w:val="99"/>
    <w:rsid w:val="00473500"/>
    <w:rPr>
      <w:rFonts w:eastAsiaTheme="minorEastAsia"/>
      <w:lang w:eastAsia="zh-CN"/>
    </w:rPr>
  </w:style>
  <w:style w:type="paragraph" w:styleId="Footer">
    <w:name w:val="footer"/>
    <w:basedOn w:val="Normal"/>
    <w:link w:val="FooterChar"/>
    <w:uiPriority w:val="99"/>
    <w:unhideWhenUsed/>
    <w:rsid w:val="00473500"/>
    <w:pPr>
      <w:tabs>
        <w:tab w:val="center" w:pos="4513"/>
        <w:tab w:val="right" w:pos="9026"/>
      </w:tabs>
      <w:spacing w:after="0" w:line="240" w:lineRule="auto"/>
      <w:ind w:firstLine="284"/>
      <w:jc w:val="both"/>
    </w:pPr>
  </w:style>
  <w:style w:type="character" w:customStyle="1" w:styleId="FooterChar">
    <w:name w:val="Footer Char"/>
    <w:basedOn w:val="DefaultParagraphFont"/>
    <w:link w:val="Footer"/>
    <w:uiPriority w:val="99"/>
    <w:rsid w:val="00473500"/>
    <w:rPr>
      <w:rFonts w:eastAsiaTheme="minorEastAsia"/>
      <w:lang w:eastAsia="zh-CN"/>
    </w:rPr>
  </w:style>
  <w:style w:type="paragraph" w:styleId="NormalWeb">
    <w:name w:val="Normal (Web)"/>
    <w:basedOn w:val="Normal"/>
    <w:uiPriority w:val="99"/>
    <w:semiHidden/>
    <w:unhideWhenUsed/>
    <w:rsid w:val="00473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3500"/>
  </w:style>
  <w:style w:type="character" w:styleId="Strong">
    <w:name w:val="Strong"/>
    <w:basedOn w:val="DefaultParagraphFont"/>
    <w:uiPriority w:val="22"/>
    <w:qFormat/>
    <w:rsid w:val="00473500"/>
    <w:rPr>
      <w:b/>
      <w:bCs/>
    </w:rPr>
  </w:style>
  <w:style w:type="table" w:styleId="TableGrid">
    <w:name w:val="Table Grid"/>
    <w:basedOn w:val="TableNormal"/>
    <w:uiPriority w:val="39"/>
    <w:rsid w:val="00473500"/>
    <w:pPr>
      <w:spacing w:after="0" w:line="240" w:lineRule="auto"/>
      <w:ind w:firstLine="284"/>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3500"/>
    <w:rPr>
      <w:color w:val="808080"/>
    </w:rPr>
  </w:style>
  <w:style w:type="numbering" w:customStyle="1" w:styleId="NoList1">
    <w:name w:val="No List1"/>
    <w:next w:val="NoList"/>
    <w:uiPriority w:val="99"/>
    <w:semiHidden/>
    <w:unhideWhenUsed/>
    <w:rsid w:val="00473500"/>
  </w:style>
  <w:style w:type="paragraph" w:customStyle="1" w:styleId="Titel1">
    <w:name w:val="Titel1"/>
    <w:basedOn w:val="Normal"/>
    <w:rsid w:val="00473500"/>
    <w:pPr>
      <w:spacing w:after="0" w:line="360" w:lineRule="auto"/>
      <w:ind w:firstLine="227"/>
      <w:jc w:val="center"/>
    </w:pPr>
    <w:rPr>
      <w:rFonts w:ascii="Times New Roman" w:eastAsia="Times New Roman" w:hAnsi="Times New Roman" w:cs="Times New Roman"/>
      <w:sz w:val="48"/>
      <w:szCs w:val="24"/>
      <w:lang w:val="de-DE" w:eastAsia="de-DE"/>
    </w:rPr>
  </w:style>
  <w:style w:type="paragraph" w:customStyle="1" w:styleId="AUTHOR">
    <w:name w:val="AUTHOR"/>
    <w:basedOn w:val="Normal"/>
    <w:rsid w:val="00473500"/>
    <w:pPr>
      <w:spacing w:after="0" w:line="240" w:lineRule="auto"/>
      <w:ind w:firstLine="227"/>
      <w:jc w:val="center"/>
    </w:pPr>
    <w:rPr>
      <w:rFonts w:ascii="Times New Roman" w:eastAsia="Times New Roman" w:hAnsi="Times New Roman" w:cs="Times New Roman"/>
      <w:sz w:val="24"/>
      <w:szCs w:val="24"/>
      <w:lang w:val="de-DE" w:eastAsia="de-DE"/>
    </w:rPr>
  </w:style>
  <w:style w:type="paragraph" w:styleId="Subtitle">
    <w:name w:val="Subtitle"/>
    <w:basedOn w:val="Normal"/>
    <w:next w:val="Normal"/>
    <w:link w:val="SubtitleChar"/>
    <w:uiPriority w:val="11"/>
    <w:qFormat/>
    <w:rsid w:val="00473500"/>
    <w:pPr>
      <w:numPr>
        <w:ilvl w:val="1"/>
      </w:numPr>
      <w:spacing w:line="480" w:lineRule="auto"/>
      <w:ind w:firstLine="340"/>
      <w:jc w:val="both"/>
    </w:pPr>
    <w:rPr>
      <w:spacing w:val="15"/>
    </w:rPr>
  </w:style>
  <w:style w:type="character" w:customStyle="1" w:styleId="SubtitleChar">
    <w:name w:val="Subtitle Char"/>
    <w:basedOn w:val="DefaultParagraphFont"/>
    <w:link w:val="Subtitle"/>
    <w:uiPriority w:val="11"/>
    <w:rsid w:val="00473500"/>
    <w:rPr>
      <w:rFonts w:eastAsiaTheme="minorEastAsia"/>
      <w:spacing w:val="15"/>
      <w:lang w:eastAsia="zh-CN"/>
    </w:rPr>
  </w:style>
  <w:style w:type="paragraph" w:styleId="Caption">
    <w:name w:val="caption"/>
    <w:basedOn w:val="Normal"/>
    <w:next w:val="Normal"/>
    <w:uiPriority w:val="35"/>
    <w:unhideWhenUsed/>
    <w:qFormat/>
    <w:rsid w:val="00473500"/>
    <w:pPr>
      <w:spacing w:after="200" w:line="240" w:lineRule="auto"/>
      <w:ind w:firstLine="340"/>
      <w:jc w:val="both"/>
    </w:pPr>
    <w:rPr>
      <w:i/>
      <w:iCs/>
      <w:color w:val="44546A" w:themeColor="text2"/>
      <w:sz w:val="18"/>
      <w:szCs w:val="18"/>
    </w:rPr>
  </w:style>
  <w:style w:type="paragraph" w:styleId="TOCHeading">
    <w:name w:val="TOC Heading"/>
    <w:basedOn w:val="Heading1"/>
    <w:next w:val="Normal"/>
    <w:uiPriority w:val="39"/>
    <w:unhideWhenUsed/>
    <w:qFormat/>
    <w:rsid w:val="00473500"/>
    <w:pPr>
      <w:outlineLvl w:val="9"/>
    </w:pPr>
    <w:rPr>
      <w:rFonts w:asciiTheme="majorHAnsi" w:hAnsiTheme="majorHAnsi"/>
      <w:color w:val="2F5496" w:themeColor="accent1" w:themeShade="BF"/>
      <w:sz w:val="32"/>
      <w:lang w:val="en-US" w:eastAsia="en-US"/>
    </w:rPr>
  </w:style>
  <w:style w:type="paragraph" w:styleId="TOC1">
    <w:name w:val="toc 1"/>
    <w:basedOn w:val="Normal"/>
    <w:next w:val="Normal"/>
    <w:autoRedefine/>
    <w:uiPriority w:val="39"/>
    <w:unhideWhenUsed/>
    <w:rsid w:val="00473500"/>
    <w:pPr>
      <w:spacing w:before="120" w:after="120"/>
    </w:pPr>
    <w:rPr>
      <w:rFonts w:cs="Times New Roman"/>
      <w:b/>
      <w:bCs/>
      <w:caps/>
      <w:sz w:val="20"/>
      <w:szCs w:val="24"/>
    </w:rPr>
  </w:style>
  <w:style w:type="paragraph" w:styleId="TOC2">
    <w:name w:val="toc 2"/>
    <w:basedOn w:val="Normal"/>
    <w:next w:val="Normal"/>
    <w:autoRedefine/>
    <w:uiPriority w:val="39"/>
    <w:unhideWhenUsed/>
    <w:rsid w:val="00473500"/>
    <w:pPr>
      <w:spacing w:after="0"/>
      <w:ind w:left="220"/>
    </w:pPr>
    <w:rPr>
      <w:rFonts w:cs="Times New Roman"/>
      <w:smallCaps/>
      <w:sz w:val="20"/>
      <w:szCs w:val="24"/>
    </w:rPr>
  </w:style>
  <w:style w:type="paragraph" w:styleId="TOC3">
    <w:name w:val="toc 3"/>
    <w:basedOn w:val="Normal"/>
    <w:next w:val="Normal"/>
    <w:autoRedefine/>
    <w:uiPriority w:val="39"/>
    <w:unhideWhenUsed/>
    <w:rsid w:val="00473500"/>
    <w:pPr>
      <w:spacing w:after="0"/>
      <w:ind w:left="440"/>
    </w:pPr>
    <w:rPr>
      <w:rFonts w:cs="Times New Roman"/>
      <w:i/>
      <w:iCs/>
      <w:sz w:val="20"/>
      <w:szCs w:val="24"/>
    </w:rPr>
  </w:style>
  <w:style w:type="character" w:styleId="Hyperlink">
    <w:name w:val="Hyperlink"/>
    <w:basedOn w:val="DefaultParagraphFont"/>
    <w:uiPriority w:val="99"/>
    <w:unhideWhenUsed/>
    <w:rsid w:val="00473500"/>
    <w:rPr>
      <w:color w:val="0563C1" w:themeColor="hyperlink"/>
      <w:u w:val="single"/>
    </w:rPr>
  </w:style>
  <w:style w:type="paragraph" w:styleId="TableofFigures">
    <w:name w:val="table of figures"/>
    <w:basedOn w:val="Normal"/>
    <w:next w:val="Normal"/>
    <w:uiPriority w:val="99"/>
    <w:unhideWhenUsed/>
    <w:rsid w:val="00473500"/>
    <w:pPr>
      <w:spacing w:after="0" w:line="480" w:lineRule="auto"/>
      <w:ind w:left="440" w:hanging="440"/>
      <w:jc w:val="both"/>
    </w:pPr>
    <w:rPr>
      <w:rFonts w:cs="Times New Roman"/>
      <w:caps/>
      <w:sz w:val="20"/>
      <w:szCs w:val="24"/>
    </w:rPr>
  </w:style>
  <w:style w:type="paragraph" w:styleId="Revision">
    <w:name w:val="Revision"/>
    <w:hidden/>
    <w:uiPriority w:val="99"/>
    <w:semiHidden/>
    <w:rsid w:val="00473500"/>
    <w:pPr>
      <w:spacing w:after="0" w:line="240" w:lineRule="auto"/>
    </w:pPr>
    <w:rPr>
      <w:rFonts w:eastAsiaTheme="minorEastAsia"/>
      <w:lang w:eastAsia="zh-CN"/>
    </w:rPr>
  </w:style>
  <w:style w:type="character" w:styleId="LineNumber">
    <w:name w:val="line number"/>
    <w:basedOn w:val="DefaultParagraphFont"/>
    <w:uiPriority w:val="99"/>
    <w:semiHidden/>
    <w:unhideWhenUsed/>
    <w:rsid w:val="00473500"/>
  </w:style>
  <w:style w:type="paragraph" w:styleId="TOC4">
    <w:name w:val="toc 4"/>
    <w:basedOn w:val="Normal"/>
    <w:next w:val="Normal"/>
    <w:autoRedefine/>
    <w:uiPriority w:val="39"/>
    <w:unhideWhenUsed/>
    <w:rsid w:val="00473500"/>
    <w:pPr>
      <w:spacing w:after="0"/>
      <w:ind w:left="660"/>
    </w:pPr>
    <w:rPr>
      <w:rFonts w:cs="Times New Roman"/>
      <w:sz w:val="18"/>
      <w:szCs w:val="21"/>
    </w:rPr>
  </w:style>
  <w:style w:type="paragraph" w:styleId="TOC5">
    <w:name w:val="toc 5"/>
    <w:basedOn w:val="Normal"/>
    <w:next w:val="Normal"/>
    <w:autoRedefine/>
    <w:uiPriority w:val="39"/>
    <w:unhideWhenUsed/>
    <w:rsid w:val="00473500"/>
    <w:pPr>
      <w:spacing w:after="0"/>
      <w:ind w:left="880"/>
    </w:pPr>
    <w:rPr>
      <w:rFonts w:cs="Times New Roman"/>
      <w:sz w:val="18"/>
      <w:szCs w:val="21"/>
    </w:rPr>
  </w:style>
  <w:style w:type="paragraph" w:styleId="TOC6">
    <w:name w:val="toc 6"/>
    <w:basedOn w:val="Normal"/>
    <w:next w:val="Normal"/>
    <w:autoRedefine/>
    <w:uiPriority w:val="39"/>
    <w:unhideWhenUsed/>
    <w:rsid w:val="00473500"/>
    <w:pPr>
      <w:spacing w:after="0"/>
      <w:ind w:left="1100"/>
    </w:pPr>
    <w:rPr>
      <w:rFonts w:cs="Times New Roman"/>
      <w:sz w:val="18"/>
      <w:szCs w:val="21"/>
    </w:rPr>
  </w:style>
  <w:style w:type="paragraph" w:styleId="TOC7">
    <w:name w:val="toc 7"/>
    <w:basedOn w:val="Normal"/>
    <w:next w:val="Normal"/>
    <w:autoRedefine/>
    <w:uiPriority w:val="39"/>
    <w:unhideWhenUsed/>
    <w:rsid w:val="00473500"/>
    <w:pPr>
      <w:spacing w:after="0"/>
      <w:ind w:left="1320"/>
    </w:pPr>
    <w:rPr>
      <w:rFonts w:cs="Times New Roman"/>
      <w:sz w:val="18"/>
      <w:szCs w:val="21"/>
    </w:rPr>
  </w:style>
  <w:style w:type="paragraph" w:styleId="TOC8">
    <w:name w:val="toc 8"/>
    <w:basedOn w:val="Normal"/>
    <w:next w:val="Normal"/>
    <w:autoRedefine/>
    <w:uiPriority w:val="39"/>
    <w:unhideWhenUsed/>
    <w:rsid w:val="00473500"/>
    <w:pPr>
      <w:spacing w:after="0"/>
      <w:ind w:left="1540"/>
    </w:pPr>
    <w:rPr>
      <w:rFonts w:cs="Times New Roman"/>
      <w:sz w:val="18"/>
      <w:szCs w:val="21"/>
    </w:rPr>
  </w:style>
  <w:style w:type="paragraph" w:styleId="TOC9">
    <w:name w:val="toc 9"/>
    <w:basedOn w:val="Normal"/>
    <w:next w:val="Normal"/>
    <w:autoRedefine/>
    <w:uiPriority w:val="39"/>
    <w:unhideWhenUsed/>
    <w:rsid w:val="00473500"/>
    <w:pPr>
      <w:spacing w:after="0"/>
      <w:ind w:left="1760"/>
    </w:pPr>
    <w:rPr>
      <w:rFonts w:cs="Times New Roman"/>
      <w:sz w:val="18"/>
      <w:szCs w:val="21"/>
    </w:rPr>
  </w:style>
  <w:style w:type="character" w:styleId="FollowedHyperlink">
    <w:name w:val="FollowedHyperlink"/>
    <w:basedOn w:val="DefaultParagraphFont"/>
    <w:uiPriority w:val="99"/>
    <w:semiHidden/>
    <w:unhideWhenUsed/>
    <w:rsid w:val="009F4C9C"/>
    <w:rPr>
      <w:color w:val="954F72" w:themeColor="followedHyperlink"/>
      <w:u w:val="single"/>
    </w:rPr>
  </w:style>
  <w:style w:type="character" w:customStyle="1" w:styleId="UnresolvedMention1">
    <w:name w:val="Unresolved Mention1"/>
    <w:basedOn w:val="DefaultParagraphFont"/>
    <w:uiPriority w:val="99"/>
    <w:semiHidden/>
    <w:unhideWhenUsed/>
    <w:rsid w:val="004B6FBA"/>
    <w:rPr>
      <w:color w:val="605E5C"/>
      <w:shd w:val="clear" w:color="auto" w:fill="E1DFDD"/>
    </w:rPr>
  </w:style>
  <w:style w:type="character" w:styleId="Emphasis">
    <w:name w:val="Emphasis"/>
    <w:basedOn w:val="DefaultParagraphFont"/>
    <w:uiPriority w:val="20"/>
    <w:qFormat/>
    <w:rsid w:val="00B17D3B"/>
    <w:rPr>
      <w:i/>
      <w:iCs/>
    </w:rPr>
  </w:style>
  <w:style w:type="table" w:customStyle="1" w:styleId="TableGrid1">
    <w:name w:val="Table Grid1"/>
    <w:basedOn w:val="TableNormal"/>
    <w:next w:val="TableGrid"/>
    <w:uiPriority w:val="39"/>
    <w:rsid w:val="001A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9201">
      <w:bodyDiv w:val="1"/>
      <w:marLeft w:val="0"/>
      <w:marRight w:val="0"/>
      <w:marTop w:val="0"/>
      <w:marBottom w:val="0"/>
      <w:divBdr>
        <w:top w:val="none" w:sz="0" w:space="0" w:color="auto"/>
        <w:left w:val="none" w:sz="0" w:space="0" w:color="auto"/>
        <w:bottom w:val="none" w:sz="0" w:space="0" w:color="auto"/>
        <w:right w:val="none" w:sz="0" w:space="0" w:color="auto"/>
      </w:divBdr>
    </w:div>
    <w:div w:id="239172586">
      <w:bodyDiv w:val="1"/>
      <w:marLeft w:val="0"/>
      <w:marRight w:val="0"/>
      <w:marTop w:val="0"/>
      <w:marBottom w:val="0"/>
      <w:divBdr>
        <w:top w:val="none" w:sz="0" w:space="0" w:color="auto"/>
        <w:left w:val="none" w:sz="0" w:space="0" w:color="auto"/>
        <w:bottom w:val="none" w:sz="0" w:space="0" w:color="auto"/>
        <w:right w:val="none" w:sz="0" w:space="0" w:color="auto"/>
      </w:divBdr>
      <w:divsChild>
        <w:div w:id="1093551498">
          <w:marLeft w:val="0"/>
          <w:marRight w:val="0"/>
          <w:marTop w:val="0"/>
          <w:marBottom w:val="120"/>
          <w:divBdr>
            <w:top w:val="none" w:sz="0" w:space="0" w:color="auto"/>
            <w:left w:val="none" w:sz="0" w:space="0" w:color="auto"/>
            <w:bottom w:val="single" w:sz="12" w:space="9" w:color="EBEBEB"/>
            <w:right w:val="none" w:sz="0" w:space="0" w:color="auto"/>
          </w:divBdr>
          <w:divsChild>
            <w:div w:id="700402051">
              <w:marLeft w:val="0"/>
              <w:marRight w:val="0"/>
              <w:marTop w:val="100"/>
              <w:marBottom w:val="100"/>
              <w:divBdr>
                <w:top w:val="none" w:sz="0" w:space="0" w:color="auto"/>
                <w:left w:val="none" w:sz="0" w:space="0" w:color="auto"/>
                <w:bottom w:val="none" w:sz="0" w:space="0" w:color="auto"/>
                <w:right w:val="none" w:sz="0" w:space="0" w:color="auto"/>
              </w:divBdr>
              <w:divsChild>
                <w:div w:id="7139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0717">
          <w:marLeft w:val="0"/>
          <w:marRight w:val="0"/>
          <w:marTop w:val="0"/>
          <w:marBottom w:val="0"/>
          <w:divBdr>
            <w:top w:val="none" w:sz="0" w:space="0" w:color="auto"/>
            <w:left w:val="none" w:sz="0" w:space="0" w:color="auto"/>
            <w:bottom w:val="none" w:sz="0" w:space="0" w:color="auto"/>
            <w:right w:val="none" w:sz="0" w:space="0" w:color="auto"/>
          </w:divBdr>
        </w:div>
        <w:div w:id="1367174062">
          <w:marLeft w:val="0"/>
          <w:marRight w:val="0"/>
          <w:marTop w:val="0"/>
          <w:marBottom w:val="120"/>
          <w:divBdr>
            <w:top w:val="none" w:sz="0" w:space="0" w:color="auto"/>
            <w:left w:val="none" w:sz="0" w:space="0" w:color="auto"/>
            <w:bottom w:val="none" w:sz="0" w:space="0" w:color="auto"/>
            <w:right w:val="none" w:sz="0" w:space="0" w:color="auto"/>
          </w:divBdr>
          <w:divsChild>
            <w:div w:id="778642066">
              <w:marLeft w:val="0"/>
              <w:marRight w:val="0"/>
              <w:marTop w:val="0"/>
              <w:marBottom w:val="0"/>
              <w:divBdr>
                <w:top w:val="none" w:sz="0" w:space="0" w:color="auto"/>
                <w:left w:val="none" w:sz="0" w:space="0" w:color="auto"/>
                <w:bottom w:val="none" w:sz="0" w:space="0" w:color="auto"/>
                <w:right w:val="none" w:sz="0" w:space="0" w:color="auto"/>
              </w:divBdr>
              <w:divsChild>
                <w:div w:id="827091019">
                  <w:marLeft w:val="0"/>
                  <w:marRight w:val="0"/>
                  <w:marTop w:val="0"/>
                  <w:marBottom w:val="0"/>
                  <w:divBdr>
                    <w:top w:val="none" w:sz="0" w:space="0" w:color="auto"/>
                    <w:left w:val="none" w:sz="0" w:space="0" w:color="auto"/>
                    <w:bottom w:val="none" w:sz="0" w:space="0" w:color="auto"/>
                    <w:right w:val="none" w:sz="0" w:space="0" w:color="auto"/>
                  </w:divBdr>
                  <w:divsChild>
                    <w:div w:id="7480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6849">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sChild>
        <w:div w:id="159545332">
          <w:marLeft w:val="0"/>
          <w:marRight w:val="0"/>
          <w:marTop w:val="0"/>
          <w:marBottom w:val="0"/>
          <w:divBdr>
            <w:top w:val="none" w:sz="0" w:space="0" w:color="auto"/>
            <w:left w:val="none" w:sz="0" w:space="0" w:color="auto"/>
            <w:bottom w:val="none" w:sz="0" w:space="0" w:color="auto"/>
            <w:right w:val="none" w:sz="0" w:space="0" w:color="auto"/>
          </w:divBdr>
        </w:div>
        <w:div w:id="93135630">
          <w:marLeft w:val="0"/>
          <w:marRight w:val="0"/>
          <w:marTop w:val="0"/>
          <w:marBottom w:val="0"/>
          <w:divBdr>
            <w:top w:val="none" w:sz="0" w:space="0" w:color="auto"/>
            <w:left w:val="none" w:sz="0" w:space="0" w:color="auto"/>
            <w:bottom w:val="none" w:sz="0" w:space="0" w:color="auto"/>
            <w:right w:val="none" w:sz="0" w:space="0" w:color="auto"/>
          </w:divBdr>
        </w:div>
        <w:div w:id="1971281307">
          <w:marLeft w:val="0"/>
          <w:marRight w:val="0"/>
          <w:marTop w:val="0"/>
          <w:marBottom w:val="0"/>
          <w:divBdr>
            <w:top w:val="none" w:sz="0" w:space="0" w:color="auto"/>
            <w:left w:val="none" w:sz="0" w:space="0" w:color="auto"/>
            <w:bottom w:val="none" w:sz="0" w:space="0" w:color="auto"/>
            <w:right w:val="none" w:sz="0" w:space="0" w:color="auto"/>
          </w:divBdr>
        </w:div>
      </w:divsChild>
    </w:div>
    <w:div w:id="796527399">
      <w:bodyDiv w:val="1"/>
      <w:marLeft w:val="0"/>
      <w:marRight w:val="0"/>
      <w:marTop w:val="0"/>
      <w:marBottom w:val="0"/>
      <w:divBdr>
        <w:top w:val="none" w:sz="0" w:space="0" w:color="auto"/>
        <w:left w:val="none" w:sz="0" w:space="0" w:color="auto"/>
        <w:bottom w:val="none" w:sz="0" w:space="0" w:color="auto"/>
        <w:right w:val="none" w:sz="0" w:space="0" w:color="auto"/>
      </w:divBdr>
    </w:div>
    <w:div w:id="804928234">
      <w:bodyDiv w:val="1"/>
      <w:marLeft w:val="0"/>
      <w:marRight w:val="0"/>
      <w:marTop w:val="0"/>
      <w:marBottom w:val="0"/>
      <w:divBdr>
        <w:top w:val="none" w:sz="0" w:space="0" w:color="auto"/>
        <w:left w:val="none" w:sz="0" w:space="0" w:color="auto"/>
        <w:bottom w:val="none" w:sz="0" w:space="0" w:color="auto"/>
        <w:right w:val="none" w:sz="0" w:space="0" w:color="auto"/>
      </w:divBdr>
    </w:div>
    <w:div w:id="866211488">
      <w:bodyDiv w:val="1"/>
      <w:marLeft w:val="0"/>
      <w:marRight w:val="0"/>
      <w:marTop w:val="0"/>
      <w:marBottom w:val="0"/>
      <w:divBdr>
        <w:top w:val="none" w:sz="0" w:space="0" w:color="auto"/>
        <w:left w:val="none" w:sz="0" w:space="0" w:color="auto"/>
        <w:bottom w:val="none" w:sz="0" w:space="0" w:color="auto"/>
        <w:right w:val="none" w:sz="0" w:space="0" w:color="auto"/>
      </w:divBdr>
    </w:div>
    <w:div w:id="965308070">
      <w:bodyDiv w:val="1"/>
      <w:marLeft w:val="0"/>
      <w:marRight w:val="0"/>
      <w:marTop w:val="0"/>
      <w:marBottom w:val="0"/>
      <w:divBdr>
        <w:top w:val="none" w:sz="0" w:space="0" w:color="auto"/>
        <w:left w:val="none" w:sz="0" w:space="0" w:color="auto"/>
        <w:bottom w:val="none" w:sz="0" w:space="0" w:color="auto"/>
        <w:right w:val="none" w:sz="0" w:space="0" w:color="auto"/>
      </w:divBdr>
    </w:div>
    <w:div w:id="1967468709">
      <w:bodyDiv w:val="1"/>
      <w:marLeft w:val="0"/>
      <w:marRight w:val="0"/>
      <w:marTop w:val="0"/>
      <w:marBottom w:val="0"/>
      <w:divBdr>
        <w:top w:val="none" w:sz="0" w:space="0" w:color="auto"/>
        <w:left w:val="none" w:sz="0" w:space="0" w:color="auto"/>
        <w:bottom w:val="none" w:sz="0" w:space="0" w:color="auto"/>
        <w:right w:val="none" w:sz="0" w:space="0" w:color="auto"/>
      </w:divBdr>
    </w:div>
    <w:div w:id="2059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37722171830314X" TargetMode="External"/><Relationship Id="rId13" Type="http://schemas.openxmlformats.org/officeDocument/2006/relationships/hyperlink" Target="https://www.sciencedirect.com/science/article/pii/S037722171830314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global/about-the-" TargetMode="External"/><Relationship Id="rId17" Type="http://schemas.openxmlformats.org/officeDocument/2006/relationships/hyperlink" Target="http://www3.weforum.org/docs/WEF_Global_Risk_Report_2020.pdf" TargetMode="External"/><Relationship Id="rId2" Type="http://schemas.openxmlformats.org/officeDocument/2006/relationships/numbering" Target="numbering.xml"/><Relationship Id="rId16" Type="http://schemas.openxmlformats.org/officeDocument/2006/relationships/hyperlink" Target="https://www.sciencedirect.com/science/journal/03772217/27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ints.soton.ac.uk/415092/" TargetMode="External"/><Relationship Id="rId5" Type="http://schemas.openxmlformats.org/officeDocument/2006/relationships/webSettings" Target="webSettings.xml"/><Relationship Id="rId15" Type="http://schemas.openxmlformats.org/officeDocument/2006/relationships/hyperlink" Target="https://www.sciencedirect.com/science/journal/03772217" TargetMode="External"/><Relationship Id="rId10" Type="http://schemas.openxmlformats.org/officeDocument/2006/relationships/hyperlink" Target="https://www.allianz.com/content/dam/onemarketing/azcom/Allianz_com/econom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ciencedirect.com/science/article/pii/S037722171830314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johnnie.johnson@ntu.ac.uk" TargetMode="External"/><Relationship Id="rId2" Type="http://schemas.openxmlformats.org/officeDocument/2006/relationships/hyperlink" Target="mailto:luisfelipesperb@gmail.com" TargetMode="External"/><Relationship Id="rId1" Type="http://schemas.openxmlformats.org/officeDocument/2006/relationships/hyperlink" Target="mailto:ms9@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5099-F6F5-412B-A6FD-8C38AC2A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36</Pages>
  <Words>15745</Words>
  <Characters>89753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costa sperb</dc:creator>
  <cp:keywords/>
  <dc:description/>
  <cp:lastModifiedBy>Koala Sung</cp:lastModifiedBy>
  <cp:revision>130</cp:revision>
  <dcterms:created xsi:type="dcterms:W3CDTF">2021-07-27T17:44:00Z</dcterms:created>
  <dcterms:modified xsi:type="dcterms:W3CDTF">2021-08-04T07:36:00Z</dcterms:modified>
</cp:coreProperties>
</file>