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13C80" w14:textId="5F81B5AD" w:rsidR="008E3EA9" w:rsidRPr="006A48A2" w:rsidRDefault="008E3EA9" w:rsidP="00F86122">
      <w:pPr>
        <w:spacing w:line="480" w:lineRule="auto"/>
        <w:rPr>
          <w:b/>
          <w:bCs/>
          <w:sz w:val="28"/>
          <w:szCs w:val="28"/>
        </w:rPr>
      </w:pPr>
      <w:r w:rsidRPr="006A48A2">
        <w:rPr>
          <w:b/>
          <w:bCs/>
          <w:sz w:val="28"/>
          <w:szCs w:val="28"/>
        </w:rPr>
        <w:t xml:space="preserve">Submission date: </w:t>
      </w:r>
    </w:p>
    <w:p w14:paraId="4D814B1A" w14:textId="77777777" w:rsidR="008E3EA9" w:rsidRPr="006A48A2" w:rsidRDefault="008E3EA9" w:rsidP="00F86122">
      <w:pPr>
        <w:spacing w:line="480" w:lineRule="auto"/>
        <w:rPr>
          <w:sz w:val="28"/>
          <w:szCs w:val="28"/>
          <w:highlight w:val="yellow"/>
        </w:rPr>
      </w:pPr>
    </w:p>
    <w:p w14:paraId="52C6FC44" w14:textId="79F9BA06" w:rsidR="00D05E72" w:rsidRPr="006A48A2" w:rsidRDefault="008E3EA9" w:rsidP="00F86122">
      <w:pPr>
        <w:spacing w:line="480" w:lineRule="auto"/>
        <w:rPr>
          <w:b/>
          <w:bCs/>
          <w:sz w:val="28"/>
          <w:szCs w:val="28"/>
        </w:rPr>
      </w:pPr>
      <w:r w:rsidRPr="006A48A2">
        <w:rPr>
          <w:b/>
          <w:bCs/>
          <w:sz w:val="28"/>
          <w:szCs w:val="28"/>
        </w:rPr>
        <w:t>Title:</w:t>
      </w:r>
      <w:r w:rsidR="009E751A" w:rsidRPr="006A48A2">
        <w:rPr>
          <w:b/>
          <w:bCs/>
          <w:sz w:val="28"/>
          <w:szCs w:val="28"/>
        </w:rPr>
        <w:t xml:space="preserve"> </w:t>
      </w:r>
      <w:r w:rsidR="00D05E72" w:rsidRPr="006A48A2">
        <w:rPr>
          <w:b/>
          <w:bCs/>
          <w:sz w:val="28"/>
          <w:szCs w:val="28"/>
        </w:rPr>
        <w:t xml:space="preserve">DEM study of particle scale and penetration rate on the installation </w:t>
      </w:r>
      <w:r w:rsidR="00764C14" w:rsidRPr="006A48A2">
        <w:rPr>
          <w:b/>
          <w:bCs/>
          <w:sz w:val="28"/>
          <w:szCs w:val="28"/>
        </w:rPr>
        <w:t xml:space="preserve">mechanisms </w:t>
      </w:r>
      <w:r w:rsidR="00D05E72" w:rsidRPr="006A48A2">
        <w:rPr>
          <w:b/>
          <w:bCs/>
          <w:sz w:val="28"/>
          <w:szCs w:val="28"/>
        </w:rPr>
        <w:t>of screw piles in sand</w:t>
      </w:r>
    </w:p>
    <w:p w14:paraId="28A70068" w14:textId="77777777" w:rsidR="008E3EA9" w:rsidRPr="006A48A2" w:rsidRDefault="008E3EA9" w:rsidP="00F86122">
      <w:pPr>
        <w:spacing w:line="480" w:lineRule="auto"/>
        <w:rPr>
          <w:sz w:val="28"/>
          <w:szCs w:val="28"/>
          <w:highlight w:val="yellow"/>
        </w:rPr>
      </w:pPr>
    </w:p>
    <w:p w14:paraId="1479A580" w14:textId="4E4336EC" w:rsidR="008E3EA9" w:rsidRPr="006A48A2" w:rsidRDefault="00B14FF8" w:rsidP="00F86122">
      <w:pPr>
        <w:spacing w:line="480" w:lineRule="auto"/>
        <w:rPr>
          <w:sz w:val="28"/>
          <w:szCs w:val="28"/>
        </w:rPr>
      </w:pPr>
      <w:r w:rsidRPr="006A48A2">
        <w:rPr>
          <w:b/>
          <w:bCs/>
          <w:sz w:val="28"/>
          <w:szCs w:val="28"/>
        </w:rPr>
        <w:t>Author</w:t>
      </w:r>
      <w:r w:rsidR="008E3EA9" w:rsidRPr="006A48A2">
        <w:rPr>
          <w:b/>
          <w:bCs/>
          <w:sz w:val="28"/>
          <w:szCs w:val="28"/>
        </w:rPr>
        <w:t xml:space="preserve"> list:</w:t>
      </w:r>
      <w:r w:rsidR="008E3EA9" w:rsidRPr="006A48A2">
        <w:rPr>
          <w:sz w:val="28"/>
          <w:szCs w:val="28"/>
        </w:rPr>
        <w:t xml:space="preserve"> Cerfontaine, B.*, </w:t>
      </w:r>
      <w:proofErr w:type="spellStart"/>
      <w:r w:rsidR="00EA176B" w:rsidRPr="006A48A2">
        <w:rPr>
          <w:sz w:val="28"/>
          <w:szCs w:val="28"/>
        </w:rPr>
        <w:t>Ciantia</w:t>
      </w:r>
      <w:proofErr w:type="spellEnd"/>
      <w:r w:rsidR="00EA176B" w:rsidRPr="006A48A2">
        <w:rPr>
          <w:sz w:val="28"/>
          <w:szCs w:val="28"/>
        </w:rPr>
        <w:t xml:space="preserve">, M., </w:t>
      </w:r>
      <w:r w:rsidR="008E3EA9" w:rsidRPr="006A48A2">
        <w:rPr>
          <w:sz w:val="28"/>
          <w:szCs w:val="28"/>
        </w:rPr>
        <w:t>Brown, M.J., Sharif, Y.U.</w:t>
      </w:r>
    </w:p>
    <w:p w14:paraId="2F63A847" w14:textId="77777777" w:rsidR="008E3EA9" w:rsidRPr="006A48A2" w:rsidRDefault="008E3EA9" w:rsidP="00F86122">
      <w:pPr>
        <w:spacing w:line="480" w:lineRule="auto"/>
        <w:rPr>
          <w:sz w:val="28"/>
          <w:szCs w:val="28"/>
        </w:rPr>
      </w:pPr>
    </w:p>
    <w:p w14:paraId="214A21A6" w14:textId="77777777" w:rsidR="008E3EA9" w:rsidRPr="006A48A2" w:rsidRDefault="008E3EA9" w:rsidP="00F86122">
      <w:pPr>
        <w:autoSpaceDE w:val="0"/>
        <w:autoSpaceDN w:val="0"/>
        <w:adjustRightInd w:val="0"/>
        <w:spacing w:line="480" w:lineRule="auto"/>
        <w:jc w:val="left"/>
        <w:rPr>
          <w:i/>
          <w:iCs/>
        </w:rPr>
      </w:pPr>
      <w:r w:rsidRPr="006A48A2">
        <w:t>*</w:t>
      </w:r>
      <w:r w:rsidRPr="006A48A2">
        <w:rPr>
          <w:i/>
          <w:iCs/>
        </w:rPr>
        <w:t>Corresponding author</w:t>
      </w:r>
    </w:p>
    <w:p w14:paraId="33F9A430" w14:textId="6E2BA23B" w:rsidR="008E3EA9" w:rsidRPr="006A48A2" w:rsidRDefault="008E3EA9" w:rsidP="00F86122">
      <w:pPr>
        <w:autoSpaceDE w:val="0"/>
        <w:autoSpaceDN w:val="0"/>
        <w:adjustRightInd w:val="0"/>
        <w:spacing w:line="480" w:lineRule="auto"/>
        <w:jc w:val="left"/>
        <w:rPr>
          <w:b/>
          <w:bCs/>
        </w:rPr>
      </w:pPr>
      <w:r w:rsidRPr="006A48A2">
        <w:rPr>
          <w:b/>
          <w:bCs/>
        </w:rPr>
        <w:t>Author details</w:t>
      </w:r>
    </w:p>
    <w:p w14:paraId="6E8BBE07" w14:textId="6B449945" w:rsidR="001537C0" w:rsidRPr="006A48A2" w:rsidRDefault="001537C0" w:rsidP="00F86122">
      <w:pPr>
        <w:autoSpaceDE w:val="0"/>
        <w:autoSpaceDN w:val="0"/>
        <w:adjustRightInd w:val="0"/>
        <w:spacing w:line="480" w:lineRule="auto"/>
        <w:jc w:val="left"/>
      </w:pPr>
      <w:r w:rsidRPr="006A48A2">
        <w:t>*Benjamin Cerfontaine, BSc, MSc, PhD</w:t>
      </w:r>
    </w:p>
    <w:p w14:paraId="3CD668E6" w14:textId="5E9E510C" w:rsidR="001537C0" w:rsidRPr="006A48A2" w:rsidRDefault="00C06068" w:rsidP="00F86122">
      <w:pPr>
        <w:autoSpaceDE w:val="0"/>
        <w:autoSpaceDN w:val="0"/>
        <w:adjustRightInd w:val="0"/>
        <w:spacing w:line="480" w:lineRule="auto"/>
        <w:jc w:val="left"/>
      </w:pPr>
      <w:r w:rsidRPr="006A48A2">
        <w:t>Lecturer</w:t>
      </w:r>
      <w:r w:rsidR="001537C0" w:rsidRPr="006A48A2">
        <w:t xml:space="preserve">, </w:t>
      </w:r>
      <w:r w:rsidR="002D06A0" w:rsidRPr="006A48A2">
        <w:t>Engineering and Physical Sciences</w:t>
      </w:r>
      <w:r w:rsidR="001537C0" w:rsidRPr="006A48A2">
        <w:t xml:space="preserve">, University of </w:t>
      </w:r>
      <w:r w:rsidR="002D06A0" w:rsidRPr="006A48A2">
        <w:t>Southampton</w:t>
      </w:r>
      <w:r w:rsidR="001537C0" w:rsidRPr="006A48A2">
        <w:t xml:space="preserve">, </w:t>
      </w:r>
      <w:proofErr w:type="spellStart"/>
      <w:r w:rsidR="002D06A0" w:rsidRPr="006A48A2">
        <w:t>Boldrewood</w:t>
      </w:r>
      <w:proofErr w:type="spellEnd"/>
      <w:r w:rsidR="002D06A0" w:rsidRPr="006A48A2">
        <w:t xml:space="preserve"> campus, Southampton, UK</w:t>
      </w:r>
    </w:p>
    <w:p w14:paraId="0883058B" w14:textId="77777777" w:rsidR="001537C0" w:rsidRPr="006A48A2" w:rsidRDefault="001537C0" w:rsidP="00F86122">
      <w:pPr>
        <w:autoSpaceDE w:val="0"/>
        <w:autoSpaceDN w:val="0"/>
        <w:adjustRightInd w:val="0"/>
        <w:spacing w:line="480" w:lineRule="auto"/>
        <w:jc w:val="left"/>
      </w:pPr>
      <w:r w:rsidRPr="006A48A2">
        <w:t>ORCID: 0000-0002-4833-9412</w:t>
      </w:r>
    </w:p>
    <w:p w14:paraId="257862A4" w14:textId="100C0767" w:rsidR="001537C0" w:rsidRPr="006A48A2" w:rsidRDefault="001537C0" w:rsidP="00F86122">
      <w:pPr>
        <w:autoSpaceDE w:val="0"/>
        <w:autoSpaceDN w:val="0"/>
        <w:adjustRightInd w:val="0"/>
        <w:spacing w:line="480" w:lineRule="auto"/>
        <w:jc w:val="left"/>
      </w:pPr>
      <w:r w:rsidRPr="006A48A2">
        <w:t xml:space="preserve">Email: </w:t>
      </w:r>
      <w:hyperlink r:id="rId11" w:history="1">
        <w:r w:rsidR="00054667" w:rsidRPr="006A48A2">
          <w:rPr>
            <w:rStyle w:val="Hyperlink"/>
            <w:color w:val="auto"/>
          </w:rPr>
          <w:t>b.cerfontaine@soton.ac.uk</w:t>
        </w:r>
      </w:hyperlink>
      <w:r w:rsidR="00054667" w:rsidRPr="006A48A2">
        <w:t xml:space="preserve"> </w:t>
      </w:r>
    </w:p>
    <w:p w14:paraId="1AFB977D" w14:textId="6CAA7128" w:rsidR="001537C0" w:rsidRPr="006A48A2" w:rsidRDefault="001537C0" w:rsidP="00F86122">
      <w:pPr>
        <w:autoSpaceDE w:val="0"/>
        <w:autoSpaceDN w:val="0"/>
        <w:adjustRightInd w:val="0"/>
        <w:spacing w:line="480" w:lineRule="auto"/>
        <w:jc w:val="left"/>
        <w:rPr>
          <w:b/>
          <w:bCs/>
        </w:rPr>
      </w:pPr>
    </w:p>
    <w:p w14:paraId="61C40CA2" w14:textId="60E7BBC6" w:rsidR="005B3123" w:rsidRPr="006A48A2" w:rsidRDefault="005B3123" w:rsidP="00F86122">
      <w:pPr>
        <w:autoSpaceDE w:val="0"/>
        <w:autoSpaceDN w:val="0"/>
        <w:adjustRightInd w:val="0"/>
        <w:spacing w:line="480" w:lineRule="auto"/>
        <w:jc w:val="left"/>
      </w:pPr>
      <w:r w:rsidRPr="006A48A2">
        <w:t>Matteo O</w:t>
      </w:r>
      <w:r w:rsidR="007F7A3D" w:rsidRPr="006A48A2">
        <w:t xml:space="preserve"> </w:t>
      </w:r>
      <w:proofErr w:type="spellStart"/>
      <w:r w:rsidR="007F7A3D" w:rsidRPr="006A48A2">
        <w:t>Ciantia</w:t>
      </w:r>
      <w:proofErr w:type="spellEnd"/>
      <w:r w:rsidR="007F7A3D" w:rsidRPr="006A48A2">
        <w:t xml:space="preserve">, </w:t>
      </w:r>
      <w:r w:rsidR="006B05F2" w:rsidRPr="006A48A2">
        <w:t xml:space="preserve">MEng </w:t>
      </w:r>
      <w:r w:rsidR="00B14FF8" w:rsidRPr="006A48A2">
        <w:t>PhD GMICE</w:t>
      </w:r>
    </w:p>
    <w:p w14:paraId="1C8D7505" w14:textId="77777777" w:rsidR="007F7A3D" w:rsidRPr="006A48A2" w:rsidRDefault="007F7A3D" w:rsidP="00F86122">
      <w:pPr>
        <w:autoSpaceDE w:val="0"/>
        <w:autoSpaceDN w:val="0"/>
        <w:adjustRightInd w:val="0"/>
        <w:spacing w:line="480" w:lineRule="auto"/>
        <w:jc w:val="left"/>
      </w:pPr>
      <w:r w:rsidRPr="006A48A2">
        <w:t>Senior lecturer, School of Science and Engineering, University of Dundee, Fulton Building, Dundee,</w:t>
      </w:r>
    </w:p>
    <w:p w14:paraId="79CF0AFE" w14:textId="77777777" w:rsidR="007F7A3D" w:rsidRPr="006A48A2" w:rsidRDefault="007F7A3D" w:rsidP="00F86122">
      <w:pPr>
        <w:autoSpaceDE w:val="0"/>
        <w:autoSpaceDN w:val="0"/>
        <w:adjustRightInd w:val="0"/>
        <w:spacing w:line="480" w:lineRule="auto"/>
        <w:jc w:val="left"/>
      </w:pPr>
      <w:r w:rsidRPr="006A48A2">
        <w:t>DD1 4HN, UK</w:t>
      </w:r>
    </w:p>
    <w:p w14:paraId="16E5ABBC" w14:textId="73489CAA" w:rsidR="007F7A3D" w:rsidRPr="006A48A2" w:rsidRDefault="007F7A3D" w:rsidP="00F86122">
      <w:pPr>
        <w:autoSpaceDE w:val="0"/>
        <w:autoSpaceDN w:val="0"/>
        <w:adjustRightInd w:val="0"/>
        <w:spacing w:line="480" w:lineRule="auto"/>
        <w:jc w:val="left"/>
      </w:pPr>
      <w:r w:rsidRPr="006A48A2">
        <w:t xml:space="preserve">ORCID: </w:t>
      </w:r>
      <w:r w:rsidR="00D87F07" w:rsidRPr="006A48A2">
        <w:t>0000-0003-1897-4471</w:t>
      </w:r>
    </w:p>
    <w:p w14:paraId="03FA0FB6" w14:textId="47CEA348" w:rsidR="007F7A3D" w:rsidRPr="006A48A2" w:rsidRDefault="007F7A3D" w:rsidP="00F86122">
      <w:pPr>
        <w:autoSpaceDE w:val="0"/>
        <w:autoSpaceDN w:val="0"/>
        <w:adjustRightInd w:val="0"/>
        <w:spacing w:line="480" w:lineRule="auto"/>
        <w:jc w:val="left"/>
      </w:pPr>
      <w:r w:rsidRPr="006A48A2">
        <w:t xml:space="preserve">Email: </w:t>
      </w:r>
      <w:hyperlink r:id="rId12" w:history="1">
        <w:r w:rsidR="00BA1F5C" w:rsidRPr="006A48A2">
          <w:rPr>
            <w:rStyle w:val="Hyperlink"/>
            <w:color w:val="auto"/>
          </w:rPr>
          <w:t>m.o.ciantia@dundee.ac.uk</w:t>
        </w:r>
      </w:hyperlink>
      <w:r w:rsidR="00BA1F5C" w:rsidRPr="006A48A2">
        <w:t xml:space="preserve"> </w:t>
      </w:r>
    </w:p>
    <w:p w14:paraId="77365C62" w14:textId="2B396660" w:rsidR="007F7A3D" w:rsidRPr="006A48A2" w:rsidRDefault="007F7A3D" w:rsidP="00F86122">
      <w:pPr>
        <w:autoSpaceDE w:val="0"/>
        <w:autoSpaceDN w:val="0"/>
        <w:adjustRightInd w:val="0"/>
        <w:spacing w:line="480" w:lineRule="auto"/>
        <w:jc w:val="left"/>
      </w:pPr>
      <w:r w:rsidRPr="006A48A2">
        <w:t xml:space="preserve"> </w:t>
      </w:r>
    </w:p>
    <w:p w14:paraId="6DFF660A" w14:textId="77777777" w:rsidR="005B3123" w:rsidRPr="006A48A2" w:rsidRDefault="005B3123" w:rsidP="00F86122">
      <w:pPr>
        <w:autoSpaceDE w:val="0"/>
        <w:autoSpaceDN w:val="0"/>
        <w:adjustRightInd w:val="0"/>
        <w:spacing w:line="480" w:lineRule="auto"/>
        <w:jc w:val="left"/>
        <w:rPr>
          <w:b/>
          <w:bCs/>
        </w:rPr>
      </w:pPr>
    </w:p>
    <w:p w14:paraId="23EF6D6B" w14:textId="77777777" w:rsidR="001537C0" w:rsidRPr="006A48A2" w:rsidRDefault="001537C0" w:rsidP="00F86122">
      <w:pPr>
        <w:autoSpaceDE w:val="0"/>
        <w:autoSpaceDN w:val="0"/>
        <w:adjustRightInd w:val="0"/>
        <w:spacing w:line="480" w:lineRule="auto"/>
        <w:jc w:val="left"/>
      </w:pPr>
      <w:r w:rsidRPr="006A48A2">
        <w:t>Michael Brown, BEng PhD GMICE</w:t>
      </w:r>
    </w:p>
    <w:p w14:paraId="33456981" w14:textId="351B94EA" w:rsidR="001537C0" w:rsidRPr="006A48A2" w:rsidRDefault="006916AC" w:rsidP="00F86122">
      <w:pPr>
        <w:autoSpaceDE w:val="0"/>
        <w:autoSpaceDN w:val="0"/>
        <w:adjustRightInd w:val="0"/>
        <w:spacing w:line="480" w:lineRule="auto"/>
        <w:jc w:val="left"/>
      </w:pPr>
      <w:r w:rsidRPr="006A48A2">
        <w:t>Professor</w:t>
      </w:r>
      <w:r w:rsidR="001537C0" w:rsidRPr="006A48A2">
        <w:t>, School of Science and Engineering, University of Dundee, Fulton Building, Dundee,</w:t>
      </w:r>
    </w:p>
    <w:p w14:paraId="08ED4638" w14:textId="77777777" w:rsidR="001537C0" w:rsidRPr="006A48A2" w:rsidRDefault="001537C0" w:rsidP="00F86122">
      <w:pPr>
        <w:autoSpaceDE w:val="0"/>
        <w:autoSpaceDN w:val="0"/>
        <w:adjustRightInd w:val="0"/>
        <w:spacing w:line="480" w:lineRule="auto"/>
        <w:jc w:val="left"/>
      </w:pPr>
      <w:r w:rsidRPr="006A48A2">
        <w:lastRenderedPageBreak/>
        <w:t>DD1 4HN, UK</w:t>
      </w:r>
    </w:p>
    <w:p w14:paraId="11AB8958" w14:textId="7CC0B4E1" w:rsidR="001537C0" w:rsidRPr="006A48A2" w:rsidRDefault="001537C0" w:rsidP="00F86122">
      <w:pPr>
        <w:autoSpaceDE w:val="0"/>
        <w:autoSpaceDN w:val="0"/>
        <w:adjustRightInd w:val="0"/>
        <w:spacing w:line="480" w:lineRule="auto"/>
        <w:jc w:val="left"/>
      </w:pPr>
      <w:r w:rsidRPr="006A48A2">
        <w:t>ORCID: 0000-0001-6770-4836</w:t>
      </w:r>
    </w:p>
    <w:p w14:paraId="029DFF33" w14:textId="5D5AE017" w:rsidR="001537C0" w:rsidRPr="006A48A2" w:rsidRDefault="001537C0" w:rsidP="00F86122">
      <w:pPr>
        <w:autoSpaceDE w:val="0"/>
        <w:autoSpaceDN w:val="0"/>
        <w:adjustRightInd w:val="0"/>
        <w:spacing w:line="480" w:lineRule="auto"/>
        <w:jc w:val="left"/>
      </w:pPr>
      <w:r w:rsidRPr="006A48A2">
        <w:t xml:space="preserve">Email: </w:t>
      </w:r>
      <w:hyperlink r:id="rId13" w:history="1">
        <w:r w:rsidRPr="006A48A2">
          <w:rPr>
            <w:rStyle w:val="Hyperlink"/>
            <w:color w:val="auto"/>
          </w:rPr>
          <w:t>m.j.z.brown@dundee.ac.uk</w:t>
        </w:r>
      </w:hyperlink>
    </w:p>
    <w:p w14:paraId="07E8199F" w14:textId="77777777" w:rsidR="001537C0" w:rsidRPr="006A48A2" w:rsidRDefault="001537C0" w:rsidP="00F86122">
      <w:pPr>
        <w:autoSpaceDE w:val="0"/>
        <w:autoSpaceDN w:val="0"/>
        <w:adjustRightInd w:val="0"/>
        <w:spacing w:line="480" w:lineRule="auto"/>
        <w:jc w:val="left"/>
      </w:pPr>
    </w:p>
    <w:p w14:paraId="0B1C98D6" w14:textId="77777777" w:rsidR="008E3EA9" w:rsidRPr="006A48A2" w:rsidRDefault="008E3EA9" w:rsidP="00F86122">
      <w:pPr>
        <w:autoSpaceDE w:val="0"/>
        <w:autoSpaceDN w:val="0"/>
        <w:adjustRightInd w:val="0"/>
        <w:spacing w:line="480" w:lineRule="auto"/>
        <w:jc w:val="left"/>
      </w:pPr>
      <w:r w:rsidRPr="006A48A2">
        <w:t>Yaseen Umar Sharif, MEng</w:t>
      </w:r>
    </w:p>
    <w:p w14:paraId="63200396" w14:textId="77777777" w:rsidR="008E3EA9" w:rsidRPr="006A48A2" w:rsidRDefault="008E3EA9" w:rsidP="00F86122">
      <w:pPr>
        <w:autoSpaceDE w:val="0"/>
        <w:autoSpaceDN w:val="0"/>
        <w:adjustRightInd w:val="0"/>
        <w:spacing w:line="480" w:lineRule="auto"/>
        <w:jc w:val="left"/>
      </w:pPr>
      <w:r w:rsidRPr="006A48A2">
        <w:t>PhD student, School of Science and Engineering, University of Dundee, Fulton Building,</w:t>
      </w:r>
    </w:p>
    <w:p w14:paraId="5E367405" w14:textId="77777777" w:rsidR="008E3EA9" w:rsidRPr="006A48A2" w:rsidRDefault="008E3EA9" w:rsidP="00F86122">
      <w:pPr>
        <w:autoSpaceDE w:val="0"/>
        <w:autoSpaceDN w:val="0"/>
        <w:adjustRightInd w:val="0"/>
        <w:spacing w:line="480" w:lineRule="auto"/>
        <w:jc w:val="left"/>
      </w:pPr>
      <w:r w:rsidRPr="006A48A2">
        <w:t>Dundee, DD1 4HN, UK</w:t>
      </w:r>
    </w:p>
    <w:p w14:paraId="6A0DDE8C" w14:textId="77777777" w:rsidR="008E3EA9" w:rsidRPr="006A48A2" w:rsidRDefault="008E3EA9" w:rsidP="00F86122">
      <w:pPr>
        <w:autoSpaceDE w:val="0"/>
        <w:autoSpaceDN w:val="0"/>
        <w:adjustRightInd w:val="0"/>
        <w:spacing w:line="480" w:lineRule="auto"/>
        <w:jc w:val="left"/>
      </w:pPr>
      <w:r w:rsidRPr="006A48A2">
        <w:t>ORCID: 0000-0002-3620-7500</w:t>
      </w:r>
    </w:p>
    <w:p w14:paraId="311F8EEE" w14:textId="0253B185" w:rsidR="008E3EA9" w:rsidRPr="006A48A2" w:rsidRDefault="008E3EA9" w:rsidP="00F86122">
      <w:pPr>
        <w:autoSpaceDE w:val="0"/>
        <w:autoSpaceDN w:val="0"/>
        <w:adjustRightInd w:val="0"/>
        <w:spacing w:line="480" w:lineRule="auto"/>
        <w:jc w:val="left"/>
      </w:pPr>
      <w:r w:rsidRPr="006A48A2">
        <w:t xml:space="preserve">Email: </w:t>
      </w:r>
      <w:hyperlink r:id="rId14" w:history="1">
        <w:r w:rsidR="001537C0" w:rsidRPr="006A48A2">
          <w:rPr>
            <w:rStyle w:val="Hyperlink"/>
            <w:color w:val="auto"/>
          </w:rPr>
          <w:t>y.u.sharif@dundee.ac.uk</w:t>
        </w:r>
      </w:hyperlink>
    </w:p>
    <w:p w14:paraId="0B5A2679" w14:textId="77777777" w:rsidR="008E3EA9" w:rsidRPr="006A48A2" w:rsidRDefault="008E3EA9" w:rsidP="00F86122">
      <w:pPr>
        <w:spacing w:line="480" w:lineRule="auto"/>
        <w:rPr>
          <w:sz w:val="28"/>
          <w:szCs w:val="28"/>
        </w:rPr>
      </w:pPr>
    </w:p>
    <w:p w14:paraId="5C3F840F" w14:textId="0F42B6E7" w:rsidR="008E3EA9" w:rsidRPr="006A48A2" w:rsidRDefault="008E3EA9" w:rsidP="00F86122">
      <w:pPr>
        <w:spacing w:line="480" w:lineRule="auto"/>
        <w:rPr>
          <w:sz w:val="28"/>
          <w:szCs w:val="28"/>
        </w:rPr>
      </w:pPr>
      <w:r w:rsidRPr="006A48A2">
        <w:rPr>
          <w:sz w:val="28"/>
          <w:szCs w:val="28"/>
        </w:rPr>
        <w:t xml:space="preserve">Word count: </w:t>
      </w:r>
      <w:r w:rsidR="004F2B72" w:rsidRPr="006A48A2">
        <w:rPr>
          <w:sz w:val="28"/>
          <w:szCs w:val="28"/>
        </w:rPr>
        <w:t>7362</w:t>
      </w:r>
    </w:p>
    <w:p w14:paraId="7BD8FED6" w14:textId="090D0143" w:rsidR="008E3EA9" w:rsidRPr="006A48A2" w:rsidRDefault="008E3EA9" w:rsidP="00F86122">
      <w:pPr>
        <w:spacing w:line="480" w:lineRule="auto"/>
        <w:rPr>
          <w:sz w:val="28"/>
          <w:szCs w:val="28"/>
        </w:rPr>
      </w:pPr>
      <w:r w:rsidRPr="006A48A2">
        <w:rPr>
          <w:sz w:val="28"/>
          <w:szCs w:val="28"/>
        </w:rPr>
        <w:t xml:space="preserve">Number of Tables: </w:t>
      </w:r>
      <w:r w:rsidR="009F7277" w:rsidRPr="006A48A2">
        <w:rPr>
          <w:sz w:val="28"/>
          <w:szCs w:val="28"/>
        </w:rPr>
        <w:t>8</w:t>
      </w:r>
    </w:p>
    <w:p w14:paraId="358D8C12" w14:textId="2319F93B" w:rsidR="008E3EA9" w:rsidRPr="006A48A2" w:rsidRDefault="008E3EA9" w:rsidP="00F86122">
      <w:pPr>
        <w:spacing w:line="480" w:lineRule="auto"/>
        <w:rPr>
          <w:sz w:val="28"/>
          <w:szCs w:val="28"/>
        </w:rPr>
      </w:pPr>
      <w:r w:rsidRPr="006A48A2">
        <w:rPr>
          <w:sz w:val="28"/>
          <w:szCs w:val="28"/>
        </w:rPr>
        <w:t xml:space="preserve">Number of figures: </w:t>
      </w:r>
      <w:r w:rsidR="009F7277" w:rsidRPr="006A48A2">
        <w:rPr>
          <w:sz w:val="28"/>
          <w:szCs w:val="28"/>
        </w:rPr>
        <w:t>2</w:t>
      </w:r>
      <w:r w:rsidR="00D429DD" w:rsidRPr="006A48A2">
        <w:rPr>
          <w:sz w:val="28"/>
          <w:szCs w:val="28"/>
        </w:rPr>
        <w:t>0</w:t>
      </w:r>
    </w:p>
    <w:p w14:paraId="1C71E275" w14:textId="7A88D81E" w:rsidR="008E3EA9" w:rsidRPr="006A48A2" w:rsidRDefault="008E3EA9" w:rsidP="00F86122">
      <w:pPr>
        <w:spacing w:after="160" w:line="480" w:lineRule="auto"/>
        <w:jc w:val="left"/>
        <w:rPr>
          <w:sz w:val="28"/>
          <w:szCs w:val="28"/>
        </w:rPr>
      </w:pPr>
      <w:r w:rsidRPr="006A48A2">
        <w:rPr>
          <w:sz w:val="28"/>
          <w:szCs w:val="28"/>
        </w:rPr>
        <w:br w:type="page"/>
      </w:r>
    </w:p>
    <w:p w14:paraId="6ED7F899" w14:textId="77777777" w:rsidR="008E3EA9" w:rsidRPr="006A48A2" w:rsidRDefault="008E3EA9" w:rsidP="00F86122">
      <w:pPr>
        <w:spacing w:line="480" w:lineRule="auto"/>
        <w:rPr>
          <w:b/>
          <w:bCs/>
          <w:sz w:val="28"/>
          <w:szCs w:val="28"/>
        </w:rPr>
      </w:pPr>
    </w:p>
    <w:p w14:paraId="5945C56C" w14:textId="6CC324E8" w:rsidR="009E2023" w:rsidRPr="006A48A2" w:rsidRDefault="00E63B8C" w:rsidP="00F86122">
      <w:pPr>
        <w:spacing w:line="480" w:lineRule="auto"/>
        <w:rPr>
          <w:b/>
          <w:bCs/>
          <w:sz w:val="28"/>
          <w:szCs w:val="28"/>
        </w:rPr>
      </w:pPr>
      <w:r w:rsidRPr="006A48A2">
        <w:rPr>
          <w:b/>
          <w:bCs/>
          <w:sz w:val="28"/>
          <w:szCs w:val="28"/>
        </w:rPr>
        <w:t xml:space="preserve">DEM study of </w:t>
      </w:r>
      <w:r w:rsidR="005E4A86" w:rsidRPr="006A48A2">
        <w:rPr>
          <w:b/>
          <w:bCs/>
          <w:sz w:val="28"/>
          <w:szCs w:val="28"/>
        </w:rPr>
        <w:t xml:space="preserve">particle </w:t>
      </w:r>
      <w:r w:rsidRPr="006A48A2">
        <w:rPr>
          <w:b/>
          <w:bCs/>
          <w:sz w:val="28"/>
          <w:szCs w:val="28"/>
        </w:rPr>
        <w:t xml:space="preserve">scale and </w:t>
      </w:r>
      <w:r w:rsidR="005E4A86" w:rsidRPr="006A48A2">
        <w:rPr>
          <w:b/>
          <w:bCs/>
          <w:sz w:val="28"/>
          <w:szCs w:val="28"/>
        </w:rPr>
        <w:t>penetration rate</w:t>
      </w:r>
      <w:r w:rsidRPr="006A48A2">
        <w:rPr>
          <w:b/>
          <w:bCs/>
          <w:sz w:val="28"/>
          <w:szCs w:val="28"/>
        </w:rPr>
        <w:t xml:space="preserve"> on the installation </w:t>
      </w:r>
      <w:r w:rsidR="00764C14" w:rsidRPr="006A48A2">
        <w:rPr>
          <w:b/>
          <w:bCs/>
          <w:sz w:val="28"/>
          <w:szCs w:val="28"/>
        </w:rPr>
        <w:t xml:space="preserve">mechanisms </w:t>
      </w:r>
      <w:r w:rsidRPr="006A48A2">
        <w:rPr>
          <w:b/>
          <w:bCs/>
          <w:sz w:val="28"/>
          <w:szCs w:val="28"/>
        </w:rPr>
        <w:t>of screw piles in sand</w:t>
      </w:r>
    </w:p>
    <w:p w14:paraId="70BA5243" w14:textId="77777777" w:rsidR="00E63B8C" w:rsidRPr="006A48A2" w:rsidRDefault="00E63B8C" w:rsidP="00F86122">
      <w:pPr>
        <w:spacing w:line="480" w:lineRule="auto"/>
        <w:rPr>
          <w:b/>
          <w:bCs/>
        </w:rPr>
      </w:pPr>
    </w:p>
    <w:p w14:paraId="0491BA06" w14:textId="06223BCC" w:rsidR="00046A27" w:rsidRPr="006A48A2" w:rsidRDefault="009E2023" w:rsidP="00F86122">
      <w:pPr>
        <w:spacing w:line="480" w:lineRule="auto"/>
      </w:pPr>
      <w:r w:rsidRPr="006A48A2">
        <w:rPr>
          <w:b/>
          <w:bCs/>
        </w:rPr>
        <w:t>Cerfontaine,</w:t>
      </w:r>
      <w:r w:rsidR="00460B03" w:rsidRPr="006A48A2">
        <w:rPr>
          <w:b/>
          <w:bCs/>
        </w:rPr>
        <w:t xml:space="preserve"> </w:t>
      </w:r>
      <w:r w:rsidR="00496C60" w:rsidRPr="006A48A2">
        <w:rPr>
          <w:b/>
          <w:bCs/>
        </w:rPr>
        <w:t xml:space="preserve">B., </w:t>
      </w:r>
      <w:proofErr w:type="spellStart"/>
      <w:r w:rsidR="00460B03" w:rsidRPr="006A48A2">
        <w:rPr>
          <w:b/>
          <w:bCs/>
        </w:rPr>
        <w:t>Ciantia</w:t>
      </w:r>
      <w:proofErr w:type="spellEnd"/>
      <w:r w:rsidR="00460B03" w:rsidRPr="006A48A2">
        <w:rPr>
          <w:b/>
          <w:bCs/>
        </w:rPr>
        <w:t>, M.O.,</w:t>
      </w:r>
      <w:r w:rsidRPr="006A48A2">
        <w:rPr>
          <w:b/>
          <w:bCs/>
        </w:rPr>
        <w:t xml:space="preserve"> Brown, Sharif, Y.U.</w:t>
      </w:r>
    </w:p>
    <w:p w14:paraId="64AC732B" w14:textId="3DAAB4A1" w:rsidR="00046A27" w:rsidRPr="006A48A2" w:rsidRDefault="00046A27" w:rsidP="00F86122">
      <w:pPr>
        <w:spacing w:line="480" w:lineRule="auto"/>
      </w:pPr>
    </w:p>
    <w:p w14:paraId="78FB81E8" w14:textId="41973913" w:rsidR="0029138F" w:rsidRPr="006A48A2" w:rsidRDefault="001537C0" w:rsidP="00F86122">
      <w:pPr>
        <w:spacing w:line="480" w:lineRule="auto"/>
      </w:pPr>
      <w:r w:rsidRPr="006A48A2">
        <w:rPr>
          <w:b/>
          <w:bCs/>
        </w:rPr>
        <w:t>Abstract:</w:t>
      </w:r>
      <w:r w:rsidR="00E5468B" w:rsidRPr="006A48A2">
        <w:rPr>
          <w:b/>
          <w:bCs/>
        </w:rPr>
        <w:t xml:space="preserve"> </w:t>
      </w:r>
      <w:r w:rsidR="00F7386A" w:rsidRPr="006A48A2">
        <w:t xml:space="preserve">Screw piles are efficient </w:t>
      </w:r>
      <w:r w:rsidR="00280A2B" w:rsidRPr="006A48A2">
        <w:t>anchors to sustain large uplift loads</w:t>
      </w:r>
      <w:r w:rsidR="00F64A2A" w:rsidRPr="006A48A2">
        <w:t xml:space="preserve"> and can be installed with low noise </w:t>
      </w:r>
      <w:r w:rsidR="000214FF" w:rsidRPr="006A48A2">
        <w:t>or vibration</w:t>
      </w:r>
      <w:r w:rsidR="00F64A2A" w:rsidRPr="006A48A2">
        <w:t>.</w:t>
      </w:r>
      <w:r w:rsidR="00B078DA" w:rsidRPr="006A48A2">
        <w:t xml:space="preserve"> </w:t>
      </w:r>
      <w:r w:rsidR="001B084C" w:rsidRPr="006A48A2">
        <w:t>S</w:t>
      </w:r>
      <w:r w:rsidR="00B078DA" w:rsidRPr="006A48A2">
        <w:t>crew piles dimensions are currently increasing,</w:t>
      </w:r>
      <w:r w:rsidR="00615502" w:rsidRPr="006A48A2">
        <w:t xml:space="preserve"> renewing research interest to reduce the installation requirements (torque and crowd</w:t>
      </w:r>
      <w:r w:rsidR="001B084C" w:rsidRPr="006A48A2">
        <w:t xml:space="preserve"> or vertical</w:t>
      </w:r>
      <w:r w:rsidR="00615502" w:rsidRPr="006A48A2">
        <w:t xml:space="preserve"> force). </w:t>
      </w:r>
      <w:r w:rsidR="00962682" w:rsidRPr="006A48A2">
        <w:t xml:space="preserve">The </w:t>
      </w:r>
      <w:r w:rsidR="0070171F" w:rsidRPr="006A48A2">
        <w:t>Discrete Element M</w:t>
      </w:r>
      <w:r w:rsidR="00962682" w:rsidRPr="006A48A2">
        <w:t>ethod</w:t>
      </w:r>
      <w:r w:rsidR="0070171F" w:rsidRPr="006A48A2">
        <w:t xml:space="preserve"> (DEM) is </w:t>
      </w:r>
      <w:r w:rsidR="00707E5D" w:rsidRPr="006A48A2">
        <w:t xml:space="preserve">an </w:t>
      </w:r>
      <w:r w:rsidR="0070171F" w:rsidRPr="006A48A2">
        <w:t>ideal</w:t>
      </w:r>
      <w:r w:rsidR="001B084C" w:rsidRPr="006A48A2">
        <w:t xml:space="preserve"> technique</w:t>
      </w:r>
      <w:r w:rsidR="0070171F" w:rsidRPr="006A48A2">
        <w:t xml:space="preserve"> to investigate the complex soil behaviour</w:t>
      </w:r>
      <w:r w:rsidR="00127498" w:rsidRPr="006A48A2">
        <w:t xml:space="preserve"> during </w:t>
      </w:r>
      <w:r w:rsidR="00707E5D" w:rsidRPr="006A48A2">
        <w:t>screw pile</w:t>
      </w:r>
      <w:r w:rsidR="00127498" w:rsidRPr="006A48A2">
        <w:t xml:space="preserve"> installation. </w:t>
      </w:r>
      <w:r w:rsidR="00362F38" w:rsidRPr="006A48A2">
        <w:t xml:space="preserve">Different techniques such as particle upscaling or increase of pile penetration rate have been used to reduce the CPU time </w:t>
      </w:r>
      <w:r w:rsidR="004B29C0" w:rsidRPr="006A48A2">
        <w:t>to more acceptable durations (</w:t>
      </w:r>
      <w:proofErr w:type="gramStart"/>
      <w:r w:rsidR="004B29C0" w:rsidRPr="006A48A2">
        <w:t>e.g.</w:t>
      </w:r>
      <w:proofErr w:type="gramEnd"/>
      <w:r w:rsidR="004B29C0" w:rsidRPr="006A48A2">
        <w:t xml:space="preserve"> few days or weeks). This paper investigate</w:t>
      </w:r>
      <w:r w:rsidR="00180E51" w:rsidRPr="006A48A2">
        <w:t>s</w:t>
      </w:r>
      <w:r w:rsidR="004B29C0" w:rsidRPr="006A48A2">
        <w:t xml:space="preserve"> how such technique</w:t>
      </w:r>
      <w:r w:rsidR="00FA0021" w:rsidRPr="006A48A2">
        <w:t>s</w:t>
      </w:r>
      <w:r w:rsidR="004B29C0" w:rsidRPr="006A48A2">
        <w:t xml:space="preserve"> can affect the </w:t>
      </w:r>
      <w:r w:rsidR="00180E51" w:rsidRPr="006A48A2">
        <w:t>accuracy of the results</w:t>
      </w:r>
      <w:r w:rsidR="00392928" w:rsidRPr="006A48A2">
        <w:t xml:space="preserve"> and change the </w:t>
      </w:r>
      <w:r w:rsidR="008138B0" w:rsidRPr="006A48A2">
        <w:t xml:space="preserve">installation </w:t>
      </w:r>
      <w:r w:rsidR="00392928" w:rsidRPr="006A48A2">
        <w:t>mechanisms</w:t>
      </w:r>
      <w:r w:rsidR="00180E51" w:rsidRPr="006A48A2">
        <w:t xml:space="preserve">. </w:t>
      </w:r>
      <w:r w:rsidR="0026633D" w:rsidRPr="006A48A2">
        <w:t xml:space="preserve">Results show that maintaining a low particle scaling factor is essential to reproduce the correct mechanism </w:t>
      </w:r>
      <w:r w:rsidR="00D23437" w:rsidRPr="006A48A2">
        <w:t>at low pile advancement ratio (AR, defined as the vertical displacement per rotation divided by the helix pitch).</w:t>
      </w:r>
      <w:r w:rsidR="00C61105" w:rsidRPr="006A48A2">
        <w:t xml:space="preserve"> </w:t>
      </w:r>
      <w:r w:rsidR="00B87F90" w:rsidRPr="006A48A2">
        <w:t xml:space="preserve">The pile </w:t>
      </w:r>
      <w:proofErr w:type="spellStart"/>
      <w:r w:rsidR="00B87F90" w:rsidRPr="006A48A2">
        <w:t>overflighting</w:t>
      </w:r>
      <w:proofErr w:type="spellEnd"/>
      <w:r w:rsidR="00B87F90" w:rsidRPr="006A48A2">
        <w:t xml:space="preserve"> (AR</w:t>
      </w:r>
      <w:r w:rsidR="00B87F90" w:rsidRPr="006A48A2">
        <w:rPr>
          <w:rFonts w:hint="eastAsia"/>
        </w:rPr>
        <w:t>≤</w:t>
      </w:r>
      <w:r w:rsidR="00B87F90" w:rsidRPr="006A48A2">
        <w:t xml:space="preserve">1) creates an upwards movement of particles, which in turn </w:t>
      </w:r>
      <w:r w:rsidR="0087409C" w:rsidRPr="006A48A2">
        <w:t>creates some tension in the pile</w:t>
      </w:r>
      <w:r w:rsidR="009A2388" w:rsidRPr="006A48A2">
        <w:t>.</w:t>
      </w:r>
      <w:r w:rsidR="00685F21" w:rsidRPr="006A48A2">
        <w:t xml:space="preserve"> </w:t>
      </w:r>
      <w:r w:rsidR="00C61105" w:rsidRPr="006A48A2">
        <w:t xml:space="preserve">Smaller advancement ratios require smaller particles to accurately capture </w:t>
      </w:r>
      <w:r w:rsidR="009A2388" w:rsidRPr="006A48A2">
        <w:t>this</w:t>
      </w:r>
      <w:r w:rsidR="00C61105" w:rsidRPr="006A48A2">
        <w:t xml:space="preserve"> effect. Results </w:t>
      </w:r>
      <w:r w:rsidR="00392928" w:rsidRPr="006A48A2">
        <w:t xml:space="preserve">also </w:t>
      </w:r>
      <w:r w:rsidR="00C61105" w:rsidRPr="006A48A2">
        <w:t xml:space="preserve">show that the pile penetration rate must be maintained </w:t>
      </w:r>
      <w:r w:rsidR="00B87F90" w:rsidRPr="006A48A2">
        <w:t>relatively low to avoid spurious inertial effects.</w:t>
      </w:r>
    </w:p>
    <w:p w14:paraId="17A7D2B7" w14:textId="77777777" w:rsidR="00E5468B" w:rsidRPr="006A48A2" w:rsidRDefault="00E5468B" w:rsidP="00F86122">
      <w:pPr>
        <w:spacing w:line="480" w:lineRule="auto"/>
        <w:rPr>
          <w:b/>
          <w:bCs/>
        </w:rPr>
      </w:pPr>
    </w:p>
    <w:p w14:paraId="50A4DFB9" w14:textId="6027A15C" w:rsidR="001537C0" w:rsidRPr="006A48A2" w:rsidRDefault="001537C0" w:rsidP="00F86122">
      <w:pPr>
        <w:spacing w:line="480" w:lineRule="auto"/>
      </w:pPr>
    </w:p>
    <w:p w14:paraId="6B662880" w14:textId="17989A6C" w:rsidR="001537C0" w:rsidRPr="006A48A2" w:rsidRDefault="001537C0" w:rsidP="00F86122">
      <w:pPr>
        <w:spacing w:line="480" w:lineRule="auto"/>
      </w:pPr>
      <w:r w:rsidRPr="006A48A2">
        <w:rPr>
          <w:b/>
          <w:bCs/>
        </w:rPr>
        <w:t>Keywords:</w:t>
      </w:r>
      <w:r w:rsidRPr="006A48A2">
        <w:t xml:space="preserve"> </w:t>
      </w:r>
      <w:r w:rsidR="00642801" w:rsidRPr="006A48A2">
        <w:t xml:space="preserve">Screw </w:t>
      </w:r>
      <w:r w:rsidR="001D0F7E" w:rsidRPr="006A48A2">
        <w:t>P</w:t>
      </w:r>
      <w:r w:rsidR="00642801" w:rsidRPr="006A48A2">
        <w:t>iles; Anchors; Discrete Element M</w:t>
      </w:r>
      <w:r w:rsidR="004A2416" w:rsidRPr="006A48A2">
        <w:t>ethod</w:t>
      </w:r>
      <w:r w:rsidR="00DE6533" w:rsidRPr="006A48A2">
        <w:t xml:space="preserve"> (DEM)</w:t>
      </w:r>
      <w:r w:rsidR="001D0F7E" w:rsidRPr="006A48A2">
        <w:t>; Helical Piles</w:t>
      </w:r>
    </w:p>
    <w:p w14:paraId="5213D874" w14:textId="5E63AB36" w:rsidR="001537C0" w:rsidRPr="006A48A2" w:rsidRDefault="001537C0" w:rsidP="00F86122">
      <w:pPr>
        <w:spacing w:line="480" w:lineRule="auto"/>
      </w:pPr>
    </w:p>
    <w:p w14:paraId="30AC24FD" w14:textId="2B25662D" w:rsidR="001537C0" w:rsidRPr="006A48A2" w:rsidRDefault="001537C0" w:rsidP="00F86122">
      <w:pPr>
        <w:spacing w:line="480" w:lineRule="auto"/>
      </w:pPr>
    </w:p>
    <w:p w14:paraId="54CD8571" w14:textId="3DDCA8C0" w:rsidR="00D01B30" w:rsidRPr="006A48A2" w:rsidRDefault="00D01B30" w:rsidP="00F86122">
      <w:pPr>
        <w:spacing w:line="480" w:lineRule="auto"/>
      </w:pPr>
    </w:p>
    <w:p w14:paraId="5542B48D" w14:textId="77777777" w:rsidR="00D01B30" w:rsidRPr="006A48A2" w:rsidRDefault="00D01B30" w:rsidP="00F86122">
      <w:pPr>
        <w:spacing w:line="480" w:lineRule="auto"/>
      </w:pPr>
    </w:p>
    <w:p w14:paraId="2DA3BE10" w14:textId="5318E645" w:rsidR="00C16040" w:rsidRPr="006A48A2" w:rsidRDefault="00753E8C" w:rsidP="00F86122">
      <w:pPr>
        <w:pStyle w:val="Heading1"/>
        <w:spacing w:line="480" w:lineRule="auto"/>
      </w:pPr>
      <w:r w:rsidRPr="006A48A2">
        <w:lastRenderedPageBreak/>
        <w:t>Introduction</w:t>
      </w:r>
      <w:bookmarkStart w:id="0" w:name="_Hlk511743060"/>
      <w:bookmarkStart w:id="1" w:name="_Hlk511643127"/>
    </w:p>
    <w:p w14:paraId="05A9448A" w14:textId="7E4136C9" w:rsidR="00053CFA" w:rsidRPr="006A48A2" w:rsidRDefault="00C16040" w:rsidP="00F86122">
      <w:pPr>
        <w:pStyle w:val="NoSpacing"/>
        <w:spacing w:line="480" w:lineRule="auto"/>
      </w:pPr>
      <w:r w:rsidRPr="006A48A2">
        <w:t xml:space="preserve">Screw (or helical) piles </w:t>
      </w:r>
      <w:r w:rsidR="00F853AB" w:rsidRPr="006A48A2">
        <w:t xml:space="preserve">are composed of one or several steel helices connected to </w:t>
      </w:r>
      <w:r w:rsidR="00D663C0" w:rsidRPr="006A48A2">
        <w:t>a shaft</w:t>
      </w:r>
      <w:r w:rsidR="00B70DE1" w:rsidRPr="006A48A2">
        <w:t xml:space="preserve"> </w:t>
      </w:r>
      <w:r w:rsidR="00B70DE1" w:rsidRPr="006A48A2">
        <w:fldChar w:fldCharType="begin" w:fldLock="1"/>
      </w:r>
      <w:r w:rsidR="005920F1" w:rsidRPr="006A48A2">
        <w:instrText>ADDIN CSL_CITATION {"citationItems":[{"id":"ITEM-1","itemData":{"DOI":"10.1002/9780470549063","ISBN":"9780470404799","ISSN":"0008-3674","abstract":"An unbiased, comprehensive review of helical pile technology and applications. Helical piles have risen from being merely an interesting alternative for special cases to a frequently requested, more widely accepted deep foundation adopted into the 2009 International Building Code. The first alternative to manufacturer-produced manuals, Howard Perko's Helical Piles: A Practical Guide to Design and Installation answers the industry's need for an unbiased and universally applicable text dedicated to the design and installation of helical piles, helical piers, screw piles, and torque anchors. Fully compliant with ICC-Evaluation Services, Inc., Acceptance Criteria for Helical Foundation Systems and Devices (AC358), this comprehensive reference guides construction professionals to manufactured helical pile systems and technology, providing objective insights into the benefits of helical pile foundations over driven or cast foundation systems, and recommending applications where appropriate. After introducing the reader to the basic features, terminology, history, and modern applications of helical pile technology, chapters discuss: Installation and basic geotechnics Bearing and pullout capacity Capacity verification through torque Axial load testing, reliability, and sizing Expansive soil and lateral load resistance Corrosion and life expectancy Foundation, earth retention, and underpinning systems Foundation economics Select proprietary systems IBC and NYC Building codes Covering such issues of concern as environmental sustainability, Helical Piles provides contractors and engineers as well as students in civil engineering with a practical, real-world guide to the design and installation of helical piles. © 2009 by John Wiley &amp; Sons, Inc. All rights reserved.","author":[{"dropping-particle":"","family":"Perko","given":"H.A.","non-dropping-particle":"","parse-names":false,"suffix":""}],"edition":"1st Edit.","id":"ITEM-1","issued":{"date-parts":[["2009"]]},"number-of-pages":"528","publisher":"John Wiley &amp; Sons, Inc.","title":"Helical Piles. A practical guide to design and installation","type":"book"},"uris":["http://www.mendeley.com/documents/?uuid=ab9ecdbf-8527-473b-a7c7-26317dd95932"]}],"mendeley":{"formattedCitation":"(Perko, 2009)","plainTextFormattedCitation":"(Perko, 2009)","previouslyFormattedCitation":"(Perko, 2009)"},"properties":{"noteIndex":0},"schema":"https://github.com/citation-style-language/schema/raw/master/csl-citation.json"}</w:instrText>
      </w:r>
      <w:r w:rsidR="00B70DE1" w:rsidRPr="006A48A2">
        <w:fldChar w:fldCharType="separate"/>
      </w:r>
      <w:r w:rsidR="00A542E6" w:rsidRPr="006A48A2">
        <w:rPr>
          <w:noProof/>
        </w:rPr>
        <w:t>(Perko, 2009)</w:t>
      </w:r>
      <w:r w:rsidR="00B70DE1" w:rsidRPr="006A48A2">
        <w:fldChar w:fldCharType="end"/>
      </w:r>
      <w:r w:rsidR="001A3FC4" w:rsidRPr="006A48A2">
        <w:t>.</w:t>
      </w:r>
      <w:r w:rsidR="009D37CD" w:rsidRPr="006A48A2">
        <w:t xml:space="preserve"> They are screwed into the ground by applying a torque at the top of the pile together with a compressive (crowd) force. </w:t>
      </w:r>
      <w:r w:rsidR="00682E74" w:rsidRPr="006A48A2">
        <w:t>This technology was invented in the 19</w:t>
      </w:r>
      <w:r w:rsidR="00682E74" w:rsidRPr="006A48A2">
        <w:rPr>
          <w:vertAlign w:val="superscript"/>
        </w:rPr>
        <w:t>th</w:t>
      </w:r>
      <w:r w:rsidR="00682E74" w:rsidRPr="006A48A2">
        <w:t xml:space="preserve"> century to found lighthouses </w:t>
      </w:r>
      <w:r w:rsidR="00682E74" w:rsidRPr="006A48A2">
        <w:fldChar w:fldCharType="begin" w:fldLock="1"/>
      </w:r>
      <w:r w:rsidR="00682E74" w:rsidRPr="006A48A2">
        <w:instrText>ADDIN CSL_CITATION {"citationItems":[{"id":"ITEM-1","itemData":{"DOI":"10.1179/175812109x12547332391989","ISSN":"1758-1206","abstract":"Beginning around 1836 screw-pile and screw-cylinder elements were used successfully as helical foundations throughout the world to support a variety of large-scale civil engineering structures. Their development and use is largely attributed to engineers from the UK and the USA. The origins and rise of screw-pile and screw-cylinder foundations are reviewed from an his- torical perspective focusing on the period from 1836 to 1900. A summary of the use of screw-piles as successful foundations for lighthouses, bridges, and piers as well as their use for other engineering applications is given. A description of the common geometries of screw-piles and screw-cylinders during this period is also presented. The information illustrates that helical foundations have been in use for over 170 years throughout the world and can be considered perhaps the single most important development in geo- technical engineering foundation construction of the mid to late nineteenth century.","author":[{"dropping-particle":"","family":"Lutenegger","given":"Alan J","non-dropping-particle":"","parse-names":false,"suffix":""}],"container-title":"The International Journal for the History of Engineering &amp; Technology","id":"ITEM-1","issue":"1","issued":{"date-parts":[["2011"]]},"page":"108-128","title":"Historical Development of Iron Screw-Pile Foundations: 1836–1900","type":"article-journal","volume":"81"},"uris":["http://www.mendeley.com/documents/?uuid=6bb4ea92-5e80-4f22-87a5-43ac4ad3dc5e"]}],"mendeley":{"formattedCitation":"(Lutenegger, 2011)","plainTextFormattedCitation":"(Lutenegger, 2011)","previouslyFormattedCitation":"(Lutenegger, 2011)"},"properties":{"noteIndex":0},"schema":"https://github.com/citation-style-language/schema/raw/master/csl-citation.json"}</w:instrText>
      </w:r>
      <w:r w:rsidR="00682E74" w:rsidRPr="006A48A2">
        <w:fldChar w:fldCharType="separate"/>
      </w:r>
      <w:r w:rsidR="00682E74" w:rsidRPr="006A48A2">
        <w:rPr>
          <w:noProof/>
        </w:rPr>
        <w:t>(Lutenegger, 2011)</w:t>
      </w:r>
      <w:r w:rsidR="00682E74" w:rsidRPr="006A48A2">
        <w:fldChar w:fldCharType="end"/>
      </w:r>
      <w:r w:rsidR="005920F1" w:rsidRPr="006A48A2">
        <w:t xml:space="preserve"> </w:t>
      </w:r>
      <w:r w:rsidR="00990EBF" w:rsidRPr="006A48A2">
        <w:t>and has been used onshore sinc</w:t>
      </w:r>
      <w:r w:rsidR="005225DC" w:rsidRPr="006A48A2">
        <w:t xml:space="preserve">e to anchor relatively light structures such as telecommunication towers </w:t>
      </w:r>
      <w:r w:rsidR="005225DC" w:rsidRPr="006A48A2">
        <w:fldChar w:fldCharType="begin" w:fldLock="1"/>
      </w:r>
      <w:r w:rsidR="005225DC" w:rsidRPr="006A48A2">
        <w:instrText>ADDIN CSL_CITATION {"citationItems":[{"id":"ITEM-1","itemData":{"author":[{"dropping-particle":"","family":"Schiavon","given":"J.A.","non-dropping-particle":"","parse-names":false,"suffix":""},{"dropping-particle":"","family":"Tsuha","given":"C.H.C.","non-dropping-particle":"","parse-names":false,"suffix":""},{"dropping-particle":"","family":"Neel","given":"A.","non-dropping-particle":"","parse-names":false,"suffix":""},{"dropping-particle":"","family":"Thorel","given":"L.","non-dropping-particle":"","parse-names":false,"suffix":""}],"container-title":"EUROFUGE 2016 3rd European conference on Physical Modelling in Geotechnics","id":"ITEM-1","issue":"June","issued":{"date-parts":[["2016"]]},"page":"275-279","title":"Physical modelling of a single-helix anchor in sand under cyclic loading","type":"article-journal"},"uris":["http://www.mendeley.com/documents/?uuid=96b74a9c-b513-4fa8-8068-2821035958ba"]}],"mendeley":{"formattedCitation":"(Schiavon &lt;i&gt;et al.&lt;/i&gt;, 2016a)","plainTextFormattedCitation":"(Schiavon et al., 2016a)","previouslyFormattedCitation":"(Schiavon &lt;i&gt;et al.&lt;/i&gt;, 2016a)"},"properties":{"noteIndex":0},"schema":"https://github.com/citation-style-language/schema/raw/master/csl-citation.json"}</w:instrText>
      </w:r>
      <w:r w:rsidR="005225DC" w:rsidRPr="006A48A2">
        <w:fldChar w:fldCharType="separate"/>
      </w:r>
      <w:r w:rsidR="005225DC" w:rsidRPr="006A48A2">
        <w:rPr>
          <w:noProof/>
        </w:rPr>
        <w:t xml:space="preserve">(Schiavon </w:t>
      </w:r>
      <w:r w:rsidR="005225DC" w:rsidRPr="006A48A2">
        <w:rPr>
          <w:i/>
          <w:noProof/>
        </w:rPr>
        <w:t>et al.</w:t>
      </w:r>
      <w:r w:rsidR="005225DC" w:rsidRPr="006A48A2">
        <w:rPr>
          <w:noProof/>
        </w:rPr>
        <w:t>, 2016a)</w:t>
      </w:r>
      <w:r w:rsidR="005225DC" w:rsidRPr="006A48A2">
        <w:fldChar w:fldCharType="end"/>
      </w:r>
      <w:r w:rsidR="005225DC" w:rsidRPr="006A48A2">
        <w:t xml:space="preserve">. </w:t>
      </w:r>
      <w:r w:rsidR="004A1F1B" w:rsidRPr="006A48A2">
        <w:t xml:space="preserve">Screw pile helices have two purposes. </w:t>
      </w:r>
      <w:r w:rsidR="00C943AE" w:rsidRPr="006A48A2">
        <w:t>T</w:t>
      </w:r>
      <w:r w:rsidR="004A1F1B" w:rsidRPr="006A48A2">
        <w:t>hey provide</w:t>
      </w:r>
      <w:r w:rsidR="00A10442" w:rsidRPr="006A48A2">
        <w:t xml:space="preserve"> a significant uplift resistance once installed </w:t>
      </w:r>
      <w:r w:rsidR="00A10442" w:rsidRPr="006A48A2">
        <w:fldChar w:fldCharType="begin" w:fldLock="1"/>
      </w:r>
      <w:r w:rsidR="005972CE" w:rsidRPr="006A48A2">
        <w:instrText>ADDIN CSL_CITATION {"citationItems":[{"id":"ITEM-1","itemData":{"DOI":"10.1061/(ASCE)GM.1943-5622.0000725","ISSN":"1532-3641","abstract":"An experimental study of uplift capacity of 22 circular helical anchors installed in sand with peak friction angles between 40 and 50° was performed. Laboratory triaxial tests indicated that the dilation angle varied between 10 and 25° for these peak friction angles. To account for soil behavior exhibiting nonassociated flow (NAF), in which the dilation angle is much less than the friction angle, a limit equilibrium plane strain analytical solution for plate anchor uplift was updated and extended to axisymmetric conditions. Anchor test results were compared with upper bound (UB) plasticity solutions (based on associated flow) and the newly developed NAF limit equilibrium model. The UB solution overpredicted uplift capacity by more than a factor of 2, whereas the limit equilibrium model had a ratio of calculated to measured capacity of 1.15 and a coefficient of variation of 0.14. Although additional study is warranted, the consistency among the numerical, analytical, and experimental results gives confidence in the further application of the NAF limit equilibrium analytical solution presented in this paper.","author":[{"dropping-particle":"","family":"Giampa","given":"Joseph R.","non-dropping-particle":"","parse-names":false,"suffix":""},{"dropping-particle":"","family":"Bradshaw","given":"Aaron S.","non-dropping-particle":"","parse-names":false,"suffix":""},{"dropping-particle":"","family":"Schneider","given":"James A.","non-dropping-particle":"","parse-names":false,"suffix":""}],"container-title":"International Journal of Geomechanics","id":"ITEM-1","issue":"2","issued":{"date-parts":[["2017"]]},"page":"4016056","title":"Influence of Dilation Angle on Drained Shallow Circular Anchor Uplift Capacity","type":"article-journal","volume":"17"},"uris":["http://www.mendeley.com/documents/?uuid=5b4c49e2-bf5c-4c55-889b-567bc04bdec9"]},{"id":"ITEM-2","itemData":{"DOI":"10.1139/cgj-2018-0202","ISSN":"0008-3674","author":[{"dropping-particle":"","family":"Hao","given":"Dongxue","non-dropping-particle":"","parse-names":false,"suffix":""},{"dropping-particle":"","family":"Wang","given":"Dong","non-dropping-particle":"","parse-names":false,"suffix":""},{"dropping-particle":"","family":"O'Loughlin","given":"C.D.","non-dropping-particle":"","parse-names":false,"suffix":""},{"dropping-particle":"","family":"Gaudin","given":"Christophe","non-dropping-particle":"","parse-names":false,"suffix":""},{"dropping-particle":"","family":"O’Loughlin","given":"C.D. Conleth D.","non-dropping-particle":"","parse-names":false,"suffix":""},{"dropping-particle":"","family":"Gaudin","given":"Christophe","non-dropping-particle":"","parse-names":false,"suffix":""}],"container-title":"Canadian Geotechnical Journal","id":"ITEM-2","issue":"January 2019","issued":{"date-parts":[["2019"]]},"page":"1534-1543","title":"Tensile monotonic capacity of helical anchors in sand: interaction between helices","type":"article-journal","volume":"56"},"uris":["http://www.mendeley.com/documents/?uuid=074e2a3f-e9d3-4af2-bc36-a6a83e23d066"]},{"id":"ITEM-3","itemData":{"DOI":"https://doi.org/10.1139/cgj-2019-0548","author":[{"dropping-particle":"","family":"Cerfontaine","given":"B.","non-dropping-particle":"","parse-names":false,"suffix":""},{"dropping-particle":"","family":"Knappett","given":"J.","non-dropping-particle":"","parse-names":false,"suffix":""},{"dropping-particle":"","family":"Brown","given":"M.J.","non-dropping-particle":"","parse-names":false,"suffix":""},{"dropping-particle":"","family":"Davidson","given":"C.","non-dropping-particle":"","parse-names":false,"suffix":""},{"dropping-particle":"","family":"Al-Baghdadi","given":"T.","non-dropping-particle":"","parse-names":false,"suffix":""},{"dropping-particle":"","family":"Brennan","given":"A.","non-dropping-particle":"","parse-names":false,"suffix":""},{"dropping-particle":"","family":"Augarde","given":"C.","non-dropping-particle":"","parse-names":false,"suffix":""},{"dropping-particle":"","family":"Coombs","given":"W.","non-dropping-particle":"","parse-names":false,"suffix":""},{"dropping-particle":"","family":"Wang","given":"L.","non-dropping-particle":"","parse-names":false,"suffix":""},{"dropping-particle":"","family":"Blake","given":"A.","non-dropping-particle":"","parse-names":false,"suffix":""},{"dropping-particle":"","family":"Richards","given":"D.","non-dropping-particle":"","parse-names":false,"suffix":""},{"dropping-particle":"","family":"Ball","given":"J.","non-dropping-particle":"","parse-names":false,"suffix":""}],"container-title":"Canadian Geotechnical Journal","id":"ITEM-3","issued":{"date-parts":[["2020"]]},"title":"A Finite Element approach for determining the full load-displacement relationship of axially-loaded screw anchors, incorporating installation effects","type":"article-journal"},"uris":["http://www.mendeley.com/documents/?uuid=da342b9e-9cee-4a83-a733-eaec9d7fd081"]},{"id":"ITEM-4","itemData":{"DOI":"10.1680/geng.13.00021","ISSN":"17518563","abstract":"Helical screw piles are a popular solution for relatively low-capacity, removable or recyclable foundations supporting road and rail signage or similar light structures. When specifying a helical screw pile, a designer must choose the active length and the helical plate spacing ratio, which are governed by the number, spacing and size of the individual helices. This paper presents an investigation using transparent synthetic soil and particle image velocimetry to observe the failure of helical screw piles with helical plate spacing ratios of 1.5-3 and active lengths up to three times the diameter. For the geometries and properties examined, capacity is shown to be a function of active length and the dominant failure mechanism is characterised by the formation of a cylindrical failure surface. A simple analytical model is developed and used to assess the impact of different design methodologies on immediate displacements under loading. A traditional ‘permissible stress’ method is shown to be conservative, whereas modern ‘partial factor’ methods are more economical and lead to greater immediate displacements for a given design load. Designers using modern ‘partial factor’ approaches, such as Eurocode 7, might benefit from specifying a helical plate spacing ratio of less than 1.5 to maximise the stiffness of the response to axial loading and minimise the immediate displacements experienced upon application of working loads.","author":[{"dropping-particle":"","family":"Stanier","given":"Samuel A.","non-dropping-particle":"","parse-names":false,"suffix":""},{"dropping-particle":"","family":"Black","given":"Jonathan A.","non-dropping-particle":"","parse-names":false,"suffix":""},{"dropping-particle":"","family":"Hird","given":"Charles C.","non-dropping-particle":"","parse-names":false,"suffix":""}],"container-title":"Proceedings of the Institution of Civil Engineers: Geotechnical Engineering","id":"ITEM-4","issue":"5","issued":{"date-parts":[["2014"]]},"page":"447-460","title":"Modelling helical screw piles in soft clay and design implications","type":"article-journal","volume":"167"},"uris":["http://www.mendeley.com/documents/?uuid=bab8c51c-3f01-43e7-9df6-46800e9e3e9b"]}],"mendeley":{"formattedCitation":"(Stanier &lt;i&gt;et al.&lt;/i&gt;, 2014; Giampa &lt;i&gt;et al.&lt;/i&gt;, 2017; Hao &lt;i&gt;et al.&lt;/i&gt;, 2019; Cerfontaine &lt;i&gt;et al.&lt;/i&gt;, 2020)","plainTextFormattedCitation":"(Stanier et al., 2014; Giampa et al., 2017; Hao et al., 2019; Cerfontaine et al., 2020)","previouslyFormattedCitation":"(Stanier &lt;i&gt;et al.&lt;/i&gt;, 2014; Giampa &lt;i&gt;et al.&lt;/i&gt;, 2017; Hao &lt;i&gt;et al.&lt;/i&gt;, 2019; Cerfontaine &lt;i&gt;et al.&lt;/i&gt;, 2020)"},"properties":{"noteIndex":0},"schema":"https://github.com/citation-style-language/schema/raw/master/csl-citation.json"}</w:instrText>
      </w:r>
      <w:r w:rsidR="00A10442" w:rsidRPr="006A48A2">
        <w:fldChar w:fldCharType="separate"/>
      </w:r>
      <w:r w:rsidR="00AB064D" w:rsidRPr="006A48A2">
        <w:rPr>
          <w:noProof/>
        </w:rPr>
        <w:t xml:space="preserve">(Stanier </w:t>
      </w:r>
      <w:r w:rsidR="00AB064D" w:rsidRPr="006A48A2">
        <w:rPr>
          <w:i/>
          <w:noProof/>
        </w:rPr>
        <w:t>et al.</w:t>
      </w:r>
      <w:r w:rsidR="00AB064D" w:rsidRPr="006A48A2">
        <w:rPr>
          <w:noProof/>
        </w:rPr>
        <w:t xml:space="preserve">, 2014; Giampa </w:t>
      </w:r>
      <w:r w:rsidR="00AB064D" w:rsidRPr="006A48A2">
        <w:rPr>
          <w:i/>
          <w:noProof/>
        </w:rPr>
        <w:t>et al.</w:t>
      </w:r>
      <w:r w:rsidR="00AB064D" w:rsidRPr="006A48A2">
        <w:rPr>
          <w:noProof/>
        </w:rPr>
        <w:t xml:space="preserve">, 2017; Hao </w:t>
      </w:r>
      <w:r w:rsidR="00AB064D" w:rsidRPr="006A48A2">
        <w:rPr>
          <w:i/>
          <w:noProof/>
        </w:rPr>
        <w:t>et al.</w:t>
      </w:r>
      <w:r w:rsidR="00AB064D" w:rsidRPr="006A48A2">
        <w:rPr>
          <w:noProof/>
        </w:rPr>
        <w:t xml:space="preserve">, 2019; Cerfontaine </w:t>
      </w:r>
      <w:r w:rsidR="00AB064D" w:rsidRPr="006A48A2">
        <w:rPr>
          <w:i/>
          <w:noProof/>
        </w:rPr>
        <w:t>et al.</w:t>
      </w:r>
      <w:r w:rsidR="00AB064D" w:rsidRPr="006A48A2">
        <w:rPr>
          <w:noProof/>
        </w:rPr>
        <w:t>, 2020)</w:t>
      </w:r>
      <w:r w:rsidR="00A10442" w:rsidRPr="006A48A2">
        <w:fldChar w:fldCharType="end"/>
      </w:r>
      <w:r w:rsidR="00F64C02" w:rsidRPr="006A48A2">
        <w:t xml:space="preserve"> </w:t>
      </w:r>
      <w:r w:rsidR="00C943AE" w:rsidRPr="006A48A2">
        <w:t>and</w:t>
      </w:r>
      <w:r w:rsidR="00A10442" w:rsidRPr="006A48A2">
        <w:t xml:space="preserve"> the helix rotation provides </w:t>
      </w:r>
      <w:r w:rsidR="00D856F9" w:rsidRPr="006A48A2">
        <w:t xml:space="preserve">some </w:t>
      </w:r>
      <w:r w:rsidR="00053CFA" w:rsidRPr="006A48A2">
        <w:t>pull-in force</w:t>
      </w:r>
      <w:r w:rsidR="00D856F9" w:rsidRPr="006A48A2">
        <w:t xml:space="preserve"> which </w:t>
      </w:r>
      <w:r w:rsidR="004422FD" w:rsidRPr="006A48A2">
        <w:t>facilitates</w:t>
      </w:r>
      <w:r w:rsidR="00D856F9" w:rsidRPr="006A48A2">
        <w:t xml:space="preserve"> </w:t>
      </w:r>
      <w:r w:rsidR="004D5377" w:rsidRPr="006A48A2">
        <w:t>pile installation</w:t>
      </w:r>
      <w:r w:rsidR="00950529" w:rsidRPr="006A48A2">
        <w:t xml:space="preserve"> </w:t>
      </w:r>
      <w:r w:rsidR="00E5695B" w:rsidRPr="006A48A2">
        <w:fldChar w:fldCharType="begin" w:fldLock="1"/>
      </w:r>
      <w:r w:rsidR="0045781A"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2021)","plainTextFormattedCitation":"(Cerfontaine et al., 2021)","previouslyFormattedCitation":"(Cerfontaine &lt;i&gt;et al.&lt;/i&gt;, 2021)"},"properties":{"noteIndex":0},"schema":"https://github.com/citation-style-language/schema/raw/master/csl-citation.json"}</w:instrText>
      </w:r>
      <w:r w:rsidR="00E5695B" w:rsidRPr="006A48A2">
        <w:fldChar w:fldCharType="separate"/>
      </w:r>
      <w:r w:rsidR="00AB064D" w:rsidRPr="006A48A2">
        <w:rPr>
          <w:noProof/>
        </w:rPr>
        <w:t xml:space="preserve">(Cerfontaine </w:t>
      </w:r>
      <w:r w:rsidR="00AB064D" w:rsidRPr="006A48A2">
        <w:rPr>
          <w:i/>
          <w:noProof/>
        </w:rPr>
        <w:t>et al.</w:t>
      </w:r>
      <w:r w:rsidR="00AB064D" w:rsidRPr="006A48A2">
        <w:rPr>
          <w:noProof/>
        </w:rPr>
        <w:t>, 2021)</w:t>
      </w:r>
      <w:r w:rsidR="00E5695B" w:rsidRPr="006A48A2">
        <w:fldChar w:fldCharType="end"/>
      </w:r>
      <w:r w:rsidR="00FC6546" w:rsidRPr="006A48A2">
        <w:t xml:space="preserve">. </w:t>
      </w:r>
      <w:r w:rsidR="00053CFA" w:rsidRPr="006A48A2">
        <w:t xml:space="preserve">This </w:t>
      </w:r>
      <w:r w:rsidR="00C943AE" w:rsidRPr="006A48A2">
        <w:t>“</w:t>
      </w:r>
      <w:r w:rsidR="00053CFA" w:rsidRPr="006A48A2">
        <w:t>silent</w:t>
      </w:r>
      <w:r w:rsidR="00C943AE" w:rsidRPr="006A48A2">
        <w:t>”</w:t>
      </w:r>
      <w:r w:rsidR="00053CFA" w:rsidRPr="006A48A2">
        <w:t xml:space="preserve"> installation mode, with low noise or vibration, makes them suitable for offshore applications </w:t>
      </w:r>
      <w:r w:rsidR="00053CFA" w:rsidRPr="006A48A2">
        <w:fldChar w:fldCharType="begin" w:fldLock="1"/>
      </w:r>
      <w:r w:rsidR="00F0613D" w:rsidRPr="006A48A2">
        <w:instrText>ADDIN CSL_CITATION {"citationItems":[{"id":"ITEM-1","itemData":{"DOI":"10.1098/rsta.2014.0081","ISSN":"1364503X","abstract":"Offshore wind turbines play a key part in the renewable energy strategy in the UK and Europe as well as in other parts of the world (for example, China). The majority of current developments, certainly in UK waters, have taken place in relatively shallow water and close to shore. This limits the scale of the engineering to relatively simple structures, such as those using monopile foundations, and these have been the most common design to date, in UK waters. However, as larger turbines are designed, or they are placed in deeper water, it will be necessary to use multi-footing structures such as tripods or jackets. For these designs, the tension on the upwind footing becomes the critical design condition. Driven pile foundations could be used, as could suction-installed foundations. However, in this paper, we present another concept - the use of helical pile foundations. These foundations are routinely applied onshore where large tension capacities are required. However, for use offshore, a significant upscaling of the technology will be needed, particularly of the equipment required for installation of the piles. A clear understanding of the relevant geotechnical engineering will be needed if this upscaling is to be successful.","author":[{"dropping-particle":"","family":"Byrne","given":"B.W.","non-dropping-particle":"","parse-names":false,"suffix":""},{"dropping-particle":"","family":"Houlsby","given":"G.T.","non-dropping-particle":"","parse-names":false,"suffix":""}],"container-title":"Philosophical Transactions of the Royal Society A: Mathematical, Physical and Engineering Sciences","id":"ITEM-1","issue":"2035","issued":{"date-parts":[["2015"]]},"page":"1-11","title":"Helical piles: An innovative foundation design option for offshore wind turbines","type":"article-journal","volume":"373"},"uris":["http://www.mendeley.com/documents/?uuid=c212fdfb-a685-44ee-af67-9aaa4e624fca"]},{"id":"ITEM-2","itemData":{"DOI":"10.1080/1064119X.2020.1729905","ISSN":"1064-119X","author":[{"dropping-particle":"","family":"Spagnoli","given":"Giovanni","non-dropping-particle":"","parse-names":false,"suffix":""},{"dropping-particle":"De","family":"Hollanda","given":"Cristina","non-dropping-particle":"","parse-names":false,"suffix":""},{"dropping-particle":"","family":"Tsuha","given":"Cavalcanti","non-dropping-particle":"","parse-names":false,"suffix":""}],"container-title":"Marine Georesources &amp; Geotechnology","id":"ITEM-2","issue":"0","issued":{"date-parts":[["2020"]]},"page":"1-24","publisher":"Taylor &amp; Francis","title":"A review on the behavior of helical piles as a potential offshore foundation system","type":"article-journal","volume":"0"},"uris":["http://www.mendeley.com/documents/?uuid=683fa6db-1a0c-4e07-b917-8712f3509938"]},{"id":"ITEM-3","itemData":{"DOI":"10.1680/jgeot.18.p.311","ISBN":"0000000248","ISSN":"0016-8505","abstract":"This work develops a novel process of recycling rare metals (Ga, In) from waste light-emitting diodes using the combination of pyrolysis, physical disaggregation methods and vacuum metallurgy separation. Firstly, the pure chips containing InGaN/GaN are adopted to study the vacuum separation behavior of rare metals, which aims to provide the theoretical foundation for recycling gallium and indium from waste light-emitting diodes. In order to extract the rare-metal-rich particles from waste light-emitting diodes, pyrolysis and physical disaggregation methods (crushing, screening, grinding and secondly screening) are studied respectively, and the operating parameters are optimized. With low boiling points and high saturation vapor pressures under vacuum, gallium and indium are separated from rare-metal-rich particles by the process of evaporation and condensation. By reference to the separating parameters of pure chips, gallium and indium in waste light-emitting diodes are recycled with the recovery efficiencies of 93.48% and 95.67% under the conditions as follows: heating temperature of 1373 K, vacuum pressure of 0.01-0.1 Pa, and holding time of 60 min. There are no secondary hazardous materials generated in the whole processes. This work provides an efficient and environmentally friendly process for recycling rare metals from waste light-emitting diodes.","author":[{"dropping-particle":"","family":"Davidson","given":"Craig","non-dropping-particle":"","parse-names":false,"suffix":""},{"dropping-particle":"","family":"Brown","given":"Michael John M.J.","non-dropping-particle":"","parse-names":false,"suffix":""},{"dropping-particle":"","family":"Cerfontaine","given":"Benjamin","non-dropping-particle":"","parse-names":false,"suffix":""},{"dropping-particle":"","family":"Al-Baghdadi","given":"Therar","non-dropping-particle":"","parse-names":false,"suffix":""},{"dropping-particle":"","family":"Knappett","given":"Jonathan","non-dropping-particle":"","parse-names":false,"suffix":""},{"dropping-particle":"","family":"Brennan","given":"Andrew","non-dropping-particle":"","parse-names":false,"suffix":""},{"dropping-particle":"","family":"Augarde","given":"Charles","non-dropping-particle":"","parse-names":false,"suffix":""},{"dropping-particle":"","family":"Coombs","given":"William","non-dropping-particle":"","parse-names":false,"suffix":""},{"dropping-particle":"","family":"Wang","given":"Lei","non-dropping-particle":"","parse-names":false,"suffix":""},{"dropping-particle":"","family":"Blake","given":"Anthony","non-dropping-particle":"","parse-names":false,"suffix":""},{"dropping-particle":"","family":"Richards","given":"David","non-dropping-particle":"","parse-names":false,"suffix":""},{"dropping-particle":"","family":"Ball","given":"Jonathan David","non-dropping-particle":"","parse-names":false,"suffix":""}],"container-title":"Géotechnique","id":"ITEM-3","issued":{"date-parts":[["2020"]]},"page":"1-19","title":"Physical modelling to demonstrate the feasibility of screw piles for offshore jacket-supported wind energy structures","type":"article-journal"},"uris":["http://www.mendeley.com/documents/?uuid=646a9271-b964-4603-942b-3b0dff227ee1"]}],"mendeley":{"formattedCitation":"(Byrne and Houlsby, 2015; Davidson &lt;i&gt;et al.&lt;/i&gt;, 2020; Spagnoli &lt;i&gt;et al.&lt;/i&gt;, 2020)","plainTextFormattedCitation":"(Byrne and Houlsby, 2015; Davidson et al., 2020; Spagnoli et al., 2020)","previouslyFormattedCitation":"(Byrne and Houlsby, 2015; Davidson &lt;i&gt;et al.&lt;/i&gt;, 2020; Spagnoli &lt;i&gt;et al.&lt;/i&gt;, 2020)"},"properties":{"noteIndex":0},"schema":"https://github.com/citation-style-language/schema/raw/master/csl-citation.json"}</w:instrText>
      </w:r>
      <w:r w:rsidR="00053CFA" w:rsidRPr="006A48A2">
        <w:fldChar w:fldCharType="separate"/>
      </w:r>
      <w:r w:rsidR="00F0613D" w:rsidRPr="006A48A2">
        <w:rPr>
          <w:noProof/>
        </w:rPr>
        <w:t xml:space="preserve">(Byrne and Houlsby, 2015; Davidson </w:t>
      </w:r>
      <w:r w:rsidR="00F0613D" w:rsidRPr="006A48A2">
        <w:rPr>
          <w:i/>
          <w:noProof/>
        </w:rPr>
        <w:t>et al.</w:t>
      </w:r>
      <w:r w:rsidR="00F0613D" w:rsidRPr="006A48A2">
        <w:rPr>
          <w:noProof/>
        </w:rPr>
        <w:t xml:space="preserve">, 2020; Spagnoli </w:t>
      </w:r>
      <w:r w:rsidR="00F0613D" w:rsidRPr="006A48A2">
        <w:rPr>
          <w:i/>
          <w:noProof/>
        </w:rPr>
        <w:t>et al.</w:t>
      </w:r>
      <w:r w:rsidR="00F0613D" w:rsidRPr="006A48A2">
        <w:rPr>
          <w:noProof/>
        </w:rPr>
        <w:t>, 2020)</w:t>
      </w:r>
      <w:r w:rsidR="00053CFA" w:rsidRPr="006A48A2">
        <w:fldChar w:fldCharType="end"/>
      </w:r>
      <w:r w:rsidR="00053CFA" w:rsidRPr="006A48A2">
        <w:t xml:space="preserve"> or foundation in urban areas </w:t>
      </w:r>
      <w:r w:rsidR="00053CFA" w:rsidRPr="006A48A2">
        <w:fldChar w:fldCharType="begin" w:fldLock="1"/>
      </w:r>
      <w:r w:rsidR="00053CFA" w:rsidRPr="006A48A2">
        <w:instrText>ADDIN CSL_CITATION {"citationItems":[{"id":"ITEM-1","itemData":{"DOI":"10.1061/(asce)co.1943-7862.0000667","ISSN":"0733-9364","abstract":"Noise and vibration caused by pile driving may disturb surrounding areas to the extent that nearby residents and businesses may file civil complaints, which can bring construction to a halt. To overcome these issues, construction engineers have worked diligently to develop low-noise and low-vibration pile driving methods. One such method, involving noise-free and vibration-free pretensioned spun high-strength concrete (PHC) screw piles, is proposed in this paper. This pile driving method penetrates the ground by rotating and compressing the pile to minimize noise and vibration in addition to maximizing capacity. A noise-free and vibration-free PHC screw pile prototype, the first of its kind, was manufactured and subjected to two pilot tests to determine its production and construction requirements in addition to its performance. In pilot tests, the new noise-free and vibration-free PHC screw pile driving method was found to successfully reduce noise and vibration compared with pile driving involving conventional piles. © 2013 American Society of Civil Engineers.","author":[{"dropping-particle":"","family":"Choi","given":"Yongkyu","non-dropping-particle":"","parse-names":false,"suffix":""},{"dropping-particle":"","family":"Kim","given":"Dong-Chol","non-dropping-particle":"","parse-names":false,"suffix":""},{"dropping-particle":"","family":"Kim","given":"Sung-Soo","non-dropping-particle":"","parse-names":false,"suffix":""},{"dropping-particle":"","family":"Nam","given":"Moon S.","non-dropping-particle":"","parse-names":false,"suffix":""},{"dropping-particle":"","family":"Kim","given":"Tae-Hyung","non-dropping-particle":"","parse-names":false,"suffix":""}],"container-title":"Journal of Construction Engineering and Management","id":"ITEM-1","issue":"8","issued":{"date-parts":[["2013"]]},"page":"960-967","title":"Implementation of Noise-Free and Vibration-Free PHC Screw Piles on the Basis of Full-Scale Tests","type":"article-journal","volume":"139"},"uris":["http://www.mendeley.com/documents/?uuid=c4399e76-6ed6-4387-8cf2-8fe3b8128a36"]}],"mendeley":{"formattedCitation":"(Choi &lt;i&gt;et al.&lt;/i&gt;, 2013)","plainTextFormattedCitation":"(Choi et al., 2013)","previouslyFormattedCitation":"(Choi &lt;i&gt;et al.&lt;/i&gt;, 2013)"},"properties":{"noteIndex":0},"schema":"https://github.com/citation-style-language/schema/raw/master/csl-citation.json"}</w:instrText>
      </w:r>
      <w:r w:rsidR="00053CFA" w:rsidRPr="006A48A2">
        <w:fldChar w:fldCharType="separate"/>
      </w:r>
      <w:r w:rsidR="00053CFA" w:rsidRPr="006A48A2">
        <w:rPr>
          <w:noProof/>
        </w:rPr>
        <w:t xml:space="preserve">(Choi </w:t>
      </w:r>
      <w:r w:rsidR="00053CFA" w:rsidRPr="006A48A2">
        <w:rPr>
          <w:i/>
          <w:noProof/>
        </w:rPr>
        <w:t>et al.</w:t>
      </w:r>
      <w:r w:rsidR="00053CFA" w:rsidRPr="006A48A2">
        <w:rPr>
          <w:noProof/>
        </w:rPr>
        <w:t>, 2013)</w:t>
      </w:r>
      <w:r w:rsidR="00053CFA" w:rsidRPr="006A48A2">
        <w:fldChar w:fldCharType="end"/>
      </w:r>
      <w:r w:rsidR="00053CFA" w:rsidRPr="006A48A2">
        <w:t xml:space="preserve">. More recent applications show an increase in pile dimensions </w:t>
      </w:r>
      <w:r w:rsidR="00053CFA" w:rsidRPr="006A48A2">
        <w:fldChar w:fldCharType="begin" w:fldLock="1"/>
      </w:r>
      <w:r w:rsidR="00053CFA" w:rsidRPr="006A48A2">
        <w:instrText>ADDIN CSL_CITATION {"citationItems":[{"id":"ITEM-1","itemData":{"DOI":"https://doi.org/10.1139/cgj-2018-0754","author":[{"dropping-particle":"","family":"Tang","given":"C.","non-dropping-particle":"","parse-names":false,"suffix":""},{"dropping-particle":"","family":"Phoon","given":"K.-K.","non-dropping-particle":"","parse-names":false,"suffix":""}],"container-title":"Canadian Geotechnical Journal","id":"ITEM-1","issue":"2","issued":{"date-parts":[["2020"]]},"page":"246-262","title":"Statistical evaluation of model factors in reliability calibration of high displacement helical piles under axial loading","type":"article-journal","volume":"57"},"uris":["http://www.mendeley.com/documents/?uuid=283d64ac-8cfe-439f-8ea0-84c7268d86c5"]}],"mendeley":{"formattedCitation":"(Tang and Phoon, 2020)","plainTextFormattedCitation":"(Tang and Phoon, 2020)","previouslyFormattedCitation":"(Tang and Phoon, 2020)"},"properties":{"noteIndex":0},"schema":"https://github.com/citation-style-language/schema/raw/master/csl-citation.json"}</w:instrText>
      </w:r>
      <w:r w:rsidR="00053CFA" w:rsidRPr="006A48A2">
        <w:fldChar w:fldCharType="separate"/>
      </w:r>
      <w:r w:rsidR="00053CFA" w:rsidRPr="006A48A2">
        <w:rPr>
          <w:noProof/>
        </w:rPr>
        <w:t>(Tang and Phoon, 2020)</w:t>
      </w:r>
      <w:r w:rsidR="00053CFA" w:rsidRPr="006A48A2">
        <w:fldChar w:fldCharType="end"/>
      </w:r>
      <w:r w:rsidR="00053CFA" w:rsidRPr="006A48A2">
        <w:t xml:space="preserve"> </w:t>
      </w:r>
      <w:r w:rsidR="00A94E85" w:rsidRPr="006A48A2">
        <w:t xml:space="preserve">to </w:t>
      </w:r>
      <w:r w:rsidR="00053CFA" w:rsidRPr="006A48A2">
        <w:t xml:space="preserve">act as foundations for buildings </w:t>
      </w:r>
      <w:r w:rsidR="00053CFA" w:rsidRPr="006A48A2">
        <w:fldChar w:fldCharType="begin" w:fldLock="1"/>
      </w:r>
      <w:r w:rsidR="00053CFA" w:rsidRPr="006A48A2">
        <w:instrText>ADDIN CSL_CITATION {"citationItems":[{"id":"ITEM-1","itemData":{"author":[{"dropping-particle":"","family":"Komatsu","given":"A.","non-dropping-particle":"","parse-names":false,"suffix":""}],"container-title":"Proceedings of the International Workshop on recent advances of deep foundations (IWDPF07)","editor":[{"dropping-particle":"","family":"Kikuchi","given":"Y.","non-dropping-particle":"","parse-names":false,"suffix":""},{"dropping-particle":"","family":"Otani","given":"J.","non-dropping-particle":"","parse-names":false,"suffix":""},{"dropping-particle":"","family":"Kimura","given":"M.","non-dropping-particle":"","parse-names":false,"suffix":""},{"dropping-particle":"","family":"Morikawa","given":"Y.","non-dropping-particle":"","parse-names":false,"suffix":""}],"id":"ITEM-1","issued":{"date-parts":[["2007"]]},"publisher-place":"Yokosuka, Japan","title":"Development on battered pile with screw pile method (NS-ECO pile)","type":"paper-conference"},"uris":["http://www.mendeley.com/documents/?uuid=1744d33a-11af-4fc4-b7e8-1abfea0ba731"]}],"mendeley":{"formattedCitation":"(Komatsu, 2007)","plainTextFormattedCitation":"(Komatsu, 2007)","previouslyFormattedCitation":"(Komatsu, 2007)"},"properties":{"noteIndex":0},"schema":"https://github.com/citation-style-language/schema/raw/master/csl-citation.json"}</w:instrText>
      </w:r>
      <w:r w:rsidR="00053CFA" w:rsidRPr="006A48A2">
        <w:fldChar w:fldCharType="separate"/>
      </w:r>
      <w:r w:rsidR="00053CFA" w:rsidRPr="006A48A2">
        <w:rPr>
          <w:noProof/>
        </w:rPr>
        <w:t>(Komatsu, 2007)</w:t>
      </w:r>
      <w:r w:rsidR="00053CFA" w:rsidRPr="006A48A2">
        <w:fldChar w:fldCharType="end"/>
      </w:r>
      <w:r w:rsidR="00053CFA" w:rsidRPr="006A48A2">
        <w:t xml:space="preserve">, bridges </w:t>
      </w:r>
      <w:r w:rsidR="00053CFA" w:rsidRPr="006A48A2">
        <w:fldChar w:fldCharType="begin" w:fldLock="1"/>
      </w:r>
      <w:r w:rsidR="00053CFA" w:rsidRPr="006A48A2">
        <w:instrText>ADDIN CSL_CITATION {"citationItems":[{"id":"ITEM-1","itemData":{"DOI":"https://doi.org/10.1139/cgj-2016-0156","author":[{"dropping-particle":"","family":"Harnish","given":"J.","non-dropping-particle":"","parse-names":false,"suffix":""},{"dropping-particle":"","family":"Naggar","given":"H.M.","non-dropping-particle":"El","parse-names":false,"suffix":""}],"container-title":"Canadian Geotechnical Journal","id":"ITEM-1","issue":"February","issued":{"date-parts":[["2017"]]},"page":"1-51","title":"Large Diameter Helical Pile Capacity - Torque Correlations","type":"article-journal","volume":"986"},"uris":["http://www.mendeley.com/documents/?uuid=572d9f29-7fc5-4007-9306-c6fe51f4020b"]}],"mendeley":{"formattedCitation":"(Harnish and El Naggar, 2017)","plainTextFormattedCitation":"(Harnish and El Naggar, 2017)","previouslyFormattedCitation":"(Harnish and El Naggar, 2017)"},"properties":{"noteIndex":0},"schema":"https://github.com/citation-style-language/schema/raw/master/csl-citation.json"}</w:instrText>
      </w:r>
      <w:r w:rsidR="00053CFA" w:rsidRPr="006A48A2">
        <w:fldChar w:fldCharType="separate"/>
      </w:r>
      <w:r w:rsidR="00053CFA" w:rsidRPr="006A48A2">
        <w:rPr>
          <w:noProof/>
        </w:rPr>
        <w:t>(Harnish and El Naggar, 2017)</w:t>
      </w:r>
      <w:r w:rsidR="00053CFA" w:rsidRPr="006A48A2">
        <w:fldChar w:fldCharType="end"/>
      </w:r>
      <w:r w:rsidR="00053CFA" w:rsidRPr="006A48A2">
        <w:t xml:space="preserve"> or modern offshore energy applications </w:t>
      </w:r>
      <w:r w:rsidR="00053CFA" w:rsidRPr="006A48A2">
        <w:fldChar w:fldCharType="begin" w:fldLock="1"/>
      </w:r>
      <w:r w:rsidR="00053CFA" w:rsidRPr="006A48A2">
        <w:instrText>ADDIN CSL_CITATION {"citationItems":[{"id":"ITEM-1","itemData":{"DOI":"10.1098/rsta.2014.0081","ISSN":"1364503X","abstract":"Offshore wind turbines play a key part in the renewable energy strategy in the UK and Europe as well as in other parts of the world (for example, China). The majority of current developments, certainly in UK waters, have taken place in relatively shallow water and close to shore. This limits the scale of the engineering to relatively simple structures, such as those using monopile foundations, and these have been the most common design to date, in UK waters. However, as larger turbines are designed, or they are placed in deeper water, it will be necessary to use multi-footing structures such as tripods or jackets. For these designs, the tension on the upwind footing becomes the critical design condition. Driven pile foundations could be used, as could suction-installed foundations. However, in this paper, we present another concept - the use of helical pile foundations. These foundations are routinely applied onshore where large tension capacities are required. However, for use offshore, a significant upscaling of the technology will be needed, particularly of the equipment required for installation of the piles. A clear understanding of the relevant geotechnical engineering will be needed if this upscaling is to be successful.","author":[{"dropping-particle":"","family":"Byrne","given":"B.W.","non-dropping-particle":"","parse-names":false,"suffix":""},{"dropping-particle":"","family":"Houlsby","given":"G.T.","non-dropping-particle":"","parse-names":false,"suffix":""}],"container-title":"Philosophical Transactions of the Royal Society A: Mathematical, Physical and Engineering Sciences","id":"ITEM-1","issue":"2035","issued":{"date-parts":[["2015"]]},"page":"1-11","title":"Helical piles: An innovative foundation design option for offshore wind turbines","type":"article-journal","volume":"373"},"uris":["http://www.mendeley.com/documents/?uuid=c212fdfb-a685-44ee-af67-9aaa4e624fca"]},{"id":"ITEM-2","itemData":{"DOI":"10.1080/1064119X.2020.1729905","ISSN":"1064-119X","author":[{"dropping-particle":"","family":"Spagnoli","given":"Giovanni","non-dropping-particle":"","parse-names":false,"suffix":""},{"dropping-particle":"De","family":"Hollanda","given":"Cristina","non-dropping-particle":"","parse-names":false,"suffix":""},{"dropping-particle":"","family":"Tsuha","given":"Cavalcanti","non-dropping-particle":"","parse-names":false,"suffix":""}],"container-title":"Marine Georesources &amp; Geotechnology","id":"ITEM-2","issue":"0","issued":{"date-parts":[["2020"]]},"page":"1-24","publisher":"Taylor &amp; Francis","title":"A review on the behavior of helical piles as a potential offshore foundation system","type":"article-journal","volume":"0"},"uris":["http://www.mendeley.com/documents/?uuid=683fa6db-1a0c-4e07-b917-8712f3509938"]}],"mendeley":{"formattedCitation":"(Byrne and Houlsby, 2015; Spagnoli &lt;i&gt;et al.&lt;/i&gt;, 2020)","plainTextFormattedCitation":"(Byrne and Houlsby, 2015; Spagnoli et al., 2020)","previouslyFormattedCitation":"(Byrne and Houlsby, 2015; Spagnoli &lt;i&gt;et al.&lt;/i&gt;, 2020)"},"properties":{"noteIndex":0},"schema":"https://github.com/citation-style-language/schema/raw/master/csl-citation.json"}</w:instrText>
      </w:r>
      <w:r w:rsidR="00053CFA" w:rsidRPr="006A48A2">
        <w:fldChar w:fldCharType="separate"/>
      </w:r>
      <w:r w:rsidR="00053CFA" w:rsidRPr="006A48A2">
        <w:rPr>
          <w:noProof/>
        </w:rPr>
        <w:t xml:space="preserve">(Byrne and Houlsby, 2015; Spagnoli </w:t>
      </w:r>
      <w:r w:rsidR="00053CFA" w:rsidRPr="006A48A2">
        <w:rPr>
          <w:i/>
          <w:noProof/>
        </w:rPr>
        <w:t>et al.</w:t>
      </w:r>
      <w:r w:rsidR="00053CFA" w:rsidRPr="006A48A2">
        <w:rPr>
          <w:noProof/>
        </w:rPr>
        <w:t>, 2020)</w:t>
      </w:r>
      <w:r w:rsidR="00053CFA" w:rsidRPr="006A48A2">
        <w:fldChar w:fldCharType="end"/>
      </w:r>
      <w:r w:rsidR="00053CFA" w:rsidRPr="006A48A2">
        <w:t xml:space="preserve">. </w:t>
      </w:r>
      <w:r w:rsidR="003C3E25" w:rsidRPr="006A48A2">
        <w:t>Consequently</w:t>
      </w:r>
      <w:r w:rsidR="00196E06" w:rsidRPr="006A48A2">
        <w:t>, novel design and modelling methods are necessary to estimate the installation requirements</w:t>
      </w:r>
      <w:r w:rsidR="00A94E85" w:rsidRPr="006A48A2">
        <w:t>, design appropriate installation plant</w:t>
      </w:r>
      <w:r w:rsidR="00196E06" w:rsidRPr="006A48A2">
        <w:t xml:space="preserve"> and </w:t>
      </w:r>
      <w:r w:rsidR="00C943AE" w:rsidRPr="006A48A2">
        <w:t xml:space="preserve">to </w:t>
      </w:r>
      <w:r w:rsidR="00196E06" w:rsidRPr="006A48A2">
        <w:t xml:space="preserve">ensure </w:t>
      </w:r>
      <w:r w:rsidR="00C943AE" w:rsidRPr="006A48A2">
        <w:t xml:space="preserve">that </w:t>
      </w:r>
      <w:r w:rsidR="00E922A3" w:rsidRPr="006A48A2">
        <w:t xml:space="preserve">early refusal will </w:t>
      </w:r>
      <w:r w:rsidR="00C943AE" w:rsidRPr="006A48A2">
        <w:t>not occur</w:t>
      </w:r>
      <w:r w:rsidR="00E922A3" w:rsidRPr="006A48A2">
        <w:t>.</w:t>
      </w:r>
    </w:p>
    <w:p w14:paraId="53A2826A" w14:textId="082CB0DE" w:rsidR="00053CFA" w:rsidRPr="006A48A2" w:rsidRDefault="00053CFA" w:rsidP="00F86122">
      <w:pPr>
        <w:pStyle w:val="NoSpacing"/>
        <w:spacing w:line="480" w:lineRule="auto"/>
        <w:rPr>
          <w:highlight w:val="yellow"/>
        </w:rPr>
      </w:pPr>
    </w:p>
    <w:p w14:paraId="0D6111D2" w14:textId="2AEEB1BD" w:rsidR="008F34A0" w:rsidRPr="006A48A2" w:rsidRDefault="00B14FF8" w:rsidP="00F86122">
      <w:pPr>
        <w:pStyle w:val="NoSpacing"/>
        <w:spacing w:line="480" w:lineRule="auto"/>
      </w:pPr>
      <w:r w:rsidRPr="006A48A2">
        <w:t xml:space="preserve">The </w:t>
      </w:r>
      <w:r w:rsidR="000103B2" w:rsidRPr="006A48A2">
        <w:t xml:space="preserve">Discrete Element </w:t>
      </w:r>
      <w:r w:rsidRPr="006A48A2">
        <w:t xml:space="preserve">Method </w:t>
      </w:r>
      <w:r w:rsidR="000103B2" w:rsidRPr="006A48A2">
        <w:t xml:space="preserve">(DEM) </w:t>
      </w:r>
      <w:r w:rsidRPr="006A48A2">
        <w:t xml:space="preserve">is widely used </w:t>
      </w:r>
      <w:r w:rsidR="009F4ACB" w:rsidRPr="006A48A2">
        <w:t xml:space="preserve">to investigate </w:t>
      </w:r>
      <w:r w:rsidR="00D61DE2" w:rsidRPr="006A48A2">
        <w:t xml:space="preserve">granular material behaviour </w:t>
      </w:r>
      <w:r w:rsidRPr="006A48A2">
        <w:t>at the element scale as it offers readily accessible information at the micro-scale, which may be used to uncover relevant</w:t>
      </w:r>
      <w:r w:rsidRPr="006A48A2" w:rsidDel="009574ED">
        <w:t xml:space="preserve"> </w:t>
      </w:r>
      <w:r w:rsidRPr="006A48A2">
        <w:t>micromechanics</w:t>
      </w:r>
      <w:r w:rsidR="00D61DE2" w:rsidRPr="006A48A2">
        <w:t xml:space="preserve"> </w:t>
      </w:r>
      <w:r w:rsidR="00D61DE2" w:rsidRPr="006A48A2">
        <w:fldChar w:fldCharType="begin" w:fldLock="1"/>
      </w:r>
      <w:r w:rsidR="006411C4" w:rsidRPr="006A48A2">
        <w:instrText>ADDIN CSL_CITATION {"citationItems":[{"id":"ITEM-1","itemData":{"DOI":"10.1002/nag.2762","ISSN":"10969853","abstract":"The mechanical response of an assembly of particles depends on the applied boundary conditions. Robust calibration of numerical discrete systems to laboratory results is also a primary step in many studies of granular materials. In this study, a new membrane model was developed for simulating axisymmetric element tests. This membrane model uses a simple algorithm of an array of independently controlled walls and is computationally efficient. The effect of boundary flexibility on the system response was investigated by simulating a series of triaxial tests on dense and loose specimens. At the specimen scale, differences in shear strength and volume change of specimens were observed. It was shown that localization pattern depends on the applied boundary conditions. At the particle scale, particle-membrane contact forces, coordination number, local void ratio, and anisotropy of fabric were all affected by the boundary flexibility.","author":[{"dropping-particle":"","family":"Khoubani","given":"A.","non-dropping-particle":"","parse-names":false,"suffix":""},{"dropping-particle":"","family":"Evans","given":"T.M.","non-dropping-particle":"","parse-names":false,"suffix":""}],"container-title":"International Journal for Numerical and Analytical Methods in Geomechanics","id":"ITEM-1","issue":"4","issued":{"date-parts":[["2018"]]},"page":"694-715","title":"An efficient flexible membrane boundary condition for DEM simulation of axisymmetric element tests","type":"article-journal","volume":"42"},"uris":["http://www.mendeley.com/documents/?uuid=fcc3148b-50a2-4b49-b766-495c6b306ebe"]},{"id":"ITEM-2","itemData":{"DOI":"10.1007/s40571-020-00361-2","ISBN":"4057102000","ISSN":"21964386","abstract":"Discrete element modeling (DEM) of polydisperse granular materials is significantly more computationally expensive than modeling of monodisperse materials as a larger number of particles are required to obtain a representative elementary volume, and standard contact detection algorithms become progressively less efficient with polydispersity. This paper presents modified contact detection and inter-processor communication schemes implemented in LAMMPS which account for particles of different sizes separately, greatly improving efficiency. This new scheme is applied to the inertial number (I), which quantifies the ratio of inertial to confining forces. This has been used to identify the quasi-static limit for shearing of granular materials, which is often taken to be I= 10 - 3. However, the expression for the inertial number contains a particle diameter term and therefore it is unclear how to apply this for polydisperse media. Results of DEM shearing tests on polydisperse granular media are presented in order to determine whether I provides a unique quasi-static limit regardless of polydispersity and which particle diameter term should be used to calculate I. The results show that the commonly used value of I= 10 - 3 can successfully locate the quasi-static limit for monodisperse media but not for polydisperse media, for which significant variations of macroscopic stress ratio and microscopic force and contact networks are apparent down to at least I= 10 - 6. The quasi-static limit could not be conclusively determined for the polydisperse samples. Based on these results, the quasi-staticity of polydisperse samples should not be inferred from a low inertial number as currently formulated, irrespective of the particle diameter used in its calculation.","author":[{"dropping-particle":"","family":"Shire","given":"Tom","non-dropping-particle":"","parse-names":false,"suffix":""},{"dropping-particle":"","family":"Hanley","given":"Kevin J.","non-dropping-particle":"","parse-names":false,"suffix":""},{"dropping-particle":"","family":"Stratford","given":"Kevin","non-dropping-particle":"","parse-names":false,"suffix":""}],"container-title":"Computational Particle Mechanics","id":"ITEM-2","issued":{"date-parts":[["2020"]]},"publisher":"Springer International Publishing","title":"DEM simulations of polydisperse media: efficient contact detection applied to investigate the quasi-static limit","type":"article-journal"},"uris":["http://www.mendeley.com/documents/?uuid=9110f881-4f44-4f40-a897-5280d4a0e7d4"]},{"id":"ITEM-3","itemData":{"DOI":"10.1103/PhysRevE.72.021309","ISSN":"15393755","abstract":"We study the plane shear flow of a dense assembly of dissipative disks using discrete simulation and prescribing the pressure and the shear rate. Those shear states are steady and uniform, and become intermittent in the quasistatic regime. In the limit of rigid grains, the shear state is determined by a single dimensionless number, called the inertial number I, which describes the ratio of inertial to pressure forces. Small values of I correspond to the quasistatic critical state of soil mechanics, while large values of I correspond to the fully collisional regime of kinetic theory. When I increases in the intermediate dense flow regime, we measure an approximately linear decrease of the solid fraction from the maximum packing value, and an approximately linear increase of the effective friction coefficient from the static internal friction value. From those dilatancy and friction laws, we deduce the constitutive law for dense granular flows, with a plastic Coulomb term and a viscous Bagnold term. The mechanical characteristics of the grains (restitution, friction, and elasticity) have a small influence in the dense flow regime. Finally, we show that the evolution of the relative velocity fluctuations and of the contact force anisotropy as a function of I provides a simple explanation of the friction law. © 2005 The American Physical Society.","author":[{"dropping-particle":"","family":"Cruz","given":"F.","non-dropping-particle":"Da","parse-names":false,"suffix":""},{"dropping-particle":"","family":"Emam","given":"S.","non-dropping-particle":"","parse-names":false,"suffix":""},{"dropping-particle":"","family":"Prochnow","given":"M.","non-dropping-particle":"","parse-names":false,"suffix":""},{"dropping-particle":"","family":"Roux","given":"J.N.","non-dropping-particle":"","parse-names":false,"suffix":""},{"dropping-particle":"","family":"Chevoir","given":"F.","non-dropping-particle":"","parse-names":false,"suffix":""}],"container-title":"Physical Review E - Statistical, Nonlinear, and Soft Matter Physics","id":"ITEM-3","issue":"2","issued":{"date-parts":[["2005"]]},"page":"1-17","title":"Rheophysics of dense granular materials: Discrete simulation of plane shear flows","type":"article-journal","volume":"72"},"uris":["http://www.mendeley.com/documents/?uuid=2da57515-de3a-480a-a2a8-0d7b122fe88f"]}],"mendeley":{"formattedCitation":"(Da Cruz &lt;i&gt;et al.&lt;/i&gt;, 2005; Khoubani and Evans, 2018; Shire &lt;i&gt;et al.&lt;/i&gt;, 2020)","plainTextFormattedCitation":"(Da Cruz et al., 2005; Khoubani and Evans, 2018; Shire et al., 2020)","previouslyFormattedCitation":"(Da Cruz &lt;i&gt;et al.&lt;/i&gt;, 2005; Khoubani and Evans, 2018; Shire &lt;i&gt;et al.&lt;/i&gt;, 2020)"},"properties":{"noteIndex":0},"schema":"https://github.com/citation-style-language/schema/raw/master/csl-citation.json"}</w:instrText>
      </w:r>
      <w:r w:rsidR="00D61DE2" w:rsidRPr="006A48A2">
        <w:fldChar w:fldCharType="separate"/>
      </w:r>
      <w:r w:rsidR="003D2564" w:rsidRPr="006A48A2">
        <w:rPr>
          <w:noProof/>
        </w:rPr>
        <w:t xml:space="preserve">(Da Cruz </w:t>
      </w:r>
      <w:r w:rsidR="003D2564" w:rsidRPr="006A48A2">
        <w:rPr>
          <w:i/>
          <w:noProof/>
        </w:rPr>
        <w:t>et al.</w:t>
      </w:r>
      <w:r w:rsidR="003D2564" w:rsidRPr="006A48A2">
        <w:rPr>
          <w:noProof/>
        </w:rPr>
        <w:t xml:space="preserve">, 2005; Khoubani and Evans, 2018; Shire </w:t>
      </w:r>
      <w:r w:rsidR="003D2564" w:rsidRPr="006A48A2">
        <w:rPr>
          <w:i/>
          <w:noProof/>
        </w:rPr>
        <w:t>et al.</w:t>
      </w:r>
      <w:r w:rsidR="003D2564" w:rsidRPr="006A48A2">
        <w:rPr>
          <w:noProof/>
        </w:rPr>
        <w:t>, 2020)</w:t>
      </w:r>
      <w:r w:rsidR="00D61DE2" w:rsidRPr="006A48A2">
        <w:fldChar w:fldCharType="end"/>
      </w:r>
      <w:r w:rsidR="00FD0ACD" w:rsidRPr="006A48A2">
        <w:t xml:space="preserve">. </w:t>
      </w:r>
      <w:r w:rsidR="0027484C" w:rsidRPr="006A48A2">
        <w:t xml:space="preserve">Recently, the DEM has proven to be </w:t>
      </w:r>
      <w:r w:rsidR="000671CD" w:rsidRPr="006A48A2">
        <w:t xml:space="preserve">suitable </w:t>
      </w:r>
      <w:r w:rsidR="00B9441A" w:rsidRPr="006A48A2">
        <w:t xml:space="preserve">also </w:t>
      </w:r>
      <w:r w:rsidR="000671CD" w:rsidRPr="006A48A2">
        <w:t>for the modelling of</w:t>
      </w:r>
      <w:r w:rsidR="0027484C" w:rsidRPr="006A48A2">
        <w:t xml:space="preserve"> penetration problems </w:t>
      </w:r>
      <w:r w:rsidR="00B9441A" w:rsidRPr="006A48A2">
        <w:t xml:space="preserve">such as </w:t>
      </w:r>
      <w:r w:rsidR="002848CA" w:rsidRPr="006A48A2">
        <w:t xml:space="preserve">cone penetration resistance </w:t>
      </w:r>
      <w:r w:rsidR="0084402B" w:rsidRPr="006A48A2">
        <w:fldChar w:fldCharType="begin" w:fldLock="1"/>
      </w:r>
      <w:r w:rsidR="00D9718D" w:rsidRPr="006A48A2">
        <w:instrText>ADDIN CSL_CITATION {"citationItems":[{"id":"ITEM-1","itemData":{"DOI":"10.1680/geot.9.P.067","ISSN":"00168505","abstract":"A virtual calibration chamber was built using a threedimensional model based on the discrete-element method. The chamber was then filled with a scaled granular equivalent of Ticino sand, the material properties of which were selected by curve-fitting triaxial tests. Cone penetration tests were then performed under different initial densities and isotropic stresses. Penetration resistance in the virtual calibration chamber was affected by the same cone/chamber size effect that affects physical calibration chambers and was corrected accordingly. The corrected cone resistance obtained from the virtual calibration chamber cone penetration tests shows good quantitative agreement with correlations that summarise previous physical results.","author":[{"dropping-particle":"","family":"Arroyo","given":"M.","non-dropping-particle":"","parse-names":false,"suffix":""},{"dropping-particle":"","family":"Butlanska","given":"J.","non-dropping-particle":"","parse-names":false,"suffix":""},{"dropping-particle":"","family":"Gens","given":"A.","non-dropping-particle":"","parse-names":false,"suffix":""},{"dropping-particle":"","family":"Calvetti","given":"F.","non-dropping-particle":"","parse-names":false,"suffix":""},{"dropping-particle":"","family":"Jamiolkowski","given":"M.","non-dropping-particle":"","parse-names":false,"suffix":""}],"container-title":"Geotechnique","id":"ITEM-1","issue":"6","issued":{"date-parts":[["2011"]]},"page":"525-531","title":"Cone penetration tests in a virtual calibration chamber","type":"article-journal","volume":"61"},"uris":["http://www.mendeley.com/documents/?uuid=4f1c1321-b197-47ee-a43c-c2c79df0db05"]},{"id":"ITEM-2","itemData":{"DOI":"10.1007/s10035-015-0562-4","ISSN":"14347636","abstract":"Understanding the soil responses during monotonic jacking can help improve the estimation of axial capacity in pile foundation design. To examine the soil responses in terms of strain and stress distributions, stress paths, the movement of particles and contact force mobilization during monotonic jacking, a three-dimensional simulation of a centrifuge model pile test was performed using the discrete element method. The simulation results show great resemblance to the measurements from the centrifuge model pile test. The distribution of incremental deviatoric strain $$d\\varepsilon _{q}$$dεq indicates the formation of a shear band in the shoulder of the ‘nose cone’ that is beneath the pile base. Based on this, the soil mass can be divided into three zones, i.e., the ‘nose cone’ (zone I), the shear band (zone II) and the surrounding soil beyond the shear band (zone III). The distributions of the radial stress (Formula presented.), hoo</w:instrText>
      </w:r>
      <w:r w:rsidR="00D9718D" w:rsidRPr="006A48A2">
        <w:rPr>
          <w:rFonts w:hint="eastAsia"/>
        </w:rPr>
        <w:instrText>p stress (Formula presented.), vertical stress (Formula presented.) and shear stress (Formula presented.) are in different modes and high-gradient distributions of mean stress p</w:instrText>
      </w:r>
      <w:r w:rsidR="00D9718D" w:rsidRPr="006A48A2">
        <w:rPr>
          <w:rFonts w:hint="eastAsia"/>
        </w:rPr>
        <w:instrText>′</w:instrText>
      </w:r>
      <w:r w:rsidR="00D9718D" w:rsidRPr="006A48A2">
        <w:rPr>
          <w:rFonts w:hint="eastAsia"/>
        </w:rPr>
        <w:instrText xml:space="preserve"> and deviatoric stress q are found in zone II. As for the stress path, the surrounding soil experiences four phases in terms of changes in p</w:instrText>
      </w:r>
      <w:r w:rsidR="00D9718D" w:rsidRPr="006A48A2">
        <w:rPr>
          <w:rFonts w:hint="eastAsia"/>
        </w:rPr>
        <w:instrText>′</w:instrText>
      </w:r>
      <w:r w:rsidR="00D9718D" w:rsidRPr="006A48A2">
        <w:rPr>
          <w:rFonts w:hint="eastAsia"/>
        </w:rPr>
        <w:instrText xml:space="preserve"> and q during monotonic jacking, and the change in the soil stress state decreases with increasing distance from the pile centerline. From a microscopic point of view, the particles in the sh</w:instrText>
      </w:r>
      <w:r w:rsidR="00D9718D" w:rsidRPr="006A48A2">
        <w:instrText>ear band rotate strongly in a similar direction, fully mobilizing the frictions at the associated contacts. This provides a micromechanical explanation for the soil failure during monotonic jacking.","author":[{"dropping-particle":"","family":"Zhang","given":"Zitao","non-dropping-particle":"","parse-names":false,"suffix":""},{"dropping-particle":"","family":"Wang","given":"Yu Hsing","non-dropping-particle":"","parse-names":false,"suffix":""}],"container-title":"Granular Matter","id":"ITEM-2","issue":"3","issued":{"date-parts":[["2015"]]},"page":"359-376","publisher":"Springer Berlin Heidelberg","title":"Three-dimensional DEM simulations of monotonic jacking in sand","type":"article-journal","volume":"17"},"uris":["http://www.mendeley.com/documents/?uuid=c1d98103-11f4-40f1-8b3f-0634b2a6f1f5"]}],"mendeley":{"formattedCitation":"(Arroyo &lt;i&gt;et al.&lt;/i&gt;, 2011; Zhang and Wang, 2015)","plainTextFormattedCitation":"(Arroyo et al., 2011; Zhang and Wang, 2015)","previouslyFormattedCitation":"(Arroyo &lt;i&gt;et al.&lt;/i&gt;, 2011; Zhang and Wang, 2015)"},"properties":{"noteIndex":0},"schema":"https://github.com/citation-style-language/schema/raw/master/csl-citation.json"}</w:instrText>
      </w:r>
      <w:r w:rsidR="0084402B" w:rsidRPr="006A48A2">
        <w:fldChar w:fldCharType="separate"/>
      </w:r>
      <w:r w:rsidR="009C0C15" w:rsidRPr="006A48A2">
        <w:rPr>
          <w:noProof/>
        </w:rPr>
        <w:t xml:space="preserve">(Arroyo </w:t>
      </w:r>
      <w:r w:rsidR="009C0C15" w:rsidRPr="006A48A2">
        <w:rPr>
          <w:i/>
          <w:noProof/>
        </w:rPr>
        <w:t>et al.</w:t>
      </w:r>
      <w:r w:rsidR="009C0C15" w:rsidRPr="006A48A2">
        <w:rPr>
          <w:noProof/>
        </w:rPr>
        <w:t>, 2011; Zhang and Wang, 2015)</w:t>
      </w:r>
      <w:r w:rsidR="0084402B" w:rsidRPr="006A48A2">
        <w:fldChar w:fldCharType="end"/>
      </w:r>
      <w:r w:rsidR="0027484C" w:rsidRPr="006A48A2">
        <w:t xml:space="preserve">, </w:t>
      </w:r>
      <w:r w:rsidR="00812C25" w:rsidRPr="006A48A2">
        <w:t xml:space="preserve">large </w:t>
      </w:r>
      <w:r w:rsidR="002848CA" w:rsidRPr="006A48A2">
        <w:t xml:space="preserve">pile jacking </w:t>
      </w:r>
      <w:r w:rsidR="009C0C15" w:rsidRPr="006A48A2">
        <w:fldChar w:fldCharType="begin" w:fldLock="1"/>
      </w:r>
      <w:r w:rsidR="005972CE" w:rsidRPr="006A48A2">
        <w:instrText>ADDIN CSL_CITATION {"citationItems":[{"id":"ITEM-1","itemData":{"DOI":"10.1139/cgj-2020-0017","ISBN":"0000000167","author":[{"dropping-particle":"","family":"Sharif","given":"Y.U.","non-dropping-particle":"","parse-names":false,"suffix":""},{"dropping-particle":"","family":"Brown","given":"M.J.","non-dropping-particle":"","parse-names":false,"suffix":""},{"dropping-particle":"","family":"Ciantia","given":"M.O.","non-dropping-particle":"","parse-names":false,"suffix":""},{"dropping-particle":"","family":"Cerfontaine","given":"B.","non-dropping-particle":"","parse-names":false,"suffix":""},{"dropping-particle":"","family":"Davidson","given":"C.","non-dropping-particle":"","parse-names":false,"suffix":""},{"dropping-particle":"","family":"Knappett","given":"J.","non-dropping-particle":"","parse-names":false,"suffix":""},{"dropping-particle":"","family":"Meijer","given":"G.J.","non-dropping-particle":"","parse-names":false,"suffix":""},{"dropping-particle":"","family":"Ball","given":"J.","non-dropping-particle":"","parse-names":false,"suffix":""}],"container-title":"Canadian Geotechnical Journal (published online)","id":"ITEM-1","issued":{"date-parts":[["2020"]]},"title":"Using DEM to create a CPT based method to estimate the installation requirements of rotaty installed piles in sand","type":"article-journal"},"uris":["http://www.mendeley.com/documents/?uuid=88899264-f863-41e5-aeae-65b890777b1e"]}],"mendeley":{"formattedCitation":"(Sharif &lt;i&gt;et al.&lt;/i&gt;, 2020b)","plainTextFormattedCitation":"(Sharif et al., 2020b)","previouslyFormattedCitation":"(Sharif &lt;i&gt;et al.&lt;/i&gt;, 2020b)"},"properties":{"noteIndex":0},"schema":"https://github.com/citation-style-language/schema/raw/master/csl-citation.json"}</w:instrText>
      </w:r>
      <w:r w:rsidR="009C0C15" w:rsidRPr="006A48A2">
        <w:fldChar w:fldCharType="separate"/>
      </w:r>
      <w:r w:rsidR="009C0C15" w:rsidRPr="006A48A2">
        <w:rPr>
          <w:noProof/>
        </w:rPr>
        <w:t xml:space="preserve">(Sharif </w:t>
      </w:r>
      <w:r w:rsidR="009C0C15" w:rsidRPr="006A48A2">
        <w:rPr>
          <w:i/>
          <w:noProof/>
        </w:rPr>
        <w:t>et al.</w:t>
      </w:r>
      <w:r w:rsidR="009C0C15" w:rsidRPr="006A48A2">
        <w:rPr>
          <w:noProof/>
        </w:rPr>
        <w:t>, 2020b)</w:t>
      </w:r>
      <w:r w:rsidR="009C0C15" w:rsidRPr="006A48A2">
        <w:fldChar w:fldCharType="end"/>
      </w:r>
      <w:r w:rsidR="009C0C15" w:rsidRPr="006A48A2">
        <w:t xml:space="preserve"> </w:t>
      </w:r>
      <w:r w:rsidR="00812C25" w:rsidRPr="006A48A2">
        <w:t>or</w:t>
      </w:r>
      <w:r w:rsidR="0027484C" w:rsidRPr="006A48A2">
        <w:t xml:space="preserve"> small scale pile</w:t>
      </w:r>
      <w:r w:rsidR="00812C25" w:rsidRPr="006A48A2">
        <w:t xml:space="preserve"> penetration</w:t>
      </w:r>
      <w:r w:rsidR="0027484C" w:rsidRPr="006A48A2">
        <w:t xml:space="preserve"> </w:t>
      </w:r>
      <w:r w:rsidR="0027484C" w:rsidRPr="006A48A2">
        <w:rPr>
          <w:noProof/>
        </w:rPr>
        <w:t xml:space="preserve">(Ciantia </w:t>
      </w:r>
      <w:r w:rsidR="0027484C" w:rsidRPr="006A48A2">
        <w:rPr>
          <w:i/>
          <w:noProof/>
        </w:rPr>
        <w:t>et al.</w:t>
      </w:r>
      <w:r w:rsidR="0027484C" w:rsidRPr="006A48A2">
        <w:rPr>
          <w:noProof/>
        </w:rPr>
        <w:t>, 2019</w:t>
      </w:r>
      <w:r w:rsidR="0027484C" w:rsidRPr="006A48A2">
        <w:t>)</w:t>
      </w:r>
      <w:r w:rsidR="0084402B" w:rsidRPr="006A48A2">
        <w:t>.</w:t>
      </w:r>
      <w:r w:rsidR="009F04C6" w:rsidRPr="006A48A2">
        <w:t xml:space="preserve"> </w:t>
      </w:r>
      <w:r w:rsidR="009418D4" w:rsidRPr="006A48A2">
        <w:t xml:space="preserve">Particle upscaling, where </w:t>
      </w:r>
      <w:r w:rsidR="00511145" w:rsidRPr="006A48A2">
        <w:t>dimensions</w:t>
      </w:r>
      <w:r w:rsidR="00852924" w:rsidRPr="006A48A2">
        <w:t xml:space="preserve"> of simulated particles </w:t>
      </w:r>
      <w:r w:rsidR="00511145" w:rsidRPr="006A48A2">
        <w:t>are</w:t>
      </w:r>
      <w:r w:rsidR="00852924" w:rsidRPr="006A48A2">
        <w:t xml:space="preserve"> larger than </w:t>
      </w:r>
      <w:r w:rsidR="00511145" w:rsidRPr="006A48A2">
        <w:t>their real size is commonly used to reduce simulation CPU costs</w:t>
      </w:r>
      <w:r w:rsidR="00BC07B1" w:rsidRPr="006A48A2">
        <w:t>, while still capturing the correct macroscopic behaviour being simulated</w:t>
      </w:r>
      <w:r w:rsidR="0061444C" w:rsidRPr="006A48A2">
        <w:t xml:space="preserve">. The same scaling factor (SF) can be applied to all </w:t>
      </w:r>
      <w:r w:rsidR="0061444C" w:rsidRPr="006A48A2">
        <w:lastRenderedPageBreak/>
        <w:t xml:space="preserve">particles </w:t>
      </w:r>
      <w:r w:rsidR="0061444C" w:rsidRPr="006A48A2">
        <w:fldChar w:fldCharType="begin" w:fldLock="1"/>
      </w:r>
      <w:r w:rsidR="0061444C" w:rsidRPr="006A48A2">
        <w:instrText>ADDIN CSL_CITATION {"citationItems":[{"id":"ITEM-1","itemData":{"DOI":"10.1680/geot.9.P.067","ISSN":"00168505","abstract":"A virtual calibration chamber was built using a threedimensional model based on the discrete-element method. The chamber was then filled with a scaled granular equivalent of Ticino sand, the material properties of which were selected by curve-fitting triaxial tests. Cone penetration tests were then performed under different initial densities and isotropic stresses. Penetration resistance in the virtual calibration chamber was affected by the same cone/chamber size effect that affects physical calibration chambers and was corrected accordingly. The corrected cone resistance obtained from the virtual calibration chamber cone penetration tests shows good quantitative agreement with correlations that summarise previous physical results.","author":[{"dropping-particle":"","family":"Arroyo","given":"M.","non-dropping-particle":"","parse-names":false,"suffix":""},{"dropping-particle":"","family":"Butlanska","given":"J.","non-dropping-particle":"","parse-names":false,"suffix":""},{"dropping-particle":"","family":"Gens","given":"A.","non-dropping-particle":"","parse-names":false,"suffix":""},{"dropping-particle":"","family":"Calvetti","given":"F.","non-dropping-particle":"","parse-names":false,"suffix":""},{"dropping-particle":"","family":"Jamiolkowski","given":"M.","non-dropping-particle":"","parse-names":false,"suffix":""}],"container-title":"Geotechnique","id":"ITEM-1","issue":"6","issued":{"date-parts":[["2011"]]},"page":"525-531","title":"Cone penetration tests in a virtual calibration chamber","type":"article-journal","volume":"61"},"uris":["http://www.mendeley.com/documents/?uuid=4f1c1321-b197-47ee-a43c-c2c79df0db05"]},{"id":"ITEM-2","itemData":{"DOI":"10.1016/j.compgeo.2018.12.013","ISSN":"18737633","abstract":"Torpedo anchors are a viable approach for mooring marine hydrokinetic (MHK) energy devices to the seafloor. These anchors can serve to maintain station and to provide the reaction force for an MHK device. The ability of the anchor to perform these duties is a strong function of its penetration depth during installation. This is a large-strain problem not amenable to typical continuum numerical approaches. In the current work, we propose that the discrete element method (DEM) is a more appropriate tool to investigate the shallow penetration of torpedo anchors in sands. The effects of anchor mass, impact velocity, and soil interparticle friction are considered in the DEM simulations. The relative maximum penetration depths for different penetration conditions are quantified and presented. Granular material response at the microscale during penetration are used to provide insight into system response. Energy dissipation in the assembly by both friction and collision at the particle scale are considered. Results show that anchor penetration increases approximately linearly with an increase in impact velocity or anchor weight. Penetration decreases with an increase in interparticle friction (i.e., soil strength). Observations of microscale behaviors and energy calculations are used to provide insight into overall system response.","author":[{"dropping-particle":"","family":"Zhang","given":"Nan","non-dropping-particle":"","parse-names":false,"suffix":""},{"dropping-particle":"","family":"Evans","given":"T. Matthew","non-dropping-particle":"","parse-names":false,"suffix":""}],"container-title":"Computers and Geotechnics","id":"ITEM-2","issue":"May 2018","issued":{"date-parts":[["2019"]]},"page":"40-52","publisher":"Elsevier","title":"Discrete numerical simulations of torpedo anchor installation in granular soils","type":"article-journal","volume":"108"},"uris":["http://www.mendeley.com/documents/?uuid=fc0227ba-3395-4904-9fed-2256bcd17fa3"]},{"id":"ITEM-3","itemData":{"DOI":"10.1016/j.powtec.2018.12.022","ISSN":"1873328X","abstract":"The discrete element method (DEM) is a numerical tool often used by engineers and researchers to design, analyse and improve bulk materials handling systems. However, the accuracy of any DEM model depends on the input values assigned to the parameters as determined through a calibration process. Together with this, limitations in computing power to model full scale systems are still limiting the use of DEM by industry. For this reason the particle size is often scaled up although the influence that it might have on the results has not been studied in great detail. In this study the calibration process made use of a large rotating drum to measure the dynamic angle of repose experimentally. The equivalent DEM model made use of particles scaled by a factor of up to 9. A small range of particle-particle coefficients of friction which accurately predicted the angle of repose could be identified for all scaling f</w:instrText>
      </w:r>
      <w:r w:rsidR="0061444C" w:rsidRPr="006A48A2">
        <w:rPr>
          <w:rFonts w:hint="eastAsia"/>
        </w:rPr>
        <w:instrText xml:space="preserve">actors up to 4 (drum/particle diameter </w:instrText>
      </w:r>
      <w:r w:rsidR="0061444C" w:rsidRPr="006A48A2">
        <w:rPr>
          <w:rFonts w:hint="eastAsia"/>
        </w:rPr>
        <w:instrText>≥</w:instrText>
      </w:r>
      <w:r w:rsidR="0061444C" w:rsidRPr="006A48A2">
        <w:rPr>
          <w:rFonts w:hint="eastAsia"/>
        </w:rPr>
        <w:instrText>25), while larger scaling factors gave inconsistent results. This calibrated parameter set was then used in modelling hopper discharge of the scaled particles. Here the results indicated that the maximum scale facto</w:instrText>
      </w:r>
      <w:r w:rsidR="0061444C" w:rsidRPr="006A48A2">
        <w:instrText>r was independent of the size of the hopper opening and should be less than 1.3 and 2.5 to accurately model the rate of discharge and the velocity field respectively. This demonstrated that the maximum scale factor is application dependent and should be carefully selected. The correlations of Beverloo [1] and Villagran Olivares et al. [2] to predict the rate of discharge were compared to the experimental and DEM results. Beverloo's correlation could be accurately fitted for scaling of the hopper opening and the particles by factors of 2 and 4 respectively, however, the correlation by Villagran Olivares et al. failed to fully take the particle scale into account. It was shown that the parameter in this correlation is particle size dependent.","author":[{"dropping-particle":"","family":"Coetzee","given":"C. J.","non-dropping-particle":"","parse-names":false,"suffix":""}],"container-title":"Powder Technology","id":"ITEM-3","issued":{"date-parts":[["2019"]]},"page":"487-503","publisher":"Elsevier B.V.","title":"Particle upscaling: Calibration and validation of the discrete element method","type":"article-journal","volume":"344"},"uris":["http://www.mendeley.com/documents/?uuid=20dd4978-f7bc-42d6-a09c-391a41ae85a0"]}],"mendeley":{"formattedCitation":"(Arroyo &lt;i&gt;et al.&lt;/i&gt;, 2011; Coetzee, 2019; Zhang and Evans, 2019)","plainTextFormattedCitation":"(Arroyo et al., 2011; Coetzee, 2019; Zhang and Evans, 2019)","previouslyFormattedCitation":"(Arroyo &lt;i&gt;et al.&lt;/i&gt;, 2011; Coetzee, 2019; Zhang and Evans, 2019)"},"properties":{"noteIndex":0},"schema":"https://github.com/citation-style-language/schema/raw/master/csl-citation.json"}</w:instrText>
      </w:r>
      <w:r w:rsidR="0061444C" w:rsidRPr="006A48A2">
        <w:fldChar w:fldCharType="separate"/>
      </w:r>
      <w:r w:rsidR="0061444C" w:rsidRPr="006A48A2">
        <w:rPr>
          <w:noProof/>
        </w:rPr>
        <w:t xml:space="preserve">(Arroyo </w:t>
      </w:r>
      <w:r w:rsidR="0061444C" w:rsidRPr="006A48A2">
        <w:rPr>
          <w:i/>
          <w:noProof/>
        </w:rPr>
        <w:t>et al.</w:t>
      </w:r>
      <w:r w:rsidR="0061444C" w:rsidRPr="006A48A2">
        <w:rPr>
          <w:noProof/>
        </w:rPr>
        <w:t>, 2011; Coetzee, 2019; Zhang and Evans, 2019)</w:t>
      </w:r>
      <w:r w:rsidR="0061444C" w:rsidRPr="006A48A2">
        <w:fldChar w:fldCharType="end"/>
      </w:r>
      <w:r w:rsidR="0061444C" w:rsidRPr="006A48A2">
        <w:t xml:space="preserve"> or vary </w:t>
      </w:r>
      <w:r w:rsidR="00BF6A1F" w:rsidRPr="006A48A2">
        <w:t xml:space="preserve">by </w:t>
      </w:r>
      <w:r w:rsidR="0061444C" w:rsidRPr="006A48A2">
        <w:t>zones</w:t>
      </w:r>
      <w:r w:rsidR="00E054ED" w:rsidRPr="006A48A2">
        <w:t xml:space="preserve"> </w:t>
      </w:r>
      <w:r w:rsidR="00E054ED" w:rsidRPr="006A48A2">
        <w:fldChar w:fldCharType="begin" w:fldLock="1"/>
      </w:r>
      <w:r w:rsidR="005972CE" w:rsidRPr="006A48A2">
        <w:instrText>ADDIN CSL_CITATION {"citationItems":[{"id":"ITEM-1","itemData":{"DOI":"10.1680/geolett.12.00036","ISSN":"20452543","abstract":"Discrete-element modelling of cone penetration testing (CPT) of granular materials in a calibration chamber has been performed. It was established that simulating the entire chamber with a realistic particle size requires too many particles. Simulating a segment of the chamber partly solves the problem, but the number of particle contacts at the cone tip is unrealistically small. A particle refinement method was therefore developed whereby particles nearer the cone tip were smaller than those further away. This was found to give a pronounced effect on the ability to model CPT in soils using the discrete-element method.","author":[{"dropping-particle":"","family":"McDowell","given":"G. R.","non-dropping-particle":"","parse-names":false,"suffix":""},{"dropping-particle":"","family":"Falagush","given":"O.","non-dropping-particle":"","parse-names":false,"suffix":""},{"dropping-particle":"","family":"Yu","given":"H. S.","non-dropping-particle":"","parse-names":false,"suffix":""}],"container-title":"Geotechnique Letters","id":"ITEM-1","issue":"7-9","issued":{"date-parts":[["2012"]]},"page":"141-147","title":"A particle refinement method for simulating DEM of cone penetration testing in granular materials","type":"article-journal","volume":"2"},"uris":["http://www.mendeley.com/documents/?uuid=9e81ad4d-7d49-4377-bb38-8a4213dd4a35"]},{"id":"ITEM-2","itemData":{"DOI":"10.1139/cgj-2020-0017","ISBN":"0000000167","author":[{"dropping-particle":"","family":"Sharif","given":"Y.U.","non-dropping-particle":"","parse-names":false,"suffix":""},{"dropping-particle":"","family":"Brown","given":"M.J.","non-dropping-particle":"","parse-names":false,"suffix":""},{"dropping-particle":"","family":"Ciantia","given":"M.O.","non-dropping-particle":"","parse-names":false,"suffix":""},{"dropping-particle":"","family":"Cerfontaine","given":"B.","non-dropping-particle":"","parse-names":false,"suffix":""},{"dropping-particle":"","family":"Davidson","given":"C.","non-dropping-particle":"","parse-names":false,"suffix":""},{"dropping-particle":"","family":"Knappett","given":"J.","non-dropping-particle":"","parse-names":false,"suffix":""},{"dropping-particle":"","family":"Meijer","given":"G.J.","non-dropping-particle":"","parse-names":false,"suffix":""},{"dropping-particle":"","family":"Ball","given":"J.","non-dropping-particle":"","parse-names":false,"suffix":""}],"container-title":"Canadian Geotechnical Journal (published online)","id":"ITEM-2","issued":{"date-parts":[["2020"]]},"title":"Using DEM to create a CPT based method to estimate the installation requirements of rotaty installed piles in sand","type":"article-journal"},"uris":["http://www.mendeley.com/documents/?uuid=88899264-f863-41e5-aeae-65b890777b1e"]}],"mendeley":{"formattedCitation":"(McDowell &lt;i&gt;et al.&lt;/i&gt;, 2012; Sharif &lt;i&gt;et al.&lt;/i&gt;, 2020b)","plainTextFormattedCitation":"(McDowell et al., 2012; Sharif et al., 2020b)","previouslyFormattedCitation":"(McDowell &lt;i&gt;et al.&lt;/i&gt;, 2012; Sharif &lt;i&gt;et al.&lt;/i&gt;, 2020b)"},"properties":{"noteIndex":0},"schema":"https://github.com/citation-style-language/schema/raw/master/csl-citation.json"}</w:instrText>
      </w:r>
      <w:r w:rsidR="00E054ED" w:rsidRPr="006A48A2">
        <w:fldChar w:fldCharType="separate"/>
      </w:r>
      <w:r w:rsidR="00E054ED" w:rsidRPr="006A48A2">
        <w:rPr>
          <w:noProof/>
        </w:rPr>
        <w:t xml:space="preserve">(McDowell </w:t>
      </w:r>
      <w:r w:rsidR="00E054ED" w:rsidRPr="006A48A2">
        <w:rPr>
          <w:i/>
          <w:noProof/>
        </w:rPr>
        <w:t>et al.</w:t>
      </w:r>
      <w:r w:rsidR="00E054ED" w:rsidRPr="006A48A2">
        <w:rPr>
          <w:noProof/>
        </w:rPr>
        <w:t xml:space="preserve">, 2012; Sharif </w:t>
      </w:r>
      <w:r w:rsidR="00E054ED" w:rsidRPr="006A48A2">
        <w:rPr>
          <w:i/>
          <w:noProof/>
        </w:rPr>
        <w:t>et al.</w:t>
      </w:r>
      <w:r w:rsidR="00E054ED" w:rsidRPr="006A48A2">
        <w:rPr>
          <w:noProof/>
        </w:rPr>
        <w:t>, 2020b)</w:t>
      </w:r>
      <w:r w:rsidR="00E054ED" w:rsidRPr="006A48A2">
        <w:fldChar w:fldCharType="end"/>
      </w:r>
      <w:r w:rsidR="00E054ED" w:rsidRPr="006A48A2">
        <w:t xml:space="preserve">. </w:t>
      </w:r>
      <w:r w:rsidR="00BF6A1F" w:rsidRPr="006A48A2">
        <w:t xml:space="preserve">Scaling factors of </w:t>
      </w:r>
      <w:r w:rsidR="00156E52" w:rsidRPr="006A48A2">
        <w:t xml:space="preserve"> 25-50 have </w:t>
      </w:r>
      <w:r w:rsidR="00BF6A1F" w:rsidRPr="006A48A2">
        <w:t xml:space="preserve">previously </w:t>
      </w:r>
      <w:r w:rsidR="00156E52" w:rsidRPr="006A48A2">
        <w:t xml:space="preserve">been used to simulate CPT penetration </w:t>
      </w:r>
      <w:r w:rsidR="00156E52" w:rsidRPr="006A48A2">
        <w:fldChar w:fldCharType="begin" w:fldLock="1"/>
      </w:r>
      <w:r w:rsidR="00156E52" w:rsidRPr="006A48A2">
        <w:instrText>ADDIN CSL_CITATION {"citationItems":[{"id":"ITEM-1","itemData":{"DOI":"10.1680/geot.9.P.067","ISSN":"00168505","abstract":"A virtual calibration chamber was built using a threedimensional model based on the discrete-element method. The chamber was then filled with a scaled granular equivalent of Ticino sand, the material properties of which were selected by curve-fitting triaxial tests. Cone penetration tests were then performed under different initial densities and isotropic stresses. Penetration resistance in the virtual calibration chamber was affected by the same cone/chamber size effect that affects physical calibration chambers and was corrected accordingly. The corrected cone resistance obtained from the virtual calibration chamber cone penetration tests shows good quantitative agreement with correlations that summarise previous physical results.","author":[{"dropping-particle":"","family":"Arroyo","given":"M.","non-dropping-particle":"","parse-names":false,"suffix":""},{"dropping-particle":"","family":"Butlanska","given":"J.","non-dropping-particle":"","parse-names":false,"suffix":""},{"dropping-particle":"","family":"Gens","given":"A.","non-dropping-particle":"","parse-names":false,"suffix":""},{"dropping-particle":"","family":"Calvetti","given":"F.","non-dropping-particle":"","parse-names":false,"suffix":""},{"dropping-particle":"","family":"Jamiolkowski","given":"M.","non-dropping-particle":"","parse-names":false,"suffix":""}],"container-title":"Geotechnique","id":"ITEM-1","issue":"6","issued":{"date-parts":[["2011"]]},"page":"525-531","title":"Cone penetration tests in a virtual calibration chamber","type":"article-journal","volume":"61"},"uris":["http://www.mendeley.com/documents/?uuid=4f1c1321-b197-47ee-a43c-c2c79df0db05"]},{"id":"ITEM-2","itemData":{"DOI":"10.1016/j.compgeo.2015.12.001","ISSN":"18737633","abstract":"A three-dimensional discrete element model is used to investigate the effect of grain crushing on the tip resistance measured by cone penetration tests (CPT) in calibration chambers. To do that a discrete analogue of pumice sand, a very crushable microporous granular material, is created. The particles of the discrete model are endowed with size-dependent internal porosity and crushing resistance. A simplified Hertz-Mindlin elasto-frictional model is used for contact interaction. The model has 6 material parameters that are calibrated using one oedometer test and analogies with similar geomaterials. The calibration is validated reproducing other element tests. To fill a calibration chamber capable of containing a realistic sized CPT the discrete analogue is up-scaled by a factor of 25. CPT is then performed at two different densities and three different confinement pressures. Cone tip resistance in the crushable material is practically insensitive to initial density, as had been observed in previous physical experiments. The same CPT series is repeated but now particle crushing is disabled. The ratios of cone tip resistance between the two types of simulation are in good agreement with previous experimental comparisons of hard and crushable soils. Microscale exploration of the models indicates that crushing disrupts the buttressing effect of chamber walls on the cone.","author":[{"dropping-particle":"","family":"Ciantia","given":"Matteo Oryem","non-dropping-particle":"","parse-names":false,"suffix":""},{"dropping-particle":"","family":"Arroyo","given":"Marcos","non-dropping-particle":"","parse-names":false,"suffix":""},{"dropping-particle":"","family":"Butlanska","given":"Joanna","non-dropping-particle":"","parse-names":false,"suffix":""},{"dropping-particle":"","family":"Gens","given":"Antonio","non-dropping-particle":"","parse-names":false,"suffix":""}],"container-title":"Computers and Geotechnics","id":"ITEM-2","issued":{"date-parts":[["2016"]]},"page":"109-127","publisher":"Elsevier Ltd","title":"DEM modelling of cone penetration tests in a double-porosity crushable granular material","type":"article-journal","volume":"73"},"uris":["http://www.mendeley.com/documents/?uuid=70b97767-0da8-4650-843a-4642e324f22c"]}],"mendeley":{"formattedCitation":"(Arroyo &lt;i&gt;et al.&lt;/i&gt;, 2011; Ciantia &lt;i&gt;et al.&lt;/i&gt;, 2016)","plainTextFormattedCitation":"(Arroyo et al., 2011; Ciantia et al., 2016)","previouslyFormattedCitation":"(Arroyo &lt;i&gt;et al.&lt;/i&gt;, 2011; Ciantia &lt;i&gt;et al.&lt;/i&gt;, 2016)"},"properties":{"noteIndex":0},"schema":"https://github.com/citation-style-language/schema/raw/master/csl-citation.json"}</w:instrText>
      </w:r>
      <w:r w:rsidR="00156E52" w:rsidRPr="006A48A2">
        <w:fldChar w:fldCharType="separate"/>
      </w:r>
      <w:r w:rsidR="00156E52" w:rsidRPr="006A48A2">
        <w:rPr>
          <w:noProof/>
        </w:rPr>
        <w:t xml:space="preserve">(Arroyo </w:t>
      </w:r>
      <w:r w:rsidR="00156E52" w:rsidRPr="006A48A2">
        <w:rPr>
          <w:i/>
          <w:noProof/>
        </w:rPr>
        <w:t>et al.</w:t>
      </w:r>
      <w:r w:rsidR="00156E52" w:rsidRPr="006A48A2">
        <w:rPr>
          <w:noProof/>
        </w:rPr>
        <w:t xml:space="preserve">, 2011; Ciantia </w:t>
      </w:r>
      <w:r w:rsidR="00156E52" w:rsidRPr="006A48A2">
        <w:rPr>
          <w:i/>
          <w:noProof/>
        </w:rPr>
        <w:t>et al.</w:t>
      </w:r>
      <w:r w:rsidR="00156E52" w:rsidRPr="006A48A2">
        <w:rPr>
          <w:noProof/>
        </w:rPr>
        <w:t>, 2016)</w:t>
      </w:r>
      <w:r w:rsidR="00156E52" w:rsidRPr="006A48A2">
        <w:fldChar w:fldCharType="end"/>
      </w:r>
      <w:r w:rsidR="00156E52" w:rsidRPr="006A48A2">
        <w:t xml:space="preserve"> </w:t>
      </w:r>
      <w:r w:rsidR="00BF6A1F" w:rsidRPr="006A48A2">
        <w:t xml:space="preserve">where </w:t>
      </w:r>
      <w:r w:rsidR="00156E52" w:rsidRPr="006A48A2">
        <w:t>values of pile diameter (D</w:t>
      </w:r>
      <w:r w:rsidR="00156E52" w:rsidRPr="006A48A2">
        <w:rPr>
          <w:vertAlign w:val="subscript"/>
        </w:rPr>
        <w:t>s</w:t>
      </w:r>
      <w:r w:rsidR="00156E52" w:rsidRPr="006A48A2">
        <w:t>) to average particle size (d</w:t>
      </w:r>
      <w:r w:rsidR="00156E52" w:rsidRPr="006A48A2">
        <w:rPr>
          <w:vertAlign w:val="subscript"/>
        </w:rPr>
        <w:t>50</w:t>
      </w:r>
      <w:r w:rsidR="00156E52" w:rsidRPr="006A48A2">
        <w:t xml:space="preserve">) </w:t>
      </w:r>
      <w:r w:rsidR="00117792" w:rsidRPr="006A48A2">
        <w:t>usually</w:t>
      </w:r>
      <w:r w:rsidR="00156E52" w:rsidRPr="006A48A2">
        <w:t xml:space="preserve"> </w:t>
      </w:r>
      <w:r w:rsidR="00117792" w:rsidRPr="006A48A2">
        <w:t xml:space="preserve">ranges from 2.4 to 12 </w:t>
      </w:r>
      <w:r w:rsidR="00117792" w:rsidRPr="006A48A2">
        <w:fldChar w:fldCharType="begin" w:fldLock="1"/>
      </w:r>
      <w:r w:rsidR="00117792" w:rsidRPr="006A48A2">
        <w:instrText>ADDIN CSL_CITATION {"citationItems":[{"id":"ITEM-1","itemData":{"DOI":"https://doi.org/10.1139/cgj-2019-0512","author":[{"dropping-particle":"","family":"Khosravi","given":"A.","non-dropping-particle":"","parse-names":false,"suffix":""},{"dropping-particle":"","family":"Martinez","given":"A.","non-dropping-particle":"","parse-names":false,"suffix":""},{"dropping-particle":"","family":"DeJong","given":"J.","non-dropping-particle":"","parse-names":false,"suffix":""}],"container-title":"Canadian Geotechnical Journal","id":"ITEM-1","issue":"9","issued":{"date-parts":[["2020"]]},"title":"DEM simulations of CPT measurements and soil classification","type":"article-journal","volume":"57"},"uris":["http://www.mendeley.com/documents/?uuid=fc4018fc-b21d-4102-9c16-0931f6c4d632"]}],"mendeley":{"formattedCitation":"(Khosravi &lt;i&gt;et al.&lt;/i&gt;, 2020)","plainTextFormattedCitation":"(Khosravi et al., 2020)","previouslyFormattedCitation":"(Khosravi &lt;i&gt;et al.&lt;/i&gt;, 2020)"},"properties":{"noteIndex":0},"schema":"https://github.com/citation-style-language/schema/raw/master/csl-citation.json"}</w:instrText>
      </w:r>
      <w:r w:rsidR="00117792" w:rsidRPr="006A48A2">
        <w:fldChar w:fldCharType="separate"/>
      </w:r>
      <w:r w:rsidR="00117792" w:rsidRPr="006A48A2">
        <w:rPr>
          <w:noProof/>
        </w:rPr>
        <w:t xml:space="preserve">(Khosravi </w:t>
      </w:r>
      <w:r w:rsidR="00117792" w:rsidRPr="006A48A2">
        <w:rPr>
          <w:i/>
          <w:noProof/>
        </w:rPr>
        <w:t>et al.</w:t>
      </w:r>
      <w:r w:rsidR="00117792" w:rsidRPr="006A48A2">
        <w:rPr>
          <w:noProof/>
        </w:rPr>
        <w:t>, 2020)</w:t>
      </w:r>
      <w:r w:rsidR="00117792" w:rsidRPr="006A48A2">
        <w:fldChar w:fldCharType="end"/>
      </w:r>
      <w:r w:rsidR="00117792" w:rsidRPr="006A48A2">
        <w:t>.</w:t>
      </w:r>
      <w:r w:rsidR="00A20E17" w:rsidRPr="006A48A2">
        <w:t xml:space="preserve"> </w:t>
      </w:r>
      <w:r w:rsidR="00BF6A1F" w:rsidRPr="006A48A2">
        <w:t>Scaling factors</w:t>
      </w:r>
      <w:r w:rsidR="007E30D4" w:rsidRPr="006A48A2">
        <w:t xml:space="preserve"> of 15 and 20 were used to simulate continuous thread </w:t>
      </w:r>
      <w:r w:rsidR="007E30D4" w:rsidRPr="006A48A2">
        <w:fldChar w:fldCharType="begin" w:fldLock="1"/>
      </w:r>
      <w:r w:rsidR="007E30D4" w:rsidRPr="006A48A2">
        <w:instrText>ADDIN CSL_CITATION {"citationItems":[{"id":"ITEM-1","itemData":{"DOI":"10.1007/s10035-019-0933-3","ISBN":"0123456789","ISSN":"1434-5021","abstract":"Screw piles have been widely used as foundations for various types of structures. Drilling velocity ratio, the ratio of rotational velocity to driven velocity, is a critical parameter that affects the driven behaviors of screw piles. Three dimensional discrete element method, with a particle refinement method to enhance computation efficiency, is used to study the driven behaviors of screw piles to compare with the laboratory mini screw pile test results achieved by Shi et al. (Rock Soil Mech 39(6):1981–1990, 2018). The driven behaviors of a mini screw pile (900 mm long and 40 mm shaft diameter) with a variable diameter auger into loose granular assemblies under 0.5, 1 and 1.5 critical drilling velocity ratios are studied. The variation of stress distribution in the assemblies, particle movement around the piles, and evolution of void ratio in the assemblies are investigated. The results indicate that particles around the piles behave differently under different drilling velocity ratios. The reduction of driven force with the increase of drilling velocity ratio can be explained using the direction of particle movement around the piles and the vertical force acting on the screw blades. It was found that under high drilling velocity ratio, higher downward vertical force can be provided by the blades.","author":[{"dropping-particle":"","family":"Shi","given":"Danda","non-dropping-particle":"","parse-names":false,"suffix":""},{"dropping-particle":"","family":"Yang","given":"Yancheng","non-dropping-particle":"","parse-names":false,"suffix":""},{"dropping-particle":"","family":"Deng","given":"Yibing","non-dropping-particle":"","parse-names":false,"suffix":""},{"dropping-particle":"","family":"Xue","given":"Jianfeng","non-dropping-particle":"","parse-names":false,"suffix":""}],"container-title":"Granular Matter","id":"ITEM-1","issue":"3","issued":{"date-parts":[["2019"]]},"page":"74","publisher":"Springer Berlin Heidelberg","title":"DEM modelling of screw pile penetration in loose granular assemblies considering the effect of drilling velocity ratio","type":"article-journal","volume":"21"},"uris":["http://www.mendeley.com/documents/?uuid=29b6b823-5d83-467c-b33c-0abcb37de8a2"]}],"mendeley":{"formattedCitation":"(Shi &lt;i&gt;et al.&lt;/i&gt;, 2019)","plainTextFormattedCitation":"(Shi et al., 2019)","previouslyFormattedCitation":"(Shi &lt;i&gt;et al.&lt;/i&gt;, 2019)"},"properties":{"noteIndex":0},"schema":"https://github.com/citation-style-language/schema/raw/master/csl-citation.json"}</w:instrText>
      </w:r>
      <w:r w:rsidR="007E30D4" w:rsidRPr="006A48A2">
        <w:fldChar w:fldCharType="separate"/>
      </w:r>
      <w:r w:rsidR="007E30D4" w:rsidRPr="006A48A2">
        <w:rPr>
          <w:noProof/>
        </w:rPr>
        <w:t xml:space="preserve">(Shi </w:t>
      </w:r>
      <w:r w:rsidR="007E30D4" w:rsidRPr="006A48A2">
        <w:rPr>
          <w:i/>
          <w:noProof/>
        </w:rPr>
        <w:t>et al.</w:t>
      </w:r>
      <w:r w:rsidR="007E30D4" w:rsidRPr="006A48A2">
        <w:rPr>
          <w:noProof/>
        </w:rPr>
        <w:t>, 2019)</w:t>
      </w:r>
      <w:r w:rsidR="007E30D4" w:rsidRPr="006A48A2">
        <w:fldChar w:fldCharType="end"/>
      </w:r>
      <w:r w:rsidR="007E30D4" w:rsidRPr="006A48A2">
        <w:t xml:space="preserve"> or single helix </w:t>
      </w:r>
      <w:r w:rsidR="007E30D4" w:rsidRPr="006A48A2">
        <w:fldChar w:fldCharType="begin" w:fldLock="1"/>
      </w:r>
      <w:r w:rsidR="005972CE" w:rsidRPr="006A48A2">
        <w:instrText>ADDIN CSL_CITATION {"citationItems":[{"id":"ITEM-1","itemData":{"DOI":"10.1139/cgj-2020-0241","ISBN":"0000000229685","author":[{"dropping-particle":"","family":"Sharif","given":"Y.U.","non-dropping-particle":"","parse-names":false,"suffix":""},{"dropping-particle":"","family":"Brown","given":"M.J.","non-dropping-particle":"","parse-names":false,"suffix":""},{"dropping-particle":"","family":"Cerfontaine","given":"B.","non-dropping-particle":"","parse-names":false,"suffix":""},{"dropping-particle":"","family":"Davidson","given":"C.","non-dropping-particle":"","parse-names":false,"suffix":""},{"dropping-particle":"","family":"Ciantia","given":"M.","non-dropping-particle":"","parse-names":false,"suffix":""},{"dropping-particle":"","family":"Knappett","given":"J.","non-dropping-particle":"","parse-names":false,"suffix":""},{"dropping-particle":"","family":"Brennan","given":"A.","non-dropping-particle":"","parse-names":false,"suffix":""},{"dropping-particle":"","family":"Ball","given":"J.D.","non-dropping-particle":"","parse-names":false,"suffix":""},{"dropping-particle":"","family":"Augarde","given":"C.","non-dropping-particle":"","parse-names":false,"suffix":""},{"dropping-particle":"","family":"Coombs","given":"W.","non-dropping-particle":"","parse-names":false,"suffix":""},{"dropping-particle":"","family":"Blake","given":"A.","non-dropping-particle":"","parse-names":false,"suffix":""},{"dropping-particle":"","family":"Richards","given":"D.","non-dropping-particle":"","parse-names":false,"suffix":""},{"dropping-particle":"","family":"White","given":"D.","non-dropping-particle":"","parse-names":false,"suffix":""},{"dropping-particle":"","family":"Huisman","given":"M.","non-dropping-particle":"","parse-names":false,"suffix":""},{"dropping-particle":"","family":"Ottolini","given":"M.","non-dropping-particle":"","parse-names":false,"suffix":""}],"container-title":"Canadian Geotechnical Journal (published online)","id":"ITEM-1","issued":{"date-parts":[["2020"]]},"title":"Effects of screw pile installation on installation requirements and in-service performance using the Discrete Element Method","type":"article-journal"},"uris":["http://www.mendeley.com/documents/?uuid=04fb0627-0f17-47f8-a515-9c3b8a2c5236"]}],"mendeley":{"formattedCitation":"(Sharif &lt;i&gt;et al.&lt;/i&gt;, 2020a)","plainTextFormattedCitation":"(Sharif et al., 2020a)","previouslyFormattedCitation":"(Sharif &lt;i&gt;et al.&lt;/i&gt;, 2020a)"},"properties":{"noteIndex":0},"schema":"https://github.com/citation-style-language/schema/raw/master/csl-citation.json"}</w:instrText>
      </w:r>
      <w:r w:rsidR="007E30D4" w:rsidRPr="006A48A2">
        <w:fldChar w:fldCharType="separate"/>
      </w:r>
      <w:r w:rsidR="007E30D4" w:rsidRPr="006A48A2">
        <w:rPr>
          <w:noProof/>
        </w:rPr>
        <w:t xml:space="preserve">(Sharif </w:t>
      </w:r>
      <w:r w:rsidR="007E30D4" w:rsidRPr="006A48A2">
        <w:rPr>
          <w:i/>
          <w:noProof/>
        </w:rPr>
        <w:t>et al.</w:t>
      </w:r>
      <w:r w:rsidR="007E30D4" w:rsidRPr="006A48A2">
        <w:rPr>
          <w:noProof/>
        </w:rPr>
        <w:t>, 2020a)</w:t>
      </w:r>
      <w:r w:rsidR="007E30D4" w:rsidRPr="006A48A2">
        <w:fldChar w:fldCharType="end"/>
      </w:r>
      <w:r w:rsidR="007E30D4" w:rsidRPr="006A48A2">
        <w:t xml:space="preserve"> screw piles installation respectively.</w:t>
      </w:r>
      <w:r w:rsidR="00FB3FB2" w:rsidRPr="006A48A2">
        <w:t xml:space="preserve"> </w:t>
      </w:r>
      <w:r w:rsidR="00107466" w:rsidRPr="006A48A2">
        <w:t xml:space="preserve">In all cases, enough particles must be used to ensure the soil response is scale independent. </w:t>
      </w:r>
      <w:r w:rsidR="00493CDC" w:rsidRPr="006A48A2">
        <w:t>Scaling issues have been reported</w:t>
      </w:r>
      <w:r w:rsidR="00A52066" w:rsidRPr="006A48A2">
        <w:t xml:space="preserve"> </w:t>
      </w:r>
      <w:r w:rsidR="00635926" w:rsidRPr="006A48A2">
        <w:t xml:space="preserve">when particle size </w:t>
      </w:r>
      <w:r w:rsidR="00BF6A1F" w:rsidRPr="006A48A2">
        <w:t>increases</w:t>
      </w:r>
      <w:r w:rsidR="00A656B2" w:rsidRPr="006A48A2">
        <w:t>,</w:t>
      </w:r>
      <w:r w:rsidR="001A389F" w:rsidRPr="006A48A2">
        <w:t xml:space="preserve"> such as </w:t>
      </w:r>
      <w:r w:rsidR="00A9450F" w:rsidRPr="006A48A2">
        <w:t xml:space="preserve">modification of </w:t>
      </w:r>
      <w:r w:rsidR="00E054ED" w:rsidRPr="006A48A2">
        <w:t>shear</w:t>
      </w:r>
      <w:r w:rsidR="00A9450F" w:rsidRPr="006A48A2">
        <w:t xml:space="preserve"> band </w:t>
      </w:r>
      <w:r w:rsidR="00A656B2" w:rsidRPr="006A48A2">
        <w:t xml:space="preserve">geometry in triaxial tests </w:t>
      </w:r>
      <w:r w:rsidR="00A656B2" w:rsidRPr="006A48A2">
        <w:fldChar w:fldCharType="begin" w:fldLock="1"/>
      </w:r>
      <w:r w:rsidR="0080730A" w:rsidRPr="006A48A2">
        <w:instrText>ADDIN CSL_CITATION {"citationItems":[{"id":"ITEM-1","itemData":{"DOI":"10.1016/j.ijsolstr.2019.03.035","ISSN":"00207683","abstract":"In this paper, 3D discrete element method (DEM) simulations are proposed to explore the mechanism of arching within geosynthetic-reinforced and unreinforced piled embankments. Comparisons are made between the numerical and the measured data of IFSTTAR centrifuge tests with regards to efficiency response, volumetric deformation and displacement characteristics to verify the DEM. Resulted show that, considering the kinematic of the arching process, discrete nature of the utilized numerical model for soil allows a good description of the evolution of the load recovery stage and contact forces within the granular material. Also, simulation results confirm that the load recovery phase can take place in geosynthetic-reinforced cases when geosynthetic layer has not enough stiffness to support the arch load which causes the geosynthetic destroy prior to reaching maximum efficiency. Further, the numerical investigation is extended to examine the effects of the vertical spacing of the second layer of the reinforcement on efficient and differential settlement. Findings indicated that, when second layer of the reinforcement is used, there is an optimum vertical spacing for which the lowest value of the differential settlement is reached. In addition, analyses indicate that increasing reinforcement stiffness has a lower influence on achieving the maximum efficiency in the lower settlement than increasing the number of reinforcement layers, if the second layer of reinforcement is placed within an effective height range.","author":[{"dropping-particle":"","family":"Badakhshan","given":"E.","non-dropping-particle":"","parse-names":false,"suffix":""},{"dropping-particle":"","family":"Noorzad","given":"A.","non-dropping-particle":"","parse-names":false,"suffix":""},{"dropping-particle":"","family":"Bouazza","given":"A.","non-dropping-particle":"","parse-names":false,"suffix":""},{"dropping-particle":"","family":"Zameni","given":"S.","non-dropping-particle":"","parse-names":false,"suffix":""},{"dropping-particle":"","family":"King","given":"L.","non-dropping-particle":"","parse-names":false,"suffix":""}],"container-title":"International Journal of Solids and Structures","id":"ITEM-1","issued":{"date-parts":[["2020"]]},"page":"58-74","publisher":"Elsevier Ltd","title":"A 3D-DEM investigation of the mechanism of arching within geosynthetic-reinforced piled embankment","type":"article-journal","volume":"187"},"uris":["http://www.mendeley.com/documents/?uuid=0ad80c17-83bc-44a3-9ae5-c8366fb70a27"]}],"mendeley":{"formattedCitation":"(Badakhshan &lt;i&gt;et al.&lt;/i&gt;, 2020)","plainTextFormattedCitation":"(Badakhshan et al., 2020)","previouslyFormattedCitation":"(Badakhshan &lt;i&gt;et al.&lt;/i&gt;, 2020)"},"properties":{"noteIndex":0},"schema":"https://github.com/citation-style-language/schema/raw/master/csl-citation.json"}</w:instrText>
      </w:r>
      <w:r w:rsidR="00A656B2" w:rsidRPr="006A48A2">
        <w:fldChar w:fldCharType="separate"/>
      </w:r>
      <w:r w:rsidR="00A656B2" w:rsidRPr="006A48A2">
        <w:rPr>
          <w:noProof/>
        </w:rPr>
        <w:t xml:space="preserve">(Badakhshan </w:t>
      </w:r>
      <w:r w:rsidR="00A656B2" w:rsidRPr="006A48A2">
        <w:rPr>
          <w:i/>
          <w:noProof/>
        </w:rPr>
        <w:t>et al.</w:t>
      </w:r>
      <w:r w:rsidR="00A656B2" w:rsidRPr="006A48A2">
        <w:rPr>
          <w:noProof/>
        </w:rPr>
        <w:t>, 2020)</w:t>
      </w:r>
      <w:r w:rsidR="00A656B2" w:rsidRPr="006A48A2">
        <w:fldChar w:fldCharType="end"/>
      </w:r>
      <w:r w:rsidR="00A656B2" w:rsidRPr="006A48A2">
        <w:t xml:space="preserve">, </w:t>
      </w:r>
      <w:r w:rsidR="0080730A" w:rsidRPr="006A48A2">
        <w:t xml:space="preserve">reduction in wall limit pressure during cavity expansion </w:t>
      </w:r>
      <w:r w:rsidR="0080730A" w:rsidRPr="006A48A2">
        <w:fldChar w:fldCharType="begin" w:fldLock="1"/>
      </w:r>
      <w:r w:rsidR="00685B9D" w:rsidRPr="006A48A2">
        <w:instrText>ADDIN CSL_CITATION {"citationItems":[{"id":"ITEM-1","itemData":{"DOI":"10.1007/978-981-13-0125-4_104","ISBN":"9789811301254","author":[{"dropping-particle":"","family":"Dong","given":"Yang","non-dropping-particle":"","parse-names":false,"suffix":""},{"dropping-particle":"","family":"Fatahi","given":"Behzad","non-dropping-particle":"","parse-names":false,"suffix":""},{"dropping-particle":"","family":"Khabbaz","given":"Hadi","non-dropping-particle":"","parse-names":false,"suffix":""},{"dropping-particle":"","family":"Kamruzzaman","given":"A. H. M.","non-dropping-particle":"","parse-names":false,"suffix":""}],"container-title":"Proceedings of GeoShanghai 2018 International Conference: Fundamentals of Soil Behaviours","id":"ITEM-1","issued":{"date-parts":[["2018"]]},"page":"938-946","title":"Investigating Effects of Particle Scaling for Cavity Expansion Simulation Using Discrete Element Method","type":"article-journal"},"uris":["http://www.mendeley.com/documents/?uuid=3e8134dd-4dae-4a5f-8a97-d58611d97d80"]}],"mendeley":{"formattedCitation":"(Dong &lt;i&gt;et al.&lt;/i&gt;, 2018)","plainTextFormattedCitation":"(Dong et al., 2018)","previouslyFormattedCitation":"(Dong &lt;i&gt;et al.&lt;/i&gt;, 2018)"},"properties":{"noteIndex":0},"schema":"https://github.com/citation-style-language/schema/raw/master/csl-citation.json"}</w:instrText>
      </w:r>
      <w:r w:rsidR="0080730A" w:rsidRPr="006A48A2">
        <w:fldChar w:fldCharType="separate"/>
      </w:r>
      <w:r w:rsidR="0080730A" w:rsidRPr="006A48A2">
        <w:rPr>
          <w:noProof/>
        </w:rPr>
        <w:t xml:space="preserve">(Dong </w:t>
      </w:r>
      <w:r w:rsidR="0080730A" w:rsidRPr="006A48A2">
        <w:rPr>
          <w:i/>
          <w:noProof/>
        </w:rPr>
        <w:t>et al.</w:t>
      </w:r>
      <w:r w:rsidR="0080730A" w:rsidRPr="006A48A2">
        <w:rPr>
          <w:noProof/>
        </w:rPr>
        <w:t>, 2018)</w:t>
      </w:r>
      <w:r w:rsidR="0080730A" w:rsidRPr="006A48A2">
        <w:fldChar w:fldCharType="end"/>
      </w:r>
      <w:r w:rsidR="0080730A" w:rsidRPr="006A48A2">
        <w:t xml:space="preserve"> or </w:t>
      </w:r>
      <w:r w:rsidR="00E738C6" w:rsidRPr="006A48A2">
        <w:t>increase in</w:t>
      </w:r>
      <w:r w:rsidR="00BD53F2" w:rsidRPr="006A48A2">
        <w:t xml:space="preserve"> wedge-shaped</w:t>
      </w:r>
      <w:r w:rsidR="00E738C6" w:rsidRPr="006A48A2">
        <w:t xml:space="preserve"> tool penetration resistance </w:t>
      </w:r>
      <w:r w:rsidR="00E738C6" w:rsidRPr="006A48A2">
        <w:fldChar w:fldCharType="begin" w:fldLock="1"/>
      </w:r>
      <w:r w:rsidR="00E738C6" w:rsidRPr="006A48A2">
        <w:instrText>ADDIN CSL_CITATION {"citationItems":[{"id":"ITEM-1","itemData":{"DOI":"10.1016/j.powtec.2019.04.034","ISSN":"1873328X","abstract":"Purpose: The development of bulk material handling equipment can be accelerated and made less expensive when testing of virtual prototypes is adopted. However, the modelling of a grab unloader requires a large volume (77 m3) of iron ore pellets, making the computational costs prohibitive. This paper investigates the extent to which the original particles can be substituted by larger, coarser grains. It is crucial that this particle upscaling does not alter the realistic behaviour of the simulated bulk material, nor its interaction with the bulk handling equipment. Approach: First, our coarse graining technique is explained and set out for the particle system at hand. The material behaviour is then characterized using three laboratory experiments (two angle of repose tests and a penetration test). Next, the results of simulations using two contact models with and without coarse graining with different scale factors are compared with the measured material behaviour and material-equipment interaction. This includes a comparison of the macrobehaviour of the bulk material and the tool interaction of coarser grains in a cutting and sliding process. After reaching a satisfactory verified solution on the laboratory scale, the material behaviour and interaction behaviour of a large-scale experiment are modelled. A simulation model of a grab unloader was used for validation of the chosen coarse graining approach. Findings: Using the scaling method presented, the macroscopic tests indicated consistent material behaviour, regardless of the chosen particle scale for two contactmodels. Scaling of the tool interaction process produced mixed results: the sliding process scaled consistently but the penetration process did not, most likely because it is significantly harder for coarser grains to move since they have to move further to the sides before the tool can pass, leading to higher normal forces and frictional forces on the tip. This inconsistency was compensated for by adjusting the wall friction coefficient in the tip of the penetration tool. Once this adapted coarse graining scheme was applied to the industrial-scale simulation of a grab unloader, it produced consistent particle-scale invariant results. Originality/value: This research is the first to show how coarse graining schemes for DEM simulations can be applied to large-scale bulk handling equipment involving dominance of material equipment interaction through penetration of the bulk material.","author":[{"dropping-particle":"","family":"Lommen","given":"Stef","non-dropping-particle":"","parse-names":false,"suffix":""},{"dropping-particle":"","family":"Mohajeri","given":"Mohammadjavad","non-dropping-particle":"","parse-names":false,"suffix":""},{"dropping-particle":"","family":"Lodewijks","given":"Gabriel","non-dropping-particle":"","parse-names":false,"suffix":""},{"dropping-particle":"","family":"Schott","given":"Dingena","non-dropping-particle":"","parse-names":false,"suffix":""}],"container-title":"Powder Technology","id":"ITEM-1","issued":{"date-parts":[["2019"]]},"page":"273-282","publisher":"The Authors","title":"DEM particle upscaling for large-scale bulk handling equipment and material interaction","type":"article-journal","volume":"352"},"uris":["http://www.mendeley.com/documents/?uuid=1e317a87-8477-4b68-8eb4-61120f12a4ba"]}],"mendeley":{"formattedCitation":"(Lommen &lt;i&gt;et al.&lt;/i&gt;, 2019)","plainTextFormattedCitation":"(Lommen et al., 2019)","previouslyFormattedCitation":"(Lommen &lt;i&gt;et al.&lt;/i&gt;, 2019)"},"properties":{"noteIndex":0},"schema":"https://github.com/citation-style-language/schema/raw/master/csl-citation.json"}</w:instrText>
      </w:r>
      <w:r w:rsidR="00E738C6" w:rsidRPr="006A48A2">
        <w:fldChar w:fldCharType="separate"/>
      </w:r>
      <w:r w:rsidR="00E738C6" w:rsidRPr="006A48A2">
        <w:rPr>
          <w:noProof/>
        </w:rPr>
        <w:t xml:space="preserve">(Lommen </w:t>
      </w:r>
      <w:r w:rsidR="00E738C6" w:rsidRPr="006A48A2">
        <w:rPr>
          <w:i/>
          <w:noProof/>
        </w:rPr>
        <w:t>et al.</w:t>
      </w:r>
      <w:r w:rsidR="00E738C6" w:rsidRPr="006A48A2">
        <w:rPr>
          <w:noProof/>
        </w:rPr>
        <w:t>, 2019)</w:t>
      </w:r>
      <w:r w:rsidR="00E738C6" w:rsidRPr="006A48A2">
        <w:fldChar w:fldCharType="end"/>
      </w:r>
      <w:r w:rsidR="00E738C6" w:rsidRPr="006A48A2">
        <w:t>.</w:t>
      </w:r>
    </w:p>
    <w:p w14:paraId="62F0A226" w14:textId="77777777" w:rsidR="008F34A0" w:rsidRPr="006A48A2" w:rsidRDefault="008F34A0" w:rsidP="00F86122">
      <w:pPr>
        <w:pStyle w:val="NoSpacing"/>
        <w:spacing w:line="480" w:lineRule="auto"/>
      </w:pPr>
    </w:p>
    <w:p w14:paraId="2A33D95C" w14:textId="410C7772" w:rsidR="000C5417" w:rsidRPr="006A48A2" w:rsidRDefault="001A10A8" w:rsidP="00F86122">
      <w:pPr>
        <w:pStyle w:val="NoSpacing"/>
        <w:spacing w:line="480" w:lineRule="auto"/>
      </w:pPr>
      <w:r w:rsidRPr="006A48A2">
        <w:t>The influence of the particle scaling on the result</w:t>
      </w:r>
      <w:r w:rsidR="001536BD" w:rsidRPr="006A48A2">
        <w:t>s</w:t>
      </w:r>
      <w:r w:rsidRPr="006A48A2">
        <w:t xml:space="preserve"> is a function of the </w:t>
      </w:r>
      <w:r w:rsidR="001536BD" w:rsidRPr="006A48A2">
        <w:t xml:space="preserve">relative dimension of the modelled structure and the particle </w:t>
      </w:r>
      <w:r w:rsidR="003D571D" w:rsidRPr="006A48A2">
        <w:t xml:space="preserve">size, but it is </w:t>
      </w:r>
      <w:r w:rsidR="007E322E" w:rsidRPr="006A48A2">
        <w:t>mainly</w:t>
      </w:r>
      <w:r w:rsidR="003D571D" w:rsidRPr="006A48A2">
        <w:t xml:space="preserve"> dependent on the dominant </w:t>
      </w:r>
      <w:r w:rsidR="00A67B63" w:rsidRPr="006A48A2">
        <w:t>physical</w:t>
      </w:r>
      <w:r w:rsidR="003D571D" w:rsidRPr="006A48A2">
        <w:t xml:space="preserve"> mechanism. </w:t>
      </w:r>
      <w:r w:rsidR="008E5BBB" w:rsidRPr="006A48A2">
        <w:t>The penetration mechanism</w:t>
      </w:r>
      <w:r w:rsidR="000C5417" w:rsidRPr="006A48A2">
        <w:t xml:space="preserve"> of screw pile is related to their advancement ratio (AR) during installation </w:t>
      </w:r>
      <w:r w:rsidR="000C5417" w:rsidRPr="006A48A2">
        <w:fldChar w:fldCharType="begin" w:fldLock="1"/>
      </w:r>
      <w:r w:rsidR="00F84FD5" w:rsidRPr="006A48A2">
        <w:instrText>ADDIN CSL_CITATION {"citationItems":[{"id":"ITEM-1","itemData":{"DOI":"https://doi.org/10.20933/100001123","author":[{"dropping-particle":"","family":"Bradshaw","given":"A.S.","non-dropping-particle":"","parse-names":false,"suffix":""},{"dropping-particle":"","family":"Zuelke","given":"R.","non-dropping-particle":"","parse-names":false,"suffix":""},{"dropping-particle":"","family":"Hildebrandt","given":"L.","non-dropping-particle":"","parse-names":false,"suffix":""},{"dropping-particle":"","family":"Robertson","given":"T.","non-dropping-particle":"","parse-names":false,"suffix":""},{"dropping-particle":"","family":"Mandujano","given":"R.","non-dropping-particle":"","parse-names":false,"suffix":""}],"container-title":"Proceedings of the 1st International Symposium on Screw Piles for Energy Applications (ISSPEA)","editor":[{"dropping-particle":"","family":"Davidson","given":"C.","non-dropping-particle":"","parse-names":false,"suffix":""},{"dropping-particle":"","family":"Knappett","given":"J.A.","non-dropping-particle":"","parse-names":false,"suffix":""},{"dropping-particle":"","family":"Brown","given":"M.J.","non-dropping-particle":"","parse-names":false,"suffix":""},{"dropping-particle":"","family":"Brennan","given":"A.J.","non-dropping-particle":"","parse-names":false,"suffix":""},{"dropping-particle":"","family":"Augarde","given":"C.","non-dropping-particle":"","parse-names":false,"suffix":""},{"dropping-particle":"","family":"Coombs","given":"W.","non-dropping-particle":"","parse-names":false,"suffix":""},{"dropping-particle":"","family":"Wang","given":"L.","non-dropping-particle":"","parse-names":false,"suffix":""},{"dropping-particle":"","family":"Richards","given":"D.","non-dropping-particle":"","parse-names":false,"suffix":""},{"dropping-particle":"","family":"White","given":"D.","non-dropping-particle":"","parse-names":false,"suffix":""},{"dropping-particle":"","family":"Blake","given":"A.","non-dropping-particle":"","parse-names":false,"suffix":""}],"id":"ITEM-1","issued":{"date-parts":[["2018"]]},"page":"109-115","publisher-place":"Dundee, UK","title":"Physical modelling of a helical pile installed in sand under constant crowd","type":"paper-conference"},"uris":["http://www.mendeley.com/documents/?uuid=71f4a11d-991e-4be7-bb4b-fe1b35c6e723"]}],"mendeley":{"formattedCitation":"(Bradshaw &lt;i&gt;et al.&lt;/i&gt;, 2018)","plainTextFormattedCitation":"(Bradshaw et al., 2018)","previouslyFormattedCitation":"(Bradshaw &lt;i&gt;et al.&lt;/i&gt;, 2018)"},"properties":{"noteIndex":0},"schema":"https://github.com/citation-style-language/schema/raw/master/csl-citation.json"}</w:instrText>
      </w:r>
      <w:r w:rsidR="000C5417" w:rsidRPr="006A48A2">
        <w:fldChar w:fldCharType="separate"/>
      </w:r>
      <w:r w:rsidR="000C5417" w:rsidRPr="006A48A2">
        <w:rPr>
          <w:noProof/>
        </w:rPr>
        <w:t xml:space="preserve">(Bradshaw </w:t>
      </w:r>
      <w:r w:rsidR="000C5417" w:rsidRPr="006A48A2">
        <w:rPr>
          <w:i/>
          <w:noProof/>
        </w:rPr>
        <w:t>et al.</w:t>
      </w:r>
      <w:r w:rsidR="000C5417" w:rsidRPr="006A48A2">
        <w:rPr>
          <w:noProof/>
        </w:rPr>
        <w:t>, 2018)</w:t>
      </w:r>
      <w:r w:rsidR="000C5417" w:rsidRPr="006A48A2">
        <w:fldChar w:fldCharType="end"/>
      </w:r>
    </w:p>
    <w:p w14:paraId="3FDFD424" w14:textId="0C155A3F" w:rsidR="001A10A8" w:rsidRPr="006A48A2" w:rsidRDefault="000C5417" w:rsidP="00F86122">
      <w:pPr>
        <w:pStyle w:val="NoSpacing"/>
        <w:spacing w:line="480" w:lineRule="auto"/>
      </w:pPr>
      <w:r w:rsidRPr="006A48A2">
        <w:t xml:space="preserve"> </w:t>
      </w:r>
    </w:p>
    <w:tbl>
      <w:tblPr>
        <w:tblStyle w:val="TableGrid"/>
        <w:tblW w:w="9067" w:type="dxa"/>
        <w:tblLook w:val="04A0" w:firstRow="1" w:lastRow="0" w:firstColumn="1" w:lastColumn="0" w:noHBand="0" w:noVBand="1"/>
      </w:tblPr>
      <w:tblGrid>
        <w:gridCol w:w="8336"/>
        <w:gridCol w:w="731"/>
      </w:tblGrid>
      <w:tr w:rsidR="000C5417" w:rsidRPr="006A48A2" w14:paraId="2BA2FEBC" w14:textId="77777777" w:rsidTr="001B084C">
        <w:tc>
          <w:tcPr>
            <w:tcW w:w="8075" w:type="dxa"/>
            <w:tcBorders>
              <w:top w:val="nil"/>
              <w:left w:val="nil"/>
              <w:bottom w:val="nil"/>
              <w:right w:val="nil"/>
            </w:tcBorders>
            <w:vAlign w:val="center"/>
            <w:hideMark/>
          </w:tcPr>
          <w:p w14:paraId="1CF1743A" w14:textId="77777777" w:rsidR="000C5417" w:rsidRPr="006A48A2" w:rsidRDefault="000C5417" w:rsidP="00F86122">
            <w:pPr>
              <w:pStyle w:val="NoSpacing"/>
              <w:spacing w:line="480" w:lineRule="auto"/>
              <w:jc w:val="center"/>
              <w:rPr>
                <w:i/>
              </w:rPr>
            </w:pPr>
            <m:oMathPara>
              <m:oMath>
                <m:r>
                  <w:rPr>
                    <w:rFonts w:ascii="Cambria Math" w:hAnsi="Cambria Math"/>
                  </w:rPr>
                  <m:t>AR=</m:t>
                </m:r>
                <m:f>
                  <m:fPr>
                    <m:ctrlPr>
                      <w:rPr>
                        <w:rFonts w:ascii="Cambria Math" w:hAnsi="Cambria Math"/>
                        <w:i/>
                      </w:rPr>
                    </m:ctrlPr>
                  </m:fPr>
                  <m:num>
                    <m:r>
                      <m:rPr>
                        <m:sty m:val="p"/>
                      </m:rPr>
                      <w:rPr>
                        <w:rFonts w:ascii="Cambria Math" w:hAnsi="Cambria Math"/>
                      </w:rPr>
                      <m:t>Δ</m:t>
                    </m:r>
                    <m:sSub>
                      <m:sSubPr>
                        <m:ctrlPr>
                          <w:rPr>
                            <w:rFonts w:ascii="Cambria Math" w:hAnsi="Cambria Math"/>
                          </w:rPr>
                        </m:ctrlPr>
                      </m:sSubPr>
                      <m:e>
                        <m:r>
                          <m:rPr>
                            <m:sty m:val="p"/>
                          </m:rPr>
                          <w:rPr>
                            <w:rFonts w:ascii="Cambria Math" w:hAnsi="Cambria Math"/>
                          </w:rPr>
                          <m:t>z</m:t>
                        </m:r>
                      </m:e>
                      <m:sub>
                        <m:r>
                          <w:rPr>
                            <w:rFonts w:ascii="Cambria Math" w:hAnsi="Cambria Math"/>
                          </w:rPr>
                          <m:t>h</m:t>
                        </m:r>
                      </m:sub>
                    </m:sSub>
                  </m:num>
                  <m:den>
                    <m:sSub>
                      <m:sSubPr>
                        <m:ctrlPr>
                          <w:rPr>
                            <w:rFonts w:ascii="Cambria Math" w:hAnsi="Cambria Math"/>
                            <w:i/>
                          </w:rPr>
                        </m:ctrlPr>
                      </m:sSubPr>
                      <m:e>
                        <m:r>
                          <w:rPr>
                            <w:rFonts w:ascii="Cambria Math" w:hAnsi="Cambria Math"/>
                          </w:rPr>
                          <m:t>p</m:t>
                        </m:r>
                      </m:e>
                      <m:sub>
                        <m:r>
                          <w:rPr>
                            <w:rFonts w:ascii="Cambria Math" w:hAnsi="Cambria Math"/>
                          </w:rPr>
                          <m:t>h</m:t>
                        </m:r>
                      </m:sub>
                    </m:sSub>
                  </m:den>
                </m:f>
              </m:oMath>
            </m:oMathPara>
          </w:p>
        </w:tc>
        <w:tc>
          <w:tcPr>
            <w:tcW w:w="708" w:type="dxa"/>
            <w:tcBorders>
              <w:top w:val="nil"/>
              <w:left w:val="nil"/>
              <w:bottom w:val="nil"/>
              <w:right w:val="nil"/>
            </w:tcBorders>
            <w:vAlign w:val="center"/>
            <w:hideMark/>
          </w:tcPr>
          <w:p w14:paraId="7604A7B7" w14:textId="4A9FF7A3" w:rsidR="000C5417" w:rsidRPr="006A48A2" w:rsidRDefault="000C5417" w:rsidP="00F86122">
            <w:pPr>
              <w:pStyle w:val="NoSpacing"/>
              <w:spacing w:line="480" w:lineRule="auto"/>
              <w:jc w:val="center"/>
            </w:pPr>
            <w:r w:rsidRPr="006A48A2">
              <w:t>(</w:t>
            </w:r>
            <w:fldSimple w:instr=" SEQ Eq \* MERGEFORMAT ">
              <w:r w:rsidR="00D429DD" w:rsidRPr="006A48A2">
                <w:rPr>
                  <w:noProof/>
                </w:rPr>
                <w:t>1</w:t>
              </w:r>
            </w:fldSimple>
            <w:r w:rsidRPr="006A48A2">
              <w:t>)</w:t>
            </w:r>
          </w:p>
        </w:tc>
      </w:tr>
    </w:tbl>
    <w:p w14:paraId="1ADACB3C" w14:textId="56B37AC3" w:rsidR="00EE0E65" w:rsidRPr="006A48A2" w:rsidRDefault="00EE0E65" w:rsidP="00F86122">
      <w:pPr>
        <w:pStyle w:val="NoSpacing"/>
        <w:spacing w:line="480" w:lineRule="auto"/>
      </w:pPr>
    </w:p>
    <w:p w14:paraId="2E5EEDD1" w14:textId="78456C18" w:rsidR="004F0AAE" w:rsidRPr="006A48A2" w:rsidRDefault="000C5417" w:rsidP="00F86122">
      <w:pPr>
        <w:pStyle w:val="NoSpacing"/>
        <w:spacing w:line="480" w:lineRule="auto"/>
      </w:pPr>
      <w:r w:rsidRPr="006A48A2">
        <w:t>defined as the vertical displacement per helix rotation (</w:t>
      </w:r>
      <m:oMath>
        <m:r>
          <m:rPr>
            <m:sty m:val="p"/>
          </m:rPr>
          <w:rPr>
            <w:rFonts w:ascii="Cambria Math" w:hAnsi="Cambria Math"/>
          </w:rPr>
          <m:t>Δ</m:t>
        </m:r>
        <m:sSub>
          <m:sSubPr>
            <m:ctrlPr>
              <w:rPr>
                <w:rFonts w:ascii="Cambria Math" w:hAnsi="Cambria Math"/>
                <w:i/>
              </w:rPr>
            </m:ctrlPr>
          </m:sSubPr>
          <m:e>
            <m:r>
              <w:rPr>
                <w:rFonts w:ascii="Cambria Math" w:hAnsi="Cambria Math"/>
              </w:rPr>
              <m:t>z</m:t>
            </m:r>
          </m:e>
          <m:sub>
            <m:r>
              <w:rPr>
                <w:rFonts w:ascii="Cambria Math" w:hAnsi="Cambria Math"/>
              </w:rPr>
              <m:t>h</m:t>
            </m:r>
          </m:sub>
        </m:sSub>
      </m:oMath>
      <w:r w:rsidRPr="006A48A2">
        <w:t>), divided by the helix pitch (p</w:t>
      </w:r>
      <w:r w:rsidRPr="006A48A2">
        <w:rPr>
          <w:vertAlign w:val="subscript"/>
        </w:rPr>
        <w:t>h</w:t>
      </w:r>
      <w:r w:rsidRPr="006A48A2">
        <w:t xml:space="preserve">, </w:t>
      </w:r>
      <w:r w:rsidRPr="006A48A2">
        <w:fldChar w:fldCharType="begin"/>
      </w:r>
      <w:r w:rsidRPr="006A48A2">
        <w:instrText xml:space="preserve"> REF _Ref55986522 \h </w:instrText>
      </w:r>
      <w:r w:rsidRPr="006A48A2">
        <w:fldChar w:fldCharType="separate"/>
      </w:r>
      <w:r w:rsidR="00D429DD" w:rsidRPr="006A48A2">
        <w:t xml:space="preserve">Figure </w:t>
      </w:r>
      <w:r w:rsidR="00D429DD" w:rsidRPr="006A48A2">
        <w:rPr>
          <w:noProof/>
        </w:rPr>
        <w:t>1</w:t>
      </w:r>
      <w:r w:rsidRPr="006A48A2">
        <w:fldChar w:fldCharType="end"/>
      </w:r>
      <w:r w:rsidR="00815B98" w:rsidRPr="006A48A2">
        <w:t>a</w:t>
      </w:r>
      <w:r w:rsidRPr="006A48A2">
        <w:t>).</w:t>
      </w:r>
      <w:r w:rsidR="00535443" w:rsidRPr="006A48A2">
        <w:t xml:space="preserve"> </w:t>
      </w:r>
      <w:r w:rsidR="004F0AAE" w:rsidRPr="006A48A2">
        <w:t xml:space="preserve">Standards recommend that the AR should be equal to 1±0.15 </w:t>
      </w:r>
      <w:r w:rsidR="004F0AAE" w:rsidRPr="006A48A2">
        <w:fldChar w:fldCharType="begin" w:fldLock="1"/>
      </w:r>
      <w:r w:rsidR="005972CE" w:rsidRPr="006A48A2">
        <w:instrText>ADDIN CSL_CITATION {"citationItems":[{"id":"ITEM-1","itemData":{"author":[{"dropping-particle":"","family":"BS8004:2015","given":"","non-dropping-particle":"","parse-names":false,"suffix":""}],"id":"ITEM-1","issued":{"date-parts":[["2015"]]},"publisher":"BSI Standards Limited","title":"Code of practice for foundations","type":"article"},"uris":["http://www.mendeley.com/documents/?uuid=9ca8ace8-82b1-4bfb-8c0a-3e6dd1e076a8"]}],"mendeley":{"formattedCitation":"(BS8004:2015, 2015)","plainTextFormattedCitation":"(BS8004:2015, 2015)","previouslyFormattedCitation":"(BS8004:2015, 2015)"},"properties":{"noteIndex":0},"schema":"https://github.com/citation-style-language/schema/raw/master/csl-citation.json"}</w:instrText>
      </w:r>
      <w:r w:rsidR="004F0AAE" w:rsidRPr="006A48A2">
        <w:fldChar w:fldCharType="separate"/>
      </w:r>
      <w:r w:rsidR="004F0AAE" w:rsidRPr="006A48A2">
        <w:rPr>
          <w:noProof/>
        </w:rPr>
        <w:t>(BS8004:2015, 2015)</w:t>
      </w:r>
      <w:r w:rsidR="004F0AAE" w:rsidRPr="006A48A2">
        <w:fldChar w:fldCharType="end"/>
      </w:r>
      <w:r w:rsidR="004F0AAE" w:rsidRPr="006A48A2">
        <w:t>, which is termed pitch-matched installation.</w:t>
      </w:r>
      <w:r w:rsidR="006C7389" w:rsidRPr="006A48A2">
        <w:t xml:space="preserve"> However, ensuring this condition</w:t>
      </w:r>
      <w:r w:rsidR="00BF6A1F" w:rsidRPr="006A48A2">
        <w:t xml:space="preserve"> can</w:t>
      </w:r>
      <w:r w:rsidR="006C7389" w:rsidRPr="006A48A2">
        <w:t xml:space="preserve"> require a large crowd force for large</w:t>
      </w:r>
      <w:r w:rsidR="00BF6A1F" w:rsidRPr="006A48A2">
        <w:t>r</w:t>
      </w:r>
      <w:r w:rsidR="006C7389" w:rsidRPr="006A48A2">
        <w:t xml:space="preserve"> piles, which may be impractical to apply in the field </w:t>
      </w:r>
      <w:r w:rsidR="006C7389" w:rsidRPr="006A48A2">
        <w:fldChar w:fldCharType="begin" w:fldLock="1"/>
      </w:r>
      <w:r w:rsidR="00F0613D" w:rsidRPr="006A48A2">
        <w:instrText>ADDIN CSL_CITATION {"citationItems":[{"id":"ITEM-1","itemData":{"DOI":"10.1680/jgeot.18.p.311","ISBN":"0000000248","ISSN":"0016-8505","abstract":"This work develops a novel process of recycling rare metals (Ga, In) from waste light-emitting diodes using the combination of pyrolysis, physical disaggregation methods and vacuum metallurgy separation. Firstly, the pure chips containing InGaN/GaN are adopted to study the vacuum separation behavior of rare metals, which aims to provide the theoretical foundation for recycling gallium and indium from waste light-emitting diodes. In order to extract the rare-metal-rich particles from waste light-emitting diodes, pyrolysis and physical disaggregation methods (crushing, screening, grinding and secondly screening) are studied respectively, and the operating parameters are optimized. With low boiling points and high saturation vapor pressures under vacuum, gallium and indium are separated from rare-metal-rich particles by the process of evaporation and condensation. By reference to the separating parameters of pure chips, gallium and indium in waste light-emitting diodes are recycled with the recovery efficiencies of 93.48% and 95.67% under the conditions as follows: heating temperature of 1373 K, vacuum pressure of 0.01-0.1 Pa, and holding time of 60 min. There are no secondary hazardous materials generated in the whole processes. This work provides an efficient and environmentally friendly process for recycling rare metals from waste light-emitting diodes.","author":[{"dropping-particle":"","family":"Davidson","given":"Craig","non-dropping-particle":"","parse-names":false,"suffix":""},{"dropping-particle":"","family":"Brown","given":"Michael John M.J.","non-dropping-particle":"","parse-names":false,"suffix":""},{"dropping-particle":"","family":"Cerfontaine","given":"Benjamin","non-dropping-particle":"","parse-names":false,"suffix":""},{"dropping-particle":"","family":"Al-Baghdadi","given":"Therar","non-dropping-particle":"","parse-names":false,"suffix":""},{"dropping-particle":"","family":"Knappett","given":"Jonathan","non-dropping-particle":"","parse-names":false,"suffix":""},{"dropping-particle":"","family":"Brennan","given":"Andrew","non-dropping-particle":"","parse-names":false,"suffix":""},{"dropping-particle":"","family":"Augarde","given":"Charles","non-dropping-particle":"","parse-names":false,"suffix":""},{"dropping-particle":"","family":"Coombs","given":"William","non-dropping-particle":"","parse-names":false,"suffix":""},{"dropping-particle":"","family":"Wang","given":"Lei","non-dropping-particle":"","parse-names":false,"suffix":""},{"dropping-particle":"","family":"Blake","given":"Anthony","non-dropping-particle":"","parse-names":false,"suffix":""},{"dropping-particle":"","family":"Richards","given":"David","non-dropping-particle":"","parse-names":false,"suffix":""},{"dropping-particle":"","family":"Ball","given":"Jonathan David","non-dropping-particle":"","parse-names":false,"suffix":""}],"container-title":"Géotechnique","id":"ITEM-1","issued":{"date-parts":[["2020"]]},"page":"1-19","title":"Physical modelling to demonstrate the feasibility of screw piles for offshore jacket-supported wind energy structures","type":"article-journal"},"uris":["http://www.mendeley.com/documents/?uuid=646a9271-b964-4603-942b-3b0dff227ee1"]}],"mendeley":{"formattedCitation":"(Davidson &lt;i&gt;et al.&lt;/i&gt;, 2020)","plainTextFormattedCitation":"(Davidson et al., 2020)","previouslyFormattedCitation":"(Davidson &lt;i&gt;et al.&lt;/i&gt;, 2020)"},"properties":{"noteIndex":0},"schema":"https://github.com/citation-style-language/schema/raw/master/csl-citation.json"}</w:instrText>
      </w:r>
      <w:r w:rsidR="006C7389" w:rsidRPr="006A48A2">
        <w:fldChar w:fldCharType="separate"/>
      </w:r>
      <w:r w:rsidR="00F0613D" w:rsidRPr="006A48A2">
        <w:rPr>
          <w:noProof/>
        </w:rPr>
        <w:t xml:space="preserve">(Davidson </w:t>
      </w:r>
      <w:r w:rsidR="00F0613D" w:rsidRPr="006A48A2">
        <w:rPr>
          <w:i/>
          <w:noProof/>
        </w:rPr>
        <w:t>et al.</w:t>
      </w:r>
      <w:r w:rsidR="00F0613D" w:rsidRPr="006A48A2">
        <w:rPr>
          <w:noProof/>
        </w:rPr>
        <w:t>, 2020)</w:t>
      </w:r>
      <w:r w:rsidR="006C7389" w:rsidRPr="006A48A2">
        <w:fldChar w:fldCharType="end"/>
      </w:r>
      <w:r w:rsidR="006C7389" w:rsidRPr="006A48A2">
        <w:t>. Contrary to current industry guidance,</w:t>
      </w:r>
      <w:r w:rsidR="006C7389" w:rsidRPr="006A48A2" w:rsidDel="00EE0204">
        <w:t xml:space="preserve"> </w:t>
      </w:r>
      <w:r w:rsidR="006C7389" w:rsidRPr="006A48A2">
        <w:t xml:space="preserve">recent centrifuge </w:t>
      </w:r>
      <w:r w:rsidR="006C7389" w:rsidRPr="006A48A2">
        <w:fldChar w:fldCharType="begin" w:fldLock="1"/>
      </w:r>
      <w:r w:rsidR="0045781A"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2021)","plainTextFormattedCitation":"(Cerfontaine et al., 2021)","previouslyFormattedCitation":"(Cerfontaine &lt;i&gt;et al.&lt;/i&gt;, 2021)"},"properties":{"noteIndex":0},"schema":"https://github.com/citation-style-language/schema/raw/master/csl-citation.json"}</w:instrText>
      </w:r>
      <w:r w:rsidR="006C7389" w:rsidRPr="006A48A2">
        <w:fldChar w:fldCharType="separate"/>
      </w:r>
      <w:r w:rsidR="00AB064D" w:rsidRPr="006A48A2">
        <w:rPr>
          <w:noProof/>
        </w:rPr>
        <w:t xml:space="preserve">(Cerfontaine </w:t>
      </w:r>
      <w:r w:rsidR="00AB064D" w:rsidRPr="006A48A2">
        <w:rPr>
          <w:i/>
          <w:noProof/>
        </w:rPr>
        <w:t>et al.</w:t>
      </w:r>
      <w:r w:rsidR="00AB064D" w:rsidRPr="006A48A2">
        <w:rPr>
          <w:noProof/>
        </w:rPr>
        <w:t>, 2021)</w:t>
      </w:r>
      <w:r w:rsidR="006C7389" w:rsidRPr="006A48A2">
        <w:fldChar w:fldCharType="end"/>
      </w:r>
      <w:r w:rsidR="006C7389" w:rsidRPr="006A48A2">
        <w:t xml:space="preserve">, DEM </w:t>
      </w:r>
      <w:r w:rsidR="006C7389" w:rsidRPr="006A48A2">
        <w:fldChar w:fldCharType="begin" w:fldLock="1"/>
      </w:r>
      <w:r w:rsidR="006C7389" w:rsidRPr="006A48A2">
        <w:instrText>ADDIN CSL_CITATION {"citationItems":[{"id":"ITEM-1","itemData":{"author":[{"dropping-particle":"","family":"Sharif","given":"Y.U.","non-dropping-particle":"","parse-names":false,"suffix":""},{"dropping-particle":"","family":"Brown","given":"M.J.","non-dropping-particle":"","parse-names":false,"suffix":""},{"dropping-particle":"","family":"Ciantia","given":"M.O.","non-dropping-particle":"","parse-names":false,"suffix":""},{"dropping-particle":"","family":"Knappett","given":"J.A.","non-dropping-particle":"","parse-names":false,"suffix":""},{"dropping-particle":"","family":"Davidson","given":"C.","non-dropping-particle":"","parse-names":false,"suffix":""},{"dropping-particle":"","family":"Cerfontaine","given":"B.","non-dropping-particle":"","parse-names":false,"suffix":""},{"dropping-particle":"","family":"Robinson","given":"S.","non-dropping-particle":"","parse-names":false,"suffix":""},{"dropping-particle":"","family":"B.","given":"Cerfontaine","non-dropping-particle":"","parse-names":false,"suffix":""},{"dropping-particle":"","family":"Robinson","given":"S.","non-dropping-particle":"","parse-names":false,"suffix":""},{"dropping-particle":"","family":"Ball","given":"J.","non-dropping-particle":"","parse-names":false,"suffix":""}],"container-title":"Proceedings of the 1st International Symposium on Screw Piles for Energy Applications","id":"ITEM-1","issued":{"date-parts":[["2019"]]},"publisher-place":"Dundee, UK","title":"Numerically modelling the installation and loading of screw piles using DEM","type":"paper-conference"},"uris":["http://www.mendeley.com/documents/?uuid=234c6b67-d778-4825-8c66-ac220ba89791"]}],"mendeley":{"formattedCitation":"(Sharif &lt;i&gt;et al.&lt;/i&gt;, 2019)","plainTextFormattedCitation":"(Sharif et al., 2019)","previouslyFormattedCitation":"(Sharif &lt;i&gt;et al.&lt;/i&gt;, 2019)"},"properties":{"noteIndex":0},"schema":"https://github.com/citation-style-language/schema/raw/master/csl-citation.json"}</w:instrText>
      </w:r>
      <w:r w:rsidR="006C7389" w:rsidRPr="006A48A2">
        <w:fldChar w:fldCharType="separate"/>
      </w:r>
      <w:r w:rsidR="006C7389" w:rsidRPr="006A48A2">
        <w:rPr>
          <w:noProof/>
        </w:rPr>
        <w:t xml:space="preserve">(Sharif </w:t>
      </w:r>
      <w:r w:rsidR="006C7389" w:rsidRPr="006A48A2">
        <w:rPr>
          <w:i/>
          <w:noProof/>
        </w:rPr>
        <w:t>et al.</w:t>
      </w:r>
      <w:r w:rsidR="006C7389" w:rsidRPr="006A48A2">
        <w:rPr>
          <w:noProof/>
        </w:rPr>
        <w:t>, 2019)</w:t>
      </w:r>
      <w:r w:rsidR="006C7389" w:rsidRPr="006A48A2">
        <w:fldChar w:fldCharType="end"/>
      </w:r>
      <w:r w:rsidR="006C7389" w:rsidRPr="006A48A2">
        <w:t xml:space="preserve"> and 1g small-scale testing </w:t>
      </w:r>
      <w:r w:rsidR="006C7389" w:rsidRPr="006A48A2">
        <w:fldChar w:fldCharType="begin" w:fldLock="1"/>
      </w:r>
      <w:r w:rsidR="006C7389" w:rsidRPr="006A48A2">
        <w:instrText>ADDIN CSL_CITATION {"citationItems":[{"id":"ITEM-1","itemData":{"DOI":"10.1016/j.marstruc.2019.102697","ISSN":"09518339","abstract":"The helical pile has been used to resist the tension for a long time. However, the prediction of the uplift capacity of helical piles including the influence of installation is still a challenge in design. Based on the change in stress according to Mohr-Coulomb failure criterion, a simple theoretical method has been developed, which can calculate the uplift capacity of shallow pre-embedded circular plate anchors and the uplift capacity of helical piles installed by torque and compression. In order to analyse the influence of installation process of a single-plate helical pile on its uplift capacity and verify the theoretical model, a series of model tests have been conducted in dense saturated sand. The single-plate helical piles with different out diameters of helixes have been installed with different installation speeds, and then, the single-plate helical piles have been moved up monotonically. The test results show that the installation speed and the size of the out diameter of the helix have significant influence on the uplift capacity of the helical piles, and the results of the theoretical method have a good fit with the test results. Using this simple theoretical method, the designer can easily predict the uplift capacities of helical piles, which includes the influence of installation.","author":[{"dropping-particle":"","family":"Wang","given":"Le","non-dropping-particle":"","parse-names":false,"suffix":""},{"dropping-particle":"","family":"Zhang","given":"Puyang","non-dropping-particle":"","parse-names":false,"suffix":""},{"dropping-particle":"","family":"Ding","given":"Hongyan","non-dropping-particle":"","parse-names":false,"suffix":""},{"dropping-particle":"","family":"Tian","given":"Yinghui","non-dropping-particle":"","parse-names":false,"suffix":""},{"dropping-particle":"","family":"Qi","given":"Xin","non-dropping-particle":"","parse-names":false,"suffix":""}],"container-title":"Marine Structures","id":"ITEM-1","issued":{"date-parts":[["2020"]]},"publisher":"Elsevier Ltd","title":"The uplift capacity of single-plate helical pile in shallow dense sand including the influence of installation","type":"article-journal","volume":"71"},"uris":["http://www.mendeley.com/documents/?uuid=359a2e91-fe60-4673-829e-4c744da61b64"]}],"mendeley":{"formattedCitation":"(Wang &lt;i&gt;et al.&lt;/i&gt;, 2020)","plainTextFormattedCitation":"(Wang et al., 2020)","previouslyFormattedCitation":"(Wang &lt;i&gt;et al.&lt;/i&gt;, 2020)"},"properties":{"noteIndex":0},"schema":"https://github.com/citation-style-language/schema/raw/master/csl-citation.json"}</w:instrText>
      </w:r>
      <w:r w:rsidR="006C7389" w:rsidRPr="006A48A2">
        <w:fldChar w:fldCharType="separate"/>
      </w:r>
      <w:r w:rsidR="006C7389" w:rsidRPr="006A48A2">
        <w:rPr>
          <w:noProof/>
        </w:rPr>
        <w:t xml:space="preserve">(Wang </w:t>
      </w:r>
      <w:r w:rsidR="006C7389" w:rsidRPr="006A48A2">
        <w:rPr>
          <w:i/>
          <w:noProof/>
        </w:rPr>
        <w:t>et al.</w:t>
      </w:r>
      <w:r w:rsidR="006C7389" w:rsidRPr="006A48A2">
        <w:rPr>
          <w:noProof/>
        </w:rPr>
        <w:t>, 2020)</w:t>
      </w:r>
      <w:r w:rsidR="006C7389" w:rsidRPr="006A48A2">
        <w:fldChar w:fldCharType="end"/>
      </w:r>
      <w:r w:rsidR="006C7389" w:rsidRPr="006A48A2">
        <w:t xml:space="preserve"> have shown that installation of screw piles in sand at lower AR (&lt;0.8) reduced the crowd force and could enhance the uplift capacity.</w:t>
      </w:r>
      <w:r w:rsidR="00550C18" w:rsidRPr="006A48A2">
        <w:t xml:space="preserve"> Installation with AR &lt;1 is </w:t>
      </w:r>
      <w:r w:rsidR="00BF6A1F" w:rsidRPr="006A48A2">
        <w:t xml:space="preserve">referred to as </w:t>
      </w:r>
      <w:proofErr w:type="spellStart"/>
      <w:r w:rsidR="00550C18" w:rsidRPr="006A48A2">
        <w:t>overflighting</w:t>
      </w:r>
      <w:proofErr w:type="spellEnd"/>
      <w:r w:rsidR="00550C18" w:rsidRPr="006A48A2">
        <w:t>.</w:t>
      </w:r>
    </w:p>
    <w:p w14:paraId="4A00B401" w14:textId="77777777" w:rsidR="004F0AAE" w:rsidRPr="006A48A2" w:rsidRDefault="004F0AAE" w:rsidP="00F86122">
      <w:pPr>
        <w:pStyle w:val="NoSpacing"/>
        <w:spacing w:line="480" w:lineRule="auto"/>
      </w:pPr>
    </w:p>
    <w:p w14:paraId="44FF89C1" w14:textId="071D83D2" w:rsidR="00993A4D" w:rsidRPr="006A48A2" w:rsidRDefault="00E36D82" w:rsidP="00F86122">
      <w:pPr>
        <w:pStyle w:val="NoSpacing"/>
        <w:spacing w:line="480" w:lineRule="auto"/>
      </w:pPr>
      <w:r w:rsidRPr="006A48A2">
        <w:fldChar w:fldCharType="begin"/>
      </w:r>
      <w:r w:rsidRPr="006A48A2">
        <w:instrText xml:space="preserve"> REF _Ref55986522 \h </w:instrText>
      </w:r>
      <w:r w:rsidRPr="006A48A2">
        <w:fldChar w:fldCharType="separate"/>
      </w:r>
      <w:r w:rsidR="00D429DD" w:rsidRPr="006A48A2">
        <w:t xml:space="preserve">Figure </w:t>
      </w:r>
      <w:r w:rsidR="00D429DD" w:rsidRPr="006A48A2">
        <w:rPr>
          <w:noProof/>
        </w:rPr>
        <w:t>1</w:t>
      </w:r>
      <w:r w:rsidRPr="006A48A2">
        <w:fldChar w:fldCharType="end"/>
      </w:r>
      <w:r w:rsidRPr="006A48A2">
        <w:t>b idealises the helix behaviour in 2D as a function of the AR</w:t>
      </w:r>
      <w:r w:rsidR="00AD3BC8" w:rsidRPr="006A48A2">
        <w:t>. It is based on</w:t>
      </w:r>
      <w:r w:rsidR="00006BB0" w:rsidRPr="006A48A2">
        <w:t xml:space="preserve"> results from the authors interpretation of</w:t>
      </w:r>
      <w:r w:rsidR="00AD3BC8" w:rsidRPr="006A48A2">
        <w:t xml:space="preserve"> </w:t>
      </w:r>
      <w:proofErr w:type="spellStart"/>
      <w:r w:rsidR="00AD3BC8" w:rsidRPr="006A48A2">
        <w:t>geotechncial</w:t>
      </w:r>
      <w:proofErr w:type="spellEnd"/>
      <w:r w:rsidR="00006BB0" w:rsidRPr="006A48A2">
        <w:t xml:space="preserve"> centrifuge </w:t>
      </w:r>
      <w:r w:rsidR="005972CE" w:rsidRPr="006A48A2">
        <w:fldChar w:fldCharType="begin" w:fldLock="1"/>
      </w:r>
      <w:r w:rsidR="00561ABA"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2021)","plainTextFormattedCitation":"(Cerfontaine et al., 2021)","previouslyFormattedCitation":"(Cerfontaine &lt;i&gt;et al.&lt;/i&gt;, 2021)"},"properties":{"noteIndex":0},"schema":"https://github.com/citation-style-language/schema/raw/master/csl-citation.json"}</w:instrText>
      </w:r>
      <w:r w:rsidR="005972CE" w:rsidRPr="006A48A2">
        <w:fldChar w:fldCharType="separate"/>
      </w:r>
      <w:r w:rsidR="005972CE" w:rsidRPr="006A48A2">
        <w:rPr>
          <w:noProof/>
        </w:rPr>
        <w:t xml:space="preserve">(Cerfontaine </w:t>
      </w:r>
      <w:r w:rsidR="005972CE" w:rsidRPr="006A48A2">
        <w:rPr>
          <w:i/>
          <w:noProof/>
        </w:rPr>
        <w:t>et al.</w:t>
      </w:r>
      <w:r w:rsidR="005972CE" w:rsidRPr="006A48A2">
        <w:rPr>
          <w:noProof/>
        </w:rPr>
        <w:t>, 2021)</w:t>
      </w:r>
      <w:r w:rsidR="005972CE" w:rsidRPr="006A48A2">
        <w:fldChar w:fldCharType="end"/>
      </w:r>
      <w:r w:rsidR="00006BB0" w:rsidRPr="006A48A2">
        <w:t xml:space="preserve"> and DEM results</w:t>
      </w:r>
      <w:r w:rsidR="005972CE" w:rsidRPr="006A48A2">
        <w:t xml:space="preserve"> (this paper)</w:t>
      </w:r>
      <w:r w:rsidRPr="006A48A2">
        <w:t xml:space="preserve">. </w:t>
      </w:r>
      <w:r w:rsidR="00785D1D" w:rsidRPr="006A48A2">
        <w:t xml:space="preserve">For AR = 1, the helix displacement is aligned with the helix </w:t>
      </w:r>
      <w:r w:rsidR="00F57A7C" w:rsidRPr="006A48A2">
        <w:t>geometry</w:t>
      </w:r>
      <w:r w:rsidR="00902B51" w:rsidRPr="006A48A2">
        <w:t xml:space="preserve"> and particles are </w:t>
      </w:r>
      <w:r w:rsidR="008B3A93" w:rsidRPr="006A48A2">
        <w:t xml:space="preserve">slightly </w:t>
      </w:r>
      <w:r w:rsidR="00902B51" w:rsidRPr="006A48A2">
        <w:t>displaced on both sides of the plate during penetration</w:t>
      </w:r>
      <w:r w:rsidR="00DC5E56" w:rsidRPr="006A48A2">
        <w:t xml:space="preserve"> (</w:t>
      </w:r>
      <w:r w:rsidR="00DC5E56" w:rsidRPr="006A48A2">
        <w:fldChar w:fldCharType="begin"/>
      </w:r>
      <w:r w:rsidR="00DC5E56" w:rsidRPr="006A48A2">
        <w:instrText xml:space="preserve"> REF _Ref55986522 \h </w:instrText>
      </w:r>
      <w:r w:rsidR="00DC5E56" w:rsidRPr="006A48A2">
        <w:fldChar w:fldCharType="separate"/>
      </w:r>
      <w:r w:rsidR="00DC5E56" w:rsidRPr="006A48A2">
        <w:t xml:space="preserve">Figure </w:t>
      </w:r>
      <w:r w:rsidR="00DC5E56" w:rsidRPr="006A48A2">
        <w:rPr>
          <w:noProof/>
        </w:rPr>
        <w:t>1</w:t>
      </w:r>
      <w:r w:rsidR="00DC5E56" w:rsidRPr="006A48A2">
        <w:fldChar w:fldCharType="end"/>
      </w:r>
      <w:r w:rsidR="00DC5E56" w:rsidRPr="006A48A2">
        <w:t xml:space="preserve">b). A particle in contact with </w:t>
      </w:r>
      <w:r w:rsidR="006C6F67" w:rsidRPr="006A48A2">
        <w:t>a</w:t>
      </w:r>
      <w:r w:rsidR="00DC5E56" w:rsidRPr="006A48A2">
        <w:t xml:space="preserve"> helix </w:t>
      </w:r>
      <w:r w:rsidR="006C6F67" w:rsidRPr="006A48A2">
        <w:t>face</w:t>
      </w:r>
      <w:r w:rsidR="0091208B" w:rsidRPr="006A48A2">
        <w:t>, and whose horizontal displacement is fixed,</w:t>
      </w:r>
      <w:r w:rsidR="006C6F67" w:rsidRPr="006A48A2">
        <w:t xml:space="preserve"> </w:t>
      </w:r>
      <w:r w:rsidR="00DC5E56" w:rsidRPr="006A48A2">
        <w:t xml:space="preserve">remains unaffected </w:t>
      </w:r>
      <w:r w:rsidR="006C6F67" w:rsidRPr="006A48A2">
        <w:t>by its movement (</w:t>
      </w:r>
      <w:r w:rsidR="006C6F67" w:rsidRPr="006A48A2">
        <w:fldChar w:fldCharType="begin"/>
      </w:r>
      <w:r w:rsidR="006C6F67" w:rsidRPr="006A48A2">
        <w:instrText xml:space="preserve"> REF _Ref55986522 \h </w:instrText>
      </w:r>
      <w:r w:rsidR="006C6F67" w:rsidRPr="006A48A2">
        <w:fldChar w:fldCharType="separate"/>
      </w:r>
      <w:r w:rsidR="006C6F67" w:rsidRPr="006A48A2">
        <w:t xml:space="preserve">Figure </w:t>
      </w:r>
      <w:r w:rsidR="006C6F67" w:rsidRPr="006A48A2">
        <w:rPr>
          <w:noProof/>
        </w:rPr>
        <w:t>1</w:t>
      </w:r>
      <w:r w:rsidR="006C6F67" w:rsidRPr="006A48A2">
        <w:fldChar w:fldCharType="end"/>
      </w:r>
      <w:r w:rsidR="006C6F67" w:rsidRPr="006A48A2">
        <w:t xml:space="preserve">c). For AR &lt;1, the helix vertical displacement is lower than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006C6F67" w:rsidRPr="006A48A2">
        <w:t xml:space="preserve"> for each rotation. </w:t>
      </w:r>
      <w:r w:rsidR="000F642E" w:rsidRPr="006A48A2">
        <w:t>The helix movement is downwards (</w:t>
      </w:r>
      <w:r w:rsidR="000F642E" w:rsidRPr="006A48A2">
        <w:fldChar w:fldCharType="begin"/>
      </w:r>
      <w:r w:rsidR="000F642E" w:rsidRPr="006A48A2">
        <w:instrText xml:space="preserve"> REF _Ref55986522 \h </w:instrText>
      </w:r>
      <w:r w:rsidR="000F642E" w:rsidRPr="006A48A2">
        <w:fldChar w:fldCharType="separate"/>
      </w:r>
      <w:r w:rsidR="000F642E" w:rsidRPr="006A48A2">
        <w:t xml:space="preserve">Figure </w:t>
      </w:r>
      <w:r w:rsidR="000F642E" w:rsidRPr="006A48A2">
        <w:rPr>
          <w:noProof/>
        </w:rPr>
        <w:t>1</w:t>
      </w:r>
      <w:r w:rsidR="000F642E" w:rsidRPr="006A48A2">
        <w:fldChar w:fldCharType="end"/>
      </w:r>
      <w:r w:rsidR="000F642E" w:rsidRPr="006A48A2">
        <w:t>b), but it tends to move particles upwards (</w:t>
      </w:r>
      <w:r w:rsidR="000F642E" w:rsidRPr="006A48A2">
        <w:fldChar w:fldCharType="begin"/>
      </w:r>
      <w:r w:rsidR="000F642E" w:rsidRPr="006A48A2">
        <w:instrText xml:space="preserve"> REF _Ref55986522 \h </w:instrText>
      </w:r>
      <w:r w:rsidR="000F642E" w:rsidRPr="006A48A2">
        <w:fldChar w:fldCharType="separate"/>
      </w:r>
      <w:r w:rsidR="000F642E" w:rsidRPr="006A48A2">
        <w:t xml:space="preserve">Figure </w:t>
      </w:r>
      <w:r w:rsidR="000F642E" w:rsidRPr="006A48A2">
        <w:rPr>
          <w:noProof/>
        </w:rPr>
        <w:t>1</w:t>
      </w:r>
      <w:r w:rsidR="000F642E" w:rsidRPr="006A48A2">
        <w:fldChar w:fldCharType="end"/>
      </w:r>
      <w:r w:rsidR="000F642E" w:rsidRPr="006A48A2">
        <w:t>c). For AR &gt;1, both helix and particle movements are oriented downwards.</w:t>
      </w:r>
      <w:r w:rsidR="00993A4D" w:rsidRPr="006A48A2">
        <w:t xml:space="preserve"> Obviously, the 3D behaviour of the helix and its interactions with the pile shaft create a more complicated behaviour. A limited number of studies have investigated different geometries of screw piles with the DEM </w:t>
      </w:r>
      <w:r w:rsidR="00993A4D" w:rsidRPr="006A48A2">
        <w:fldChar w:fldCharType="begin" w:fldLock="1"/>
      </w:r>
      <w:r w:rsidR="005972CE" w:rsidRPr="006A48A2">
        <w:instrText>ADDIN CSL_CITATION {"citationItems":[{"id":"ITEM-1","itemData":{"DOI":"10.1139/cgj-2020-0241","ISBN":"0000000229685","author":[{"dropping-particle":"","family":"Sharif","given":"Y.U.","non-dropping-particle":"","parse-names":false,"suffix":""},{"dropping-particle":"","family":"Brown","given":"M.J.","non-dropping-particle":"","parse-names":false,"suffix":""},{"dropping-particle":"","family":"Cerfontaine","given":"B.","non-dropping-particle":"","parse-names":false,"suffix":""},{"dropping-particle":"","family":"Davidson","given":"C.","non-dropping-particle":"","parse-names":false,"suffix":""},{"dropping-particle":"","family":"Ciantia","given":"M.","non-dropping-particle":"","parse-names":false,"suffix":""},{"dropping-particle":"","family":"Knappett","given":"J.","non-dropping-particle":"","parse-names":false,"suffix":""},{"dropping-particle":"","family":"Brennan","given":"A.","non-dropping-particle":"","parse-names":false,"suffix":""},{"dropping-particle":"","family":"Ball","given":"J.D.","non-dropping-particle":"","parse-names":false,"suffix":""},{"dropping-particle":"","family":"Augarde","given":"C.","non-dropping-particle":"","parse-names":false,"suffix":""},{"dropping-particle":"","family":"Coombs","given":"W.","non-dropping-particle":"","parse-names":false,"suffix":""},{"dropping-particle":"","family":"Blake","given":"A.","non-dropping-particle":"","parse-names":false,"suffix":""},{"dropping-particle":"","family":"Richards","given":"D.","non-dropping-particle":"","parse-names":false,"suffix":""},{"dropping-particle":"","family":"White","given":"D.","non-dropping-particle":"","parse-names":false,"suffix":""},{"dropping-particle":"","family":"Huisman","given":"M.","non-dropping-particle":"","parse-names":false,"suffix":""},{"dropping-particle":"","family":"Ottolini","given":"M.","non-dropping-particle":"","parse-names":false,"suffix":""}],"container-title":"Canadian Geotechnical Journal (published online)","id":"ITEM-1","issued":{"date-parts":[["2020"]]},"title":"Effects of screw pile installation on installation requirements and in-service performance using the Discrete Element Method","type":"article-journal"},"uris":["http://www.mendeley.com/documents/?uuid=04fb0627-0f17-47f8-a515-9c3b8a2c5236"]},{"id":"ITEM-2","itemData":{"DOI":"10.1016/j.compgeo.2018.08.013","ISSN":"18737633","abstract":"A screw–shaft pile is a bored, cast-in-situ, displacement foundation solution. This study examines the performance of axially loaded screw–shaft piles by laboratory model tests, digital image correlation, and discrete element modelling. The results suggested that the screw section carried a greater vertical load than the corresponding section of the control pile; hence, the screw–shaft pile outperformed the control pile. The screw–shaft pile achieved better performance by influencing a larger volume of sand. The sand around the screw section exhibited enlarged cone-shape shear slips and contributed to gains in the pile capacity.","author":[{"dropping-particle":"","family":"Chen","given":"Yadong","non-dropping-particle":"","parse-names":false,"suffix":""},{"dropping-particle":"","family":"Deng","given":"An","non-dropping-particle":"","parse-names":false,"suffix":""},{"dropping-particle":"","family":"Wang","given":"Anting","non-dropping-particle":"","parse-names":false,"suffix":""},{"dropping-particle":"","family":"Sun","given":"Huasheng","non-dropping-particle":"","parse-names":false,"suffix":""}],"container-title":"Computers and Geotechnics","id":"ITEM-2","issue":"August","issued":{"date-parts":[["2018"]]},"page":"118-130","publisher":"Elsevier","title":"Performance of screw–shaft pile in sand: Model test and DEM simulation","type":"article-journal","volume":"104"},"uris":["http://www.mendeley.com/documents/?uuid=968aba12-f35e-44a6-abba-87f073317b0b"]},{"id":"ITEM-3","itemData":{"DOI":"10.1007/s10035-019-0933-3","ISBN":"0123456789","ISSN":"1434-5021","abstract":"Screw piles have been widely used as foundations for various types of structures. Drilling velocity ratio, the ratio of rotational velocity to driven velocity, is a critical parameter that affects the driven behaviors of screw piles. Three dimensional discrete element method, with a particle refinement method to enhance computation efficiency, is used to study the driven behaviors of screw piles to compare with the laboratory mini screw pile test results achieved by Shi et al. (Rock Soil Mech 39(6):1981–1990, 2018). The driven behaviors of a mini screw pile (900 mm long and 40 mm shaft diameter) with a variable diameter auger into loose granular assemblies under 0.5, 1 and 1.5 critical drilling velocity ratios are studied. The variation of stress distribution in the assemblies, particle movement around the piles, and evolution of void ratio in the assemblies are investigated. The results indicate that particles around the piles behave differently under different drilling velocity ratios. The reduction of driven force with the increase of drilling velocity ratio can be explained using the direction of particle movement around the piles and the vertical force acting on the screw blades. It was found that under high drilling velocity ratio, higher downward vertical force can be provided by the blades.","author":[{"dropping-particle":"","family":"Shi","given":"Danda","non-dropping-particle":"","parse-names":false,"suffix":""},{"dropping-particle":"","family":"Yang","given":"Yancheng","non-dropping-particle":"","parse-names":false,"suffix":""},{"dropping-particle":"","family":"Deng","given":"Yibing","non-dropping-particle":"","parse-names":false,"suffix":""},{"dropping-particle":"","family":"Xue","given":"Jianfeng","non-dropping-particle":"","parse-names":false,"suffix":""}],"container-title":"Granular Matter","id":"ITEM-3","issue":"3","issued":{"date-parts":[["2019"]]},"page":"74","publisher":"Springer Berlin Heidelberg","title":"DEM modelling of screw pile penetration in loose granular assemblies considering the effect of drilling velocity ratio","type":"article-journal","volume":"21"},"uris":["http://www.mendeley.com/documents/?uuid=29b6b823-5d83-467c-b33c-0abcb37de8a2"]},{"id":"ITEM-4","itemData":{"DOI":"10.4028/www.scientific.net/amr.243-249.3331","abstract":"Auger drilling is widely employed in pile foundation engineering and sampling test for geological sciences, and is even considered as one of the idealest methods for space sampling. However, in practice, drilling parameters are usually determined by experience which might cause unnecessary accidents as a result of transportation blocking of chips. To achieve smooth chips transportation, the existed critical speed models are firstly analyzed and summarized in this paper followed by the main introduction of the proposed new model of critical drilling parameters. The influence of rotational speed and vertical feeding rate on the actual trajectory of chips transportation as well as the selection of critical models for different applied drilling fields are subsequently investigated and discussed herein. Analyses indicate that the critical models of overall combined chips and chips divided into inner and outer layer are more reliable, vertical feeding rate and rotational speed should be taken into account simultaneously. The analyses on the actual trajectory of chips transportation are helpful to understand the motion state of chips. To achieve safe and efficient drilling production, suggested drilling parameters should be provided by manufacturers according to the solving models mentioned in this paper and the specific drilling fields.","author":[{"dropping-particle":"","family":"Tan","given":"Song Cheng","non-dropping-particle":"","parse-names":false,"suffix":""},{"dropping-particle":"","family":"Duan","given":"Long Chen","non-dropping-particle":"","parse-names":false,"suffix":""},{"dropping-particle":"","family":"Tan","given":"Song E","non-dropping-particle":"","parse-names":false,"suffix":""},{"dropping-particle":"","family":"Shi","given":"Hao","non-dropping-particle":"","parse-names":false,"suffix":""}],"container-title":"Advanced Materials Research","id":"ITEM-4","issued":{"date-parts":[["2011"]]},"page":"3331-3340","title":"Study on Critical Drilling Parameters for Auger Drilling","type":"article-journal","volume":"243-249"},"uris":["http://www.mendeley.com/documents/?uuid=83855e62-1228-48df-b0ff-3776202cadaf"]}],"mendeley":{"formattedCitation":"(Tan &lt;i&gt;et al.&lt;/i&gt;, 2011; Chen &lt;i&gt;et al.&lt;/i&gt;, 2018; Shi &lt;i&gt;et al.&lt;/i&gt;, 2019; Sharif &lt;i&gt;et al.&lt;/i&gt;, 2020a)","plainTextFormattedCitation":"(Tan et al., 2011; Chen et al., 2018; Shi et al., 2019; Sharif et al., 2020a)","previouslyFormattedCitation":"(Tan &lt;i&gt;et al.&lt;/i&gt;, 2011; Chen &lt;i&gt;et al.&lt;/i&gt;, 2018; Shi &lt;i&gt;et al.&lt;/i&gt;, 2019; Sharif &lt;i&gt;et al.&lt;/i&gt;, 2020a)"},"properties":{"noteIndex":0},"schema":"https://github.com/citation-style-language/schema/raw/master/csl-citation.json"}</w:instrText>
      </w:r>
      <w:r w:rsidR="00993A4D" w:rsidRPr="006A48A2">
        <w:fldChar w:fldCharType="separate"/>
      </w:r>
      <w:r w:rsidR="00993A4D" w:rsidRPr="006A48A2">
        <w:rPr>
          <w:noProof/>
        </w:rPr>
        <w:t xml:space="preserve">(Tan </w:t>
      </w:r>
      <w:r w:rsidR="00993A4D" w:rsidRPr="006A48A2">
        <w:rPr>
          <w:i/>
          <w:noProof/>
        </w:rPr>
        <w:t>et al.</w:t>
      </w:r>
      <w:r w:rsidR="00993A4D" w:rsidRPr="006A48A2">
        <w:rPr>
          <w:noProof/>
        </w:rPr>
        <w:t xml:space="preserve">, 2011; Chen </w:t>
      </w:r>
      <w:r w:rsidR="00993A4D" w:rsidRPr="006A48A2">
        <w:rPr>
          <w:i/>
          <w:noProof/>
        </w:rPr>
        <w:t>et al.</w:t>
      </w:r>
      <w:r w:rsidR="00993A4D" w:rsidRPr="006A48A2">
        <w:rPr>
          <w:noProof/>
        </w:rPr>
        <w:t xml:space="preserve">, 2018; Shi </w:t>
      </w:r>
      <w:r w:rsidR="00993A4D" w:rsidRPr="006A48A2">
        <w:rPr>
          <w:i/>
          <w:noProof/>
        </w:rPr>
        <w:t>et al.</w:t>
      </w:r>
      <w:r w:rsidR="00993A4D" w:rsidRPr="006A48A2">
        <w:rPr>
          <w:noProof/>
        </w:rPr>
        <w:t xml:space="preserve">, 2019; Sharif </w:t>
      </w:r>
      <w:r w:rsidR="00993A4D" w:rsidRPr="006A48A2">
        <w:rPr>
          <w:i/>
          <w:noProof/>
        </w:rPr>
        <w:t>et al.</w:t>
      </w:r>
      <w:r w:rsidR="00993A4D" w:rsidRPr="006A48A2">
        <w:rPr>
          <w:noProof/>
        </w:rPr>
        <w:t>, 2020a)</w:t>
      </w:r>
      <w:r w:rsidR="00993A4D" w:rsidRPr="006A48A2">
        <w:fldChar w:fldCharType="end"/>
      </w:r>
      <w:r w:rsidR="00993A4D" w:rsidRPr="006A48A2">
        <w:t>, but the influence of the particle scaling and penetration rate on the different mechanisms has not been investigated in the literature.</w:t>
      </w:r>
    </w:p>
    <w:p w14:paraId="25F1690A" w14:textId="1A547C7E" w:rsidR="00DC5E56" w:rsidRPr="006A48A2" w:rsidRDefault="00DC5E56" w:rsidP="00F86122">
      <w:pPr>
        <w:pStyle w:val="NoSpacing"/>
        <w:spacing w:line="480" w:lineRule="auto"/>
      </w:pPr>
    </w:p>
    <w:p w14:paraId="485FCABB" w14:textId="5437E84A" w:rsidR="00993A4D" w:rsidRPr="006A48A2" w:rsidRDefault="00993A4D" w:rsidP="00F86122">
      <w:pPr>
        <w:pStyle w:val="NoSpacing"/>
        <w:spacing w:line="480" w:lineRule="auto"/>
      </w:pPr>
      <w:r w:rsidRPr="006A48A2">
        <w:t xml:space="preserve">The goal of this paper is to identify the main installation mechanisms of </w:t>
      </w:r>
      <w:r w:rsidR="00891918" w:rsidRPr="006A48A2">
        <w:t>(</w:t>
      </w:r>
      <w:proofErr w:type="spellStart"/>
      <w:r w:rsidR="00891918" w:rsidRPr="006A48A2">
        <w:t>overflighted</w:t>
      </w:r>
      <w:proofErr w:type="spellEnd"/>
      <w:r w:rsidR="00891918" w:rsidRPr="006A48A2">
        <w:t xml:space="preserve">) </w:t>
      </w:r>
      <w:r w:rsidRPr="006A48A2">
        <w:t xml:space="preserve">screw piles and investigate the effect of numerical parameters (particle upscaling or penetration rate) on their observed behaviour. </w:t>
      </w:r>
      <w:r w:rsidR="00772531" w:rsidRPr="006A48A2">
        <w:t xml:space="preserve">The first objective is to describe the basic mechanism of the </w:t>
      </w:r>
      <w:proofErr w:type="spellStart"/>
      <w:r w:rsidR="00772531" w:rsidRPr="006A48A2">
        <w:t>overflighting</w:t>
      </w:r>
      <w:proofErr w:type="spellEnd"/>
      <w:r w:rsidR="00772531" w:rsidRPr="006A48A2">
        <w:t xml:space="preserve"> process, </w:t>
      </w:r>
      <w:proofErr w:type="gramStart"/>
      <w:r w:rsidR="00772531" w:rsidRPr="006A48A2">
        <w:t>in order to</w:t>
      </w:r>
      <w:proofErr w:type="gramEnd"/>
      <w:r w:rsidR="00772531" w:rsidRPr="006A48A2">
        <w:t xml:space="preserve"> inform experimental results and design methods. </w:t>
      </w:r>
      <w:r w:rsidRPr="006A48A2">
        <w:t xml:space="preserve">The </w:t>
      </w:r>
      <w:r w:rsidR="00772531" w:rsidRPr="006A48A2">
        <w:t>second</w:t>
      </w:r>
      <w:r w:rsidRPr="006A48A2">
        <w:t xml:space="preserve"> objective is to provide guidance for future simulations to ensure that accurate results are obtained, while the CPU time remains acceptable. Three particle scaling factors, three pile installation velocities and two advancement ratios were tested in 9 simulations. </w:t>
      </w:r>
      <w:r w:rsidR="000F0C94" w:rsidRPr="006A48A2">
        <w:t xml:space="preserve">Numerical results are validated against previous geotechnical centrifuge experimental results </w:t>
      </w:r>
      <w:r w:rsidR="000F0C94" w:rsidRPr="006A48A2">
        <w:fldChar w:fldCharType="begin" w:fldLock="1"/>
      </w:r>
      <w:r w:rsidR="0045781A"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2021)","plainTextFormattedCitation":"(Cerfontaine et al., 2021)","previouslyFormattedCitation":"(Cerfontaine &lt;i&gt;et al.&lt;/i&gt;, 2021)"},"properties":{"noteIndex":0},"schema":"https://github.com/citation-style-language/schema/raw/master/csl-citation.json"}</w:instrText>
      </w:r>
      <w:r w:rsidR="000F0C94" w:rsidRPr="006A48A2">
        <w:fldChar w:fldCharType="separate"/>
      </w:r>
      <w:r w:rsidR="00AB064D" w:rsidRPr="006A48A2">
        <w:rPr>
          <w:noProof/>
        </w:rPr>
        <w:t xml:space="preserve">(Cerfontaine </w:t>
      </w:r>
      <w:r w:rsidR="00AB064D" w:rsidRPr="006A48A2">
        <w:rPr>
          <w:i/>
          <w:noProof/>
        </w:rPr>
        <w:t>et al.</w:t>
      </w:r>
      <w:r w:rsidR="00AB064D" w:rsidRPr="006A48A2">
        <w:rPr>
          <w:noProof/>
        </w:rPr>
        <w:t>, 2021)</w:t>
      </w:r>
      <w:r w:rsidR="000F0C94" w:rsidRPr="006A48A2">
        <w:fldChar w:fldCharType="end"/>
      </w:r>
      <w:r w:rsidR="000F0C94" w:rsidRPr="006A48A2">
        <w:t>.</w:t>
      </w:r>
    </w:p>
    <w:p w14:paraId="0AADADD0" w14:textId="77777777" w:rsidR="000F642E" w:rsidRPr="006A48A2" w:rsidRDefault="000F642E" w:rsidP="00F86122">
      <w:pPr>
        <w:pStyle w:val="NoSpacing"/>
        <w:spacing w:line="480" w:lineRule="auto"/>
      </w:pPr>
    </w:p>
    <w:p w14:paraId="07C59448" w14:textId="77777777" w:rsidR="00E36D82" w:rsidRPr="006A48A2" w:rsidRDefault="00E36D82" w:rsidP="00F86122">
      <w:pPr>
        <w:pStyle w:val="NoSpacing"/>
        <w:spacing w:line="480" w:lineRule="auto"/>
      </w:pPr>
    </w:p>
    <w:p w14:paraId="7606D416" w14:textId="77777777" w:rsidR="0086523D" w:rsidRPr="006A48A2" w:rsidRDefault="0086523D" w:rsidP="00F86122">
      <w:pPr>
        <w:pStyle w:val="NoSpacing"/>
        <w:spacing w:line="480" w:lineRule="auto"/>
      </w:pPr>
    </w:p>
    <w:p w14:paraId="32B5F89E" w14:textId="77777777" w:rsidR="00EE0E65" w:rsidRPr="006A48A2" w:rsidRDefault="00EE0E65" w:rsidP="00F86122">
      <w:pPr>
        <w:keepNext/>
        <w:spacing w:line="480" w:lineRule="auto"/>
      </w:pPr>
      <w:r w:rsidRPr="006A48A2">
        <w:rPr>
          <w:noProof/>
        </w:rPr>
        <w:lastRenderedPageBreak/>
        <w:drawing>
          <wp:inline distT="0" distB="0" distL="0" distR="0" wp14:anchorId="57048806" wp14:editId="73A49C53">
            <wp:extent cx="5850605" cy="24652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605" cy="2465261"/>
                    </a:xfrm>
                    <a:prstGeom prst="rect">
                      <a:avLst/>
                    </a:prstGeom>
                  </pic:spPr>
                </pic:pic>
              </a:graphicData>
            </a:graphic>
          </wp:inline>
        </w:drawing>
      </w:r>
    </w:p>
    <w:p w14:paraId="0A0FA6BC" w14:textId="40CE0578" w:rsidR="00EE0E65" w:rsidRPr="006A48A2" w:rsidRDefault="00EE0E65" w:rsidP="00F86122">
      <w:pPr>
        <w:pStyle w:val="Caption"/>
        <w:spacing w:line="480" w:lineRule="auto"/>
      </w:pPr>
      <w:bookmarkStart w:id="2" w:name="_Ref55986522"/>
      <w:r w:rsidRPr="006A48A2">
        <w:t xml:space="preserve">Figure </w:t>
      </w:r>
      <w:fldSimple w:instr=" SEQ Figure \* ARABIC ">
        <w:r w:rsidR="00D429DD" w:rsidRPr="006A48A2">
          <w:rPr>
            <w:noProof/>
          </w:rPr>
          <w:t>1</w:t>
        </w:r>
      </w:fldSimple>
      <w:bookmarkEnd w:id="2"/>
      <w:r w:rsidRPr="006A48A2">
        <w:t xml:space="preserve"> Helix geometry and 2D analogy </w:t>
      </w:r>
      <w:r w:rsidR="00F97BF6" w:rsidRPr="006A48A2">
        <w:t>of the installation: (a) Details of helix geometry</w:t>
      </w:r>
      <w:r w:rsidR="00582798" w:rsidRPr="006A48A2">
        <w:t>; (b) A</w:t>
      </w:r>
      <w:r w:rsidRPr="006A48A2">
        <w:t>dvancement ratio (AR) effect</w:t>
      </w:r>
      <w:r w:rsidR="00E27E05" w:rsidRPr="006A48A2">
        <w:t xml:space="preserve"> on the helix</w:t>
      </w:r>
      <w:r w:rsidR="0049152E" w:rsidRPr="006A48A2">
        <w:t xml:space="preserve"> displacement</w:t>
      </w:r>
      <w:r w:rsidR="00E27E05" w:rsidRPr="006A48A2">
        <w:t xml:space="preserve"> (black arrow) and </w:t>
      </w:r>
      <w:r w:rsidR="00582798" w:rsidRPr="006A48A2">
        <w:t xml:space="preserve">soil mass; (c) Single </w:t>
      </w:r>
      <w:r w:rsidR="00E27E05" w:rsidRPr="006A48A2">
        <w:t xml:space="preserve">particle </w:t>
      </w:r>
      <w:r w:rsidR="00CC7693" w:rsidRPr="006A48A2">
        <w:t xml:space="preserve">vertical </w:t>
      </w:r>
      <w:r w:rsidR="00E27E05" w:rsidRPr="006A48A2">
        <w:t>displacement (coloured arrow</w:t>
      </w:r>
      <w:r w:rsidR="0049152E" w:rsidRPr="006A48A2">
        <w:t>s</w:t>
      </w:r>
      <w:r w:rsidR="00E27E05" w:rsidRPr="006A48A2">
        <w:t>)</w:t>
      </w:r>
      <w:r w:rsidR="00582798" w:rsidRPr="006A48A2">
        <w:t xml:space="preserve"> as a function of AR.</w:t>
      </w:r>
    </w:p>
    <w:p w14:paraId="4CE06160" w14:textId="6B90F28D" w:rsidR="00EE0E65" w:rsidRPr="006A48A2" w:rsidRDefault="00EE0E65" w:rsidP="00F86122">
      <w:pPr>
        <w:spacing w:line="480" w:lineRule="auto"/>
      </w:pPr>
    </w:p>
    <w:p w14:paraId="3E7D263E" w14:textId="4824F335" w:rsidR="005C63AC" w:rsidRPr="006A48A2" w:rsidRDefault="005C63AC" w:rsidP="00F86122">
      <w:pPr>
        <w:pStyle w:val="NoSpacing"/>
        <w:spacing w:line="480" w:lineRule="auto"/>
      </w:pPr>
    </w:p>
    <w:bookmarkEnd w:id="0"/>
    <w:bookmarkEnd w:id="1"/>
    <w:p w14:paraId="66B27542" w14:textId="70B13DF3" w:rsidR="00E026A0" w:rsidRPr="006A48A2" w:rsidRDefault="00F65D9C" w:rsidP="00F86122">
      <w:pPr>
        <w:pStyle w:val="Heading1"/>
        <w:spacing w:line="480" w:lineRule="auto"/>
      </w:pPr>
      <w:r w:rsidRPr="006A48A2">
        <w:t>Methodology</w:t>
      </w:r>
    </w:p>
    <w:p w14:paraId="55E733EA" w14:textId="0307228D" w:rsidR="00C05E34" w:rsidRPr="006A48A2" w:rsidRDefault="00C05E34" w:rsidP="00F86122">
      <w:pPr>
        <w:spacing w:line="480" w:lineRule="auto"/>
      </w:pPr>
    </w:p>
    <w:p w14:paraId="19018489" w14:textId="0150557F" w:rsidR="00FD764F" w:rsidRPr="006A48A2" w:rsidRDefault="00D13D5D" w:rsidP="00F86122">
      <w:pPr>
        <w:spacing w:line="480" w:lineRule="auto"/>
      </w:pPr>
      <w:r w:rsidRPr="006A48A2">
        <w:t>PFC3D</w:t>
      </w:r>
      <w:r w:rsidR="00A04C5F" w:rsidRPr="006A48A2">
        <w:t xml:space="preserve"> 6.00.17</w:t>
      </w:r>
      <w:r w:rsidRPr="006A48A2">
        <w:t xml:space="preserve"> </w:t>
      </w:r>
      <w:r w:rsidRPr="006A48A2">
        <w:fldChar w:fldCharType="begin" w:fldLock="1"/>
      </w:r>
      <w:r w:rsidR="00E0718F" w:rsidRPr="006A48A2">
        <w:instrText>ADDIN CSL_CITATION {"citationItems":[{"id":"ITEM-1","itemData":{"author":[{"dropping-particle":"","family":"Itasca Consulting Group","given":"","non-dropping-particle":"","parse-names":false,"suffix":""}],"id":"ITEM-1","issued":{"date-parts":[["2019"]]},"title":"PFC3D 6.17","type":"article"},"uris":["http://www.mendeley.com/documents/?uuid=b4c7b914-5bf5-4b0a-a70b-fdb17ed92760"]}],"mendeley":{"formattedCitation":"(Itasca Consulting Group, 2019)","plainTextFormattedCitation":"(Itasca Consulting Group, 2019)","previouslyFormattedCitation":"(Itasca Consulting Group, 2019)"},"properties":{"noteIndex":0},"schema":"https://github.com/citation-style-language/schema/raw/master/csl-citation.json"}</w:instrText>
      </w:r>
      <w:r w:rsidRPr="006A48A2">
        <w:fldChar w:fldCharType="separate"/>
      </w:r>
      <w:r w:rsidRPr="006A48A2">
        <w:rPr>
          <w:noProof/>
        </w:rPr>
        <w:t>(Itasca Consulting Group, 2019)</w:t>
      </w:r>
      <w:r w:rsidRPr="006A48A2">
        <w:fldChar w:fldCharType="end"/>
      </w:r>
      <w:r w:rsidRPr="006A48A2">
        <w:t xml:space="preserve"> was used to create </w:t>
      </w:r>
      <w:r w:rsidR="00EF44AC" w:rsidRPr="006A48A2">
        <w:t xml:space="preserve">three </w:t>
      </w:r>
      <w:r w:rsidR="006A5695" w:rsidRPr="006A48A2">
        <w:t xml:space="preserve">soil beds </w:t>
      </w:r>
      <w:r w:rsidR="00EF44AC" w:rsidRPr="006A48A2">
        <w:t>of increasing particle sizes</w:t>
      </w:r>
      <w:r w:rsidR="004351BA" w:rsidRPr="006A48A2">
        <w:t>, but at the same relative density</w:t>
      </w:r>
      <w:r w:rsidR="00EF44AC" w:rsidRPr="006A48A2">
        <w:t xml:space="preserve">. </w:t>
      </w:r>
    </w:p>
    <w:p w14:paraId="116AF854" w14:textId="44D4FDD9" w:rsidR="001E78F1" w:rsidRPr="006A48A2" w:rsidRDefault="001E78F1" w:rsidP="00F86122">
      <w:pPr>
        <w:pStyle w:val="Heading2"/>
        <w:spacing w:line="480" w:lineRule="auto"/>
      </w:pPr>
      <w:bookmarkStart w:id="3" w:name="_Ref55229342"/>
      <w:r w:rsidRPr="006A48A2">
        <w:t>Screw pile model</w:t>
      </w:r>
      <w:bookmarkEnd w:id="3"/>
    </w:p>
    <w:p w14:paraId="0B879531" w14:textId="77777777" w:rsidR="00E229BB" w:rsidRPr="006A48A2" w:rsidRDefault="00E229BB" w:rsidP="00F86122">
      <w:pPr>
        <w:keepNext/>
        <w:spacing w:line="480" w:lineRule="auto"/>
      </w:pPr>
      <w:r w:rsidRPr="006A48A2">
        <w:rPr>
          <w:noProof/>
        </w:rPr>
        <w:drawing>
          <wp:inline distT="0" distB="0" distL="0" distR="0" wp14:anchorId="662FAF84" wp14:editId="04DCD73F">
            <wp:extent cx="5778600" cy="135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le_model_annotat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6273" cy="1358161"/>
                    </a:xfrm>
                    <a:prstGeom prst="rect">
                      <a:avLst/>
                    </a:prstGeom>
                  </pic:spPr>
                </pic:pic>
              </a:graphicData>
            </a:graphic>
          </wp:inline>
        </w:drawing>
      </w:r>
    </w:p>
    <w:p w14:paraId="65AB1261" w14:textId="640F7F87" w:rsidR="00E229BB" w:rsidRPr="006A48A2" w:rsidRDefault="00E229BB" w:rsidP="00F86122">
      <w:pPr>
        <w:pStyle w:val="Caption"/>
        <w:spacing w:line="480" w:lineRule="auto"/>
      </w:pPr>
      <w:bookmarkStart w:id="4" w:name="_Ref51682931"/>
      <w:r w:rsidRPr="006A48A2">
        <w:t xml:space="preserve">Figure </w:t>
      </w:r>
      <w:fldSimple w:instr=" SEQ Figure \* ARABIC ">
        <w:r w:rsidR="00D429DD" w:rsidRPr="006A48A2">
          <w:rPr>
            <w:noProof/>
          </w:rPr>
          <w:t>2</w:t>
        </w:r>
      </w:fldSimple>
      <w:bookmarkEnd w:id="4"/>
      <w:r w:rsidRPr="006A48A2">
        <w:t xml:space="preserve"> Pile model</w:t>
      </w:r>
      <w:r w:rsidR="00593656" w:rsidRPr="006A48A2">
        <w:t xml:space="preserve"> and comparison with the particle size at </w:t>
      </w:r>
      <w:r w:rsidR="00A92BA9" w:rsidRPr="006A48A2">
        <w:t xml:space="preserve">three </w:t>
      </w:r>
      <w:r w:rsidR="00593656" w:rsidRPr="006A48A2">
        <w:t>scal</w:t>
      </w:r>
      <w:r w:rsidR="008A7803" w:rsidRPr="006A48A2">
        <w:t>ing factors</w:t>
      </w:r>
      <w:r w:rsidR="00221F2C" w:rsidRPr="006A48A2">
        <w:t xml:space="preserve"> </w:t>
      </w:r>
      <w:r w:rsidR="006A5695" w:rsidRPr="006A48A2">
        <w:t>(</w:t>
      </w:r>
      <w:r w:rsidR="00221F2C" w:rsidRPr="006A48A2">
        <w:t xml:space="preserve">rotated </w:t>
      </w:r>
      <w:r w:rsidR="006A5695" w:rsidRPr="006A48A2">
        <w:t xml:space="preserve">through </w:t>
      </w:r>
      <w:r w:rsidR="00221F2C" w:rsidRPr="006A48A2">
        <w:t>90° in the figure</w:t>
      </w:r>
      <w:r w:rsidR="005E4A86" w:rsidRPr="006A48A2">
        <w:t>, pile dimensions in mm</w:t>
      </w:r>
      <w:r w:rsidR="006A5695" w:rsidRPr="006A48A2">
        <w:t>)</w:t>
      </w:r>
    </w:p>
    <w:p w14:paraId="5334A01A" w14:textId="698D0BAC" w:rsidR="00ED0C9F" w:rsidRPr="006A48A2" w:rsidRDefault="009F2DA5" w:rsidP="00F86122">
      <w:pPr>
        <w:spacing w:line="480" w:lineRule="auto"/>
      </w:pPr>
      <w:r w:rsidRPr="006A48A2">
        <w:lastRenderedPageBreak/>
        <w:t>The</w:t>
      </w:r>
      <w:r w:rsidR="00141FF2" w:rsidRPr="006A48A2">
        <w:t xml:space="preserve"> model pile </w:t>
      </w:r>
      <w:r w:rsidRPr="006A48A2">
        <w:t xml:space="preserve">is shown in </w:t>
      </w:r>
      <w:r w:rsidR="007D5E5F" w:rsidRPr="006A48A2">
        <w:fldChar w:fldCharType="begin"/>
      </w:r>
      <w:r w:rsidR="007D5E5F" w:rsidRPr="006A48A2">
        <w:instrText xml:space="preserve"> REF _Ref51682931 \h </w:instrText>
      </w:r>
      <w:r w:rsidR="007D5E5F" w:rsidRPr="006A48A2">
        <w:fldChar w:fldCharType="separate"/>
      </w:r>
      <w:r w:rsidR="00D429DD" w:rsidRPr="006A48A2">
        <w:t xml:space="preserve">Figure </w:t>
      </w:r>
      <w:r w:rsidR="00D429DD" w:rsidRPr="006A48A2">
        <w:rPr>
          <w:noProof/>
        </w:rPr>
        <w:t>2</w:t>
      </w:r>
      <w:r w:rsidR="007D5E5F" w:rsidRPr="006A48A2">
        <w:fldChar w:fldCharType="end"/>
      </w:r>
      <w:r w:rsidR="007D5E5F" w:rsidRPr="006A48A2">
        <w:t>.</w:t>
      </w:r>
      <w:r w:rsidR="000B4C9C" w:rsidRPr="006A48A2">
        <w:t xml:space="preserve"> The helix (D</w:t>
      </w:r>
      <w:r w:rsidR="000B4C9C" w:rsidRPr="006A48A2">
        <w:rPr>
          <w:vertAlign w:val="subscript"/>
        </w:rPr>
        <w:t>h</w:t>
      </w:r>
      <w:r w:rsidR="000B4C9C" w:rsidRPr="006A48A2">
        <w:t xml:space="preserve">) </w:t>
      </w:r>
      <w:r w:rsidR="00C81817" w:rsidRPr="006A48A2">
        <w:t>and shaft (D</w:t>
      </w:r>
      <w:r w:rsidR="00C81817" w:rsidRPr="006A48A2">
        <w:rPr>
          <w:vertAlign w:val="subscript"/>
        </w:rPr>
        <w:t>s</w:t>
      </w:r>
      <w:r w:rsidR="00C81817" w:rsidRPr="006A48A2">
        <w:t>) diameters were respectively</w:t>
      </w:r>
      <w:r w:rsidR="000B4C9C" w:rsidRPr="006A48A2">
        <w:t xml:space="preserve"> 21.25mm </w:t>
      </w:r>
      <w:r w:rsidR="00C81817" w:rsidRPr="006A48A2">
        <w:t xml:space="preserve">and 11 mm </w:t>
      </w:r>
      <w:r w:rsidR="00CC0373" w:rsidRPr="006A48A2">
        <w:t>(1.06m and 0.55m at prototype scale)</w:t>
      </w:r>
      <w:r w:rsidR="00C81817" w:rsidRPr="006A48A2">
        <w:t xml:space="preserve">. </w:t>
      </w:r>
      <w:r w:rsidR="00C76B0C" w:rsidRPr="006A48A2">
        <w:t xml:space="preserve">The helix plate was 1.4mm (0.07m at prototype scale). </w:t>
      </w:r>
      <w:r w:rsidR="000628BC" w:rsidRPr="006A48A2">
        <w:t>The pile behaviour is rigid</w:t>
      </w:r>
      <w:r w:rsidR="00ED0FF9" w:rsidRPr="006A48A2">
        <w:t>,</w:t>
      </w:r>
      <w:r w:rsidR="000628BC" w:rsidRPr="006A48A2">
        <w:t xml:space="preserve"> and it is installed by specifying rotation </w:t>
      </w:r>
      <w:r w:rsidR="00ED0FF9" w:rsidRPr="006A48A2">
        <w:t>and vertical displacement rates along its axis.</w:t>
      </w:r>
      <w:r w:rsidR="00492B60" w:rsidRPr="006A48A2">
        <w:t xml:space="preserve"> The base is closed-ended</w:t>
      </w:r>
      <w:r w:rsidR="008529B5" w:rsidRPr="006A48A2">
        <w:t xml:space="preserve"> </w:t>
      </w:r>
      <w:r w:rsidR="00A22861" w:rsidRPr="006A48A2">
        <w:t xml:space="preserve">to match centrifuge </w:t>
      </w:r>
      <w:r w:rsidR="0008749F" w:rsidRPr="006A48A2">
        <w:t>previous centrifuge modelling</w:t>
      </w:r>
      <w:r w:rsidR="0045781A" w:rsidRPr="006A48A2">
        <w:t xml:space="preserve"> </w:t>
      </w:r>
      <w:r w:rsidR="0045781A" w:rsidRPr="006A48A2">
        <w:fldChar w:fldCharType="begin" w:fldLock="1"/>
      </w:r>
      <w:r w:rsidR="000C176F"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2021)","plainTextFormattedCitation":"(Cerfontaine et al., 2021)","previouslyFormattedCitation":"(Cerfontaine &lt;i&gt;et al.&lt;/i&gt;, 2021)"},"properties":{"noteIndex":0},"schema":"https://github.com/citation-style-language/schema/raw/master/csl-citation.json"}</w:instrText>
      </w:r>
      <w:r w:rsidR="0045781A" w:rsidRPr="006A48A2">
        <w:fldChar w:fldCharType="separate"/>
      </w:r>
      <w:r w:rsidR="0045781A" w:rsidRPr="006A48A2">
        <w:rPr>
          <w:noProof/>
        </w:rPr>
        <w:t xml:space="preserve">(Cerfontaine </w:t>
      </w:r>
      <w:r w:rsidR="0045781A" w:rsidRPr="006A48A2">
        <w:rPr>
          <w:i/>
          <w:noProof/>
        </w:rPr>
        <w:t>et al.</w:t>
      </w:r>
      <w:r w:rsidR="0045781A" w:rsidRPr="006A48A2">
        <w:rPr>
          <w:noProof/>
        </w:rPr>
        <w:t>, 2021)</w:t>
      </w:r>
      <w:r w:rsidR="0045781A" w:rsidRPr="006A48A2">
        <w:fldChar w:fldCharType="end"/>
      </w:r>
      <w:r w:rsidR="00514EE9" w:rsidRPr="006A48A2">
        <w:t xml:space="preserve">, described in section </w:t>
      </w:r>
      <w:r w:rsidR="00514EE9" w:rsidRPr="006A48A2">
        <w:fldChar w:fldCharType="begin"/>
      </w:r>
      <w:r w:rsidR="00514EE9" w:rsidRPr="006A48A2">
        <w:instrText xml:space="preserve"> REF _Ref67573558 \r \h </w:instrText>
      </w:r>
      <w:r w:rsidR="00514EE9" w:rsidRPr="006A48A2">
        <w:fldChar w:fldCharType="separate"/>
      </w:r>
      <w:r w:rsidR="00514EE9" w:rsidRPr="006A48A2">
        <w:t>2.6</w:t>
      </w:r>
      <w:r w:rsidR="00514EE9" w:rsidRPr="006A48A2">
        <w:fldChar w:fldCharType="end"/>
      </w:r>
      <w:r w:rsidR="00A22861" w:rsidRPr="006A48A2">
        <w:t>.</w:t>
      </w:r>
    </w:p>
    <w:p w14:paraId="1837ACBC" w14:textId="77777777" w:rsidR="00A22861" w:rsidRPr="006A48A2" w:rsidRDefault="00A22861" w:rsidP="00F86122">
      <w:pPr>
        <w:spacing w:line="480" w:lineRule="auto"/>
      </w:pPr>
    </w:p>
    <w:p w14:paraId="634FDD5B" w14:textId="2AEA5F25" w:rsidR="00F65D9C" w:rsidRPr="006A48A2" w:rsidRDefault="008529B5" w:rsidP="00F86122">
      <w:pPr>
        <w:pStyle w:val="Heading2"/>
        <w:spacing w:line="480" w:lineRule="auto"/>
      </w:pPr>
      <w:bookmarkStart w:id="5" w:name="_Ref60673885"/>
      <w:r w:rsidRPr="006A48A2">
        <w:t xml:space="preserve">Soil bed </w:t>
      </w:r>
      <w:r w:rsidR="00F65D9C" w:rsidRPr="006A48A2">
        <w:t>preparation</w:t>
      </w:r>
      <w:bookmarkEnd w:id="5"/>
    </w:p>
    <w:p w14:paraId="4CA87BAD" w14:textId="16BA22A0" w:rsidR="007E1E10" w:rsidRPr="006A48A2" w:rsidRDefault="00D60494" w:rsidP="00131B65">
      <w:pPr>
        <w:spacing w:line="480" w:lineRule="auto"/>
      </w:pPr>
      <w:r w:rsidRPr="006A48A2">
        <w:t>The DEM was used to create a virtual centrifuge environment with an enhanced gravity (</w:t>
      </w:r>
      <w:r w:rsidR="00976942" w:rsidRPr="006A48A2">
        <w:t xml:space="preserve">model scaling factor </w:t>
      </w:r>
      <w:r w:rsidRPr="006A48A2">
        <w:t>N = 50</w:t>
      </w:r>
      <w:r w:rsidR="000B304D" w:rsidRPr="006A48A2">
        <w:t>g, with g the acceleration of gravity</w:t>
      </w:r>
      <w:r w:rsidRPr="006A48A2">
        <w:t>)</w:t>
      </w:r>
      <w:r w:rsidR="002E26CD" w:rsidRPr="006A48A2">
        <w:t xml:space="preserve"> </w:t>
      </w:r>
      <w:r w:rsidR="009515AE" w:rsidRPr="006A48A2">
        <w:t>to</w:t>
      </w:r>
      <w:r w:rsidR="002E26CD" w:rsidRPr="006A48A2">
        <w:t xml:space="preserve"> mimic </w:t>
      </w:r>
      <w:r w:rsidR="0033156B" w:rsidRPr="006A48A2">
        <w:t>the conditions of centrifuge tests used for validation</w:t>
      </w:r>
      <w:r w:rsidR="00E9317F" w:rsidRPr="006A48A2">
        <w:t xml:space="preserve"> (see section </w:t>
      </w:r>
      <w:r w:rsidR="00E9317F" w:rsidRPr="006A48A2">
        <w:fldChar w:fldCharType="begin"/>
      </w:r>
      <w:r w:rsidR="00E9317F" w:rsidRPr="006A48A2">
        <w:instrText xml:space="preserve"> REF _Ref67573558 \r \h </w:instrText>
      </w:r>
      <w:r w:rsidR="00E9317F" w:rsidRPr="006A48A2">
        <w:fldChar w:fldCharType="separate"/>
      </w:r>
      <w:r w:rsidR="00E9317F" w:rsidRPr="006A48A2">
        <w:t>2.6</w:t>
      </w:r>
      <w:r w:rsidR="00E9317F" w:rsidRPr="006A48A2">
        <w:fldChar w:fldCharType="end"/>
      </w:r>
      <w:r w:rsidR="00E9317F" w:rsidRPr="006A48A2">
        <w:t>)</w:t>
      </w:r>
      <w:r w:rsidR="0033156B" w:rsidRPr="006A48A2">
        <w:t xml:space="preserve">. </w:t>
      </w:r>
      <w:r w:rsidR="007448DF" w:rsidRPr="006A48A2">
        <w:t xml:space="preserve">Three scaling factors (SF = 10, 15, or 20) were selected to investigate the </w:t>
      </w:r>
      <w:r w:rsidR="008B3567" w:rsidRPr="006A48A2">
        <w:t xml:space="preserve">particle </w:t>
      </w:r>
      <w:r w:rsidR="007448DF" w:rsidRPr="006A48A2">
        <w:t>scale effect, while maintaining reasonable simulation times (below 3 weeks</w:t>
      </w:r>
      <w:r w:rsidR="0008749F" w:rsidRPr="006A48A2">
        <w:t xml:space="preserve"> per </w:t>
      </w:r>
      <w:r w:rsidR="007448DF" w:rsidRPr="006A48A2">
        <w:t>simulation</w:t>
      </w:r>
      <w:r w:rsidR="00131B65" w:rsidRPr="006A48A2">
        <w:t xml:space="preserve">, computers specifications: Intel® Xeon® CPU E5-1650 v4 @3.60 GHz, </w:t>
      </w:r>
      <w:r w:rsidR="009E40EB" w:rsidRPr="006A48A2">
        <w:t xml:space="preserve">48GB </w:t>
      </w:r>
      <w:r w:rsidR="00131B65" w:rsidRPr="006A48A2">
        <w:t>RAM, 64-bit operating system</w:t>
      </w:r>
      <w:r w:rsidR="007448DF" w:rsidRPr="006A48A2">
        <w:t>).</w:t>
      </w:r>
      <w:r w:rsidR="005442DE" w:rsidRPr="006A48A2">
        <w:t xml:space="preserve"> Each SF </w:t>
      </w:r>
      <w:r w:rsidR="002F5260" w:rsidRPr="006A48A2">
        <w:t>was appl</w:t>
      </w:r>
      <w:r w:rsidR="00B5097C" w:rsidRPr="006A48A2">
        <w:t>ied</w:t>
      </w:r>
      <w:r w:rsidR="002F5260" w:rsidRPr="006A48A2">
        <w:t xml:space="preserve"> to the particle size distribution </w:t>
      </w:r>
      <w:r w:rsidR="004439EA" w:rsidRPr="006A48A2">
        <w:t xml:space="preserve">(PSD) </w:t>
      </w:r>
      <w:r w:rsidR="002F5260" w:rsidRPr="006A48A2">
        <w:t>of the HST95 sand</w:t>
      </w:r>
      <w:r w:rsidR="00A03F7A" w:rsidRPr="006A48A2">
        <w:t xml:space="preserve"> (properties in</w:t>
      </w:r>
      <w:r w:rsidR="009515AE" w:rsidRPr="006A48A2">
        <w:t xml:space="preserve"> </w:t>
      </w:r>
      <w:r w:rsidR="009515AE" w:rsidRPr="006A48A2">
        <w:fldChar w:fldCharType="begin"/>
      </w:r>
      <w:r w:rsidR="009515AE" w:rsidRPr="006A48A2">
        <w:instrText xml:space="preserve"> REF _Ref66974894 \h </w:instrText>
      </w:r>
      <w:r w:rsidR="009515AE" w:rsidRPr="006A48A2">
        <w:fldChar w:fldCharType="separate"/>
      </w:r>
      <w:r w:rsidR="00D429DD" w:rsidRPr="006A48A2">
        <w:t xml:space="preserve">Table </w:t>
      </w:r>
      <w:r w:rsidR="00D429DD" w:rsidRPr="006A48A2">
        <w:rPr>
          <w:noProof/>
        </w:rPr>
        <w:t>1</w:t>
      </w:r>
      <w:r w:rsidR="009515AE" w:rsidRPr="006A48A2">
        <w:fldChar w:fldCharType="end"/>
      </w:r>
      <w:r w:rsidR="00A03F7A" w:rsidRPr="006A48A2">
        <w:t>, after</w:t>
      </w:r>
      <w:r w:rsidR="00E0718F" w:rsidRPr="006A48A2">
        <w:t xml:space="preserve"> </w:t>
      </w:r>
      <w:r w:rsidR="00E0718F" w:rsidRPr="006A48A2">
        <w:fldChar w:fldCharType="begin" w:fldLock="1"/>
      </w:r>
      <w:r w:rsidR="000B2CC7" w:rsidRPr="006A48A2">
        <w:instrText>ADDIN CSL_CITATION {"citationItems":[{"id":"ITEM-1","itemData":{"abstract":"Pipeline ploughs are commonly used to bury offshore pipelines for their protection from loading by currents, damage from fishing trawler vessels and to provide thermal insulation to the line allowing the product to flow more efficiently. The rate of progress of pipeline ploughs in sand is complicated by a rate effect which causes the required tow force to increase drastically with velocity. In this research plough performance in sand is investigated by means of physical scale model tests. Scale model tests are the most practical method by which to conduct a parametric study on plough behaviour as full sized testing would be prohibitively expensive. Scale model tests also provide accurate control of sand conditions which allows investigation of the effect of soil parameters on plough behaviour.Model ploughs were manufactured at 50th, 25th and 10th scale so that scale effects could be explored. Each of the model ploughs had a detachable forecutter to allow its effect on plough performance to be observed. The forecutter was found to reduce the rate effect but increase the non-velocity dependant resistance of the plough. Ploughing tests were conducted at various relative densities in three sands of different permeability. The effects of ploughing rate on model plough behaviour under these various conditions was explored using an instrumented model plough, with particular attention paid to the resulting tow force. Results from the model ploughing tests were interpreted to determine the effect of permeability, relative density and plough depth on the tow forces generated during ploughing. The rate effect was found to increase strongly with reduction in permeability of the sand. Increasing the relative density of the sand was found to increase the rate effect but had little influence on the passive resistance of the plough. The test results were compared to an empirical model developed by Cathie and Wintgens (2001). New coefficients (Cw, Cs and Cd) have been proposed and therefore design procedures modified which may allow trenching contractors to make better predictions of plough performance in sands.","author":[{"dropping-particle":"","family":"Lauder","given":"K.","non-dropping-particle":"","parse-names":false,"suffix":""}],"id":"ITEM-1","issued":{"date-parts":[["2010"]]},"number-of-pages":"210","publisher":"University of Dundee, UK","title":"The performance of pipeline ploughs","type":"thesis"},"uris":["http://www.mendeley.com/documents/?uuid=bf406dd6-32f2-4209-977c-c8f0773b95b3"]},{"id":"ITEM-2","itemData":{"author":[{"dropping-particle":"","family":"Sharif","given":"Y.U.","non-dropping-particle":"","parse-names":false,"suffix":""},{"dropping-particle":"","family":"Brown","given":"M.J.","non-dropping-particle":"","parse-names":false,"suffix":""},{"dropping-particle":"","family":"Ciantia","given":"M.O.","non-dropping-particle":"","parse-names":false,"suffix":""},{"dropping-particle":"","family":"Knappett","given":"J.A.","non-dropping-particle":"","parse-names":false,"suffix":""},{"dropping-particle":"","family":"Davidson","given":"C.","non-dropping-particle":"","parse-names":false,"suffix":""},{"dropping-particle":"","family":"Cerfontaine","given":"B.","non-dropping-particle":"","parse-names":false,"suffix":""},{"dropping-particle":"","family":"Robinson","given":"S.","non-dropping-particle":"","parse-names":false,"suffix":""},{"dropping-particle":"","family":"B.","given":"Cerfontaine","non-dropping-particle":"","parse-names":false,"suffix":""},{"dropping-particle":"","family":"Robinson","given":"S.","non-dropping-particle":"","parse-names":false,"suffix":""},{"dropping-particle":"","family":"Ball","given":"J.","non-dropping-particle":"","parse-names":false,"suffix":""}],"container-title":"Proceedings of the 1st International Symposium on Screw Piles for Energy Applications","id":"ITEM-2","issued":{"date-parts":[["2019"]]},"publisher-place":"Dundee, UK","title":"Numerically modelling the installation and loading of screw piles using DEM","type":"paper-conference"},"uris":["http://www.mendeley.com/documents/?uuid=234c6b67-d778-4825-8c66-ac220ba89791"]}],"mendeley":{"formattedCitation":"(Lauder, 2010; Sharif &lt;i&gt;et al.&lt;/i&gt;, 2019)","manualFormatting":"Lauder (2010) and Sharif et al., (2019)","plainTextFormattedCitation":"(Lauder, 2010; Sharif et al., 2019)","previouslyFormattedCitation":"(Lauder, 2010; Sharif &lt;i&gt;et al.&lt;/i&gt;, 2019)"},"properties":{"noteIndex":0},"schema":"https://github.com/citation-style-language/schema/raw/master/csl-citation.json"}</w:instrText>
      </w:r>
      <w:r w:rsidR="00E0718F" w:rsidRPr="006A48A2">
        <w:fldChar w:fldCharType="separate"/>
      </w:r>
      <w:r w:rsidR="009D4C7D" w:rsidRPr="006A48A2">
        <w:rPr>
          <w:noProof/>
        </w:rPr>
        <w:t>Lauder</w:t>
      </w:r>
      <w:r w:rsidR="0045781A" w:rsidRPr="006A48A2">
        <w:rPr>
          <w:noProof/>
        </w:rPr>
        <w:t xml:space="preserve"> (</w:t>
      </w:r>
      <w:r w:rsidR="009D4C7D" w:rsidRPr="006A48A2">
        <w:rPr>
          <w:noProof/>
        </w:rPr>
        <w:t>2010</w:t>
      </w:r>
      <w:r w:rsidR="0045781A" w:rsidRPr="006A48A2">
        <w:rPr>
          <w:noProof/>
        </w:rPr>
        <w:t>)</w:t>
      </w:r>
      <w:r w:rsidR="000B2CC7" w:rsidRPr="006A48A2">
        <w:rPr>
          <w:noProof/>
        </w:rPr>
        <w:t xml:space="preserve"> and</w:t>
      </w:r>
      <w:r w:rsidR="009D4C7D" w:rsidRPr="006A48A2">
        <w:rPr>
          <w:noProof/>
        </w:rPr>
        <w:t xml:space="preserve"> Sharif </w:t>
      </w:r>
      <w:r w:rsidR="009D4C7D" w:rsidRPr="006A48A2">
        <w:rPr>
          <w:i/>
          <w:noProof/>
        </w:rPr>
        <w:t>et al.</w:t>
      </w:r>
      <w:r w:rsidR="009D4C7D" w:rsidRPr="006A48A2">
        <w:rPr>
          <w:noProof/>
        </w:rPr>
        <w:t xml:space="preserve">, </w:t>
      </w:r>
      <w:r w:rsidR="000B2CC7" w:rsidRPr="006A48A2">
        <w:rPr>
          <w:noProof/>
        </w:rPr>
        <w:t>(</w:t>
      </w:r>
      <w:r w:rsidR="009D4C7D" w:rsidRPr="006A48A2">
        <w:rPr>
          <w:noProof/>
        </w:rPr>
        <w:t>2019)</w:t>
      </w:r>
      <w:r w:rsidR="00E0718F" w:rsidRPr="006A48A2">
        <w:fldChar w:fldCharType="end"/>
      </w:r>
      <w:r w:rsidR="009A6F01" w:rsidRPr="006A48A2">
        <w:t>)</w:t>
      </w:r>
      <w:r w:rsidR="00D73514" w:rsidRPr="006A48A2">
        <w:t xml:space="preserve"> to create a polydisperse sample. </w:t>
      </w:r>
      <w:r w:rsidR="001B0FC9" w:rsidRPr="006A48A2">
        <w:t>The particle-cell replication method</w:t>
      </w:r>
      <w:r w:rsidR="004D03C1" w:rsidRPr="006A48A2">
        <w:t xml:space="preserve"> (PCRM)</w:t>
      </w:r>
      <w:r w:rsidR="00EB6039" w:rsidRPr="006A48A2">
        <w:t>,</w:t>
      </w:r>
      <w:r w:rsidR="001B0FC9" w:rsidRPr="006A48A2">
        <w:t xml:space="preserve"> </w:t>
      </w:r>
      <w:r w:rsidR="00EB6039" w:rsidRPr="006A48A2">
        <w:t xml:space="preserve">proposed by </w:t>
      </w:r>
      <w:r w:rsidR="00EB6039" w:rsidRPr="006A48A2">
        <w:fldChar w:fldCharType="begin" w:fldLock="1"/>
      </w:r>
      <w:r w:rsidR="00EB6039" w:rsidRPr="006A48A2">
        <w:instrText>ADDIN CSL_CITATION {"citationItems":[{"id":"ITEM-1","itemData":{"DOI":"10.1680/jencm.18.00025","ISSN":"1755-0777","abstract":"In recent years, civil engineers have started to use discrete-element modelling to simulate large-scale soil volumes thanks to technological improvements in both hardware and software. However, existing procedures to prepare ‘representative elementary volumes’ (REV) are unsatisfactory in terms of computational cost and sample homogeneity. In this work, a simple but efficient procedure to initialise large-scale discrete-element models is presented. Periodic cells are first generated with a sufficient number of particles (enough to consider the cell an REV) matching the desired particle-size distribution and equilibrated at the desired stress state, porosity and coordination number. When the cell is in equilibrium, it is replicated in space to fill the problem domain, and when the model is filled, only a small number of mechanical cycles is needed to equilibrate a large domain. The result is an equilibrated homogeneous sample at the desired initial state in a large volume.","author":[{"dropping-particle":"","family":"Ciantia","given":"Matteo Oryem","non-dropping-particle":"","parse-names":false,"suffix":""},{"dropping-particle":"","family":"Boschi","given":"Katia","non-dropping-particle":"","parse-names":false,"suffix":""},{"dropping-particle":"","family":"Shire","given":"Thomas","non-dropping-particle":"","parse-names":false,"suffix":""},{"dropping-particle":"","family":"Emam","given":"Sacha","non-dropping-particle":"","parse-names":false,"suffix":""}],"container-title":"Proceedings of the Institution of Civil Engineers - Engineering and Computational Mechanics","id":"ITEM-1","issue":"4","issued":{"date-parts":[["2018"]]},"page":"147-161","title":"Numerical techniques for fast generation of large discrete-element models","type":"article-journal","volume":"171"},"uris":["http://www.mendeley.com/documents/?uuid=eeba9ce7-4d2e-4830-ad82-e3de9ac05044"]}],"mendeley":{"formattedCitation":"(Ciantia &lt;i&gt;et al.&lt;/i&gt;, 2018)","manualFormatting":"Ciantia et al. (2018)","plainTextFormattedCitation":"(Ciantia et al., 2018)","previouslyFormattedCitation":"(Ciantia &lt;i&gt;et al.&lt;/i&gt;, 2018)"},"properties":{"noteIndex":0},"schema":"https://github.com/citation-style-language/schema/raw/master/csl-citation.json"}</w:instrText>
      </w:r>
      <w:r w:rsidR="00EB6039" w:rsidRPr="006A48A2">
        <w:fldChar w:fldCharType="separate"/>
      </w:r>
      <w:r w:rsidR="00EB6039" w:rsidRPr="006A48A2">
        <w:rPr>
          <w:noProof/>
        </w:rPr>
        <w:t xml:space="preserve">Ciantia </w:t>
      </w:r>
      <w:r w:rsidR="00EB6039" w:rsidRPr="006A48A2">
        <w:rPr>
          <w:i/>
          <w:noProof/>
        </w:rPr>
        <w:t>et al.</w:t>
      </w:r>
      <w:r w:rsidR="00EB6039" w:rsidRPr="006A48A2">
        <w:rPr>
          <w:noProof/>
        </w:rPr>
        <w:t xml:space="preserve"> (2018)</w:t>
      </w:r>
      <w:r w:rsidR="00EB6039" w:rsidRPr="006A48A2">
        <w:fldChar w:fldCharType="end"/>
      </w:r>
      <w:r w:rsidR="00EB6039" w:rsidRPr="006A48A2">
        <w:t xml:space="preserve">, </w:t>
      </w:r>
      <w:r w:rsidR="001B0FC9" w:rsidRPr="006A48A2">
        <w:t xml:space="preserve">was used to </w:t>
      </w:r>
      <w:r w:rsidR="005F6AB3" w:rsidRPr="006A48A2">
        <w:t xml:space="preserve">create the </w:t>
      </w:r>
      <w:r w:rsidR="00CF6CCB" w:rsidRPr="006A48A2">
        <w:t>soil</w:t>
      </w:r>
      <w:r w:rsidR="005F6AB3" w:rsidRPr="006A48A2">
        <w:t xml:space="preserve"> bed from a representative elementary volume </w:t>
      </w:r>
      <w:r w:rsidR="00AD25D0" w:rsidRPr="006A48A2">
        <w:t xml:space="preserve">(REV) </w:t>
      </w:r>
      <w:r w:rsidR="005F6AB3" w:rsidRPr="006A48A2">
        <w:t>at a target porosity of 0.38</w:t>
      </w:r>
      <w:r w:rsidR="00A423AC" w:rsidRPr="006A48A2">
        <w:t>. Th</w:t>
      </w:r>
      <w:r w:rsidR="00FB569E" w:rsidRPr="006A48A2">
        <w:t>e same</w:t>
      </w:r>
      <w:r w:rsidR="00A423AC" w:rsidRPr="006A48A2">
        <w:t xml:space="preserve"> porosity </w:t>
      </w:r>
      <w:r w:rsidR="002649DF" w:rsidRPr="006A48A2">
        <w:t>corresponds to a relative density</w:t>
      </w:r>
      <w:r w:rsidR="00CA6685" w:rsidRPr="006A48A2">
        <w:t xml:space="preserve"> D</w:t>
      </w:r>
      <w:r w:rsidR="00CA6685" w:rsidRPr="006A48A2">
        <w:rPr>
          <w:vertAlign w:val="subscript"/>
        </w:rPr>
        <w:t>r</w:t>
      </w:r>
      <w:r w:rsidR="00CA6685" w:rsidRPr="006A48A2">
        <w:t xml:space="preserve"> =</w:t>
      </w:r>
      <w:r w:rsidR="00C96ECA" w:rsidRPr="006A48A2">
        <w:t>52%</w:t>
      </w:r>
      <w:r w:rsidR="00DA29E1" w:rsidRPr="006A48A2">
        <w:t xml:space="preserve"> of the </w:t>
      </w:r>
      <w:r w:rsidR="00A702EF" w:rsidRPr="006A48A2">
        <w:t>HST95</w:t>
      </w:r>
      <w:r w:rsidR="00DA29E1" w:rsidRPr="006A48A2">
        <w:t xml:space="preserve"> sand material, as per the centrifuge tests</w:t>
      </w:r>
      <w:r w:rsidR="00EA727B" w:rsidRPr="006A48A2">
        <w:t xml:space="preserve">. </w:t>
      </w:r>
      <w:r w:rsidR="006B0EF0" w:rsidRPr="006A48A2">
        <w:t xml:space="preserve">A homogeneous sand bed was </w:t>
      </w:r>
      <w:r w:rsidR="00FB569E" w:rsidRPr="006A48A2">
        <w:t>created</w:t>
      </w:r>
      <w:r w:rsidR="006B0EF0" w:rsidRPr="006A48A2">
        <w:t xml:space="preserve"> to match centrifuge test conditions </w:t>
      </w:r>
      <w:r w:rsidR="000A7DFF" w:rsidRPr="006A48A2">
        <w:t xml:space="preserve">and simplify the interpretation of results. </w:t>
      </w:r>
      <w:r w:rsidR="00AD25D0" w:rsidRPr="006A48A2">
        <w:t xml:space="preserve">Seven REVS were piled to create the final </w:t>
      </w:r>
      <w:r w:rsidR="00D64B75" w:rsidRPr="006A48A2">
        <w:t xml:space="preserve">soil bed. </w:t>
      </w:r>
      <w:r w:rsidR="00EA727B" w:rsidRPr="006A48A2">
        <w:t>The initial stress state correspond</w:t>
      </w:r>
      <w:r w:rsidR="00CF6CCB" w:rsidRPr="006A48A2">
        <w:t>s</w:t>
      </w:r>
      <w:r w:rsidR="00EA727B" w:rsidRPr="006A48A2">
        <w:t xml:space="preserve"> to a coefficient of earth pressure at rest (</w:t>
      </w:r>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=0.47</m:t>
        </m:r>
      </m:oMath>
      <w:r w:rsidR="00EA727B" w:rsidRPr="006A48A2">
        <w:t>).</w:t>
      </w:r>
      <w:bookmarkStart w:id="6" w:name="_Ref55994963"/>
      <w:r w:rsidR="00A53367" w:rsidRPr="006A48A2">
        <w:t xml:space="preserve"> </w:t>
      </w:r>
      <w:r w:rsidR="00F81175" w:rsidRPr="006A48A2">
        <w:t>The gravity was enhanced to 50g to correspond to the centrifuge test</w:t>
      </w:r>
      <w:r w:rsidR="00561ABA" w:rsidRPr="006A48A2">
        <w:t xml:space="preserve"> conditions</w:t>
      </w:r>
      <w:r w:rsidR="00F81175" w:rsidRPr="006A48A2">
        <w:t>. The</w:t>
      </w:r>
      <w:r w:rsidR="002575E9" w:rsidRPr="006A48A2">
        <w:t xml:space="preserve"> initial</w:t>
      </w:r>
      <w:r w:rsidR="00F81175" w:rsidRPr="006A48A2">
        <w:t xml:space="preserve"> contact forces</w:t>
      </w:r>
      <w:r w:rsidR="00561ABA" w:rsidRPr="006A48A2">
        <w:t xml:space="preserve"> were scaled to correspond to this gravity field, as described in </w:t>
      </w:r>
      <w:r w:rsidR="00561ABA" w:rsidRPr="006A48A2">
        <w:fldChar w:fldCharType="begin" w:fldLock="1"/>
      </w:r>
      <w:r w:rsidR="006434BC" w:rsidRPr="006A48A2">
        <w:instrText>ADDIN CSL_CITATION {"citationItems":[{"id":"ITEM-1","itemData":{"DOI":"10.1680/jencm.18.00025","ISSN":"1755-0777","abstract":"In recent years, civil engineers have started to use discrete-element modelling to simulate large-scale soil volumes thanks to technological improvements in both hardware and software. However, existing procedures to prepare ‘representative elementary volumes’ (REV) are unsatisfactory in terms of computational cost and sample homogeneity. In this work, a simple but efficient procedure to initialise large-scale discrete-element models is presented. Periodic cells are first generated with a sufficient number of particles (enough to consider the cell an REV) matching the desired particle-size distribution and equilibrated at the desired stress state, porosity and coordination number. When the cell is in equilibrium, it is replicated in space to fill the problem domain, and when the model is filled, only a small number of mechanical cycles is needed to equilibrate a large domain. The result is an equilibrated homogeneous sample at the desired initial state in a large volume.","author":[{"dropping-particle":"","family":"Ciantia","given":"Matteo Oryem","non-dropping-particle":"","parse-names":false,"suffix":""},{"dropping-particle":"","family":"Boschi","given":"Katia","non-dropping-particle":"","parse-names":false,"suffix":""},{"dropping-particle":"","family":"Shire","given":"Thomas","non-dropping-particle":"","parse-names":false,"suffix":""},{"dropping-particle":"","family":"Emam","given":"Sacha","non-dropping-particle":"","parse-names":false,"suffix":""}],"container-title":"Proceedings of the Institution of Civil Engineers - Engineering and Computational Mechanics","id":"ITEM-1","issue":"4","issued":{"date-parts":[["2018"]]},"page":"147-161","title":"Numerical techniques for fast generation of large discrete-element models","type":"article-journal","volume":"171"},"uris":["http://www.mendeley.com/documents/?uuid=eeba9ce7-4d2e-4830-ad82-e3de9ac05044"]}],"mendeley":{"formattedCitation":"(Ciantia &lt;i&gt;et al.&lt;/i&gt;, 2018)","plainTextFormattedCitation":"(Ciantia et al., 2018)","previouslyFormattedCitation":"(Ciantia &lt;i&gt;et al.&lt;/i&gt;, 2018)"},"properties":{"noteIndex":0},"schema":"https://github.com/citation-style-language/schema/raw/master/csl-citation.json"}</w:instrText>
      </w:r>
      <w:r w:rsidR="00561ABA" w:rsidRPr="006A48A2">
        <w:fldChar w:fldCharType="separate"/>
      </w:r>
      <w:r w:rsidR="00561ABA" w:rsidRPr="006A48A2">
        <w:rPr>
          <w:noProof/>
        </w:rPr>
        <w:t xml:space="preserve">(Ciantia </w:t>
      </w:r>
      <w:r w:rsidR="00561ABA" w:rsidRPr="006A48A2">
        <w:rPr>
          <w:i/>
          <w:noProof/>
        </w:rPr>
        <w:t>et al.</w:t>
      </w:r>
      <w:r w:rsidR="00561ABA" w:rsidRPr="006A48A2">
        <w:rPr>
          <w:noProof/>
        </w:rPr>
        <w:t>, 2018)</w:t>
      </w:r>
      <w:r w:rsidR="00561ABA" w:rsidRPr="006A48A2">
        <w:fldChar w:fldCharType="end"/>
      </w:r>
      <w:r w:rsidR="00561ABA" w:rsidRPr="006A48A2">
        <w:t xml:space="preserve">. </w:t>
      </w:r>
      <w:r w:rsidR="00A53367" w:rsidRPr="006A48A2">
        <w:t xml:space="preserve">The three samples took between </w:t>
      </w:r>
      <w:r w:rsidR="003E330C" w:rsidRPr="006A48A2">
        <w:t xml:space="preserve">half </w:t>
      </w:r>
      <w:r w:rsidR="00C96ECA" w:rsidRPr="006A48A2">
        <w:t xml:space="preserve">a day </w:t>
      </w:r>
      <w:r w:rsidR="003E330C" w:rsidRPr="006A48A2">
        <w:t>(SF = 20) and two days (SF = 10) to create.</w:t>
      </w:r>
      <w:r w:rsidR="00CB767C" w:rsidRPr="006A48A2">
        <w:t xml:space="preserve"> </w:t>
      </w:r>
    </w:p>
    <w:p w14:paraId="40E2233E" w14:textId="7119A202" w:rsidR="00EB6039" w:rsidRPr="006A48A2" w:rsidRDefault="00EB6039" w:rsidP="00F86122">
      <w:pPr>
        <w:spacing w:line="480" w:lineRule="auto"/>
      </w:pPr>
    </w:p>
    <w:p w14:paraId="7F69158B" w14:textId="09DD838E" w:rsidR="005F6157" w:rsidRPr="006A48A2" w:rsidRDefault="005F6157" w:rsidP="00F86122">
      <w:pPr>
        <w:spacing w:line="480" w:lineRule="auto"/>
      </w:pPr>
    </w:p>
    <w:p w14:paraId="120CA552" w14:textId="77777777" w:rsidR="005F6157" w:rsidRPr="006A48A2" w:rsidRDefault="005F6157" w:rsidP="00F86122">
      <w:pPr>
        <w:spacing w:line="480" w:lineRule="auto"/>
      </w:pPr>
    </w:p>
    <w:p w14:paraId="5C987762" w14:textId="107279A9" w:rsidR="00BF06A9" w:rsidRPr="006A48A2" w:rsidRDefault="00BF06A9" w:rsidP="00F86122">
      <w:pPr>
        <w:pStyle w:val="Caption"/>
        <w:spacing w:line="480" w:lineRule="auto"/>
      </w:pPr>
      <w:bookmarkStart w:id="7" w:name="_Ref66974894"/>
      <w:r w:rsidRPr="006A48A2">
        <w:lastRenderedPageBreak/>
        <w:t xml:space="preserve">Table </w:t>
      </w:r>
      <w:fldSimple w:instr=" SEQ Table \* ARABIC ">
        <w:r w:rsidR="00D429DD" w:rsidRPr="006A48A2">
          <w:rPr>
            <w:noProof/>
          </w:rPr>
          <w:t>1</w:t>
        </w:r>
      </w:fldSimple>
      <w:bookmarkEnd w:id="6"/>
      <w:bookmarkEnd w:id="7"/>
      <w:r w:rsidRPr="006A48A2">
        <w:t xml:space="preserve"> HST95 sand </w:t>
      </w:r>
      <w:r w:rsidR="00D74F54" w:rsidRPr="006A48A2">
        <w:t>physical properties</w:t>
      </w:r>
      <w:r w:rsidR="006E2A9D" w:rsidRPr="006A48A2">
        <w:t xml:space="preserve">, after </w:t>
      </w:r>
      <w:r w:rsidR="006E2A9D" w:rsidRPr="006A48A2">
        <w:fldChar w:fldCharType="begin" w:fldLock="1"/>
      </w:r>
      <w:r w:rsidR="009034B8" w:rsidRPr="006A48A2">
        <w:instrText>ADDIN CSL_CITATION {"citationItems":[{"id":"ITEM-1","itemData":{"DOI":"10.1680/geot.12.P.149","ISBN":"0016-8505 221.%0 Journal Article","ISSN":"0016-8505","abstract":"Shallow embankment slopes are commonly used to support elements of transport infrastructure in seismic regions. In this paper, the seismic performance of such slopes in non-liquefiable granular soils is considered, focusing on permanent movement and dynamic motion at the crest, which would form key inputs into the aseismic design of supported infrastructure. In contrast to previous studies, the evolution of this behaviour under multiple sequential strong ground motions is studied through dynamic centrifuge, numerical (finite-element, FE) and analytical (sliding-block) modelling, the centrifuge tests being used to validate the two non-physical approaches. The FE models focus on the specification of model parameters for existing non-linear constitutive models using routine site investigation data, allowing them to be used routinely in design and analysis. Soil-specific constitutive parameters are derived from shearbox and oedometer test data, and are found to significantly outperform existing empirical correlations based on relative density, highlighting the importance of specifying a suitably detailed site investigation. An improved sliding-block ('Newmark') approach is also developed for estimating permanent deformations during preliminary design, in which the formulation of the yield acceleration is fully strain-dependent, incorporating both material hardening/ softening and geometric hardening (re-grading). The site-specific (improved) FE models and the new sliding-block approach are shown to outperform considerably existing FE parameters and sliding-block models in capturing the permanent deformations of the slope under virgin conditions, and further, only the improved FE and sliding-block models are found to capture correctly the behaviour of the 'damaged' slope under subsequent earthquakes (e.g. strong aftershocks). The FE models can additionally accurately replicate the settlement profile at the crest and quantify the dynamic motions that would be input to supported structures, although these were generally overpredicted. The FE procedures and sliding-block models are therefore complementary, the latter being useful for preliminary design and the former for later detailed design and analysis.","author":[{"dropping-particle":"","family":"Al-Defae","given":"A.H.","non-dropping-particle":"","parse-names":false,"suffix":""},{"dropping-particle":"","family":"Caucis","given":"K.","non-dropping-particle":"","parse-names":false,"suffix":""},{"dropping-particle":"","family":"Knappett","given":"J.A. A.","non-dropping-particle":"","parse-names":false,"suffix":""}],"container-title":"Géotechnique","id":"ITEM-1","issue":"14","issued":{"date-parts":[["2013","11"]]},"page":"1230-1244","title":"Aftershocks and the whole-life seismic performance of granular slopes","type":"article-journal","volume":"63"},"uris":["http://www.mendeley.com/documents/?uuid=8b7899e5-5509-4976-84f3-bfccca202be6"]},{"id":"ITEM-2","itemData":{"abstract":"Pipeline ploughs are commonly used to bury offshore pipelines for their protection from loading by currents, damage from fishing trawler vessels and to provide thermal insulation to the line allowing the product to flow more efficiently. The rate of progress of pipeline ploughs in sand is complicated by a rate effect which causes the required tow force to increase drastically with velocity. In this research plough performance in sand is investigated by means of physical scale model tests. Scale model tests are the most practical method by which to conduct a parametric study on plough behaviour as full sized testing would be prohibitively expensive. Scale model tests also provide accurate control of sand conditions which allows investigation of the effect of soil parameters on plough behaviour.Model ploughs were manufactured at 50th, 25th and 10th scale so that scale effects could be explored. Each of the model ploughs had a detachable forecutter to allow its effect on plough performance to be observed. The forecutter was found to reduce the rate effect but increase the non-velocity dependant resistance of the plough. Ploughing tests were conducted at various relative densities in three sands of different permeability. The effects of ploughing rate on model plough behaviour under these various conditions was explored using an instrumented model plough, with particular attention paid to the resulting tow force. Results from the model ploughing tests were interpreted to determine the effect of permeability, relative density and plough depth on the tow forces generated during ploughing. The rate effect was found to increase strongly with reduction in permeability of the sand. Increasing the relative density of the sand was found to increase the rate effect but had little influence on the passive resistance of the plough. The test results were compared to an empirical model developed by Cathie and Wintgens (2001). New coefficients (Cw, Cs and Cd) have been proposed and therefore design procedures modified which may allow trenching contractors to make better predictions of plough performance in sands.","author":[{"dropping-particle":"","family":"Lauder","given":"K.","non-dropping-particle":"","parse-names":false,"suffix":""}],"id":"ITEM-2","issued":{"date-parts":[["2010"]]},"number-of-pages":"210","publisher":"University of Dundee, UK","title":"The performance of pipeline ploughs","type":"thesis"},"uris":["http://www.mendeley.com/documents/?uuid=bf406dd6-32f2-4209-977c-c8f0773b95b3"]}],"mendeley":{"formattedCitation":"(Lauder, 2010; Al-Defae &lt;i&gt;et al.&lt;/i&gt;, 2013)","plainTextFormattedCitation":"(Lauder, 2010; Al-Defae et al., 2013)","previouslyFormattedCitation":"(Lauder, 2010; Al-Defae &lt;i&gt;et al.&lt;/i&gt;, 2013)"},"properties":{"noteIndex":0},"schema":"https://github.com/citation-style-language/schema/raw/master/csl-citation.json"}</w:instrText>
      </w:r>
      <w:r w:rsidR="006E2A9D" w:rsidRPr="006A48A2">
        <w:fldChar w:fldCharType="separate"/>
      </w:r>
      <w:r w:rsidR="006411C4" w:rsidRPr="006A48A2">
        <w:rPr>
          <w:noProof/>
        </w:rPr>
        <w:t xml:space="preserve">(Lauder, 2010; Al-Defae </w:t>
      </w:r>
      <w:r w:rsidR="006411C4" w:rsidRPr="006A48A2">
        <w:rPr>
          <w:i/>
          <w:noProof/>
        </w:rPr>
        <w:t>et al.</w:t>
      </w:r>
      <w:r w:rsidR="006411C4" w:rsidRPr="006A48A2">
        <w:rPr>
          <w:noProof/>
        </w:rPr>
        <w:t>, 2013)</w:t>
      </w:r>
      <w:r w:rsidR="006E2A9D" w:rsidRPr="006A48A2">
        <w:fldChar w:fldCharType="end"/>
      </w:r>
      <w:r w:rsidR="006E2A9D" w:rsidRPr="006A48A2">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323"/>
        <w:gridCol w:w="2034"/>
      </w:tblGrid>
      <w:tr w:rsidR="006A48A2" w:rsidRPr="006A48A2" w14:paraId="6D71E2D2" w14:textId="77777777" w:rsidTr="001B084C">
        <w:tc>
          <w:tcPr>
            <w:tcW w:w="3828" w:type="dxa"/>
            <w:tcBorders>
              <w:top w:val="single" w:sz="4" w:space="0" w:color="auto"/>
              <w:bottom w:val="single" w:sz="4" w:space="0" w:color="auto"/>
            </w:tcBorders>
          </w:tcPr>
          <w:p w14:paraId="6028E555" w14:textId="77777777" w:rsidR="00BF06A9" w:rsidRPr="006A48A2" w:rsidRDefault="00BF06A9" w:rsidP="00F86122">
            <w:pPr>
              <w:spacing w:line="480" w:lineRule="auto"/>
              <w:rPr>
                <w:b/>
                <w:bCs/>
              </w:rPr>
            </w:pPr>
            <w:r w:rsidRPr="006A48A2">
              <w:rPr>
                <w:b/>
                <w:bCs/>
              </w:rPr>
              <w:t>Physical properties [unit]</w:t>
            </w:r>
          </w:p>
        </w:tc>
        <w:tc>
          <w:tcPr>
            <w:tcW w:w="1323" w:type="dxa"/>
            <w:tcBorders>
              <w:top w:val="single" w:sz="4" w:space="0" w:color="auto"/>
              <w:bottom w:val="single" w:sz="4" w:space="0" w:color="auto"/>
            </w:tcBorders>
          </w:tcPr>
          <w:p w14:paraId="1BF2DBF3" w14:textId="77777777" w:rsidR="00BF06A9" w:rsidRPr="006A48A2" w:rsidRDefault="00BF06A9" w:rsidP="00F86122">
            <w:pPr>
              <w:spacing w:line="480" w:lineRule="auto"/>
            </w:pPr>
          </w:p>
        </w:tc>
        <w:tc>
          <w:tcPr>
            <w:tcW w:w="2034" w:type="dxa"/>
            <w:tcBorders>
              <w:top w:val="single" w:sz="4" w:space="0" w:color="auto"/>
              <w:bottom w:val="single" w:sz="4" w:space="0" w:color="auto"/>
            </w:tcBorders>
          </w:tcPr>
          <w:p w14:paraId="4EECCC99" w14:textId="77777777" w:rsidR="00BF06A9" w:rsidRPr="006A48A2" w:rsidRDefault="00BF06A9" w:rsidP="00F86122">
            <w:pPr>
              <w:spacing w:line="480" w:lineRule="auto"/>
            </w:pPr>
          </w:p>
        </w:tc>
      </w:tr>
      <w:tr w:rsidR="006A48A2" w:rsidRPr="006A48A2" w14:paraId="37D586B3" w14:textId="77777777" w:rsidTr="001B084C">
        <w:tc>
          <w:tcPr>
            <w:tcW w:w="3828" w:type="dxa"/>
            <w:tcBorders>
              <w:top w:val="single" w:sz="4" w:space="0" w:color="auto"/>
            </w:tcBorders>
            <w:vAlign w:val="center"/>
          </w:tcPr>
          <w:p w14:paraId="451778F1" w14:textId="77777777" w:rsidR="00BF06A9" w:rsidRPr="006A48A2" w:rsidRDefault="00BF06A9" w:rsidP="00F86122">
            <w:pPr>
              <w:spacing w:line="480" w:lineRule="auto"/>
              <w:jc w:val="left"/>
            </w:pPr>
            <w:r w:rsidRPr="006A48A2">
              <w:t>Minimum void ratio [-]</w:t>
            </w:r>
          </w:p>
        </w:tc>
        <w:tc>
          <w:tcPr>
            <w:tcW w:w="1323" w:type="dxa"/>
            <w:tcBorders>
              <w:top w:val="single" w:sz="4" w:space="0" w:color="auto"/>
            </w:tcBorders>
            <w:vAlign w:val="center"/>
          </w:tcPr>
          <w:p w14:paraId="308789B2" w14:textId="77777777" w:rsidR="00BF06A9" w:rsidRPr="006A48A2" w:rsidRDefault="00BF06A9" w:rsidP="00F86122">
            <w:pPr>
              <w:spacing w:line="480" w:lineRule="auto"/>
              <w:jc w:val="left"/>
            </w:pPr>
            <w:proofErr w:type="spellStart"/>
            <w:r w:rsidRPr="006A48A2">
              <w:t>e</w:t>
            </w:r>
            <w:r w:rsidRPr="006A48A2">
              <w:rPr>
                <w:vertAlign w:val="subscript"/>
              </w:rPr>
              <w:t>min</w:t>
            </w:r>
            <w:proofErr w:type="spellEnd"/>
          </w:p>
        </w:tc>
        <w:tc>
          <w:tcPr>
            <w:tcW w:w="2034" w:type="dxa"/>
            <w:tcBorders>
              <w:top w:val="single" w:sz="4" w:space="0" w:color="auto"/>
            </w:tcBorders>
            <w:vAlign w:val="center"/>
          </w:tcPr>
          <w:p w14:paraId="5ABA4AD4" w14:textId="77777777" w:rsidR="00BF06A9" w:rsidRPr="006A48A2" w:rsidRDefault="00BF06A9" w:rsidP="00F86122">
            <w:pPr>
              <w:spacing w:line="480" w:lineRule="auto"/>
              <w:jc w:val="left"/>
            </w:pPr>
            <w:r w:rsidRPr="006A48A2">
              <w:t>0.467</w:t>
            </w:r>
          </w:p>
        </w:tc>
      </w:tr>
      <w:tr w:rsidR="006A48A2" w:rsidRPr="006A48A2" w14:paraId="325C3D46" w14:textId="77777777" w:rsidTr="001B084C">
        <w:tc>
          <w:tcPr>
            <w:tcW w:w="3828" w:type="dxa"/>
            <w:vAlign w:val="center"/>
          </w:tcPr>
          <w:p w14:paraId="159D5925" w14:textId="77777777" w:rsidR="00BF06A9" w:rsidRPr="006A48A2" w:rsidRDefault="00BF06A9" w:rsidP="00F86122">
            <w:pPr>
              <w:spacing w:line="480" w:lineRule="auto"/>
              <w:jc w:val="left"/>
            </w:pPr>
            <w:r w:rsidRPr="006A48A2">
              <w:t>Maximum void ratio [-]</w:t>
            </w:r>
          </w:p>
        </w:tc>
        <w:tc>
          <w:tcPr>
            <w:tcW w:w="1323" w:type="dxa"/>
            <w:vAlign w:val="center"/>
          </w:tcPr>
          <w:p w14:paraId="5071AB4B" w14:textId="77777777" w:rsidR="00BF06A9" w:rsidRPr="006A48A2" w:rsidRDefault="00BF06A9" w:rsidP="00F86122">
            <w:pPr>
              <w:spacing w:line="480" w:lineRule="auto"/>
              <w:jc w:val="left"/>
              <w:rPr>
                <w:i/>
                <w:iCs/>
              </w:rPr>
            </w:pPr>
            <w:proofErr w:type="spellStart"/>
            <w:r w:rsidRPr="006A48A2">
              <w:rPr>
                <w:i/>
                <w:iCs/>
              </w:rPr>
              <w:t>e</w:t>
            </w:r>
            <w:r w:rsidRPr="006A48A2">
              <w:rPr>
                <w:i/>
                <w:iCs/>
                <w:vertAlign w:val="subscript"/>
              </w:rPr>
              <w:t>max</w:t>
            </w:r>
            <w:proofErr w:type="spellEnd"/>
          </w:p>
        </w:tc>
        <w:tc>
          <w:tcPr>
            <w:tcW w:w="2034" w:type="dxa"/>
            <w:vAlign w:val="center"/>
          </w:tcPr>
          <w:p w14:paraId="33C547B2" w14:textId="77777777" w:rsidR="00BF06A9" w:rsidRPr="006A48A2" w:rsidRDefault="00BF06A9" w:rsidP="00F86122">
            <w:pPr>
              <w:spacing w:line="480" w:lineRule="auto"/>
              <w:jc w:val="left"/>
            </w:pPr>
            <w:r w:rsidRPr="006A48A2">
              <w:t>0.769</w:t>
            </w:r>
          </w:p>
        </w:tc>
      </w:tr>
      <w:tr w:rsidR="006A48A2" w:rsidRPr="006A48A2" w14:paraId="6D7A9A62" w14:textId="77777777" w:rsidTr="001B084C">
        <w:tc>
          <w:tcPr>
            <w:tcW w:w="3828" w:type="dxa"/>
            <w:vAlign w:val="center"/>
          </w:tcPr>
          <w:p w14:paraId="17A77675" w14:textId="77777777" w:rsidR="00BF06A9" w:rsidRPr="006A48A2" w:rsidRDefault="00BF06A9" w:rsidP="00F86122">
            <w:pPr>
              <w:spacing w:line="480" w:lineRule="auto"/>
              <w:jc w:val="left"/>
            </w:pPr>
            <w:r w:rsidRPr="006A48A2">
              <w:t>Critical state friction angle [°]</w:t>
            </w:r>
          </w:p>
        </w:tc>
        <w:tc>
          <w:tcPr>
            <w:tcW w:w="1323" w:type="dxa"/>
            <w:vAlign w:val="center"/>
          </w:tcPr>
          <w:p w14:paraId="0E7819AF" w14:textId="77777777" w:rsidR="00BF06A9" w:rsidRPr="006A48A2" w:rsidRDefault="00BF06A9" w:rsidP="00F86122">
            <w:pPr>
              <w:spacing w:line="480" w:lineRule="auto"/>
              <w:jc w:val="left"/>
            </w:pPr>
            <m:oMathPara>
              <m:oMathParaPr>
                <m:jc m:val="left"/>
              </m:oMathParaPr>
              <m:oMath>
                <m:r>
                  <w:rPr>
                    <w:rFonts w:ascii="Cambria Math" w:hAnsi="Cambria Math"/>
                  </w:rPr>
                  <m:t>ϕ</m:t>
                </m:r>
              </m:oMath>
            </m:oMathPara>
          </w:p>
        </w:tc>
        <w:tc>
          <w:tcPr>
            <w:tcW w:w="2034" w:type="dxa"/>
            <w:vAlign w:val="center"/>
          </w:tcPr>
          <w:p w14:paraId="307E0460" w14:textId="77777777" w:rsidR="00BF06A9" w:rsidRPr="006A48A2" w:rsidRDefault="00BF06A9" w:rsidP="00F86122">
            <w:pPr>
              <w:spacing w:line="480" w:lineRule="auto"/>
              <w:jc w:val="left"/>
            </w:pPr>
            <w:r w:rsidRPr="006A48A2">
              <w:t>32</w:t>
            </w:r>
          </w:p>
        </w:tc>
      </w:tr>
      <w:tr w:rsidR="006A48A2" w:rsidRPr="006A48A2" w14:paraId="41BD814A" w14:textId="77777777" w:rsidTr="001B084C">
        <w:tc>
          <w:tcPr>
            <w:tcW w:w="3828" w:type="dxa"/>
            <w:vAlign w:val="center"/>
          </w:tcPr>
          <w:p w14:paraId="138194B2" w14:textId="77777777" w:rsidR="00BF06A9" w:rsidRPr="006A48A2" w:rsidRDefault="00BF06A9" w:rsidP="00F86122">
            <w:pPr>
              <w:spacing w:line="480" w:lineRule="auto"/>
              <w:jc w:val="left"/>
            </w:pPr>
            <w:r w:rsidRPr="006A48A2">
              <w:t>Sand-steel friction coefficient [°]</w:t>
            </w:r>
          </w:p>
        </w:tc>
        <w:tc>
          <w:tcPr>
            <w:tcW w:w="1323" w:type="dxa"/>
            <w:vAlign w:val="center"/>
          </w:tcPr>
          <w:p w14:paraId="6D322423" w14:textId="77777777" w:rsidR="00BF06A9" w:rsidRPr="006A48A2" w:rsidRDefault="00BF06A9" w:rsidP="00F86122">
            <w:pPr>
              <w:spacing w:line="480" w:lineRule="auto"/>
              <w:jc w:val="left"/>
            </w:pPr>
            <m:oMathPara>
              <m:oMathParaPr>
                <m:jc m:val="left"/>
              </m:oMathParaPr>
              <m:oMath>
                <m:r>
                  <w:rPr>
                    <w:rFonts w:ascii="Cambria Math" w:hAnsi="Cambria Math"/>
                  </w:rPr>
                  <m:t>δ</m:t>
                </m:r>
              </m:oMath>
            </m:oMathPara>
          </w:p>
        </w:tc>
        <w:tc>
          <w:tcPr>
            <w:tcW w:w="2034" w:type="dxa"/>
            <w:vAlign w:val="center"/>
          </w:tcPr>
          <w:p w14:paraId="37A14AC0" w14:textId="3DB32899" w:rsidR="00BF06A9" w:rsidRPr="006A48A2" w:rsidRDefault="000F5DD7" w:rsidP="00F86122">
            <w:pPr>
              <w:spacing w:line="480" w:lineRule="auto"/>
              <w:jc w:val="left"/>
            </w:pPr>
            <w:r w:rsidRPr="006A48A2">
              <w:t>24</w:t>
            </w:r>
          </w:p>
        </w:tc>
      </w:tr>
      <w:tr w:rsidR="006A48A2" w:rsidRPr="006A48A2" w14:paraId="170B7E81" w14:textId="77777777" w:rsidTr="001B084C">
        <w:tc>
          <w:tcPr>
            <w:tcW w:w="3828" w:type="dxa"/>
            <w:vAlign w:val="center"/>
          </w:tcPr>
          <w:p w14:paraId="1E15D00C" w14:textId="77777777" w:rsidR="00BF06A9" w:rsidRPr="006A48A2" w:rsidRDefault="00BF06A9" w:rsidP="00F86122">
            <w:pPr>
              <w:spacing w:line="480" w:lineRule="auto"/>
              <w:jc w:val="left"/>
            </w:pPr>
            <w:r w:rsidRPr="006A48A2">
              <w:t>Particle dimension [mm]</w:t>
            </w:r>
          </w:p>
        </w:tc>
        <w:tc>
          <w:tcPr>
            <w:tcW w:w="1323" w:type="dxa"/>
            <w:vAlign w:val="center"/>
          </w:tcPr>
          <w:p w14:paraId="45DB1FDF" w14:textId="77777777" w:rsidR="00BF06A9" w:rsidRPr="006A48A2" w:rsidRDefault="00BF06A9" w:rsidP="00F86122">
            <w:pPr>
              <w:spacing w:line="480" w:lineRule="auto"/>
              <w:jc w:val="left"/>
              <w:rPr>
                <w:i/>
                <w:iCs/>
              </w:rPr>
            </w:pPr>
            <w:r w:rsidRPr="006A48A2">
              <w:rPr>
                <w:i/>
                <w:iCs/>
              </w:rPr>
              <w:t>D</w:t>
            </w:r>
            <w:r w:rsidRPr="006A48A2">
              <w:rPr>
                <w:i/>
                <w:iCs/>
                <w:vertAlign w:val="subscript"/>
              </w:rPr>
              <w:t>10</w:t>
            </w:r>
          </w:p>
        </w:tc>
        <w:tc>
          <w:tcPr>
            <w:tcW w:w="2034" w:type="dxa"/>
            <w:vAlign w:val="center"/>
          </w:tcPr>
          <w:p w14:paraId="02627ABE" w14:textId="77777777" w:rsidR="00BF06A9" w:rsidRPr="006A48A2" w:rsidRDefault="00BF06A9" w:rsidP="00F86122">
            <w:pPr>
              <w:spacing w:line="480" w:lineRule="auto"/>
              <w:jc w:val="left"/>
            </w:pPr>
            <w:r w:rsidRPr="006A48A2">
              <w:t>0.09</w:t>
            </w:r>
          </w:p>
        </w:tc>
      </w:tr>
      <w:tr w:rsidR="006A48A2" w:rsidRPr="006A48A2" w14:paraId="5F0D11A1" w14:textId="77777777" w:rsidTr="001B084C">
        <w:tc>
          <w:tcPr>
            <w:tcW w:w="3828" w:type="dxa"/>
            <w:tcBorders>
              <w:bottom w:val="nil"/>
            </w:tcBorders>
            <w:vAlign w:val="center"/>
          </w:tcPr>
          <w:p w14:paraId="2F00C62D" w14:textId="77777777" w:rsidR="00BF06A9" w:rsidRPr="006A48A2" w:rsidRDefault="00BF06A9" w:rsidP="00F86122">
            <w:pPr>
              <w:spacing w:line="480" w:lineRule="auto"/>
              <w:jc w:val="left"/>
            </w:pPr>
            <w:r w:rsidRPr="006A48A2">
              <w:t>Particle dimension [mm]</w:t>
            </w:r>
          </w:p>
        </w:tc>
        <w:tc>
          <w:tcPr>
            <w:tcW w:w="1323" w:type="dxa"/>
            <w:tcBorders>
              <w:bottom w:val="nil"/>
            </w:tcBorders>
            <w:vAlign w:val="center"/>
          </w:tcPr>
          <w:p w14:paraId="4BBF7660" w14:textId="77777777" w:rsidR="00BF06A9" w:rsidRPr="006A48A2" w:rsidRDefault="00BF06A9" w:rsidP="00F86122">
            <w:pPr>
              <w:spacing w:line="480" w:lineRule="auto"/>
              <w:jc w:val="left"/>
              <w:rPr>
                <w:i/>
                <w:iCs/>
              </w:rPr>
            </w:pPr>
            <w:r w:rsidRPr="006A48A2">
              <w:rPr>
                <w:i/>
                <w:iCs/>
              </w:rPr>
              <w:t>D</w:t>
            </w:r>
            <w:r w:rsidRPr="006A48A2">
              <w:rPr>
                <w:i/>
                <w:iCs/>
                <w:vertAlign w:val="subscript"/>
              </w:rPr>
              <w:t>50</w:t>
            </w:r>
          </w:p>
        </w:tc>
        <w:tc>
          <w:tcPr>
            <w:tcW w:w="2034" w:type="dxa"/>
            <w:tcBorders>
              <w:bottom w:val="nil"/>
            </w:tcBorders>
            <w:vAlign w:val="center"/>
          </w:tcPr>
          <w:p w14:paraId="0B2D2C67" w14:textId="77777777" w:rsidR="00BF06A9" w:rsidRPr="006A48A2" w:rsidRDefault="00BF06A9" w:rsidP="00F86122">
            <w:pPr>
              <w:spacing w:line="480" w:lineRule="auto"/>
              <w:jc w:val="left"/>
            </w:pPr>
            <w:r w:rsidRPr="006A48A2">
              <w:t>0.141</w:t>
            </w:r>
          </w:p>
        </w:tc>
      </w:tr>
      <w:tr w:rsidR="006A48A2" w:rsidRPr="006A48A2" w14:paraId="3363C26B" w14:textId="77777777" w:rsidTr="001B084C">
        <w:tc>
          <w:tcPr>
            <w:tcW w:w="3828" w:type="dxa"/>
            <w:tcBorders>
              <w:top w:val="nil"/>
              <w:bottom w:val="nil"/>
            </w:tcBorders>
            <w:vAlign w:val="center"/>
          </w:tcPr>
          <w:p w14:paraId="136A3FC2" w14:textId="77777777" w:rsidR="00BF06A9" w:rsidRPr="006A48A2" w:rsidRDefault="00BF06A9" w:rsidP="00F86122">
            <w:pPr>
              <w:spacing w:line="480" w:lineRule="auto"/>
              <w:jc w:val="left"/>
            </w:pPr>
            <w:r w:rsidRPr="006A48A2">
              <w:t>Particle dimension [mm]</w:t>
            </w:r>
          </w:p>
        </w:tc>
        <w:tc>
          <w:tcPr>
            <w:tcW w:w="1323" w:type="dxa"/>
            <w:tcBorders>
              <w:top w:val="nil"/>
              <w:bottom w:val="nil"/>
            </w:tcBorders>
            <w:vAlign w:val="center"/>
          </w:tcPr>
          <w:p w14:paraId="6E1CA906" w14:textId="77777777" w:rsidR="00BF06A9" w:rsidRPr="006A48A2" w:rsidRDefault="00BF06A9" w:rsidP="00F86122">
            <w:pPr>
              <w:spacing w:line="480" w:lineRule="auto"/>
              <w:jc w:val="left"/>
              <w:rPr>
                <w:i/>
                <w:iCs/>
              </w:rPr>
            </w:pPr>
            <w:r w:rsidRPr="006A48A2">
              <w:rPr>
                <w:i/>
                <w:iCs/>
              </w:rPr>
              <w:t>D</w:t>
            </w:r>
            <w:r w:rsidRPr="006A48A2">
              <w:rPr>
                <w:i/>
                <w:iCs/>
                <w:vertAlign w:val="subscript"/>
              </w:rPr>
              <w:t>100</w:t>
            </w:r>
          </w:p>
        </w:tc>
        <w:tc>
          <w:tcPr>
            <w:tcW w:w="2034" w:type="dxa"/>
            <w:tcBorders>
              <w:top w:val="nil"/>
              <w:bottom w:val="nil"/>
            </w:tcBorders>
            <w:vAlign w:val="center"/>
          </w:tcPr>
          <w:p w14:paraId="5C8D4A2F" w14:textId="77777777" w:rsidR="00BF06A9" w:rsidRPr="006A48A2" w:rsidRDefault="00BF06A9" w:rsidP="00F86122">
            <w:pPr>
              <w:spacing w:line="480" w:lineRule="auto"/>
              <w:jc w:val="left"/>
            </w:pPr>
            <w:r w:rsidRPr="006A48A2">
              <w:t>0.213</w:t>
            </w:r>
          </w:p>
        </w:tc>
      </w:tr>
      <w:tr w:rsidR="006A48A2" w:rsidRPr="006A48A2" w14:paraId="6E5F5F98" w14:textId="77777777" w:rsidTr="001B084C">
        <w:tc>
          <w:tcPr>
            <w:tcW w:w="3828" w:type="dxa"/>
            <w:tcBorders>
              <w:top w:val="nil"/>
              <w:bottom w:val="nil"/>
            </w:tcBorders>
            <w:vAlign w:val="center"/>
          </w:tcPr>
          <w:p w14:paraId="15265871" w14:textId="77777777" w:rsidR="00BF06A9" w:rsidRPr="006A48A2" w:rsidRDefault="00BF06A9" w:rsidP="00F86122">
            <w:pPr>
              <w:spacing w:line="480" w:lineRule="auto"/>
              <w:jc w:val="left"/>
            </w:pPr>
            <w:r w:rsidRPr="006A48A2">
              <w:t>Particle density [kg/m³]</w:t>
            </w:r>
          </w:p>
        </w:tc>
        <w:tc>
          <w:tcPr>
            <w:tcW w:w="1323" w:type="dxa"/>
            <w:tcBorders>
              <w:top w:val="nil"/>
              <w:bottom w:val="nil"/>
            </w:tcBorders>
            <w:vAlign w:val="center"/>
          </w:tcPr>
          <w:p w14:paraId="7B1BAB28" w14:textId="77777777" w:rsidR="00BF06A9" w:rsidRPr="006A48A2" w:rsidRDefault="000F35F0" w:rsidP="00F86122">
            <w:pPr>
              <w:spacing w:line="480" w:lineRule="auto"/>
              <w:jc w:val="left"/>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s</m:t>
                    </m:r>
                  </m:sub>
                </m:sSub>
              </m:oMath>
            </m:oMathPara>
          </w:p>
        </w:tc>
        <w:tc>
          <w:tcPr>
            <w:tcW w:w="2034" w:type="dxa"/>
            <w:tcBorders>
              <w:top w:val="nil"/>
              <w:bottom w:val="nil"/>
            </w:tcBorders>
            <w:vAlign w:val="center"/>
          </w:tcPr>
          <w:p w14:paraId="6F822200" w14:textId="77777777" w:rsidR="00BF06A9" w:rsidRPr="006A48A2" w:rsidRDefault="00BF06A9" w:rsidP="00F86122">
            <w:pPr>
              <w:spacing w:line="480" w:lineRule="auto"/>
              <w:jc w:val="left"/>
            </w:pPr>
            <w:r w:rsidRPr="006A48A2">
              <w:t>2650</w:t>
            </w:r>
          </w:p>
        </w:tc>
      </w:tr>
      <w:tr w:rsidR="006A48A2" w:rsidRPr="006A48A2" w14:paraId="28C72BD0" w14:textId="77777777" w:rsidTr="001B084C">
        <w:tc>
          <w:tcPr>
            <w:tcW w:w="3828" w:type="dxa"/>
            <w:tcBorders>
              <w:top w:val="nil"/>
              <w:bottom w:val="nil"/>
            </w:tcBorders>
            <w:vAlign w:val="center"/>
          </w:tcPr>
          <w:p w14:paraId="5BE34553" w14:textId="165F8B60" w:rsidR="00BF06A9" w:rsidRPr="006A48A2" w:rsidRDefault="00BF06A9" w:rsidP="00F86122">
            <w:pPr>
              <w:spacing w:line="480" w:lineRule="auto"/>
              <w:jc w:val="left"/>
            </w:pPr>
            <w:r w:rsidRPr="006A48A2">
              <w:t>Sand shear modulus</w:t>
            </w:r>
            <w:r w:rsidR="00587C6F" w:rsidRPr="006A48A2">
              <w:t xml:space="preserve"> [</w:t>
            </w:r>
            <w:r w:rsidR="0061754C" w:rsidRPr="006A48A2">
              <w:t>MPa</w:t>
            </w:r>
            <w:r w:rsidR="00587C6F" w:rsidRPr="006A48A2">
              <w:t>]</w:t>
            </w:r>
          </w:p>
        </w:tc>
        <w:tc>
          <w:tcPr>
            <w:tcW w:w="1323" w:type="dxa"/>
            <w:tcBorders>
              <w:top w:val="nil"/>
              <w:bottom w:val="nil"/>
            </w:tcBorders>
            <w:vAlign w:val="center"/>
          </w:tcPr>
          <w:p w14:paraId="38E76BC7" w14:textId="77777777" w:rsidR="00BF06A9" w:rsidRPr="006A48A2" w:rsidRDefault="00BF06A9" w:rsidP="00F86122">
            <w:pPr>
              <w:spacing w:line="480" w:lineRule="auto"/>
              <w:jc w:val="left"/>
              <w:rPr>
                <w:i/>
                <w:iCs/>
              </w:rPr>
            </w:pPr>
            <w:proofErr w:type="spellStart"/>
            <w:r w:rsidRPr="006A48A2">
              <w:rPr>
                <w:i/>
                <w:iCs/>
              </w:rPr>
              <w:t>G</w:t>
            </w:r>
            <w:r w:rsidRPr="006A48A2">
              <w:rPr>
                <w:i/>
                <w:iCs/>
                <w:vertAlign w:val="subscript"/>
              </w:rPr>
              <w:t>sand</w:t>
            </w:r>
            <w:proofErr w:type="spellEnd"/>
          </w:p>
        </w:tc>
        <w:tc>
          <w:tcPr>
            <w:tcW w:w="2034" w:type="dxa"/>
            <w:tcBorders>
              <w:top w:val="nil"/>
              <w:bottom w:val="nil"/>
            </w:tcBorders>
            <w:vAlign w:val="center"/>
          </w:tcPr>
          <w:p w14:paraId="211E76FA" w14:textId="08472F34" w:rsidR="00BF06A9" w:rsidRPr="006A48A2" w:rsidRDefault="00E933EA" w:rsidP="00F86122">
            <w:pPr>
              <w:spacing w:line="480" w:lineRule="auto"/>
              <w:jc w:val="left"/>
            </w:pPr>
            <m:oMathPara>
              <m:oMath>
                <m:r>
                  <w:rPr>
                    <w:rFonts w:ascii="Cambria Math" w:hAnsi="Cambria Math"/>
                  </w:rPr>
                  <m:t>=17.3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m:t>
                                </m:r>
                              </m:sup>
                            </m:sSup>
                          </m:num>
                          <m:den>
                            <m:r>
                              <w:rPr>
                                <w:rFonts w:ascii="Cambria Math" w:hAnsi="Cambria Math"/>
                              </w:rPr>
                              <m:t>100</m:t>
                            </m:r>
                          </m:den>
                        </m:f>
                      </m:e>
                    </m:d>
                  </m:e>
                  <m:sup>
                    <m:r>
                      <w:rPr>
                        <w:rFonts w:ascii="Cambria Math" w:hAnsi="Cambria Math"/>
                      </w:rPr>
                      <m:t>0.548</m:t>
                    </m:r>
                  </m:sup>
                </m:sSup>
              </m:oMath>
            </m:oMathPara>
          </w:p>
        </w:tc>
      </w:tr>
      <w:tr w:rsidR="00BF06A9" w:rsidRPr="006A48A2" w14:paraId="147A4D86" w14:textId="77777777" w:rsidTr="001B084C">
        <w:tc>
          <w:tcPr>
            <w:tcW w:w="3828" w:type="dxa"/>
            <w:tcBorders>
              <w:top w:val="nil"/>
              <w:bottom w:val="single" w:sz="4" w:space="0" w:color="auto"/>
            </w:tcBorders>
            <w:vAlign w:val="center"/>
          </w:tcPr>
          <w:p w14:paraId="7BE89FFA" w14:textId="77777777" w:rsidR="00BF06A9" w:rsidRPr="006A48A2" w:rsidRDefault="00BF06A9" w:rsidP="00F86122">
            <w:pPr>
              <w:spacing w:line="480" w:lineRule="auto"/>
              <w:jc w:val="left"/>
            </w:pPr>
            <w:r w:rsidRPr="006A48A2">
              <w:t>Coefficient of earth pressure at rest</w:t>
            </w:r>
          </w:p>
        </w:tc>
        <w:tc>
          <w:tcPr>
            <w:tcW w:w="1323" w:type="dxa"/>
            <w:tcBorders>
              <w:top w:val="nil"/>
              <w:bottom w:val="single" w:sz="4" w:space="0" w:color="auto"/>
            </w:tcBorders>
            <w:vAlign w:val="center"/>
          </w:tcPr>
          <w:p w14:paraId="264E3CB9" w14:textId="77777777" w:rsidR="00BF06A9" w:rsidRPr="006A48A2" w:rsidRDefault="00BF06A9" w:rsidP="00F86122">
            <w:pPr>
              <w:spacing w:line="480" w:lineRule="auto"/>
              <w:jc w:val="left"/>
              <w:rPr>
                <w:i/>
                <w:iCs/>
              </w:rPr>
            </w:pPr>
            <w:r w:rsidRPr="006A48A2">
              <w:rPr>
                <w:i/>
                <w:iCs/>
              </w:rPr>
              <w:t>K</w:t>
            </w:r>
            <w:r w:rsidRPr="006A48A2">
              <w:rPr>
                <w:i/>
                <w:iCs/>
                <w:vertAlign w:val="subscript"/>
              </w:rPr>
              <w:t>0</w:t>
            </w:r>
          </w:p>
        </w:tc>
        <w:tc>
          <w:tcPr>
            <w:tcW w:w="2034" w:type="dxa"/>
            <w:tcBorders>
              <w:top w:val="nil"/>
              <w:bottom w:val="single" w:sz="4" w:space="0" w:color="auto"/>
            </w:tcBorders>
            <w:vAlign w:val="center"/>
          </w:tcPr>
          <w:p w14:paraId="227C4546" w14:textId="77777777" w:rsidR="00BF06A9" w:rsidRPr="006A48A2" w:rsidRDefault="00BF06A9" w:rsidP="00F86122">
            <w:pPr>
              <w:spacing w:line="480" w:lineRule="auto"/>
              <w:jc w:val="left"/>
            </w:pPr>
            <w:r w:rsidRPr="006A48A2">
              <w:t>0.47</w:t>
            </w:r>
          </w:p>
        </w:tc>
      </w:tr>
    </w:tbl>
    <w:p w14:paraId="2AE054A5" w14:textId="77777777" w:rsidR="000B2CC7" w:rsidRPr="006A48A2" w:rsidRDefault="000B2CC7" w:rsidP="00F86122">
      <w:pPr>
        <w:spacing w:line="480" w:lineRule="auto"/>
      </w:pPr>
      <w:bookmarkStart w:id="8" w:name="_Ref51846924"/>
    </w:p>
    <w:p w14:paraId="33FC10B9" w14:textId="51F70F44" w:rsidR="005B2A74" w:rsidRPr="006A48A2" w:rsidRDefault="005B2A74" w:rsidP="00F86122">
      <w:pPr>
        <w:pStyle w:val="Caption"/>
        <w:spacing w:line="480" w:lineRule="auto"/>
      </w:pPr>
      <w:bookmarkStart w:id="9" w:name="_Ref61337042"/>
      <w:r w:rsidRPr="006A48A2">
        <w:t xml:space="preserve">Table </w:t>
      </w:r>
      <w:fldSimple w:instr=" SEQ Table \* ARABIC ">
        <w:r w:rsidR="00D429DD" w:rsidRPr="006A48A2">
          <w:rPr>
            <w:noProof/>
          </w:rPr>
          <w:t>2</w:t>
        </w:r>
      </w:fldSimple>
      <w:bookmarkEnd w:id="8"/>
      <w:bookmarkEnd w:id="9"/>
      <w:r w:rsidRPr="006A48A2">
        <w:t xml:space="preserve"> </w:t>
      </w:r>
      <w:r w:rsidR="00731680" w:rsidRPr="006A48A2">
        <w:t xml:space="preserve">Soil bed </w:t>
      </w:r>
      <w:r w:rsidRPr="006A48A2">
        <w:t xml:space="preserve">and pile dimensions at </w:t>
      </w:r>
      <w:r w:rsidR="0036198A" w:rsidRPr="006A48A2">
        <w:t>prototype</w:t>
      </w:r>
      <w:r w:rsidRPr="006A48A2">
        <w:t xml:space="preserve"> scale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2998"/>
        <w:gridCol w:w="2915"/>
      </w:tblGrid>
      <w:tr w:rsidR="006A48A2" w:rsidRPr="006A48A2" w14:paraId="31337F1E" w14:textId="77777777" w:rsidTr="009374A3">
        <w:tc>
          <w:tcPr>
            <w:tcW w:w="9062" w:type="dxa"/>
            <w:gridSpan w:val="3"/>
            <w:tcBorders>
              <w:top w:val="single" w:sz="4" w:space="0" w:color="auto"/>
              <w:bottom w:val="single" w:sz="4" w:space="0" w:color="auto"/>
            </w:tcBorders>
          </w:tcPr>
          <w:p w14:paraId="34FEE211" w14:textId="7D285E7C" w:rsidR="00030DA3" w:rsidRPr="006A48A2" w:rsidRDefault="00332BCB" w:rsidP="00F86122">
            <w:pPr>
              <w:spacing w:line="480" w:lineRule="auto"/>
              <w:rPr>
                <w:b/>
                <w:bCs/>
              </w:rPr>
            </w:pPr>
            <w:r w:rsidRPr="006A48A2">
              <w:rPr>
                <w:b/>
                <w:bCs/>
              </w:rPr>
              <w:t>Representative Elementary Volume [unit]</w:t>
            </w:r>
          </w:p>
        </w:tc>
      </w:tr>
      <w:tr w:rsidR="006A48A2" w:rsidRPr="006A48A2" w14:paraId="13EA1940" w14:textId="77777777" w:rsidTr="009374A3">
        <w:tc>
          <w:tcPr>
            <w:tcW w:w="3149" w:type="dxa"/>
            <w:tcBorders>
              <w:top w:val="single" w:sz="4" w:space="0" w:color="auto"/>
            </w:tcBorders>
          </w:tcPr>
          <w:p w14:paraId="1FA06CAE" w14:textId="5510F39B" w:rsidR="00030DA3" w:rsidRPr="006A48A2" w:rsidRDefault="00030DA3" w:rsidP="00F86122">
            <w:pPr>
              <w:spacing w:line="480" w:lineRule="auto"/>
            </w:pPr>
            <w:r w:rsidRPr="006A48A2">
              <w:t>Diameter [</w:t>
            </w:r>
            <w:r w:rsidR="005B2A74" w:rsidRPr="006A48A2">
              <w:t>m</w:t>
            </w:r>
            <w:r w:rsidRPr="006A48A2">
              <w:t>]</w:t>
            </w:r>
          </w:p>
        </w:tc>
        <w:tc>
          <w:tcPr>
            <w:tcW w:w="2998" w:type="dxa"/>
            <w:tcBorders>
              <w:top w:val="single" w:sz="4" w:space="0" w:color="auto"/>
            </w:tcBorders>
          </w:tcPr>
          <w:p w14:paraId="2556D4DD" w14:textId="6B484F1A" w:rsidR="00030DA3" w:rsidRPr="006A48A2" w:rsidRDefault="00332BCB" w:rsidP="00F86122">
            <w:pPr>
              <w:spacing w:line="480" w:lineRule="auto"/>
            </w:pPr>
            <w:r w:rsidRPr="006A48A2">
              <w:t>D</w:t>
            </w:r>
            <w:r w:rsidRPr="006A48A2">
              <w:rPr>
                <w:vertAlign w:val="subscript"/>
              </w:rPr>
              <w:t>REV</w:t>
            </w:r>
          </w:p>
        </w:tc>
        <w:tc>
          <w:tcPr>
            <w:tcW w:w="2915" w:type="dxa"/>
            <w:tcBorders>
              <w:top w:val="single" w:sz="4" w:space="0" w:color="auto"/>
            </w:tcBorders>
          </w:tcPr>
          <w:p w14:paraId="68760D53" w14:textId="5B66FA64" w:rsidR="00030DA3" w:rsidRPr="006A48A2" w:rsidRDefault="00FD7958" w:rsidP="00F86122">
            <w:pPr>
              <w:spacing w:line="480" w:lineRule="auto"/>
            </w:pPr>
            <w:r w:rsidRPr="006A48A2">
              <w:t>4.2</w:t>
            </w:r>
            <w:r w:rsidR="005B4528" w:rsidRPr="006A48A2">
              <w:t>5</w:t>
            </w:r>
          </w:p>
        </w:tc>
      </w:tr>
      <w:tr w:rsidR="006A48A2" w:rsidRPr="006A48A2" w14:paraId="3EF8C6C8" w14:textId="77777777" w:rsidTr="009374A3">
        <w:tc>
          <w:tcPr>
            <w:tcW w:w="3149" w:type="dxa"/>
            <w:tcBorders>
              <w:bottom w:val="single" w:sz="4" w:space="0" w:color="auto"/>
            </w:tcBorders>
          </w:tcPr>
          <w:p w14:paraId="16D7558A" w14:textId="065E51DC" w:rsidR="00030DA3" w:rsidRPr="006A48A2" w:rsidRDefault="00EE6A72" w:rsidP="00F86122">
            <w:pPr>
              <w:spacing w:line="480" w:lineRule="auto"/>
            </w:pPr>
            <w:r w:rsidRPr="006A48A2">
              <w:t>Height [m]</w:t>
            </w:r>
          </w:p>
        </w:tc>
        <w:tc>
          <w:tcPr>
            <w:tcW w:w="2998" w:type="dxa"/>
            <w:tcBorders>
              <w:bottom w:val="single" w:sz="4" w:space="0" w:color="auto"/>
            </w:tcBorders>
          </w:tcPr>
          <w:p w14:paraId="5838640F" w14:textId="13908E9B" w:rsidR="00030DA3" w:rsidRPr="006A48A2" w:rsidRDefault="00332BCB" w:rsidP="00F86122">
            <w:pPr>
              <w:spacing w:line="480" w:lineRule="auto"/>
            </w:pPr>
            <w:r w:rsidRPr="006A48A2">
              <w:t>H</w:t>
            </w:r>
            <w:r w:rsidRPr="006A48A2">
              <w:rPr>
                <w:vertAlign w:val="subscript"/>
              </w:rPr>
              <w:t>REV</w:t>
            </w:r>
          </w:p>
        </w:tc>
        <w:tc>
          <w:tcPr>
            <w:tcW w:w="2915" w:type="dxa"/>
            <w:tcBorders>
              <w:bottom w:val="single" w:sz="4" w:space="0" w:color="auto"/>
            </w:tcBorders>
          </w:tcPr>
          <w:p w14:paraId="5DF945D4" w14:textId="3299AC34" w:rsidR="00030DA3" w:rsidRPr="006A48A2" w:rsidRDefault="00332BCB" w:rsidP="00F86122">
            <w:pPr>
              <w:spacing w:line="480" w:lineRule="auto"/>
            </w:pPr>
            <w:r w:rsidRPr="006A48A2">
              <w:t>1.5</w:t>
            </w:r>
          </w:p>
        </w:tc>
      </w:tr>
      <w:tr w:rsidR="006A48A2" w:rsidRPr="006A48A2" w14:paraId="0124A0EE" w14:textId="77777777" w:rsidTr="009374A3">
        <w:tc>
          <w:tcPr>
            <w:tcW w:w="9062" w:type="dxa"/>
            <w:gridSpan w:val="3"/>
            <w:tcBorders>
              <w:top w:val="single" w:sz="4" w:space="0" w:color="auto"/>
              <w:bottom w:val="single" w:sz="4" w:space="0" w:color="auto"/>
            </w:tcBorders>
          </w:tcPr>
          <w:p w14:paraId="2C7AE15E" w14:textId="5AC80C5B" w:rsidR="00AF7F0B" w:rsidRPr="006A48A2" w:rsidRDefault="00332BCB" w:rsidP="00F86122">
            <w:pPr>
              <w:spacing w:line="480" w:lineRule="auto"/>
              <w:rPr>
                <w:b/>
                <w:bCs/>
              </w:rPr>
            </w:pPr>
            <w:r w:rsidRPr="006A48A2">
              <w:rPr>
                <w:b/>
                <w:bCs/>
              </w:rPr>
              <w:t>Soil bed [unit]</w:t>
            </w:r>
          </w:p>
        </w:tc>
      </w:tr>
      <w:tr w:rsidR="006A48A2" w:rsidRPr="006A48A2" w14:paraId="6092DF6F" w14:textId="77777777" w:rsidTr="009374A3">
        <w:tc>
          <w:tcPr>
            <w:tcW w:w="3149" w:type="dxa"/>
            <w:tcBorders>
              <w:top w:val="single" w:sz="4" w:space="0" w:color="auto"/>
            </w:tcBorders>
          </w:tcPr>
          <w:p w14:paraId="753E6C67" w14:textId="6B772283" w:rsidR="00030DA3" w:rsidRPr="006A48A2" w:rsidRDefault="00AF7F0B" w:rsidP="00F86122">
            <w:pPr>
              <w:spacing w:line="480" w:lineRule="auto"/>
            </w:pPr>
            <w:r w:rsidRPr="006A48A2">
              <w:t>Diameter [m]</w:t>
            </w:r>
          </w:p>
        </w:tc>
        <w:tc>
          <w:tcPr>
            <w:tcW w:w="2998" w:type="dxa"/>
            <w:tcBorders>
              <w:top w:val="single" w:sz="4" w:space="0" w:color="auto"/>
            </w:tcBorders>
          </w:tcPr>
          <w:p w14:paraId="25CDD9A7" w14:textId="1A72ECA1" w:rsidR="00030DA3" w:rsidRPr="006A48A2" w:rsidRDefault="00332BCB" w:rsidP="00F86122">
            <w:pPr>
              <w:spacing w:line="480" w:lineRule="auto"/>
            </w:pPr>
            <w:proofErr w:type="spellStart"/>
            <w:r w:rsidRPr="006A48A2">
              <w:t>D</w:t>
            </w:r>
            <w:r w:rsidR="008D10FA" w:rsidRPr="006A48A2">
              <w:rPr>
                <w:vertAlign w:val="subscript"/>
              </w:rPr>
              <w:t>sb</w:t>
            </w:r>
            <w:proofErr w:type="spellEnd"/>
          </w:p>
        </w:tc>
        <w:tc>
          <w:tcPr>
            <w:tcW w:w="2915" w:type="dxa"/>
            <w:tcBorders>
              <w:top w:val="single" w:sz="4" w:space="0" w:color="auto"/>
            </w:tcBorders>
          </w:tcPr>
          <w:p w14:paraId="76D1901F" w14:textId="66BC2868" w:rsidR="00030DA3" w:rsidRPr="006A48A2" w:rsidRDefault="00FD7958" w:rsidP="00F86122">
            <w:pPr>
              <w:spacing w:line="480" w:lineRule="auto"/>
            </w:pPr>
            <w:r w:rsidRPr="006A48A2">
              <w:t>4.2</w:t>
            </w:r>
            <w:r w:rsidR="005B4528" w:rsidRPr="006A48A2">
              <w:t>5</w:t>
            </w:r>
          </w:p>
        </w:tc>
      </w:tr>
      <w:tr w:rsidR="006A48A2" w:rsidRPr="006A48A2" w14:paraId="2AAA2EDD" w14:textId="77777777" w:rsidTr="009374A3">
        <w:tc>
          <w:tcPr>
            <w:tcW w:w="3149" w:type="dxa"/>
            <w:tcBorders>
              <w:bottom w:val="single" w:sz="4" w:space="0" w:color="auto"/>
            </w:tcBorders>
          </w:tcPr>
          <w:p w14:paraId="6E50B254" w14:textId="5473E144" w:rsidR="00AF7F0B" w:rsidRPr="006A48A2" w:rsidRDefault="00AF7F0B" w:rsidP="00F86122">
            <w:pPr>
              <w:spacing w:line="480" w:lineRule="auto"/>
            </w:pPr>
            <w:r w:rsidRPr="006A48A2">
              <w:t>Height [m]</w:t>
            </w:r>
          </w:p>
        </w:tc>
        <w:tc>
          <w:tcPr>
            <w:tcW w:w="2998" w:type="dxa"/>
            <w:tcBorders>
              <w:bottom w:val="single" w:sz="4" w:space="0" w:color="auto"/>
            </w:tcBorders>
          </w:tcPr>
          <w:p w14:paraId="28D631E2" w14:textId="00992E6F" w:rsidR="00AF7F0B" w:rsidRPr="006A48A2" w:rsidRDefault="00332BCB" w:rsidP="00F86122">
            <w:pPr>
              <w:spacing w:line="480" w:lineRule="auto"/>
            </w:pPr>
            <w:proofErr w:type="spellStart"/>
            <w:r w:rsidRPr="006A48A2">
              <w:t>H</w:t>
            </w:r>
            <w:r w:rsidR="008D10FA" w:rsidRPr="006A48A2">
              <w:rPr>
                <w:vertAlign w:val="subscript"/>
              </w:rPr>
              <w:t>sb</w:t>
            </w:r>
            <w:proofErr w:type="spellEnd"/>
          </w:p>
        </w:tc>
        <w:tc>
          <w:tcPr>
            <w:tcW w:w="2915" w:type="dxa"/>
            <w:tcBorders>
              <w:bottom w:val="single" w:sz="4" w:space="0" w:color="auto"/>
            </w:tcBorders>
          </w:tcPr>
          <w:p w14:paraId="3C447E33" w14:textId="4C70224E" w:rsidR="00AF7F0B" w:rsidRPr="006A48A2" w:rsidRDefault="00FD7958" w:rsidP="00F86122">
            <w:pPr>
              <w:spacing w:line="480" w:lineRule="auto"/>
            </w:pPr>
            <w:r w:rsidRPr="006A48A2">
              <w:t>1</w:t>
            </w:r>
            <w:r w:rsidR="00332BCB" w:rsidRPr="006A48A2">
              <w:t>0</w:t>
            </w:r>
            <w:r w:rsidRPr="006A48A2">
              <w:t>.5</w:t>
            </w:r>
            <w:r w:rsidR="005B4528" w:rsidRPr="006A48A2">
              <w:t>0</w:t>
            </w:r>
          </w:p>
        </w:tc>
      </w:tr>
      <w:tr w:rsidR="006A48A2" w:rsidRPr="006A48A2" w14:paraId="7A81E76B" w14:textId="77777777" w:rsidTr="009374A3">
        <w:tc>
          <w:tcPr>
            <w:tcW w:w="9062" w:type="dxa"/>
            <w:gridSpan w:val="3"/>
            <w:tcBorders>
              <w:top w:val="single" w:sz="4" w:space="0" w:color="auto"/>
              <w:bottom w:val="single" w:sz="4" w:space="0" w:color="auto"/>
            </w:tcBorders>
          </w:tcPr>
          <w:p w14:paraId="6D1FDD83" w14:textId="7924EED2" w:rsidR="00AF7F0B" w:rsidRPr="006A48A2" w:rsidRDefault="00AF7F0B" w:rsidP="00F86122">
            <w:pPr>
              <w:spacing w:line="480" w:lineRule="auto"/>
              <w:rPr>
                <w:b/>
                <w:bCs/>
              </w:rPr>
            </w:pPr>
            <w:r w:rsidRPr="006A48A2">
              <w:rPr>
                <w:b/>
                <w:bCs/>
              </w:rPr>
              <w:t xml:space="preserve">Pile </w:t>
            </w:r>
            <w:r w:rsidR="00363A54" w:rsidRPr="006A48A2">
              <w:rPr>
                <w:b/>
                <w:bCs/>
              </w:rPr>
              <w:t>[unit]</w:t>
            </w:r>
          </w:p>
        </w:tc>
      </w:tr>
      <w:tr w:rsidR="006A48A2" w:rsidRPr="006A48A2" w14:paraId="31315302" w14:textId="77777777" w:rsidTr="009374A3">
        <w:tc>
          <w:tcPr>
            <w:tcW w:w="3149" w:type="dxa"/>
            <w:tcBorders>
              <w:top w:val="single" w:sz="4" w:space="0" w:color="auto"/>
            </w:tcBorders>
          </w:tcPr>
          <w:p w14:paraId="08B115D6" w14:textId="7C95DA45" w:rsidR="00AF7F0B" w:rsidRPr="006A48A2" w:rsidRDefault="00363A54" w:rsidP="00F86122">
            <w:pPr>
              <w:spacing w:line="480" w:lineRule="auto"/>
            </w:pPr>
            <w:r w:rsidRPr="006A48A2">
              <w:t>Helix diameter [m]</w:t>
            </w:r>
          </w:p>
        </w:tc>
        <w:tc>
          <w:tcPr>
            <w:tcW w:w="2998" w:type="dxa"/>
            <w:tcBorders>
              <w:top w:val="single" w:sz="4" w:space="0" w:color="auto"/>
            </w:tcBorders>
          </w:tcPr>
          <w:p w14:paraId="0C9F768E" w14:textId="3680C597" w:rsidR="00AF7F0B" w:rsidRPr="006A48A2" w:rsidRDefault="00363A54" w:rsidP="00F86122">
            <w:pPr>
              <w:spacing w:line="480" w:lineRule="auto"/>
            </w:pPr>
            <w:r w:rsidRPr="006A48A2">
              <w:t>D</w:t>
            </w:r>
            <w:r w:rsidRPr="006A48A2">
              <w:rPr>
                <w:vertAlign w:val="subscript"/>
              </w:rPr>
              <w:t>h</w:t>
            </w:r>
          </w:p>
        </w:tc>
        <w:tc>
          <w:tcPr>
            <w:tcW w:w="2915" w:type="dxa"/>
            <w:tcBorders>
              <w:top w:val="single" w:sz="4" w:space="0" w:color="auto"/>
            </w:tcBorders>
          </w:tcPr>
          <w:p w14:paraId="5C93E7D2" w14:textId="7C3D5A57" w:rsidR="00AF7F0B" w:rsidRPr="006A48A2" w:rsidRDefault="005B4528" w:rsidP="00F86122">
            <w:pPr>
              <w:spacing w:line="480" w:lineRule="auto"/>
            </w:pPr>
            <w:r w:rsidRPr="006A48A2">
              <w:t>1.06</w:t>
            </w:r>
          </w:p>
        </w:tc>
      </w:tr>
      <w:tr w:rsidR="006A48A2" w:rsidRPr="006A48A2" w14:paraId="1A75FBEB" w14:textId="77777777" w:rsidTr="009374A3">
        <w:tc>
          <w:tcPr>
            <w:tcW w:w="3149" w:type="dxa"/>
          </w:tcPr>
          <w:p w14:paraId="09D9E4E2" w14:textId="1BE390D7" w:rsidR="00AF7F0B" w:rsidRPr="006A48A2" w:rsidRDefault="00363A54" w:rsidP="00F86122">
            <w:pPr>
              <w:spacing w:line="480" w:lineRule="auto"/>
            </w:pPr>
            <w:r w:rsidRPr="006A48A2">
              <w:t>Shaft diameter [m]</w:t>
            </w:r>
          </w:p>
        </w:tc>
        <w:tc>
          <w:tcPr>
            <w:tcW w:w="2998" w:type="dxa"/>
          </w:tcPr>
          <w:p w14:paraId="072E7624" w14:textId="7DA3C68D" w:rsidR="00AF7F0B" w:rsidRPr="006A48A2" w:rsidRDefault="00363A54" w:rsidP="00F86122">
            <w:pPr>
              <w:spacing w:line="480" w:lineRule="auto"/>
            </w:pPr>
            <w:r w:rsidRPr="006A48A2">
              <w:t>D</w:t>
            </w:r>
            <w:r w:rsidRPr="006A48A2">
              <w:rPr>
                <w:vertAlign w:val="subscript"/>
              </w:rPr>
              <w:t>s</w:t>
            </w:r>
          </w:p>
        </w:tc>
        <w:tc>
          <w:tcPr>
            <w:tcW w:w="2915" w:type="dxa"/>
          </w:tcPr>
          <w:p w14:paraId="1C76F3DC" w14:textId="6EEA65A9" w:rsidR="00AF7F0B" w:rsidRPr="006A48A2" w:rsidRDefault="005B4528" w:rsidP="00F86122">
            <w:pPr>
              <w:spacing w:line="480" w:lineRule="auto"/>
            </w:pPr>
            <w:r w:rsidRPr="006A48A2">
              <w:t>0.55</w:t>
            </w:r>
          </w:p>
        </w:tc>
      </w:tr>
      <w:tr w:rsidR="006A48A2" w:rsidRPr="006A48A2" w14:paraId="7B6DEE2F" w14:textId="77777777" w:rsidTr="009374A3">
        <w:tc>
          <w:tcPr>
            <w:tcW w:w="3149" w:type="dxa"/>
          </w:tcPr>
          <w:p w14:paraId="13467E8B" w14:textId="043840AE" w:rsidR="00AF7F0B" w:rsidRPr="006A48A2" w:rsidRDefault="00322AA3" w:rsidP="00F86122">
            <w:pPr>
              <w:spacing w:line="480" w:lineRule="auto"/>
            </w:pPr>
            <w:r w:rsidRPr="006A48A2">
              <w:t>Helix thickness [m]</w:t>
            </w:r>
          </w:p>
        </w:tc>
        <w:tc>
          <w:tcPr>
            <w:tcW w:w="2998" w:type="dxa"/>
          </w:tcPr>
          <w:p w14:paraId="127145E2" w14:textId="56D8172C" w:rsidR="00AF7F0B" w:rsidRPr="006A48A2" w:rsidRDefault="00322AA3" w:rsidP="00F86122">
            <w:pPr>
              <w:spacing w:line="480" w:lineRule="auto"/>
            </w:pPr>
            <w:proofErr w:type="spellStart"/>
            <w:r w:rsidRPr="006A48A2">
              <w:t>t</w:t>
            </w:r>
            <w:r w:rsidRPr="006A48A2">
              <w:rPr>
                <w:vertAlign w:val="subscript"/>
              </w:rPr>
              <w:t>h</w:t>
            </w:r>
            <w:proofErr w:type="spellEnd"/>
          </w:p>
        </w:tc>
        <w:tc>
          <w:tcPr>
            <w:tcW w:w="2915" w:type="dxa"/>
          </w:tcPr>
          <w:p w14:paraId="1E92A919" w14:textId="450FC821" w:rsidR="00AF7F0B" w:rsidRPr="006A48A2" w:rsidRDefault="005B4528" w:rsidP="00F86122">
            <w:pPr>
              <w:spacing w:line="480" w:lineRule="auto"/>
            </w:pPr>
            <w:r w:rsidRPr="006A48A2">
              <w:t>0.07</w:t>
            </w:r>
          </w:p>
        </w:tc>
      </w:tr>
      <w:tr w:rsidR="00322AA3" w:rsidRPr="006A48A2" w14:paraId="66423FF2" w14:textId="77777777" w:rsidTr="009374A3">
        <w:tc>
          <w:tcPr>
            <w:tcW w:w="3149" w:type="dxa"/>
          </w:tcPr>
          <w:p w14:paraId="078FE66B" w14:textId="7D160C01" w:rsidR="00322AA3" w:rsidRPr="006A48A2" w:rsidRDefault="00322AA3" w:rsidP="00F86122">
            <w:pPr>
              <w:spacing w:line="480" w:lineRule="auto"/>
            </w:pPr>
            <w:r w:rsidRPr="006A48A2">
              <w:t>Helix pitch [m]</w:t>
            </w:r>
          </w:p>
        </w:tc>
        <w:tc>
          <w:tcPr>
            <w:tcW w:w="2998" w:type="dxa"/>
          </w:tcPr>
          <w:p w14:paraId="36875C08" w14:textId="3FF84F6E" w:rsidR="00322AA3" w:rsidRPr="006A48A2" w:rsidRDefault="00322AA3" w:rsidP="00F86122">
            <w:pPr>
              <w:spacing w:line="480" w:lineRule="auto"/>
            </w:pPr>
            <w:proofErr w:type="spellStart"/>
            <w:r w:rsidRPr="006A48A2">
              <w:t>p</w:t>
            </w:r>
            <w:r w:rsidRPr="006A48A2">
              <w:rPr>
                <w:vertAlign w:val="subscript"/>
              </w:rPr>
              <w:t>h</w:t>
            </w:r>
            <w:proofErr w:type="spellEnd"/>
          </w:p>
        </w:tc>
        <w:tc>
          <w:tcPr>
            <w:tcW w:w="2915" w:type="dxa"/>
          </w:tcPr>
          <w:p w14:paraId="01E26B7D" w14:textId="63F5C60F" w:rsidR="00322AA3" w:rsidRPr="006A48A2" w:rsidRDefault="005B4528" w:rsidP="00F86122">
            <w:pPr>
              <w:spacing w:line="480" w:lineRule="auto"/>
            </w:pPr>
            <w:r w:rsidRPr="006A48A2">
              <w:t>0.35</w:t>
            </w:r>
          </w:p>
        </w:tc>
      </w:tr>
    </w:tbl>
    <w:p w14:paraId="05E6D453" w14:textId="7B1C1022" w:rsidR="00C426C7" w:rsidRPr="006A48A2" w:rsidRDefault="00C426C7" w:rsidP="00F86122">
      <w:pPr>
        <w:spacing w:line="480" w:lineRule="auto"/>
      </w:pPr>
    </w:p>
    <w:p w14:paraId="65CA16B8" w14:textId="3495B833" w:rsidR="00A773A7" w:rsidRPr="006A48A2" w:rsidRDefault="00A773A7" w:rsidP="00F86122">
      <w:pPr>
        <w:pStyle w:val="Caption"/>
        <w:tabs>
          <w:tab w:val="left" w:pos="3204"/>
        </w:tabs>
        <w:spacing w:line="480" w:lineRule="auto"/>
      </w:pPr>
      <w:r w:rsidRPr="006A48A2">
        <w:lastRenderedPageBreak/>
        <w:t xml:space="preserve">Table </w:t>
      </w:r>
      <w:fldSimple w:instr=" SEQ Table \* ARABIC ">
        <w:r w:rsidR="00D429DD" w:rsidRPr="006A48A2">
          <w:rPr>
            <w:noProof/>
          </w:rPr>
          <w:t>3</w:t>
        </w:r>
      </w:fldSimple>
      <w:r w:rsidRPr="006A48A2">
        <w:t xml:space="preserve"> </w:t>
      </w:r>
      <w:r w:rsidR="008404E1" w:rsidRPr="006A48A2">
        <w:t>S</w:t>
      </w:r>
      <w:r w:rsidR="00CF6CCB" w:rsidRPr="006A48A2">
        <w:t>oil</w:t>
      </w:r>
      <w:r w:rsidR="008529B5" w:rsidRPr="006A48A2">
        <w:t xml:space="preserve"> </w:t>
      </w:r>
      <w:r w:rsidR="008404E1" w:rsidRPr="006A48A2">
        <w:t>bed</w:t>
      </w:r>
      <w:r w:rsidRPr="006A48A2">
        <w:t xml:space="preserve"> characteristics</w:t>
      </w:r>
      <w:r w:rsidR="00DA22C2" w:rsidRPr="006A48A2">
        <w:t>, CPU time necessary between few hours to one day.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133"/>
        <w:gridCol w:w="1133"/>
        <w:gridCol w:w="1133"/>
      </w:tblGrid>
      <w:tr w:rsidR="006A48A2" w:rsidRPr="006A48A2" w14:paraId="7939496C" w14:textId="105CCFB9" w:rsidTr="003C3024">
        <w:trPr>
          <w:jc w:val="center"/>
        </w:trPr>
        <w:tc>
          <w:tcPr>
            <w:tcW w:w="1133" w:type="dxa"/>
            <w:tcBorders>
              <w:bottom w:val="single" w:sz="4" w:space="0" w:color="auto"/>
            </w:tcBorders>
          </w:tcPr>
          <w:p w14:paraId="7671785A" w14:textId="77777777" w:rsidR="004C6FC6" w:rsidRPr="006A48A2" w:rsidRDefault="004C6FC6" w:rsidP="00F86122">
            <w:pPr>
              <w:spacing w:line="480" w:lineRule="auto"/>
              <w:jc w:val="center"/>
              <w:rPr>
                <w:b/>
                <w:bCs/>
              </w:rPr>
            </w:pPr>
            <w:r w:rsidRPr="006A48A2">
              <w:rPr>
                <w:b/>
                <w:bCs/>
              </w:rPr>
              <w:t>SF</w:t>
            </w:r>
          </w:p>
          <w:p w14:paraId="58899360" w14:textId="5CC4B3B0" w:rsidR="004C6FC6" w:rsidRPr="006A48A2" w:rsidRDefault="004C6FC6" w:rsidP="00F86122">
            <w:pPr>
              <w:spacing w:line="480" w:lineRule="auto"/>
              <w:jc w:val="center"/>
              <w:rPr>
                <w:b/>
                <w:bCs/>
              </w:rPr>
            </w:pPr>
            <w:r w:rsidRPr="006A48A2">
              <w:rPr>
                <w:b/>
                <w:bCs/>
              </w:rPr>
              <w:t>[-]</w:t>
            </w:r>
          </w:p>
        </w:tc>
        <w:tc>
          <w:tcPr>
            <w:tcW w:w="1133" w:type="dxa"/>
            <w:tcBorders>
              <w:bottom w:val="single" w:sz="4" w:space="0" w:color="auto"/>
            </w:tcBorders>
          </w:tcPr>
          <w:p w14:paraId="61A3FD06" w14:textId="672D8664" w:rsidR="004C6FC6" w:rsidRPr="006A48A2" w:rsidRDefault="004C6FC6" w:rsidP="00F86122">
            <w:pPr>
              <w:spacing w:line="480" w:lineRule="auto"/>
              <w:jc w:val="center"/>
              <w:rPr>
                <w:b/>
                <w:bCs/>
              </w:rPr>
            </w:pPr>
            <w:proofErr w:type="spellStart"/>
            <w:r w:rsidRPr="006A48A2">
              <w:rPr>
                <w:b/>
                <w:bCs/>
              </w:rPr>
              <w:t>N</w:t>
            </w:r>
            <w:r w:rsidRPr="006A48A2">
              <w:rPr>
                <w:b/>
                <w:bCs/>
                <w:vertAlign w:val="subscript"/>
              </w:rPr>
              <w:t>particles</w:t>
            </w:r>
            <w:proofErr w:type="spellEnd"/>
          </w:p>
          <w:p w14:paraId="6B2EB096" w14:textId="77777777" w:rsidR="004C6FC6" w:rsidRPr="006A48A2" w:rsidRDefault="004C6FC6" w:rsidP="00F86122">
            <w:pPr>
              <w:spacing w:line="480" w:lineRule="auto"/>
              <w:jc w:val="center"/>
              <w:rPr>
                <w:b/>
                <w:bCs/>
              </w:rPr>
            </w:pPr>
            <w:r w:rsidRPr="006A48A2">
              <w:rPr>
                <w:b/>
                <w:bCs/>
              </w:rPr>
              <w:t>[-]</w:t>
            </w:r>
          </w:p>
        </w:tc>
        <w:tc>
          <w:tcPr>
            <w:tcW w:w="1133" w:type="dxa"/>
            <w:tcBorders>
              <w:bottom w:val="single" w:sz="4" w:space="0" w:color="auto"/>
            </w:tcBorders>
          </w:tcPr>
          <w:p w14:paraId="3530F299" w14:textId="77777777" w:rsidR="004C6FC6" w:rsidRPr="006A48A2" w:rsidRDefault="004C6FC6" w:rsidP="00F86122">
            <w:pPr>
              <w:spacing w:line="480" w:lineRule="auto"/>
              <w:jc w:val="center"/>
              <w:rPr>
                <w:b/>
                <w:bCs/>
              </w:rPr>
            </w:pPr>
            <w:r w:rsidRPr="006A48A2">
              <w:rPr>
                <w:b/>
                <w:bCs/>
              </w:rPr>
              <w:t>n</w:t>
            </w:r>
            <w:r w:rsidRPr="006A48A2">
              <w:rPr>
                <w:b/>
                <w:bCs/>
                <w:vertAlign w:val="subscript"/>
              </w:rPr>
              <w:t>av</w:t>
            </w:r>
          </w:p>
          <w:p w14:paraId="7811857E" w14:textId="25BAACC1" w:rsidR="004C6FC6" w:rsidRPr="006A48A2" w:rsidRDefault="004C6FC6" w:rsidP="00F86122">
            <w:pPr>
              <w:spacing w:line="480" w:lineRule="auto"/>
              <w:jc w:val="center"/>
              <w:rPr>
                <w:b/>
                <w:bCs/>
              </w:rPr>
            </w:pPr>
            <w:r w:rsidRPr="006A48A2">
              <w:rPr>
                <w:b/>
                <w:bCs/>
              </w:rPr>
              <w:t>[-]</w:t>
            </w:r>
          </w:p>
        </w:tc>
        <w:tc>
          <w:tcPr>
            <w:tcW w:w="1133" w:type="dxa"/>
            <w:tcBorders>
              <w:bottom w:val="single" w:sz="4" w:space="0" w:color="auto"/>
            </w:tcBorders>
          </w:tcPr>
          <w:p w14:paraId="266435BD" w14:textId="77777777" w:rsidR="00C501BE" w:rsidRPr="006A48A2" w:rsidRDefault="00C501BE" w:rsidP="00F86122">
            <w:pPr>
              <w:spacing w:line="480" w:lineRule="auto"/>
              <w:jc w:val="center"/>
              <w:rPr>
                <w:b/>
                <w:bCs/>
              </w:rPr>
            </w:pPr>
            <w:r w:rsidRPr="006A48A2">
              <w:rPr>
                <w:b/>
                <w:bCs/>
              </w:rPr>
              <w:t>Duration</w:t>
            </w:r>
          </w:p>
          <w:p w14:paraId="5399A66D" w14:textId="7221F521" w:rsidR="004C6FC6" w:rsidRPr="006A48A2" w:rsidRDefault="00C501BE" w:rsidP="00F86122">
            <w:pPr>
              <w:spacing w:line="480" w:lineRule="auto"/>
              <w:jc w:val="center"/>
              <w:rPr>
                <w:b/>
                <w:bCs/>
              </w:rPr>
            </w:pPr>
            <w:r w:rsidRPr="006A48A2">
              <w:rPr>
                <w:b/>
                <w:bCs/>
              </w:rPr>
              <w:t xml:space="preserve">[h] </w:t>
            </w:r>
          </w:p>
        </w:tc>
      </w:tr>
      <w:tr w:rsidR="006A48A2" w:rsidRPr="006A48A2" w14:paraId="3A5FF520" w14:textId="76FF4444" w:rsidTr="00C501BE">
        <w:trPr>
          <w:jc w:val="center"/>
        </w:trPr>
        <w:tc>
          <w:tcPr>
            <w:tcW w:w="1133" w:type="dxa"/>
            <w:tcBorders>
              <w:top w:val="single" w:sz="4" w:space="0" w:color="auto"/>
              <w:bottom w:val="nil"/>
            </w:tcBorders>
          </w:tcPr>
          <w:p w14:paraId="21314AB6" w14:textId="67103D1C" w:rsidR="00C501BE" w:rsidRPr="006A48A2" w:rsidRDefault="00C501BE" w:rsidP="00F86122">
            <w:pPr>
              <w:spacing w:line="480" w:lineRule="auto"/>
              <w:jc w:val="center"/>
            </w:pPr>
            <w:r w:rsidRPr="006A48A2">
              <w:t>10</w:t>
            </w:r>
          </w:p>
        </w:tc>
        <w:tc>
          <w:tcPr>
            <w:tcW w:w="1133" w:type="dxa"/>
            <w:tcBorders>
              <w:top w:val="single" w:sz="4" w:space="0" w:color="auto"/>
              <w:bottom w:val="nil"/>
            </w:tcBorders>
          </w:tcPr>
          <w:p w14:paraId="25C2B9D5" w14:textId="1113019B" w:rsidR="00C501BE" w:rsidRPr="006A48A2" w:rsidRDefault="00C501BE" w:rsidP="00F86122">
            <w:pPr>
              <w:spacing w:line="480" w:lineRule="auto"/>
              <w:jc w:val="center"/>
            </w:pPr>
            <w:r w:rsidRPr="006A48A2">
              <w:t>632305</w:t>
            </w:r>
          </w:p>
        </w:tc>
        <w:tc>
          <w:tcPr>
            <w:tcW w:w="1133" w:type="dxa"/>
            <w:tcBorders>
              <w:top w:val="single" w:sz="4" w:space="0" w:color="auto"/>
              <w:bottom w:val="nil"/>
            </w:tcBorders>
          </w:tcPr>
          <w:p w14:paraId="12C117FD" w14:textId="59AE975F" w:rsidR="00C501BE" w:rsidRPr="006A48A2" w:rsidRDefault="00C501BE" w:rsidP="00F86122">
            <w:pPr>
              <w:spacing w:line="480" w:lineRule="auto"/>
              <w:jc w:val="center"/>
            </w:pPr>
            <w:r w:rsidRPr="006A48A2">
              <w:t>0.38</w:t>
            </w:r>
          </w:p>
        </w:tc>
        <w:tc>
          <w:tcPr>
            <w:tcW w:w="1133" w:type="dxa"/>
            <w:vMerge w:val="restart"/>
            <w:tcBorders>
              <w:top w:val="single" w:sz="4" w:space="0" w:color="auto"/>
            </w:tcBorders>
            <w:vAlign w:val="center"/>
          </w:tcPr>
          <w:p w14:paraId="39EACCC7" w14:textId="301C68E8" w:rsidR="00C501BE" w:rsidRPr="006A48A2" w:rsidRDefault="00C501BE" w:rsidP="00C501BE">
            <w:pPr>
              <w:spacing w:line="480" w:lineRule="auto"/>
              <w:jc w:val="center"/>
            </w:pPr>
            <w:r w:rsidRPr="006A48A2">
              <w:t>12h-36h</w:t>
            </w:r>
          </w:p>
        </w:tc>
      </w:tr>
      <w:tr w:rsidR="006A48A2" w:rsidRPr="006A48A2" w14:paraId="7CAC1FD8" w14:textId="4E1A7CBB" w:rsidTr="003C3024">
        <w:trPr>
          <w:jc w:val="center"/>
        </w:trPr>
        <w:tc>
          <w:tcPr>
            <w:tcW w:w="1133" w:type="dxa"/>
          </w:tcPr>
          <w:p w14:paraId="1DA8646E" w14:textId="65819DB2" w:rsidR="00C501BE" w:rsidRPr="006A48A2" w:rsidRDefault="00C501BE" w:rsidP="00F86122">
            <w:pPr>
              <w:spacing w:line="480" w:lineRule="auto"/>
              <w:jc w:val="center"/>
            </w:pPr>
            <w:r w:rsidRPr="006A48A2">
              <w:t>15</w:t>
            </w:r>
          </w:p>
        </w:tc>
        <w:tc>
          <w:tcPr>
            <w:tcW w:w="1133" w:type="dxa"/>
          </w:tcPr>
          <w:p w14:paraId="3D8399B2" w14:textId="0AEF6954" w:rsidR="00C501BE" w:rsidRPr="006A48A2" w:rsidRDefault="00C501BE" w:rsidP="00F86122">
            <w:pPr>
              <w:spacing w:line="480" w:lineRule="auto"/>
              <w:jc w:val="center"/>
            </w:pPr>
            <w:r w:rsidRPr="006A48A2">
              <w:t>187330</w:t>
            </w:r>
          </w:p>
        </w:tc>
        <w:tc>
          <w:tcPr>
            <w:tcW w:w="1133" w:type="dxa"/>
          </w:tcPr>
          <w:p w14:paraId="6702AD2E" w14:textId="1EB1DC5A" w:rsidR="00C501BE" w:rsidRPr="006A48A2" w:rsidRDefault="00C501BE" w:rsidP="00F86122">
            <w:pPr>
              <w:spacing w:line="480" w:lineRule="auto"/>
              <w:jc w:val="center"/>
            </w:pPr>
            <w:r w:rsidRPr="006A48A2">
              <w:t>0.38</w:t>
            </w:r>
          </w:p>
        </w:tc>
        <w:tc>
          <w:tcPr>
            <w:tcW w:w="1133" w:type="dxa"/>
            <w:vMerge/>
          </w:tcPr>
          <w:p w14:paraId="692FF37D" w14:textId="77777777" w:rsidR="00C501BE" w:rsidRPr="006A48A2" w:rsidRDefault="00C501BE" w:rsidP="00F86122">
            <w:pPr>
              <w:spacing w:line="480" w:lineRule="auto"/>
              <w:jc w:val="center"/>
            </w:pPr>
          </w:p>
        </w:tc>
      </w:tr>
      <w:tr w:rsidR="00C501BE" w:rsidRPr="006A48A2" w14:paraId="4F775FD1" w14:textId="4435CB5A" w:rsidTr="003C3024">
        <w:trPr>
          <w:jc w:val="center"/>
        </w:trPr>
        <w:tc>
          <w:tcPr>
            <w:tcW w:w="1133" w:type="dxa"/>
          </w:tcPr>
          <w:p w14:paraId="23A87F0A" w14:textId="6048F44A" w:rsidR="00C501BE" w:rsidRPr="006A48A2" w:rsidRDefault="00C501BE" w:rsidP="00F86122">
            <w:pPr>
              <w:spacing w:line="480" w:lineRule="auto"/>
              <w:jc w:val="center"/>
            </w:pPr>
            <w:r w:rsidRPr="006A48A2">
              <w:t>20</w:t>
            </w:r>
          </w:p>
        </w:tc>
        <w:tc>
          <w:tcPr>
            <w:tcW w:w="1133" w:type="dxa"/>
          </w:tcPr>
          <w:p w14:paraId="724EAE08" w14:textId="137FA9F9" w:rsidR="00C501BE" w:rsidRPr="006A48A2" w:rsidRDefault="00C501BE" w:rsidP="00F86122">
            <w:pPr>
              <w:spacing w:line="480" w:lineRule="auto"/>
              <w:jc w:val="center"/>
            </w:pPr>
            <w:r w:rsidRPr="006A48A2">
              <w:t>78657</w:t>
            </w:r>
          </w:p>
        </w:tc>
        <w:tc>
          <w:tcPr>
            <w:tcW w:w="1133" w:type="dxa"/>
          </w:tcPr>
          <w:p w14:paraId="1432B4C0" w14:textId="760E5376" w:rsidR="00C501BE" w:rsidRPr="006A48A2" w:rsidRDefault="00C501BE" w:rsidP="00F86122">
            <w:pPr>
              <w:spacing w:line="480" w:lineRule="auto"/>
              <w:jc w:val="center"/>
            </w:pPr>
            <w:r w:rsidRPr="006A48A2">
              <w:t>0.38</w:t>
            </w:r>
          </w:p>
        </w:tc>
        <w:tc>
          <w:tcPr>
            <w:tcW w:w="1133" w:type="dxa"/>
            <w:vMerge/>
          </w:tcPr>
          <w:p w14:paraId="5EC71C6D" w14:textId="77777777" w:rsidR="00C501BE" w:rsidRPr="006A48A2" w:rsidRDefault="00C501BE" w:rsidP="00F86122">
            <w:pPr>
              <w:spacing w:line="480" w:lineRule="auto"/>
              <w:jc w:val="center"/>
            </w:pPr>
          </w:p>
        </w:tc>
      </w:tr>
    </w:tbl>
    <w:p w14:paraId="2C5D890F" w14:textId="1B5FCC9C" w:rsidR="00074661" w:rsidRPr="006A48A2" w:rsidRDefault="00074661" w:rsidP="00F86122">
      <w:pPr>
        <w:spacing w:line="480" w:lineRule="auto"/>
      </w:pPr>
    </w:p>
    <w:p w14:paraId="267BE1FA" w14:textId="77777777" w:rsidR="00074661" w:rsidRPr="006A48A2" w:rsidRDefault="00074661" w:rsidP="00F86122">
      <w:pPr>
        <w:keepNext/>
        <w:spacing w:line="480" w:lineRule="auto"/>
      </w:pPr>
      <w:r w:rsidRPr="006A48A2">
        <w:rPr>
          <w:noProof/>
        </w:rPr>
        <w:drawing>
          <wp:inline distT="0" distB="0" distL="0" distR="0" wp14:anchorId="6BE6D061" wp14:editId="3A9FDBFA">
            <wp:extent cx="5722620" cy="291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8649" t="3249" r="8051" b="10399"/>
                    <a:stretch/>
                  </pic:blipFill>
                  <pic:spPr bwMode="auto">
                    <a:xfrm>
                      <a:off x="0" y="0"/>
                      <a:ext cx="5738692" cy="2924892"/>
                    </a:xfrm>
                    <a:prstGeom prst="rect">
                      <a:avLst/>
                    </a:prstGeom>
                    <a:ln>
                      <a:noFill/>
                    </a:ln>
                    <a:extLst>
                      <a:ext uri="{53640926-AAD7-44D8-BBD7-CCE9431645EC}">
                        <a14:shadowObscured xmlns:a14="http://schemas.microsoft.com/office/drawing/2010/main"/>
                      </a:ext>
                    </a:extLst>
                  </pic:spPr>
                </pic:pic>
              </a:graphicData>
            </a:graphic>
          </wp:inline>
        </w:drawing>
      </w:r>
    </w:p>
    <w:p w14:paraId="79990796" w14:textId="5A1EACA3" w:rsidR="00074661" w:rsidRPr="006A48A2" w:rsidRDefault="00074661" w:rsidP="00F86122">
      <w:pPr>
        <w:pStyle w:val="Caption"/>
        <w:spacing w:line="480" w:lineRule="auto"/>
      </w:pPr>
      <w:bookmarkStart w:id="10" w:name="_Ref55221403"/>
      <w:r w:rsidRPr="006A48A2">
        <w:t xml:space="preserve">Figure </w:t>
      </w:r>
      <w:fldSimple w:instr=" SEQ Figure \* ARABIC ">
        <w:r w:rsidR="00D429DD" w:rsidRPr="006A48A2">
          <w:rPr>
            <w:noProof/>
          </w:rPr>
          <w:t>3</w:t>
        </w:r>
      </w:fldSimple>
      <w:bookmarkEnd w:id="10"/>
      <w:r w:rsidRPr="006A48A2">
        <w:t xml:space="preserve"> </w:t>
      </w:r>
      <w:r w:rsidR="00192C42" w:rsidRPr="006A48A2">
        <w:t>S</w:t>
      </w:r>
      <w:r w:rsidR="00731680" w:rsidRPr="006A48A2">
        <w:t>oil bed</w:t>
      </w:r>
      <w:r w:rsidR="003E095C" w:rsidRPr="006A48A2">
        <w:t>s</w:t>
      </w:r>
      <w:r w:rsidR="00731680" w:rsidRPr="006A48A2">
        <w:t xml:space="preserve"> </w:t>
      </w:r>
      <w:r w:rsidRPr="006A48A2">
        <w:t>and servo-controlled cylinders</w:t>
      </w:r>
      <w:r w:rsidR="00ED04F4" w:rsidRPr="006A48A2">
        <w:t xml:space="preserve"> used to </w:t>
      </w:r>
      <w:proofErr w:type="gramStart"/>
      <w:r w:rsidR="00ED04F4" w:rsidRPr="006A48A2">
        <w:t>imposed</w:t>
      </w:r>
      <w:proofErr w:type="gramEnd"/>
      <w:r w:rsidR="00ED04F4" w:rsidRPr="006A48A2">
        <w:t xml:space="preserve"> a constant stiffness at the boundary</w:t>
      </w:r>
      <w:r w:rsidRPr="006A48A2">
        <w:t>, the helix of the pile is depicted for scale comparison</w:t>
      </w:r>
    </w:p>
    <w:p w14:paraId="081F7FBB" w14:textId="007B0CD6" w:rsidR="00261B0B" w:rsidRPr="006A48A2" w:rsidRDefault="009B5EA6" w:rsidP="00F86122">
      <w:pPr>
        <w:spacing w:line="480" w:lineRule="auto"/>
      </w:pPr>
      <w:r w:rsidRPr="006A48A2">
        <w:t>The diameter of the soil bed (</w:t>
      </w:r>
      <w:proofErr w:type="spellStart"/>
      <w:r w:rsidRPr="006A48A2">
        <w:t>D</w:t>
      </w:r>
      <w:r w:rsidRPr="006A48A2">
        <w:rPr>
          <w:vertAlign w:val="subscript"/>
        </w:rPr>
        <w:t>sb</w:t>
      </w:r>
      <w:proofErr w:type="spellEnd"/>
      <w:r w:rsidRPr="006A48A2">
        <w:t xml:space="preserve"> in </w:t>
      </w:r>
      <w:r w:rsidRPr="006A48A2">
        <w:fldChar w:fldCharType="begin"/>
      </w:r>
      <w:r w:rsidRPr="006A48A2">
        <w:instrText xml:space="preserve"> REF _Ref61337042 \h </w:instrText>
      </w:r>
      <w:r w:rsidRPr="006A48A2">
        <w:fldChar w:fldCharType="separate"/>
      </w:r>
      <w:r w:rsidRPr="006A48A2">
        <w:t xml:space="preserve">Table </w:t>
      </w:r>
      <w:r w:rsidRPr="006A48A2">
        <w:rPr>
          <w:noProof/>
        </w:rPr>
        <w:t>2</w:t>
      </w:r>
      <w:r w:rsidRPr="006A48A2">
        <w:fldChar w:fldCharType="end"/>
      </w:r>
      <w:r w:rsidRPr="006A48A2">
        <w:t>) is smalle</w:t>
      </w:r>
      <w:r w:rsidR="00697E5C" w:rsidRPr="006A48A2">
        <w:t>r</w:t>
      </w:r>
      <w:r w:rsidRPr="006A48A2">
        <w:t xml:space="preserve"> than the distance between the pile and boundary</w:t>
      </w:r>
      <w:r w:rsidR="00697E5C" w:rsidRPr="006A48A2">
        <w:t xml:space="preserve"> in the centrifuge experiment. </w:t>
      </w:r>
      <w:r w:rsidR="00C53CD2" w:rsidRPr="006A48A2">
        <w:t xml:space="preserve">It was chosen to reduce this dimension to reduce the number of particles and computational cost. </w:t>
      </w:r>
      <w:r w:rsidR="004E43B0" w:rsidRPr="006A48A2">
        <w:t xml:space="preserve">The boundary </w:t>
      </w:r>
      <w:r w:rsidR="00F60396" w:rsidRPr="006A48A2">
        <w:t>was</w:t>
      </w:r>
      <w:r w:rsidR="004E43B0" w:rsidRPr="006A48A2">
        <w:t xml:space="preserve"> set up </w:t>
      </w:r>
      <w:r w:rsidR="00F60396" w:rsidRPr="006A48A2">
        <w:t xml:space="preserve">at a distance where particle radial </w:t>
      </w:r>
      <w:r w:rsidR="005F6157" w:rsidRPr="006A48A2">
        <w:t>displacement</w:t>
      </w:r>
      <w:r w:rsidR="00F60396" w:rsidRPr="006A48A2">
        <w:t xml:space="preserve"> would be expected if the </w:t>
      </w:r>
      <w:r w:rsidR="0036167D" w:rsidRPr="006A48A2">
        <w:t>sand bed</w:t>
      </w:r>
      <w:r w:rsidR="00F60396" w:rsidRPr="006A48A2">
        <w:t xml:space="preserve"> </w:t>
      </w:r>
      <w:r w:rsidR="002F3CFE" w:rsidRPr="006A48A2">
        <w:t>were</w:t>
      </w:r>
      <w:r w:rsidR="00F60396" w:rsidRPr="006A48A2">
        <w:t xml:space="preserve"> </w:t>
      </w:r>
      <w:r w:rsidR="002A2BBE" w:rsidRPr="006A48A2">
        <w:t>semi-</w:t>
      </w:r>
      <w:r w:rsidR="00F60396" w:rsidRPr="006A48A2">
        <w:t>infinite</w:t>
      </w:r>
      <w:r w:rsidR="00AC7BBE" w:rsidRPr="006A48A2">
        <w:t>. If a fixed displacement</w:t>
      </w:r>
      <w:r w:rsidR="003F1E7D" w:rsidRPr="006A48A2">
        <w:t xml:space="preserve"> (infinite stiffness)</w:t>
      </w:r>
      <w:r w:rsidR="00AC7BBE" w:rsidRPr="006A48A2">
        <w:t xml:space="preserve"> wall had been used</w:t>
      </w:r>
      <w:r w:rsidR="00FF373A" w:rsidRPr="006A48A2">
        <w:t xml:space="preserve"> as a boundary condition</w:t>
      </w:r>
      <w:r w:rsidR="00AC7BBE" w:rsidRPr="006A48A2">
        <w:t xml:space="preserve">, the radial stress </w:t>
      </w:r>
      <w:r w:rsidR="00877BE4" w:rsidRPr="006A48A2">
        <w:t xml:space="preserve">field </w:t>
      </w:r>
      <w:r w:rsidR="00AC7BBE" w:rsidRPr="006A48A2">
        <w:t>created by the restrained radial movement would have been greater than in reality</w:t>
      </w:r>
      <w:r w:rsidR="009B1655" w:rsidRPr="006A48A2">
        <w:t xml:space="preserve"> </w:t>
      </w:r>
      <w:r w:rsidR="009B1655" w:rsidRPr="006A48A2">
        <w:fldChar w:fldCharType="begin" w:fldLock="1"/>
      </w:r>
      <w:r w:rsidR="009034B8" w:rsidRPr="006A48A2">
        <w:instrText>ADDIN CSL_CITATION {"citationItems":[{"id":"ITEM-1","itemData":{"DOI":"https://doi.org/10.1139/cgj-2019-0512","author":[{"dropping-particle":"","family":"Khosravi","given":"A.","non-dropping-particle":"","parse-names":false,"suffix":""},{"dropping-particle":"","family":"Martinez","given":"A.","non-dropping-particle":"","parse-names":false,"suffix":""},{"dropping-particle":"","family":"DeJong","given":"J.","non-dropping-particle":"","parse-names":false,"suffix":""}],"container-title":"Canadian Geotechnical Journal","id":"ITEM-1","issue":"9","issued":{"date-parts":[["2020"]]},"title":"DEM simulations of CPT measurements and soil classification","type":"article-journal","volume":"57"},"uris":["http://www.mendeley.com/documents/?uuid=fc4018fc-b21d-4102-9c16-0931f6c4d632"]}],"mendeley":{"formattedCitation":"(Khosravi &lt;i&gt;et al.&lt;/i&gt;, 2020)","plainTextFormattedCitation":"(Khosravi et al., 2020)","previouslyFormattedCitation":"(Khosravi &lt;i&gt;et al.&lt;/i&gt;, 2020)"},"properties":{"noteIndex":0},"schema":"https://github.com/citation-style-language/schema/raw/master/csl-citation.json"}</w:instrText>
      </w:r>
      <w:r w:rsidR="009B1655" w:rsidRPr="006A48A2">
        <w:fldChar w:fldCharType="separate"/>
      </w:r>
      <w:r w:rsidR="009B1655" w:rsidRPr="006A48A2">
        <w:rPr>
          <w:noProof/>
        </w:rPr>
        <w:t xml:space="preserve">(Khosravi </w:t>
      </w:r>
      <w:r w:rsidR="009B1655" w:rsidRPr="006A48A2">
        <w:rPr>
          <w:i/>
          <w:noProof/>
        </w:rPr>
        <w:t>et al.</w:t>
      </w:r>
      <w:r w:rsidR="009B1655" w:rsidRPr="006A48A2">
        <w:rPr>
          <w:noProof/>
        </w:rPr>
        <w:t>, 2020)</w:t>
      </w:r>
      <w:r w:rsidR="009B1655" w:rsidRPr="006A48A2">
        <w:fldChar w:fldCharType="end"/>
      </w:r>
      <w:r w:rsidR="00AC7BBE" w:rsidRPr="006A48A2">
        <w:t xml:space="preserve">. </w:t>
      </w:r>
      <w:r w:rsidR="00877BE4" w:rsidRPr="006A48A2">
        <w:t>On the contrary, a</w:t>
      </w:r>
      <w:r w:rsidR="003F1E7D" w:rsidRPr="006A48A2">
        <w:t xml:space="preserve"> constant pressure (zero stiffness) boundary condition would </w:t>
      </w:r>
      <w:r w:rsidR="00877BE4" w:rsidRPr="006A48A2">
        <w:t xml:space="preserve">have led to the </w:t>
      </w:r>
      <w:r w:rsidR="00806AD5" w:rsidRPr="006A48A2">
        <w:t xml:space="preserve">underestimation </w:t>
      </w:r>
      <w:r w:rsidR="00877BE4" w:rsidRPr="006A48A2">
        <w:t>of the radial stress field because of the unrestrained movement of particles. Consequently, a</w:t>
      </w:r>
      <w:r w:rsidR="00256000" w:rsidRPr="006A48A2">
        <w:t xml:space="preserve"> constant stiffness boundary condition was imposed to </w:t>
      </w:r>
      <w:r w:rsidR="00256000" w:rsidRPr="006A48A2">
        <w:lastRenderedPageBreak/>
        <w:t>reduce the potential boundary effect</w:t>
      </w:r>
      <w:r w:rsidR="00A479DF" w:rsidRPr="006A48A2">
        <w:t>s.</w:t>
      </w:r>
      <w:r w:rsidR="00697E5C" w:rsidRPr="006A48A2">
        <w:t xml:space="preserve"> </w:t>
      </w:r>
      <w:r w:rsidR="002363FD" w:rsidRPr="006A48A2">
        <w:t xml:space="preserve">Seven </w:t>
      </w:r>
      <w:r w:rsidR="00475959" w:rsidRPr="006A48A2">
        <w:t>cylindrical rings</w:t>
      </w:r>
      <w:r w:rsidR="00851A35" w:rsidRPr="006A48A2">
        <w:t xml:space="preserve">, represented in </w:t>
      </w:r>
      <w:r w:rsidR="00851A35" w:rsidRPr="006A48A2">
        <w:fldChar w:fldCharType="begin"/>
      </w:r>
      <w:r w:rsidR="00851A35" w:rsidRPr="006A48A2">
        <w:instrText xml:space="preserve"> REF _Ref55221403 \h </w:instrText>
      </w:r>
      <w:r w:rsidR="00851A35" w:rsidRPr="006A48A2">
        <w:fldChar w:fldCharType="separate"/>
      </w:r>
      <w:r w:rsidR="00D429DD" w:rsidRPr="006A48A2">
        <w:t xml:space="preserve">Figure </w:t>
      </w:r>
      <w:r w:rsidR="00D429DD" w:rsidRPr="006A48A2">
        <w:rPr>
          <w:noProof/>
        </w:rPr>
        <w:t>3</w:t>
      </w:r>
      <w:r w:rsidR="00851A35" w:rsidRPr="006A48A2">
        <w:fldChar w:fldCharType="end"/>
      </w:r>
      <w:r w:rsidR="00851A35" w:rsidRPr="006A48A2">
        <w:t xml:space="preserve">, were </w:t>
      </w:r>
      <w:r w:rsidR="0085222B" w:rsidRPr="006A48A2">
        <w:t xml:space="preserve">associated </w:t>
      </w:r>
      <w:r w:rsidR="0043630C" w:rsidRPr="006A48A2">
        <w:t>with radial stiffnesses</w:t>
      </w:r>
      <w:r w:rsidR="00F04629" w:rsidRPr="006A48A2">
        <w:t xml:space="preserve"> </w:t>
      </w:r>
      <w:r w:rsidR="0043630C" w:rsidRPr="006A48A2">
        <w:t>increasing with depth</w:t>
      </w:r>
      <w:r w:rsidR="00C1157F" w:rsidRPr="006A48A2">
        <w:t xml:space="preserve"> to match experimental conditions</w:t>
      </w:r>
      <w:r w:rsidR="0043630C" w:rsidRPr="006A48A2">
        <w:t xml:space="preserve">. </w:t>
      </w:r>
      <w:r w:rsidR="004F6591" w:rsidRPr="006A48A2">
        <w:t>The radial displacement (</w:t>
      </w:r>
      <w:proofErr w:type="spellStart"/>
      <w:r w:rsidR="004F6591" w:rsidRPr="006A48A2">
        <w:rPr>
          <w:i/>
          <w:iCs/>
        </w:rPr>
        <w:t>u</w:t>
      </w:r>
      <w:r w:rsidR="004F6591" w:rsidRPr="006A48A2">
        <w:rPr>
          <w:i/>
          <w:iCs/>
          <w:vertAlign w:val="subscript"/>
        </w:rPr>
        <w:t>ρ</w:t>
      </w:r>
      <w:proofErr w:type="spellEnd"/>
      <w:r w:rsidR="004F6591" w:rsidRPr="006A48A2">
        <w:t>) of each cylinder is servo-controlled</w:t>
      </w:r>
      <w:r w:rsidR="005B0842" w:rsidRPr="006A48A2">
        <w:t xml:space="preserve"> </w:t>
      </w:r>
      <w:r w:rsidR="00261B0B" w:rsidRPr="006A48A2">
        <w:t xml:space="preserve">with respect to its current </w:t>
      </w:r>
      <w:r w:rsidR="004E5E7A" w:rsidRPr="006A48A2">
        <w:t xml:space="preserve">radial </w:t>
      </w:r>
      <w:r w:rsidR="00261B0B" w:rsidRPr="006A48A2">
        <w:t>position (</w:t>
      </w:r>
      <m:oMath>
        <m:sSub>
          <m:sSubPr>
            <m:ctrlPr>
              <w:rPr>
                <w:rFonts w:ascii="Cambria Math" w:hAnsi="Cambria Math"/>
                <w:i/>
              </w:rPr>
            </m:ctrlPr>
          </m:sSubPr>
          <m:e>
            <m:r>
              <w:rPr>
                <w:rFonts w:ascii="Cambria Math" w:hAnsi="Cambria Math"/>
              </w:rPr>
              <m:t>ρ</m:t>
            </m:r>
          </m:e>
          <m:sub>
            <m:r>
              <w:rPr>
                <w:rFonts w:ascii="Cambria Math" w:hAnsi="Cambria Math"/>
              </w:rPr>
              <m:t>wall</m:t>
            </m:r>
          </m:sub>
        </m:sSub>
      </m:oMath>
      <w:r w:rsidR="00261B0B" w:rsidRPr="006A48A2">
        <w:t xml:space="preserve">) </w:t>
      </w:r>
      <w:r w:rsidR="00EC331F" w:rsidRPr="006A48A2">
        <w:t xml:space="preserve">and </w:t>
      </w:r>
      <w:r w:rsidR="00261B0B" w:rsidRPr="006A48A2">
        <w:t xml:space="preserve">is calculated </w:t>
      </w:r>
      <w:r w:rsidR="005B0842" w:rsidRPr="006A48A2">
        <w:t>based on elastic cavity expansion</w:t>
      </w:r>
      <w:r w:rsidR="00261B0B" w:rsidRPr="006A48A2">
        <w:t xml:space="preserve"> </w:t>
      </w:r>
      <w:r w:rsidR="00261B0B" w:rsidRPr="006A48A2">
        <w:fldChar w:fldCharType="begin" w:fldLock="1"/>
      </w:r>
      <w:r w:rsidR="00261B0B" w:rsidRPr="006A48A2">
        <w:instrText>ADDIN CSL_CITATION {"citationItems":[{"id":"ITEM-1","itemData":{"DOI":"10.1017/CBO9781107415324.004","ISBN":"9788578110796","ISSN":"1098-6596","PMID":"25246403","abstract":"Learning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F…","author":[{"dropping-particle":"","family":"Yu","given":"H.-S.","non-dropping-particle":"","parse-names":false,"suffix":""}],"id":"ITEM-1","issued":{"date-parts":[["2000"]]},"publisher":"Springer Science &amp; Business Media","title":"Cavity Expansion Methods in Geomechanics","type":"book"},"uris":["http://www.mendeley.com/documents/?uuid=100514a0-f750-456c-b61e-4c4f5d5a1bf4"]}],"mendeley":{"formattedCitation":"(Yu, 2000)","plainTextFormattedCitation":"(Yu, 2000)","previouslyFormattedCitation":"(Yu, 2000)"},"properties":{"noteIndex":0},"schema":"https://github.com/citation-style-language/schema/raw/master/csl-citation.json"}</w:instrText>
      </w:r>
      <w:r w:rsidR="00261B0B" w:rsidRPr="006A48A2">
        <w:fldChar w:fldCharType="separate"/>
      </w:r>
      <w:r w:rsidR="00261B0B" w:rsidRPr="006A48A2">
        <w:rPr>
          <w:noProof/>
        </w:rPr>
        <w:t>(Yu, 2000)</w:t>
      </w:r>
      <w:r w:rsidR="00261B0B" w:rsidRPr="006A48A2">
        <w:fldChar w:fldCharType="end"/>
      </w:r>
      <w:r w:rsidR="00261B0B" w:rsidRPr="006A48A2">
        <w:t>,</w:t>
      </w:r>
    </w:p>
    <w:p w14:paraId="3B73D418" w14:textId="77777777" w:rsidR="00261B0B" w:rsidRPr="006A48A2" w:rsidRDefault="00261B0B"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261B0B" w:rsidRPr="006A48A2" w14:paraId="017C1D77" w14:textId="77777777" w:rsidTr="001B084C">
        <w:tc>
          <w:tcPr>
            <w:tcW w:w="284" w:type="dxa"/>
          </w:tcPr>
          <w:p w14:paraId="659C682B" w14:textId="77777777" w:rsidR="00261B0B" w:rsidRPr="006A48A2" w:rsidRDefault="00261B0B" w:rsidP="00F86122">
            <w:pPr>
              <w:pStyle w:val="NoSpacing"/>
              <w:spacing w:line="480" w:lineRule="auto"/>
            </w:pPr>
          </w:p>
        </w:tc>
        <w:tc>
          <w:tcPr>
            <w:tcW w:w="8075" w:type="dxa"/>
            <w:hideMark/>
          </w:tcPr>
          <w:p w14:paraId="3C553674" w14:textId="77777777" w:rsidR="00261B0B" w:rsidRPr="006A48A2" w:rsidRDefault="000F35F0" w:rsidP="00F86122">
            <w:pPr>
              <w:pStyle w:val="NoSpacing"/>
              <w:spacing w:line="480" w:lineRule="auto"/>
            </w:pPr>
            <m:oMathPara>
              <m:oMath>
                <m:sSub>
                  <m:sSubPr>
                    <m:ctrlPr>
                      <w:rPr>
                        <w:rFonts w:ascii="Cambria Math" w:hAnsi="Cambria Math"/>
                        <w:i/>
                      </w:rPr>
                    </m:ctrlPr>
                  </m:sSubPr>
                  <m:e>
                    <m:r>
                      <w:rPr>
                        <w:rFonts w:ascii="Cambria Math" w:hAnsi="Cambria Math"/>
                      </w:rPr>
                      <m:t>u</m:t>
                    </m:r>
                  </m:e>
                  <m:sub>
                    <m:r>
                      <w:rPr>
                        <w:rFonts w:ascii="Cambria Math" w:hAnsi="Cambria Math"/>
                      </w:rPr>
                      <m:t>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r,0</m:t>
                        </m:r>
                      </m:sub>
                    </m:sSub>
                  </m:num>
                  <m:den>
                    <m:r>
                      <w:rPr>
                        <w:rFonts w:ascii="Cambria Math" w:hAnsi="Cambria Math"/>
                      </w:rPr>
                      <m:t>2</m:t>
                    </m:r>
                    <m:sSub>
                      <m:sSubPr>
                        <m:ctrlPr>
                          <w:rPr>
                            <w:rFonts w:ascii="Cambria Math" w:hAnsi="Cambria Math"/>
                            <w:i/>
                          </w:rPr>
                        </m:ctrlPr>
                      </m:sSubPr>
                      <m:e>
                        <m:r>
                          <w:rPr>
                            <w:rFonts w:ascii="Cambria Math" w:hAnsi="Cambria Math"/>
                          </w:rPr>
                          <m:t>G</m:t>
                        </m:r>
                      </m:e>
                      <m:sub>
                        <m:r>
                          <w:rPr>
                            <w:rFonts w:ascii="Cambria Math" w:hAnsi="Cambria Math"/>
                          </w:rPr>
                          <m:t>sand</m:t>
                        </m:r>
                      </m:sub>
                    </m:sSub>
                  </m:den>
                </m:f>
                <m:sSub>
                  <m:sSubPr>
                    <m:ctrlPr>
                      <w:rPr>
                        <w:rFonts w:ascii="Cambria Math" w:hAnsi="Cambria Math"/>
                        <w:i/>
                      </w:rPr>
                    </m:ctrlPr>
                  </m:sSubPr>
                  <m:e>
                    <m:r>
                      <w:rPr>
                        <w:rFonts w:ascii="Cambria Math" w:hAnsi="Cambria Math"/>
                      </w:rPr>
                      <m:t>ρ</m:t>
                    </m:r>
                  </m:e>
                  <m:sub>
                    <m:r>
                      <w:rPr>
                        <w:rFonts w:ascii="Cambria Math" w:hAnsi="Cambria Math"/>
                      </w:rPr>
                      <m:t>wall</m:t>
                    </m:r>
                  </m:sub>
                </m:sSub>
              </m:oMath>
            </m:oMathPara>
          </w:p>
        </w:tc>
        <w:tc>
          <w:tcPr>
            <w:tcW w:w="708" w:type="dxa"/>
            <w:vAlign w:val="center"/>
            <w:hideMark/>
          </w:tcPr>
          <w:p w14:paraId="2C16CB25" w14:textId="1792F4B7" w:rsidR="00261B0B" w:rsidRPr="006A48A2" w:rsidRDefault="00261B0B" w:rsidP="00F86122">
            <w:pPr>
              <w:pStyle w:val="NoSpacing"/>
              <w:spacing w:line="480" w:lineRule="auto"/>
            </w:pPr>
            <w:r w:rsidRPr="006A48A2">
              <w:t>(</w:t>
            </w:r>
            <w:bookmarkStart w:id="11" w:name="constant_stiffness"/>
            <w:r w:rsidR="002468BA" w:rsidRPr="006A48A2">
              <w:fldChar w:fldCharType="begin"/>
            </w:r>
            <w:r w:rsidR="002468BA" w:rsidRPr="006A48A2">
              <w:instrText xml:space="preserve"> SEQ Eq \* MERGEFORMAT </w:instrText>
            </w:r>
            <w:r w:rsidR="002468BA" w:rsidRPr="006A48A2">
              <w:fldChar w:fldCharType="separate"/>
            </w:r>
            <w:r w:rsidR="00D429DD" w:rsidRPr="006A48A2">
              <w:rPr>
                <w:noProof/>
              </w:rPr>
              <w:t>2</w:t>
            </w:r>
            <w:r w:rsidR="002468BA" w:rsidRPr="006A48A2">
              <w:rPr>
                <w:noProof/>
              </w:rPr>
              <w:fldChar w:fldCharType="end"/>
            </w:r>
            <w:bookmarkEnd w:id="11"/>
            <w:r w:rsidRPr="006A48A2">
              <w:t>)</w:t>
            </w:r>
          </w:p>
        </w:tc>
      </w:tr>
    </w:tbl>
    <w:p w14:paraId="11831B9A" w14:textId="77777777" w:rsidR="00261B0B" w:rsidRPr="006A48A2" w:rsidRDefault="00261B0B" w:rsidP="00F86122">
      <w:pPr>
        <w:spacing w:line="480" w:lineRule="auto"/>
      </w:pPr>
    </w:p>
    <w:p w14:paraId="6DC68D5A" w14:textId="613E6E4F" w:rsidR="00261B0B" w:rsidRPr="006A48A2" w:rsidRDefault="00261B0B" w:rsidP="00F86122">
      <w:pPr>
        <w:spacing w:line="480" w:lineRule="auto"/>
      </w:pPr>
      <w:r w:rsidRPr="006A48A2">
        <w:t xml:space="preserve">where </w:t>
      </w: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Pr="006A48A2">
        <w:t xml:space="preserve"> is the current average radial stress acting on the cylinder, </w:t>
      </w:r>
      <m:oMath>
        <m:sSub>
          <m:sSubPr>
            <m:ctrlPr>
              <w:rPr>
                <w:rFonts w:ascii="Cambria Math" w:hAnsi="Cambria Math"/>
                <w:i/>
              </w:rPr>
            </m:ctrlPr>
          </m:sSubPr>
          <m:e>
            <m:r>
              <w:rPr>
                <w:rFonts w:ascii="Cambria Math" w:hAnsi="Cambria Math"/>
              </w:rPr>
              <m:t>σ</m:t>
            </m:r>
          </m:e>
          <m:sub>
            <m:r>
              <w:rPr>
                <w:rFonts w:ascii="Cambria Math" w:hAnsi="Cambria Math"/>
              </w:rPr>
              <m:t>r,0</m:t>
            </m:r>
          </m:sub>
        </m:sSub>
      </m:oMath>
      <w:r w:rsidRPr="006A48A2">
        <w:t xml:space="preserve"> is the far field undisturbed radial stress and </w:t>
      </w:r>
      <m:oMath>
        <m:sSub>
          <m:sSubPr>
            <m:ctrlPr>
              <w:rPr>
                <w:rFonts w:ascii="Cambria Math" w:hAnsi="Cambria Math"/>
                <w:i/>
              </w:rPr>
            </m:ctrlPr>
          </m:sSubPr>
          <m:e>
            <m:r>
              <w:rPr>
                <w:rFonts w:ascii="Cambria Math" w:hAnsi="Cambria Math"/>
              </w:rPr>
              <m:t>G</m:t>
            </m:r>
          </m:e>
          <m:sub>
            <m:r>
              <w:rPr>
                <w:rFonts w:ascii="Cambria Math" w:hAnsi="Cambria Math"/>
              </w:rPr>
              <m:t>sand</m:t>
            </m:r>
          </m:sub>
        </m:sSub>
      </m:oMath>
      <w:r w:rsidRPr="006A48A2">
        <w:t xml:space="preserve"> is the shear modulus of the sand</w:t>
      </w:r>
      <w:r w:rsidR="00DF7AAA" w:rsidRPr="006A48A2">
        <w:t>.</w:t>
      </w:r>
      <w:r w:rsidRPr="006A48A2">
        <w:t xml:space="preserve"> Both the far field radial stress and the sand stiffness are calculated at mid-depth of each cylindrical ring based on the parameters </w:t>
      </w:r>
      <w:r w:rsidR="006411C4" w:rsidRPr="006A48A2">
        <w:t xml:space="preserve">from </w:t>
      </w:r>
      <w:r w:rsidR="006411C4" w:rsidRPr="006A48A2">
        <w:fldChar w:fldCharType="begin"/>
      </w:r>
      <w:r w:rsidR="006411C4" w:rsidRPr="006A48A2">
        <w:instrText xml:space="preserve"> REF _Ref61337042 \h </w:instrText>
      </w:r>
      <w:r w:rsidR="006411C4" w:rsidRPr="006A48A2">
        <w:fldChar w:fldCharType="separate"/>
      </w:r>
      <w:r w:rsidR="006411C4" w:rsidRPr="006A48A2">
        <w:t xml:space="preserve">Table </w:t>
      </w:r>
      <w:r w:rsidR="006411C4" w:rsidRPr="006A48A2">
        <w:rPr>
          <w:noProof/>
        </w:rPr>
        <w:t>2</w:t>
      </w:r>
      <w:r w:rsidR="006411C4" w:rsidRPr="006A48A2">
        <w:fldChar w:fldCharType="end"/>
      </w:r>
      <w:r w:rsidR="006411C4" w:rsidRPr="006A48A2">
        <w:t>.</w:t>
      </w:r>
    </w:p>
    <w:p w14:paraId="0076A5E1" w14:textId="13594834" w:rsidR="00D96049" w:rsidRPr="006A48A2" w:rsidRDefault="00D96049" w:rsidP="00F86122">
      <w:pPr>
        <w:spacing w:line="480" w:lineRule="auto"/>
      </w:pPr>
    </w:p>
    <w:p w14:paraId="69EC11A8" w14:textId="31E5BAD9" w:rsidR="00E21F9B" w:rsidRPr="006A48A2" w:rsidRDefault="001E3751" w:rsidP="00F86122">
      <w:pPr>
        <w:spacing w:line="480" w:lineRule="auto"/>
      </w:pPr>
      <w:r w:rsidRPr="006A48A2">
        <w:t>V</w:t>
      </w:r>
      <w:r w:rsidR="00C34DCB" w:rsidRPr="006A48A2">
        <w:t xml:space="preserve">irtual </w:t>
      </w:r>
      <w:r w:rsidR="00D6441E" w:rsidRPr="006A48A2">
        <w:t>sampling</w:t>
      </w:r>
      <w:r w:rsidR="00C34DCB" w:rsidRPr="006A48A2">
        <w:t xml:space="preserve"> boxes defined by </w:t>
      </w:r>
      <w:r w:rsidR="00713EED" w:rsidRPr="006A48A2">
        <w:t>vertical (</w:t>
      </w:r>
      <m:oMath>
        <m:sSub>
          <m:sSubPr>
            <m:ctrlPr>
              <w:rPr>
                <w:rFonts w:ascii="Cambria Math" w:hAnsi="Cambria Math"/>
                <w:i/>
              </w:rPr>
            </m:ctrlPr>
          </m:sSubPr>
          <m:e>
            <m:r>
              <w:rPr>
                <w:rFonts w:ascii="Cambria Math" w:hAnsi="Cambria Math"/>
              </w:rPr>
              <m:t>z</m:t>
            </m:r>
          </m:e>
          <m:sub>
            <m:r>
              <w:rPr>
                <w:rFonts w:ascii="Cambria Math" w:hAnsi="Cambria Math"/>
              </w:rPr>
              <m:t>min</m:t>
            </m:r>
          </m:sub>
        </m:sSub>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max</m:t>
            </m:r>
          </m:sub>
        </m:sSub>
      </m:oMath>
      <w:r w:rsidR="00713EED" w:rsidRPr="006A48A2">
        <w:t xml:space="preserve">) </w:t>
      </w:r>
      <w:r w:rsidR="00A723E1" w:rsidRPr="006A48A2">
        <w:t>and radial (</w:t>
      </w:r>
      <m:oMath>
        <m:sSub>
          <m:sSubPr>
            <m:ctrlPr>
              <w:rPr>
                <w:rFonts w:ascii="Cambria Math" w:hAnsi="Cambria Math"/>
                <w:i/>
              </w:rPr>
            </m:ctrlPr>
          </m:sSubPr>
          <m:e>
            <m:r>
              <w:rPr>
                <w:rFonts w:ascii="Cambria Math" w:hAnsi="Cambria Math"/>
              </w:rPr>
              <m:t>ρ</m:t>
            </m:r>
          </m:e>
          <m:sub>
            <m:r>
              <w:rPr>
                <w:rFonts w:ascii="Cambria Math" w:hAnsi="Cambria Math"/>
              </w:rPr>
              <m:t>min</m:t>
            </m:r>
          </m:sub>
        </m:sSub>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max</m:t>
            </m:r>
          </m:sub>
        </m:sSub>
      </m:oMath>
      <w:r w:rsidR="00A723E1" w:rsidRPr="006A48A2">
        <w:t>) coordinates</w:t>
      </w:r>
      <w:r w:rsidRPr="006A48A2">
        <w:t xml:space="preserve"> were created</w:t>
      </w:r>
      <w:r w:rsidR="009A615D" w:rsidRPr="006A48A2">
        <w:t xml:space="preserve"> to </w:t>
      </w:r>
      <w:r w:rsidR="008B033A" w:rsidRPr="006A48A2">
        <w:t>assess the sample quality</w:t>
      </w:r>
      <w:r w:rsidR="007A74C4" w:rsidRPr="006A48A2">
        <w:t xml:space="preserve">. </w:t>
      </w:r>
      <w:r w:rsidR="00031FB6" w:rsidRPr="006A48A2">
        <w:t xml:space="preserve">For each </w:t>
      </w:r>
      <w:r w:rsidR="00092941" w:rsidRPr="006A48A2">
        <w:t>square</w:t>
      </w:r>
      <w:r w:rsidR="00435DCD" w:rsidRPr="006A48A2">
        <w:t xml:space="preserve"> </w:t>
      </w:r>
      <w:r w:rsidR="00031FB6" w:rsidRPr="006A48A2">
        <w:t>box</w:t>
      </w:r>
      <w:r w:rsidR="00AC6BE1" w:rsidRPr="006A48A2">
        <w:t xml:space="preserve"> (</w:t>
      </w:r>
      <m:oMath>
        <m:sSub>
          <m:sSubPr>
            <m:ctrlPr>
              <w:rPr>
                <w:rFonts w:ascii="Cambria Math" w:hAnsi="Cambria Math"/>
                <w:i/>
              </w:rPr>
            </m:ctrlPr>
          </m:sSubPr>
          <m:e>
            <m:r>
              <w:rPr>
                <w:rFonts w:ascii="Cambria Math" w:hAnsi="Cambria Math"/>
              </w:rPr>
              <m:t>ρ</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min</m:t>
            </m:r>
          </m:sub>
        </m:sSub>
        <m:r>
          <w:rPr>
            <w:rFonts w:ascii="Cambria Math" w:hAnsi="Cambria Math"/>
          </w:rPr>
          <m:t>=0.3m</m:t>
        </m:r>
      </m:oMath>
      <w:r w:rsidR="00AC6BE1" w:rsidRPr="006A48A2">
        <w:t>)</w:t>
      </w:r>
      <w:r w:rsidR="00031FB6" w:rsidRPr="006A48A2">
        <w:t>, it is possible to calculate an average porosity and stress state</w:t>
      </w:r>
      <w:r w:rsidR="00D44C43" w:rsidRPr="006A48A2">
        <w:t xml:space="preserve"> based on the information carried by enclosed particles</w:t>
      </w:r>
      <w:r w:rsidR="00435DCD" w:rsidRPr="006A48A2">
        <w:t xml:space="preserve">. </w:t>
      </w:r>
      <w:r w:rsidR="00C17EC3" w:rsidRPr="006A48A2">
        <w:t xml:space="preserve">The porosity </w:t>
      </w:r>
      <w:r w:rsidR="00226EA8" w:rsidRPr="006A48A2">
        <w:t xml:space="preserve">(n) </w:t>
      </w:r>
      <w:r w:rsidR="00C17EC3" w:rsidRPr="006A48A2">
        <w:t xml:space="preserve">distribution is depicted for all </w:t>
      </w:r>
      <w:r w:rsidR="00731680" w:rsidRPr="006A48A2">
        <w:t xml:space="preserve">soil beds </w:t>
      </w:r>
      <w:r w:rsidR="00C17EC3" w:rsidRPr="006A48A2">
        <w:t xml:space="preserve">in </w:t>
      </w:r>
      <w:r w:rsidR="00C17EC3" w:rsidRPr="006A48A2">
        <w:fldChar w:fldCharType="begin"/>
      </w:r>
      <w:r w:rsidR="00C17EC3" w:rsidRPr="006A48A2">
        <w:instrText xml:space="preserve"> REF _Ref55225605 \h </w:instrText>
      </w:r>
      <w:r w:rsidR="00C17EC3" w:rsidRPr="006A48A2">
        <w:fldChar w:fldCharType="separate"/>
      </w:r>
      <w:r w:rsidR="00D429DD" w:rsidRPr="006A48A2">
        <w:t xml:space="preserve">Figure </w:t>
      </w:r>
      <w:r w:rsidR="00D429DD" w:rsidRPr="006A48A2">
        <w:rPr>
          <w:noProof/>
        </w:rPr>
        <w:t>4</w:t>
      </w:r>
      <w:r w:rsidR="00C17EC3" w:rsidRPr="006A48A2">
        <w:fldChar w:fldCharType="end"/>
      </w:r>
      <w:r w:rsidR="00C17EC3" w:rsidRPr="006A48A2">
        <w:t xml:space="preserve">a along the vertical direction. </w:t>
      </w:r>
      <w:r w:rsidR="0052550D" w:rsidRPr="006A48A2">
        <w:t xml:space="preserve">The repeated pattern is due to the </w:t>
      </w:r>
      <w:r w:rsidR="00AE3AD5" w:rsidRPr="006A48A2">
        <w:t xml:space="preserve">stacking of </w:t>
      </w:r>
      <w:r w:rsidR="00D64B75" w:rsidRPr="006A48A2">
        <w:t xml:space="preserve">the </w:t>
      </w:r>
      <w:r w:rsidR="00AE3AD5" w:rsidRPr="006A48A2">
        <w:t>7 REV</w:t>
      </w:r>
      <w:r w:rsidR="000A29A8" w:rsidRPr="006A48A2">
        <w:t>s</w:t>
      </w:r>
      <w:r w:rsidR="00AE3AD5" w:rsidRPr="006A48A2">
        <w:t xml:space="preserve"> to create the final </w:t>
      </w:r>
      <w:r w:rsidR="00CF6CCB" w:rsidRPr="006A48A2">
        <w:t>soil</w:t>
      </w:r>
      <w:r w:rsidR="008529B5" w:rsidRPr="006A48A2">
        <w:t xml:space="preserve"> </w:t>
      </w:r>
      <w:r w:rsidR="009441E1" w:rsidRPr="006A48A2">
        <w:t>bed</w:t>
      </w:r>
      <w:r w:rsidR="004D03C1" w:rsidRPr="006A48A2">
        <w:t xml:space="preserve"> (PCRM)</w:t>
      </w:r>
      <w:r w:rsidR="009441E1" w:rsidRPr="006A48A2">
        <w:t>.</w:t>
      </w:r>
      <w:r w:rsidR="00AE3AD5" w:rsidRPr="006A48A2">
        <w:t xml:space="preserve"> </w:t>
      </w:r>
      <w:r w:rsidR="004C02CB" w:rsidRPr="006A48A2">
        <w:t xml:space="preserve">The slight porosity </w:t>
      </w:r>
      <w:proofErr w:type="spellStart"/>
      <w:r w:rsidR="004C02CB" w:rsidRPr="006A48A2">
        <w:t>inhomogenity</w:t>
      </w:r>
      <w:proofErr w:type="spellEnd"/>
      <w:r w:rsidR="004C02CB" w:rsidRPr="006A48A2">
        <w:t xml:space="preserve"> in the REV along the vertical direction is simply replicated over the sand bed depth</w:t>
      </w:r>
      <w:r w:rsidR="00F928B6" w:rsidRPr="006A48A2">
        <w:t xml:space="preserve">. </w:t>
      </w:r>
      <w:r w:rsidR="000E5E42" w:rsidRPr="006A48A2">
        <w:t>This inhomogeneity will be further averaged by the installation process</w:t>
      </w:r>
      <w:r w:rsidR="00EE4DFD" w:rsidRPr="006A48A2">
        <w:t xml:space="preserve"> and has only a limited effect on the results</w:t>
      </w:r>
      <w:r w:rsidR="000E5E42" w:rsidRPr="006A48A2">
        <w:t xml:space="preserve">. </w:t>
      </w:r>
      <w:r w:rsidR="00800ABB" w:rsidRPr="006A48A2">
        <w:t>The greatest variation</w:t>
      </w:r>
      <w:r w:rsidR="00F21773" w:rsidRPr="006A48A2">
        <w:t xml:space="preserve"> </w:t>
      </w:r>
      <w:r w:rsidR="003F6621" w:rsidRPr="006A48A2">
        <w:t xml:space="preserve">of porosity </w:t>
      </w:r>
      <w:r w:rsidR="00F21773" w:rsidRPr="006A48A2">
        <w:t xml:space="preserve">from minimum to maximum value </w:t>
      </w:r>
      <w:r w:rsidR="00800ABB" w:rsidRPr="006A48A2">
        <w:t xml:space="preserve">is for the largest SF </w:t>
      </w:r>
      <w:r w:rsidR="00F21773" w:rsidRPr="006A48A2">
        <w:t>(20)</w:t>
      </w:r>
      <w:r w:rsidR="003F6621" w:rsidRPr="006A48A2">
        <w:t xml:space="preserve"> and is equal to 0.01</w:t>
      </w:r>
      <w:r w:rsidR="00F01C05" w:rsidRPr="006A48A2">
        <w:t xml:space="preserve"> (~</w:t>
      </w:r>
      <w:r w:rsidR="00E70D7F" w:rsidRPr="006A48A2">
        <w:t xml:space="preserve"> </w:t>
      </w:r>
      <w:r w:rsidR="003A7B0F" w:rsidRPr="006A48A2">
        <w:t>8</w:t>
      </w:r>
      <w:r w:rsidR="00E70D7F" w:rsidRPr="006A48A2">
        <w:t xml:space="preserve">% </w:t>
      </w:r>
      <w:r w:rsidR="00F01C05" w:rsidRPr="006A48A2">
        <w:t>D</w:t>
      </w:r>
      <w:r w:rsidR="00F01C05" w:rsidRPr="006A48A2">
        <w:rPr>
          <w:vertAlign w:val="subscript"/>
        </w:rPr>
        <w:t>r</w:t>
      </w:r>
      <w:r w:rsidR="00F01C05" w:rsidRPr="006A48A2">
        <w:t xml:space="preserve"> variation</w:t>
      </w:r>
      <w:r w:rsidR="00F928B6" w:rsidRPr="006A48A2">
        <w:t xml:space="preserve"> for HST95</w:t>
      </w:r>
      <w:r w:rsidR="00F01C05" w:rsidRPr="006A48A2">
        <w:t>)</w:t>
      </w:r>
      <w:r w:rsidR="00E70D7F" w:rsidRPr="006A48A2">
        <w:t xml:space="preserve">. </w:t>
      </w:r>
      <w:r w:rsidR="004257E4" w:rsidRPr="006A48A2">
        <w:t xml:space="preserve">The probability distribution of porosity is depicted in </w:t>
      </w:r>
      <w:r w:rsidR="004257E4" w:rsidRPr="006A48A2">
        <w:fldChar w:fldCharType="begin"/>
      </w:r>
      <w:r w:rsidR="004257E4" w:rsidRPr="006A48A2">
        <w:instrText xml:space="preserve"> REF _Ref55225605 \h </w:instrText>
      </w:r>
      <w:r w:rsidR="004257E4" w:rsidRPr="006A48A2">
        <w:fldChar w:fldCharType="separate"/>
      </w:r>
      <w:r w:rsidR="00D429DD" w:rsidRPr="006A48A2">
        <w:t xml:space="preserve">Figure </w:t>
      </w:r>
      <w:r w:rsidR="00D429DD" w:rsidRPr="006A48A2">
        <w:rPr>
          <w:noProof/>
        </w:rPr>
        <w:t>4</w:t>
      </w:r>
      <w:r w:rsidR="004257E4" w:rsidRPr="006A48A2">
        <w:fldChar w:fldCharType="end"/>
      </w:r>
      <w:r w:rsidR="004257E4" w:rsidRPr="006A48A2">
        <w:t>b</w:t>
      </w:r>
      <w:r w:rsidR="00D606F2" w:rsidRPr="006A48A2">
        <w:t xml:space="preserve"> </w:t>
      </w:r>
      <w:r w:rsidR="00AE5D36" w:rsidRPr="006A48A2">
        <w:t xml:space="preserve">and shows that the porosity is </w:t>
      </w:r>
      <w:r w:rsidR="008529B5" w:rsidRPr="006A48A2">
        <w:t xml:space="preserve">relatively </w:t>
      </w:r>
      <w:r w:rsidR="00AE5D36" w:rsidRPr="006A48A2">
        <w:t>homogeneous</w:t>
      </w:r>
      <w:r w:rsidR="00AE59A5" w:rsidRPr="006A48A2">
        <w:t xml:space="preserve"> and </w:t>
      </w:r>
      <w:r w:rsidR="00512DEE" w:rsidRPr="006A48A2">
        <w:t>slightly denser than</w:t>
      </w:r>
      <w:r w:rsidR="00AE59A5" w:rsidRPr="006A48A2">
        <w:t xml:space="preserve"> the target porosity of the centrifuge experiments.</w:t>
      </w:r>
      <w:r w:rsidR="00E710B4" w:rsidRPr="006A48A2">
        <w:t xml:space="preserve"> </w:t>
      </w:r>
      <w:r w:rsidR="007D618E" w:rsidRPr="006A48A2">
        <w:t>The radial (</w:t>
      </w:r>
      <w:proofErr w:type="spellStart"/>
      <w:r w:rsidR="007D618E" w:rsidRPr="006A48A2">
        <w:t>σ</w:t>
      </w:r>
      <w:r w:rsidR="007D618E" w:rsidRPr="006A48A2">
        <w:rPr>
          <w:vertAlign w:val="subscript"/>
        </w:rPr>
        <w:t>r</w:t>
      </w:r>
      <w:proofErr w:type="spellEnd"/>
      <w:r w:rsidR="007D618E" w:rsidRPr="006A48A2">
        <w:t>) and vertical (</w:t>
      </w:r>
      <w:proofErr w:type="spellStart"/>
      <w:r w:rsidR="007D618E" w:rsidRPr="006A48A2">
        <w:t>σ</w:t>
      </w:r>
      <w:r w:rsidR="007D618E" w:rsidRPr="006A48A2">
        <w:rPr>
          <w:vertAlign w:val="subscript"/>
        </w:rPr>
        <w:t>z</w:t>
      </w:r>
      <w:proofErr w:type="spellEnd"/>
      <w:r w:rsidR="007D618E" w:rsidRPr="006A48A2">
        <w:t xml:space="preserve">) initial stress distributions are </w:t>
      </w:r>
      <w:r w:rsidR="009441E1" w:rsidRPr="006A48A2">
        <w:t xml:space="preserve">calculated similarly and </w:t>
      </w:r>
      <w:r w:rsidR="00E21F9B" w:rsidRPr="006A48A2">
        <w:t xml:space="preserve">show </w:t>
      </w:r>
      <w:r w:rsidR="009D3321" w:rsidRPr="006A48A2">
        <w:t>good homogeneity relatively close to the target (</w:t>
      </w:r>
      <w:r w:rsidR="009D3321" w:rsidRPr="006A48A2">
        <w:fldChar w:fldCharType="begin"/>
      </w:r>
      <w:r w:rsidR="009D3321" w:rsidRPr="006A48A2">
        <w:instrText xml:space="preserve"> REF _Ref55225605 \h </w:instrText>
      </w:r>
      <w:r w:rsidR="009D3321" w:rsidRPr="006A48A2">
        <w:fldChar w:fldCharType="separate"/>
      </w:r>
      <w:r w:rsidR="009D3321" w:rsidRPr="006A48A2">
        <w:t xml:space="preserve">Figure </w:t>
      </w:r>
      <w:r w:rsidR="009D3321" w:rsidRPr="006A48A2">
        <w:rPr>
          <w:noProof/>
        </w:rPr>
        <w:t>4</w:t>
      </w:r>
      <w:r w:rsidR="009D3321" w:rsidRPr="006A48A2">
        <w:fldChar w:fldCharType="end"/>
      </w:r>
      <w:r w:rsidR="009D3321" w:rsidRPr="006A48A2">
        <w:t>c).</w:t>
      </w:r>
    </w:p>
    <w:p w14:paraId="4285F89E" w14:textId="77777777" w:rsidR="00E21F9B" w:rsidRPr="006A48A2" w:rsidRDefault="00E21F9B" w:rsidP="00F86122">
      <w:pPr>
        <w:spacing w:line="480" w:lineRule="auto"/>
      </w:pPr>
    </w:p>
    <w:p w14:paraId="1AECD5DC" w14:textId="0AD50C07" w:rsidR="004A5BF2" w:rsidRPr="006A48A2" w:rsidRDefault="004A5BF2" w:rsidP="00F86122">
      <w:pPr>
        <w:spacing w:line="480" w:lineRule="auto"/>
      </w:pPr>
    </w:p>
    <w:p w14:paraId="6BFF076C" w14:textId="77777777" w:rsidR="00074661" w:rsidRPr="006A48A2" w:rsidRDefault="00074661" w:rsidP="00F86122">
      <w:pPr>
        <w:keepNext/>
        <w:spacing w:line="480" w:lineRule="auto"/>
      </w:pPr>
      <w:r w:rsidRPr="006A48A2">
        <w:rPr>
          <w:noProof/>
        </w:rPr>
        <w:drawing>
          <wp:inline distT="0" distB="0" distL="0" distR="0" wp14:anchorId="552D700C" wp14:editId="788CBF52">
            <wp:extent cx="5733241" cy="316964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241" cy="3169644"/>
                    </a:xfrm>
                    <a:prstGeom prst="rect">
                      <a:avLst/>
                    </a:prstGeom>
                  </pic:spPr>
                </pic:pic>
              </a:graphicData>
            </a:graphic>
          </wp:inline>
        </w:drawing>
      </w:r>
    </w:p>
    <w:p w14:paraId="112B4523" w14:textId="6E13A158" w:rsidR="00074661" w:rsidRPr="006A48A2" w:rsidRDefault="00074661" w:rsidP="00F86122">
      <w:pPr>
        <w:pStyle w:val="Caption"/>
        <w:spacing w:line="480" w:lineRule="auto"/>
      </w:pPr>
      <w:bookmarkStart w:id="12" w:name="_Ref55225605"/>
      <w:r w:rsidRPr="006A48A2">
        <w:t xml:space="preserve">Figure </w:t>
      </w:r>
      <w:fldSimple w:instr=" SEQ Figure \* ARABIC ">
        <w:r w:rsidR="00D429DD" w:rsidRPr="006A48A2">
          <w:rPr>
            <w:noProof/>
          </w:rPr>
          <w:t>4</w:t>
        </w:r>
      </w:fldSimple>
      <w:bookmarkEnd w:id="12"/>
      <w:r w:rsidRPr="006A48A2">
        <w:t xml:space="preserve"> </w:t>
      </w:r>
      <w:r w:rsidR="00731680" w:rsidRPr="006A48A2">
        <w:t xml:space="preserve">Soil bed </w:t>
      </w:r>
      <w:r w:rsidRPr="006A48A2">
        <w:t>porosity distribution and initial stress state as a function of the particle scaling factor (SF)</w:t>
      </w:r>
      <w:r w:rsidR="002E2872" w:rsidRPr="006A48A2">
        <w:t xml:space="preserve">, </w:t>
      </w:r>
      <w:proofErr w:type="spellStart"/>
      <w:r w:rsidR="002E2872" w:rsidRPr="006A48A2">
        <w:t>n</w:t>
      </w:r>
      <w:r w:rsidR="002E2872" w:rsidRPr="006A48A2">
        <w:rPr>
          <w:vertAlign w:val="subscript"/>
        </w:rPr>
        <w:t>min</w:t>
      </w:r>
      <w:proofErr w:type="spellEnd"/>
      <w:r w:rsidR="002E2872" w:rsidRPr="006A48A2">
        <w:t xml:space="preserve"> and </w:t>
      </w:r>
      <w:proofErr w:type="spellStart"/>
      <w:r w:rsidR="002E2872" w:rsidRPr="006A48A2">
        <w:t>n</w:t>
      </w:r>
      <w:r w:rsidR="002E2872" w:rsidRPr="006A48A2">
        <w:rPr>
          <w:vertAlign w:val="subscript"/>
        </w:rPr>
        <w:t>max</w:t>
      </w:r>
      <w:proofErr w:type="spellEnd"/>
      <w:r w:rsidR="002E2872" w:rsidRPr="006A48A2">
        <w:t xml:space="preserve"> and respectively the minimum and maximum </w:t>
      </w:r>
      <w:r w:rsidR="00437695" w:rsidRPr="006A48A2">
        <w:t xml:space="preserve">porosities of the </w:t>
      </w:r>
      <w:r w:rsidR="00DA45BF" w:rsidRPr="006A48A2">
        <w:t>HST95 sand</w:t>
      </w:r>
    </w:p>
    <w:p w14:paraId="14EE0C54" w14:textId="77777777" w:rsidR="00A20E17" w:rsidRPr="006A48A2" w:rsidRDefault="00A20E17" w:rsidP="00F86122">
      <w:pPr>
        <w:spacing w:line="480" w:lineRule="auto"/>
      </w:pPr>
    </w:p>
    <w:p w14:paraId="603D756E" w14:textId="3F6B04F3" w:rsidR="00451F5E" w:rsidRPr="006A48A2" w:rsidRDefault="00D648A7" w:rsidP="00F86122">
      <w:pPr>
        <w:spacing w:line="480" w:lineRule="auto"/>
      </w:pPr>
      <w:r w:rsidRPr="006A48A2">
        <w:t xml:space="preserve">Non-dimensional </w:t>
      </w:r>
      <w:r w:rsidR="0095108E" w:rsidRPr="006A48A2">
        <w:t>pile dimension</w:t>
      </w:r>
      <w:r w:rsidR="00C94CB3" w:rsidRPr="006A48A2">
        <w:t>s</w:t>
      </w:r>
      <w:r w:rsidR="0095108E" w:rsidRPr="006A48A2">
        <w:t xml:space="preserve"> to particle size ratios are given in </w:t>
      </w:r>
      <w:r w:rsidR="0095108E" w:rsidRPr="006A48A2">
        <w:fldChar w:fldCharType="begin"/>
      </w:r>
      <w:r w:rsidR="0095108E" w:rsidRPr="006A48A2">
        <w:instrText xml:space="preserve"> REF _Ref55999892 \h </w:instrText>
      </w:r>
      <w:r w:rsidR="0095108E" w:rsidRPr="006A48A2">
        <w:fldChar w:fldCharType="separate"/>
      </w:r>
      <w:r w:rsidR="00D429DD" w:rsidRPr="006A48A2">
        <w:t xml:space="preserve">Table </w:t>
      </w:r>
      <w:r w:rsidR="00D429DD" w:rsidRPr="006A48A2">
        <w:rPr>
          <w:noProof/>
        </w:rPr>
        <w:t>4</w:t>
      </w:r>
      <w:r w:rsidR="0095108E" w:rsidRPr="006A48A2">
        <w:fldChar w:fldCharType="end"/>
      </w:r>
      <w:r w:rsidR="0095108E" w:rsidRPr="006A48A2">
        <w:t xml:space="preserve">. </w:t>
      </w:r>
      <w:r w:rsidR="00C94CB3" w:rsidRPr="006A48A2">
        <w:t>The shaft (D</w:t>
      </w:r>
      <w:r w:rsidR="00C94CB3" w:rsidRPr="006A48A2">
        <w:rPr>
          <w:vertAlign w:val="subscript"/>
        </w:rPr>
        <w:t>s</w:t>
      </w:r>
      <w:r w:rsidR="00C94CB3" w:rsidRPr="006A48A2">
        <w:t xml:space="preserve">) to </w:t>
      </w:r>
      <w:r w:rsidR="004F7447" w:rsidRPr="006A48A2">
        <w:t>average particle (d</w:t>
      </w:r>
      <w:r w:rsidR="004F7447" w:rsidRPr="006A48A2">
        <w:rPr>
          <w:vertAlign w:val="subscript"/>
        </w:rPr>
        <w:t>50</w:t>
      </w:r>
      <w:r w:rsidR="004F7447" w:rsidRPr="006A48A2">
        <w:t xml:space="preserve">) diameter ratio ranges between 3.9 and 7.8. </w:t>
      </w:r>
      <w:r w:rsidR="00A550DC" w:rsidRPr="006A48A2">
        <w:t>T</w:t>
      </w:r>
      <w:r w:rsidR="004F7447" w:rsidRPr="006A48A2">
        <w:t>he space available between the two edges of the helix (</w:t>
      </w:r>
      <w:proofErr w:type="spellStart"/>
      <w:r w:rsidR="004F7447" w:rsidRPr="006A48A2">
        <w:t>p</w:t>
      </w:r>
      <w:r w:rsidR="004F7447" w:rsidRPr="006A48A2">
        <w:rPr>
          <w:vertAlign w:val="subscript"/>
        </w:rPr>
        <w:t>h</w:t>
      </w:r>
      <w:proofErr w:type="spellEnd"/>
      <w:r w:rsidR="004F7447" w:rsidRPr="006A48A2">
        <w:rPr>
          <w:vertAlign w:val="subscript"/>
        </w:rPr>
        <w:t xml:space="preserve"> </w:t>
      </w:r>
      <w:r w:rsidR="009B71CC" w:rsidRPr="006A48A2">
        <w:t>–</w:t>
      </w:r>
      <w:r w:rsidR="004F7447" w:rsidRPr="006A48A2">
        <w:t xml:space="preserve"> </w:t>
      </w:r>
      <w:proofErr w:type="spellStart"/>
      <w:r w:rsidR="004F7447" w:rsidRPr="006A48A2">
        <w:t>t</w:t>
      </w:r>
      <w:r w:rsidR="004F7447" w:rsidRPr="006A48A2">
        <w:rPr>
          <w:vertAlign w:val="subscript"/>
        </w:rPr>
        <w:t>h</w:t>
      </w:r>
      <w:proofErr w:type="spellEnd"/>
      <w:r w:rsidR="004F7447" w:rsidRPr="006A48A2">
        <w:t xml:space="preserve">) </w:t>
      </w:r>
      <w:r w:rsidR="00A550DC" w:rsidRPr="006A48A2">
        <w:t>is</w:t>
      </w:r>
      <w:r w:rsidR="004F7447" w:rsidRPr="006A48A2">
        <w:t xml:space="preserve"> larger than the largest particle diameter (d</w:t>
      </w:r>
      <w:r w:rsidR="004F7447" w:rsidRPr="006A48A2">
        <w:rPr>
          <w:vertAlign w:val="subscript"/>
        </w:rPr>
        <w:t>100</w:t>
      </w:r>
      <w:r w:rsidR="004F7447" w:rsidRPr="006A48A2">
        <w:t>).</w:t>
      </w:r>
      <w:r w:rsidR="00451F5E" w:rsidRPr="006A48A2">
        <w:t xml:space="preserve"> </w:t>
      </w:r>
      <w:r w:rsidR="00914AE8" w:rsidRPr="006A48A2">
        <w:t>T</w:t>
      </w:r>
      <w:r w:rsidR="00451F5E" w:rsidRPr="006A48A2">
        <w:t>he effective radius</w:t>
      </w:r>
      <w:r w:rsidR="00C76D1A" w:rsidRPr="006A48A2">
        <w:t xml:space="preserve"> ratio</w:t>
      </w:r>
      <w:r w:rsidR="00451F5E" w:rsidRPr="006A48A2">
        <w:t xml:space="preserve"> (</w:t>
      </w:r>
      <m:oMath>
        <m:sSub>
          <m:sSubPr>
            <m:ctrlPr>
              <w:rPr>
                <w:rFonts w:ascii="Cambria Math" w:hAnsi="Cambria Math"/>
                <w:i/>
              </w:rPr>
            </m:ctrlPr>
          </m:sSubPr>
          <m:e>
            <m:r>
              <w:rPr>
                <w:rFonts w:ascii="Cambria Math" w:hAnsi="Cambria Math"/>
              </w:rPr>
              <m:t>w</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50</m:t>
            </m:r>
          </m:sub>
        </m:sSub>
        <m:r>
          <w:rPr>
            <w:rFonts w:ascii="Cambria Math" w:hAnsi="Cambria Math"/>
          </w:rPr>
          <m:t>)</m:t>
        </m:r>
      </m:oMath>
      <w:r w:rsidR="00451F5E" w:rsidRPr="006A48A2">
        <w:t xml:space="preserve">, after </w:t>
      </w:r>
      <w:r w:rsidR="00451F5E" w:rsidRPr="006A48A2">
        <w:fldChar w:fldCharType="begin" w:fldLock="1"/>
      </w:r>
      <w:r w:rsidR="00451F5E" w:rsidRPr="006A48A2">
        <w:instrText>ADDIN CSL_CITATION {"citationItems":[{"id":"ITEM-1","itemData":{"DOI":"10.1680/jphmg.15.00047","ISSN":"20426550","abstract":"Centrifuge modelling is an advantageous technique to simulate the behaviour of helical anchors in sand. The uplift capacity of a single-helix anchor is the sum of the helix bearing resistance plus the shaft resistance; therefore, recommendations to avoid the grain-size effect of previous model tests on plate anchors and on regular piles appear to be reasonable for helical anchor model tests. However, there are two important differences between centrifuge models of plate anchors and helical anchors: the ratio of the helical plate to the shaft diameter and the plate installation procedure. Consequently, the shaft friction and the plate bearing resistance of helical anchors can be affected by the scaling effect in a different manner. To clarify this uncertainty, this study was proposed to investigate the grain-size effect on the results of uplift capacity of helical anchor models in sand. Anchor models with different scales were tested to simulate the same prototype in very dense dry sand in a centrifuge. These experiments have shown that no scale effect was found for models with the ratio of the effective helical radius to the average grain size &gt;58. The findings obtained here could guide future centrifuge model studies on helical anchors.","author":[{"dropping-particle":"","family":"Schiavon","given":"J.A.","non-dropping-particle":"","parse-names":false,"suffix":""},{"dropping-particle":"","family":"Tsuha","given":"C.H.C.","non-dropping-particle":"","parse-names":false,"suffix":""},{"dropping-particle":"","family":"Thorel","given":"Luc","non-dropping-particle":"","parse-names":false,"suffix":""}],"container-title":"International Journal of Physical Modelling in Geotechnics","id":"ITEM-1","issue":"4","issued":{"date-parts":[["2016"]]},"page":"185-196","title":"Scale effect in centrifuge tests of helical anchors in sand","type":"article-journal","volume":"16"},"uris":["http://www.mendeley.com/documents/?uuid=fbde2f0b-6ae3-4073-bf2a-39d2b37e3396"]}],"mendeley":{"formattedCitation":"(Schiavon &lt;i&gt;et al.&lt;/i&gt;, 2016b)","manualFormatting":"Schiavon et al. (2016b)","plainTextFormattedCitation":"(Schiavon et al., 2016b)","previouslyFormattedCitation":"(Schiavon &lt;i&gt;et al.&lt;/i&gt;, 2016b)"},"properties":{"noteIndex":0},"schema":"https://github.com/citation-style-language/schema/raw/master/csl-citation.json"}</w:instrText>
      </w:r>
      <w:r w:rsidR="00451F5E" w:rsidRPr="006A48A2">
        <w:fldChar w:fldCharType="separate"/>
      </w:r>
      <w:r w:rsidR="00451F5E" w:rsidRPr="006A48A2">
        <w:rPr>
          <w:noProof/>
        </w:rPr>
        <w:t xml:space="preserve">Schiavon </w:t>
      </w:r>
      <w:r w:rsidR="00451F5E" w:rsidRPr="006A48A2">
        <w:rPr>
          <w:i/>
          <w:noProof/>
        </w:rPr>
        <w:t>et al.</w:t>
      </w:r>
      <w:r w:rsidR="00451F5E" w:rsidRPr="006A48A2">
        <w:rPr>
          <w:noProof/>
        </w:rPr>
        <w:t xml:space="preserve"> (2016b)</w:t>
      </w:r>
      <w:r w:rsidR="00451F5E" w:rsidRPr="006A48A2">
        <w:fldChar w:fldCharType="end"/>
      </w:r>
      <w:r w:rsidR="00451F5E" w:rsidRPr="006A48A2">
        <w:t xml:space="preserve">), </w:t>
      </w:r>
      <w:r w:rsidR="004813B5" w:rsidRPr="006A48A2">
        <w:t xml:space="preserve">is greater than one, which </w:t>
      </w:r>
      <w:r w:rsidR="00451F5E" w:rsidRPr="006A48A2">
        <w:t>ensure</w:t>
      </w:r>
      <w:r w:rsidR="004813B5" w:rsidRPr="006A48A2">
        <w:t>s</w:t>
      </w:r>
      <w:r w:rsidR="00451F5E" w:rsidRPr="006A48A2">
        <w:t xml:space="preserve"> that </w:t>
      </w:r>
      <w:r w:rsidR="004813B5" w:rsidRPr="006A48A2">
        <w:t>there is more than one particle in contact over the width of the helix.</w:t>
      </w:r>
    </w:p>
    <w:p w14:paraId="7F8B52ED" w14:textId="5C568657" w:rsidR="00255226" w:rsidRPr="006A48A2" w:rsidRDefault="00F13A1E" w:rsidP="00F86122">
      <w:pPr>
        <w:spacing w:line="480" w:lineRule="auto"/>
      </w:pPr>
      <w:r w:rsidRPr="006A48A2">
        <w:t xml:space="preserve">Finally, the installation mode of the helix is likely to introduce some additional particle scale effect. </w:t>
      </w:r>
      <w:r w:rsidR="000808E5" w:rsidRPr="006A48A2">
        <w:t xml:space="preserve">The vertical displacement of the helix is equal to </w:t>
      </w:r>
      <m:oMath>
        <m:r>
          <w:rPr>
            <w:rFonts w:ascii="Cambria Math" w:hAnsi="Cambria Math"/>
          </w:rPr>
          <m:t>AR⋅</m:t>
        </m:r>
        <m:sSub>
          <m:sSubPr>
            <m:ctrlPr>
              <w:rPr>
                <w:rFonts w:ascii="Cambria Math" w:hAnsi="Cambria Math"/>
                <w:i/>
              </w:rPr>
            </m:ctrlPr>
          </m:sSubPr>
          <m:e>
            <m:r>
              <w:rPr>
                <w:rFonts w:ascii="Cambria Math" w:hAnsi="Cambria Math"/>
              </w:rPr>
              <m:t>p</m:t>
            </m:r>
          </m:e>
          <m:sub>
            <m:r>
              <w:rPr>
                <w:rFonts w:ascii="Cambria Math" w:hAnsi="Cambria Math"/>
              </w:rPr>
              <m:t>h</m:t>
            </m:r>
          </m:sub>
        </m:sSub>
      </m:oMath>
      <w:r w:rsidR="000808E5" w:rsidRPr="006A48A2">
        <w:t xml:space="preserve"> per rotation. When AR &lt;1, the helix picks up a volume of sand at each rotation. </w:t>
      </w:r>
      <w:r w:rsidR="00E37A94" w:rsidRPr="006A48A2">
        <w:t>It can be assumed that</w:t>
      </w:r>
      <w:r w:rsidR="006A64E0" w:rsidRPr="006A48A2">
        <w:t xml:space="preserve"> particles must be small enough </w:t>
      </w:r>
      <w:r w:rsidR="00C25954" w:rsidRPr="006A48A2">
        <w:t xml:space="preserve">to enable this mechanism. </w:t>
      </w:r>
      <w:r w:rsidR="00EF18A4" w:rsidRPr="006A48A2">
        <w:t xml:space="preserve">The ratio of vertical displacement per rotation, to the maximum and average particle diameters is depicted in </w:t>
      </w:r>
      <w:r w:rsidR="00EF18A4" w:rsidRPr="006A48A2">
        <w:fldChar w:fldCharType="begin"/>
      </w:r>
      <w:r w:rsidR="00EF18A4" w:rsidRPr="006A48A2">
        <w:instrText xml:space="preserve"> REF _Ref51677871 \h </w:instrText>
      </w:r>
      <w:r w:rsidR="00EF18A4" w:rsidRPr="006A48A2">
        <w:fldChar w:fldCharType="separate"/>
      </w:r>
      <w:r w:rsidR="00D429DD" w:rsidRPr="006A48A2">
        <w:t xml:space="preserve">Figure </w:t>
      </w:r>
      <w:r w:rsidR="00D429DD" w:rsidRPr="006A48A2">
        <w:rPr>
          <w:noProof/>
        </w:rPr>
        <w:t>5</w:t>
      </w:r>
      <w:r w:rsidR="00EF18A4" w:rsidRPr="006A48A2">
        <w:fldChar w:fldCharType="end"/>
      </w:r>
      <w:r w:rsidR="00EF18A4" w:rsidRPr="006A48A2">
        <w:t xml:space="preserve"> (AR =0.5 or 1.0) as a function of the scaling factor. </w:t>
      </w:r>
    </w:p>
    <w:p w14:paraId="7E6C9989" w14:textId="329A1FFF" w:rsidR="00C10E49" w:rsidRPr="006A48A2" w:rsidRDefault="00C10E49" w:rsidP="00F86122">
      <w:pPr>
        <w:spacing w:line="480" w:lineRule="auto"/>
      </w:pPr>
    </w:p>
    <w:p w14:paraId="5DCA52E0" w14:textId="7A511841" w:rsidR="00C10E49" w:rsidRPr="006A48A2" w:rsidRDefault="00C10E49" w:rsidP="00F86122">
      <w:pPr>
        <w:spacing w:line="480" w:lineRule="auto"/>
      </w:pPr>
    </w:p>
    <w:p w14:paraId="141C7824" w14:textId="77777777" w:rsidR="00C10E49" w:rsidRPr="006A48A2" w:rsidRDefault="00C10E49" w:rsidP="00F86122">
      <w:pPr>
        <w:spacing w:line="480" w:lineRule="auto"/>
      </w:pPr>
    </w:p>
    <w:p w14:paraId="3BE490B1" w14:textId="3CE0D195" w:rsidR="009B0D09" w:rsidRPr="006A48A2" w:rsidRDefault="009B0D09" w:rsidP="00F86122">
      <w:pPr>
        <w:pStyle w:val="Caption"/>
        <w:spacing w:line="480" w:lineRule="auto"/>
        <w:jc w:val="center"/>
        <w:rPr>
          <w:lang w:val="fr-BE"/>
        </w:rPr>
      </w:pPr>
      <w:bookmarkStart w:id="13" w:name="_Ref55999892"/>
      <w:r w:rsidRPr="006A48A2">
        <w:rPr>
          <w:lang w:val="fr-BE"/>
        </w:rPr>
        <w:t xml:space="preserve">Table </w:t>
      </w:r>
      <w:r w:rsidR="00300EC7" w:rsidRPr="006A48A2">
        <w:fldChar w:fldCharType="begin"/>
      </w:r>
      <w:r w:rsidR="00300EC7" w:rsidRPr="006A48A2">
        <w:rPr>
          <w:lang w:val="fr-BE"/>
        </w:rPr>
        <w:instrText xml:space="preserve"> SEQ Table \* ARABIC </w:instrText>
      </w:r>
      <w:r w:rsidR="00300EC7" w:rsidRPr="006A48A2">
        <w:fldChar w:fldCharType="separate"/>
      </w:r>
      <w:r w:rsidR="00D429DD" w:rsidRPr="006A48A2">
        <w:rPr>
          <w:noProof/>
          <w:lang w:val="fr-BE"/>
        </w:rPr>
        <w:t>4</w:t>
      </w:r>
      <w:r w:rsidR="00300EC7" w:rsidRPr="006A48A2">
        <w:rPr>
          <w:noProof/>
        </w:rPr>
        <w:fldChar w:fldCharType="end"/>
      </w:r>
      <w:bookmarkEnd w:id="13"/>
      <w:r w:rsidRPr="006A48A2">
        <w:rPr>
          <w:lang w:val="fr-BE"/>
        </w:rPr>
        <w:t xml:space="preserve"> </w:t>
      </w:r>
      <w:r w:rsidR="0015635A" w:rsidRPr="006A48A2">
        <w:rPr>
          <w:lang w:val="fr-BE"/>
        </w:rPr>
        <w:t xml:space="preserve">Pile dimension to </w:t>
      </w:r>
      <w:proofErr w:type="spellStart"/>
      <w:r w:rsidR="0015635A" w:rsidRPr="006A48A2">
        <w:rPr>
          <w:lang w:val="fr-BE"/>
        </w:rPr>
        <w:t>particle</w:t>
      </w:r>
      <w:proofErr w:type="spellEnd"/>
      <w:r w:rsidR="0015635A" w:rsidRPr="006A48A2">
        <w:rPr>
          <w:lang w:val="fr-BE"/>
        </w:rPr>
        <w:t xml:space="preserve"> dimension</w:t>
      </w:r>
      <w:r w:rsidR="00C84ABB" w:rsidRPr="006A48A2">
        <w:rPr>
          <w:lang w:val="fr-BE"/>
        </w:rPr>
        <w:t xml:space="preserve"> ratios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921"/>
        <w:gridCol w:w="1656"/>
        <w:gridCol w:w="1955"/>
      </w:tblGrid>
      <w:tr w:rsidR="006A48A2" w:rsidRPr="006A48A2" w14:paraId="1CE2741E" w14:textId="77777777" w:rsidTr="00122BD4">
        <w:trPr>
          <w:jc w:val="center"/>
        </w:trPr>
        <w:tc>
          <w:tcPr>
            <w:tcW w:w="0" w:type="auto"/>
            <w:tcBorders>
              <w:top w:val="single" w:sz="4" w:space="0" w:color="auto"/>
              <w:bottom w:val="single" w:sz="4" w:space="0" w:color="auto"/>
            </w:tcBorders>
          </w:tcPr>
          <w:p w14:paraId="746747F3" w14:textId="69FE2F63" w:rsidR="00F872CA" w:rsidRPr="006A48A2" w:rsidRDefault="00122BD4" w:rsidP="00F86122">
            <w:pPr>
              <w:spacing w:line="480" w:lineRule="auto"/>
              <w:jc w:val="center"/>
              <w:rPr>
                <w:b/>
                <w:bCs/>
              </w:rPr>
            </w:pPr>
            <w:r w:rsidRPr="006A48A2">
              <w:rPr>
                <w:b/>
                <w:bCs/>
              </w:rPr>
              <w:t>SF</w:t>
            </w:r>
          </w:p>
        </w:tc>
        <w:tc>
          <w:tcPr>
            <w:tcW w:w="0" w:type="auto"/>
            <w:tcBorders>
              <w:top w:val="single" w:sz="4" w:space="0" w:color="auto"/>
              <w:bottom w:val="single" w:sz="4" w:space="0" w:color="auto"/>
            </w:tcBorders>
          </w:tcPr>
          <w:p w14:paraId="5D8EA969" w14:textId="50B4506D" w:rsidR="00F872CA" w:rsidRPr="006A48A2" w:rsidRDefault="000F35F0" w:rsidP="00F86122">
            <w:pPr>
              <w:spacing w:line="480" w:lineRule="auto"/>
              <w:jc w:val="center"/>
              <w:rPr>
                <w:b/>
                <w:bCs/>
              </w:rPr>
            </w:pPr>
            <m:oMathPara>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50</m:t>
                    </m:r>
                  </m:sub>
                </m:sSub>
              </m:oMath>
            </m:oMathPara>
          </w:p>
        </w:tc>
        <w:tc>
          <w:tcPr>
            <w:tcW w:w="0" w:type="auto"/>
            <w:tcBorders>
              <w:top w:val="single" w:sz="4" w:space="0" w:color="auto"/>
              <w:bottom w:val="single" w:sz="4" w:space="0" w:color="auto"/>
            </w:tcBorders>
          </w:tcPr>
          <w:p w14:paraId="3940284B" w14:textId="6CFA063C" w:rsidR="00F872CA" w:rsidRPr="006A48A2" w:rsidRDefault="00AD615D" w:rsidP="00F86122">
            <w:pPr>
              <w:spacing w:line="480" w:lineRule="auto"/>
              <w:jc w:val="center"/>
              <w:rPr>
                <w:b/>
                <w:bCs/>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100</m:t>
                    </m:r>
                  </m:sub>
                </m:sSub>
              </m:oMath>
            </m:oMathPara>
          </w:p>
        </w:tc>
        <w:tc>
          <w:tcPr>
            <w:tcW w:w="0" w:type="auto"/>
            <w:tcBorders>
              <w:top w:val="single" w:sz="4" w:space="0" w:color="auto"/>
              <w:bottom w:val="single" w:sz="4" w:space="0" w:color="auto"/>
            </w:tcBorders>
          </w:tcPr>
          <w:p w14:paraId="6D569830" w14:textId="0E15D2E6" w:rsidR="00F872CA" w:rsidRPr="006A48A2" w:rsidRDefault="00AD615D" w:rsidP="00F86122">
            <w:pPr>
              <w:spacing w:line="480" w:lineRule="auto"/>
              <w:jc w:val="center"/>
              <w:rPr>
                <w:b/>
                <w:bCs/>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m:t>
                    </m:r>
                  </m:sub>
                </m:sSub>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50</m:t>
                    </m:r>
                  </m:sub>
                </m:sSub>
                <m:r>
                  <m:rPr>
                    <m:sty m:val="bi"/>
                  </m:rPr>
                  <w:rPr>
                    <w:rFonts w:ascii="Cambria Math" w:hAnsi="Cambria Math"/>
                  </w:rPr>
                  <m:t>)</m:t>
                </m:r>
              </m:oMath>
            </m:oMathPara>
          </w:p>
        </w:tc>
      </w:tr>
      <w:tr w:rsidR="006A48A2" w:rsidRPr="006A48A2" w14:paraId="2DB95A6B" w14:textId="77777777" w:rsidTr="00122BD4">
        <w:trPr>
          <w:jc w:val="center"/>
        </w:trPr>
        <w:tc>
          <w:tcPr>
            <w:tcW w:w="0" w:type="auto"/>
            <w:tcBorders>
              <w:top w:val="single" w:sz="4" w:space="0" w:color="auto"/>
              <w:bottom w:val="nil"/>
            </w:tcBorders>
          </w:tcPr>
          <w:p w14:paraId="368D777E" w14:textId="60A4769B" w:rsidR="00F872CA" w:rsidRPr="006A48A2" w:rsidRDefault="00F872CA" w:rsidP="00F86122">
            <w:pPr>
              <w:spacing w:line="480" w:lineRule="auto"/>
              <w:jc w:val="center"/>
            </w:pPr>
            <w:r w:rsidRPr="006A48A2">
              <w:t>10</w:t>
            </w:r>
          </w:p>
        </w:tc>
        <w:tc>
          <w:tcPr>
            <w:tcW w:w="0" w:type="auto"/>
            <w:tcBorders>
              <w:top w:val="single" w:sz="4" w:space="0" w:color="auto"/>
              <w:bottom w:val="nil"/>
            </w:tcBorders>
          </w:tcPr>
          <w:p w14:paraId="2FB11BB9" w14:textId="210CFE0B" w:rsidR="00F872CA" w:rsidRPr="006A48A2" w:rsidRDefault="00F872CA" w:rsidP="00F86122">
            <w:pPr>
              <w:spacing w:line="480" w:lineRule="auto"/>
              <w:jc w:val="center"/>
            </w:pPr>
            <w:r w:rsidRPr="006A48A2">
              <w:t>7.8</w:t>
            </w:r>
          </w:p>
        </w:tc>
        <w:tc>
          <w:tcPr>
            <w:tcW w:w="0" w:type="auto"/>
            <w:tcBorders>
              <w:top w:val="single" w:sz="4" w:space="0" w:color="auto"/>
              <w:bottom w:val="nil"/>
            </w:tcBorders>
          </w:tcPr>
          <w:p w14:paraId="6C2DF962" w14:textId="2121FB44" w:rsidR="00F872CA" w:rsidRPr="006A48A2" w:rsidRDefault="00F872CA" w:rsidP="00F86122">
            <w:pPr>
              <w:spacing w:line="480" w:lineRule="auto"/>
              <w:jc w:val="center"/>
            </w:pPr>
            <w:r w:rsidRPr="006A48A2">
              <w:t>2.74</w:t>
            </w:r>
          </w:p>
        </w:tc>
        <w:tc>
          <w:tcPr>
            <w:tcW w:w="0" w:type="auto"/>
            <w:tcBorders>
              <w:top w:val="single" w:sz="4" w:space="0" w:color="auto"/>
              <w:bottom w:val="nil"/>
            </w:tcBorders>
          </w:tcPr>
          <w:p w14:paraId="3AC511EC" w14:textId="13FC5752" w:rsidR="00F872CA" w:rsidRPr="006A48A2" w:rsidRDefault="00F872CA" w:rsidP="00F86122">
            <w:pPr>
              <w:spacing w:line="480" w:lineRule="auto"/>
              <w:jc w:val="center"/>
            </w:pPr>
            <w:r w:rsidRPr="006A48A2">
              <w:t>3.63</w:t>
            </w:r>
          </w:p>
        </w:tc>
      </w:tr>
      <w:tr w:rsidR="006A48A2" w:rsidRPr="006A48A2" w14:paraId="0064CBFE" w14:textId="77777777" w:rsidTr="00122BD4">
        <w:trPr>
          <w:jc w:val="center"/>
        </w:trPr>
        <w:tc>
          <w:tcPr>
            <w:tcW w:w="0" w:type="auto"/>
            <w:tcBorders>
              <w:top w:val="nil"/>
            </w:tcBorders>
          </w:tcPr>
          <w:p w14:paraId="56B3CD26" w14:textId="088D448C" w:rsidR="00122BD4" w:rsidRPr="006A48A2" w:rsidRDefault="00122BD4" w:rsidP="00F86122">
            <w:pPr>
              <w:spacing w:line="480" w:lineRule="auto"/>
              <w:jc w:val="center"/>
            </w:pPr>
            <w:r w:rsidRPr="006A48A2">
              <w:t>15</w:t>
            </w:r>
          </w:p>
        </w:tc>
        <w:tc>
          <w:tcPr>
            <w:tcW w:w="0" w:type="auto"/>
            <w:tcBorders>
              <w:top w:val="nil"/>
            </w:tcBorders>
          </w:tcPr>
          <w:p w14:paraId="4AD20505" w14:textId="69FC01BA" w:rsidR="00122BD4" w:rsidRPr="006A48A2" w:rsidRDefault="008707AB" w:rsidP="00F86122">
            <w:pPr>
              <w:spacing w:line="480" w:lineRule="auto"/>
              <w:jc w:val="center"/>
            </w:pPr>
            <w:r w:rsidRPr="006A48A2">
              <w:t>5.2</w:t>
            </w:r>
          </w:p>
        </w:tc>
        <w:tc>
          <w:tcPr>
            <w:tcW w:w="0" w:type="auto"/>
            <w:tcBorders>
              <w:top w:val="nil"/>
            </w:tcBorders>
          </w:tcPr>
          <w:p w14:paraId="76175EF7" w14:textId="12E1785C" w:rsidR="00122BD4" w:rsidRPr="006A48A2" w:rsidRDefault="00EF6EE5" w:rsidP="00F86122">
            <w:pPr>
              <w:spacing w:line="480" w:lineRule="auto"/>
              <w:jc w:val="center"/>
            </w:pPr>
            <w:r w:rsidRPr="006A48A2">
              <w:t>1.82</w:t>
            </w:r>
          </w:p>
        </w:tc>
        <w:tc>
          <w:tcPr>
            <w:tcW w:w="0" w:type="auto"/>
            <w:tcBorders>
              <w:top w:val="nil"/>
            </w:tcBorders>
          </w:tcPr>
          <w:p w14:paraId="79A314E0" w14:textId="6DE6899F" w:rsidR="00122BD4" w:rsidRPr="006A48A2" w:rsidRDefault="008707AB" w:rsidP="00F86122">
            <w:pPr>
              <w:spacing w:line="480" w:lineRule="auto"/>
              <w:jc w:val="center"/>
            </w:pPr>
            <w:r w:rsidRPr="006A48A2">
              <w:t>2.42</w:t>
            </w:r>
          </w:p>
        </w:tc>
      </w:tr>
      <w:tr w:rsidR="00F872CA" w:rsidRPr="006A48A2" w14:paraId="10013DE9" w14:textId="77777777" w:rsidTr="009B0D09">
        <w:trPr>
          <w:jc w:val="center"/>
        </w:trPr>
        <w:tc>
          <w:tcPr>
            <w:tcW w:w="0" w:type="auto"/>
          </w:tcPr>
          <w:p w14:paraId="3ACE8C2B" w14:textId="2D6393EE" w:rsidR="00F872CA" w:rsidRPr="006A48A2" w:rsidRDefault="00F872CA" w:rsidP="00F86122">
            <w:pPr>
              <w:spacing w:line="480" w:lineRule="auto"/>
              <w:jc w:val="center"/>
            </w:pPr>
            <w:r w:rsidRPr="006A48A2">
              <w:t>20</w:t>
            </w:r>
          </w:p>
        </w:tc>
        <w:tc>
          <w:tcPr>
            <w:tcW w:w="0" w:type="auto"/>
          </w:tcPr>
          <w:p w14:paraId="0EFC6152" w14:textId="75383288" w:rsidR="00F872CA" w:rsidRPr="006A48A2" w:rsidRDefault="00F872CA" w:rsidP="00F86122">
            <w:pPr>
              <w:spacing w:line="480" w:lineRule="auto"/>
              <w:jc w:val="center"/>
            </w:pPr>
            <w:r w:rsidRPr="006A48A2">
              <w:t>3.9</w:t>
            </w:r>
          </w:p>
        </w:tc>
        <w:tc>
          <w:tcPr>
            <w:tcW w:w="0" w:type="auto"/>
          </w:tcPr>
          <w:p w14:paraId="20E42A89" w14:textId="0A84429E" w:rsidR="00F872CA" w:rsidRPr="006A48A2" w:rsidRDefault="00F872CA" w:rsidP="00F86122">
            <w:pPr>
              <w:spacing w:line="480" w:lineRule="auto"/>
              <w:jc w:val="center"/>
            </w:pPr>
            <w:r w:rsidRPr="006A48A2">
              <w:t>1.37</w:t>
            </w:r>
          </w:p>
        </w:tc>
        <w:tc>
          <w:tcPr>
            <w:tcW w:w="0" w:type="auto"/>
          </w:tcPr>
          <w:p w14:paraId="6C40863C" w14:textId="4916101E" w:rsidR="00F872CA" w:rsidRPr="006A48A2" w:rsidRDefault="00F872CA" w:rsidP="00F86122">
            <w:pPr>
              <w:spacing w:line="480" w:lineRule="auto"/>
              <w:jc w:val="center"/>
            </w:pPr>
            <w:r w:rsidRPr="006A48A2">
              <w:t>1.81</w:t>
            </w:r>
          </w:p>
        </w:tc>
      </w:tr>
    </w:tbl>
    <w:p w14:paraId="3C318524" w14:textId="75F26E40" w:rsidR="00D64A9A" w:rsidRPr="006A48A2" w:rsidRDefault="00D64A9A" w:rsidP="00F86122">
      <w:pPr>
        <w:spacing w:line="480" w:lineRule="auto"/>
      </w:pPr>
    </w:p>
    <w:p w14:paraId="707C76AC" w14:textId="6164AB0F" w:rsidR="00D64A9A" w:rsidRPr="006A48A2" w:rsidRDefault="00D64A9A" w:rsidP="00F86122">
      <w:pPr>
        <w:spacing w:line="480" w:lineRule="auto"/>
      </w:pPr>
    </w:p>
    <w:p w14:paraId="55BF3FA0" w14:textId="77777777" w:rsidR="00B4558C" w:rsidRPr="006A48A2" w:rsidRDefault="00B4558C" w:rsidP="00F86122">
      <w:pPr>
        <w:spacing w:line="480" w:lineRule="auto"/>
      </w:pPr>
    </w:p>
    <w:p w14:paraId="589C9A43" w14:textId="188383CE" w:rsidR="0057528E" w:rsidRPr="006A48A2" w:rsidRDefault="0057528E" w:rsidP="00F86122">
      <w:pPr>
        <w:spacing w:line="480" w:lineRule="auto"/>
      </w:pPr>
    </w:p>
    <w:p w14:paraId="4FC84081" w14:textId="77777777" w:rsidR="00022BD4" w:rsidRPr="006A48A2" w:rsidRDefault="00022BD4" w:rsidP="00F86122">
      <w:pPr>
        <w:keepNext/>
        <w:spacing w:line="480" w:lineRule="auto"/>
        <w:jc w:val="center"/>
      </w:pPr>
      <w:r w:rsidRPr="006A48A2">
        <w:rPr>
          <w:noProof/>
        </w:rPr>
        <w:drawing>
          <wp:inline distT="0" distB="0" distL="0" distR="0" wp14:anchorId="2E920D84" wp14:editId="36551EE4">
            <wp:extent cx="3991485" cy="3239998"/>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malised_vertical_displacement_per_revolu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1485" cy="3239998"/>
                    </a:xfrm>
                    <a:prstGeom prst="rect">
                      <a:avLst/>
                    </a:prstGeom>
                  </pic:spPr>
                </pic:pic>
              </a:graphicData>
            </a:graphic>
          </wp:inline>
        </w:drawing>
      </w:r>
    </w:p>
    <w:p w14:paraId="629329CE" w14:textId="459D3BB5" w:rsidR="00492C0B" w:rsidRPr="006A48A2" w:rsidRDefault="00022BD4" w:rsidP="00F86122">
      <w:pPr>
        <w:pStyle w:val="Caption"/>
        <w:spacing w:line="480" w:lineRule="auto"/>
      </w:pPr>
      <w:bookmarkStart w:id="14" w:name="_Ref51677871"/>
      <w:r w:rsidRPr="006A48A2">
        <w:t xml:space="preserve">Figure </w:t>
      </w:r>
      <w:fldSimple w:instr=" SEQ Figure \* ARABIC ">
        <w:r w:rsidR="00D429DD" w:rsidRPr="006A48A2">
          <w:rPr>
            <w:noProof/>
          </w:rPr>
          <w:t>5</w:t>
        </w:r>
      </w:fldSimple>
      <w:bookmarkEnd w:id="14"/>
      <w:r w:rsidRPr="006A48A2">
        <w:t xml:space="preserve"> Vertical displacement per helix rotation normalised by particle diameter (average d</w:t>
      </w:r>
      <w:r w:rsidRPr="006A48A2">
        <w:rPr>
          <w:vertAlign w:val="subscript"/>
        </w:rPr>
        <w:t>50</w:t>
      </w:r>
      <w:r w:rsidRPr="006A48A2">
        <w:t xml:space="preserve"> or maximum d</w:t>
      </w:r>
      <w:r w:rsidRPr="006A48A2">
        <w:rPr>
          <w:vertAlign w:val="subscript"/>
        </w:rPr>
        <w:t>100</w:t>
      </w:r>
      <w:r w:rsidRPr="006A48A2">
        <w:t>) as a function of the particle scaling</w:t>
      </w:r>
      <w:r w:rsidR="005F1EBF" w:rsidRPr="006A48A2">
        <w:t xml:space="preserve"> </w:t>
      </w:r>
      <w:r w:rsidR="00980C53" w:rsidRPr="006A48A2">
        <w:t xml:space="preserve">factor </w:t>
      </w:r>
      <w:r w:rsidR="00134552" w:rsidRPr="006A48A2">
        <w:t xml:space="preserve">(SF) </w:t>
      </w:r>
      <w:r w:rsidR="005F1EBF" w:rsidRPr="006A48A2">
        <w:t>and advancement ratio (AR)</w:t>
      </w:r>
    </w:p>
    <w:p w14:paraId="1563B2AD" w14:textId="760CEA52" w:rsidR="00492B60" w:rsidRPr="006A48A2" w:rsidRDefault="00492B60" w:rsidP="00F86122">
      <w:pPr>
        <w:spacing w:line="480" w:lineRule="auto"/>
      </w:pPr>
    </w:p>
    <w:p w14:paraId="1E228318" w14:textId="384D299A" w:rsidR="0057528E" w:rsidRPr="006A48A2" w:rsidRDefault="0057528E" w:rsidP="00F86122">
      <w:pPr>
        <w:pStyle w:val="Heading2"/>
        <w:spacing w:line="480" w:lineRule="auto"/>
      </w:pPr>
      <w:r w:rsidRPr="006A48A2">
        <w:t>Contact model</w:t>
      </w:r>
    </w:p>
    <w:p w14:paraId="28A2C681" w14:textId="64B3939A" w:rsidR="000E1D05" w:rsidRPr="006A48A2" w:rsidRDefault="004E41BC" w:rsidP="00F86122">
      <w:pPr>
        <w:spacing w:line="480" w:lineRule="auto"/>
      </w:pPr>
      <w:r w:rsidRPr="006A48A2">
        <w:t>The contact model used in this study is a modified Hertz-</w:t>
      </w:r>
      <w:proofErr w:type="spellStart"/>
      <w:r w:rsidRPr="006A48A2">
        <w:t>Mindlin</w:t>
      </w:r>
      <w:proofErr w:type="spellEnd"/>
      <w:r w:rsidRPr="006A48A2">
        <w:t xml:space="preserve"> relationship</w:t>
      </w:r>
      <w:r w:rsidR="003A0F1E" w:rsidRPr="006A48A2">
        <w:t xml:space="preserve"> which is described in detail in </w:t>
      </w:r>
      <w:r w:rsidR="00E430EC" w:rsidRPr="006A48A2">
        <w:t xml:space="preserve">the documentation </w:t>
      </w:r>
      <w:r w:rsidR="00D60131" w:rsidRPr="006A48A2">
        <w:t xml:space="preserve">of </w:t>
      </w:r>
      <w:r w:rsidR="00D60131" w:rsidRPr="006A48A2">
        <w:fldChar w:fldCharType="begin" w:fldLock="1"/>
      </w:r>
      <w:r w:rsidR="001B6013" w:rsidRPr="006A48A2">
        <w:instrText>ADDIN CSL_CITATION {"citationItems":[{"id":"ITEM-1","itemData":{"author":[{"dropping-particle":"","family":"Itasca Consulting Group","given":"","non-dropping-particle":"","parse-names":false,"suffix":""}],"id":"ITEM-1","issued":{"date-parts":[["2019"]]},"title":"PFC3D 6.17","type":"article"},"uris":["http://www.mendeley.com/documents/?uuid=b4c7b914-5bf5-4b0a-a70b-fdb17ed92760"]}],"mendeley":{"formattedCitation":"(Itasca Consulting Group, 2019)","manualFormatting":"Itasca Consulting Group (2019)","plainTextFormattedCitation":"(Itasca Consulting Group, 2019)","previouslyFormattedCitation":"(Itasca Consulting Group, 2019)"},"properties":{"noteIndex":0},"schema":"https://github.com/citation-style-language/schema/raw/master/csl-citation.json"}</w:instrText>
      </w:r>
      <w:r w:rsidR="00D60131" w:rsidRPr="006A48A2">
        <w:fldChar w:fldCharType="separate"/>
      </w:r>
      <w:r w:rsidR="00D60131" w:rsidRPr="006A48A2">
        <w:rPr>
          <w:noProof/>
        </w:rPr>
        <w:t xml:space="preserve">Itasca Consulting Group </w:t>
      </w:r>
      <w:r w:rsidR="001B6013" w:rsidRPr="006A48A2">
        <w:rPr>
          <w:noProof/>
        </w:rPr>
        <w:t>(</w:t>
      </w:r>
      <w:r w:rsidR="00D60131" w:rsidRPr="006A48A2">
        <w:rPr>
          <w:noProof/>
        </w:rPr>
        <w:t>2019)</w:t>
      </w:r>
      <w:r w:rsidR="00D60131" w:rsidRPr="006A48A2">
        <w:fldChar w:fldCharType="end"/>
      </w:r>
      <w:r w:rsidR="00D60131" w:rsidRPr="006A48A2">
        <w:t xml:space="preserve"> and </w:t>
      </w:r>
      <w:r w:rsidR="00742D04" w:rsidRPr="006A48A2">
        <w:fldChar w:fldCharType="begin" w:fldLock="1"/>
      </w:r>
      <w:r w:rsidR="001B6013" w:rsidRPr="006A48A2">
        <w:instrText>ADDIN CSL_CITATION {"citationItems":[{"id":"ITEM-1","itemData":{"DOI":"10.1201/9781482266498","ISBN":"9780415343046","abstract":"Predicting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w:instrText>
      </w:r>
      <w:r w:rsidR="001B6013" w:rsidRPr="006A48A2">
        <w:rPr>
          <w:rFonts w:hint="eastAsia"/>
        </w:rPr>
        <w:instrText xml:space="preserve">or flexible polypeptides. In addition, scoring of the poses was improved by post-processing with physics-based implicit solvent MM- GBSA calculations. Using the best RMSD among the top 10 scoring poses as a metric, the success rate (RMSD </w:instrText>
      </w:r>
      <w:r w:rsidR="001B6013" w:rsidRPr="006A48A2">
        <w:rPr>
          <w:rFonts w:hint="eastAsia"/>
        </w:rPr>
        <w:instrText>≤</w:instrText>
      </w:r>
      <w:r w:rsidR="001B6013" w:rsidRPr="006A48A2">
        <w:rPr>
          <w:rFonts w:hint="eastAsia"/>
        </w:rPr>
        <w:instrText xml:space="preserve"> 2.0 Å for the i</w:instrText>
      </w:r>
      <w:r w:rsidR="001B6013" w:rsidRPr="006A48A2">
        <w:instrText>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approach.","author":[{"dropping-particle":"","family":"O'Sullivan","given":"Catherine","non-dropping-particle":"","parse-names":false,"suffix":""}],"container-title":"Particulate Discrete Element Modelling","id":"ITEM-1","issued":{"date-parts":[["2011"]]},"publisher":"Spon Press","title":"Particulate Discrete Element Modelling","type":"book"},"uris":["http://www.mendeley.com/documents/?uuid=38a28a3b-1d3f-4677-910b-3261d1daaeeb"]}],"mendeley":{"formattedCitation":"(O’Sullivan, 2011)","manualFormatting":"O’Sullivan (2011)","plainTextFormattedCitation":"(O’Sullivan, 2011)","previouslyFormattedCitation":"(O’Sullivan, 2011)"},"properties":{"noteIndex":0},"schema":"https://github.com/citation-style-language/schema/raw/master/csl-citation.json"}</w:instrText>
      </w:r>
      <w:r w:rsidR="00742D04" w:rsidRPr="006A48A2">
        <w:fldChar w:fldCharType="separate"/>
      </w:r>
      <w:r w:rsidR="00742D04" w:rsidRPr="006A48A2">
        <w:rPr>
          <w:noProof/>
        </w:rPr>
        <w:t xml:space="preserve">O’Sullivan </w:t>
      </w:r>
      <w:r w:rsidR="001B6013" w:rsidRPr="006A48A2">
        <w:rPr>
          <w:noProof/>
        </w:rPr>
        <w:t>(</w:t>
      </w:r>
      <w:r w:rsidR="00742D04" w:rsidRPr="006A48A2">
        <w:rPr>
          <w:noProof/>
        </w:rPr>
        <w:t>2011)</w:t>
      </w:r>
      <w:r w:rsidR="00742D04" w:rsidRPr="006A48A2">
        <w:fldChar w:fldCharType="end"/>
      </w:r>
      <w:r w:rsidR="00742D04" w:rsidRPr="006A48A2">
        <w:t xml:space="preserve">. </w:t>
      </w:r>
      <w:r w:rsidR="00D56F54" w:rsidRPr="006A48A2">
        <w:t xml:space="preserve">The </w:t>
      </w:r>
      <w:r w:rsidR="00D56F54" w:rsidRPr="006A48A2">
        <w:lastRenderedPageBreak/>
        <w:t xml:space="preserve">normal stiffness is calculated automatically and is a function of the particle size. Therefore a single set of parameters can be used for all scaling factors and </w:t>
      </w:r>
      <w:r w:rsidR="007464F5" w:rsidRPr="006A48A2">
        <w:t>give similar results</w:t>
      </w:r>
      <w:r w:rsidR="00FB400A" w:rsidRPr="006A48A2">
        <w:t xml:space="preserve"> </w:t>
      </w:r>
      <w:r w:rsidR="00FB400A" w:rsidRPr="006A48A2">
        <w:fldChar w:fldCharType="begin" w:fldLock="1"/>
      </w:r>
      <w:r w:rsidR="00974A85" w:rsidRPr="006A48A2">
        <w:instrText>ADDIN CSL_CITATION {"citationItems":[{"id":"ITEM-1","itemData":{"DOI":"10.1016/j.powtec.2019.04.034","ISSN":"1873328X","abstract":"Purpose: The development of bulk material handling equipment can be accelerated and made less expensive when testing of virtual prototypes is adopted. However, the modelling of a grab unloader requires a large volume (77 m3) of iron ore pellets, making the computational costs prohibitive. This paper investigates the extent to which the original particles can be substituted by larger, coarser grains. It is crucial that this particle upscaling does not alter the realistic behaviour of the simulated bulk material, nor its interaction with the bulk handling equipment. Approach: First, our coarse graining technique is explained and set out for the particle system at hand. The material behaviour is then characterized using three laboratory experiments (two angle of repose tests and a penetration test). Next, the results of simulations using two contact models with and without coarse graining with different scale factors are compared with the measured material behaviour and material-equipment interaction. This includes a comparison of the macrobehaviour of the bulk material and the tool interaction of coarser grains in a cutting and sliding process. After reaching a satisfactory verified solution on the laboratory scale, the material behaviour and interaction behaviour of a large-scale experiment are modelled. A simulation model of a grab unloader was used for validation of the chosen coarse graining approach. Findings: Using the scaling method presented, the macroscopic tests indicated consistent material behaviour, regardless of the chosen particle scale for two contactmodels. Scaling of the tool interaction process produced mixed results: the sliding process scaled consistently but the penetration process did not, most likely because it is significantly harder for coarser grains to move since they have to move further to the sides before the tool can pass, leading to higher normal forces and frictional forces on the tip. This inconsistency was compensated for by adjusting the wall friction coefficient in the tip of the penetration tool. Once this adapted coarse graining scheme was applied to the industrial-scale simulation of a grab unloader, it produced consistent particle-scale invariant results. Originality/value: This research is the first to show how coarse graining schemes for DEM simulations can be applied to large-scale bulk handling equipment involving dominance of material equipment interaction through penetration of the bulk material.","author":[{"dropping-particle":"","family":"Lommen","given":"Stef","non-dropping-particle":"","parse-names":false,"suffix":""},{"dropping-particle":"","family":"Mohajeri","given":"Mohammadjavad","non-dropping-particle":"","parse-names":false,"suffix":""},{"dropping-particle":"","family":"Lodewijks","given":"Gabriel","non-dropping-particle":"","parse-names":false,"suffix":""},{"dropping-particle":"","family":"Schott","given":"Dingena","non-dropping-particle":"","parse-names":false,"suffix":""}],"container-title":"Powder Technology","id":"ITEM-1","issued":{"date-parts":[["2019"]]},"page":"273-282","publisher":"The Authors","title":"DEM particle upscaling for large-scale bulk handling equipment and material interaction","type":"article-journal","volume":"352"},"uris":["http://www.mendeley.com/documents/?uuid=1e317a87-8477-4b68-8eb4-61120f12a4ba"]}],"mendeley":{"formattedCitation":"(Lommen &lt;i&gt;et al.&lt;/i&gt;, 2019)","plainTextFormattedCitation":"(Lommen et al., 2019)","previouslyFormattedCitation":"(Lommen &lt;i&gt;et al.&lt;/i&gt;, 2019)"},"properties":{"noteIndex":0},"schema":"https://github.com/citation-style-language/schema/raw/master/csl-citation.json"}</w:instrText>
      </w:r>
      <w:r w:rsidR="00FB400A" w:rsidRPr="006A48A2">
        <w:fldChar w:fldCharType="separate"/>
      </w:r>
      <w:r w:rsidR="00FB400A" w:rsidRPr="006A48A2">
        <w:rPr>
          <w:noProof/>
        </w:rPr>
        <w:t xml:space="preserve">(Lommen </w:t>
      </w:r>
      <w:r w:rsidR="00FB400A" w:rsidRPr="006A48A2">
        <w:rPr>
          <w:i/>
          <w:noProof/>
        </w:rPr>
        <w:t>et al.</w:t>
      </w:r>
      <w:r w:rsidR="00FB400A" w:rsidRPr="006A48A2">
        <w:rPr>
          <w:noProof/>
        </w:rPr>
        <w:t>, 2019)</w:t>
      </w:r>
      <w:r w:rsidR="00FB400A" w:rsidRPr="006A48A2">
        <w:fldChar w:fldCharType="end"/>
      </w:r>
      <w:r w:rsidR="007464F5" w:rsidRPr="006A48A2">
        <w:t xml:space="preserve">. </w:t>
      </w:r>
      <w:r w:rsidR="009D3186" w:rsidRPr="006A48A2">
        <w:t xml:space="preserve">Particle rolling was inhibited to approximate the behaviour of angular sand grains with spherical particles. This technique was introduced by </w:t>
      </w:r>
      <w:r w:rsidR="009D3186" w:rsidRPr="006A48A2">
        <w:fldChar w:fldCharType="begin" w:fldLock="1"/>
      </w:r>
      <w:r w:rsidR="00F93C9B" w:rsidRPr="006A48A2">
        <w:instrText>ADDIN CSL_CITATION {"citationItems":[{"id":"ITEM-1","itemData":{"author":[{"dropping-particle":"","family":"Ting","given":"J.M.","non-dropping-particle":"","parse-names":false,"suffix":""},{"dropping-particle":"","family":"Corkum","given":"B.T.","non-dropping-particle":"","parse-names":false,"suffix":""},{"dropping-particle":"","family":"Kauffman","given":"C.R.","non-dropping-particle":"","parse-names":false,"suffix":""},{"dropping-particle":"","family":"Greco","given":"C.","non-dropping-particle":"","parse-names":false,"suffix":""}],"container-title":"Journal of Geotechnical Engineering","id":"ITEM-1","issue":"3","issued":{"date-parts":[["1989"]]},"page":"379-398","title":"Discrete numerical model for soil mechanics","type":"article-journal","volume":"115"},"uris":["http://www.mendeley.com/documents/?uuid=e6eb54a6-b8e5-4580-92ce-64ea6156a27b"]}],"mendeley":{"formattedCitation":"(Ting &lt;i&gt;et al.&lt;/i&gt;, 1989)","manualFormatting":"Ting et al., (1989)","plainTextFormattedCitation":"(Ting et al., 1989)","previouslyFormattedCitation":"(Ting &lt;i&gt;et al.&lt;/i&gt;, 1989)"},"properties":{"noteIndex":0},"schema":"https://github.com/citation-style-language/schema/raw/master/csl-citation.json"}</w:instrText>
      </w:r>
      <w:r w:rsidR="009D3186" w:rsidRPr="006A48A2">
        <w:fldChar w:fldCharType="separate"/>
      </w:r>
      <w:r w:rsidR="009D3186" w:rsidRPr="006A48A2">
        <w:rPr>
          <w:noProof/>
        </w:rPr>
        <w:t xml:space="preserve">Ting </w:t>
      </w:r>
      <w:r w:rsidR="009D3186" w:rsidRPr="006A48A2">
        <w:rPr>
          <w:i/>
          <w:noProof/>
        </w:rPr>
        <w:t>et al.</w:t>
      </w:r>
      <w:r w:rsidR="009D3186" w:rsidRPr="006A48A2">
        <w:rPr>
          <w:noProof/>
        </w:rPr>
        <w:t xml:space="preserve">, </w:t>
      </w:r>
      <w:r w:rsidR="00F93C9B" w:rsidRPr="006A48A2">
        <w:rPr>
          <w:noProof/>
        </w:rPr>
        <w:t>(</w:t>
      </w:r>
      <w:r w:rsidR="009D3186" w:rsidRPr="006A48A2">
        <w:rPr>
          <w:noProof/>
        </w:rPr>
        <w:t>1989)</w:t>
      </w:r>
      <w:r w:rsidR="009D3186" w:rsidRPr="006A48A2">
        <w:fldChar w:fldCharType="end"/>
      </w:r>
      <w:r w:rsidR="009D3186" w:rsidRPr="006A48A2">
        <w:t xml:space="preserve"> and later used to simulate boundary value problems </w:t>
      </w:r>
      <w:r w:rsidR="009D3186" w:rsidRPr="006A48A2">
        <w:fldChar w:fldCharType="begin" w:fldLock="1"/>
      </w:r>
      <w:r w:rsidR="005972CE" w:rsidRPr="006A48A2">
        <w:instrText>ADDIN CSL_CITATION {"citationItems":[{"id":"ITEM-1","itemData":{"DOI":"10.1680/geot.9.P.067","ISSN":"00168505","abstract":"A virtual calibration chamber was built using a threedimensional model based on the discrete-element method. The chamber was then filled with a scaled granular equivalent of Ticino sand, the material properties of which were selected by curve-fitting triaxial tests. Cone penetration tests were then performed under different initial densities and isotropic stresses. Penetration resistance in the virtual calibration chamber was affected by the same cone/chamber size effect that affects physical calibration chambers and was corrected accordingly. The corrected cone resistance obtained from the virtual calibration chamber cone penetration tests shows good quantitative agreement with correlations that summarise previous physical results.","author":[{"dropping-particle":"","family":"Arroyo","given":"M.","non-dropping-particle":"","parse-names":false,"suffix":""},{"dropping-particle":"","family":"Butlanska","given":"J.","non-dropping-particle":"","parse-names":false,"suffix":""},{"dropping-particle":"","family":"Gens","given":"A.","non-dropping-particle":"","parse-names":false,"suffix":""},{"dropping-particle":"","family":"Calvetti","given":"F.","non-dropping-particle":"","parse-names":false,"suffix":""},{"dropping-particle":"","family":"Jamiolkowski","given":"M.","non-dropping-particle":"","parse-names":false,"suffix":""}],"container-title":"Geotechnique","id":"ITEM-1","issue":"6","issued":{"date-parts":[["2011"]]},"page":"525-531","title":"Cone penetration tests in a virtual calibration chamber","type":"article-journal","volume":"61"},"uris":["http://www.mendeley.com/documents/?uuid=4f1c1321-b197-47ee-a43c-c2c79df0db05"]},{"id":"ITEM-2","itemData":{"DOI":"10.1139/cgj-2020-0241","ISBN":"0000000229685","author":[{"dropping-particle":"","family":"Sharif","given":"Y.U.","non-dropping-particle":"","parse-names":false,"suffix":""},{"dropping-particle":"","family":"Brown","given":"M.J.","non-dropping-particle":"","parse-names":false,"suffix":""},{"dropping-particle":"","family":"Cerfontaine","given":"B.","non-dropping-particle":"","parse-names":false,"suffix":""},{"dropping-particle":"","family":"Davidson","given":"C.","non-dropping-particle":"","parse-names":false,"suffix":""},{"dropping-particle":"","family":"Ciantia","given":"M.","non-dropping-particle":"","parse-names":false,"suffix":""},{"dropping-particle":"","family":"Knappett","given":"J.","non-dropping-particle":"","parse-names":false,"suffix":""},{"dropping-particle":"","family":"Brennan","given":"A.","non-dropping-particle":"","parse-names":false,"suffix":""},{"dropping-particle":"","family":"Ball","given":"J.D.","non-dropping-particle":"","parse-names":false,"suffix":""},{"dropping-particle":"","family":"Augarde","given":"C.","non-dropping-particle":"","parse-names":false,"suffix":""},{"dropping-particle":"","family":"Coombs","given":"W.","non-dropping-particle":"","parse-names":false,"suffix":""},{"dropping-particle":"","family":"Blake","given":"A.","non-dropping-particle":"","parse-names":false,"suffix":""},{"dropping-particle":"","family":"Richards","given":"D.","non-dropping-particle":"","parse-names":false,"suffix":""},{"dropping-particle":"","family":"White","given":"D.","non-dropping-particle":"","parse-names":false,"suffix":""},{"dropping-particle":"","family":"Huisman","given":"M.","non-dropping-particle":"","parse-names":false,"suffix":""},{"dropping-particle":"","family":"Ottolini","given":"M.","non-dropping-particle":"","parse-names":false,"suffix":""}],"container-title":"Canadian Geotechnical Journal (published online)","id":"ITEM-2","issued":{"date-parts":[["2020"]]},"title":"Effects of screw pile installation on installation requirements and in-service performance using the Discrete Element Method","type":"article-journal"},"uris":["http://www.mendeley.com/documents/?uuid=04fb0627-0f17-47f8-a515-9c3b8a2c5236"]}],"mendeley":{"formattedCitation":"(Arroyo &lt;i&gt;et al.&lt;/i&gt;, 2011; Sharif &lt;i&gt;et al.&lt;/i&gt;, 2020a)","plainTextFormattedCitation":"(Arroyo et al., 2011; Sharif et al., 2020a)","previouslyFormattedCitation":"(Arroyo &lt;i&gt;et al.&lt;/i&gt;, 2011; Sharif &lt;i&gt;et al.&lt;/i&gt;, 2020a)"},"properties":{"noteIndex":0},"schema":"https://github.com/citation-style-language/schema/raw/master/csl-citation.json"}</w:instrText>
      </w:r>
      <w:r w:rsidR="009D3186" w:rsidRPr="006A48A2">
        <w:fldChar w:fldCharType="separate"/>
      </w:r>
      <w:r w:rsidR="009D3186" w:rsidRPr="006A48A2">
        <w:rPr>
          <w:noProof/>
        </w:rPr>
        <w:t xml:space="preserve">(Arroyo </w:t>
      </w:r>
      <w:r w:rsidR="009D3186" w:rsidRPr="006A48A2">
        <w:rPr>
          <w:i/>
          <w:noProof/>
        </w:rPr>
        <w:t>et al.</w:t>
      </w:r>
      <w:r w:rsidR="009D3186" w:rsidRPr="006A48A2">
        <w:rPr>
          <w:noProof/>
        </w:rPr>
        <w:t xml:space="preserve">, 2011; Sharif </w:t>
      </w:r>
      <w:r w:rsidR="009D3186" w:rsidRPr="006A48A2">
        <w:rPr>
          <w:i/>
          <w:noProof/>
        </w:rPr>
        <w:t>et al.</w:t>
      </w:r>
      <w:r w:rsidR="009D3186" w:rsidRPr="006A48A2">
        <w:rPr>
          <w:noProof/>
        </w:rPr>
        <w:t>, 2020a)</w:t>
      </w:r>
      <w:r w:rsidR="009D3186" w:rsidRPr="006A48A2">
        <w:fldChar w:fldCharType="end"/>
      </w:r>
      <w:r w:rsidR="009D3186" w:rsidRPr="006A48A2">
        <w:t xml:space="preserve">. The contact model parameters are given in </w:t>
      </w:r>
      <w:r w:rsidR="009D3186" w:rsidRPr="006A48A2">
        <w:fldChar w:fldCharType="begin"/>
      </w:r>
      <w:r w:rsidR="009D3186" w:rsidRPr="006A48A2">
        <w:instrText xml:space="preserve"> REF _Ref56002438 \h </w:instrText>
      </w:r>
      <w:r w:rsidR="009D3186" w:rsidRPr="006A48A2">
        <w:fldChar w:fldCharType="separate"/>
      </w:r>
      <w:r w:rsidR="00D429DD" w:rsidRPr="006A48A2">
        <w:t xml:space="preserve">Table </w:t>
      </w:r>
      <w:r w:rsidR="00D429DD" w:rsidRPr="006A48A2">
        <w:rPr>
          <w:noProof/>
        </w:rPr>
        <w:t>5</w:t>
      </w:r>
      <w:r w:rsidR="009D3186" w:rsidRPr="006A48A2">
        <w:fldChar w:fldCharType="end"/>
      </w:r>
      <w:r w:rsidR="009D3186" w:rsidRPr="006A48A2">
        <w:t xml:space="preserve">. </w:t>
      </w:r>
      <w:r w:rsidR="00F12EE1" w:rsidRPr="006A48A2">
        <w:t xml:space="preserve">The </w:t>
      </w:r>
      <w:r w:rsidR="001C6038" w:rsidRPr="006A48A2">
        <w:t xml:space="preserve">DEM </w:t>
      </w:r>
      <w:r w:rsidR="00F12EE1" w:rsidRPr="006A48A2">
        <w:t xml:space="preserve">particle parameters (G, </w:t>
      </w:r>
      <m:oMath>
        <m:r>
          <w:rPr>
            <w:rFonts w:ascii="Cambria Math" w:hAnsi="Cambria Math"/>
          </w:rPr>
          <m:t>ν</m:t>
        </m:r>
      </m:oMath>
      <w:r w:rsidR="00F12EE1" w:rsidRPr="006A48A2">
        <w:t xml:space="preserve">, </w:t>
      </w:r>
      <m:oMath>
        <m:r>
          <w:rPr>
            <w:rFonts w:ascii="Cambria Math" w:hAnsi="Cambria Math"/>
          </w:rPr>
          <m:t>µ</m:t>
        </m:r>
      </m:oMath>
      <w:r w:rsidR="00F12EE1" w:rsidRPr="006A48A2">
        <w:t xml:space="preserve"> ) </w:t>
      </w:r>
      <w:r w:rsidR="001C6038" w:rsidRPr="006A48A2">
        <w:t xml:space="preserve">were </w:t>
      </w:r>
      <w:r w:rsidR="008016C2" w:rsidRPr="006A48A2">
        <w:t xml:space="preserve">separately </w:t>
      </w:r>
      <w:r w:rsidR="001C6038" w:rsidRPr="006A48A2">
        <w:t xml:space="preserve">calibrated </w:t>
      </w:r>
      <w:r w:rsidR="008016C2" w:rsidRPr="006A48A2">
        <w:t xml:space="preserve">by </w:t>
      </w:r>
      <w:r w:rsidR="008016C2" w:rsidRPr="006A48A2">
        <w:fldChar w:fldCharType="begin" w:fldLock="1"/>
      </w:r>
      <w:r w:rsidR="008016C2" w:rsidRPr="006A48A2">
        <w:instrText>ADDIN CSL_CITATION {"citationItems":[{"id":"ITEM-1","itemData":{"author":[{"dropping-particle":"","family":"Sharif","given":"Y.U.","non-dropping-particle":"","parse-names":false,"suffix":""},{"dropping-particle":"","family":"Brown","given":"M.J.","non-dropping-particle":"","parse-names":false,"suffix":""},{"dropping-particle":"","family":"Ciantia","given":"M.O.","non-dropping-particle":"","parse-names":false,"suffix":""},{"dropping-particle":"","family":"Knappett","given":"J.A.","non-dropping-particle":"","parse-names":false,"suffix":""},{"dropping-particle":"","family":"Davidson","given":"C.","non-dropping-particle":"","parse-names":false,"suffix":""},{"dropping-particle":"","family":"Cerfontaine","given":"B.","non-dropping-particle":"","parse-names":false,"suffix":""},{"dropping-particle":"","family":"Robinson","given":"S.","non-dropping-particle":"","parse-names":false,"suffix":""},{"dropping-particle":"","family":"B.","given":"Cerfontaine","non-dropping-particle":"","parse-names":false,"suffix":""},{"dropping-particle":"","family":"Robinson","given":"S.","non-dropping-particle":"","parse-names":false,"suffix":""},{"dropping-particle":"","family":"Ball","given":"J.","non-dropping-particle":"","parse-names":false,"suffix":""}],"container-title":"Proceedings of the 1st International Symposium on Screw Piles for Energy Applications","id":"ITEM-1","issued":{"date-parts":[["2019"]]},"publisher-place":"Dundee, UK","title":"Numerically modelling the installation and loading of screw piles using DEM","type":"paper-conference"},"uris":["http://www.mendeley.com/documents/?uuid=234c6b67-d778-4825-8c66-ac220ba89791"]}],"mendeley":{"formattedCitation":"(Sharif &lt;i&gt;et al.&lt;/i&gt;, 2019)","manualFormatting":"Sharif et al. (2019)","plainTextFormattedCitation":"(Sharif et al., 2019)","previouslyFormattedCitation":"(Sharif &lt;i&gt;et al.&lt;/i&gt;, 2019)"},"properties":{"noteIndex":0},"schema":"https://github.com/citation-style-language/schema/raw/master/csl-citation.json"}</w:instrText>
      </w:r>
      <w:r w:rsidR="008016C2" w:rsidRPr="006A48A2">
        <w:fldChar w:fldCharType="separate"/>
      </w:r>
      <w:r w:rsidR="008016C2" w:rsidRPr="006A48A2">
        <w:rPr>
          <w:noProof/>
        </w:rPr>
        <w:t xml:space="preserve">Sharif </w:t>
      </w:r>
      <w:r w:rsidR="008016C2" w:rsidRPr="006A48A2">
        <w:rPr>
          <w:i/>
          <w:noProof/>
        </w:rPr>
        <w:t>et al.</w:t>
      </w:r>
      <w:r w:rsidR="008016C2" w:rsidRPr="006A48A2">
        <w:rPr>
          <w:noProof/>
        </w:rPr>
        <w:t xml:space="preserve"> (2019)</w:t>
      </w:r>
      <w:r w:rsidR="008016C2" w:rsidRPr="006A48A2">
        <w:fldChar w:fldCharType="end"/>
      </w:r>
      <w:r w:rsidR="008016C2" w:rsidRPr="006A48A2">
        <w:t xml:space="preserve"> </w:t>
      </w:r>
      <w:r w:rsidR="001C6038" w:rsidRPr="006A48A2">
        <w:t xml:space="preserve">against </w:t>
      </w:r>
      <w:r w:rsidR="0018700F" w:rsidRPr="006A48A2">
        <w:t xml:space="preserve">triaxial </w:t>
      </w:r>
      <w:r w:rsidR="001C6038" w:rsidRPr="006A48A2">
        <w:t xml:space="preserve">tests </w:t>
      </w:r>
      <w:r w:rsidR="00C216DD" w:rsidRPr="006A48A2">
        <w:t xml:space="preserve">undertaken on the sand material </w:t>
      </w:r>
      <w:r w:rsidR="00D71432" w:rsidRPr="006A48A2">
        <w:t>u</w:t>
      </w:r>
      <w:r w:rsidR="00C216DD" w:rsidRPr="006A48A2">
        <w:t>sed in the centrifuge tests</w:t>
      </w:r>
      <w:r w:rsidR="00B54C4D" w:rsidRPr="006A48A2">
        <w:t xml:space="preserve">. </w:t>
      </w:r>
      <w:r w:rsidR="002F098E" w:rsidRPr="006A48A2">
        <w:t xml:space="preserve">Consequently, the </w:t>
      </w:r>
      <w:r w:rsidR="0089007B" w:rsidRPr="006A48A2">
        <w:t xml:space="preserve">validation of </w:t>
      </w:r>
      <w:r w:rsidR="002F098E" w:rsidRPr="006A48A2">
        <w:t xml:space="preserve">DEM simulations </w:t>
      </w:r>
      <w:r w:rsidR="0089007B" w:rsidRPr="006A48A2">
        <w:t xml:space="preserve">does not consist in tuning of the DEM parameters. </w:t>
      </w:r>
      <w:r w:rsidR="007C7AAD" w:rsidRPr="006A48A2">
        <w:t xml:space="preserve">The </w:t>
      </w:r>
      <w:r w:rsidR="002D4D16" w:rsidRPr="006A48A2">
        <w:t>steel</w:t>
      </w:r>
      <w:r w:rsidR="00A53170" w:rsidRPr="006A48A2">
        <w:t>-</w:t>
      </w:r>
      <w:r w:rsidR="002D4D16" w:rsidRPr="006A48A2">
        <w:t xml:space="preserve">soil </w:t>
      </w:r>
      <w:r w:rsidR="007C7AAD" w:rsidRPr="006A48A2">
        <w:t>interface friction</w:t>
      </w:r>
      <w:r w:rsidR="004A2EFA" w:rsidRPr="006A48A2">
        <w:t xml:space="preserve"> </w:t>
      </w:r>
      <w:r w:rsidR="002252C7" w:rsidRPr="006A48A2">
        <w:t xml:space="preserve">coefficient </w:t>
      </w:r>
      <w:r w:rsidR="00685B9D" w:rsidRPr="006A48A2">
        <w:t xml:space="preserve">was determined by direct shear tests </w:t>
      </w:r>
      <w:r w:rsidR="00685B9D" w:rsidRPr="006A48A2">
        <w:fldChar w:fldCharType="begin" w:fldLock="1"/>
      </w:r>
      <w:r w:rsidR="008E2288" w:rsidRPr="006A48A2">
        <w:instrText>ADDIN CSL_CITATION {"citationItems":[{"id":"ITEM-1","itemData":{"DOI":"10.1016/j.apor.2012.11.001","ISSN":"01411187","abstract":"Installation of offshore pipelines in the seabed can be efficiently achieved using pipeline ploughs. Increased efficiency may be achievable through incorporating a smaller forecutter in advance of the main plough share. Currently guidance is limited and conflicting as to the advantages or disadvantages of incorporating a forecutter. To investigate the effect of forecutter inclusion model tests were undertaken at 1/50th scale under laboratory conditions in sand beds prepared at different relative densities in both dry and saturated conditions. Dry sand tests were used to determine the effect of the forecutter on the static or passive components of plough tow force. The currently adopted passive pressure coefficient (Cs) did not appear to vary with relative density to the same degree as previously suggested and the forecutter increased the magnitude of the passive or static resistance to ploughing. Saturated tests were used to determine the effects of the forecutter on the rate dependant component of ploughing resistance and allow verification of a dimensionless form of rate effect representation. The forecutter acts to reduce the rate effect component of plough tow force in both fine sand (low permeability) and to a lesser extent in medium sand (higher permeability). In fine and silty sands, however, incorporating a forecutter would seem highly beneficial at all ploughing depths and soil densities but in medium sand (higher permeability) the benefits of incorporation are limited to an operating window at shallower trench depths and lower relative density. © 2012 Elsevier Ltd.","author":[{"dropping-particle":"","family":"Lauder","given":"Keith Duncan","non-dropping-particle":"","parse-names":false,"suffix":""},{"dropping-particle":"","family":"Brown","given":"Michael John","non-dropping-particle":"","parse-names":false,"suffix":""},{"dropping-particle":"","family":"Bransby","given":"Mark Fraser","non-dropping-particle":"","parse-names":false,"suffix":""},{"dropping-particle":"","family":"Boyes","given":"Scott","non-dropping-particle":"","parse-names":false,"suffix":""}],"container-title":"Applied Ocean Research","id":"ITEM-1","issued":{"date-parts":[["2013"]]},"page":"121-130","publisher":"Elsevier Ltd","title":"The influence of incorporating a forecutter on the performance of offshore pipeline ploughs","type":"article-journal","volume":"39"},"uris":["http://www.mendeley.com/documents/?uuid=c8fb10c6-18f7-462d-a1af-4e461ad740c7"]}],"mendeley":{"formattedCitation":"(Lauder &lt;i&gt;et al.&lt;/i&gt;, 2013)","plainTextFormattedCitation":"(Lauder et al., 2013)","previouslyFormattedCitation":"(Lauder &lt;i&gt;et al.&lt;/i&gt;, 2013)"},"properties":{"noteIndex":0},"schema":"https://github.com/citation-style-language/schema/raw/master/csl-citation.json"}</w:instrText>
      </w:r>
      <w:r w:rsidR="00685B9D" w:rsidRPr="006A48A2">
        <w:fldChar w:fldCharType="separate"/>
      </w:r>
      <w:r w:rsidR="00685B9D" w:rsidRPr="006A48A2">
        <w:rPr>
          <w:noProof/>
        </w:rPr>
        <w:t xml:space="preserve">(Lauder </w:t>
      </w:r>
      <w:r w:rsidR="00685B9D" w:rsidRPr="006A48A2">
        <w:rPr>
          <w:i/>
          <w:noProof/>
        </w:rPr>
        <w:t>et al.</w:t>
      </w:r>
      <w:r w:rsidR="00685B9D" w:rsidRPr="006A48A2">
        <w:rPr>
          <w:noProof/>
        </w:rPr>
        <w:t>, 2013)</w:t>
      </w:r>
      <w:r w:rsidR="00685B9D" w:rsidRPr="006A48A2">
        <w:fldChar w:fldCharType="end"/>
      </w:r>
      <w:r w:rsidR="002D4D16" w:rsidRPr="006A48A2">
        <w:t xml:space="preserve"> and was assumed to </w:t>
      </w:r>
      <w:r w:rsidR="00A85BC6" w:rsidRPr="006A48A2">
        <w:t xml:space="preserve">be identical to the particle-pile </w:t>
      </w:r>
      <w:r w:rsidR="002252C7" w:rsidRPr="006A48A2">
        <w:t>friction coefficient (</w:t>
      </w:r>
      <m:oMath>
        <m:sSub>
          <m:sSubPr>
            <m:ctrlPr>
              <w:rPr>
                <w:rFonts w:ascii="Cambria Math" w:hAnsi="Cambria Math"/>
                <w:i/>
              </w:rPr>
            </m:ctrlPr>
          </m:sSubPr>
          <m:e>
            <m:r>
              <w:rPr>
                <w:rFonts w:ascii="Cambria Math" w:hAnsi="Cambria Math"/>
              </w:rPr>
              <m:t>μ</m:t>
            </m:r>
          </m:e>
          <m:sub>
            <m:r>
              <w:rPr>
                <w:rFonts w:ascii="Cambria Math" w:hAnsi="Cambria Math"/>
              </w:rPr>
              <m:t>pile</m:t>
            </m:r>
          </m:sub>
        </m:sSub>
      </m:oMath>
      <w:r w:rsidR="002252C7" w:rsidRPr="006A48A2">
        <w:t xml:space="preserve">). The boundary walls (cylinders in </w:t>
      </w:r>
      <w:r w:rsidR="002252C7" w:rsidRPr="006A48A2">
        <w:fldChar w:fldCharType="begin"/>
      </w:r>
      <w:r w:rsidR="002252C7" w:rsidRPr="006A48A2">
        <w:instrText xml:space="preserve"> REF _Ref55221403 \h </w:instrText>
      </w:r>
      <w:r w:rsidR="002252C7" w:rsidRPr="006A48A2">
        <w:fldChar w:fldCharType="separate"/>
      </w:r>
      <w:r w:rsidR="00D429DD" w:rsidRPr="006A48A2">
        <w:t xml:space="preserve">Figure </w:t>
      </w:r>
      <w:r w:rsidR="00D429DD" w:rsidRPr="006A48A2">
        <w:rPr>
          <w:noProof/>
        </w:rPr>
        <w:t>3</w:t>
      </w:r>
      <w:r w:rsidR="002252C7" w:rsidRPr="006A48A2">
        <w:fldChar w:fldCharType="end"/>
      </w:r>
      <w:r w:rsidR="002252C7" w:rsidRPr="006A48A2">
        <w:t xml:space="preserve">) truncate the </w:t>
      </w:r>
      <w:r w:rsidR="0041066E" w:rsidRPr="006A48A2">
        <w:t xml:space="preserve">soil domain, therefore the </w:t>
      </w:r>
      <w:r w:rsidR="00B5408A" w:rsidRPr="006A48A2">
        <w:t>particle-wall friction coefficient for these walls (</w:t>
      </w:r>
      <m:oMath>
        <m:sSub>
          <m:sSubPr>
            <m:ctrlPr>
              <w:rPr>
                <w:rFonts w:ascii="Cambria Math" w:hAnsi="Cambria Math"/>
                <w:i/>
              </w:rPr>
            </m:ctrlPr>
          </m:sSubPr>
          <m:e>
            <m:r>
              <w:rPr>
                <w:rFonts w:ascii="Cambria Math" w:hAnsi="Cambria Math"/>
              </w:rPr>
              <m:t>µ</m:t>
            </m:r>
          </m:e>
          <m:sub>
            <m:r>
              <w:rPr>
                <w:rFonts w:ascii="Cambria Math" w:hAnsi="Cambria Math"/>
              </w:rPr>
              <m:t>wall</m:t>
            </m:r>
          </m:sub>
        </m:sSub>
      </m:oMath>
      <w:r w:rsidR="00B5408A" w:rsidRPr="006A48A2">
        <w:t>) is calculated based on the peak friction angle of the sand</w:t>
      </w:r>
      <w:r w:rsidR="005C609D" w:rsidRPr="006A48A2">
        <w:t xml:space="preserve"> (~38.5°)</w:t>
      </w:r>
      <w:r w:rsidR="00B5408A" w:rsidRPr="006A48A2">
        <w:t>.</w:t>
      </w:r>
      <w:r w:rsidR="00D86E35" w:rsidRPr="006A48A2">
        <w:t xml:space="preserve"> The </w:t>
      </w:r>
      <w:r w:rsidR="00FB173C" w:rsidRPr="006A48A2">
        <w:t>wall contact resolution was set to full</w:t>
      </w:r>
      <w:r w:rsidR="00255A8F" w:rsidRPr="006A48A2">
        <w:t xml:space="preserve"> </w:t>
      </w:r>
      <w:r w:rsidR="00255A8F" w:rsidRPr="006A48A2">
        <w:fldChar w:fldCharType="begin" w:fldLock="1"/>
      </w:r>
      <w:r w:rsidR="009B1655" w:rsidRPr="006A48A2">
        <w:instrText>ADDIN CSL_CITATION {"citationItems":[{"id":"ITEM-1","itemData":{"author":[{"dropping-particle":"","family":"Itasca Consulting Group","given":"","non-dropping-particle":"","parse-names":false,"suffix":""}],"id":"ITEM-1","issued":{"date-parts":[["2019"]]},"title":"PFC3D 6.17","type":"article"},"uris":["http://www.mendeley.com/documents/?uuid=b4c7b914-5bf5-4b0a-a70b-fdb17ed92760"]}],"mendeley":{"formattedCitation":"(Itasca Consulting Group, 2019)","plainTextFormattedCitation":"(Itasca Consulting Group, 2019)","previouslyFormattedCitation":"(Itasca Consulting Group, 2019)"},"properties":{"noteIndex":0},"schema":"https://github.com/citation-style-language/schema/raw/master/csl-citation.json"}</w:instrText>
      </w:r>
      <w:r w:rsidR="00255A8F" w:rsidRPr="006A48A2">
        <w:fldChar w:fldCharType="separate"/>
      </w:r>
      <w:r w:rsidR="00255A8F" w:rsidRPr="006A48A2">
        <w:rPr>
          <w:noProof/>
        </w:rPr>
        <w:t>(Itasca Consulting Group, 2019)</w:t>
      </w:r>
      <w:r w:rsidR="00255A8F" w:rsidRPr="006A48A2">
        <w:fldChar w:fldCharType="end"/>
      </w:r>
      <w:r w:rsidR="00FB173C" w:rsidRPr="006A48A2">
        <w:t xml:space="preserve">, with a cut-off angle equal to 20°. This ensures the contact continuity </w:t>
      </w:r>
      <w:r w:rsidR="00255A8F" w:rsidRPr="006A48A2">
        <w:t xml:space="preserve">during the pile rotation </w:t>
      </w:r>
      <w:r w:rsidR="00E8064F" w:rsidRPr="006A48A2">
        <w:t>for particle</w:t>
      </w:r>
      <w:r w:rsidR="00255A8F" w:rsidRPr="006A48A2">
        <w:t>s</w:t>
      </w:r>
      <w:r w:rsidR="00E8064F" w:rsidRPr="006A48A2">
        <w:t xml:space="preserve"> in contact with adjacent facets </w:t>
      </w:r>
      <w:r w:rsidR="00FA7B08" w:rsidRPr="006A48A2">
        <w:t>composing a</w:t>
      </w:r>
      <w:r w:rsidR="00255A8F" w:rsidRPr="006A48A2">
        <w:t>n</w:t>
      </w:r>
      <w:r w:rsidR="00FA7B08" w:rsidRPr="006A48A2">
        <w:t xml:space="preserve"> approximate circular surface</w:t>
      </w:r>
      <w:r w:rsidR="00E8064F" w:rsidRPr="006A48A2">
        <w:t xml:space="preserve">. </w:t>
      </w:r>
    </w:p>
    <w:p w14:paraId="71A88838" w14:textId="4606F6D4" w:rsidR="00155C41" w:rsidRPr="006A48A2" w:rsidRDefault="00155C41" w:rsidP="00F86122">
      <w:pPr>
        <w:pStyle w:val="Caption"/>
        <w:spacing w:line="480" w:lineRule="auto"/>
      </w:pPr>
      <w:bookmarkStart w:id="15" w:name="_Ref56002438"/>
      <w:r w:rsidRPr="006A48A2">
        <w:t xml:space="preserve">Table </w:t>
      </w:r>
      <w:fldSimple w:instr=" SEQ Table \* ARABIC ">
        <w:r w:rsidR="00D429DD" w:rsidRPr="006A48A2">
          <w:rPr>
            <w:noProof/>
          </w:rPr>
          <w:t>5</w:t>
        </w:r>
      </w:fldSimple>
      <w:bookmarkEnd w:id="15"/>
      <w:r w:rsidRPr="006A48A2">
        <w:t xml:space="preserve"> DEM Contact </w:t>
      </w:r>
      <w:r w:rsidR="00C14471" w:rsidRPr="006A48A2">
        <w:t xml:space="preserve">model </w:t>
      </w:r>
      <w:r w:rsidRPr="006A48A2">
        <w:t>properties</w:t>
      </w:r>
      <w:r w:rsidR="0003702C" w:rsidRPr="006A48A2">
        <w:t xml:space="preserve">, </w:t>
      </w:r>
      <w:r w:rsidR="00954D58" w:rsidRPr="006A48A2">
        <w:t xml:space="preserve">contact model parameters </w:t>
      </w:r>
      <w:r w:rsidR="0003702C" w:rsidRPr="006A48A2">
        <w:t xml:space="preserve">from </w:t>
      </w:r>
      <w:r w:rsidR="0003702C" w:rsidRPr="006A48A2">
        <w:fldChar w:fldCharType="begin" w:fldLock="1"/>
      </w:r>
      <w:r w:rsidR="00D06184" w:rsidRPr="006A48A2">
        <w:instrText>ADDIN CSL_CITATION {"citationItems":[{"id":"ITEM-1","itemData":{"author":[{"dropping-particle":"","family":"Sharif","given":"Y.U.","non-dropping-particle":"","parse-names":false,"suffix":""},{"dropping-particle":"","family":"Brown","given":"M.J.","non-dropping-particle":"","parse-names":false,"suffix":""},{"dropping-particle":"","family":"Ciantia","given":"M.O.","non-dropping-particle":"","parse-names":false,"suffix":""},{"dropping-particle":"","family":"Knappett","given":"J.A.","non-dropping-particle":"","parse-names":false,"suffix":""},{"dropping-particle":"","family":"Davidson","given":"C.","non-dropping-particle":"","parse-names":false,"suffix":""},{"dropping-particle":"","family":"Cerfontaine","given":"B.","non-dropping-particle":"","parse-names":false,"suffix":""},{"dropping-particle":"","family":"Robinson","given":"S.","non-dropping-particle":"","parse-names":false,"suffix":""},{"dropping-particle":"","family":"B.","given":"Cerfontaine","non-dropping-particle":"","parse-names":false,"suffix":""},{"dropping-particle":"","family":"Robinson","given":"S.","non-dropping-particle":"","parse-names":false,"suffix":""},{"dropping-particle":"","family":"Ball","given":"J.","non-dropping-particle":"","parse-names":false,"suffix":""}],"container-title":"Proceedings of the 1st International Symposium on Screw Piles for Energy Applications","id":"ITEM-1","issued":{"date-parts":[["2019"]]},"publisher-place":"Dundee, UK","title":"Numerically modelling the installation and loading of screw piles using DEM","type":"paper-conference"},"uris":["http://www.mendeley.com/documents/?uuid=234c6b67-d778-4825-8c66-ac220ba89791"]}],"mendeley":{"formattedCitation":"(Sharif &lt;i&gt;et al.&lt;/i&gt;, 2019)","plainTextFormattedCitation":"(Sharif et al., 2019)","previouslyFormattedCitation":"(Sharif &lt;i&gt;et al.&lt;/i&gt;, 2019)"},"properties":{"noteIndex":0},"schema":"https://github.com/citation-style-language/schema/raw/master/csl-citation.json"}</w:instrText>
      </w:r>
      <w:r w:rsidR="0003702C" w:rsidRPr="006A48A2">
        <w:fldChar w:fldCharType="separate"/>
      </w:r>
      <w:r w:rsidR="0003702C" w:rsidRPr="006A48A2">
        <w:rPr>
          <w:noProof/>
        </w:rPr>
        <w:t xml:space="preserve">(Sharif </w:t>
      </w:r>
      <w:r w:rsidR="0003702C" w:rsidRPr="006A48A2">
        <w:rPr>
          <w:i/>
          <w:noProof/>
        </w:rPr>
        <w:t>et al.</w:t>
      </w:r>
      <w:r w:rsidR="0003702C" w:rsidRPr="006A48A2">
        <w:rPr>
          <w:noProof/>
        </w:rPr>
        <w:t>, 2019)</w:t>
      </w:r>
      <w:r w:rsidR="0003702C" w:rsidRPr="006A48A2">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695"/>
        <w:gridCol w:w="767"/>
      </w:tblGrid>
      <w:tr w:rsidR="006A48A2" w:rsidRPr="006A48A2" w14:paraId="3707A4DA" w14:textId="77777777" w:rsidTr="00155C41">
        <w:tc>
          <w:tcPr>
            <w:tcW w:w="0" w:type="auto"/>
            <w:tcBorders>
              <w:top w:val="single" w:sz="4" w:space="0" w:color="auto"/>
              <w:bottom w:val="single" w:sz="4" w:space="0" w:color="auto"/>
            </w:tcBorders>
          </w:tcPr>
          <w:p w14:paraId="353BCC95" w14:textId="77777777" w:rsidR="00D74F54" w:rsidRPr="006A48A2" w:rsidRDefault="00D74F54" w:rsidP="00F86122">
            <w:pPr>
              <w:spacing w:line="480" w:lineRule="auto"/>
              <w:rPr>
                <w:b/>
                <w:bCs/>
              </w:rPr>
            </w:pPr>
            <w:r w:rsidRPr="006A48A2">
              <w:rPr>
                <w:b/>
                <w:bCs/>
              </w:rPr>
              <w:t>DEM properties [unit]</w:t>
            </w:r>
          </w:p>
        </w:tc>
        <w:tc>
          <w:tcPr>
            <w:tcW w:w="0" w:type="auto"/>
            <w:tcBorders>
              <w:top w:val="single" w:sz="4" w:space="0" w:color="auto"/>
              <w:bottom w:val="single" w:sz="4" w:space="0" w:color="auto"/>
            </w:tcBorders>
          </w:tcPr>
          <w:p w14:paraId="52243D74" w14:textId="77777777" w:rsidR="00D74F54" w:rsidRPr="006A48A2" w:rsidRDefault="00D74F54" w:rsidP="00F86122">
            <w:pPr>
              <w:spacing w:line="480" w:lineRule="auto"/>
              <w:jc w:val="left"/>
            </w:pPr>
          </w:p>
        </w:tc>
        <w:tc>
          <w:tcPr>
            <w:tcW w:w="0" w:type="auto"/>
            <w:tcBorders>
              <w:top w:val="single" w:sz="4" w:space="0" w:color="auto"/>
              <w:bottom w:val="single" w:sz="4" w:space="0" w:color="auto"/>
            </w:tcBorders>
          </w:tcPr>
          <w:p w14:paraId="5356765D" w14:textId="77777777" w:rsidR="00D74F54" w:rsidRPr="006A48A2" w:rsidRDefault="00D74F54" w:rsidP="00F86122">
            <w:pPr>
              <w:spacing w:line="480" w:lineRule="auto"/>
            </w:pPr>
          </w:p>
        </w:tc>
      </w:tr>
      <w:tr w:rsidR="006A48A2" w:rsidRPr="006A48A2" w14:paraId="70C667BE" w14:textId="77777777" w:rsidTr="00155C41">
        <w:tc>
          <w:tcPr>
            <w:tcW w:w="0" w:type="auto"/>
            <w:tcBorders>
              <w:top w:val="single" w:sz="4" w:space="0" w:color="auto"/>
            </w:tcBorders>
          </w:tcPr>
          <w:p w14:paraId="3B4C1B95" w14:textId="14627013" w:rsidR="00D74F54" w:rsidRPr="006A48A2" w:rsidRDefault="00D74F54" w:rsidP="00F86122">
            <w:pPr>
              <w:spacing w:line="480" w:lineRule="auto"/>
            </w:pPr>
            <w:r w:rsidRPr="006A48A2">
              <w:t>Particle shear modulus [</w:t>
            </w:r>
            <w:proofErr w:type="spellStart"/>
            <w:r w:rsidRPr="006A48A2">
              <w:t>G</w:t>
            </w:r>
            <w:r w:rsidR="009B71CC" w:rsidRPr="006A48A2">
              <w:t>p</w:t>
            </w:r>
            <w:r w:rsidRPr="006A48A2">
              <w:t>a</w:t>
            </w:r>
            <w:proofErr w:type="spellEnd"/>
            <w:r w:rsidRPr="006A48A2">
              <w:t>]</w:t>
            </w:r>
          </w:p>
        </w:tc>
        <w:tc>
          <w:tcPr>
            <w:tcW w:w="0" w:type="auto"/>
            <w:tcBorders>
              <w:top w:val="single" w:sz="4" w:space="0" w:color="auto"/>
            </w:tcBorders>
          </w:tcPr>
          <w:p w14:paraId="71CAFB8B" w14:textId="77777777" w:rsidR="00D74F54" w:rsidRPr="006A48A2" w:rsidRDefault="00D74F54" w:rsidP="00D870E4">
            <w:pPr>
              <w:spacing w:line="480" w:lineRule="auto"/>
              <w:rPr>
                <w:i/>
                <w:iCs/>
              </w:rPr>
            </w:pPr>
            <w:r w:rsidRPr="006A48A2">
              <w:rPr>
                <w:i/>
                <w:iCs/>
              </w:rPr>
              <w:t>G</w:t>
            </w:r>
          </w:p>
        </w:tc>
        <w:tc>
          <w:tcPr>
            <w:tcW w:w="0" w:type="auto"/>
            <w:tcBorders>
              <w:top w:val="single" w:sz="4" w:space="0" w:color="auto"/>
            </w:tcBorders>
          </w:tcPr>
          <w:p w14:paraId="1320EA3A" w14:textId="77777777" w:rsidR="00D74F54" w:rsidRPr="006A48A2" w:rsidRDefault="00D74F54" w:rsidP="00F86122">
            <w:pPr>
              <w:spacing w:line="480" w:lineRule="auto"/>
            </w:pPr>
            <w:r w:rsidRPr="006A48A2">
              <w:t>3</w:t>
            </w:r>
          </w:p>
        </w:tc>
      </w:tr>
      <w:tr w:rsidR="006A48A2" w:rsidRPr="006A48A2" w14:paraId="03AAA4D5" w14:textId="77777777" w:rsidTr="00155C41">
        <w:tc>
          <w:tcPr>
            <w:tcW w:w="0" w:type="auto"/>
          </w:tcPr>
          <w:p w14:paraId="0686D877" w14:textId="77777777" w:rsidR="00D74F54" w:rsidRPr="006A48A2" w:rsidRDefault="00D74F54" w:rsidP="00F86122">
            <w:pPr>
              <w:spacing w:line="480" w:lineRule="auto"/>
            </w:pPr>
            <w:r w:rsidRPr="006A48A2">
              <w:t>Particle Poison’s ratio [-]</w:t>
            </w:r>
          </w:p>
        </w:tc>
        <w:tc>
          <w:tcPr>
            <w:tcW w:w="0" w:type="auto"/>
          </w:tcPr>
          <w:p w14:paraId="7E2B0B31" w14:textId="77777777" w:rsidR="00D74F54" w:rsidRPr="006A48A2" w:rsidRDefault="00D74F54" w:rsidP="00D870E4">
            <w:pPr>
              <w:spacing w:line="480" w:lineRule="auto"/>
            </w:pPr>
            <m:oMathPara>
              <m:oMathParaPr>
                <m:jc m:val="left"/>
              </m:oMathParaPr>
              <m:oMath>
                <m:r>
                  <w:rPr>
                    <w:rFonts w:ascii="Cambria Math" w:hAnsi="Cambria Math"/>
                  </w:rPr>
                  <m:t>ν</m:t>
                </m:r>
              </m:oMath>
            </m:oMathPara>
          </w:p>
        </w:tc>
        <w:tc>
          <w:tcPr>
            <w:tcW w:w="0" w:type="auto"/>
          </w:tcPr>
          <w:p w14:paraId="54595F52" w14:textId="77777777" w:rsidR="00D74F54" w:rsidRPr="006A48A2" w:rsidRDefault="00D74F54" w:rsidP="00F86122">
            <w:pPr>
              <w:spacing w:line="480" w:lineRule="auto"/>
            </w:pPr>
            <w:r w:rsidRPr="006A48A2">
              <w:t>0.3</w:t>
            </w:r>
          </w:p>
        </w:tc>
      </w:tr>
      <w:tr w:rsidR="006A48A2" w:rsidRPr="006A48A2" w14:paraId="653CEE48" w14:textId="77777777" w:rsidTr="00155C41">
        <w:tc>
          <w:tcPr>
            <w:tcW w:w="0" w:type="auto"/>
          </w:tcPr>
          <w:p w14:paraId="44824344" w14:textId="77777777" w:rsidR="00D74F54" w:rsidRPr="006A48A2" w:rsidRDefault="00D74F54" w:rsidP="00F86122">
            <w:pPr>
              <w:spacing w:line="480" w:lineRule="auto"/>
            </w:pPr>
            <w:r w:rsidRPr="006A48A2">
              <w:t>Particle friction coefficient [-]</w:t>
            </w:r>
          </w:p>
        </w:tc>
        <w:tc>
          <w:tcPr>
            <w:tcW w:w="0" w:type="auto"/>
          </w:tcPr>
          <w:p w14:paraId="545B50E8" w14:textId="77777777" w:rsidR="00D74F54" w:rsidRPr="006A48A2" w:rsidRDefault="00D74F54" w:rsidP="00D870E4">
            <w:pPr>
              <w:spacing w:line="480" w:lineRule="auto"/>
            </w:pPr>
            <m:oMathPara>
              <m:oMathParaPr>
                <m:jc m:val="left"/>
              </m:oMathParaPr>
              <m:oMath>
                <m:r>
                  <w:rPr>
                    <w:rFonts w:ascii="Cambria Math" w:hAnsi="Cambria Math"/>
                  </w:rPr>
                  <m:t>μ</m:t>
                </m:r>
              </m:oMath>
            </m:oMathPara>
          </w:p>
        </w:tc>
        <w:tc>
          <w:tcPr>
            <w:tcW w:w="0" w:type="auto"/>
          </w:tcPr>
          <w:p w14:paraId="4E3BBFE1" w14:textId="77777777" w:rsidR="00D74F54" w:rsidRPr="006A48A2" w:rsidRDefault="00D74F54" w:rsidP="00F86122">
            <w:pPr>
              <w:spacing w:line="480" w:lineRule="auto"/>
            </w:pPr>
            <w:r w:rsidRPr="006A48A2">
              <w:t>0.264</w:t>
            </w:r>
          </w:p>
        </w:tc>
      </w:tr>
      <w:tr w:rsidR="006A48A2" w:rsidRPr="006A48A2" w14:paraId="761C4CE1" w14:textId="77777777" w:rsidTr="00155C41">
        <w:tc>
          <w:tcPr>
            <w:tcW w:w="0" w:type="auto"/>
          </w:tcPr>
          <w:p w14:paraId="7E59F296" w14:textId="4C04C206" w:rsidR="00D870E4" w:rsidRPr="006A48A2" w:rsidRDefault="00D870E4" w:rsidP="00F86122">
            <w:pPr>
              <w:spacing w:line="480" w:lineRule="auto"/>
            </w:pPr>
            <w:r w:rsidRPr="006A48A2">
              <w:t>Exponent</w:t>
            </w:r>
            <w:r w:rsidR="00D01D9B" w:rsidRPr="006A48A2">
              <w:t xml:space="preserve"> stiffness</w:t>
            </w:r>
          </w:p>
        </w:tc>
        <w:tc>
          <w:tcPr>
            <w:tcW w:w="0" w:type="auto"/>
          </w:tcPr>
          <w:p w14:paraId="5BBC6B49" w14:textId="26A6CC7F" w:rsidR="00D870E4" w:rsidRPr="006A48A2" w:rsidRDefault="000F35F0" w:rsidP="00D870E4">
            <w:pPr>
              <w:spacing w:line="480" w:lineRule="auto"/>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h</m:t>
                    </m:r>
                  </m:sub>
                </m:sSub>
              </m:oMath>
            </m:oMathPara>
          </w:p>
        </w:tc>
        <w:tc>
          <w:tcPr>
            <w:tcW w:w="0" w:type="auto"/>
          </w:tcPr>
          <w:p w14:paraId="666CC707" w14:textId="6609D4DD" w:rsidR="00D870E4" w:rsidRPr="006A48A2" w:rsidRDefault="00E17E87" w:rsidP="00F86122">
            <w:pPr>
              <w:spacing w:line="480" w:lineRule="auto"/>
            </w:pPr>
            <w:r w:rsidRPr="006A48A2">
              <w:t>1.5</w:t>
            </w:r>
          </w:p>
        </w:tc>
      </w:tr>
      <w:tr w:rsidR="006A48A2" w:rsidRPr="006A48A2" w14:paraId="1445DF2B" w14:textId="77777777" w:rsidTr="00155C41">
        <w:tc>
          <w:tcPr>
            <w:tcW w:w="0" w:type="auto"/>
          </w:tcPr>
          <w:p w14:paraId="725B5E18" w14:textId="2EE2323C" w:rsidR="00935DBA" w:rsidRPr="006A48A2" w:rsidRDefault="007921A5" w:rsidP="00F86122">
            <w:pPr>
              <w:spacing w:line="480" w:lineRule="auto"/>
            </w:pPr>
            <w:r w:rsidRPr="006A48A2">
              <w:t>Shear-force scaling mode [-]</w:t>
            </w:r>
          </w:p>
        </w:tc>
        <w:tc>
          <w:tcPr>
            <w:tcW w:w="0" w:type="auto"/>
          </w:tcPr>
          <w:p w14:paraId="3635BF85" w14:textId="5F03553D" w:rsidR="00935DBA" w:rsidRPr="006A48A2" w:rsidRDefault="007921A5" w:rsidP="00D870E4">
            <w:pPr>
              <w:spacing w:line="480" w:lineRule="auto"/>
              <w:rPr>
                <w:i/>
                <w:iCs/>
              </w:rPr>
            </w:pPr>
            <w:r w:rsidRPr="006A48A2">
              <w:rPr>
                <w:i/>
                <w:iCs/>
              </w:rPr>
              <w:t>M</w:t>
            </w:r>
            <w:r w:rsidRPr="006A48A2">
              <w:rPr>
                <w:i/>
                <w:iCs/>
                <w:vertAlign w:val="subscript"/>
              </w:rPr>
              <w:t>s</w:t>
            </w:r>
          </w:p>
        </w:tc>
        <w:tc>
          <w:tcPr>
            <w:tcW w:w="0" w:type="auto"/>
          </w:tcPr>
          <w:p w14:paraId="47013472" w14:textId="1DE9EB84" w:rsidR="00935DBA" w:rsidRPr="006A48A2" w:rsidRDefault="007921A5" w:rsidP="00F86122">
            <w:pPr>
              <w:spacing w:line="480" w:lineRule="auto"/>
            </w:pPr>
            <w:r w:rsidRPr="006A48A2">
              <w:t>0</w:t>
            </w:r>
          </w:p>
        </w:tc>
      </w:tr>
      <w:tr w:rsidR="006A48A2" w:rsidRPr="006A48A2" w14:paraId="1672F335" w14:textId="77777777" w:rsidTr="00155C41">
        <w:tc>
          <w:tcPr>
            <w:tcW w:w="0" w:type="auto"/>
          </w:tcPr>
          <w:p w14:paraId="7C41A1B8" w14:textId="47905A67" w:rsidR="00935DBA" w:rsidRPr="006A48A2" w:rsidRDefault="00D112B8" w:rsidP="00F86122">
            <w:pPr>
              <w:spacing w:line="480" w:lineRule="auto"/>
            </w:pPr>
            <w:r w:rsidRPr="006A48A2">
              <w:t>Damping ratio [-]</w:t>
            </w:r>
          </w:p>
        </w:tc>
        <w:tc>
          <w:tcPr>
            <w:tcW w:w="0" w:type="auto"/>
          </w:tcPr>
          <w:p w14:paraId="7CE61BCE" w14:textId="5937E657" w:rsidR="00935DBA" w:rsidRPr="006A48A2" w:rsidRDefault="00D112B8" w:rsidP="00D870E4">
            <w:pPr>
              <w:spacing w:line="480" w:lineRule="auto"/>
            </w:pPr>
            <m:oMathPara>
              <m:oMathParaPr>
                <m:jc m:val="left"/>
              </m:oMathParaPr>
              <m:oMath>
                <m:r>
                  <w:rPr>
                    <w:rFonts w:ascii="Cambria Math" w:hAnsi="Cambria Math"/>
                  </w:rPr>
                  <m:t>β</m:t>
                </m:r>
              </m:oMath>
            </m:oMathPara>
          </w:p>
        </w:tc>
        <w:tc>
          <w:tcPr>
            <w:tcW w:w="0" w:type="auto"/>
          </w:tcPr>
          <w:p w14:paraId="22C5B9BB" w14:textId="5C75C7DE" w:rsidR="00935DBA" w:rsidRPr="006A48A2" w:rsidRDefault="00D112B8" w:rsidP="00F86122">
            <w:pPr>
              <w:spacing w:line="480" w:lineRule="auto"/>
            </w:pPr>
            <w:r w:rsidRPr="006A48A2">
              <w:t>0</w:t>
            </w:r>
          </w:p>
        </w:tc>
      </w:tr>
      <w:tr w:rsidR="006A48A2" w:rsidRPr="006A48A2" w14:paraId="351EDD70" w14:textId="77777777" w:rsidTr="00155C41">
        <w:tc>
          <w:tcPr>
            <w:tcW w:w="0" w:type="auto"/>
          </w:tcPr>
          <w:p w14:paraId="19B15194" w14:textId="206FD19C" w:rsidR="00935DBA" w:rsidRPr="006A48A2" w:rsidRDefault="002B1FF0" w:rsidP="00F86122">
            <w:pPr>
              <w:spacing w:line="480" w:lineRule="auto"/>
            </w:pPr>
            <w:r w:rsidRPr="006A48A2">
              <w:t>Dashpot mode [-]</w:t>
            </w:r>
          </w:p>
        </w:tc>
        <w:tc>
          <w:tcPr>
            <w:tcW w:w="0" w:type="auto"/>
          </w:tcPr>
          <w:p w14:paraId="42935C07" w14:textId="130F345C" w:rsidR="00935DBA" w:rsidRPr="006A48A2" w:rsidRDefault="002B1FF0" w:rsidP="00D870E4">
            <w:pPr>
              <w:spacing w:line="480" w:lineRule="auto"/>
              <w:rPr>
                <w:i/>
                <w:iCs/>
              </w:rPr>
            </w:pPr>
            <w:r w:rsidRPr="006A48A2">
              <w:rPr>
                <w:i/>
                <w:iCs/>
              </w:rPr>
              <w:t>M</w:t>
            </w:r>
            <w:r w:rsidRPr="006A48A2">
              <w:rPr>
                <w:i/>
                <w:iCs/>
                <w:vertAlign w:val="subscript"/>
              </w:rPr>
              <w:t>d</w:t>
            </w:r>
          </w:p>
        </w:tc>
        <w:tc>
          <w:tcPr>
            <w:tcW w:w="0" w:type="auto"/>
          </w:tcPr>
          <w:p w14:paraId="2A3E5A67" w14:textId="49585608" w:rsidR="00935DBA" w:rsidRPr="006A48A2" w:rsidRDefault="002B1FF0" w:rsidP="00F86122">
            <w:pPr>
              <w:spacing w:line="480" w:lineRule="auto"/>
            </w:pPr>
            <w:r w:rsidRPr="006A48A2">
              <w:t>0</w:t>
            </w:r>
          </w:p>
        </w:tc>
      </w:tr>
      <w:tr w:rsidR="006A48A2" w:rsidRPr="006A48A2" w14:paraId="7F101042" w14:textId="77777777" w:rsidTr="00155C41">
        <w:tc>
          <w:tcPr>
            <w:tcW w:w="0" w:type="auto"/>
          </w:tcPr>
          <w:p w14:paraId="301DF332" w14:textId="0EBC2D61" w:rsidR="00935DBA" w:rsidRPr="006A48A2" w:rsidRDefault="00C14471" w:rsidP="00F86122">
            <w:pPr>
              <w:spacing w:line="480" w:lineRule="auto"/>
            </w:pPr>
            <w:r w:rsidRPr="006A48A2">
              <w:t>Exponent</w:t>
            </w:r>
            <w:r w:rsidR="00D01D9B" w:rsidRPr="006A48A2">
              <w:t xml:space="preserve"> dashpot</w:t>
            </w:r>
          </w:p>
        </w:tc>
        <w:tc>
          <w:tcPr>
            <w:tcW w:w="0" w:type="auto"/>
          </w:tcPr>
          <w:p w14:paraId="08078E26" w14:textId="6916BDB8" w:rsidR="00935DBA" w:rsidRPr="006A48A2" w:rsidRDefault="000F35F0" w:rsidP="00F86122">
            <w:pPr>
              <w:spacing w:line="480" w:lineRule="auto"/>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d</m:t>
                    </m:r>
                  </m:sub>
                </m:sSub>
              </m:oMath>
            </m:oMathPara>
          </w:p>
        </w:tc>
        <w:tc>
          <w:tcPr>
            <w:tcW w:w="0" w:type="auto"/>
          </w:tcPr>
          <w:p w14:paraId="24E4F823" w14:textId="3BCBADBE" w:rsidR="00935DBA" w:rsidRPr="006A48A2" w:rsidRDefault="00C14471" w:rsidP="00F86122">
            <w:pPr>
              <w:spacing w:line="480" w:lineRule="auto"/>
            </w:pPr>
            <w:r w:rsidRPr="006A48A2">
              <w:t>0</w:t>
            </w:r>
          </w:p>
        </w:tc>
      </w:tr>
      <w:tr w:rsidR="006A48A2" w:rsidRPr="006A48A2" w14:paraId="5D3BBC67" w14:textId="77777777" w:rsidTr="00155C41">
        <w:trPr>
          <w:trHeight w:val="64"/>
        </w:trPr>
        <w:tc>
          <w:tcPr>
            <w:tcW w:w="0" w:type="auto"/>
          </w:tcPr>
          <w:p w14:paraId="6D8E2E4C" w14:textId="77777777" w:rsidR="00D74F54" w:rsidRPr="006A48A2" w:rsidRDefault="00D74F54" w:rsidP="00F86122">
            <w:pPr>
              <w:spacing w:line="480" w:lineRule="auto"/>
            </w:pPr>
            <w:r w:rsidRPr="006A48A2">
              <w:lastRenderedPageBreak/>
              <w:t>Pile interface friction coefficient [-]</w:t>
            </w:r>
          </w:p>
        </w:tc>
        <w:tc>
          <w:tcPr>
            <w:tcW w:w="0" w:type="auto"/>
          </w:tcPr>
          <w:p w14:paraId="02931A44" w14:textId="77777777" w:rsidR="00D74F54" w:rsidRPr="006A48A2" w:rsidRDefault="000F35F0" w:rsidP="00F86122">
            <w:pPr>
              <w:spacing w:line="480" w:lineRule="auto"/>
              <w:jc w:val="left"/>
            </w:pPr>
            <m:oMathPara>
              <m:oMathParaPr>
                <m:jc m:val="left"/>
              </m:oMathParaPr>
              <m:oMath>
                <m:sSub>
                  <m:sSubPr>
                    <m:ctrlPr>
                      <w:rPr>
                        <w:rFonts w:ascii="Cambria Math" w:hAnsi="Cambria Math"/>
                        <w:i/>
                      </w:rPr>
                    </m:ctrlPr>
                  </m:sSubPr>
                  <m:e>
                    <m:r>
                      <w:rPr>
                        <w:rFonts w:ascii="Cambria Math" w:hAnsi="Cambria Math"/>
                      </w:rPr>
                      <m:t>μ</m:t>
                    </m:r>
                  </m:e>
                  <m:sub>
                    <m:r>
                      <w:rPr>
                        <w:rFonts w:ascii="Cambria Math" w:hAnsi="Cambria Math"/>
                      </w:rPr>
                      <m:t>pile</m:t>
                    </m:r>
                  </m:sub>
                </m:sSub>
              </m:oMath>
            </m:oMathPara>
          </w:p>
        </w:tc>
        <w:tc>
          <w:tcPr>
            <w:tcW w:w="0" w:type="auto"/>
          </w:tcPr>
          <w:p w14:paraId="60635188" w14:textId="77777777" w:rsidR="00D74F54" w:rsidRPr="006A48A2" w:rsidRDefault="00D74F54" w:rsidP="00F86122">
            <w:pPr>
              <w:spacing w:line="480" w:lineRule="auto"/>
            </w:pPr>
            <w:r w:rsidRPr="006A48A2">
              <w:t>0.445</w:t>
            </w:r>
          </w:p>
        </w:tc>
      </w:tr>
      <w:tr w:rsidR="00D74F54" w:rsidRPr="006A48A2" w14:paraId="39A07FA4" w14:textId="77777777" w:rsidTr="00155C41">
        <w:tc>
          <w:tcPr>
            <w:tcW w:w="0" w:type="auto"/>
          </w:tcPr>
          <w:p w14:paraId="57B79EC6" w14:textId="77777777" w:rsidR="00D74F54" w:rsidRPr="006A48A2" w:rsidRDefault="00D74F54" w:rsidP="00F86122">
            <w:pPr>
              <w:spacing w:line="480" w:lineRule="auto"/>
            </w:pPr>
            <w:r w:rsidRPr="006A48A2">
              <w:t>Wall interface friction coefficient [-]</w:t>
            </w:r>
          </w:p>
        </w:tc>
        <w:tc>
          <w:tcPr>
            <w:tcW w:w="0" w:type="auto"/>
          </w:tcPr>
          <w:p w14:paraId="3A52E63A" w14:textId="77777777" w:rsidR="00D74F54" w:rsidRPr="006A48A2" w:rsidRDefault="000F35F0" w:rsidP="00F86122">
            <w:pPr>
              <w:spacing w:line="480" w:lineRule="auto"/>
              <w:jc w:val="left"/>
            </w:pPr>
            <m:oMathPara>
              <m:oMathParaPr>
                <m:jc m:val="left"/>
              </m:oMathParaPr>
              <m:oMath>
                <m:sSub>
                  <m:sSubPr>
                    <m:ctrlPr>
                      <w:rPr>
                        <w:rFonts w:ascii="Cambria Math" w:hAnsi="Cambria Math"/>
                        <w:i/>
                      </w:rPr>
                    </m:ctrlPr>
                  </m:sSubPr>
                  <m:e>
                    <m:r>
                      <w:rPr>
                        <w:rFonts w:ascii="Cambria Math" w:hAnsi="Cambria Math"/>
                      </w:rPr>
                      <m:t>μ</m:t>
                    </m:r>
                  </m:e>
                  <m:sub>
                    <m:r>
                      <w:rPr>
                        <w:rFonts w:ascii="Cambria Math" w:hAnsi="Cambria Math"/>
                      </w:rPr>
                      <m:t>wall</m:t>
                    </m:r>
                  </m:sub>
                </m:sSub>
              </m:oMath>
            </m:oMathPara>
          </w:p>
        </w:tc>
        <w:tc>
          <w:tcPr>
            <w:tcW w:w="0" w:type="auto"/>
          </w:tcPr>
          <w:p w14:paraId="1956FFD0" w14:textId="77777777" w:rsidR="00D74F54" w:rsidRPr="006A48A2" w:rsidRDefault="00D74F54" w:rsidP="00F86122">
            <w:pPr>
              <w:spacing w:line="480" w:lineRule="auto"/>
            </w:pPr>
            <w:r w:rsidRPr="006A48A2">
              <w:t>0.8</w:t>
            </w:r>
          </w:p>
        </w:tc>
      </w:tr>
    </w:tbl>
    <w:p w14:paraId="11F9BFB2" w14:textId="26A5587A" w:rsidR="00D74F54" w:rsidRPr="006A48A2" w:rsidRDefault="00D74F54" w:rsidP="00F86122">
      <w:pPr>
        <w:spacing w:line="480" w:lineRule="auto"/>
      </w:pPr>
    </w:p>
    <w:p w14:paraId="303FFF69" w14:textId="77777777" w:rsidR="00AA7527" w:rsidRPr="006A48A2" w:rsidRDefault="00AA7527" w:rsidP="00F86122">
      <w:pPr>
        <w:spacing w:line="480" w:lineRule="auto"/>
      </w:pPr>
    </w:p>
    <w:p w14:paraId="0C267394" w14:textId="25A1C008" w:rsidR="002A16BA" w:rsidRPr="006A48A2" w:rsidRDefault="00D733FE" w:rsidP="00F86122">
      <w:pPr>
        <w:pStyle w:val="Heading2"/>
        <w:spacing w:line="480" w:lineRule="auto"/>
      </w:pPr>
      <w:bookmarkStart w:id="16" w:name="_Ref51847001"/>
      <w:r w:rsidRPr="006A48A2">
        <w:t>Installation procedure</w:t>
      </w:r>
      <w:bookmarkEnd w:id="16"/>
    </w:p>
    <w:p w14:paraId="0CD1C36E" w14:textId="6C467511" w:rsidR="007A25EE" w:rsidRPr="006A48A2" w:rsidRDefault="00CE21B4" w:rsidP="00F86122">
      <w:pPr>
        <w:spacing w:line="480" w:lineRule="auto"/>
      </w:pPr>
      <w:r w:rsidRPr="006A48A2">
        <w:t xml:space="preserve">Screw pile installation in the field is undertaken at a rotation rate ranging from 5 to 20 rotations per minute </w:t>
      </w:r>
      <w:r w:rsidRPr="006A48A2">
        <w:fldChar w:fldCharType="begin" w:fldLock="1"/>
      </w:r>
      <w:r w:rsidR="00CA0BE7" w:rsidRPr="006A48A2">
        <w:instrText>ADDIN CSL_CITATION {"citationItems":[{"id":"ITEM-1","itemData":{"DOI":"10.1080/1064119X.2020.1729905","ISSN":"1064-119X","author":[{"dropping-particle":"","family":"Spagnoli","given":"Giovanni","non-dropping-particle":"","parse-names":false,"suffix":""},{"dropping-particle":"De","family":"Hollanda","given":"Cristina","non-dropping-particle":"","parse-names":false,"suffix":""},{"dropping-particle":"","family":"Tsuha","given":"Cavalcanti","non-dropping-particle":"","parse-names":false,"suffix":""}],"container-title":"Marine Georesources &amp; Geotechnology","id":"ITEM-1","issue":"0","issued":{"date-parts":[["2020"]]},"page":"1-24","publisher":"Taylor &amp; Francis","title":"A review on the behavior of helical piles as a potential offshore foundation system","type":"article-journal","volume":"0"},"uris":["http://www.mendeley.com/documents/?uuid=683fa6db-1a0c-4e07-b917-8712f3509938"]}],"mendeley":{"formattedCitation":"(Spagnoli &lt;i&gt;et al.&lt;/i&gt;, 2020)","plainTextFormattedCitation":"(Spagnoli et al., 2020)","previouslyFormattedCitation":"(Spagnoli &lt;i&gt;et al.&lt;/i&gt;, 2020)"},"properties":{"noteIndex":0},"schema":"https://github.com/citation-style-language/schema/raw/master/csl-citation.json"}</w:instrText>
      </w:r>
      <w:r w:rsidRPr="006A48A2">
        <w:fldChar w:fldCharType="separate"/>
      </w:r>
      <w:r w:rsidRPr="006A48A2">
        <w:rPr>
          <w:noProof/>
        </w:rPr>
        <w:t xml:space="preserve">(Spagnoli </w:t>
      </w:r>
      <w:r w:rsidRPr="006A48A2">
        <w:rPr>
          <w:i/>
          <w:noProof/>
        </w:rPr>
        <w:t>et al.</w:t>
      </w:r>
      <w:r w:rsidRPr="006A48A2">
        <w:rPr>
          <w:noProof/>
        </w:rPr>
        <w:t>, 2020)</w:t>
      </w:r>
      <w:r w:rsidRPr="006A48A2">
        <w:fldChar w:fldCharType="end"/>
      </w:r>
      <w:r w:rsidR="00206E18" w:rsidRPr="006A48A2">
        <w:t xml:space="preserve"> and can be assumed </w:t>
      </w:r>
      <w:r w:rsidR="00C70098" w:rsidRPr="006A48A2">
        <w:t xml:space="preserve">to be </w:t>
      </w:r>
      <w:r w:rsidR="00206E18" w:rsidRPr="006A48A2">
        <w:t>quasi-static</w:t>
      </w:r>
      <w:r w:rsidRPr="006A48A2">
        <w:t xml:space="preserve">. In the centrifuge tests, the rotation rate was equal to 3 rotations per minute. </w:t>
      </w:r>
      <w:r w:rsidR="005C609D" w:rsidRPr="006A48A2">
        <w:t>T</w:t>
      </w:r>
      <w:r w:rsidR="001D2158" w:rsidRPr="006A48A2">
        <w:t>he</w:t>
      </w:r>
      <w:r w:rsidR="00D63A9F" w:rsidRPr="006A48A2">
        <w:t xml:space="preserve"> DEM</w:t>
      </w:r>
      <w:r w:rsidR="001D2158" w:rsidRPr="006A48A2">
        <w:t xml:space="preserve"> installation rate must be chosen as fast as possible to limit </w:t>
      </w:r>
      <w:r w:rsidR="00D63A9F" w:rsidRPr="006A48A2">
        <w:t xml:space="preserve">the computational cost </w:t>
      </w:r>
      <w:r w:rsidR="00C70098" w:rsidRPr="006A48A2">
        <w:t>and time of</w:t>
      </w:r>
      <w:r w:rsidR="00D63A9F" w:rsidRPr="006A48A2">
        <w:t xml:space="preserve"> simulation, while maintaining quasi-static conditions</w:t>
      </w:r>
      <w:r w:rsidR="00AA0F14" w:rsidRPr="006A48A2">
        <w:t>.</w:t>
      </w:r>
      <w:r w:rsidR="002366CE" w:rsidRPr="006A48A2">
        <w:t xml:space="preserve"> </w:t>
      </w:r>
      <w:r w:rsidR="00711E3B" w:rsidRPr="006A48A2">
        <w:t>The inertial number (</w:t>
      </w:r>
      <m:oMath>
        <m:r>
          <w:rPr>
            <w:rFonts w:ascii="Cambria Math" w:hAnsi="Cambria Math"/>
          </w:rPr>
          <m:t>I</m:t>
        </m:r>
      </m:oMath>
      <w:r w:rsidR="00711E3B" w:rsidRPr="006A48A2">
        <w:t>)</w:t>
      </w:r>
      <w:r w:rsidR="00D50E1F" w:rsidRPr="006A48A2">
        <w:t xml:space="preserve"> is often used as an indicator </w:t>
      </w:r>
      <w:r w:rsidR="00113BD4" w:rsidRPr="006A48A2">
        <w:t xml:space="preserve">to determine whether </w:t>
      </w:r>
      <w:r w:rsidR="00B858F5" w:rsidRPr="006A48A2">
        <w:t>a</w:t>
      </w:r>
      <w:r w:rsidR="00113BD4" w:rsidRPr="006A48A2">
        <w:t xml:space="preserve"> model behaves in a quasi-static manner. </w:t>
      </w:r>
      <w:r w:rsidR="007A25EE" w:rsidRPr="006A48A2">
        <w:rPr>
          <w:rFonts w:eastAsiaTheme="minorEastAsia"/>
        </w:rPr>
        <w:fldChar w:fldCharType="begin" w:fldLock="1"/>
      </w:r>
      <w:r w:rsidR="007A25EE" w:rsidRPr="006A48A2">
        <w:rPr>
          <w:rFonts w:eastAsiaTheme="minorEastAsia"/>
        </w:rPr>
        <w:instrText>ADDIN CSL_CITATION {"citationItems":[{"id":"ITEM-1","itemData":{"DOI":"10.1103/PhysRevE.72.021309","ISSN":"15393755","abstract":"We study the plane shear flow of a dense assembly of dissipative disks using discrete simulation and prescribing the pressure and the shear rate. Those shear states are steady and uniform, and become intermittent in the quasistatic regime. In the limit of rigid grains, the shear state is determined by a single dimensionless number, called the inertial number I, which describes the ratio of inertial to pressure forces. Small values of I correspond to the quasistatic critical state of soil mechanics, while large values of I correspond to the fully collisional regime of kinetic theory. When I increases in the intermediate dense flow regime, we measure an approximately linear decrease of the solid fraction from the maximum packing value, and an approximately linear increase of the effective friction coefficient from the static internal friction value. From those dilatancy and friction laws, we deduce the constitutive law for dense granular flows, with a plastic Coulomb term and a viscous Bagnold term. The mechanical characteristics of the grains (restitution, friction, and elasticity) have a small influence in the dense flow regime. Finally, we show that the evolution of the relative velocity fluctuations and of the contact force anisotropy as a function of I provides a simple explanation of the friction law. © 2005 The American Physical Society.","author":[{"dropping-particle":"","family":"Cruz","given":"F.","non-dropping-particle":"Da","parse-names":false,"suffix":""},{"dropping-particle":"","family":"Emam","given":"S.","non-dropping-particle":"","parse-names":false,"suffix":""},{"dropping-particle":"","family":"Prochnow","given":"M.","non-dropping-particle":"","parse-names":false,"suffix":""},{"dropping-particle":"","family":"Roux","given":"J.N.","non-dropping-particle":"","parse-names":false,"suffix":""},{"dropping-particle":"","family":"Chevoir","given":"F.","non-dropping-particle":"","parse-names":false,"suffix":""}],"container-title":"Physical Review E - Statistical, Nonlinear, and Soft Matter Physics","id":"ITEM-1","issue":"2","issued":{"date-parts":[["2005"]]},"page":"1-17","title":"Rheophysics of dense granular materials: Discrete simulation of plane shear flows","type":"article-journal","volume":"72"},"uris":["http://www.mendeley.com/documents/?uuid=2da57515-de3a-480a-a2a8-0d7b122fe88f"]}],"mendeley":{"formattedCitation":"(Da Cruz &lt;i&gt;et al.&lt;/i&gt;, 2005)","manualFormatting":"Da Cruz et al. (2005)","plainTextFormattedCitation":"(Da Cruz et al., 2005)","previouslyFormattedCitation":"(Da Cruz &lt;i&gt;et al.&lt;/i&gt;, 2005)"},"properties":{"noteIndex":0},"schema":"https://github.com/citation-style-language/schema/raw/master/csl-citation.json"}</w:instrText>
      </w:r>
      <w:r w:rsidR="007A25EE" w:rsidRPr="006A48A2">
        <w:rPr>
          <w:rFonts w:eastAsiaTheme="minorEastAsia"/>
        </w:rPr>
        <w:fldChar w:fldCharType="separate"/>
      </w:r>
      <w:r w:rsidR="007A25EE" w:rsidRPr="006A48A2">
        <w:rPr>
          <w:rFonts w:eastAsiaTheme="minorEastAsia"/>
          <w:noProof/>
        </w:rPr>
        <w:t>Da Cruz et al. (2005)</w:t>
      </w:r>
      <w:r w:rsidR="007A25EE" w:rsidRPr="006A48A2">
        <w:rPr>
          <w:rFonts w:eastAsiaTheme="minorEastAsia"/>
        </w:rPr>
        <w:fldChar w:fldCharType="end"/>
      </w:r>
      <w:r w:rsidR="007A25EE" w:rsidRPr="006A48A2">
        <w:rPr>
          <w:rFonts w:eastAsiaTheme="minorEastAsia"/>
        </w:rPr>
        <w:t xml:space="preserve"> proposed a definition of the inertial number </w:t>
      </w:r>
      <w:r w:rsidR="00A3392F" w:rsidRPr="006A48A2">
        <w:rPr>
          <w:rFonts w:eastAsiaTheme="minorEastAsia"/>
        </w:rPr>
        <w:t xml:space="preserve">based on </w:t>
      </w:r>
      <w:r w:rsidR="007A25EE" w:rsidRPr="006A48A2">
        <w:rPr>
          <w:rFonts w:eastAsiaTheme="minorEastAsia"/>
        </w:rPr>
        <w:t xml:space="preserve">the shear strain rate </w:t>
      </w:r>
      <m:oMath>
        <m:acc>
          <m:accPr>
            <m:chr m:val="̇"/>
            <m:ctrlPr>
              <w:rPr>
                <w:rFonts w:ascii="Cambria Math" w:eastAsiaTheme="minorEastAsia" w:hAnsi="Cambria Math"/>
                <w:i/>
              </w:rPr>
            </m:ctrlPr>
          </m:accPr>
          <m:e>
            <m:r>
              <w:rPr>
                <w:rFonts w:ascii="Cambria Math" w:eastAsiaTheme="minorEastAsia" w:hAnsi="Cambria Math"/>
              </w:rPr>
              <m:t>γ</m:t>
            </m:r>
          </m:e>
        </m:acc>
      </m:oMath>
      <w:r w:rsidR="007A25EE" w:rsidRPr="006A48A2">
        <w:rPr>
          <w:rFonts w:eastAsiaTheme="minorEastAsia"/>
        </w:rPr>
        <w:t xml:space="preserve">, the density of the particles </w:t>
      </w:r>
      <w:r w:rsidR="00CE763F" w:rsidRPr="006A48A2">
        <w:rPr>
          <w:rFonts w:eastAsiaTheme="minorEastAsia"/>
        </w:rPr>
        <w:t>(</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oMath>
      <w:r w:rsidR="00CE763F" w:rsidRPr="006A48A2">
        <w:rPr>
          <w:rFonts w:eastAsiaTheme="minorEastAsia"/>
        </w:rPr>
        <w:t xml:space="preserve">) </w:t>
      </w:r>
      <w:r w:rsidR="007A25EE" w:rsidRPr="006A48A2">
        <w:rPr>
          <w:rFonts w:eastAsiaTheme="minorEastAsia"/>
        </w:rPr>
        <w:t xml:space="preserve">and the confining pressure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0</m:t>
            </m:r>
          </m:sub>
          <m:sup>
            <m:r>
              <w:rPr>
                <w:rFonts w:ascii="Cambria Math" w:eastAsiaTheme="minorEastAsia" w:hAnsi="Cambria Math"/>
              </w:rPr>
              <m:t>'</m:t>
            </m:r>
          </m:sup>
        </m:sSubSup>
      </m:oMath>
      <w:r w:rsidR="00CE763F" w:rsidRPr="006A48A2">
        <w:rPr>
          <w:rFonts w:eastAsiaTheme="minorEastAsia"/>
        </w:rPr>
        <w:t>.</w:t>
      </w:r>
      <w:r w:rsidR="007A25EE" w:rsidRPr="006A48A2">
        <w:rPr>
          <w:rFonts w:eastAsiaTheme="minorEastAsia"/>
        </w:rPr>
        <w:t xml:space="preserve"> </w:t>
      </w:r>
    </w:p>
    <w:p w14:paraId="664307BF" w14:textId="77777777" w:rsidR="007A25EE" w:rsidRPr="006A48A2" w:rsidRDefault="007A25EE"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7A25EE" w:rsidRPr="006A48A2" w14:paraId="577F2425" w14:textId="77777777" w:rsidTr="001B084C">
        <w:tc>
          <w:tcPr>
            <w:tcW w:w="284" w:type="dxa"/>
          </w:tcPr>
          <w:p w14:paraId="348D1619" w14:textId="77777777" w:rsidR="007A25EE" w:rsidRPr="006A48A2" w:rsidRDefault="007A25EE" w:rsidP="00F86122">
            <w:pPr>
              <w:pStyle w:val="NoSpacing"/>
              <w:spacing w:line="480" w:lineRule="auto"/>
            </w:pPr>
          </w:p>
        </w:tc>
        <w:tc>
          <w:tcPr>
            <w:tcW w:w="8075" w:type="dxa"/>
            <w:hideMark/>
          </w:tcPr>
          <w:p w14:paraId="239587DD" w14:textId="77777777" w:rsidR="007A25EE" w:rsidRPr="006A48A2" w:rsidRDefault="007A25EE" w:rsidP="00F86122">
            <w:pPr>
              <w:pStyle w:val="NoSpacing"/>
              <w:spacing w:line="480" w:lineRule="auto"/>
            </w:pPr>
            <m:oMathPara>
              <m:oMath>
                <m:r>
                  <w:rPr>
                    <w:rFonts w:ascii="Cambria Math" w:hAnsi="Cambria Math"/>
                  </w:rPr>
                  <m:t>I=</m:t>
                </m:r>
                <m:acc>
                  <m:accPr>
                    <m:chr m:val="̇"/>
                    <m:ctrlPr>
                      <w:rPr>
                        <w:rFonts w:ascii="Cambria Math" w:hAnsi="Cambria Math"/>
                        <w:i/>
                      </w:rPr>
                    </m:ctrlPr>
                  </m:accPr>
                  <m:e>
                    <m:r>
                      <w:rPr>
                        <w:rFonts w:ascii="Cambria Math" w:hAnsi="Cambria Math"/>
                      </w:rPr>
                      <m:t>γ</m:t>
                    </m:r>
                  </m:e>
                </m:acc>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50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en>
                    </m:f>
                  </m:e>
                </m:ra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max</m:t>
                    </m:r>
                  </m:sub>
                </m:sSub>
              </m:oMath>
            </m:oMathPara>
          </w:p>
        </w:tc>
        <w:tc>
          <w:tcPr>
            <w:tcW w:w="708" w:type="dxa"/>
            <w:vAlign w:val="center"/>
            <w:hideMark/>
          </w:tcPr>
          <w:p w14:paraId="3A89E767" w14:textId="3275B3EA" w:rsidR="007A25EE" w:rsidRPr="006A48A2" w:rsidRDefault="007A25EE" w:rsidP="00F86122">
            <w:pPr>
              <w:pStyle w:val="NoSpacing"/>
              <w:spacing w:line="480" w:lineRule="auto"/>
            </w:pPr>
            <w:r w:rsidRPr="006A48A2">
              <w:t>(</w:t>
            </w:r>
            <w:bookmarkStart w:id="17" w:name="interial_number"/>
            <w:r w:rsidRPr="006A48A2">
              <w:fldChar w:fldCharType="begin"/>
            </w:r>
            <w:r w:rsidRPr="006A48A2">
              <w:instrText xml:space="preserve"> SEQ Eq \* MERGEFORMAT </w:instrText>
            </w:r>
            <w:r w:rsidRPr="006A48A2">
              <w:fldChar w:fldCharType="separate"/>
            </w:r>
            <w:r w:rsidR="00D429DD" w:rsidRPr="006A48A2">
              <w:rPr>
                <w:noProof/>
              </w:rPr>
              <w:t>3</w:t>
            </w:r>
            <w:r w:rsidRPr="006A48A2">
              <w:fldChar w:fldCharType="end"/>
            </w:r>
            <w:bookmarkEnd w:id="17"/>
            <w:r w:rsidRPr="006A48A2">
              <w:t>)</w:t>
            </w:r>
          </w:p>
        </w:tc>
      </w:tr>
    </w:tbl>
    <w:p w14:paraId="34C17C39" w14:textId="7DC775CA" w:rsidR="00711E3B" w:rsidRPr="006A48A2" w:rsidRDefault="00711E3B" w:rsidP="00F86122">
      <w:pPr>
        <w:spacing w:line="480" w:lineRule="auto"/>
      </w:pPr>
    </w:p>
    <w:p w14:paraId="29487581" w14:textId="38C50186" w:rsidR="002327CF" w:rsidRPr="006A48A2" w:rsidRDefault="00FB122A" w:rsidP="00F86122">
      <w:pPr>
        <w:spacing w:line="480" w:lineRule="auto"/>
      </w:pPr>
      <w:r w:rsidRPr="006A48A2">
        <w:t xml:space="preserve">It is usually assumed that </w:t>
      </w:r>
      <w:r w:rsidR="00167085" w:rsidRPr="006A48A2">
        <w:t>the inertial number must be maintained below a certain threshold (</w:t>
      </w:r>
      <m:oMath>
        <m:sSub>
          <m:sSubPr>
            <m:ctrlPr>
              <w:rPr>
                <w:rFonts w:ascii="Cambria Math" w:hAnsi="Cambria Math"/>
                <w:i/>
              </w:rPr>
            </m:ctrlPr>
          </m:sSubPr>
          <m:e>
            <m:r>
              <w:rPr>
                <w:rFonts w:ascii="Cambria Math" w:hAnsi="Cambria Math"/>
              </w:rPr>
              <m:t>I</m:t>
            </m:r>
          </m:e>
          <m:sub>
            <m:r>
              <w:rPr>
                <w:rFonts w:ascii="Cambria Math" w:hAnsi="Cambria Math"/>
              </w:rPr>
              <m:t>max</m:t>
            </m:r>
          </m:sub>
        </m:sSub>
      </m:oMath>
      <w:r w:rsidR="00167085" w:rsidRPr="006A48A2">
        <w:t xml:space="preserve">), to ensure </w:t>
      </w:r>
      <w:r w:rsidR="000639E8" w:rsidRPr="006A48A2">
        <w:t xml:space="preserve">a quasi-static behaviour. However, the value of this threshold varies as a function of the </w:t>
      </w:r>
      <w:r w:rsidR="00CA0BE7" w:rsidRPr="006A48A2">
        <w:t xml:space="preserve">authors or problem investigated, ranging from 0.001 </w:t>
      </w:r>
      <w:r w:rsidR="00CA0BE7" w:rsidRPr="006A48A2">
        <w:fldChar w:fldCharType="begin" w:fldLock="1"/>
      </w:r>
      <w:r w:rsidR="00865E52" w:rsidRPr="006A48A2">
        <w:instrText>ADDIN CSL_CITATION {"citationItems":[{"id":"ITEM-1","itemData":{"DOI":"10.1103/PhysRevE.72.021309","ISSN":"15393755","abstract":"We study the plane shear flow of a dense assembly of dissipative disks using discrete simulation and prescribing the pressure and the shear rate. Those shear states are steady and uniform, and become intermittent in the quasistatic regime. In the limit of rigid grains, the shear state is determined by a single dimensionless number, called the inertial number I, which describes the ratio of inertial to pressure forces. Small values of I correspond to the quasistatic critical state of soil mechanics, while large values of I correspond to the fully collisional regime of kinetic theory. When I increases in the intermediate dense flow regime, we measure an approximately linear decrease of the solid fraction from the maximum packing value, and an approximately linear increase of the effective friction coefficient from the static internal friction value. From those dilatancy and friction laws, we deduce the constitutive law for dense granular flows, with a plastic Coulomb term and a viscous Bagnold term. The mechanical characteristics of the grains (restitution, friction, and elasticity) have a small influence in the dense flow regime. Finally, we show that the evolution of the relative velocity fluctuations and of the contact force anisotropy as a function of I provides a simple explanation of the friction law. © 2005 The American Physical Society.","author":[{"dropping-particle":"","family":"Cruz","given":"F.","non-dropping-particle":"Da","parse-names":false,"suffix":""},{"dropping-particle":"","family":"Emam","given":"S.","non-dropping-particle":"","parse-names":false,"suffix":""},{"dropping-particle":"","family":"Prochnow","given":"M.","non-dropping-particle":"","parse-names":false,"suffix":""},{"dropping-particle":"","family":"Roux","given":"J.N.","non-dropping-particle":"","parse-names":false,"suffix":""},{"dropping-particle":"","family":"Chevoir","given":"F.","non-dropping-particle":"","parse-names":false,"suffix":""}],"container-title":"Physical Review E - Statistical, Nonlinear, and Soft Matter Physics","id":"ITEM-1","issue":"2","issued":{"date-parts":[["2005"]]},"page":"1-17","title":"Rheophysics of dense granular materials: Discrete simulation of plane shear flows","type":"article-journal","volume":"72"},"uris":["http://www.mendeley.com/documents/?uuid=2da57515-de3a-480a-a2a8-0d7b122fe88f"]},{"id":"ITEM-2","itemData":{"DOI":"10.1002/nag.2762","ISSN":"10969853","abstract":"The mechanical response of an assembly of particles depends on the applied boundary conditions. Robust calibration of numerical discrete systems to laboratory results is also a primary step in many studies of granular materials. In this study, a new membrane model was developed for simulating axisymmetric element tests. This membrane model uses a simple algorithm of an array of independently controlled walls and is computationally efficient. The effect of boundary flexibility on the system response was investigated by simulating a series of triaxial tests on dense and loose specimens. At the specimen scale, differences in shear strength and volume change of specimens were observed. It was shown that localization pattern depends on the applied boundary conditions. At the particle scale, particle-membrane contact forces, coordination number, local void ratio, and anisotropy of fabric were all affected by the boundary flexibility.","author":[{"dropping-particle":"","family":"Khoubani","given":"A.","non-dropping-particle":"","parse-names":false,"suffix":""},{"dropping-particle":"","family":"Evans","given":"T.M.","non-dropping-particle":"","parse-names":false,"suffix":""}],"container-title":"International Journal for Numerical and Analytical Methods in Geomechanics","id":"ITEM-2","issue":"4","issued":{"date-parts":[["2018"]]},"page":"694-715","title":"An efficient flexible membrane boundary condition for DEM simulation of axisymmetric element tests","type":"article-journal","volume":"42"},"uris":["http://www.mendeley.com/documents/?uuid=fcc3148b-50a2-4b49-b766-495c6b306ebe"]},{"id":"ITEM-3","itemData":{"DOI":"10.32075/17ECSMGE-2019-1111","ISBN":"9789935943613","author":[{"dropping-particle":"","family":"Ciantia","given":"M.O.","non-dropping-particle":"","parse-names":false,"suffix":""},{"dropping-particle":"","family":"O'Sullivan","given":"C.","non-dropping-particle":"","parse-names":false,"suffix":""},{"dropping-particle":"","family":"Jardine","given":"Richard J.","non-dropping-particle":"","parse-names":false,"suffix":""}],"container-title":"Proceedings of the XVII ECSMGE-2019","id":"ITEM-3","issue":"September","issued":{"date-parts":[["2019"]]},"page":"298-317","publisher-place":"Reykjavik, Iceland, Iceland","title":"Pile penetration in crushable soils : Insights from micromechanical modelling","type":"paper-conference"},"uris":["http://www.mendeley.com/documents/?uuid=d50098bd-40a1-4157-bf82-1984988d9ca5"]}],"mendeley":{"formattedCitation":"(Da Cruz &lt;i&gt;et al.&lt;/i&gt;, 2005; Khoubani and Evans, 2018; Ciantia &lt;i&gt;et al.&lt;/i&gt;, 2019)","plainTextFormattedCitation":"(Da Cruz et al., 2005; Khoubani and Evans, 2018; Ciantia et al., 2019)","previouslyFormattedCitation":"(Da Cruz &lt;i&gt;et al.&lt;/i&gt;, 2005; Khoubani and Evans, 2018; Ciantia &lt;i&gt;et al.&lt;/i&gt;, 2019)"},"properties":{"noteIndex":0},"schema":"https://github.com/citation-style-language/schema/raw/master/csl-citation.json"}</w:instrText>
      </w:r>
      <w:r w:rsidR="00CA0BE7" w:rsidRPr="006A48A2">
        <w:fldChar w:fldCharType="separate"/>
      </w:r>
      <w:r w:rsidR="000C176F" w:rsidRPr="006A48A2">
        <w:rPr>
          <w:noProof/>
        </w:rPr>
        <w:t xml:space="preserve">(Da Cruz </w:t>
      </w:r>
      <w:r w:rsidR="000C176F" w:rsidRPr="006A48A2">
        <w:rPr>
          <w:i/>
          <w:noProof/>
        </w:rPr>
        <w:t>et al.</w:t>
      </w:r>
      <w:r w:rsidR="000C176F" w:rsidRPr="006A48A2">
        <w:rPr>
          <w:noProof/>
        </w:rPr>
        <w:t xml:space="preserve">, 2005; Khoubani and Evans, 2018; Ciantia </w:t>
      </w:r>
      <w:r w:rsidR="000C176F" w:rsidRPr="006A48A2">
        <w:rPr>
          <w:i/>
          <w:noProof/>
        </w:rPr>
        <w:t>et al.</w:t>
      </w:r>
      <w:r w:rsidR="000C176F" w:rsidRPr="006A48A2">
        <w:rPr>
          <w:noProof/>
        </w:rPr>
        <w:t>, 2019)</w:t>
      </w:r>
      <w:r w:rsidR="00CA0BE7" w:rsidRPr="006A48A2">
        <w:fldChar w:fldCharType="end"/>
      </w:r>
      <w:r w:rsidR="00CA0BE7" w:rsidRPr="006A48A2">
        <w:t xml:space="preserve"> to 0.01</w:t>
      </w:r>
      <w:r w:rsidR="00BA7CCE" w:rsidRPr="006A48A2">
        <w:t xml:space="preserve"> </w:t>
      </w:r>
      <w:r w:rsidR="007F494D" w:rsidRPr="006A48A2">
        <w:fldChar w:fldCharType="begin" w:fldLock="1"/>
      </w:r>
      <w:r w:rsidR="000C176F" w:rsidRPr="006A48A2">
        <w:instrText>ADDIN CSL_CITATION {"citationItems":[{"id":"ITEM-1","itemData":{"DOI":"10.1016/j.powtec.2015.05.034","ISSN":"1873328X","abstract":"We present a numerical study on the DEM modeling of cohesive solids using a visco-elasto-plastic frictional adhesive contact model [1]. The capabilities of the contact model to capture the mechanical macroscopic behavior of cohesive materials were investigated by means of cone penetration and unconfined compression simulations. The results show that the simulations are able to reproduce qualitatively the typical trend of the penetration resistance profile in cohesive solid characterized by a steady-state at large penetration depths. The contact model is also capable of capturing the dependence of the penetration resistance on the consolidation stress history. Furthermore, the simulations reproduce the relationship between the unconfined strength and the penetration resistance that has been reported in real cohesive materials. Finally, we investigated the scaling laws of the contact model parameters to produce the same load–deformation behavior invariant of the particle size used in the simulations. The results demonstrate the suitability of the proposed model to simulate complex processes involving cohesive solid at large engineering scale scenarios.","author":[{"dropping-particle":"","family":"Janda","given":"Alvaro","non-dropping-particle":"","parse-names":false,"suffix":""},{"dropping-particle":"","family":"Ooi","given":"Jin Y.","non-dropping-particle":"","parse-names":false,"suffix":""}],"container-title":"Powder Technology","id":"ITEM-1","issued":{"date-parts":[["2016"]]},"page":"60-68","publisher":"Elsevier B.V.","title":"DEM modeling of cone penetration and unconfined compression in cohesive solids","type":"article-journal","volume":"293"},"uris":["http://www.mendeley.com/documents/?uuid=085ddafe-cd68-4acc-b8ec-34f258aa4651"]}],"mendeley":{"formattedCitation":"(Janda and Ooi, 2016)","plainTextFormattedCitation":"(Janda and Ooi, 2016)","previouslyFormattedCitation":"(Janda and Ooi, 2016)"},"properties":{"noteIndex":0},"schema":"https://github.com/citation-style-language/schema/raw/master/csl-citation.json"}</w:instrText>
      </w:r>
      <w:r w:rsidR="007F494D" w:rsidRPr="006A48A2">
        <w:fldChar w:fldCharType="separate"/>
      </w:r>
      <w:r w:rsidR="000C176F" w:rsidRPr="006A48A2">
        <w:rPr>
          <w:noProof/>
        </w:rPr>
        <w:t>(Janda and Ooi, 2016)</w:t>
      </w:r>
      <w:r w:rsidR="007F494D" w:rsidRPr="006A48A2">
        <w:fldChar w:fldCharType="end"/>
      </w:r>
      <w:r w:rsidR="00C419DF" w:rsidRPr="006A48A2">
        <w:t>.</w:t>
      </w:r>
      <w:r w:rsidR="00477E5A" w:rsidRPr="006A48A2">
        <w:t xml:space="preserve"> The different terms of Equation (</w:t>
      </w:r>
      <w:r w:rsidR="00477E5A" w:rsidRPr="006A48A2">
        <w:fldChar w:fldCharType="begin"/>
      </w:r>
      <w:r w:rsidR="00477E5A" w:rsidRPr="006A48A2">
        <w:instrText xml:space="preserve"> REF interial_number \h </w:instrText>
      </w:r>
      <w:r w:rsidR="00477E5A" w:rsidRPr="006A48A2">
        <w:fldChar w:fldCharType="separate"/>
      </w:r>
      <w:r w:rsidR="00D429DD" w:rsidRPr="006A48A2">
        <w:rPr>
          <w:noProof/>
        </w:rPr>
        <w:t>3</w:t>
      </w:r>
      <w:r w:rsidR="00477E5A" w:rsidRPr="006A48A2">
        <w:fldChar w:fldCharType="end"/>
      </w:r>
      <w:r w:rsidR="00477E5A" w:rsidRPr="006A48A2">
        <w:t xml:space="preserve">) can be </w:t>
      </w:r>
      <w:r w:rsidR="000D4B69" w:rsidRPr="006A48A2">
        <w:t>easily</w:t>
      </w:r>
      <w:r w:rsidR="00477E5A" w:rsidRPr="006A48A2">
        <w:t xml:space="preserve"> identified for </w:t>
      </w:r>
      <w:r w:rsidR="000D4B69" w:rsidRPr="006A48A2">
        <w:t xml:space="preserve">element testing modelling, </w:t>
      </w:r>
      <w:r w:rsidR="002327CF" w:rsidRPr="006A48A2">
        <w:t xml:space="preserve">such as plane shear or triaxial tests (e.g. </w:t>
      </w:r>
      <w:r w:rsidR="002327CF" w:rsidRPr="006A48A2">
        <w:fldChar w:fldCharType="begin" w:fldLock="1"/>
      </w:r>
      <w:r w:rsidR="002327CF" w:rsidRPr="006A48A2">
        <w:instrText>ADDIN CSL_CITATION {"citationItems":[{"id":"ITEM-1","itemData":{"DOI":"10.1103/PhysRevE.72.021309","ISSN":"15393755","abstract":"We study the plane shear flow of a dense assembly of dissipative disks using discrete simulation and prescribing the pressure and the shear rate. Those shear states are steady and uniform, and become intermittent in the quasistatic regime. In the limit of rigid grains, the shear state is determined by a single dimensionless number, called the inertial number I, which describes the ratio of inertial to pressure forces. Small values of I correspond to the quasistatic critical state of soil mechanics, while large values of I correspond to the fully collisional regime of kinetic theory. When I increases in the intermediate dense flow regime, we measure an approximately linear decrease of the solid fraction from the maximum packing value, and an approximately linear increase of the effective friction coefficient from the static internal friction value. From those dilatancy and friction laws, we deduce the constitutive law for dense granular flows, with a plastic Coulomb term and a viscous Bagnold term. The mechanical characteristics of the grains (restitution, friction, and elasticity) have a small influence in the dense flow regime. Finally, we show that the evolution</w:instrText>
      </w:r>
      <w:r w:rsidR="002327CF" w:rsidRPr="006A48A2">
        <w:rPr>
          <w:lang w:val="fr-BE"/>
        </w:rPr>
        <w:instrText xml:space="preserve"> of the relative velocity fluctuations and of the contact force anisotropy as a function of I provides a simple explanation of the friction law. © 2005 The American Physical Society.","author":[{"dropping-particle":"","family":"Cruz","given":"F.","non-dropping-particle":"Da","parse-names":false,"suffix":""},{"dropping-particle":"","family":"Emam","given":"S.","non-dropping-particle":"","parse-names":false,"suffix":""},{"dropping-particle":"","family":"Prochnow","given":"M.","non-dropping-particle":"","parse-names":false,"suffix":""},{"dropping-particle":"","family":"Roux","given":"J.N.","non-dropping-particle":"","parse-names":false,"suffix":""},{"dropping-particle":"","family":"Chevoir","given":"F.","non-dropping-particle":"","parse-names":false,"suffix":""}],"container-title":"Physical Review E - Statistical, Nonlinear, and Soft Matter Physics","id":"ITEM-1","issue":"2","issued":{"date-parts":[["2005"]]},"page":"1-17","title":"Rheophysics of dense granular materials: Discrete simulation of plane shear flows","type":"article-journal","volume":"72"},"uris":["http://www.mendeley.com/documents/?uuid=2da57515-de3a-480a-a2a8-0d7b122fe88f"]}],"mendeley":{"formattedCitation":"(Da Cruz &lt;i&gt;et al.&lt;/i&gt;, 2005)","manualFormatting":"Da Cruz et al. (2005)","plainTextFormattedCitation":"(Da Cruz et al., 2005)","previouslyFormattedCitation":"(Da Cruz &lt;i&gt;et al.&lt;/i&gt;, 2005)"},"properties":{"noteIndex":0},"schema":"https://github.com/citation-style-language/schema/raw/master/csl-citation.json"}</w:instrText>
      </w:r>
      <w:r w:rsidR="002327CF" w:rsidRPr="006A48A2">
        <w:fldChar w:fldCharType="separate"/>
      </w:r>
      <w:r w:rsidR="002327CF" w:rsidRPr="006A48A2">
        <w:rPr>
          <w:noProof/>
          <w:lang w:val="fr-BE"/>
        </w:rPr>
        <w:t xml:space="preserve">Da Cruz </w:t>
      </w:r>
      <w:r w:rsidR="002327CF" w:rsidRPr="006A48A2">
        <w:rPr>
          <w:i/>
          <w:noProof/>
          <w:lang w:val="fr-BE"/>
        </w:rPr>
        <w:t>et al.</w:t>
      </w:r>
      <w:r w:rsidR="002327CF" w:rsidRPr="006A48A2">
        <w:rPr>
          <w:noProof/>
          <w:lang w:val="fr-BE"/>
        </w:rPr>
        <w:t xml:space="preserve"> (2005)</w:t>
      </w:r>
      <w:r w:rsidR="002327CF" w:rsidRPr="006A48A2">
        <w:fldChar w:fldCharType="end"/>
      </w:r>
      <w:r w:rsidR="002327CF" w:rsidRPr="006A48A2">
        <w:rPr>
          <w:lang w:val="fr-BE"/>
        </w:rPr>
        <w:t xml:space="preserve"> or </w:t>
      </w:r>
      <w:r w:rsidR="002327CF" w:rsidRPr="006A48A2">
        <w:fldChar w:fldCharType="begin" w:fldLock="1"/>
      </w:r>
      <w:r w:rsidR="002327CF" w:rsidRPr="006A48A2">
        <w:rPr>
          <w:lang w:val="fr-BE"/>
        </w:rPr>
        <w:instrText>ADDIN CSL_CITATION {"citationItems":[{"id":"ITEM-1","itemData":{"DOI":"10.1016/j.sandf.2016.01.013","ISSN":"00380806","abstract":"There has been a marked increase in the use of the discrete element method (DEM) in geomechanics in recent years. The way in which DEM simulations are set up can have a noticeable influence on the observed response. The conditions for quasi-static shearing in DEM simulations of granular materials were studied here within the critical-state framework of the soil behaviour. Thirty-two constant-p′ triaxial simulations were carried out from which the critical-state relationships were defined in the void ratio-mean effective stress and deviator fabric-mechanical coordination number planes. Clear trends were observed for the void ratio, the coordination number, and the deviatoric fabric at the critical state as the inertial number, I, was varied. The critical state relationships were aligned along distinct loci for each value of I. The critical state framework was used to show that there is an upper bound to the I values below which the simulation is quasi-static and that the observed behaviour is independent of the strain rate. The parameter I was shown to be a useful measure for assessing the quality of quasi-static DEM simulations.","author":[{"dropping-particle":"","family":"Lopera Perez","given":"J. C.","non-dropping-particle":"","parse-names":false,"suffix":""},{"dropping-particle":"","family":"Kwok","given":"C. Y.","non-dropping-particle":"","parse-names":false,"suffix":""},{"dropping-particle":"","family":"O'Sullivan","given":"C.","non-dropping-particle":"","parse-names":false,"suffix":""},{"dropping-particle":"","family":"Huang","given":"X.","non-dropping-particle":"","parse-names":false,"suffix":""},{"dropping-particle":"","family":"Hanley","given":"K. J.","non-dropping-particle":"","parse-names":false,"suffix":""}],"container-title":"Soils and Foundations","id":"ITEM-1","issue":"1","issued":{"date-parts":[["2016"]]},"page":"152-159","publisher":"Elsevier","title":"Assessing the quasi-static conditions for shearing in granular media within the critical state soil mechanics framework","type":"article-journal","volume":"56"},"uris":["http://www.mendeley.com/documents/?uuid=d9a770da-f6eb-454f-bb1c-0647dac33e49"]}],"mendeley":{"formattedCitation":"(Lopera Perez &lt;i&gt;et al.&lt;/i&gt;, 2016)","manualFormatting":"Lopera Perez et al. (2016)","plainTextFormattedCitation":"(Lopera Perez et al., 2016)","previouslyFormattedCitation":"(Lopera Perez &lt;i&gt;et al.&lt;/i&gt;, 2016)"},"properties":{"noteIndex":0},"schema":"https://github.com/citation-style-language/schema/raw/master/csl-citation.json"}</w:instrText>
      </w:r>
      <w:r w:rsidR="002327CF" w:rsidRPr="006A48A2">
        <w:fldChar w:fldCharType="separate"/>
      </w:r>
      <w:r w:rsidR="002327CF" w:rsidRPr="006A48A2">
        <w:rPr>
          <w:noProof/>
          <w:lang w:val="fr-BE"/>
        </w:rPr>
        <w:t xml:space="preserve">Lopera Perez </w:t>
      </w:r>
      <w:r w:rsidR="002327CF" w:rsidRPr="006A48A2">
        <w:rPr>
          <w:i/>
          <w:noProof/>
          <w:lang w:val="fr-BE"/>
        </w:rPr>
        <w:t>et al.</w:t>
      </w:r>
      <w:r w:rsidR="002327CF" w:rsidRPr="006A48A2">
        <w:rPr>
          <w:noProof/>
          <w:lang w:val="fr-BE"/>
        </w:rPr>
        <w:t xml:space="preserve"> (2016)</w:t>
      </w:r>
      <w:r w:rsidR="002327CF" w:rsidRPr="006A48A2">
        <w:fldChar w:fldCharType="end"/>
      </w:r>
      <w:r w:rsidR="002327CF" w:rsidRPr="006A48A2">
        <w:rPr>
          <w:lang w:val="fr-BE"/>
        </w:rPr>
        <w:t xml:space="preserve">) </w:t>
      </w:r>
      <w:proofErr w:type="spellStart"/>
      <w:r w:rsidR="002327CF" w:rsidRPr="006A48A2">
        <w:rPr>
          <w:lang w:val="fr-BE"/>
        </w:rPr>
        <w:t>where</w:t>
      </w:r>
      <w:proofErr w:type="spellEnd"/>
      <w:r w:rsidR="002327CF" w:rsidRPr="006A48A2">
        <w:rPr>
          <w:lang w:val="fr-BE"/>
        </w:rPr>
        <w:t xml:space="preserve"> the </w:t>
      </w:r>
      <w:proofErr w:type="spellStart"/>
      <w:r w:rsidR="002327CF" w:rsidRPr="006A48A2">
        <w:rPr>
          <w:lang w:val="fr-BE"/>
        </w:rPr>
        <w:t>shear</w:t>
      </w:r>
      <w:proofErr w:type="spellEnd"/>
      <w:r w:rsidR="002327CF" w:rsidRPr="006A48A2">
        <w:rPr>
          <w:lang w:val="fr-BE"/>
        </w:rPr>
        <w:t xml:space="preserve"> </w:t>
      </w:r>
      <w:proofErr w:type="spellStart"/>
      <w:r w:rsidR="002327CF" w:rsidRPr="006A48A2">
        <w:rPr>
          <w:lang w:val="fr-BE"/>
        </w:rPr>
        <w:t>strain</w:t>
      </w:r>
      <w:proofErr w:type="spellEnd"/>
      <w:r w:rsidR="002327CF" w:rsidRPr="006A48A2">
        <w:rPr>
          <w:lang w:val="fr-BE"/>
        </w:rPr>
        <w:t xml:space="preserve"> </w:t>
      </w:r>
      <w:proofErr w:type="spellStart"/>
      <w:r w:rsidR="002327CF" w:rsidRPr="006A48A2">
        <w:rPr>
          <w:lang w:val="fr-BE"/>
        </w:rPr>
        <w:t>is</w:t>
      </w:r>
      <w:proofErr w:type="spellEnd"/>
      <w:r w:rsidR="002327CF" w:rsidRPr="006A48A2">
        <w:rPr>
          <w:lang w:val="fr-BE"/>
        </w:rPr>
        <w:t xml:space="preserve"> </w:t>
      </w:r>
      <w:proofErr w:type="spellStart"/>
      <w:r w:rsidR="002327CF" w:rsidRPr="006A48A2">
        <w:rPr>
          <w:lang w:val="fr-BE"/>
        </w:rPr>
        <w:t>relatively</w:t>
      </w:r>
      <w:proofErr w:type="spellEnd"/>
      <w:r w:rsidR="002327CF" w:rsidRPr="006A48A2">
        <w:rPr>
          <w:lang w:val="fr-BE"/>
        </w:rPr>
        <w:t xml:space="preserve"> </w:t>
      </w:r>
      <w:proofErr w:type="spellStart"/>
      <w:r w:rsidR="002327CF" w:rsidRPr="006A48A2">
        <w:rPr>
          <w:lang w:val="fr-BE"/>
        </w:rPr>
        <w:t>homogeneous</w:t>
      </w:r>
      <w:proofErr w:type="spellEnd"/>
      <w:r w:rsidR="002327CF" w:rsidRPr="006A48A2">
        <w:rPr>
          <w:lang w:val="fr-BE"/>
        </w:rPr>
        <w:t xml:space="preserve">. </w:t>
      </w:r>
      <w:r w:rsidR="00781BF3" w:rsidRPr="006A48A2">
        <w:t>O</w:t>
      </w:r>
      <w:r w:rsidR="00192C24" w:rsidRPr="006A48A2">
        <w:t>n</w:t>
      </w:r>
      <w:r w:rsidR="00781BF3" w:rsidRPr="006A48A2">
        <w:t xml:space="preserve"> the contrary,</w:t>
      </w:r>
      <w:r w:rsidR="002327CF" w:rsidRPr="006A48A2">
        <w:t xml:space="preserve"> screw pile installation generates a more complicated shear strain regime due to the combination of helix and shaft rotation and penetration. In addition, the confining pressure (</w:t>
      </w:r>
      <m:oMath>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m:t>
            </m:r>
          </m:sup>
        </m:sSubSup>
      </m:oMath>
      <w:r w:rsidR="002327CF" w:rsidRPr="006A48A2">
        <w:t xml:space="preserve">) varies with depth and is influenced by the </w:t>
      </w:r>
      <w:r w:rsidR="002327CF" w:rsidRPr="006A48A2">
        <w:lastRenderedPageBreak/>
        <w:t>pile penetration itself.</w:t>
      </w:r>
      <w:r w:rsidR="00192C24" w:rsidRPr="006A48A2">
        <w:t xml:space="preserve"> However, a </w:t>
      </w:r>
      <w:r w:rsidR="00C70098" w:rsidRPr="006A48A2">
        <w:t xml:space="preserve">simplified </w:t>
      </w:r>
      <w:r w:rsidR="00192C24" w:rsidRPr="006A48A2">
        <w:t xml:space="preserve">procedure is </w:t>
      </w:r>
      <w:r w:rsidR="00C70098" w:rsidRPr="006A48A2">
        <w:t xml:space="preserve">used </w:t>
      </w:r>
      <w:r w:rsidR="00192C24" w:rsidRPr="006A48A2">
        <w:t>to estimate the maximum penetration rate.</w:t>
      </w:r>
    </w:p>
    <w:p w14:paraId="17A62E86" w14:textId="77777777" w:rsidR="00C70098" w:rsidRPr="006A48A2" w:rsidRDefault="00C70098" w:rsidP="00F86122">
      <w:pPr>
        <w:spacing w:line="480" w:lineRule="auto"/>
      </w:pPr>
    </w:p>
    <w:p w14:paraId="0A1B2A6F" w14:textId="659264DF" w:rsidR="00477E5A" w:rsidRPr="006A48A2" w:rsidRDefault="000428CA" w:rsidP="00F86122">
      <w:pPr>
        <w:spacing w:line="480" w:lineRule="auto"/>
      </w:pPr>
      <w:r w:rsidRPr="006A48A2">
        <w:t xml:space="preserve">The vertical velocity of </w:t>
      </w:r>
      <w:r w:rsidR="00072D27" w:rsidRPr="006A48A2">
        <w:t xml:space="preserve">straight shafted </w:t>
      </w:r>
      <w:r w:rsidRPr="006A48A2">
        <w:t>pile</w:t>
      </w:r>
      <w:r w:rsidR="00072D27" w:rsidRPr="006A48A2">
        <w:t>s</w:t>
      </w:r>
      <w:r w:rsidRPr="006A48A2">
        <w:t xml:space="preserve"> </w:t>
      </w:r>
      <w:r w:rsidR="000C2931" w:rsidRPr="006A48A2">
        <w:t>(</w:t>
      </w:r>
      <m:oMath>
        <m:sSub>
          <m:sSubPr>
            <m:ctrlPr>
              <w:rPr>
                <w:rFonts w:ascii="Cambria Math" w:hAnsi="Cambria Math"/>
                <w:i/>
              </w:rPr>
            </m:ctrlPr>
          </m:sSubPr>
          <m:e>
            <m:r>
              <w:rPr>
                <w:rFonts w:ascii="Cambria Math" w:hAnsi="Cambria Math"/>
              </w:rPr>
              <m:t>v</m:t>
            </m:r>
          </m:e>
          <m:sub>
            <m:r>
              <w:rPr>
                <w:rFonts w:ascii="Cambria Math" w:hAnsi="Cambria Math"/>
              </w:rPr>
              <m:t>z</m:t>
            </m:r>
          </m:sub>
        </m:sSub>
      </m:oMath>
      <w:r w:rsidR="000C2931" w:rsidRPr="006A48A2">
        <w:t xml:space="preserve">) </w:t>
      </w:r>
      <w:r w:rsidRPr="006A48A2">
        <w:t>and the</w:t>
      </w:r>
      <w:r w:rsidR="00B01D99" w:rsidRPr="006A48A2">
        <w:t xml:space="preserve"> soil</w:t>
      </w:r>
      <w:r w:rsidRPr="006A48A2">
        <w:t xml:space="preserve"> shear strain rate </w:t>
      </w:r>
      <w:r w:rsidR="00AA7289" w:rsidRPr="006A48A2">
        <w:t>(</w:t>
      </w:r>
      <m:oMath>
        <m:acc>
          <m:accPr>
            <m:chr m:val="̇"/>
            <m:ctrlPr>
              <w:rPr>
                <w:rFonts w:ascii="Cambria Math" w:hAnsi="Cambria Math"/>
                <w:i/>
              </w:rPr>
            </m:ctrlPr>
          </m:accPr>
          <m:e>
            <m:r>
              <w:rPr>
                <w:rFonts w:ascii="Cambria Math" w:hAnsi="Cambria Math"/>
              </w:rPr>
              <m:t>γ</m:t>
            </m:r>
          </m:e>
        </m:acc>
      </m:oMath>
      <w:r w:rsidR="00AA7289" w:rsidRPr="006A48A2">
        <w:t xml:space="preserve">) </w:t>
      </w:r>
      <w:r w:rsidRPr="006A48A2">
        <w:t xml:space="preserve">can be related as follows </w:t>
      </w:r>
      <w:r w:rsidR="00666D41" w:rsidRPr="006A48A2">
        <w:fldChar w:fldCharType="begin" w:fldLock="1"/>
      </w:r>
      <w:r w:rsidR="00F857A4" w:rsidRPr="006A48A2">
        <w:instrText>ADDIN CSL_CITATION {"citationItems":[{"id":"ITEM-1","itemData":{"DOI":"10.32075/17ECSMGE-2019-1111","ISBN":"9789935943613","author":[{"dropping-particle":"","family":"Ciantia","given":"M.O.","non-dropping-particle":"","parse-names":false,"suffix":""},{"dropping-particle":"","family":"O'Sullivan","given":"C.","non-dropping-particle":"","parse-names":false,"suffix":""},{"dropping-particle":"","family":"Jardine","given":"Richard J.","non-dropping-particle":"","parse-names":false,"suffix":""}],"container-title":"Proceedings of the XVII ECSMGE-2019","id":"ITEM-1","issue":"September","issued":{"date-parts":[["2019"]]},"page":"298-317","publisher-place":"Reykjavik, Iceland, Iceland","title":"Pile penetration in crushable soils : Insights from micromechanical modelling","type":"paper-conference"},"uris":["http://www.mendeley.com/documents/?uuid=d50098bd-40a1-4157-bf82-1984988d9ca5"]}],"mendeley":{"formattedCitation":"(Ciantia &lt;i&gt;et al.&lt;/i&gt;, 2019)","plainTextFormattedCitation":"(Ciantia et al., 2019)","previouslyFormattedCitation":"(Ciantia &lt;i&gt;et al.&lt;/i&gt;, 2019)"},"properties":{"noteIndex":0},"schema":"https://github.com/citation-style-language/schema/raw/master/csl-citation.json"}</w:instrText>
      </w:r>
      <w:r w:rsidR="00666D41" w:rsidRPr="006A48A2">
        <w:fldChar w:fldCharType="separate"/>
      </w:r>
      <w:r w:rsidR="00666D41" w:rsidRPr="006A48A2">
        <w:rPr>
          <w:noProof/>
        </w:rPr>
        <w:t xml:space="preserve">(Ciantia </w:t>
      </w:r>
      <w:r w:rsidR="00666D41" w:rsidRPr="006A48A2">
        <w:rPr>
          <w:i/>
          <w:noProof/>
        </w:rPr>
        <w:t>et al.</w:t>
      </w:r>
      <w:r w:rsidR="00666D41" w:rsidRPr="006A48A2">
        <w:rPr>
          <w:noProof/>
        </w:rPr>
        <w:t>, 2019)</w:t>
      </w:r>
      <w:r w:rsidR="00666D41" w:rsidRPr="006A48A2">
        <w:fldChar w:fldCharType="end"/>
      </w:r>
      <w:r w:rsidR="00C70098" w:rsidRPr="006A48A2">
        <w:t>:</w:t>
      </w:r>
    </w:p>
    <w:p w14:paraId="2A9DAC52" w14:textId="77777777" w:rsidR="00666D41" w:rsidRPr="006A48A2" w:rsidRDefault="00666D41"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892B89" w:rsidRPr="006A48A2" w14:paraId="70002DB9" w14:textId="77777777" w:rsidTr="001B084C">
        <w:tc>
          <w:tcPr>
            <w:tcW w:w="284" w:type="dxa"/>
          </w:tcPr>
          <w:p w14:paraId="0B220B56" w14:textId="77777777" w:rsidR="00892B89" w:rsidRPr="006A48A2" w:rsidRDefault="00892B89" w:rsidP="00F86122">
            <w:pPr>
              <w:pStyle w:val="NoSpacing"/>
              <w:spacing w:line="480" w:lineRule="auto"/>
            </w:pPr>
          </w:p>
        </w:tc>
        <w:tc>
          <w:tcPr>
            <w:tcW w:w="8075" w:type="dxa"/>
            <w:hideMark/>
          </w:tcPr>
          <w:p w14:paraId="341989CE" w14:textId="75B51A61" w:rsidR="00892B89" w:rsidRPr="006A48A2" w:rsidRDefault="000F35F0" w:rsidP="00F86122">
            <w:pPr>
              <w:pStyle w:val="NoSpacing"/>
              <w:spacing w:line="480" w:lineRule="auto"/>
            </w:pPr>
            <m:oMathPara>
              <m:oMath>
                <m:sSub>
                  <m:sSubPr>
                    <m:ctrlPr>
                      <w:rPr>
                        <w:rFonts w:ascii="Cambria Math" w:hAnsi="Cambria Math"/>
                        <w:i/>
                      </w:rPr>
                    </m:ctrlPr>
                  </m:sSubPr>
                  <m:e>
                    <m:r>
                      <w:rPr>
                        <w:rFonts w:ascii="Cambria Math" w:hAnsi="Cambria Math"/>
                      </w:rPr>
                      <m:t>v</m:t>
                    </m:r>
                  </m:e>
                  <m:sub>
                    <m:r>
                      <w:rPr>
                        <w:rFonts w:ascii="Cambria Math" w:hAnsi="Cambria Math"/>
                      </w:rPr>
                      <m:t>z</m:t>
                    </m:r>
                  </m:sub>
                </m:sSub>
                <m:r>
                  <w:rPr>
                    <w:rFonts w:ascii="Cambria Math" w:hAnsi="Cambria Math"/>
                  </w:rPr>
                  <m:t>=</m:t>
                </m:r>
                <m:acc>
                  <m:accPr>
                    <m:chr m:val="̇"/>
                    <m:ctrlPr>
                      <w:rPr>
                        <w:rFonts w:ascii="Cambria Math" w:hAnsi="Cambria Math"/>
                        <w:i/>
                      </w:rPr>
                    </m:ctrlPr>
                  </m:accPr>
                  <m:e>
                    <m:r>
                      <w:rPr>
                        <w:rFonts w:ascii="Cambria Math" w:hAnsi="Cambria Math"/>
                      </w:rPr>
                      <m:t>γ</m:t>
                    </m:r>
                  </m:e>
                </m:acc>
                <m:sSub>
                  <m:sSubPr>
                    <m:ctrlPr>
                      <w:rPr>
                        <w:rFonts w:ascii="Cambria Math" w:hAnsi="Cambria Math"/>
                        <w:i/>
                      </w:rPr>
                    </m:ctrlPr>
                  </m:sSubPr>
                  <m:e>
                    <m:r>
                      <w:rPr>
                        <w:rFonts w:ascii="Cambria Math" w:hAnsi="Cambria Math"/>
                      </w:rPr>
                      <m:t>L</m:t>
                    </m:r>
                  </m:e>
                  <m:sub>
                    <m:r>
                      <w:rPr>
                        <w:rFonts w:ascii="Cambria Math" w:hAnsi="Cambria Math"/>
                      </w:rPr>
                      <m:t>pz</m:t>
                    </m:r>
                  </m:sub>
                </m:sSub>
              </m:oMath>
            </m:oMathPara>
          </w:p>
        </w:tc>
        <w:tc>
          <w:tcPr>
            <w:tcW w:w="708" w:type="dxa"/>
            <w:vAlign w:val="center"/>
            <w:hideMark/>
          </w:tcPr>
          <w:p w14:paraId="52C87A14" w14:textId="6259EADA" w:rsidR="00892B89" w:rsidRPr="006A48A2" w:rsidRDefault="00892B89" w:rsidP="00F86122">
            <w:pPr>
              <w:pStyle w:val="NoSpacing"/>
              <w:spacing w:line="480" w:lineRule="auto"/>
            </w:pPr>
            <w:r w:rsidRPr="006A48A2">
              <w:t>(</w:t>
            </w:r>
            <w:fldSimple w:instr=" SEQ Eq \* MERGEFORMAT ">
              <w:r w:rsidR="00D429DD" w:rsidRPr="006A48A2">
                <w:rPr>
                  <w:noProof/>
                </w:rPr>
                <w:t>4</w:t>
              </w:r>
            </w:fldSimple>
            <w:r w:rsidRPr="006A48A2">
              <w:t>)</w:t>
            </w:r>
          </w:p>
        </w:tc>
      </w:tr>
    </w:tbl>
    <w:p w14:paraId="2B6E5B0C" w14:textId="77777777" w:rsidR="00A82965" w:rsidRPr="006A48A2" w:rsidRDefault="00A82965" w:rsidP="00F86122">
      <w:pPr>
        <w:spacing w:line="480" w:lineRule="auto"/>
      </w:pPr>
    </w:p>
    <w:p w14:paraId="669D9986" w14:textId="2F0A8B5A" w:rsidR="00A82965" w:rsidRPr="006A48A2" w:rsidRDefault="00666D41" w:rsidP="00F86122">
      <w:pPr>
        <w:spacing w:line="480" w:lineRule="auto"/>
        <w:rPr>
          <w:rFonts w:eastAsiaTheme="minorEastAsia"/>
        </w:rPr>
      </w:pPr>
      <w:r w:rsidRPr="006A48A2">
        <w:t xml:space="preserve">where </w:t>
      </w:r>
      <m:oMath>
        <m:sSub>
          <m:sSubPr>
            <m:ctrlPr>
              <w:rPr>
                <w:rFonts w:ascii="Cambria Math" w:hAnsi="Cambria Math"/>
                <w:i/>
              </w:rPr>
            </m:ctrlPr>
          </m:sSubPr>
          <m:e>
            <m:r>
              <w:rPr>
                <w:rFonts w:ascii="Cambria Math" w:hAnsi="Cambria Math"/>
              </w:rPr>
              <m:t>L</m:t>
            </m:r>
          </m:e>
          <m:sub>
            <m:r>
              <w:rPr>
                <w:rFonts w:ascii="Cambria Math" w:hAnsi="Cambria Math"/>
              </w:rPr>
              <m:t>pz</m:t>
            </m:r>
          </m:sub>
        </m:sSub>
      </m:oMath>
      <w:r w:rsidRPr="006A48A2">
        <w:t xml:space="preserve"> is a </w:t>
      </w:r>
      <w:r w:rsidR="00A82965" w:rsidRPr="006A48A2">
        <w:t>representative dimension of the plastic deformation zone</w:t>
      </w:r>
      <w:r w:rsidR="005C406C" w:rsidRPr="006A48A2">
        <w:t xml:space="preserve"> associated with the vertical pile penetration mechanism</w:t>
      </w:r>
      <w:r w:rsidR="00A82965" w:rsidRPr="006A48A2">
        <w:t>, which has the order of magnitude of 3</w:t>
      </w:r>
      <w:r w:rsidR="00A82965" w:rsidRPr="006A48A2">
        <w:rPr>
          <w:i/>
          <w:iCs/>
        </w:rPr>
        <w:t>D</w:t>
      </w:r>
      <w:r w:rsidR="002731CA" w:rsidRPr="006A48A2">
        <w:rPr>
          <w:i/>
          <w:iCs/>
          <w:vertAlign w:val="subscript"/>
        </w:rPr>
        <w:t>s</w:t>
      </w:r>
      <w:r w:rsidR="00A82965" w:rsidRPr="006A48A2">
        <w:t xml:space="preserve"> in sand</w:t>
      </w:r>
      <w:r w:rsidR="008A7843" w:rsidRPr="006A48A2">
        <w:t xml:space="preserve"> </w:t>
      </w:r>
      <w:r w:rsidR="00A82965" w:rsidRPr="006A48A2">
        <w:fldChar w:fldCharType="begin" w:fldLock="1"/>
      </w:r>
      <w:r w:rsidR="00A82965" w:rsidRPr="006A48A2">
        <w:instrText>ADDIN CSL_CITATION {"citationItems":[{"id":"ITEM-1","itemData":{"DOI":"10.1061/(ASCE)1090-0241(2006)132","abstract":"1229-1237","author":[{"dropping-particle":"","family":"Yang","given":"J.","non-dropping-particle":"","parse-names":false,"suffix":""}],"container-title":"Journal of Geotechnical and Geoenvironmental Engineering","id":"ITEM-1","issue":"9","issued":{"date-parts":[["2006"]]},"page":"591-602","title":"Influence zone for end bearing of piles in sand","type":"article-journal","volume":"132"},"uris":["http://www.mendeley.com/documents/?uuid=82c39674-2236-44c7-bbfe-ec0dc729bda5"]}],"mendeley":{"formattedCitation":"(Yang, 2006)","plainTextFormattedCitation":"(Yang, 2006)","previouslyFormattedCitation":"(Yang, 2006)"},"properties":{"noteIndex":0},"schema":"https://github.com/citation-style-language/schema/raw/master/csl-citation.json"}</w:instrText>
      </w:r>
      <w:r w:rsidR="00A82965" w:rsidRPr="006A48A2">
        <w:fldChar w:fldCharType="separate"/>
      </w:r>
      <w:r w:rsidR="00A82965" w:rsidRPr="006A48A2">
        <w:rPr>
          <w:noProof/>
        </w:rPr>
        <w:t>(Yang, 2006)</w:t>
      </w:r>
      <w:r w:rsidR="00A82965" w:rsidRPr="006A48A2">
        <w:fldChar w:fldCharType="end"/>
      </w:r>
      <w:r w:rsidR="00A82965" w:rsidRPr="006A48A2">
        <w:t>.</w:t>
      </w:r>
      <w:r w:rsidR="00F540E2" w:rsidRPr="006A48A2">
        <w:t xml:space="preserve"> </w:t>
      </w:r>
      <w:r w:rsidR="008A1B84" w:rsidRPr="006A48A2">
        <w:t>An additional</w:t>
      </w:r>
      <w:r w:rsidR="00072D27" w:rsidRPr="006A48A2">
        <w:t xml:space="preserve"> helix</w:t>
      </w:r>
      <w:r w:rsidR="008A1B84" w:rsidRPr="006A48A2">
        <w:t xml:space="preserve"> rotation-related mechanism was </w:t>
      </w:r>
      <w:r w:rsidR="00072D27" w:rsidRPr="006A48A2">
        <w:t>proposed</w:t>
      </w:r>
      <w:r w:rsidR="00F540E2" w:rsidRPr="006A48A2">
        <w:t xml:space="preserve"> by </w:t>
      </w:r>
      <w:r w:rsidR="00F540E2" w:rsidRPr="006A48A2">
        <w:rPr>
          <w:rFonts w:eastAsiaTheme="minorEastAsia"/>
        </w:rPr>
        <w:fldChar w:fldCharType="begin" w:fldLock="1"/>
      </w:r>
      <w:r w:rsidR="005972CE" w:rsidRPr="006A48A2">
        <w:rPr>
          <w:rFonts w:eastAsiaTheme="minorEastAsia"/>
        </w:rPr>
        <w:instrText>ADDIN CSL_CITATION {"citationItems":[{"id":"ITEM-1","itemData":{"DOI":"10.1139/cgj-2020-0241","ISBN":"0000000229685","author":[{"dropping-particle":"","family":"Sharif","given":"Y.U.","non-dropping-particle":"","parse-names":false,"suffix":""},{"dropping-particle":"","family":"Brown","given":"M.J.","non-dropping-particle":"","parse-names":false,"suffix":""},{"dropping-particle":"","family":"Cerfontaine","given":"B.","non-dropping-particle":"","parse-names":false,"suffix":""},{"dropping-particle":"","family":"Davidson","given":"C.","non-dropping-particle":"","parse-names":false,"suffix":""},{"dropping-particle":"","family":"Ciantia","given":"M.","non-dropping-particle":"","parse-names":false,"suffix":""},{"dropping-particle":"","family":"Knappett","given":"J.","non-dropping-particle":"","parse-names":false,"suffix":""},{"dropping-particle":"","family":"Brennan","given":"A.","non-dropping-particle":"","parse-names":false,"suffix":""},{"dropping-particle":"","family":"Ball","given":"J.D.","non-dropping-particle":"","parse-names":false,"suffix":""},{"dropping-particle":"","family":"Augarde","given":"C.","non-dropping-particle":"","parse-names":false,"suffix":""},{"dropping-particle":"","family":"Coombs","given":"W.","non-dropping-particle":"","parse-names":false,"suffix":""},{"dropping-particle":"","family":"Blake","given":"A.","non-dropping-particle":"","parse-names":false,"suffix":""},{"dropping-particle":"","family":"Richards","given":"D.","non-dropping-particle":"","parse-names":false,"suffix":""},{"dropping-particle":"","family":"White","given":"D.","non-dropping-particle":"","parse-names":false,"suffix":""},{"dropping-particle":"","family":"Huisman","given":"M.","non-dropping-particle":"","parse-names":false,"suffix":""},{"dropping-particle":"","family":"Ottolini","given":"M.","non-dropping-particle":"","parse-names":false,"suffix":""}],"container-title":"Canadian Geotechnical Journal (published online)","id":"ITEM-1","issued":{"date-parts":[["2020"]]},"title":"Effects of screw pile installation on installation requirements and in-service performance using the Discrete Element Method","type":"article-journal"},"uris":["http://www.mendeley.com/documents/?uuid=04fb0627-0f17-47f8-a515-9c3b8a2c5236"]}],"mendeley":{"formattedCitation":"(Sharif &lt;i&gt;et al.&lt;/i&gt;, 2020a)","manualFormatting":"Sharif et al. (2020a)","plainTextFormattedCitation":"(Sharif et al., 2020a)","previouslyFormattedCitation":"(Sharif &lt;i&gt;et al.&lt;/i&gt;, 2020a)"},"properties":{"noteIndex":0},"schema":"https://github.com/citation-style-language/schema/raw/master/csl-citation.json"}</w:instrText>
      </w:r>
      <w:r w:rsidR="00F540E2" w:rsidRPr="006A48A2">
        <w:rPr>
          <w:rFonts w:eastAsiaTheme="minorEastAsia"/>
        </w:rPr>
        <w:fldChar w:fldCharType="separate"/>
      </w:r>
      <w:r w:rsidR="00F540E2" w:rsidRPr="006A48A2">
        <w:rPr>
          <w:rFonts w:eastAsiaTheme="minorEastAsia"/>
          <w:noProof/>
        </w:rPr>
        <w:t xml:space="preserve">Sharif </w:t>
      </w:r>
      <w:r w:rsidR="00F540E2" w:rsidRPr="006A48A2">
        <w:rPr>
          <w:rFonts w:eastAsiaTheme="minorEastAsia"/>
          <w:i/>
          <w:noProof/>
        </w:rPr>
        <w:t>et al.</w:t>
      </w:r>
      <w:r w:rsidR="00F540E2" w:rsidRPr="006A48A2">
        <w:rPr>
          <w:rFonts w:eastAsiaTheme="minorEastAsia"/>
          <w:noProof/>
        </w:rPr>
        <w:t xml:space="preserve"> (2020a)</w:t>
      </w:r>
      <w:r w:rsidR="00F540E2" w:rsidRPr="006A48A2">
        <w:rPr>
          <w:rFonts w:eastAsiaTheme="minorEastAsia"/>
        </w:rPr>
        <w:fldChar w:fldCharType="end"/>
      </w:r>
      <w:r w:rsidR="00072D27" w:rsidRPr="006A48A2">
        <w:rPr>
          <w:rFonts w:eastAsiaTheme="minorEastAsia"/>
        </w:rPr>
        <w:t xml:space="preserve"> based upon theoretical developments. It assumes</w:t>
      </w:r>
      <w:r w:rsidR="00F540E2" w:rsidRPr="006A48A2">
        <w:rPr>
          <w:rFonts w:eastAsiaTheme="minorEastAsia"/>
        </w:rPr>
        <w:t xml:space="preserve"> that the rotation rate of </w:t>
      </w:r>
      <w:r w:rsidR="00D42601" w:rsidRPr="006A48A2">
        <w:rPr>
          <w:rFonts w:eastAsiaTheme="minorEastAsia"/>
        </w:rPr>
        <w:t xml:space="preserve">a screw </w:t>
      </w:r>
      <w:r w:rsidR="00F540E2" w:rsidRPr="006A48A2">
        <w:rPr>
          <w:rFonts w:eastAsiaTheme="minorEastAsia"/>
        </w:rPr>
        <w:t>pile (</w:t>
      </w:r>
      <m:oMath>
        <m:r>
          <w:rPr>
            <w:rFonts w:ascii="Cambria Math" w:eastAsiaTheme="minorEastAsia" w:hAnsi="Cambria Math"/>
          </w:rPr>
          <m:t>ω</m:t>
        </m:r>
      </m:oMath>
      <w:r w:rsidR="00F540E2" w:rsidRPr="006A48A2">
        <w:rPr>
          <w:rFonts w:eastAsiaTheme="minorEastAsia"/>
        </w:rPr>
        <w:t xml:space="preserve">) and </w:t>
      </w:r>
      <w:r w:rsidR="008A7843" w:rsidRPr="006A48A2">
        <w:rPr>
          <w:rFonts w:eastAsiaTheme="minorEastAsia"/>
        </w:rPr>
        <w:t>soil</w:t>
      </w:r>
      <w:r w:rsidR="00F540E2" w:rsidRPr="006A48A2">
        <w:rPr>
          <w:rFonts w:eastAsiaTheme="minorEastAsia"/>
        </w:rPr>
        <w:t xml:space="preserve"> </w:t>
      </w:r>
      <w:r w:rsidR="0027678D" w:rsidRPr="006A48A2">
        <w:rPr>
          <w:rFonts w:eastAsiaTheme="minorEastAsia"/>
        </w:rPr>
        <w:t xml:space="preserve">shear strain rate can be related </w:t>
      </w:r>
      <w:r w:rsidR="006A13F1" w:rsidRPr="006A48A2">
        <w:rPr>
          <w:rFonts w:eastAsiaTheme="minorEastAsia"/>
        </w:rPr>
        <w:t>as follows.</w:t>
      </w:r>
    </w:p>
    <w:p w14:paraId="0C7D7027" w14:textId="77777777" w:rsidR="006A13F1" w:rsidRPr="006A48A2" w:rsidRDefault="006A13F1"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6A13F1" w:rsidRPr="006A48A2" w14:paraId="1BE56489" w14:textId="77777777" w:rsidTr="001B084C">
        <w:tc>
          <w:tcPr>
            <w:tcW w:w="284" w:type="dxa"/>
          </w:tcPr>
          <w:p w14:paraId="60719455" w14:textId="77777777" w:rsidR="006A13F1" w:rsidRPr="006A48A2" w:rsidRDefault="006A13F1" w:rsidP="00F86122">
            <w:pPr>
              <w:pStyle w:val="NoSpacing"/>
              <w:spacing w:line="480" w:lineRule="auto"/>
            </w:pPr>
          </w:p>
        </w:tc>
        <w:tc>
          <w:tcPr>
            <w:tcW w:w="8075" w:type="dxa"/>
            <w:hideMark/>
          </w:tcPr>
          <w:p w14:paraId="005467C3" w14:textId="3F61C731" w:rsidR="006A13F1" w:rsidRPr="006A48A2" w:rsidRDefault="006A13F1" w:rsidP="00F86122">
            <w:pPr>
              <w:pStyle w:val="NoSpacing"/>
              <w:spacing w:line="480" w:lineRule="auto"/>
            </w:pPr>
            <m:oMathPara>
              <m:oMath>
                <m:r>
                  <w:rPr>
                    <w:rFonts w:ascii="Cambria Math" w:hAnsi="Cambria Math"/>
                  </w:rPr>
                  <m:t>ω=</m:t>
                </m:r>
                <m:f>
                  <m:fPr>
                    <m:ctrlPr>
                      <w:rPr>
                        <w:rFonts w:ascii="Cambria Math" w:hAnsi="Cambria Math"/>
                        <w:i/>
                      </w:rPr>
                    </m:ctrlPr>
                  </m:fPr>
                  <m:num>
                    <m:r>
                      <w:rPr>
                        <w:rFonts w:ascii="Cambria Math" w:hAnsi="Cambria Math"/>
                      </w:rPr>
                      <m:t>2π</m:t>
                    </m:r>
                    <m:acc>
                      <m:accPr>
                        <m:chr m:val="̇"/>
                        <m:ctrlPr>
                          <w:rPr>
                            <w:rFonts w:ascii="Cambria Math" w:hAnsi="Cambria Math"/>
                            <w:i/>
                          </w:rPr>
                        </m:ctrlPr>
                      </m:accPr>
                      <m:e>
                        <m:r>
                          <w:rPr>
                            <w:rFonts w:ascii="Cambria Math" w:hAnsi="Cambria Math"/>
                          </w:rPr>
                          <m:t>γ</m:t>
                        </m:r>
                      </m:e>
                    </m:acc>
                    <m:sSub>
                      <m:sSubPr>
                        <m:ctrlPr>
                          <w:rPr>
                            <w:rFonts w:ascii="Cambria Math" w:hAnsi="Cambria Math"/>
                            <w:i/>
                          </w:rPr>
                        </m:ctrlPr>
                      </m:sSubPr>
                      <m:e>
                        <m:r>
                          <w:rPr>
                            <w:rFonts w:ascii="Cambria Math" w:hAnsi="Cambria Math"/>
                          </w:rPr>
                          <m:t>L</m:t>
                        </m:r>
                      </m:e>
                      <m:sub>
                        <m:r>
                          <w:rPr>
                            <w:rFonts w:ascii="Cambria Math" w:hAnsi="Cambria Math"/>
                          </w:rPr>
                          <m:t>pω</m:t>
                        </m:r>
                      </m:sub>
                    </m:sSub>
                  </m:num>
                  <m:den>
                    <m:sSub>
                      <m:sSubPr>
                        <m:ctrlPr>
                          <w:rPr>
                            <w:rFonts w:ascii="Cambria Math" w:hAnsi="Cambria Math"/>
                            <w:i/>
                          </w:rPr>
                        </m:ctrlPr>
                      </m:sSubPr>
                      <m:e>
                        <m:r>
                          <w:rPr>
                            <w:rFonts w:ascii="Cambria Math" w:hAnsi="Cambria Math"/>
                          </w:rPr>
                          <m:t>D</m:t>
                        </m:r>
                      </m:e>
                      <m:sub>
                        <m:r>
                          <w:rPr>
                            <w:rFonts w:ascii="Cambria Math" w:hAnsi="Cambria Math"/>
                          </w:rPr>
                          <m:t>h</m:t>
                        </m:r>
                      </m:sub>
                    </m:sSub>
                  </m:den>
                </m:f>
              </m:oMath>
            </m:oMathPara>
          </w:p>
        </w:tc>
        <w:tc>
          <w:tcPr>
            <w:tcW w:w="708" w:type="dxa"/>
            <w:vAlign w:val="center"/>
            <w:hideMark/>
          </w:tcPr>
          <w:p w14:paraId="411D4B7A" w14:textId="7061EB64" w:rsidR="006A13F1" w:rsidRPr="006A48A2" w:rsidRDefault="006A13F1" w:rsidP="00F86122">
            <w:pPr>
              <w:pStyle w:val="NoSpacing"/>
              <w:spacing w:line="480" w:lineRule="auto"/>
            </w:pPr>
            <w:r w:rsidRPr="006A48A2">
              <w:t>(</w:t>
            </w:r>
            <w:fldSimple w:instr=" SEQ Eq \* MERGEFORMAT ">
              <w:r w:rsidR="00D429DD" w:rsidRPr="006A48A2">
                <w:rPr>
                  <w:noProof/>
                </w:rPr>
                <w:t>5</w:t>
              </w:r>
            </w:fldSimple>
            <w:r w:rsidRPr="006A48A2">
              <w:t>)</w:t>
            </w:r>
          </w:p>
        </w:tc>
      </w:tr>
    </w:tbl>
    <w:p w14:paraId="423C4386" w14:textId="77777777" w:rsidR="006A13F1" w:rsidRPr="006A48A2" w:rsidRDefault="006A13F1" w:rsidP="00F86122">
      <w:pPr>
        <w:spacing w:line="480" w:lineRule="auto"/>
        <w:rPr>
          <w:rFonts w:eastAsiaTheme="minorEastAsia"/>
        </w:rPr>
      </w:pPr>
    </w:p>
    <w:p w14:paraId="536405CF" w14:textId="43B9691A" w:rsidR="006A13F1" w:rsidRPr="006A48A2" w:rsidRDefault="006A13F1" w:rsidP="00F86122">
      <w:pPr>
        <w:spacing w:line="480" w:lineRule="auto"/>
        <w:rPr>
          <w:rFonts w:eastAsiaTheme="minorEastAsia"/>
        </w:rPr>
      </w:pPr>
      <w:r w:rsidRPr="006A48A2">
        <w:rPr>
          <w:rFonts w:eastAsiaTheme="minorEastAsia"/>
        </w:rPr>
        <w:t xml:space="preserve">where </w:t>
      </w:r>
      <m:oMath>
        <m:sSub>
          <m:sSubPr>
            <m:ctrlPr>
              <w:rPr>
                <w:rFonts w:ascii="Cambria Math" w:hAnsi="Cambria Math"/>
                <w:i/>
              </w:rPr>
            </m:ctrlPr>
          </m:sSubPr>
          <m:e>
            <m:r>
              <w:rPr>
                <w:rFonts w:ascii="Cambria Math" w:hAnsi="Cambria Math"/>
              </w:rPr>
              <m:t>L</m:t>
            </m:r>
          </m:e>
          <m:sub>
            <m:r>
              <w:rPr>
                <w:rFonts w:ascii="Cambria Math" w:hAnsi="Cambria Math"/>
              </w:rPr>
              <m:t>pω</m:t>
            </m:r>
          </m:sub>
        </m:sSub>
      </m:oMath>
      <w:r w:rsidRPr="006A48A2">
        <w:rPr>
          <w:rFonts w:eastAsiaTheme="minorEastAsia"/>
        </w:rPr>
        <w:t xml:space="preserve"> is a representative dimension of the plastic deformation zone associated with the rotation of the helix</w:t>
      </w:r>
      <w:r w:rsidR="00EB7085" w:rsidRPr="006A48A2">
        <w:rPr>
          <w:rFonts w:eastAsiaTheme="minorEastAsia"/>
        </w:rPr>
        <w:t>, equal to 4</w:t>
      </w:r>
      <w:r w:rsidR="00EB7085" w:rsidRPr="006A48A2">
        <w:rPr>
          <w:rFonts w:eastAsiaTheme="minorEastAsia"/>
          <w:i/>
          <w:iCs/>
        </w:rPr>
        <w:t>D</w:t>
      </w:r>
      <w:r w:rsidR="00EB7085" w:rsidRPr="006A48A2">
        <w:rPr>
          <w:rFonts w:eastAsiaTheme="minorEastAsia"/>
          <w:i/>
          <w:iCs/>
          <w:vertAlign w:val="subscript"/>
        </w:rPr>
        <w:t>h</w:t>
      </w:r>
      <w:r w:rsidR="00EB7085" w:rsidRPr="006A48A2">
        <w:rPr>
          <w:rFonts w:eastAsiaTheme="minorEastAsia"/>
        </w:rPr>
        <w:t>.</w:t>
      </w:r>
      <w:r w:rsidR="00150024" w:rsidRPr="006A48A2">
        <w:rPr>
          <w:rFonts w:eastAsiaTheme="minorEastAsia"/>
        </w:rPr>
        <w:t xml:space="preserve"> </w:t>
      </w:r>
      <w:r w:rsidR="00072D27" w:rsidRPr="006A48A2">
        <w:t xml:space="preserve">However, the actual shape and dimensions of the penetration mechanism have not been investigated in detail. </w:t>
      </w:r>
      <w:r w:rsidR="00150024" w:rsidRPr="006A48A2">
        <w:rPr>
          <w:rFonts w:eastAsiaTheme="minorEastAsia"/>
        </w:rPr>
        <w:t xml:space="preserve">The </w:t>
      </w:r>
      <w:r w:rsidR="00A87008" w:rsidRPr="006A48A2">
        <w:rPr>
          <w:rFonts w:eastAsiaTheme="minorEastAsia"/>
        </w:rPr>
        <w:t xml:space="preserve">pile rotation and penetration rates </w:t>
      </w:r>
      <w:r w:rsidR="00150024" w:rsidRPr="006A48A2">
        <w:rPr>
          <w:rFonts w:eastAsiaTheme="minorEastAsia"/>
        </w:rPr>
        <w:t xml:space="preserve">are </w:t>
      </w:r>
      <w:r w:rsidR="00E13132" w:rsidRPr="006A48A2">
        <w:rPr>
          <w:rFonts w:eastAsiaTheme="minorEastAsia"/>
        </w:rPr>
        <w:t>dependent</w:t>
      </w:r>
      <w:r w:rsidR="00150024" w:rsidRPr="006A48A2">
        <w:rPr>
          <w:rFonts w:eastAsiaTheme="minorEastAsia"/>
        </w:rPr>
        <w:t xml:space="preserve"> variables for a fixed </w:t>
      </w:r>
      <w:r w:rsidR="00F23CF5" w:rsidRPr="006A48A2">
        <w:rPr>
          <w:rFonts w:eastAsiaTheme="minorEastAsia"/>
        </w:rPr>
        <w:t>AR</w:t>
      </w:r>
    </w:p>
    <w:p w14:paraId="1AAA4E2D" w14:textId="1285E38D" w:rsidR="00EB7085" w:rsidRPr="006A48A2" w:rsidRDefault="00EB7085" w:rsidP="00F86122">
      <w:pPr>
        <w:spacing w:line="480" w:lineRule="auto"/>
        <w:rPr>
          <w:rFonts w:eastAsiaTheme="minorEastAsia"/>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6"/>
        <w:gridCol w:w="731"/>
      </w:tblGrid>
      <w:tr w:rsidR="00150024" w:rsidRPr="006A48A2" w14:paraId="09D3358C" w14:textId="77777777" w:rsidTr="001B084C">
        <w:tc>
          <w:tcPr>
            <w:tcW w:w="8075" w:type="dxa"/>
            <w:hideMark/>
          </w:tcPr>
          <w:p w14:paraId="12714B8C" w14:textId="396E7907" w:rsidR="00150024" w:rsidRPr="006A48A2" w:rsidRDefault="00526D83" w:rsidP="00F86122">
            <w:pPr>
              <w:pStyle w:val="NoSpacing"/>
              <w:spacing w:line="480" w:lineRule="auto"/>
            </w:pPr>
            <m:oMathPara>
              <m:oMath>
                <m:r>
                  <w:rPr>
                    <w:rFonts w:ascii="Cambria Math" w:hAnsi="Cambria Math"/>
                  </w:rPr>
                  <m:t>ω=</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v</m:t>
                        </m:r>
                      </m:e>
                      <m:sub>
                        <m:r>
                          <w:rPr>
                            <w:rFonts w:ascii="Cambria Math" w:hAnsi="Cambria Math"/>
                          </w:rPr>
                          <m:t>z</m:t>
                        </m:r>
                      </m:sub>
                    </m:sSub>
                  </m:num>
                  <m:den>
                    <m:r>
                      <w:rPr>
                        <w:rFonts w:ascii="Cambria Math" w:hAnsi="Cambria Math"/>
                      </w:rPr>
                      <m:t>AR</m:t>
                    </m:r>
                    <m:sSub>
                      <m:sSubPr>
                        <m:ctrlPr>
                          <w:rPr>
                            <w:rFonts w:ascii="Cambria Math" w:hAnsi="Cambria Math"/>
                            <w:i/>
                          </w:rPr>
                        </m:ctrlPr>
                      </m:sSubPr>
                      <m:e>
                        <m:r>
                          <w:rPr>
                            <w:rFonts w:ascii="Cambria Math" w:hAnsi="Cambria Math"/>
                          </w:rPr>
                          <m:t>p</m:t>
                        </m:r>
                      </m:e>
                      <m:sub>
                        <m:r>
                          <w:rPr>
                            <w:rFonts w:ascii="Cambria Math" w:hAnsi="Cambria Math"/>
                          </w:rPr>
                          <m:t>h</m:t>
                        </m:r>
                      </m:sub>
                    </m:sSub>
                  </m:den>
                </m:f>
              </m:oMath>
            </m:oMathPara>
          </w:p>
        </w:tc>
        <w:tc>
          <w:tcPr>
            <w:tcW w:w="708" w:type="dxa"/>
            <w:vAlign w:val="center"/>
            <w:hideMark/>
          </w:tcPr>
          <w:p w14:paraId="1F6BE8EB" w14:textId="760BF9A2" w:rsidR="00150024" w:rsidRPr="006A48A2" w:rsidRDefault="00150024" w:rsidP="00F86122">
            <w:pPr>
              <w:pStyle w:val="NoSpacing"/>
              <w:spacing w:line="480" w:lineRule="auto"/>
            </w:pPr>
            <w:r w:rsidRPr="006A48A2">
              <w:t>(</w:t>
            </w:r>
            <w:bookmarkStart w:id="18" w:name="AR_to_vz_omega"/>
            <w:r w:rsidRPr="006A48A2">
              <w:fldChar w:fldCharType="begin"/>
            </w:r>
            <w:r w:rsidRPr="006A48A2">
              <w:instrText xml:space="preserve"> SEQ Eq \* MERGEFORMAT </w:instrText>
            </w:r>
            <w:r w:rsidRPr="006A48A2">
              <w:fldChar w:fldCharType="separate"/>
            </w:r>
            <w:r w:rsidR="00D429DD" w:rsidRPr="006A48A2">
              <w:rPr>
                <w:noProof/>
              </w:rPr>
              <w:t>6</w:t>
            </w:r>
            <w:r w:rsidRPr="006A48A2">
              <w:fldChar w:fldCharType="end"/>
            </w:r>
            <w:bookmarkEnd w:id="18"/>
            <w:r w:rsidRPr="006A48A2">
              <w:t>)</w:t>
            </w:r>
          </w:p>
        </w:tc>
      </w:tr>
    </w:tbl>
    <w:p w14:paraId="35774B79" w14:textId="74A7D19F" w:rsidR="00EB7085" w:rsidRPr="006A48A2" w:rsidRDefault="00EB7085" w:rsidP="00F86122">
      <w:pPr>
        <w:spacing w:line="480" w:lineRule="auto"/>
        <w:rPr>
          <w:rFonts w:eastAsiaTheme="minorEastAsia"/>
        </w:rPr>
      </w:pPr>
    </w:p>
    <w:p w14:paraId="647E693A" w14:textId="5D890B65" w:rsidR="00401E7C" w:rsidRPr="006A48A2" w:rsidRDefault="00E13132" w:rsidP="00F86122">
      <w:pPr>
        <w:spacing w:line="480" w:lineRule="auto"/>
        <w:rPr>
          <w:rFonts w:eastAsiaTheme="minorEastAsia"/>
        </w:rPr>
      </w:pPr>
      <w:proofErr w:type="gramStart"/>
      <w:r w:rsidRPr="006A48A2">
        <w:rPr>
          <w:rFonts w:eastAsiaTheme="minorEastAsia"/>
        </w:rPr>
        <w:t>Therefore</w:t>
      </w:r>
      <w:proofErr w:type="gramEnd"/>
      <w:r w:rsidRPr="006A48A2">
        <w:rPr>
          <w:rFonts w:eastAsiaTheme="minorEastAsia"/>
        </w:rPr>
        <w:t xml:space="preserve"> by combining Equations (</w:t>
      </w:r>
      <w:r w:rsidRPr="006A48A2">
        <w:rPr>
          <w:rFonts w:eastAsiaTheme="minorEastAsia"/>
        </w:rPr>
        <w:fldChar w:fldCharType="begin"/>
      </w:r>
      <w:r w:rsidRPr="006A48A2">
        <w:rPr>
          <w:rFonts w:eastAsiaTheme="minorEastAsia"/>
        </w:rPr>
        <w:instrText xml:space="preserve"> REF interial_number \h </w:instrText>
      </w:r>
      <w:r w:rsidRPr="006A48A2">
        <w:rPr>
          <w:rFonts w:eastAsiaTheme="minorEastAsia"/>
        </w:rPr>
      </w:r>
      <w:r w:rsidRPr="006A48A2">
        <w:rPr>
          <w:rFonts w:eastAsiaTheme="minorEastAsia"/>
        </w:rPr>
        <w:fldChar w:fldCharType="separate"/>
      </w:r>
      <w:r w:rsidR="00D429DD" w:rsidRPr="006A48A2">
        <w:rPr>
          <w:noProof/>
        </w:rPr>
        <w:t>3</w:t>
      </w:r>
      <w:r w:rsidRPr="006A48A2">
        <w:rPr>
          <w:rFonts w:eastAsiaTheme="minorEastAsia"/>
        </w:rPr>
        <w:fldChar w:fldCharType="end"/>
      </w:r>
      <w:r w:rsidRPr="006A48A2">
        <w:rPr>
          <w:rFonts w:eastAsiaTheme="minorEastAsia"/>
        </w:rPr>
        <w:t>-</w:t>
      </w:r>
      <w:r w:rsidRPr="006A48A2">
        <w:rPr>
          <w:rFonts w:eastAsiaTheme="minorEastAsia"/>
        </w:rPr>
        <w:fldChar w:fldCharType="begin"/>
      </w:r>
      <w:r w:rsidRPr="006A48A2">
        <w:rPr>
          <w:rFonts w:eastAsiaTheme="minorEastAsia"/>
        </w:rPr>
        <w:instrText xml:space="preserve"> REF AR_to_vz_omega \h </w:instrText>
      </w:r>
      <w:r w:rsidRPr="006A48A2">
        <w:rPr>
          <w:rFonts w:eastAsiaTheme="minorEastAsia"/>
        </w:rPr>
      </w:r>
      <w:r w:rsidRPr="006A48A2">
        <w:rPr>
          <w:rFonts w:eastAsiaTheme="minorEastAsia"/>
        </w:rPr>
        <w:fldChar w:fldCharType="separate"/>
      </w:r>
      <w:r w:rsidR="00D429DD" w:rsidRPr="006A48A2">
        <w:rPr>
          <w:noProof/>
        </w:rPr>
        <w:t>6</w:t>
      </w:r>
      <w:r w:rsidRPr="006A48A2">
        <w:rPr>
          <w:rFonts w:eastAsiaTheme="minorEastAsia"/>
        </w:rPr>
        <w:fldChar w:fldCharType="end"/>
      </w:r>
      <w:r w:rsidRPr="006A48A2">
        <w:rPr>
          <w:rFonts w:eastAsiaTheme="minorEastAsia"/>
        </w:rPr>
        <w:t xml:space="preserve">), it is possible to derive a criterion </w:t>
      </w:r>
      <w:r w:rsidR="00AB260F" w:rsidRPr="006A48A2">
        <w:rPr>
          <w:rFonts w:eastAsiaTheme="minorEastAsia"/>
        </w:rPr>
        <w:t xml:space="preserve">to estimate the maximum pile </w:t>
      </w:r>
      <w:r w:rsidR="003016EC" w:rsidRPr="006A48A2">
        <w:rPr>
          <w:rFonts w:eastAsiaTheme="minorEastAsia"/>
        </w:rPr>
        <w:t>penetration rate</w:t>
      </w:r>
      <w:r w:rsidR="00C762D5" w:rsidRPr="006A48A2">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z,max</m:t>
            </m:r>
          </m:sub>
        </m:sSub>
      </m:oMath>
      <w:r w:rsidR="00C762D5" w:rsidRPr="006A48A2">
        <w:rPr>
          <w:rFonts w:eastAsiaTheme="minorEastAsia"/>
        </w:rPr>
        <w:t>)</w:t>
      </w:r>
      <w:r w:rsidR="00AB260F" w:rsidRPr="006A48A2">
        <w:rPr>
          <w:rFonts w:eastAsiaTheme="minorEastAsia"/>
        </w:rPr>
        <w:t xml:space="preserve"> ensuring quasi-static conditions</w:t>
      </w:r>
      <w:r w:rsidR="005C406C" w:rsidRPr="006A48A2">
        <w:rPr>
          <w:rFonts w:eastAsiaTheme="minorEastAsia"/>
        </w:rPr>
        <w:t xml:space="preserve"> for both </w:t>
      </w:r>
      <w:r w:rsidR="008A1B84" w:rsidRPr="006A48A2">
        <w:rPr>
          <w:rFonts w:eastAsiaTheme="minorEastAsia"/>
        </w:rPr>
        <w:t xml:space="preserve">vertical penetration and rotation </w:t>
      </w:r>
      <w:r w:rsidR="005C406C" w:rsidRPr="006A48A2">
        <w:rPr>
          <w:rFonts w:eastAsiaTheme="minorEastAsia"/>
        </w:rPr>
        <w:t>mechanisms.</w:t>
      </w:r>
      <w:r w:rsidR="00401E7C" w:rsidRPr="006A48A2">
        <w:rPr>
          <w:rFonts w:eastAsiaTheme="minorEastAsia"/>
        </w:rPr>
        <w:t xml:space="preserve"> </w:t>
      </w:r>
    </w:p>
    <w:p w14:paraId="5D7437AC" w14:textId="77777777" w:rsidR="00AB260F" w:rsidRPr="006A48A2" w:rsidRDefault="00AB260F" w:rsidP="00F86122">
      <w:pPr>
        <w:spacing w:line="480" w:lineRule="auto"/>
        <w:rPr>
          <w:rFonts w:eastAsiaTheme="minorEastAsia"/>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AB260F" w:rsidRPr="006A48A2" w14:paraId="5A0659C9" w14:textId="77777777" w:rsidTr="001B084C">
        <w:tc>
          <w:tcPr>
            <w:tcW w:w="284" w:type="dxa"/>
          </w:tcPr>
          <w:p w14:paraId="4E889A6C" w14:textId="77777777" w:rsidR="00AB260F" w:rsidRPr="006A48A2" w:rsidRDefault="00AB260F" w:rsidP="00F86122">
            <w:pPr>
              <w:pStyle w:val="NoSpacing"/>
              <w:spacing w:line="480" w:lineRule="auto"/>
            </w:pPr>
          </w:p>
        </w:tc>
        <w:tc>
          <w:tcPr>
            <w:tcW w:w="8075" w:type="dxa"/>
            <w:hideMark/>
          </w:tcPr>
          <w:p w14:paraId="69991260" w14:textId="08FF7BB0" w:rsidR="00AB260F" w:rsidRPr="006A48A2" w:rsidRDefault="000F35F0" w:rsidP="00F86122">
            <w:pPr>
              <w:pStyle w:val="NoSpacing"/>
              <w:spacing w:line="480" w:lineRule="auto"/>
            </w:pPr>
            <m:oMathPara>
              <m:oMath>
                <m:sSub>
                  <m:sSubPr>
                    <m:ctrlPr>
                      <w:rPr>
                        <w:rFonts w:ascii="Cambria Math" w:hAnsi="Cambria Math"/>
                        <w:i/>
                      </w:rPr>
                    </m:ctrlPr>
                  </m:sSubPr>
                  <m:e>
                    <m:r>
                      <w:rPr>
                        <w:rFonts w:ascii="Cambria Math" w:hAnsi="Cambria Math"/>
                      </w:rPr>
                      <m:t>v</m:t>
                    </m:r>
                  </m:e>
                  <m:sub>
                    <m:r>
                      <w:rPr>
                        <w:rFonts w:ascii="Cambria Math" w:hAnsi="Cambria Math"/>
                      </w:rPr>
                      <m:t>z,max</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4 </m:t>
                        </m:r>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AR, 3</m:t>
                        </m:r>
                        <m:sSub>
                          <m:sSubPr>
                            <m:ctrlPr>
                              <w:rPr>
                                <w:rFonts w:ascii="Cambria Math" w:hAnsi="Cambria Math"/>
                                <w:i/>
                              </w:rPr>
                            </m:ctrlPr>
                          </m:sSubPr>
                          <m:e>
                            <m:r>
                              <w:rPr>
                                <w:rFonts w:ascii="Cambria Math" w:hAnsi="Cambria Math"/>
                              </w:rPr>
                              <m:t>D</m:t>
                            </m:r>
                          </m:e>
                          <m:sub>
                            <m:r>
                              <w:rPr>
                                <w:rFonts w:ascii="Cambria Math" w:hAnsi="Cambria Math"/>
                              </w:rPr>
                              <m:t>c</m:t>
                            </m:r>
                          </m:sub>
                        </m:sSub>
                      </m:e>
                    </m:d>
                  </m:e>
                </m:func>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max</m:t>
                        </m:r>
                      </m:sub>
                    </m:sSub>
                  </m:num>
                  <m:den>
                    <m:sSub>
                      <m:sSubPr>
                        <m:ctrlPr>
                          <w:rPr>
                            <w:rFonts w:ascii="Cambria Math" w:hAnsi="Cambria Math"/>
                            <w:i/>
                          </w:rPr>
                        </m:ctrlPr>
                      </m:sSubPr>
                      <m:e>
                        <m:r>
                          <w:rPr>
                            <w:rFonts w:ascii="Cambria Math" w:hAnsi="Cambria Math"/>
                          </w:rPr>
                          <m:t>d</m:t>
                        </m:r>
                      </m:e>
                      <m:sub>
                        <m:r>
                          <w:rPr>
                            <w:rFonts w:ascii="Cambria Math" w:hAnsi="Cambria Math"/>
                          </w:rPr>
                          <m:t>50</m:t>
                        </m:r>
                      </m:sub>
                    </m:sSub>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um>
                      <m:den>
                        <m:sSub>
                          <m:sSubPr>
                            <m:ctrlPr>
                              <w:rPr>
                                <w:rFonts w:ascii="Cambria Math" w:hAnsi="Cambria Math"/>
                                <w:i/>
                              </w:rPr>
                            </m:ctrlPr>
                          </m:sSubPr>
                          <m:e>
                            <m:r>
                              <w:rPr>
                                <w:rFonts w:ascii="Cambria Math" w:hAnsi="Cambria Math"/>
                              </w:rPr>
                              <m:t>ρ</m:t>
                            </m:r>
                          </m:e>
                          <m:sub>
                            <m:r>
                              <w:rPr>
                                <w:rFonts w:ascii="Cambria Math" w:hAnsi="Cambria Math"/>
                              </w:rPr>
                              <m:t>s</m:t>
                            </m:r>
                          </m:sub>
                        </m:sSub>
                      </m:den>
                    </m:f>
                  </m:e>
                </m:rad>
              </m:oMath>
            </m:oMathPara>
          </w:p>
        </w:tc>
        <w:tc>
          <w:tcPr>
            <w:tcW w:w="708" w:type="dxa"/>
            <w:vAlign w:val="center"/>
            <w:hideMark/>
          </w:tcPr>
          <w:p w14:paraId="3062D15B" w14:textId="594842C2" w:rsidR="00AB260F" w:rsidRPr="006A48A2" w:rsidRDefault="00AB260F" w:rsidP="00F86122">
            <w:pPr>
              <w:pStyle w:val="NoSpacing"/>
              <w:spacing w:line="480" w:lineRule="auto"/>
            </w:pPr>
            <w:r w:rsidRPr="006A48A2">
              <w:t>(</w:t>
            </w:r>
            <w:bookmarkStart w:id="19" w:name="vz_max_DEM"/>
            <w:r w:rsidRPr="006A48A2">
              <w:fldChar w:fldCharType="begin"/>
            </w:r>
            <w:r w:rsidRPr="006A48A2">
              <w:instrText xml:space="preserve"> SEQ Eq \* MERGEFORMAT </w:instrText>
            </w:r>
            <w:r w:rsidRPr="006A48A2">
              <w:fldChar w:fldCharType="separate"/>
            </w:r>
            <w:r w:rsidR="00D429DD" w:rsidRPr="006A48A2">
              <w:rPr>
                <w:noProof/>
              </w:rPr>
              <w:t>7</w:t>
            </w:r>
            <w:r w:rsidRPr="006A48A2">
              <w:fldChar w:fldCharType="end"/>
            </w:r>
            <w:bookmarkEnd w:id="19"/>
            <w:r w:rsidRPr="006A48A2">
              <w:t>)</w:t>
            </w:r>
          </w:p>
        </w:tc>
      </w:tr>
    </w:tbl>
    <w:p w14:paraId="121BE5BF" w14:textId="08256350" w:rsidR="00EB7085" w:rsidRPr="006A48A2" w:rsidRDefault="00EB7085" w:rsidP="00F86122">
      <w:pPr>
        <w:spacing w:line="480" w:lineRule="auto"/>
        <w:rPr>
          <w:rFonts w:eastAsiaTheme="minorEastAsia"/>
        </w:rPr>
      </w:pPr>
    </w:p>
    <w:p w14:paraId="08A667E8" w14:textId="1C0A7E24" w:rsidR="003D0525" w:rsidRPr="006A48A2" w:rsidRDefault="00FF4928" w:rsidP="00F86122">
      <w:pPr>
        <w:spacing w:line="480" w:lineRule="auto"/>
        <w:rPr>
          <w:rFonts w:eastAsiaTheme="minorEastAsia"/>
        </w:rPr>
      </w:pPr>
      <w:r w:rsidRPr="006A48A2">
        <w:rPr>
          <w:rFonts w:eastAsiaTheme="minorEastAsia"/>
        </w:rPr>
        <w:t xml:space="preserve">The maximum </w:t>
      </w:r>
      <w:r w:rsidR="003016EC" w:rsidRPr="006A48A2">
        <w:rPr>
          <w:rFonts w:eastAsiaTheme="minorEastAsia"/>
        </w:rPr>
        <w:t>penetration rate</w:t>
      </w:r>
      <w:r w:rsidR="00F159C5" w:rsidRPr="006A48A2">
        <w:rPr>
          <w:rFonts w:eastAsiaTheme="minorEastAsia"/>
        </w:rPr>
        <w:t xml:space="preserve"> is </w:t>
      </w:r>
      <w:r w:rsidR="001919D7" w:rsidRPr="006A48A2">
        <w:rPr>
          <w:rFonts w:eastAsiaTheme="minorEastAsia"/>
        </w:rPr>
        <w:t>a</w:t>
      </w:r>
      <w:r w:rsidR="00F159C5" w:rsidRPr="006A48A2">
        <w:rPr>
          <w:rFonts w:eastAsiaTheme="minorEastAsia"/>
        </w:rPr>
        <w:t xml:space="preserve"> function of the </w:t>
      </w:r>
      <w:r w:rsidR="0089479E" w:rsidRPr="006A48A2">
        <w:rPr>
          <w:rFonts w:eastAsiaTheme="minorEastAsia"/>
        </w:rPr>
        <w:t xml:space="preserve">initial </w:t>
      </w:r>
      <w:r w:rsidR="00F159C5" w:rsidRPr="006A48A2">
        <w:rPr>
          <w:rFonts w:eastAsiaTheme="minorEastAsia"/>
        </w:rPr>
        <w:t>confining pressure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0</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v</m:t>
            </m:r>
          </m:sub>
          <m:sup>
            <m:r>
              <w:rPr>
                <w:rFonts w:ascii="Cambria Math" w:eastAsiaTheme="minorEastAsia" w:hAnsi="Cambria Math"/>
              </w:rPr>
              <m:t>'</m:t>
            </m:r>
          </m:sup>
        </m:sSubSup>
        <m:r>
          <w:rPr>
            <w:rFonts w:ascii="Cambria Math" w:eastAsiaTheme="minorEastAsia" w:hAnsi="Cambria Math"/>
          </w:rPr>
          <m:t>(1+2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 xml:space="preserve">)/3 </m:t>
        </m:r>
      </m:oMath>
      <w:r w:rsidR="0089479E" w:rsidRPr="006A48A2">
        <w:rPr>
          <w:rFonts w:eastAsiaTheme="minorEastAsia"/>
        </w:rPr>
        <w:t>)</w:t>
      </w:r>
      <w:r w:rsidR="00F159C5" w:rsidRPr="006A48A2">
        <w:rPr>
          <w:rFonts w:eastAsiaTheme="minorEastAsia"/>
        </w:rPr>
        <w:t xml:space="preserve"> which is depth dependent. </w:t>
      </w:r>
      <w:r w:rsidRPr="006A48A2">
        <w:rPr>
          <w:rFonts w:eastAsiaTheme="minorEastAsia"/>
        </w:rPr>
        <w:t xml:space="preserve">Therefore, one means of decreasing the CPU cost of the simulation is to increase the pile penetration (and rotation) rate as the helix penetrates the ground </w:t>
      </w:r>
      <w:r w:rsidRPr="006A48A2">
        <w:rPr>
          <w:rFonts w:eastAsiaTheme="minorEastAsia"/>
        </w:rPr>
        <w:fldChar w:fldCharType="begin" w:fldLock="1"/>
      </w:r>
      <w:r w:rsidR="005972CE" w:rsidRPr="006A48A2">
        <w:rPr>
          <w:rFonts w:eastAsiaTheme="minorEastAsia"/>
        </w:rPr>
        <w:instrText>ADDIN CSL_CITATION {"citationItems":[{"id":"ITEM-1","itemData":{"DOI":"10.1139/cgj-2020-0241","ISBN":"0000000229685","author":[{"dropping-particle":"","family":"Sharif","given":"Y.U.","non-dropping-particle":"","parse-names":false,"suffix":""},{"dropping-particle":"","family":"Brown","given":"M.J.","non-dropping-particle":"","parse-names":false,"suffix":""},{"dropping-particle":"","family":"Cerfontaine","given":"B.","non-dropping-particle":"","parse-names":false,"suffix":""},{"dropping-particle":"","family":"Davidson","given":"C.","non-dropping-particle":"","parse-names":false,"suffix":""},{"dropping-particle":"","family":"Ciantia","given":"M.","non-dropping-particle":"","parse-names":false,"suffix":""},{"dropping-particle":"","family":"Knappett","given":"J.","non-dropping-particle":"","parse-names":false,"suffix":""},{"dropping-particle":"","family":"Brennan","given":"A.","non-dropping-particle":"","parse-names":false,"suffix":""},{"dropping-particle":"","family":"Ball","given":"J.D.","non-dropping-particle":"","parse-names":false,"suffix":""},{"dropping-particle":"","family":"Augarde","given":"C.","non-dropping-particle":"","parse-names":false,"suffix":""},{"dropping-particle":"","family":"Coombs","given":"W.","non-dropping-particle":"","parse-names":false,"suffix":""},{"dropping-particle":"","family":"Blake","given":"A.","non-dropping-particle":"","parse-names":false,"suffix":""},{"dropping-particle":"","family":"Richards","given":"D.","non-dropping-particle":"","parse-names":false,"suffix":""},{"dropping-particle":"","family":"White","given":"D.","non-dropping-particle":"","parse-names":false,"suffix":""},{"dropping-particle":"","family":"Huisman","given":"M.","non-dropping-particle":"","parse-names":false,"suffix":""},{"dropping-particle":"","family":"Ottolini","given":"M.","non-dropping-particle":"","parse-names":false,"suffix":""}],"container-title":"Canadian Geotechnical Journal (published online)","id":"ITEM-1","issued":{"date-parts":[["2020"]]},"title":"Effects of screw pile installation on installation requirements and in-service performance using the Discrete Element Method","type":"article-journal"},"uris":["http://www.mendeley.com/documents/?uuid=04fb0627-0f17-47f8-a515-9c3b8a2c5236"]}],"mendeley":{"formattedCitation":"(Sharif &lt;i&gt;et al.&lt;/i&gt;, 2020a)","plainTextFormattedCitation":"(Sharif et al., 2020a)","previouslyFormattedCitation":"(Sharif &lt;i&gt;et al.&lt;/i&gt;, 2020a)"},"properties":{"noteIndex":0},"schema":"https://github.com/citation-style-language/schema/raw/master/csl-citation.json"}</w:instrText>
      </w:r>
      <w:r w:rsidRPr="006A48A2">
        <w:rPr>
          <w:rFonts w:eastAsiaTheme="minorEastAsia"/>
        </w:rPr>
        <w:fldChar w:fldCharType="separate"/>
      </w:r>
      <w:r w:rsidRPr="006A48A2">
        <w:rPr>
          <w:rFonts w:eastAsiaTheme="minorEastAsia"/>
          <w:noProof/>
        </w:rPr>
        <w:t xml:space="preserve">(Sharif </w:t>
      </w:r>
      <w:r w:rsidRPr="006A48A2">
        <w:rPr>
          <w:rFonts w:eastAsiaTheme="minorEastAsia"/>
          <w:i/>
          <w:noProof/>
        </w:rPr>
        <w:t>et al.</w:t>
      </w:r>
      <w:r w:rsidRPr="006A48A2">
        <w:rPr>
          <w:rFonts w:eastAsiaTheme="minorEastAsia"/>
          <w:noProof/>
        </w:rPr>
        <w:t>, 2020a)</w:t>
      </w:r>
      <w:r w:rsidRPr="006A48A2">
        <w:rPr>
          <w:rFonts w:eastAsiaTheme="minorEastAsia"/>
        </w:rPr>
        <w:fldChar w:fldCharType="end"/>
      </w:r>
      <w:r w:rsidRPr="006A48A2">
        <w:rPr>
          <w:rFonts w:eastAsiaTheme="minorEastAsia"/>
        </w:rPr>
        <w:t>.</w:t>
      </w:r>
      <w:r w:rsidR="00233FE6" w:rsidRPr="006A48A2">
        <w:rPr>
          <w:rFonts w:eastAsiaTheme="minorEastAsia"/>
        </w:rPr>
        <w:t xml:space="preserve"> </w:t>
      </w:r>
    </w:p>
    <w:p w14:paraId="4CFD6525" w14:textId="77777777" w:rsidR="00C70098" w:rsidRPr="006A48A2" w:rsidRDefault="00C70098" w:rsidP="00F86122">
      <w:pPr>
        <w:spacing w:line="480" w:lineRule="auto"/>
        <w:rPr>
          <w:rFonts w:eastAsiaTheme="minorEastAsia"/>
        </w:rPr>
      </w:pPr>
    </w:p>
    <w:p w14:paraId="1E0CA7B4" w14:textId="57E6ADF5" w:rsidR="005C7C4A" w:rsidRPr="006A48A2" w:rsidRDefault="003D0525" w:rsidP="00F86122">
      <w:pPr>
        <w:spacing w:line="480" w:lineRule="auto"/>
      </w:pPr>
      <w:r w:rsidRPr="006A48A2">
        <w:t xml:space="preserve">The inertial number that should be used to ensure quasi-static conditions is not well-defined, especially for boundary value problems and it was recently shown by </w:t>
      </w:r>
      <w:r w:rsidRPr="006A48A2">
        <w:fldChar w:fldCharType="begin" w:fldLock="1"/>
      </w:r>
      <w:r w:rsidRPr="006A48A2">
        <w:instrText>ADDIN CSL_CITATION {"citationItems":[{"id":"ITEM-1","itemData":{"DOI":"10.1007/s40571-020-00361-2","ISBN":"4057102000","ISSN":"21964386","abstract":"Discrete element modeling (DEM) of polydisperse granular materials is significantly more computationally expensive than modeling of monodisperse materials as a larger number of particles are required to obtain a representative elementary volume, and standard contact detection algorithms become progressively less efficient with polydispersity. This paper presents modified contact detection and inter-processor communication schemes implemented in LAMMPS which account for particles of different sizes separately, greatly improving efficiency. This new scheme is applied to the inertial number (I), which quantifies the ratio of inertial to confining forces. This has been used to identify the quasi-static limit for shearing of granular materials, which is often taken to be I= 10 - 3. However, the expression for the inertial number contains a particle diameter term and therefore it is unclear how to apply this for polydisperse media. Results of DEM shearing tests on polydisperse granular media are presented in order to determine whether I provides a unique quasi-static limit regardless of polydispersity and which particle diameter term should be used to calculate I. The results show that the commonly used value of I= 10 - 3 can successfully locate the quasi-static limit for monodisperse media but not for polydisperse media, for which significant variations of macroscopic stress ratio and microscopic force and contact networks are apparent down to at least I= 10 - 6. The quasi-static limit could not be conclusively determined for the polydisperse samples. Based on these results, the quasi-staticity of polydisperse samples should not be inferred from a low inertial number as currently formulated, irrespective of the particle diameter used in its calculation.","author":[{"dropping-particle":"","family":"Shire","given":"Tom","non-dropping-particle":"","parse-names":false,"suffix":""},{"dropping-particle":"","family":"Hanley","given":"Kevin J.","non-dropping-particle":"","parse-names":false,"suffix":""},{"dropping-particle":"","family":"Stratford","given":"Kevin","non-dropping-particle":"","parse-names":false,"suffix":""}],"container-title":"Computational Particle Mechanics","id":"ITEM-1","issued":{"date-parts":[["2020"]]},"publisher":"Springer International Publishing","title":"DEM simulations of polydisperse media: efficient contact detection applied to investigate the quasi-static limit","type":"article-journal"},"uris":["http://www.mendeley.com/documents/?uuid=9110f881-4f44-4f40-a897-5280d4a0e7d4"]}],"mendeley":{"formattedCitation":"(Shire &lt;i&gt;et al.&lt;/i&gt;, 2020)","manualFormatting":"Shire et al. (2020)","plainTextFormattedCitation":"(Shire et al., 2020)","previouslyFormattedCitation":"(Shire &lt;i&gt;et al.&lt;/i&gt;, 2020)"},"properties":{"noteIndex":0},"schema":"https://github.com/citation-style-language/schema/raw/master/csl-citation.json"}</w:instrText>
      </w:r>
      <w:r w:rsidRPr="006A48A2">
        <w:fldChar w:fldCharType="separate"/>
      </w:r>
      <w:r w:rsidRPr="006A48A2">
        <w:rPr>
          <w:noProof/>
        </w:rPr>
        <w:t xml:space="preserve">Shire </w:t>
      </w:r>
      <w:r w:rsidRPr="006A48A2">
        <w:rPr>
          <w:i/>
          <w:noProof/>
        </w:rPr>
        <w:t>et al.</w:t>
      </w:r>
      <w:r w:rsidRPr="006A48A2">
        <w:rPr>
          <w:noProof/>
        </w:rPr>
        <w:t xml:space="preserve"> (2020)</w:t>
      </w:r>
      <w:r w:rsidRPr="006A48A2">
        <w:fldChar w:fldCharType="end"/>
      </w:r>
      <w:r w:rsidRPr="006A48A2">
        <w:t xml:space="preserve"> that polydisperse materials might require slower loading rates to ensure</w:t>
      </w:r>
      <w:r w:rsidR="005C7C4A" w:rsidRPr="006A48A2">
        <w:t xml:space="preserve"> true</w:t>
      </w:r>
      <w:r w:rsidRPr="006A48A2">
        <w:t xml:space="preserve"> quasi-static conditions. A reference </w:t>
      </w:r>
      <w:r w:rsidR="004855D7" w:rsidRPr="006A48A2">
        <w:t>penetration rate</w:t>
      </w:r>
      <w:r w:rsidRPr="006A48A2">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z,10</m:t>
            </m:r>
          </m:sub>
        </m:sSub>
      </m:oMath>
      <w:r w:rsidRPr="006A48A2">
        <w:t>) profile was calculated by using 0.01 as the maximum inertial number (</w:t>
      </w:r>
      <m:oMath>
        <m:r>
          <w:rPr>
            <w:rFonts w:ascii="Cambria Math" w:hAnsi="Cambria Math"/>
          </w:rPr>
          <m:t>I</m:t>
        </m:r>
      </m:oMath>
      <w:r w:rsidRPr="006A48A2">
        <w:t xml:space="preserve">) and corresponds to AR = </w:t>
      </w:r>
      <w:r w:rsidR="005E0DFA" w:rsidRPr="006A48A2">
        <w:t>0.5</w:t>
      </w:r>
      <w:r w:rsidRPr="006A48A2">
        <w:t xml:space="preserve"> and SF = 10 (</w:t>
      </w:r>
      <w:r w:rsidRPr="006A48A2">
        <w:rPr>
          <w:rFonts w:eastAsiaTheme="minorEastAsia"/>
        </w:rPr>
        <w:fldChar w:fldCharType="begin"/>
      </w:r>
      <w:r w:rsidRPr="006A48A2">
        <w:rPr>
          <w:rFonts w:eastAsiaTheme="minorEastAsia"/>
        </w:rPr>
        <w:instrText xml:space="preserve"> REF _Ref55227492 \h </w:instrText>
      </w:r>
      <w:r w:rsidRPr="006A48A2">
        <w:rPr>
          <w:rFonts w:eastAsiaTheme="minorEastAsia"/>
        </w:rPr>
      </w:r>
      <w:r w:rsidRPr="006A48A2">
        <w:rPr>
          <w:rFonts w:eastAsiaTheme="minorEastAsia"/>
        </w:rPr>
        <w:fldChar w:fldCharType="separate"/>
      </w:r>
      <w:r w:rsidR="00D429DD" w:rsidRPr="006A48A2">
        <w:t xml:space="preserve">Table </w:t>
      </w:r>
      <w:r w:rsidR="00D429DD" w:rsidRPr="006A48A2">
        <w:rPr>
          <w:noProof/>
        </w:rPr>
        <w:t>6</w:t>
      </w:r>
      <w:r w:rsidRPr="006A48A2">
        <w:rPr>
          <w:rFonts w:eastAsiaTheme="minorEastAsia"/>
        </w:rPr>
        <w:fldChar w:fldCharType="end"/>
      </w:r>
      <w:r w:rsidRPr="006A48A2">
        <w:t xml:space="preserve">). </w:t>
      </w:r>
      <w:r w:rsidR="003151CB" w:rsidRPr="006A48A2">
        <w:rPr>
          <w:rFonts w:eastAsiaTheme="minorEastAsia"/>
        </w:rPr>
        <w:t xml:space="preserve">The maximum penetration rate profile </w:t>
      </w:r>
      <w:r w:rsidR="00470608" w:rsidRPr="006A48A2">
        <w:rPr>
          <w:rFonts w:eastAsiaTheme="minorEastAsia"/>
        </w:rPr>
        <w:t>is linear in</w:t>
      </w:r>
      <w:r w:rsidR="003151CB" w:rsidRPr="006A48A2">
        <w:rPr>
          <w:rFonts w:eastAsiaTheme="minorEastAsia"/>
        </w:rPr>
        <w:t xml:space="preserve"> AR, SF or </w:t>
      </w:r>
      <m:oMath>
        <m:r>
          <w:rPr>
            <w:rFonts w:ascii="Cambria Math" w:eastAsiaTheme="minorEastAsia" w:hAnsi="Cambria Math"/>
          </w:rPr>
          <m:t>I</m:t>
        </m:r>
      </m:oMath>
      <w:r w:rsidR="003151CB" w:rsidRPr="006A48A2">
        <w:rPr>
          <w:rFonts w:eastAsiaTheme="minorEastAsia"/>
        </w:rPr>
        <w:t xml:space="preserve"> (Equation (</w:t>
      </w:r>
      <w:r w:rsidR="003151CB" w:rsidRPr="006A48A2">
        <w:rPr>
          <w:rFonts w:eastAsiaTheme="minorEastAsia"/>
        </w:rPr>
        <w:fldChar w:fldCharType="begin"/>
      </w:r>
      <w:r w:rsidR="003151CB" w:rsidRPr="006A48A2">
        <w:rPr>
          <w:rFonts w:eastAsiaTheme="minorEastAsia"/>
        </w:rPr>
        <w:instrText xml:space="preserve"> REF vz_max_DEM \h </w:instrText>
      </w:r>
      <w:r w:rsidR="003151CB" w:rsidRPr="006A48A2">
        <w:rPr>
          <w:rFonts w:eastAsiaTheme="minorEastAsia"/>
        </w:rPr>
      </w:r>
      <w:r w:rsidR="003151CB" w:rsidRPr="006A48A2">
        <w:rPr>
          <w:rFonts w:eastAsiaTheme="minorEastAsia"/>
        </w:rPr>
        <w:fldChar w:fldCharType="separate"/>
      </w:r>
      <w:r w:rsidR="003151CB" w:rsidRPr="006A48A2">
        <w:rPr>
          <w:noProof/>
        </w:rPr>
        <w:t>7</w:t>
      </w:r>
      <w:r w:rsidR="003151CB" w:rsidRPr="006A48A2">
        <w:rPr>
          <w:rFonts w:eastAsiaTheme="minorEastAsia"/>
        </w:rPr>
        <w:fldChar w:fldCharType="end"/>
      </w:r>
      <w:r w:rsidR="003151CB" w:rsidRPr="006A48A2">
        <w:rPr>
          <w:rFonts w:eastAsiaTheme="minorEastAsia"/>
        </w:rPr>
        <w:t xml:space="preserve">)). </w:t>
      </w:r>
      <w:r w:rsidR="00524DA0" w:rsidRPr="006A48A2">
        <w:rPr>
          <w:rFonts w:eastAsiaTheme="minorEastAsia"/>
        </w:rPr>
        <w:t>Therefore, the velocity profile corresponding to other conditions</w:t>
      </w:r>
      <w:r w:rsidR="005A3683" w:rsidRPr="006A48A2">
        <w:rPr>
          <w:rFonts w:eastAsiaTheme="minorEastAsia"/>
        </w:rPr>
        <w:t xml:space="preserve"> (AR, S</w:t>
      </w:r>
      <w:r w:rsidR="00470608" w:rsidRPr="006A48A2">
        <w:rPr>
          <w:rFonts w:eastAsiaTheme="minorEastAsia"/>
        </w:rPr>
        <w:t xml:space="preserve">F </w:t>
      </w:r>
      <w:r w:rsidR="005A3683" w:rsidRPr="006A48A2">
        <w:rPr>
          <w:rFonts w:eastAsiaTheme="minorEastAsia"/>
        </w:rPr>
        <w:t xml:space="preserve">or </w:t>
      </w:r>
      <m:oMath>
        <m:r>
          <w:rPr>
            <w:rFonts w:ascii="Cambria Math" w:eastAsiaTheme="minorEastAsia" w:hAnsi="Cambria Math"/>
          </w:rPr>
          <m:t>I</m:t>
        </m:r>
      </m:oMath>
      <w:r w:rsidR="005A3683" w:rsidRPr="006A48A2">
        <w:rPr>
          <w:rFonts w:eastAsiaTheme="minorEastAsia"/>
        </w:rPr>
        <w:t>)</w:t>
      </w:r>
      <w:r w:rsidR="00524DA0" w:rsidRPr="006A48A2">
        <w:rPr>
          <w:rFonts w:eastAsiaTheme="minorEastAsia"/>
        </w:rPr>
        <w:t xml:space="preserve"> can be calculated easily</w:t>
      </w:r>
      <w:r w:rsidR="00470608" w:rsidRPr="006A48A2">
        <w:rPr>
          <w:rFonts w:eastAsiaTheme="minorEastAsia"/>
        </w:rPr>
        <w:t xml:space="preserve"> from </w:t>
      </w:r>
      <w:r w:rsidR="00470608" w:rsidRPr="006A48A2">
        <w:rPr>
          <w:rFonts w:eastAsiaTheme="minorEastAsia"/>
        </w:rPr>
        <w:fldChar w:fldCharType="begin"/>
      </w:r>
      <w:r w:rsidR="00470608" w:rsidRPr="006A48A2">
        <w:rPr>
          <w:rFonts w:eastAsiaTheme="minorEastAsia"/>
        </w:rPr>
        <w:instrText xml:space="preserve"> REF _Ref55227492 \h </w:instrText>
      </w:r>
      <w:r w:rsidR="00470608" w:rsidRPr="006A48A2">
        <w:rPr>
          <w:rFonts w:eastAsiaTheme="minorEastAsia"/>
        </w:rPr>
      </w:r>
      <w:r w:rsidR="00470608" w:rsidRPr="006A48A2">
        <w:rPr>
          <w:rFonts w:eastAsiaTheme="minorEastAsia"/>
        </w:rPr>
        <w:fldChar w:fldCharType="separate"/>
      </w:r>
      <w:r w:rsidR="00470608" w:rsidRPr="006A48A2">
        <w:t xml:space="preserve">Table </w:t>
      </w:r>
      <w:r w:rsidR="00470608" w:rsidRPr="006A48A2">
        <w:rPr>
          <w:noProof/>
        </w:rPr>
        <w:t>6</w:t>
      </w:r>
      <w:r w:rsidR="00470608" w:rsidRPr="006A48A2">
        <w:rPr>
          <w:rFonts w:eastAsiaTheme="minorEastAsia"/>
        </w:rPr>
        <w:fldChar w:fldCharType="end"/>
      </w:r>
      <w:r w:rsidR="00524DA0" w:rsidRPr="006A48A2">
        <w:rPr>
          <w:rFonts w:eastAsiaTheme="minorEastAsia"/>
        </w:rPr>
        <w:t xml:space="preserve">. </w:t>
      </w:r>
      <w:r w:rsidR="00470608" w:rsidRPr="006A48A2">
        <w:rPr>
          <w:rFonts w:eastAsiaTheme="minorEastAsia"/>
        </w:rPr>
        <w:t>For instance</w:t>
      </w:r>
      <w:r w:rsidR="00DF17C9" w:rsidRPr="006A48A2">
        <w:rPr>
          <w:rFonts w:eastAsiaTheme="minorEastAsia"/>
        </w:rPr>
        <w:t>,</w:t>
      </w:r>
      <w:r w:rsidR="00470608" w:rsidRPr="006A48A2">
        <w:rPr>
          <w:rFonts w:eastAsiaTheme="minorEastAsia"/>
        </w:rPr>
        <w:t xml:space="preserve"> the penetration rate for AR = 1.0 is twice </w:t>
      </w:r>
      <w:r w:rsidR="009C585E" w:rsidRPr="006A48A2">
        <w:rPr>
          <w:rFonts w:eastAsiaTheme="minorEastAsia"/>
        </w:rPr>
        <w:t>as fast</w:t>
      </w:r>
      <w:r w:rsidR="0036232A" w:rsidRPr="006A48A2">
        <w:rPr>
          <w:rFonts w:eastAsiaTheme="minorEastAsia"/>
        </w:rPr>
        <w:t xml:space="preserve"> while assuming a constant </w:t>
      </w:r>
      <m:oMath>
        <m:r>
          <w:rPr>
            <w:rFonts w:ascii="Cambria Math" w:eastAsiaTheme="minorEastAsia" w:hAnsi="Cambria Math"/>
          </w:rPr>
          <m:t>I</m:t>
        </m:r>
      </m:oMath>
      <w:r w:rsidR="00470608" w:rsidRPr="006A48A2">
        <w:rPr>
          <w:rFonts w:eastAsiaTheme="minorEastAsia"/>
        </w:rPr>
        <w:t>.</w:t>
      </w:r>
      <w:r w:rsidR="0036232A" w:rsidRPr="006A48A2">
        <w:rPr>
          <w:rFonts w:eastAsiaTheme="minorEastAsia"/>
        </w:rPr>
        <w:t xml:space="preserve"> </w:t>
      </w:r>
    </w:p>
    <w:p w14:paraId="26682950" w14:textId="77777777" w:rsidR="0089479E" w:rsidRPr="006A48A2" w:rsidRDefault="0089479E" w:rsidP="00F86122">
      <w:pPr>
        <w:spacing w:line="480" w:lineRule="auto"/>
        <w:rPr>
          <w:rFonts w:eastAsiaTheme="minorEastAsia"/>
        </w:rPr>
      </w:pPr>
    </w:p>
    <w:p w14:paraId="001C8143" w14:textId="075BC4F0" w:rsidR="005642CD" w:rsidRPr="006A48A2" w:rsidRDefault="005642CD" w:rsidP="00F86122">
      <w:pPr>
        <w:pStyle w:val="Caption"/>
        <w:spacing w:line="480" w:lineRule="auto"/>
      </w:pPr>
      <w:bookmarkStart w:id="20" w:name="_Ref55227492"/>
      <w:r w:rsidRPr="006A48A2">
        <w:t xml:space="preserve">Table </w:t>
      </w:r>
      <w:fldSimple w:instr=" SEQ Table \* ARABIC ">
        <w:r w:rsidR="00D429DD" w:rsidRPr="006A48A2">
          <w:rPr>
            <w:noProof/>
          </w:rPr>
          <w:t>6</w:t>
        </w:r>
      </w:fldSimple>
      <w:bookmarkEnd w:id="20"/>
      <w:r w:rsidRPr="006A48A2">
        <w:t xml:space="preserve"> </w:t>
      </w:r>
      <w:r w:rsidR="00A75319" w:rsidRPr="006A48A2">
        <w:t>P</w:t>
      </w:r>
      <w:r w:rsidRPr="006A48A2">
        <w:t>ile vertical velocity as a function of depth</w:t>
      </w:r>
      <w:r w:rsidR="00A75319" w:rsidRPr="006A48A2">
        <w:t xml:space="preserve"> for the reference case: SF = </w:t>
      </w:r>
      <w:r w:rsidR="00F85636" w:rsidRPr="006A48A2">
        <w:t>1</w:t>
      </w:r>
      <w:r w:rsidR="00A75319" w:rsidRPr="006A48A2">
        <w:t xml:space="preserve">0, </w:t>
      </w:r>
      <m:oMath>
        <m:r>
          <w:rPr>
            <w:rFonts w:ascii="Cambria Math" w:hAnsi="Cambria Math"/>
          </w:rPr>
          <m:t>I</m:t>
        </m:r>
      </m:oMath>
      <w:r w:rsidR="00A75319" w:rsidRPr="006A48A2">
        <w:t xml:space="preserve"> = </w:t>
      </w:r>
      <w:r w:rsidR="00B70E55" w:rsidRPr="006A48A2">
        <w:t>0.01</w:t>
      </w:r>
      <w:r w:rsidR="00A75319" w:rsidRPr="006A48A2">
        <w:t xml:space="preserve">, AR = </w:t>
      </w:r>
      <w:r w:rsidR="00B11D40" w:rsidRPr="006A48A2">
        <w:t>0.5</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tblGrid>
      <w:tr w:rsidR="006A48A2" w:rsidRPr="006A48A2" w14:paraId="2013D333" w14:textId="77777777" w:rsidTr="00064837">
        <w:trPr>
          <w:jc w:val="center"/>
        </w:trPr>
        <w:tc>
          <w:tcPr>
            <w:tcW w:w="1510" w:type="dxa"/>
            <w:tcBorders>
              <w:top w:val="single" w:sz="4" w:space="0" w:color="auto"/>
              <w:bottom w:val="single" w:sz="4" w:space="0" w:color="auto"/>
            </w:tcBorders>
          </w:tcPr>
          <w:p w14:paraId="19A67618" w14:textId="5B186586" w:rsidR="003F6C82" w:rsidRPr="006A48A2" w:rsidRDefault="003F6C82" w:rsidP="00F86122">
            <w:pPr>
              <w:spacing w:line="480" w:lineRule="auto"/>
              <w:jc w:val="center"/>
              <w:rPr>
                <w:b/>
                <w:bCs/>
              </w:rPr>
            </w:pPr>
            <w:r w:rsidRPr="006A48A2">
              <w:rPr>
                <w:b/>
                <w:bCs/>
              </w:rPr>
              <w:t>Depth range [m]</w:t>
            </w:r>
          </w:p>
        </w:tc>
        <w:tc>
          <w:tcPr>
            <w:tcW w:w="1510" w:type="dxa"/>
            <w:tcBorders>
              <w:top w:val="single" w:sz="4" w:space="0" w:color="auto"/>
              <w:bottom w:val="single" w:sz="4" w:space="0" w:color="auto"/>
            </w:tcBorders>
          </w:tcPr>
          <w:p w14:paraId="7AB9A628" w14:textId="6CE3FB4E" w:rsidR="006E2691" w:rsidRPr="006A48A2" w:rsidRDefault="006E2691" w:rsidP="00F86122">
            <w:pPr>
              <w:spacing w:line="480" w:lineRule="auto"/>
              <w:jc w:val="center"/>
              <w:rPr>
                <w:b/>
                <w:bCs/>
              </w:rPr>
            </w:pPr>
            <w:r w:rsidRPr="006A48A2">
              <w:rPr>
                <w:b/>
                <w:bCs/>
              </w:rPr>
              <w:t>v</w:t>
            </w:r>
            <w:r w:rsidRPr="006A48A2">
              <w:rPr>
                <w:b/>
                <w:bCs/>
                <w:vertAlign w:val="subscript"/>
              </w:rPr>
              <w:t>z,</w:t>
            </w:r>
            <w:r w:rsidR="00930851" w:rsidRPr="006A48A2">
              <w:rPr>
                <w:b/>
                <w:bCs/>
                <w:vertAlign w:val="subscript"/>
              </w:rPr>
              <w:t>10</w:t>
            </w:r>
          </w:p>
          <w:p w14:paraId="220D44A5" w14:textId="50522747" w:rsidR="003F6C82" w:rsidRPr="006A48A2" w:rsidRDefault="006E2691" w:rsidP="00F86122">
            <w:pPr>
              <w:spacing w:line="480" w:lineRule="auto"/>
              <w:jc w:val="center"/>
              <w:rPr>
                <w:b/>
                <w:bCs/>
              </w:rPr>
            </w:pPr>
            <w:r w:rsidRPr="006A48A2">
              <w:rPr>
                <w:b/>
                <w:bCs/>
              </w:rPr>
              <w:t>[m/s]</w:t>
            </w:r>
          </w:p>
        </w:tc>
      </w:tr>
      <w:tr w:rsidR="006A48A2" w:rsidRPr="006A48A2" w14:paraId="31F7FEFB" w14:textId="77777777" w:rsidTr="00064837">
        <w:trPr>
          <w:jc w:val="center"/>
        </w:trPr>
        <w:tc>
          <w:tcPr>
            <w:tcW w:w="1510" w:type="dxa"/>
            <w:tcBorders>
              <w:top w:val="single" w:sz="4" w:space="0" w:color="auto"/>
            </w:tcBorders>
          </w:tcPr>
          <w:p w14:paraId="339A1DE0" w14:textId="03B93EB9" w:rsidR="003F6C82" w:rsidRPr="006A48A2" w:rsidRDefault="003F6C82" w:rsidP="00F86122">
            <w:pPr>
              <w:spacing w:line="480" w:lineRule="auto"/>
              <w:jc w:val="center"/>
            </w:pPr>
            <w:r w:rsidRPr="006A48A2">
              <w:t>0.0-0.5</w:t>
            </w:r>
          </w:p>
        </w:tc>
        <w:tc>
          <w:tcPr>
            <w:tcW w:w="1510" w:type="dxa"/>
            <w:tcBorders>
              <w:top w:val="single" w:sz="4" w:space="0" w:color="auto"/>
            </w:tcBorders>
          </w:tcPr>
          <w:p w14:paraId="3A78E5C1" w14:textId="3EACA12F" w:rsidR="003F6C82" w:rsidRPr="006A48A2" w:rsidRDefault="003F6C82" w:rsidP="00F86122">
            <w:pPr>
              <w:spacing w:line="480" w:lineRule="auto"/>
              <w:jc w:val="center"/>
            </w:pPr>
            <w:r w:rsidRPr="006A48A2">
              <w:t>0.</w:t>
            </w:r>
            <w:r w:rsidR="00F85636" w:rsidRPr="006A48A2">
              <w:t>076</w:t>
            </w:r>
          </w:p>
        </w:tc>
      </w:tr>
      <w:tr w:rsidR="006A48A2" w:rsidRPr="006A48A2" w14:paraId="5E9B74B9" w14:textId="77777777" w:rsidTr="00064837">
        <w:trPr>
          <w:jc w:val="center"/>
        </w:trPr>
        <w:tc>
          <w:tcPr>
            <w:tcW w:w="1510" w:type="dxa"/>
          </w:tcPr>
          <w:p w14:paraId="11FDB3CF" w14:textId="62AFC36D" w:rsidR="003F6C82" w:rsidRPr="006A48A2" w:rsidRDefault="003F6C82" w:rsidP="00F86122">
            <w:pPr>
              <w:spacing w:line="480" w:lineRule="auto"/>
              <w:jc w:val="center"/>
            </w:pPr>
            <w:r w:rsidRPr="006A48A2">
              <w:t>0.5-1.0</w:t>
            </w:r>
          </w:p>
        </w:tc>
        <w:tc>
          <w:tcPr>
            <w:tcW w:w="1510" w:type="dxa"/>
          </w:tcPr>
          <w:p w14:paraId="4CE7D0C2" w14:textId="52C40879" w:rsidR="003F6C82" w:rsidRPr="006A48A2" w:rsidRDefault="003F6C82" w:rsidP="00F86122">
            <w:pPr>
              <w:spacing w:line="480" w:lineRule="auto"/>
              <w:jc w:val="center"/>
            </w:pPr>
            <w:r w:rsidRPr="006A48A2">
              <w:t>0.</w:t>
            </w:r>
            <w:r w:rsidR="00F85636" w:rsidRPr="006A48A2">
              <w:t>108</w:t>
            </w:r>
          </w:p>
        </w:tc>
      </w:tr>
      <w:tr w:rsidR="006A48A2" w:rsidRPr="006A48A2" w14:paraId="45950236" w14:textId="77777777" w:rsidTr="00064837">
        <w:trPr>
          <w:jc w:val="center"/>
        </w:trPr>
        <w:tc>
          <w:tcPr>
            <w:tcW w:w="1510" w:type="dxa"/>
          </w:tcPr>
          <w:p w14:paraId="0CD9C390" w14:textId="2A6769F5" w:rsidR="003F6C82" w:rsidRPr="006A48A2" w:rsidRDefault="003F6C82" w:rsidP="00F86122">
            <w:pPr>
              <w:spacing w:line="480" w:lineRule="auto"/>
              <w:jc w:val="center"/>
            </w:pPr>
            <w:r w:rsidRPr="006A48A2">
              <w:t>1.0-2.0</w:t>
            </w:r>
          </w:p>
        </w:tc>
        <w:tc>
          <w:tcPr>
            <w:tcW w:w="1510" w:type="dxa"/>
          </w:tcPr>
          <w:p w14:paraId="19302370" w14:textId="6CB43578" w:rsidR="003F6C82" w:rsidRPr="006A48A2" w:rsidRDefault="003F6C82" w:rsidP="00F86122">
            <w:pPr>
              <w:spacing w:line="480" w:lineRule="auto"/>
              <w:jc w:val="center"/>
            </w:pPr>
            <w:r w:rsidRPr="006A48A2">
              <w:t>0.</w:t>
            </w:r>
            <w:r w:rsidR="00F85636" w:rsidRPr="006A48A2">
              <w:t>152</w:t>
            </w:r>
          </w:p>
        </w:tc>
      </w:tr>
      <w:tr w:rsidR="006A48A2" w:rsidRPr="006A48A2" w14:paraId="11D4336D" w14:textId="77777777" w:rsidTr="00064837">
        <w:trPr>
          <w:jc w:val="center"/>
        </w:trPr>
        <w:tc>
          <w:tcPr>
            <w:tcW w:w="1510" w:type="dxa"/>
          </w:tcPr>
          <w:p w14:paraId="0082B38D" w14:textId="2175A80D" w:rsidR="003F6C82" w:rsidRPr="006A48A2" w:rsidRDefault="003F6C82" w:rsidP="00F86122">
            <w:pPr>
              <w:spacing w:line="480" w:lineRule="auto"/>
              <w:jc w:val="center"/>
            </w:pPr>
            <w:r w:rsidRPr="006A48A2">
              <w:t>2.0-3.0</w:t>
            </w:r>
          </w:p>
        </w:tc>
        <w:tc>
          <w:tcPr>
            <w:tcW w:w="1510" w:type="dxa"/>
          </w:tcPr>
          <w:p w14:paraId="312EEB36" w14:textId="15DF672C" w:rsidR="003F6C82" w:rsidRPr="006A48A2" w:rsidRDefault="003F6C82" w:rsidP="00F86122">
            <w:pPr>
              <w:spacing w:line="480" w:lineRule="auto"/>
              <w:jc w:val="center"/>
            </w:pPr>
            <w:r w:rsidRPr="006A48A2">
              <w:t>0.</w:t>
            </w:r>
            <w:r w:rsidR="00F85636" w:rsidRPr="006A48A2">
              <w:t>216</w:t>
            </w:r>
          </w:p>
        </w:tc>
      </w:tr>
      <w:tr w:rsidR="006A48A2" w:rsidRPr="006A48A2" w14:paraId="3827FABA" w14:textId="77777777" w:rsidTr="00064837">
        <w:trPr>
          <w:trHeight w:val="212"/>
          <w:jc w:val="center"/>
        </w:trPr>
        <w:tc>
          <w:tcPr>
            <w:tcW w:w="1510" w:type="dxa"/>
          </w:tcPr>
          <w:p w14:paraId="14C597F2" w14:textId="745E2754" w:rsidR="003F6C82" w:rsidRPr="006A48A2" w:rsidRDefault="000C2789" w:rsidP="00F86122">
            <w:pPr>
              <w:spacing w:line="480" w:lineRule="auto"/>
              <w:jc w:val="center"/>
            </w:pPr>
            <w:r w:rsidRPr="006A48A2">
              <w:t>3</w:t>
            </w:r>
            <w:r w:rsidR="003F6C82" w:rsidRPr="006A48A2">
              <w:t>.0-5.0</w:t>
            </w:r>
          </w:p>
        </w:tc>
        <w:tc>
          <w:tcPr>
            <w:tcW w:w="1510" w:type="dxa"/>
          </w:tcPr>
          <w:p w14:paraId="7B62CCFE" w14:textId="0F8B2DD1" w:rsidR="003F6C82" w:rsidRPr="006A48A2" w:rsidRDefault="003F6C82" w:rsidP="00F86122">
            <w:pPr>
              <w:spacing w:line="480" w:lineRule="auto"/>
              <w:jc w:val="center"/>
            </w:pPr>
            <w:r w:rsidRPr="006A48A2">
              <w:t>0</w:t>
            </w:r>
            <w:r w:rsidR="00B53DD0" w:rsidRPr="006A48A2">
              <w:t>.</w:t>
            </w:r>
            <w:r w:rsidR="00F85636" w:rsidRPr="006A48A2">
              <w:t>264</w:t>
            </w:r>
          </w:p>
        </w:tc>
      </w:tr>
      <w:tr w:rsidR="003F6C82" w:rsidRPr="006A48A2" w14:paraId="7A487B75" w14:textId="77777777" w:rsidTr="00064837">
        <w:trPr>
          <w:jc w:val="center"/>
        </w:trPr>
        <w:tc>
          <w:tcPr>
            <w:tcW w:w="1510" w:type="dxa"/>
          </w:tcPr>
          <w:p w14:paraId="70CA77A0" w14:textId="1CE5985B" w:rsidR="003F6C82" w:rsidRPr="006A48A2" w:rsidRDefault="003F6C82" w:rsidP="00F86122">
            <w:pPr>
              <w:spacing w:line="480" w:lineRule="auto"/>
              <w:jc w:val="center"/>
            </w:pPr>
            <w:r w:rsidRPr="006A48A2">
              <w:lastRenderedPageBreak/>
              <w:t>5.0-8.0</w:t>
            </w:r>
          </w:p>
        </w:tc>
        <w:tc>
          <w:tcPr>
            <w:tcW w:w="1510" w:type="dxa"/>
          </w:tcPr>
          <w:p w14:paraId="225C2EF6" w14:textId="71EA72EC" w:rsidR="003F6C82" w:rsidRPr="006A48A2" w:rsidRDefault="003F6C82" w:rsidP="00F86122">
            <w:pPr>
              <w:keepNext/>
              <w:spacing w:line="480" w:lineRule="auto"/>
              <w:jc w:val="center"/>
            </w:pPr>
            <w:r w:rsidRPr="006A48A2">
              <w:t>0.</w:t>
            </w:r>
            <w:r w:rsidR="00F85636" w:rsidRPr="006A48A2">
              <w:t>342</w:t>
            </w:r>
          </w:p>
        </w:tc>
      </w:tr>
    </w:tbl>
    <w:p w14:paraId="5B9166EF" w14:textId="7426CE9D" w:rsidR="00644C05" w:rsidRPr="006A48A2" w:rsidRDefault="00644C05" w:rsidP="00F86122">
      <w:pPr>
        <w:spacing w:line="480" w:lineRule="auto"/>
      </w:pPr>
    </w:p>
    <w:p w14:paraId="0FD15D8A" w14:textId="6DFE3E63" w:rsidR="00644C05" w:rsidRPr="006A48A2" w:rsidRDefault="00644C05" w:rsidP="00F86122">
      <w:pPr>
        <w:spacing w:line="480" w:lineRule="auto"/>
      </w:pPr>
    </w:p>
    <w:p w14:paraId="4DAC5234" w14:textId="77777777" w:rsidR="00644C05" w:rsidRPr="006A48A2" w:rsidRDefault="00644C05" w:rsidP="00F86122">
      <w:pPr>
        <w:spacing w:line="480" w:lineRule="auto"/>
      </w:pPr>
    </w:p>
    <w:p w14:paraId="460C586B" w14:textId="2874872D" w:rsidR="00D05034" w:rsidRPr="006A48A2" w:rsidRDefault="003C53CF" w:rsidP="00F86122">
      <w:pPr>
        <w:spacing w:line="480" w:lineRule="auto"/>
      </w:pPr>
      <w:r w:rsidRPr="006A48A2">
        <w:t>The critical</w:t>
      </w:r>
      <w:r w:rsidR="008A127B" w:rsidRPr="006A48A2">
        <w:t xml:space="preserve"> time step can be estimated by</w:t>
      </w:r>
      <w:r w:rsidR="00D05034" w:rsidRPr="006A48A2">
        <w:t xml:space="preserve"> the following equation </w:t>
      </w:r>
      <w:r w:rsidR="00D05034" w:rsidRPr="006A48A2">
        <w:fldChar w:fldCharType="begin" w:fldLock="1"/>
      </w:r>
      <w:r w:rsidR="00AC1DF7" w:rsidRPr="006A48A2">
        <w:instrText>ADDIN CSL_CITATION {"citationItems":[{"id":"ITEM-1","itemData":{"DOI":"10.1016/j.compgeo.2016.12.022","ISSN":"18737633","abstract":"This contribution considers the critical time increment (Δtcrit) to achieve stable simulations using particulate discrete element method (DEM) codes that adopt a Verlet-type time integration scheme. The Δtcrit is determined by considering the maximum vibration frequency of the system. Based on a series of parametric studies, Δtcrit is shown to depend on the particle mass (m), the maximum contact stiffness (Kmax), and the maximum particle coordination number (CN,max). Empirical expressions relating Δtcrit to m, Kmax, and CN,max are presented; while strictly only valid within the range of simulation scenarios considered here, these can inform DEM analysts selecting appropriate Δtcrit values.","author":[{"dropping-particle":"","family":"Otsubo","given":"Masahide","non-dropping-particle":"","parse-names":false,"suffix":""},{"dropping-particle":"","family":"O'Sullivan","given":"Catherine","non-dropping-particle":"","parse-names":false,"suffix":""},{"dropping-particle":"","family":"Shire","given":"Tom","non-dropping-particle":"","parse-names":false,"suffix":""}],"container-title":"Computers and Geotechnics","id":"ITEM-1","issued":{"date-parts":[["2017"]]},"page":"67-79","title":"Empirical assessment of the critical time increment in explicit particulate discrete element method simulations","type":"article-journal","volume":"86"},"uris":["http://www.mendeley.com/documents/?uuid=9f940b6a-d7c2-429a-b9e1-7944a1cd3de5"]},{"id":"ITEM-2","itemData":{"DOI":"10.1007/s40571-020-00361-2","ISBN":"4057102000","ISSN":"21964386","abstract":"Discrete element modeling (DEM) of polydisperse granular materials is significantly more computationally expensive than modeling of monodisperse materials as a larger number of particles are required to obtain a representative elementary volume, and standard contact detection algorithms become progressively less efficient with polydispersity. This paper presents modified contact detection and inter-processor communication schemes implemented in LAMMPS which account for particles of different sizes separately, greatly improving efficiency. This new scheme is applied to the inertial number (I), which quantifies the ratio of inertial to confining forces. This has been used to identify the quasi-static limit for shearing of granular materials, which is often taken to be I= 10 - 3. However, the expression for the inertial number contains a particle diameter term and therefore it is unclear how to apply this for polydisperse media. Results of DEM shearing tests on polydisperse granular media are presented in order to determine whether I provides a unique quasi-static limit regardless of polydispersity and which particle diameter term should be used to calculate I. The results show that the commonly used value of I= 10 - 3 can successfully locate the quasi-static limit for monodisperse media but not for polydisperse media, for which significant variations of macroscopic stress ratio and microscopic force and contact networks are apparent down to at least I= 10 - 6. The quasi-static limit could not be conclusively determined for the polydisperse samples. Based on these results, the quasi-staticity of polydisperse samples should not be inferred from a low inertial number as currently formulated, irrespective of the particle diameter used in its calculation.","author":[{"dropping-particle":"","family":"Shire","given":"Tom","non-dropping-particle":"","parse-names":false,"suffix":""},{"dropping-particle":"","family":"Hanley","given":"Kevin J.","non-dropping-particle":"","parse-names":false,"suffix":""},{"dropping-particle":"","family":"Stratford","given":"Kevin","non-dropping-particle":"","parse-names":false,"suffix":""}],"container-title":"Computational Particle Mechanics","id":"ITEM-2","issued":{"date-parts":[["2020"]]},"publisher":"Springer International Publishing","title":"DEM simulations of polydisperse media: efficient contact detection applied to investigate the quasi-static limit","type":"article-journal"},"uris":["http://www.mendeley.com/documents/?uuid=9110f881-4f44-4f40-a897-5280d4a0e7d4"]}],"mendeley":{"formattedCitation":"(Otsubo &lt;i&gt;et al.&lt;/i&gt;, 2017; Shire &lt;i&gt;et al.&lt;/i&gt;, 2020)","plainTextFormattedCitation":"(Otsubo et al., 2017; Shire et al., 2020)","previouslyFormattedCitation":"(Otsubo &lt;i&gt;et al.&lt;/i&gt;, 2017; Shire &lt;i&gt;et al.&lt;/i&gt;, 2020)"},"properties":{"noteIndex":0},"schema":"https://github.com/citation-style-language/schema/raw/master/csl-citation.json"}</w:instrText>
      </w:r>
      <w:r w:rsidR="00D05034" w:rsidRPr="006A48A2">
        <w:fldChar w:fldCharType="separate"/>
      </w:r>
      <w:r w:rsidR="003B4D51" w:rsidRPr="006A48A2">
        <w:rPr>
          <w:noProof/>
        </w:rPr>
        <w:t xml:space="preserve">(Otsubo </w:t>
      </w:r>
      <w:r w:rsidR="003B4D51" w:rsidRPr="006A48A2">
        <w:rPr>
          <w:i/>
          <w:noProof/>
        </w:rPr>
        <w:t>et al.</w:t>
      </w:r>
      <w:r w:rsidR="003B4D51" w:rsidRPr="006A48A2">
        <w:rPr>
          <w:noProof/>
        </w:rPr>
        <w:t xml:space="preserve">, 2017; Shire </w:t>
      </w:r>
      <w:r w:rsidR="003B4D51" w:rsidRPr="006A48A2">
        <w:rPr>
          <w:i/>
          <w:noProof/>
        </w:rPr>
        <w:t>et al.</w:t>
      </w:r>
      <w:r w:rsidR="003B4D51" w:rsidRPr="006A48A2">
        <w:rPr>
          <w:noProof/>
        </w:rPr>
        <w:t>, 2020)</w:t>
      </w:r>
      <w:r w:rsidR="00D05034" w:rsidRPr="006A48A2">
        <w:fldChar w:fldCharType="end"/>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6A48A2" w:rsidRPr="006A48A2" w14:paraId="4D428578" w14:textId="77777777" w:rsidTr="001B084C">
        <w:tc>
          <w:tcPr>
            <w:tcW w:w="284" w:type="dxa"/>
          </w:tcPr>
          <w:p w14:paraId="62A8EE0A" w14:textId="77777777" w:rsidR="00D05034" w:rsidRPr="006A48A2" w:rsidRDefault="00D05034" w:rsidP="00F86122">
            <w:pPr>
              <w:pStyle w:val="NoSpacing"/>
              <w:spacing w:line="480" w:lineRule="auto"/>
            </w:pPr>
          </w:p>
        </w:tc>
        <w:tc>
          <w:tcPr>
            <w:tcW w:w="8075" w:type="dxa"/>
            <w:hideMark/>
          </w:tcPr>
          <w:p w14:paraId="05C0E86D" w14:textId="77777777" w:rsidR="00D05034" w:rsidRPr="006A48A2" w:rsidRDefault="00D05034" w:rsidP="00F86122">
            <w:pPr>
              <w:pStyle w:val="NoSpacing"/>
              <w:spacing w:line="480" w:lineRule="auto"/>
            </w:pPr>
            <m:oMathPara>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crit</m:t>
                    </m:r>
                  </m:sub>
                </m:sSub>
                <m:r>
                  <w:rPr>
                    <w:rFonts w:ascii="Cambria Math" w:hAnsi="Cambria Math"/>
                  </w:rPr>
                  <m:t xml:space="preserve">=0.1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part</m:t>
                            </m:r>
                          </m:sub>
                        </m:sSub>
                      </m:num>
                      <m:den>
                        <m:sSub>
                          <m:sSubPr>
                            <m:ctrlPr>
                              <w:rPr>
                                <w:rFonts w:ascii="Cambria Math" w:hAnsi="Cambria Math"/>
                                <w:i/>
                              </w:rPr>
                            </m:ctrlPr>
                          </m:sSubPr>
                          <m:e>
                            <m:r>
                              <w:rPr>
                                <w:rFonts w:ascii="Cambria Math" w:hAnsi="Cambria Math"/>
                              </w:rPr>
                              <m:t>K</m:t>
                            </m:r>
                          </m:e>
                          <m:sub>
                            <m:r>
                              <w:rPr>
                                <w:rFonts w:ascii="Cambria Math" w:hAnsi="Cambria Math"/>
                              </w:rPr>
                              <m:t>c</m:t>
                            </m:r>
                          </m:sub>
                        </m:sSub>
                      </m:den>
                    </m:f>
                  </m:e>
                </m:rad>
              </m:oMath>
            </m:oMathPara>
          </w:p>
        </w:tc>
        <w:tc>
          <w:tcPr>
            <w:tcW w:w="708" w:type="dxa"/>
            <w:vAlign w:val="center"/>
            <w:hideMark/>
          </w:tcPr>
          <w:p w14:paraId="54A15B90" w14:textId="6178C13A" w:rsidR="00D05034" w:rsidRPr="006A48A2" w:rsidRDefault="00D05034" w:rsidP="00F86122">
            <w:pPr>
              <w:pStyle w:val="NoSpacing"/>
              <w:spacing w:line="480" w:lineRule="auto"/>
            </w:pPr>
            <w:r w:rsidRPr="006A48A2">
              <w:t>(</w:t>
            </w:r>
            <w:fldSimple w:instr=" SEQ Eq \* MERGEFORMAT ">
              <w:r w:rsidR="00D429DD" w:rsidRPr="006A48A2">
                <w:rPr>
                  <w:noProof/>
                </w:rPr>
                <w:t>8</w:t>
              </w:r>
            </w:fldSimple>
            <w:r w:rsidRPr="006A48A2">
              <w:t>)</w:t>
            </w:r>
          </w:p>
        </w:tc>
      </w:tr>
    </w:tbl>
    <w:p w14:paraId="0C07247D" w14:textId="77777777" w:rsidR="00D05034" w:rsidRPr="006A48A2" w:rsidRDefault="00D05034" w:rsidP="00F86122">
      <w:pPr>
        <w:spacing w:line="480" w:lineRule="auto"/>
        <w:rPr>
          <w:rFonts w:eastAsiaTheme="minorEastAsia"/>
        </w:rPr>
      </w:pPr>
      <w:r w:rsidRPr="006A48A2">
        <w:t xml:space="preserve">where </w:t>
      </w:r>
      <m:oMath>
        <m:sSub>
          <m:sSubPr>
            <m:ctrlPr>
              <w:rPr>
                <w:rFonts w:ascii="Cambria Math" w:hAnsi="Cambria Math"/>
                <w:i/>
              </w:rPr>
            </m:ctrlPr>
          </m:sSubPr>
          <m:e>
            <m:r>
              <w:rPr>
                <w:rFonts w:ascii="Cambria Math" w:hAnsi="Cambria Math"/>
              </w:rPr>
              <m:t>m</m:t>
            </m:r>
          </m:e>
          <m:sub>
            <m:r>
              <w:rPr>
                <w:rFonts w:ascii="Cambria Math" w:hAnsi="Cambria Math"/>
              </w:rPr>
              <m:t>part</m:t>
            </m:r>
          </m:sub>
        </m:sSub>
      </m:oMath>
      <w:r w:rsidRPr="006A48A2">
        <w:rPr>
          <w:rFonts w:eastAsiaTheme="minorEastAsia"/>
        </w:rPr>
        <w:t xml:space="preserve"> is the mass of the smallest particle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oMath>
      <w:r w:rsidRPr="006A48A2">
        <w:rPr>
          <w:rFonts w:eastAsiaTheme="minorEastAsia"/>
        </w:rPr>
        <w:t xml:space="preserve"> is the stiffness of the contact between two of the smallest </w:t>
      </w:r>
      <w:proofErr w:type="gramStart"/>
      <w:r w:rsidRPr="006A48A2">
        <w:rPr>
          <w:rFonts w:eastAsiaTheme="minorEastAsia"/>
        </w:rPr>
        <w:t>particles.</w:t>
      </w:r>
      <w:proofErr w:type="gramEnd"/>
      <w:r w:rsidRPr="006A48A2">
        <w:rPr>
          <w:rFonts w:eastAsiaTheme="minorEastAsia"/>
        </w:rPr>
        <w:t xml:space="preserve"> The stiffness of the contact can be calculated as follows</w:t>
      </w:r>
    </w:p>
    <w:p w14:paraId="090F855D" w14:textId="77777777" w:rsidR="00D05034" w:rsidRPr="006A48A2" w:rsidRDefault="00D05034" w:rsidP="00F86122">
      <w:pPr>
        <w:spacing w:line="480" w:lineRule="auto"/>
        <w:rPr>
          <w:rFonts w:eastAsiaTheme="minorEastAsia"/>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D05034" w:rsidRPr="006A48A2" w14:paraId="34434233" w14:textId="77777777" w:rsidTr="001B084C">
        <w:tc>
          <w:tcPr>
            <w:tcW w:w="284" w:type="dxa"/>
          </w:tcPr>
          <w:p w14:paraId="337BEBDF" w14:textId="77777777" w:rsidR="00D05034" w:rsidRPr="006A48A2" w:rsidRDefault="00D05034" w:rsidP="00F86122">
            <w:pPr>
              <w:pStyle w:val="NoSpacing"/>
              <w:spacing w:line="480" w:lineRule="auto"/>
            </w:pPr>
          </w:p>
        </w:tc>
        <w:tc>
          <w:tcPr>
            <w:tcW w:w="8075" w:type="dxa"/>
            <w:hideMark/>
          </w:tcPr>
          <w:p w14:paraId="34148E7F" w14:textId="5687298E" w:rsidR="00D05034" w:rsidRPr="006A48A2" w:rsidRDefault="000F35F0" w:rsidP="00F86122">
            <w:pPr>
              <w:pStyle w:val="NoSpacing"/>
              <w:spacing w:line="480" w:lineRule="auto"/>
            </w:pPr>
            <m:oMathPara>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 xml:space="preserve">G </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min</m:t>
                            </m:r>
                          </m:sub>
                        </m:sSub>
                      </m:e>
                    </m:rad>
                  </m:num>
                  <m:den>
                    <m:r>
                      <w:rPr>
                        <w:rFonts w:ascii="Cambria Math" w:hAnsi="Cambria Math"/>
                      </w:rPr>
                      <m:t>1-ν</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δ</m:t>
                        </m:r>
                      </m:e>
                      <m:sub>
                        <m:r>
                          <w:rPr>
                            <w:rFonts w:ascii="Cambria Math" w:hAnsi="Cambria Math"/>
                          </w:rPr>
                          <m:t>contact</m:t>
                        </m:r>
                      </m:sub>
                    </m:sSub>
                  </m:e>
                </m:rad>
              </m:oMath>
            </m:oMathPara>
          </w:p>
        </w:tc>
        <w:tc>
          <w:tcPr>
            <w:tcW w:w="708" w:type="dxa"/>
            <w:vAlign w:val="center"/>
            <w:hideMark/>
          </w:tcPr>
          <w:p w14:paraId="13AB78BA" w14:textId="5696D018" w:rsidR="00D05034" w:rsidRPr="006A48A2" w:rsidRDefault="00D05034" w:rsidP="00F86122">
            <w:pPr>
              <w:pStyle w:val="NoSpacing"/>
              <w:spacing w:line="480" w:lineRule="auto"/>
            </w:pPr>
            <w:r w:rsidRPr="006A48A2">
              <w:t>(</w:t>
            </w:r>
            <w:fldSimple w:instr=" SEQ Eq \* MERGEFORMAT ">
              <w:r w:rsidR="00D429DD" w:rsidRPr="006A48A2">
                <w:rPr>
                  <w:noProof/>
                </w:rPr>
                <w:t>9</w:t>
              </w:r>
            </w:fldSimple>
            <w:r w:rsidRPr="006A48A2">
              <w:t>)</w:t>
            </w:r>
          </w:p>
        </w:tc>
      </w:tr>
    </w:tbl>
    <w:p w14:paraId="134F7513" w14:textId="77777777" w:rsidR="00D05034" w:rsidRPr="006A48A2" w:rsidRDefault="00D05034" w:rsidP="00F86122">
      <w:pPr>
        <w:spacing w:line="480" w:lineRule="auto"/>
        <w:rPr>
          <w:rFonts w:eastAsiaTheme="minorEastAsia"/>
        </w:rPr>
      </w:pPr>
    </w:p>
    <w:p w14:paraId="0E4C2FD7" w14:textId="60D6AC41" w:rsidR="00831014" w:rsidRPr="006A48A2" w:rsidRDefault="00D05034" w:rsidP="00F86122">
      <w:pPr>
        <w:spacing w:line="480" w:lineRule="auto"/>
        <w:rPr>
          <w:rFonts w:eastAsiaTheme="minorEastAsia"/>
        </w:rPr>
      </w:pPr>
      <w:r w:rsidRPr="006A48A2">
        <w:rPr>
          <w:rFonts w:eastAsiaTheme="minorEastAsia"/>
        </w:rPr>
        <w:t xml:space="preserve">where </w:t>
      </w:r>
      <w:r w:rsidR="00A1518E" w:rsidRPr="006A48A2">
        <w:rPr>
          <w:rFonts w:eastAsiaTheme="minorEastAsia"/>
        </w:rPr>
        <w:t xml:space="preserve">G and </w:t>
      </w:r>
      <m:oMath>
        <m:r>
          <w:rPr>
            <w:rFonts w:ascii="Cambria Math" w:eastAsiaTheme="minorEastAsia" w:hAnsi="Cambria Math"/>
          </w:rPr>
          <m:t>ν</m:t>
        </m:r>
      </m:oMath>
      <w:r w:rsidR="00A1518E" w:rsidRPr="006A48A2">
        <w:rPr>
          <w:rFonts w:eastAsiaTheme="minorEastAsia"/>
        </w:rPr>
        <w:t xml:space="preserve"> are the shear modulus and Poison’s ratio of the particles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min</m:t>
            </m:r>
          </m:sub>
        </m:sSub>
      </m:oMath>
      <w:r w:rsidRPr="006A48A2">
        <w:rPr>
          <w:rFonts w:eastAsiaTheme="minorEastAsia"/>
        </w:rPr>
        <w:t xml:space="preserve"> is the smallest particle radius and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contact</m:t>
            </m:r>
          </m:sub>
        </m:sSub>
      </m:oMath>
      <w:r w:rsidRPr="006A48A2">
        <w:rPr>
          <w:rFonts w:eastAsiaTheme="minorEastAsia"/>
        </w:rPr>
        <w:t xml:space="preserve"> is the contact overlap between two particles, which can be assumed to be equal to 2% of the particle radius. Consequently, the time step is linearly increasing with the mi</w:t>
      </w:r>
      <w:proofErr w:type="spellStart"/>
      <w:r w:rsidRPr="006A48A2">
        <w:rPr>
          <w:rFonts w:eastAsiaTheme="minorEastAsia"/>
        </w:rPr>
        <w:t>nimum</w:t>
      </w:r>
      <w:proofErr w:type="spellEnd"/>
      <w:r w:rsidRPr="006A48A2">
        <w:rPr>
          <w:rFonts w:eastAsiaTheme="minorEastAsia"/>
        </w:rPr>
        <w:t xml:space="preserve"> particle radius size and then with the scaling </w:t>
      </w:r>
      <w:r w:rsidR="00A1518E" w:rsidRPr="006A48A2">
        <w:rPr>
          <w:rFonts w:eastAsiaTheme="minorEastAsia"/>
        </w:rPr>
        <w:t xml:space="preserve">factor </w:t>
      </w:r>
      <w:r w:rsidRPr="006A48A2">
        <w:rPr>
          <w:rFonts w:eastAsiaTheme="minorEastAsia"/>
        </w:rPr>
        <w:t>applied to the PSD</w:t>
      </w:r>
      <w:r w:rsidR="0015520A" w:rsidRPr="006A48A2">
        <w:rPr>
          <w:rFonts w:eastAsiaTheme="minorEastAsia"/>
        </w:rPr>
        <w:t xml:space="preserve"> (see </w:t>
      </w:r>
      <w:r w:rsidR="0015520A" w:rsidRPr="006A48A2">
        <w:rPr>
          <w:rFonts w:eastAsiaTheme="minorEastAsia"/>
        </w:rPr>
        <w:fldChar w:fldCharType="begin"/>
      </w:r>
      <w:r w:rsidR="0015520A" w:rsidRPr="006A48A2">
        <w:rPr>
          <w:rFonts w:eastAsiaTheme="minorEastAsia"/>
        </w:rPr>
        <w:instrText xml:space="preserve"> REF _Ref61340248 \h </w:instrText>
      </w:r>
      <w:r w:rsidR="0015520A" w:rsidRPr="006A48A2">
        <w:rPr>
          <w:rFonts w:eastAsiaTheme="minorEastAsia"/>
        </w:rPr>
      </w:r>
      <w:r w:rsidR="0015520A" w:rsidRPr="006A48A2">
        <w:rPr>
          <w:rFonts w:eastAsiaTheme="minorEastAsia"/>
        </w:rPr>
        <w:fldChar w:fldCharType="separate"/>
      </w:r>
      <w:r w:rsidR="00D429DD" w:rsidRPr="006A48A2">
        <w:t xml:space="preserve">Table </w:t>
      </w:r>
      <w:r w:rsidR="00D429DD" w:rsidRPr="006A48A2">
        <w:rPr>
          <w:noProof/>
        </w:rPr>
        <w:t>7</w:t>
      </w:r>
      <w:r w:rsidR="0015520A" w:rsidRPr="006A48A2">
        <w:rPr>
          <w:rFonts w:eastAsiaTheme="minorEastAsia"/>
        </w:rPr>
        <w:fldChar w:fldCharType="end"/>
      </w:r>
      <w:r w:rsidR="0015520A" w:rsidRPr="006A48A2">
        <w:rPr>
          <w:rFonts w:eastAsiaTheme="minorEastAsia"/>
        </w:rPr>
        <w:t>)</w:t>
      </w:r>
      <w:r w:rsidRPr="006A48A2">
        <w:rPr>
          <w:rFonts w:eastAsiaTheme="minorEastAsia"/>
        </w:rPr>
        <w:t>.</w:t>
      </w:r>
    </w:p>
    <w:p w14:paraId="21599981" w14:textId="02276CF8" w:rsidR="005B2DC3" w:rsidRPr="006A48A2" w:rsidRDefault="005B2DC3" w:rsidP="00F86122">
      <w:pPr>
        <w:pStyle w:val="Caption"/>
        <w:spacing w:line="480" w:lineRule="auto"/>
      </w:pPr>
      <w:bookmarkStart w:id="21" w:name="_Ref61340248"/>
      <w:r w:rsidRPr="006A48A2">
        <w:t xml:space="preserve">Table </w:t>
      </w:r>
      <w:fldSimple w:instr=" SEQ Table \* ARABIC ">
        <w:r w:rsidR="00D429DD" w:rsidRPr="006A48A2">
          <w:rPr>
            <w:noProof/>
          </w:rPr>
          <w:t>7</w:t>
        </w:r>
      </w:fldSimple>
      <w:bookmarkEnd w:id="21"/>
      <w:r w:rsidRPr="006A48A2">
        <w:t xml:space="preserve"> Constant time step as a function of the </w:t>
      </w:r>
      <w:r w:rsidR="00951285" w:rsidRPr="006A48A2">
        <w:t>particle</w:t>
      </w:r>
      <w:r w:rsidRPr="006A48A2">
        <w:t xml:space="preserve"> scaling</w:t>
      </w:r>
      <w:r w:rsidR="00951285" w:rsidRPr="006A48A2">
        <w:t xml:space="preserve"> factor (SF)</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2145"/>
      </w:tblGrid>
      <w:tr w:rsidR="006A48A2" w:rsidRPr="006A48A2" w14:paraId="29A33698" w14:textId="77777777" w:rsidTr="007A0609">
        <w:trPr>
          <w:jc w:val="center"/>
        </w:trPr>
        <w:tc>
          <w:tcPr>
            <w:tcW w:w="0" w:type="auto"/>
            <w:tcBorders>
              <w:top w:val="single" w:sz="4" w:space="0" w:color="auto"/>
              <w:bottom w:val="single" w:sz="4" w:space="0" w:color="auto"/>
            </w:tcBorders>
          </w:tcPr>
          <w:p w14:paraId="7C62BFBD" w14:textId="15AD8E46" w:rsidR="005B2DC3" w:rsidRPr="006A48A2" w:rsidRDefault="00951285" w:rsidP="00F86122">
            <w:pPr>
              <w:spacing w:line="480" w:lineRule="auto"/>
              <w:rPr>
                <w:b/>
                <w:bCs/>
              </w:rPr>
            </w:pPr>
            <w:r w:rsidRPr="006A48A2">
              <w:rPr>
                <w:b/>
                <w:bCs/>
              </w:rPr>
              <w:t>SF</w:t>
            </w:r>
          </w:p>
        </w:tc>
        <w:tc>
          <w:tcPr>
            <w:tcW w:w="0" w:type="auto"/>
            <w:tcBorders>
              <w:top w:val="single" w:sz="4" w:space="0" w:color="auto"/>
              <w:bottom w:val="single" w:sz="4" w:space="0" w:color="auto"/>
            </w:tcBorders>
          </w:tcPr>
          <w:p w14:paraId="7362A00E" w14:textId="4D065C51" w:rsidR="005B2DC3" w:rsidRPr="006A48A2" w:rsidRDefault="005B2DC3" w:rsidP="00F86122">
            <w:pPr>
              <w:spacing w:line="480" w:lineRule="auto"/>
              <w:rPr>
                <w:b/>
                <w:bCs/>
              </w:rPr>
            </w:pPr>
            <w:r w:rsidRPr="006A48A2">
              <w:rPr>
                <w:b/>
                <w:bCs/>
              </w:rPr>
              <w:t xml:space="preserve">Time step, </w:t>
            </w:r>
            <w:proofErr w:type="spellStart"/>
            <w:r w:rsidRPr="006A48A2">
              <w:rPr>
                <w:b/>
                <w:bCs/>
              </w:rPr>
              <w:t>Δt</w:t>
            </w:r>
            <w:r w:rsidR="003C53CF" w:rsidRPr="006A48A2">
              <w:rPr>
                <w:b/>
                <w:bCs/>
                <w:vertAlign w:val="subscript"/>
              </w:rPr>
              <w:t>crit</w:t>
            </w:r>
            <w:proofErr w:type="spellEnd"/>
            <w:r w:rsidRPr="006A48A2">
              <w:rPr>
                <w:b/>
                <w:bCs/>
              </w:rPr>
              <w:t xml:space="preserve"> [s]</w:t>
            </w:r>
          </w:p>
        </w:tc>
      </w:tr>
      <w:tr w:rsidR="006A48A2" w:rsidRPr="006A48A2" w14:paraId="52A84CC9" w14:textId="77777777" w:rsidTr="007A0609">
        <w:trPr>
          <w:jc w:val="center"/>
        </w:trPr>
        <w:tc>
          <w:tcPr>
            <w:tcW w:w="0" w:type="auto"/>
            <w:tcBorders>
              <w:top w:val="single" w:sz="4" w:space="0" w:color="auto"/>
              <w:bottom w:val="nil"/>
            </w:tcBorders>
          </w:tcPr>
          <w:p w14:paraId="75722248" w14:textId="1600B7CE" w:rsidR="005B2DC3" w:rsidRPr="006A48A2" w:rsidRDefault="005B2DC3" w:rsidP="00F86122">
            <w:pPr>
              <w:spacing w:line="480" w:lineRule="auto"/>
            </w:pPr>
            <w:r w:rsidRPr="006A48A2">
              <w:t>10</w:t>
            </w:r>
          </w:p>
        </w:tc>
        <w:tc>
          <w:tcPr>
            <w:tcW w:w="0" w:type="auto"/>
            <w:tcBorders>
              <w:top w:val="single" w:sz="4" w:space="0" w:color="auto"/>
              <w:bottom w:val="nil"/>
            </w:tcBorders>
          </w:tcPr>
          <w:p w14:paraId="369A25C8" w14:textId="7F12A3CA" w:rsidR="005B2DC3" w:rsidRPr="006A48A2" w:rsidRDefault="004B43DA" w:rsidP="00F86122">
            <w:pPr>
              <w:spacing w:line="480" w:lineRule="auto"/>
              <w:rPr>
                <w:i/>
              </w:rPr>
            </w:pPr>
            <m:oMathPara>
              <m:oMath>
                <m:r>
                  <w:rPr>
                    <w:rFonts w:ascii="Cambria Math" w:hAnsi="Cambria Math"/>
                  </w:rPr>
                  <m:t>1.7⋅</m:t>
                </m:r>
                <m:sSup>
                  <m:sSupPr>
                    <m:ctrlPr>
                      <w:rPr>
                        <w:rFonts w:ascii="Cambria Math" w:hAnsi="Cambria Math"/>
                        <w:i/>
                        <w:lang w:val="fr-BE"/>
                      </w:rPr>
                    </m:ctrlPr>
                  </m:sSupPr>
                  <m:e>
                    <m:r>
                      <w:rPr>
                        <w:rFonts w:ascii="Cambria Math" w:hAnsi="Cambria Math"/>
                      </w:rPr>
                      <m:t>10</m:t>
                    </m:r>
                    <m:ctrlPr>
                      <w:rPr>
                        <w:rFonts w:ascii="Cambria Math" w:hAnsi="Cambria Math"/>
                        <w:i/>
                      </w:rPr>
                    </m:ctrlPr>
                  </m:e>
                  <m:sup>
                    <m:r>
                      <w:rPr>
                        <w:rFonts w:ascii="Cambria Math" w:hAnsi="Cambria Math"/>
                      </w:rPr>
                      <m:t>-7</m:t>
                    </m:r>
                  </m:sup>
                </m:sSup>
              </m:oMath>
            </m:oMathPara>
          </w:p>
        </w:tc>
      </w:tr>
      <w:tr w:rsidR="006A48A2" w:rsidRPr="006A48A2" w14:paraId="042A5B42" w14:textId="77777777" w:rsidTr="007A0609">
        <w:trPr>
          <w:jc w:val="center"/>
        </w:trPr>
        <w:tc>
          <w:tcPr>
            <w:tcW w:w="0" w:type="auto"/>
            <w:tcBorders>
              <w:top w:val="nil"/>
            </w:tcBorders>
          </w:tcPr>
          <w:p w14:paraId="17A8CABF" w14:textId="3EE242A5" w:rsidR="007A0609" w:rsidRPr="006A48A2" w:rsidRDefault="007A0609" w:rsidP="00F86122">
            <w:pPr>
              <w:spacing w:line="480" w:lineRule="auto"/>
            </w:pPr>
            <w:r w:rsidRPr="006A48A2">
              <w:t>15</w:t>
            </w:r>
          </w:p>
        </w:tc>
        <w:tc>
          <w:tcPr>
            <w:tcW w:w="0" w:type="auto"/>
            <w:tcBorders>
              <w:top w:val="nil"/>
            </w:tcBorders>
          </w:tcPr>
          <w:p w14:paraId="4176C32D" w14:textId="18E1C706" w:rsidR="007A0609" w:rsidRPr="006A48A2" w:rsidRDefault="0091652D" w:rsidP="00F86122">
            <w:pPr>
              <w:spacing w:line="480" w:lineRule="auto"/>
            </w:pPr>
            <m:oMathPara>
              <m:oMath>
                <m:r>
                  <w:rPr>
                    <w:rFonts w:ascii="Cambria Math" w:hAnsi="Cambria Math"/>
                  </w:rPr>
                  <m:t>2.55⋅</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r>
      <w:tr w:rsidR="005B2DC3" w:rsidRPr="006A48A2" w14:paraId="16D59E3A" w14:textId="77777777" w:rsidTr="005B2DC3">
        <w:trPr>
          <w:jc w:val="center"/>
        </w:trPr>
        <w:tc>
          <w:tcPr>
            <w:tcW w:w="0" w:type="auto"/>
          </w:tcPr>
          <w:p w14:paraId="1D96A0C6" w14:textId="739F9361" w:rsidR="005B2DC3" w:rsidRPr="006A48A2" w:rsidRDefault="005B2DC3" w:rsidP="00F86122">
            <w:pPr>
              <w:spacing w:line="480" w:lineRule="auto"/>
            </w:pPr>
            <w:r w:rsidRPr="006A48A2">
              <w:t>20</w:t>
            </w:r>
          </w:p>
        </w:tc>
        <w:tc>
          <w:tcPr>
            <w:tcW w:w="0" w:type="auto"/>
          </w:tcPr>
          <w:p w14:paraId="36A29908" w14:textId="007279AF" w:rsidR="005B2DC3" w:rsidRPr="006A48A2" w:rsidRDefault="0091652D" w:rsidP="00F86122">
            <w:pPr>
              <w:spacing w:line="480" w:lineRule="auto"/>
            </w:pPr>
            <m:oMathPara>
              <m:oMath>
                <m:r>
                  <w:rPr>
                    <w:rFonts w:ascii="Cambria Math" w:hAnsi="Cambria Math"/>
                  </w:rPr>
                  <m:t>3.40⋅</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r>
    </w:tbl>
    <w:p w14:paraId="26A32053" w14:textId="1B161768" w:rsidR="006908E1" w:rsidRPr="006A48A2" w:rsidRDefault="006908E1" w:rsidP="00F86122">
      <w:pPr>
        <w:spacing w:line="480" w:lineRule="auto"/>
      </w:pPr>
    </w:p>
    <w:p w14:paraId="398CAC0D" w14:textId="6D9C6B1E" w:rsidR="00DC76B3" w:rsidRPr="006A48A2" w:rsidRDefault="00DC76B3" w:rsidP="00F86122">
      <w:pPr>
        <w:spacing w:line="480" w:lineRule="auto"/>
      </w:pPr>
    </w:p>
    <w:p w14:paraId="24C65842" w14:textId="77777777" w:rsidR="00DC76B3" w:rsidRPr="006A48A2" w:rsidRDefault="00DC76B3" w:rsidP="00F86122">
      <w:pPr>
        <w:spacing w:line="480" w:lineRule="auto"/>
      </w:pPr>
    </w:p>
    <w:p w14:paraId="37A516A1" w14:textId="47F181B4" w:rsidR="006908E1" w:rsidRPr="006A48A2" w:rsidRDefault="00C91017" w:rsidP="00F86122">
      <w:pPr>
        <w:pStyle w:val="Heading2"/>
        <w:spacing w:line="480" w:lineRule="auto"/>
      </w:pPr>
      <w:r w:rsidRPr="006A48A2">
        <w:lastRenderedPageBreak/>
        <w:t>Summary of the simulations</w:t>
      </w:r>
    </w:p>
    <w:p w14:paraId="1709BBB2" w14:textId="11422532" w:rsidR="00C91017" w:rsidRPr="006A48A2" w:rsidRDefault="00F644B9" w:rsidP="00F86122">
      <w:pPr>
        <w:spacing w:line="480" w:lineRule="auto"/>
      </w:pPr>
      <w:r w:rsidRPr="006A48A2">
        <w:t>Nine DEM simulations were undertaken</w:t>
      </w:r>
      <w:r w:rsidR="008F61DB" w:rsidRPr="006A48A2">
        <w:t xml:space="preserve"> (</w:t>
      </w:r>
      <w:r w:rsidR="00822791" w:rsidRPr="006A48A2">
        <w:fldChar w:fldCharType="begin"/>
      </w:r>
      <w:r w:rsidR="00822791" w:rsidRPr="006A48A2">
        <w:instrText xml:space="preserve"> REF _Ref55483533 \h </w:instrText>
      </w:r>
      <w:r w:rsidR="00822791" w:rsidRPr="006A48A2">
        <w:fldChar w:fldCharType="separate"/>
      </w:r>
      <w:r w:rsidR="00D429DD" w:rsidRPr="006A48A2">
        <w:t xml:space="preserve">Table </w:t>
      </w:r>
      <w:r w:rsidR="00D429DD" w:rsidRPr="006A48A2">
        <w:rPr>
          <w:noProof/>
        </w:rPr>
        <w:t>8</w:t>
      </w:r>
      <w:r w:rsidR="00822791" w:rsidRPr="006A48A2">
        <w:fldChar w:fldCharType="end"/>
      </w:r>
      <w:r w:rsidR="008F61DB" w:rsidRPr="006A48A2">
        <w:t>)</w:t>
      </w:r>
      <w:r w:rsidRPr="006A48A2">
        <w:t xml:space="preserve">, </w:t>
      </w:r>
      <w:r w:rsidR="00AC539F" w:rsidRPr="006A48A2">
        <w:t xml:space="preserve">in three </w:t>
      </w:r>
      <w:r w:rsidR="0015520A" w:rsidRPr="006A48A2">
        <w:t>soil beds</w:t>
      </w:r>
      <w:r w:rsidR="00AC539F" w:rsidRPr="006A48A2">
        <w:t xml:space="preserve"> with different</w:t>
      </w:r>
      <w:r w:rsidR="00191512" w:rsidRPr="006A48A2">
        <w:t xml:space="preserve"> particle</w:t>
      </w:r>
      <w:r w:rsidR="00AC539F" w:rsidRPr="006A48A2">
        <w:t xml:space="preserve"> </w:t>
      </w:r>
      <w:r w:rsidR="00C21694" w:rsidRPr="006A48A2">
        <w:t>SF</w:t>
      </w:r>
      <w:r w:rsidR="00AC539F" w:rsidRPr="006A48A2">
        <w:t xml:space="preserve"> (10, 15 and 20)</w:t>
      </w:r>
      <w:r w:rsidR="00790EB4" w:rsidRPr="006A48A2">
        <w:t xml:space="preserve">, for a total of 63 days of </w:t>
      </w:r>
      <w:r w:rsidR="006B05F2" w:rsidRPr="006A48A2">
        <w:t>simulations</w:t>
      </w:r>
      <w:r w:rsidR="00AC539F" w:rsidRPr="006A48A2">
        <w:t xml:space="preserve">. </w:t>
      </w:r>
      <w:r w:rsidR="00CF2ED7" w:rsidRPr="006A48A2">
        <w:t xml:space="preserve">The pile velocity profile </w:t>
      </w:r>
      <w:r w:rsidR="0023109C" w:rsidRPr="006A48A2">
        <w:t>is characterised by the ratio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23109C" w:rsidRPr="006A48A2">
        <w:t>)  between the imposed velocity and the reference velocity calculated based on Equation (</w:t>
      </w:r>
      <w:r w:rsidR="0023109C" w:rsidRPr="006A48A2">
        <w:fldChar w:fldCharType="begin"/>
      </w:r>
      <w:r w:rsidR="0023109C" w:rsidRPr="006A48A2">
        <w:instrText xml:space="preserve"> REF vz_max_DEM \h </w:instrText>
      </w:r>
      <w:r w:rsidR="0023109C" w:rsidRPr="006A48A2">
        <w:fldChar w:fldCharType="separate"/>
      </w:r>
      <w:r w:rsidR="00D429DD" w:rsidRPr="006A48A2">
        <w:rPr>
          <w:noProof/>
        </w:rPr>
        <w:t>7</w:t>
      </w:r>
      <w:r w:rsidR="0023109C" w:rsidRPr="006A48A2">
        <w:fldChar w:fldCharType="end"/>
      </w:r>
      <w:r w:rsidR="0023109C" w:rsidRPr="006A48A2">
        <w:t xml:space="preserve">). </w:t>
      </w:r>
      <w:r w:rsidR="00A42EC2" w:rsidRPr="006A48A2">
        <w:t xml:space="preserve">This ratio </w:t>
      </w:r>
      <w:r w:rsidR="00CF2ED7" w:rsidRPr="006A48A2">
        <w:t>was varie</w:t>
      </w:r>
      <w:r w:rsidR="00B64417" w:rsidRPr="006A48A2">
        <w:t xml:space="preserve">d </w:t>
      </w:r>
      <w:r w:rsidR="008A2B7D" w:rsidRPr="006A48A2">
        <w:t>(</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=0.2, 1</m:t>
        </m:r>
      </m:oMath>
      <w:r w:rsidR="00017BC6" w:rsidRPr="006A48A2">
        <w:t xml:space="preserve"> or </w:t>
      </w:r>
      <m:oMath>
        <m:r>
          <w:rPr>
            <w:rFonts w:ascii="Cambria Math" w:hAnsi="Cambria Math"/>
          </w:rPr>
          <m:t>10</m:t>
        </m:r>
      </m:oMath>
      <w:r w:rsidR="008A2B7D" w:rsidRPr="006A48A2">
        <w:t>)</w:t>
      </w:r>
      <w:r w:rsidR="00A42EC2" w:rsidRPr="006A48A2">
        <w:t xml:space="preserve"> to </w:t>
      </w:r>
      <w:r w:rsidR="006B4E0C" w:rsidRPr="006A48A2">
        <w:t>investigate the inertial effects on the macroscopic behaviour of the pile</w:t>
      </w:r>
      <w:r w:rsidR="007F5A9F" w:rsidRPr="006A48A2">
        <w:t xml:space="preserve">. </w:t>
      </w:r>
      <w:r w:rsidR="003D0525" w:rsidRPr="006A48A2">
        <w:t>The smallest SF (10) could not be tested at a penetration rate slower than the reference one</w:t>
      </w:r>
      <w:r w:rsidR="00BB1FFC"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BB1FFC" w:rsidRPr="006A48A2">
        <w:t>)</w:t>
      </w:r>
      <w:r w:rsidR="003D0525" w:rsidRPr="006A48A2">
        <w:t xml:space="preserve">, as the simulation would have taken several months. </w:t>
      </w:r>
      <w:r w:rsidR="008A2B7D" w:rsidRPr="006A48A2">
        <w:t>Two advancement ratios were considered</w:t>
      </w:r>
      <w:r w:rsidR="008F61DB" w:rsidRPr="006A48A2">
        <w:t xml:space="preserve">: </w:t>
      </w:r>
      <w:proofErr w:type="spellStart"/>
      <w:r w:rsidR="008F61DB" w:rsidRPr="006A48A2">
        <w:t>over</w:t>
      </w:r>
      <w:r w:rsidR="008E7B52" w:rsidRPr="006A48A2">
        <w:t>flighting</w:t>
      </w:r>
      <w:proofErr w:type="spellEnd"/>
      <w:r w:rsidR="008E7B52" w:rsidRPr="006A48A2">
        <w:t xml:space="preserve"> </w:t>
      </w:r>
      <w:r w:rsidR="008F61DB" w:rsidRPr="006A48A2">
        <w:t>(AR = 0.5) or pitch-matched (1.0)</w:t>
      </w:r>
      <w:r w:rsidR="00505CBA" w:rsidRPr="006A48A2">
        <w:t>, as centrifuge results at this ARs showed a clearly distinct behaviour.</w:t>
      </w:r>
      <w:r w:rsidR="00505CBA" w:rsidRPr="006A48A2" w:rsidDel="00505CBA">
        <w:t xml:space="preserve"> </w:t>
      </w:r>
      <w:r w:rsidR="005175FD" w:rsidRPr="006A48A2">
        <w:t xml:space="preserve">The installation between 0 and 1m depth </w:t>
      </w:r>
      <w:r w:rsidR="002F799C" w:rsidRPr="006A48A2">
        <w:t xml:space="preserve">is the slowest part of the process, </w:t>
      </w:r>
      <w:r w:rsidR="00BB1FFC" w:rsidRPr="006A48A2">
        <w:t xml:space="preserve">as </w:t>
      </w:r>
      <w:r w:rsidR="00C21694" w:rsidRPr="006A48A2">
        <w:t>the</w:t>
      </w:r>
      <w:r w:rsidR="002F799C" w:rsidRPr="006A48A2">
        <w:t xml:space="preserve"> confining stress</w:t>
      </w:r>
      <w:r w:rsidR="00C21694" w:rsidRPr="006A48A2">
        <w:t xml:space="preserve"> is low</w:t>
      </w:r>
      <w:r w:rsidR="002F799C" w:rsidRPr="006A48A2">
        <w:t xml:space="preserve">, whilst </w:t>
      </w:r>
      <w:r w:rsidR="00342502" w:rsidRPr="006A48A2">
        <w:t xml:space="preserve">it does not have </w:t>
      </w:r>
      <w:r w:rsidR="007920D0" w:rsidRPr="006A48A2">
        <w:t xml:space="preserve">significant </w:t>
      </w:r>
      <w:r w:rsidR="00342502" w:rsidRPr="006A48A2">
        <w:t xml:space="preserve">influence on </w:t>
      </w:r>
      <w:r w:rsidR="00105500" w:rsidRPr="006A48A2">
        <w:t>deeper behaviour</w:t>
      </w:r>
      <w:r w:rsidR="00342502" w:rsidRPr="006A48A2">
        <w:t>. Therefore, the</w:t>
      </w:r>
      <w:r w:rsidR="006B4E0C" w:rsidRPr="006A48A2">
        <w:t xml:space="preserve"> velocity</w:t>
      </w:r>
      <w:r w:rsidR="00342502" w:rsidRPr="006A48A2">
        <w:t xml:space="preserve"> ratio </w:t>
      </w:r>
      <w:r w:rsidR="006B4E0C" w:rsidRPr="006A48A2">
        <w:t>(</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6B4E0C" w:rsidRPr="006A48A2">
        <w:t xml:space="preserve">) </w:t>
      </w:r>
      <w:r w:rsidR="00342502" w:rsidRPr="006A48A2">
        <w:t xml:space="preserve">was </w:t>
      </w:r>
      <w:r w:rsidR="008E7B52" w:rsidRPr="006A48A2">
        <w:t>increased</w:t>
      </w:r>
      <w:r w:rsidR="00342502" w:rsidRPr="006A48A2">
        <w:t xml:space="preserve"> </w:t>
      </w:r>
      <w:r w:rsidR="006B4E0C" w:rsidRPr="006A48A2">
        <w:t xml:space="preserve">at the beginning (0-1m) of </w:t>
      </w:r>
      <w:r w:rsidR="00342502" w:rsidRPr="006A48A2">
        <w:t xml:space="preserve">two simulations </w:t>
      </w:r>
      <w:r w:rsidR="00105500" w:rsidRPr="006A48A2">
        <w:t xml:space="preserve">(1 and 3) </w:t>
      </w:r>
      <w:r w:rsidR="008E7B52" w:rsidRPr="006A48A2">
        <w:t xml:space="preserve">which required </w:t>
      </w:r>
      <w:r w:rsidR="00342502" w:rsidRPr="006A48A2">
        <w:t>the longest CPU time</w:t>
      </w:r>
      <w:r w:rsidR="00822791" w:rsidRPr="006A48A2">
        <w:t xml:space="preserve"> (see in </w:t>
      </w:r>
      <w:r w:rsidR="00822791" w:rsidRPr="006A48A2">
        <w:fldChar w:fldCharType="begin"/>
      </w:r>
      <w:r w:rsidR="00822791" w:rsidRPr="006A48A2">
        <w:instrText xml:space="preserve"> REF _Ref55483533 \h </w:instrText>
      </w:r>
      <w:r w:rsidR="00822791" w:rsidRPr="006A48A2">
        <w:fldChar w:fldCharType="separate"/>
      </w:r>
      <w:r w:rsidR="00D429DD" w:rsidRPr="006A48A2">
        <w:t xml:space="preserve">Table </w:t>
      </w:r>
      <w:r w:rsidR="00D429DD" w:rsidRPr="006A48A2">
        <w:rPr>
          <w:noProof/>
        </w:rPr>
        <w:t>8</w:t>
      </w:r>
      <w:r w:rsidR="00822791" w:rsidRPr="006A48A2">
        <w:fldChar w:fldCharType="end"/>
      </w:r>
      <w:r w:rsidR="00822791" w:rsidRPr="006A48A2">
        <w:t>).</w:t>
      </w:r>
    </w:p>
    <w:p w14:paraId="25602FA0" w14:textId="223EE330" w:rsidR="00322917" w:rsidRPr="006A48A2" w:rsidRDefault="00322917" w:rsidP="00F86122">
      <w:pPr>
        <w:spacing w:line="480" w:lineRule="auto"/>
      </w:pPr>
    </w:p>
    <w:p w14:paraId="0FA662D3" w14:textId="26126AE0" w:rsidR="0019484B" w:rsidRPr="006A48A2" w:rsidRDefault="0019484B" w:rsidP="00F86122">
      <w:pPr>
        <w:pStyle w:val="Caption"/>
        <w:spacing w:line="480" w:lineRule="auto"/>
      </w:pPr>
      <w:bookmarkStart w:id="22" w:name="_Ref55483533"/>
      <w:r w:rsidRPr="006A48A2">
        <w:t xml:space="preserve">Table </w:t>
      </w:r>
      <w:fldSimple w:instr=" SEQ Table \* ARABIC ">
        <w:r w:rsidR="00D429DD" w:rsidRPr="006A48A2">
          <w:rPr>
            <w:noProof/>
          </w:rPr>
          <w:t>8</w:t>
        </w:r>
      </w:fldSimple>
      <w:bookmarkEnd w:id="22"/>
      <w:r w:rsidRPr="006A48A2">
        <w:t xml:space="preserve"> Summary of the simulations undertaken</w:t>
      </w:r>
      <w:r w:rsidR="008D584A" w:rsidRPr="006A48A2">
        <w:t xml:space="preserve">. </w:t>
      </w:r>
      <w:r w:rsidR="00C93D43" w:rsidRPr="006A48A2">
        <w:rPr>
          <w:vertAlign w:val="superscript"/>
        </w:rPr>
        <w:t>†</w:t>
      </w:r>
      <w:r w:rsidR="002C6B81"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=10</m:t>
        </m:r>
      </m:oMath>
      <w:r w:rsidR="00872D95" w:rsidRPr="006A48A2">
        <w:t xml:space="preserve"> between 0-1m depth. </w:t>
      </w:r>
      <w:r w:rsidR="00AC50AF" w:rsidRPr="006A48A2">
        <w:rPr>
          <w:vertAlign w:val="superscript"/>
        </w:rPr>
        <w:t>#</w:t>
      </w:r>
      <m:oMath>
        <m:r>
          <w:rPr>
            <w:rFonts w:ascii="Cambria Math" w:hAnsi="Cambria Math"/>
          </w:rPr>
          <m:t xml:space="preserve"> 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AC50AF" w:rsidRPr="006A48A2">
        <w:t xml:space="preserve"> between 0-1m depth.</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1132"/>
        <w:gridCol w:w="1133"/>
        <w:gridCol w:w="1133"/>
        <w:gridCol w:w="1133"/>
      </w:tblGrid>
      <w:tr w:rsidR="006A48A2" w:rsidRPr="006A48A2" w14:paraId="564012C6" w14:textId="77777777" w:rsidTr="0019484B">
        <w:trPr>
          <w:jc w:val="center"/>
        </w:trPr>
        <w:tc>
          <w:tcPr>
            <w:tcW w:w="1132" w:type="dxa"/>
            <w:tcBorders>
              <w:bottom w:val="single" w:sz="4" w:space="0" w:color="auto"/>
            </w:tcBorders>
          </w:tcPr>
          <w:p w14:paraId="4C66697A" w14:textId="0D14160B" w:rsidR="00354415" w:rsidRPr="006A48A2" w:rsidRDefault="00354415" w:rsidP="00F86122">
            <w:pPr>
              <w:spacing w:line="480" w:lineRule="auto"/>
              <w:jc w:val="center"/>
              <w:rPr>
                <w:b/>
                <w:bCs/>
              </w:rPr>
            </w:pPr>
            <w:r w:rsidRPr="006A48A2">
              <w:rPr>
                <w:b/>
                <w:bCs/>
              </w:rPr>
              <w:t>ID</w:t>
            </w:r>
          </w:p>
        </w:tc>
        <w:tc>
          <w:tcPr>
            <w:tcW w:w="1132" w:type="dxa"/>
            <w:tcBorders>
              <w:bottom w:val="single" w:sz="4" w:space="0" w:color="auto"/>
            </w:tcBorders>
          </w:tcPr>
          <w:p w14:paraId="12DC8E16" w14:textId="36505B60" w:rsidR="00354415" w:rsidRPr="006A48A2" w:rsidRDefault="00354415" w:rsidP="00F86122">
            <w:pPr>
              <w:spacing w:line="480" w:lineRule="auto"/>
              <w:jc w:val="center"/>
              <w:rPr>
                <w:b/>
                <w:bCs/>
              </w:rPr>
            </w:pPr>
            <w:r w:rsidRPr="006A48A2">
              <w:rPr>
                <w:b/>
                <w:bCs/>
              </w:rPr>
              <w:t>SF</w:t>
            </w:r>
          </w:p>
          <w:p w14:paraId="0FE95B9E" w14:textId="717AE628" w:rsidR="00354415" w:rsidRPr="006A48A2" w:rsidRDefault="00354415" w:rsidP="00F86122">
            <w:pPr>
              <w:spacing w:line="480" w:lineRule="auto"/>
              <w:jc w:val="center"/>
              <w:rPr>
                <w:b/>
                <w:bCs/>
              </w:rPr>
            </w:pPr>
            <w:r w:rsidRPr="006A48A2">
              <w:rPr>
                <w:b/>
                <w:bCs/>
              </w:rPr>
              <w:t>[-]</w:t>
            </w:r>
          </w:p>
        </w:tc>
        <w:tc>
          <w:tcPr>
            <w:tcW w:w="1133" w:type="dxa"/>
            <w:tcBorders>
              <w:bottom w:val="single" w:sz="4" w:space="0" w:color="auto"/>
            </w:tcBorders>
          </w:tcPr>
          <w:p w14:paraId="70AB2A19" w14:textId="4C7DDAE3" w:rsidR="00354415" w:rsidRPr="006A48A2" w:rsidRDefault="00354415" w:rsidP="00F86122">
            <w:pPr>
              <w:spacing w:line="480" w:lineRule="auto"/>
              <w:jc w:val="center"/>
              <w:rPr>
                <w:b/>
                <w:bCs/>
              </w:rPr>
            </w:pPr>
            <w:r w:rsidRPr="006A48A2">
              <w:rPr>
                <w:b/>
                <w:bCs/>
              </w:rPr>
              <w:t>v/</w:t>
            </w:r>
            <w:proofErr w:type="spellStart"/>
            <w:r w:rsidRPr="006A48A2">
              <w:rPr>
                <w:b/>
                <w:bCs/>
              </w:rPr>
              <w:t>v</w:t>
            </w:r>
            <w:r w:rsidRPr="006A48A2">
              <w:rPr>
                <w:b/>
                <w:bCs/>
                <w:vertAlign w:val="subscript"/>
              </w:rPr>
              <w:t>ref</w:t>
            </w:r>
            <w:proofErr w:type="spellEnd"/>
          </w:p>
          <w:p w14:paraId="066C7E44" w14:textId="7C129A02" w:rsidR="00354415" w:rsidRPr="006A48A2" w:rsidRDefault="00354415" w:rsidP="00F86122">
            <w:pPr>
              <w:spacing w:line="480" w:lineRule="auto"/>
              <w:jc w:val="center"/>
              <w:rPr>
                <w:b/>
                <w:bCs/>
              </w:rPr>
            </w:pPr>
            <w:r w:rsidRPr="006A48A2">
              <w:rPr>
                <w:b/>
                <w:bCs/>
              </w:rPr>
              <w:t>[-]</w:t>
            </w:r>
          </w:p>
        </w:tc>
        <w:tc>
          <w:tcPr>
            <w:tcW w:w="1133" w:type="dxa"/>
            <w:tcBorders>
              <w:bottom w:val="single" w:sz="4" w:space="0" w:color="auto"/>
            </w:tcBorders>
          </w:tcPr>
          <w:p w14:paraId="4562D859" w14:textId="13430C09" w:rsidR="00354415" w:rsidRPr="006A48A2" w:rsidRDefault="00354415" w:rsidP="00F86122">
            <w:pPr>
              <w:spacing w:line="480" w:lineRule="auto"/>
              <w:jc w:val="center"/>
              <w:rPr>
                <w:b/>
                <w:bCs/>
              </w:rPr>
            </w:pPr>
            <w:r w:rsidRPr="006A48A2">
              <w:rPr>
                <w:b/>
                <w:bCs/>
              </w:rPr>
              <w:t>AR</w:t>
            </w:r>
          </w:p>
          <w:p w14:paraId="0B349D38" w14:textId="1A2981BC" w:rsidR="00354415" w:rsidRPr="006A48A2" w:rsidRDefault="00354415" w:rsidP="00F86122">
            <w:pPr>
              <w:spacing w:line="480" w:lineRule="auto"/>
              <w:jc w:val="center"/>
              <w:rPr>
                <w:b/>
                <w:bCs/>
              </w:rPr>
            </w:pPr>
            <w:r w:rsidRPr="006A48A2">
              <w:rPr>
                <w:b/>
                <w:bCs/>
              </w:rPr>
              <w:t>[-]</w:t>
            </w:r>
          </w:p>
        </w:tc>
        <w:tc>
          <w:tcPr>
            <w:tcW w:w="1133" w:type="dxa"/>
            <w:tcBorders>
              <w:bottom w:val="single" w:sz="4" w:space="0" w:color="auto"/>
            </w:tcBorders>
          </w:tcPr>
          <w:p w14:paraId="5C8E91E8" w14:textId="79A457AA" w:rsidR="00354415" w:rsidRPr="006A48A2" w:rsidRDefault="00354415" w:rsidP="00F86122">
            <w:pPr>
              <w:spacing w:line="480" w:lineRule="auto"/>
              <w:jc w:val="center"/>
              <w:rPr>
                <w:b/>
                <w:bCs/>
              </w:rPr>
            </w:pPr>
            <w:r w:rsidRPr="006A48A2">
              <w:rPr>
                <w:b/>
                <w:bCs/>
              </w:rPr>
              <w:t>Duration [h]</w:t>
            </w:r>
          </w:p>
        </w:tc>
      </w:tr>
      <w:tr w:rsidR="006A48A2" w:rsidRPr="006A48A2" w14:paraId="0B001168" w14:textId="77777777" w:rsidTr="0019484B">
        <w:trPr>
          <w:jc w:val="center"/>
        </w:trPr>
        <w:tc>
          <w:tcPr>
            <w:tcW w:w="1132" w:type="dxa"/>
            <w:tcBorders>
              <w:top w:val="single" w:sz="4" w:space="0" w:color="auto"/>
              <w:bottom w:val="nil"/>
            </w:tcBorders>
          </w:tcPr>
          <w:p w14:paraId="731D2C04" w14:textId="3D9C81DB" w:rsidR="00354415" w:rsidRPr="006A48A2" w:rsidRDefault="00354415" w:rsidP="00F86122">
            <w:pPr>
              <w:spacing w:line="480" w:lineRule="auto"/>
              <w:jc w:val="center"/>
              <w:rPr>
                <w:b/>
                <w:bCs/>
              </w:rPr>
            </w:pPr>
            <w:r w:rsidRPr="006A48A2">
              <w:rPr>
                <w:b/>
                <w:bCs/>
              </w:rPr>
              <w:t>1</w:t>
            </w:r>
          </w:p>
        </w:tc>
        <w:tc>
          <w:tcPr>
            <w:tcW w:w="1132" w:type="dxa"/>
            <w:tcBorders>
              <w:top w:val="single" w:sz="4" w:space="0" w:color="auto"/>
              <w:bottom w:val="nil"/>
            </w:tcBorders>
          </w:tcPr>
          <w:p w14:paraId="412E797C" w14:textId="390FB6F0" w:rsidR="00354415" w:rsidRPr="006A48A2" w:rsidRDefault="00354415" w:rsidP="00F86122">
            <w:pPr>
              <w:spacing w:line="480" w:lineRule="auto"/>
              <w:jc w:val="center"/>
            </w:pPr>
            <w:r w:rsidRPr="006A48A2">
              <w:t>10</w:t>
            </w:r>
          </w:p>
        </w:tc>
        <w:tc>
          <w:tcPr>
            <w:tcW w:w="1133" w:type="dxa"/>
            <w:tcBorders>
              <w:top w:val="single" w:sz="4" w:space="0" w:color="auto"/>
              <w:bottom w:val="nil"/>
            </w:tcBorders>
          </w:tcPr>
          <w:p w14:paraId="2EF75068" w14:textId="28D20AE6" w:rsidR="00354415" w:rsidRPr="006A48A2" w:rsidRDefault="00354415" w:rsidP="00F86122">
            <w:pPr>
              <w:spacing w:line="480" w:lineRule="auto"/>
              <w:jc w:val="center"/>
            </w:pPr>
            <w:r w:rsidRPr="006A48A2">
              <w:t>1</w:t>
            </w:r>
            <w:r w:rsidR="00C93D43" w:rsidRPr="006A48A2">
              <w:rPr>
                <w:vertAlign w:val="superscript"/>
              </w:rPr>
              <w:t>†</w:t>
            </w:r>
          </w:p>
        </w:tc>
        <w:tc>
          <w:tcPr>
            <w:tcW w:w="1133" w:type="dxa"/>
            <w:tcBorders>
              <w:top w:val="single" w:sz="4" w:space="0" w:color="auto"/>
              <w:bottom w:val="nil"/>
            </w:tcBorders>
          </w:tcPr>
          <w:p w14:paraId="60D46EC2" w14:textId="693C2B77" w:rsidR="00354415" w:rsidRPr="006A48A2" w:rsidRDefault="00354415" w:rsidP="00F86122">
            <w:pPr>
              <w:spacing w:line="480" w:lineRule="auto"/>
              <w:jc w:val="center"/>
            </w:pPr>
            <w:r w:rsidRPr="006A48A2">
              <w:t>0.5</w:t>
            </w:r>
          </w:p>
        </w:tc>
        <w:tc>
          <w:tcPr>
            <w:tcW w:w="1133" w:type="dxa"/>
            <w:tcBorders>
              <w:top w:val="single" w:sz="4" w:space="0" w:color="auto"/>
              <w:bottom w:val="nil"/>
            </w:tcBorders>
          </w:tcPr>
          <w:p w14:paraId="25A31251" w14:textId="2FC4BA54" w:rsidR="00354415" w:rsidRPr="006A48A2" w:rsidRDefault="00354415" w:rsidP="00F86122">
            <w:pPr>
              <w:spacing w:line="480" w:lineRule="auto"/>
              <w:jc w:val="center"/>
            </w:pPr>
            <w:r w:rsidRPr="006A48A2">
              <w:t>434</w:t>
            </w:r>
          </w:p>
        </w:tc>
      </w:tr>
      <w:tr w:rsidR="006A48A2" w:rsidRPr="006A48A2" w14:paraId="02DC73EA" w14:textId="77777777" w:rsidTr="0019484B">
        <w:trPr>
          <w:jc w:val="center"/>
        </w:trPr>
        <w:tc>
          <w:tcPr>
            <w:tcW w:w="1132" w:type="dxa"/>
            <w:tcBorders>
              <w:top w:val="nil"/>
            </w:tcBorders>
          </w:tcPr>
          <w:p w14:paraId="1CA88BC4" w14:textId="382E8CE5" w:rsidR="00354415" w:rsidRPr="006A48A2" w:rsidRDefault="00354415" w:rsidP="00F86122">
            <w:pPr>
              <w:spacing w:line="480" w:lineRule="auto"/>
              <w:jc w:val="center"/>
              <w:rPr>
                <w:b/>
                <w:bCs/>
              </w:rPr>
            </w:pPr>
            <w:r w:rsidRPr="006A48A2">
              <w:rPr>
                <w:b/>
                <w:bCs/>
              </w:rPr>
              <w:t>2</w:t>
            </w:r>
          </w:p>
        </w:tc>
        <w:tc>
          <w:tcPr>
            <w:tcW w:w="1132" w:type="dxa"/>
            <w:tcBorders>
              <w:top w:val="nil"/>
            </w:tcBorders>
          </w:tcPr>
          <w:p w14:paraId="09068E89" w14:textId="13517C82" w:rsidR="00354415" w:rsidRPr="006A48A2" w:rsidRDefault="00354415" w:rsidP="00F86122">
            <w:pPr>
              <w:spacing w:line="480" w:lineRule="auto"/>
              <w:jc w:val="center"/>
            </w:pPr>
            <w:r w:rsidRPr="006A48A2">
              <w:t>10</w:t>
            </w:r>
          </w:p>
        </w:tc>
        <w:tc>
          <w:tcPr>
            <w:tcW w:w="1133" w:type="dxa"/>
            <w:tcBorders>
              <w:top w:val="nil"/>
            </w:tcBorders>
          </w:tcPr>
          <w:p w14:paraId="5B96D750" w14:textId="3822547A" w:rsidR="00354415" w:rsidRPr="006A48A2" w:rsidRDefault="00354415" w:rsidP="00F86122">
            <w:pPr>
              <w:spacing w:line="480" w:lineRule="auto"/>
              <w:jc w:val="center"/>
            </w:pPr>
            <w:r w:rsidRPr="006A48A2">
              <w:t>10</w:t>
            </w:r>
          </w:p>
        </w:tc>
        <w:tc>
          <w:tcPr>
            <w:tcW w:w="1133" w:type="dxa"/>
            <w:tcBorders>
              <w:top w:val="nil"/>
            </w:tcBorders>
          </w:tcPr>
          <w:p w14:paraId="44CF0515" w14:textId="180FB094" w:rsidR="00354415" w:rsidRPr="006A48A2" w:rsidRDefault="00354415" w:rsidP="00F86122">
            <w:pPr>
              <w:spacing w:line="480" w:lineRule="auto"/>
              <w:jc w:val="center"/>
            </w:pPr>
            <w:r w:rsidRPr="006A48A2">
              <w:t>0.5</w:t>
            </w:r>
          </w:p>
        </w:tc>
        <w:tc>
          <w:tcPr>
            <w:tcW w:w="1133" w:type="dxa"/>
            <w:tcBorders>
              <w:top w:val="nil"/>
            </w:tcBorders>
          </w:tcPr>
          <w:p w14:paraId="69AAEA41" w14:textId="37574AEC" w:rsidR="00354415" w:rsidRPr="006A48A2" w:rsidRDefault="00354415" w:rsidP="00F86122">
            <w:pPr>
              <w:spacing w:line="480" w:lineRule="auto"/>
              <w:jc w:val="center"/>
            </w:pPr>
            <w:r w:rsidRPr="006A48A2">
              <w:t>67</w:t>
            </w:r>
          </w:p>
        </w:tc>
      </w:tr>
      <w:tr w:rsidR="006A48A2" w:rsidRPr="006A48A2" w14:paraId="5204E152" w14:textId="77777777" w:rsidTr="0019484B">
        <w:trPr>
          <w:jc w:val="center"/>
        </w:trPr>
        <w:tc>
          <w:tcPr>
            <w:tcW w:w="1132" w:type="dxa"/>
          </w:tcPr>
          <w:p w14:paraId="5E577F58" w14:textId="6CDFFAF7" w:rsidR="00354415" w:rsidRPr="006A48A2" w:rsidRDefault="00354415" w:rsidP="00F86122">
            <w:pPr>
              <w:spacing w:line="480" w:lineRule="auto"/>
              <w:jc w:val="center"/>
              <w:rPr>
                <w:b/>
                <w:bCs/>
              </w:rPr>
            </w:pPr>
            <w:r w:rsidRPr="006A48A2">
              <w:rPr>
                <w:b/>
                <w:bCs/>
              </w:rPr>
              <w:t>3</w:t>
            </w:r>
          </w:p>
        </w:tc>
        <w:tc>
          <w:tcPr>
            <w:tcW w:w="1132" w:type="dxa"/>
          </w:tcPr>
          <w:p w14:paraId="5DBD3AAC" w14:textId="6EF07549" w:rsidR="00354415" w:rsidRPr="006A48A2" w:rsidRDefault="00354415" w:rsidP="00F86122">
            <w:pPr>
              <w:spacing w:line="480" w:lineRule="auto"/>
              <w:jc w:val="center"/>
            </w:pPr>
            <w:r w:rsidRPr="006A48A2">
              <w:t>20</w:t>
            </w:r>
          </w:p>
        </w:tc>
        <w:tc>
          <w:tcPr>
            <w:tcW w:w="1133" w:type="dxa"/>
          </w:tcPr>
          <w:p w14:paraId="3F80B1F3" w14:textId="53462F5D" w:rsidR="00354415" w:rsidRPr="006A48A2" w:rsidRDefault="00354415" w:rsidP="00F86122">
            <w:pPr>
              <w:spacing w:line="480" w:lineRule="auto"/>
              <w:jc w:val="center"/>
            </w:pPr>
            <w:r w:rsidRPr="006A48A2">
              <w:t>0.2</w:t>
            </w:r>
            <w:r w:rsidRPr="006A48A2">
              <w:rPr>
                <w:vertAlign w:val="superscript"/>
              </w:rPr>
              <w:t>#</w:t>
            </w:r>
          </w:p>
        </w:tc>
        <w:tc>
          <w:tcPr>
            <w:tcW w:w="1133" w:type="dxa"/>
          </w:tcPr>
          <w:p w14:paraId="47378C78" w14:textId="6ABEEDF0" w:rsidR="00354415" w:rsidRPr="006A48A2" w:rsidRDefault="00354415" w:rsidP="00F86122">
            <w:pPr>
              <w:spacing w:line="480" w:lineRule="auto"/>
              <w:jc w:val="center"/>
            </w:pPr>
            <w:r w:rsidRPr="006A48A2">
              <w:t>0.5</w:t>
            </w:r>
          </w:p>
        </w:tc>
        <w:tc>
          <w:tcPr>
            <w:tcW w:w="1133" w:type="dxa"/>
          </w:tcPr>
          <w:p w14:paraId="6CECFE34" w14:textId="44D9FD75" w:rsidR="00354415" w:rsidRPr="006A48A2" w:rsidRDefault="00354415" w:rsidP="00F86122">
            <w:pPr>
              <w:spacing w:line="480" w:lineRule="auto"/>
              <w:jc w:val="center"/>
            </w:pPr>
            <w:r w:rsidRPr="006A48A2">
              <w:t>345</w:t>
            </w:r>
          </w:p>
        </w:tc>
      </w:tr>
      <w:tr w:rsidR="006A48A2" w:rsidRPr="006A48A2" w14:paraId="27A7C6D3" w14:textId="77777777" w:rsidTr="0019484B">
        <w:trPr>
          <w:jc w:val="center"/>
        </w:trPr>
        <w:tc>
          <w:tcPr>
            <w:tcW w:w="1132" w:type="dxa"/>
          </w:tcPr>
          <w:p w14:paraId="24A1D69C" w14:textId="782A29BF" w:rsidR="00354415" w:rsidRPr="006A48A2" w:rsidRDefault="00354415" w:rsidP="00F86122">
            <w:pPr>
              <w:spacing w:line="480" w:lineRule="auto"/>
              <w:jc w:val="center"/>
              <w:rPr>
                <w:b/>
                <w:bCs/>
              </w:rPr>
            </w:pPr>
            <w:r w:rsidRPr="006A48A2">
              <w:rPr>
                <w:b/>
                <w:bCs/>
              </w:rPr>
              <w:t>4</w:t>
            </w:r>
          </w:p>
        </w:tc>
        <w:tc>
          <w:tcPr>
            <w:tcW w:w="1132" w:type="dxa"/>
          </w:tcPr>
          <w:p w14:paraId="6FB2E926" w14:textId="195FE136" w:rsidR="00354415" w:rsidRPr="006A48A2" w:rsidRDefault="00354415" w:rsidP="00F86122">
            <w:pPr>
              <w:spacing w:line="480" w:lineRule="auto"/>
              <w:jc w:val="center"/>
            </w:pPr>
            <w:r w:rsidRPr="006A48A2">
              <w:t>20</w:t>
            </w:r>
          </w:p>
        </w:tc>
        <w:tc>
          <w:tcPr>
            <w:tcW w:w="1133" w:type="dxa"/>
          </w:tcPr>
          <w:p w14:paraId="3DA745C6" w14:textId="0E4F828D" w:rsidR="00354415" w:rsidRPr="006A48A2" w:rsidRDefault="00354415" w:rsidP="00F86122">
            <w:pPr>
              <w:spacing w:line="480" w:lineRule="auto"/>
              <w:jc w:val="center"/>
            </w:pPr>
            <w:r w:rsidRPr="006A48A2">
              <w:t>1</w:t>
            </w:r>
          </w:p>
        </w:tc>
        <w:tc>
          <w:tcPr>
            <w:tcW w:w="1133" w:type="dxa"/>
          </w:tcPr>
          <w:p w14:paraId="552C9738" w14:textId="1B501BF7" w:rsidR="00354415" w:rsidRPr="006A48A2" w:rsidRDefault="00354415" w:rsidP="00F86122">
            <w:pPr>
              <w:spacing w:line="480" w:lineRule="auto"/>
              <w:jc w:val="center"/>
            </w:pPr>
            <w:r w:rsidRPr="006A48A2">
              <w:t>0.5</w:t>
            </w:r>
          </w:p>
        </w:tc>
        <w:tc>
          <w:tcPr>
            <w:tcW w:w="1133" w:type="dxa"/>
          </w:tcPr>
          <w:p w14:paraId="0CC7D9E6" w14:textId="5B722D23" w:rsidR="00354415" w:rsidRPr="006A48A2" w:rsidRDefault="00354415" w:rsidP="00F86122">
            <w:pPr>
              <w:spacing w:line="480" w:lineRule="auto"/>
              <w:jc w:val="center"/>
            </w:pPr>
            <w:r w:rsidRPr="006A48A2">
              <w:t>91</w:t>
            </w:r>
          </w:p>
        </w:tc>
      </w:tr>
      <w:tr w:rsidR="006A48A2" w:rsidRPr="006A48A2" w14:paraId="2FFC78D5" w14:textId="77777777" w:rsidTr="0019484B">
        <w:trPr>
          <w:jc w:val="center"/>
        </w:trPr>
        <w:tc>
          <w:tcPr>
            <w:tcW w:w="1132" w:type="dxa"/>
          </w:tcPr>
          <w:p w14:paraId="31713882" w14:textId="04907F20" w:rsidR="00354415" w:rsidRPr="006A48A2" w:rsidRDefault="00354415" w:rsidP="00F86122">
            <w:pPr>
              <w:spacing w:line="480" w:lineRule="auto"/>
              <w:jc w:val="center"/>
              <w:rPr>
                <w:b/>
                <w:bCs/>
              </w:rPr>
            </w:pPr>
            <w:r w:rsidRPr="006A48A2">
              <w:rPr>
                <w:b/>
                <w:bCs/>
              </w:rPr>
              <w:t>5</w:t>
            </w:r>
          </w:p>
        </w:tc>
        <w:tc>
          <w:tcPr>
            <w:tcW w:w="1132" w:type="dxa"/>
          </w:tcPr>
          <w:p w14:paraId="5F91A4D2" w14:textId="3385D123" w:rsidR="00354415" w:rsidRPr="006A48A2" w:rsidRDefault="00354415" w:rsidP="00F86122">
            <w:pPr>
              <w:spacing w:line="480" w:lineRule="auto"/>
              <w:jc w:val="center"/>
            </w:pPr>
            <w:r w:rsidRPr="006A48A2">
              <w:t>20</w:t>
            </w:r>
          </w:p>
        </w:tc>
        <w:tc>
          <w:tcPr>
            <w:tcW w:w="1133" w:type="dxa"/>
          </w:tcPr>
          <w:p w14:paraId="716D0512" w14:textId="2FB4FBE4" w:rsidR="00354415" w:rsidRPr="006A48A2" w:rsidRDefault="00354415" w:rsidP="00F86122">
            <w:pPr>
              <w:spacing w:line="480" w:lineRule="auto"/>
              <w:jc w:val="center"/>
            </w:pPr>
            <w:r w:rsidRPr="006A48A2">
              <w:t>10</w:t>
            </w:r>
          </w:p>
        </w:tc>
        <w:tc>
          <w:tcPr>
            <w:tcW w:w="1133" w:type="dxa"/>
          </w:tcPr>
          <w:p w14:paraId="7E687C3F" w14:textId="4D301AF1" w:rsidR="00354415" w:rsidRPr="006A48A2" w:rsidRDefault="00354415" w:rsidP="00F86122">
            <w:pPr>
              <w:spacing w:line="480" w:lineRule="auto"/>
              <w:jc w:val="center"/>
            </w:pPr>
            <w:r w:rsidRPr="006A48A2">
              <w:t>0.5</w:t>
            </w:r>
          </w:p>
        </w:tc>
        <w:tc>
          <w:tcPr>
            <w:tcW w:w="1133" w:type="dxa"/>
          </w:tcPr>
          <w:p w14:paraId="2C6AC5EF" w14:textId="6D7091D5" w:rsidR="00354415" w:rsidRPr="006A48A2" w:rsidRDefault="00354415" w:rsidP="00F86122">
            <w:pPr>
              <w:spacing w:line="480" w:lineRule="auto"/>
              <w:jc w:val="center"/>
            </w:pPr>
            <w:r w:rsidRPr="006A48A2">
              <w:t>11</w:t>
            </w:r>
          </w:p>
        </w:tc>
      </w:tr>
      <w:tr w:rsidR="006A48A2" w:rsidRPr="006A48A2" w14:paraId="73597C1A" w14:textId="77777777" w:rsidTr="0019484B">
        <w:trPr>
          <w:jc w:val="center"/>
        </w:trPr>
        <w:tc>
          <w:tcPr>
            <w:tcW w:w="1132" w:type="dxa"/>
          </w:tcPr>
          <w:p w14:paraId="36E9507B" w14:textId="76AC71E5" w:rsidR="00354415" w:rsidRPr="006A48A2" w:rsidRDefault="00354415" w:rsidP="00F86122">
            <w:pPr>
              <w:spacing w:line="480" w:lineRule="auto"/>
              <w:jc w:val="center"/>
              <w:rPr>
                <w:b/>
                <w:bCs/>
              </w:rPr>
            </w:pPr>
            <w:r w:rsidRPr="006A48A2">
              <w:rPr>
                <w:b/>
                <w:bCs/>
              </w:rPr>
              <w:t>6</w:t>
            </w:r>
          </w:p>
        </w:tc>
        <w:tc>
          <w:tcPr>
            <w:tcW w:w="1132" w:type="dxa"/>
          </w:tcPr>
          <w:p w14:paraId="2FC14052" w14:textId="38B387D8" w:rsidR="00354415" w:rsidRPr="006A48A2" w:rsidRDefault="00354415" w:rsidP="00F86122">
            <w:pPr>
              <w:spacing w:line="480" w:lineRule="auto"/>
              <w:jc w:val="center"/>
            </w:pPr>
            <w:r w:rsidRPr="006A48A2">
              <w:t>10</w:t>
            </w:r>
          </w:p>
        </w:tc>
        <w:tc>
          <w:tcPr>
            <w:tcW w:w="1133" w:type="dxa"/>
          </w:tcPr>
          <w:p w14:paraId="23CD6820" w14:textId="5A6F35BF" w:rsidR="00354415" w:rsidRPr="006A48A2" w:rsidRDefault="00354415" w:rsidP="00F86122">
            <w:pPr>
              <w:spacing w:line="480" w:lineRule="auto"/>
              <w:jc w:val="center"/>
            </w:pPr>
            <w:r w:rsidRPr="006A48A2">
              <w:t>1</w:t>
            </w:r>
          </w:p>
        </w:tc>
        <w:tc>
          <w:tcPr>
            <w:tcW w:w="1133" w:type="dxa"/>
          </w:tcPr>
          <w:p w14:paraId="1A206167" w14:textId="776DB6C7" w:rsidR="00354415" w:rsidRPr="006A48A2" w:rsidRDefault="00354415" w:rsidP="00F86122">
            <w:pPr>
              <w:spacing w:line="480" w:lineRule="auto"/>
              <w:jc w:val="center"/>
            </w:pPr>
            <w:r w:rsidRPr="006A48A2">
              <w:t>1.0</w:t>
            </w:r>
          </w:p>
        </w:tc>
        <w:tc>
          <w:tcPr>
            <w:tcW w:w="1133" w:type="dxa"/>
          </w:tcPr>
          <w:p w14:paraId="6E9BC1E8" w14:textId="3EB0925D" w:rsidR="00354415" w:rsidRPr="006A48A2" w:rsidRDefault="00354415" w:rsidP="00F86122">
            <w:pPr>
              <w:spacing w:line="480" w:lineRule="auto"/>
              <w:jc w:val="center"/>
            </w:pPr>
            <w:r w:rsidRPr="006A48A2">
              <w:t>251</w:t>
            </w:r>
          </w:p>
        </w:tc>
      </w:tr>
      <w:tr w:rsidR="006A48A2" w:rsidRPr="006A48A2" w14:paraId="61922A4A" w14:textId="77777777" w:rsidTr="0019484B">
        <w:trPr>
          <w:jc w:val="center"/>
        </w:trPr>
        <w:tc>
          <w:tcPr>
            <w:tcW w:w="1132" w:type="dxa"/>
          </w:tcPr>
          <w:p w14:paraId="6C1A073D" w14:textId="509A68A8" w:rsidR="00354415" w:rsidRPr="006A48A2" w:rsidRDefault="00354415" w:rsidP="00F86122">
            <w:pPr>
              <w:spacing w:line="480" w:lineRule="auto"/>
              <w:jc w:val="center"/>
              <w:rPr>
                <w:b/>
                <w:bCs/>
              </w:rPr>
            </w:pPr>
            <w:r w:rsidRPr="006A48A2">
              <w:rPr>
                <w:b/>
                <w:bCs/>
              </w:rPr>
              <w:t>7</w:t>
            </w:r>
          </w:p>
        </w:tc>
        <w:tc>
          <w:tcPr>
            <w:tcW w:w="1132" w:type="dxa"/>
          </w:tcPr>
          <w:p w14:paraId="3D94A0AD" w14:textId="60178F71" w:rsidR="00354415" w:rsidRPr="006A48A2" w:rsidRDefault="00354415" w:rsidP="00F86122">
            <w:pPr>
              <w:spacing w:line="480" w:lineRule="auto"/>
              <w:jc w:val="center"/>
            </w:pPr>
            <w:r w:rsidRPr="006A48A2">
              <w:t>20</w:t>
            </w:r>
          </w:p>
        </w:tc>
        <w:tc>
          <w:tcPr>
            <w:tcW w:w="1133" w:type="dxa"/>
          </w:tcPr>
          <w:p w14:paraId="09E4EDE2" w14:textId="02E6C569" w:rsidR="00354415" w:rsidRPr="006A48A2" w:rsidRDefault="00354415" w:rsidP="00F86122">
            <w:pPr>
              <w:spacing w:line="480" w:lineRule="auto"/>
              <w:jc w:val="center"/>
            </w:pPr>
            <w:r w:rsidRPr="006A48A2">
              <w:t>1</w:t>
            </w:r>
          </w:p>
        </w:tc>
        <w:tc>
          <w:tcPr>
            <w:tcW w:w="1133" w:type="dxa"/>
          </w:tcPr>
          <w:p w14:paraId="2E86B332" w14:textId="6A2FFB13" w:rsidR="00354415" w:rsidRPr="006A48A2" w:rsidRDefault="00354415" w:rsidP="00F86122">
            <w:pPr>
              <w:spacing w:line="480" w:lineRule="auto"/>
              <w:jc w:val="center"/>
            </w:pPr>
            <w:r w:rsidRPr="006A48A2">
              <w:t>1.0</w:t>
            </w:r>
          </w:p>
        </w:tc>
        <w:tc>
          <w:tcPr>
            <w:tcW w:w="1133" w:type="dxa"/>
          </w:tcPr>
          <w:p w14:paraId="7B8D5080" w14:textId="39F360A9" w:rsidR="00354415" w:rsidRPr="006A48A2" w:rsidRDefault="00354415" w:rsidP="00F86122">
            <w:pPr>
              <w:spacing w:line="480" w:lineRule="auto"/>
              <w:jc w:val="center"/>
            </w:pPr>
            <w:r w:rsidRPr="006A48A2">
              <w:t>47</w:t>
            </w:r>
          </w:p>
        </w:tc>
      </w:tr>
      <w:tr w:rsidR="006A48A2" w:rsidRPr="006A48A2" w14:paraId="6877C072" w14:textId="77777777" w:rsidTr="0019484B">
        <w:trPr>
          <w:jc w:val="center"/>
        </w:trPr>
        <w:tc>
          <w:tcPr>
            <w:tcW w:w="1132" w:type="dxa"/>
          </w:tcPr>
          <w:p w14:paraId="2ACFEC02" w14:textId="4EADE8A5" w:rsidR="00354415" w:rsidRPr="006A48A2" w:rsidRDefault="00354415" w:rsidP="00F86122">
            <w:pPr>
              <w:spacing w:line="480" w:lineRule="auto"/>
              <w:jc w:val="center"/>
              <w:rPr>
                <w:b/>
                <w:bCs/>
              </w:rPr>
            </w:pPr>
            <w:r w:rsidRPr="006A48A2">
              <w:rPr>
                <w:b/>
                <w:bCs/>
              </w:rPr>
              <w:t>8</w:t>
            </w:r>
          </w:p>
        </w:tc>
        <w:tc>
          <w:tcPr>
            <w:tcW w:w="1132" w:type="dxa"/>
          </w:tcPr>
          <w:p w14:paraId="059DCDF7" w14:textId="20F2567A" w:rsidR="00354415" w:rsidRPr="006A48A2" w:rsidRDefault="00354415" w:rsidP="00F86122">
            <w:pPr>
              <w:spacing w:line="480" w:lineRule="auto"/>
              <w:jc w:val="center"/>
            </w:pPr>
            <w:r w:rsidRPr="006A48A2">
              <w:t>15</w:t>
            </w:r>
          </w:p>
        </w:tc>
        <w:tc>
          <w:tcPr>
            <w:tcW w:w="1133" w:type="dxa"/>
          </w:tcPr>
          <w:p w14:paraId="11F329EA" w14:textId="0BEC4796" w:rsidR="00354415" w:rsidRPr="006A48A2" w:rsidRDefault="00354415" w:rsidP="00F86122">
            <w:pPr>
              <w:spacing w:line="480" w:lineRule="auto"/>
              <w:jc w:val="center"/>
            </w:pPr>
            <w:r w:rsidRPr="006A48A2">
              <w:t>1</w:t>
            </w:r>
          </w:p>
        </w:tc>
        <w:tc>
          <w:tcPr>
            <w:tcW w:w="1133" w:type="dxa"/>
          </w:tcPr>
          <w:p w14:paraId="389BBDCA" w14:textId="30EF61E6" w:rsidR="00354415" w:rsidRPr="006A48A2" w:rsidRDefault="00354415" w:rsidP="00F86122">
            <w:pPr>
              <w:spacing w:line="480" w:lineRule="auto"/>
              <w:jc w:val="center"/>
            </w:pPr>
            <w:r w:rsidRPr="006A48A2">
              <w:t>0.5</w:t>
            </w:r>
          </w:p>
        </w:tc>
        <w:tc>
          <w:tcPr>
            <w:tcW w:w="1133" w:type="dxa"/>
          </w:tcPr>
          <w:p w14:paraId="503B439A" w14:textId="07F0E476" w:rsidR="00354415" w:rsidRPr="006A48A2" w:rsidRDefault="005D326A" w:rsidP="00F86122">
            <w:pPr>
              <w:spacing w:line="480" w:lineRule="auto"/>
              <w:jc w:val="center"/>
            </w:pPr>
            <w:r w:rsidRPr="006A48A2">
              <w:t>170</w:t>
            </w:r>
          </w:p>
        </w:tc>
      </w:tr>
      <w:tr w:rsidR="00354415" w:rsidRPr="006A48A2" w14:paraId="6B1D2891" w14:textId="77777777" w:rsidTr="0019484B">
        <w:trPr>
          <w:jc w:val="center"/>
        </w:trPr>
        <w:tc>
          <w:tcPr>
            <w:tcW w:w="1132" w:type="dxa"/>
          </w:tcPr>
          <w:p w14:paraId="638A0AFA" w14:textId="00C2E633" w:rsidR="00354415" w:rsidRPr="006A48A2" w:rsidRDefault="00354415" w:rsidP="00F86122">
            <w:pPr>
              <w:spacing w:line="480" w:lineRule="auto"/>
              <w:jc w:val="center"/>
              <w:rPr>
                <w:b/>
                <w:bCs/>
              </w:rPr>
            </w:pPr>
            <w:r w:rsidRPr="006A48A2">
              <w:rPr>
                <w:b/>
                <w:bCs/>
              </w:rPr>
              <w:lastRenderedPageBreak/>
              <w:t>9</w:t>
            </w:r>
          </w:p>
        </w:tc>
        <w:tc>
          <w:tcPr>
            <w:tcW w:w="1132" w:type="dxa"/>
          </w:tcPr>
          <w:p w14:paraId="41D40731" w14:textId="3614FA22" w:rsidR="00354415" w:rsidRPr="006A48A2" w:rsidRDefault="00354415" w:rsidP="00F86122">
            <w:pPr>
              <w:spacing w:line="480" w:lineRule="auto"/>
              <w:jc w:val="center"/>
            </w:pPr>
            <w:r w:rsidRPr="006A48A2">
              <w:t>15</w:t>
            </w:r>
          </w:p>
        </w:tc>
        <w:tc>
          <w:tcPr>
            <w:tcW w:w="1133" w:type="dxa"/>
          </w:tcPr>
          <w:p w14:paraId="7E24ABA1" w14:textId="5DCCAC5D" w:rsidR="00354415" w:rsidRPr="006A48A2" w:rsidRDefault="00354415" w:rsidP="00F86122">
            <w:pPr>
              <w:spacing w:line="480" w:lineRule="auto"/>
              <w:jc w:val="center"/>
            </w:pPr>
            <w:r w:rsidRPr="006A48A2">
              <w:t>1</w:t>
            </w:r>
          </w:p>
        </w:tc>
        <w:tc>
          <w:tcPr>
            <w:tcW w:w="1133" w:type="dxa"/>
          </w:tcPr>
          <w:p w14:paraId="5FD92E9B" w14:textId="0C0AB815" w:rsidR="00354415" w:rsidRPr="006A48A2" w:rsidRDefault="00354415" w:rsidP="00F86122">
            <w:pPr>
              <w:spacing w:line="480" w:lineRule="auto"/>
              <w:jc w:val="center"/>
            </w:pPr>
            <w:r w:rsidRPr="006A48A2">
              <w:t>1.0</w:t>
            </w:r>
          </w:p>
        </w:tc>
        <w:tc>
          <w:tcPr>
            <w:tcW w:w="1133" w:type="dxa"/>
          </w:tcPr>
          <w:p w14:paraId="29DDD889" w14:textId="0F6D9F1D" w:rsidR="00354415" w:rsidRPr="006A48A2" w:rsidRDefault="005D326A" w:rsidP="00F86122">
            <w:pPr>
              <w:spacing w:line="480" w:lineRule="auto"/>
              <w:jc w:val="center"/>
            </w:pPr>
            <w:r w:rsidRPr="006A48A2">
              <w:t>89</w:t>
            </w:r>
          </w:p>
        </w:tc>
      </w:tr>
    </w:tbl>
    <w:p w14:paraId="536F7D93" w14:textId="7731521B" w:rsidR="00405BC2" w:rsidRPr="006A48A2" w:rsidRDefault="00405BC2" w:rsidP="00F86122">
      <w:pPr>
        <w:spacing w:line="480" w:lineRule="auto"/>
      </w:pPr>
    </w:p>
    <w:p w14:paraId="247B0C26" w14:textId="77777777" w:rsidR="00405BC2" w:rsidRPr="006A48A2" w:rsidRDefault="00405BC2" w:rsidP="00F86122">
      <w:pPr>
        <w:pStyle w:val="Heading2"/>
        <w:spacing w:line="480" w:lineRule="auto"/>
      </w:pPr>
      <w:bookmarkStart w:id="23" w:name="_Ref67573558"/>
      <w:r w:rsidRPr="006A48A2">
        <w:t>Description of the centrifuge tests</w:t>
      </w:r>
      <w:bookmarkEnd w:id="23"/>
    </w:p>
    <w:p w14:paraId="1F8DE3F9" w14:textId="77777777" w:rsidR="00405BC2" w:rsidRPr="006A48A2" w:rsidRDefault="00405BC2" w:rsidP="00F86122">
      <w:pPr>
        <w:spacing w:line="480" w:lineRule="auto"/>
      </w:pPr>
    </w:p>
    <w:p w14:paraId="38B1132C" w14:textId="5D47FCEA" w:rsidR="00F857A4" w:rsidRPr="006A48A2" w:rsidRDefault="009F56A4" w:rsidP="00F86122">
      <w:pPr>
        <w:spacing w:line="480" w:lineRule="auto"/>
      </w:pPr>
      <w:r w:rsidRPr="006A48A2">
        <w:t>Centrifuge tests were used to validate the DEM results</w:t>
      </w:r>
      <w:r w:rsidR="00C43EFA" w:rsidRPr="006A48A2">
        <w:t xml:space="preserve"> and are described in detail by</w:t>
      </w:r>
      <w:r w:rsidR="00865E52" w:rsidRPr="006A48A2">
        <w:t xml:space="preserve"> </w:t>
      </w:r>
      <w:r w:rsidR="00865E52" w:rsidRPr="006A48A2">
        <w:fldChar w:fldCharType="begin" w:fldLock="1"/>
      </w:r>
      <w:r w:rsidR="00D315B1"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2021)","manualFormatting":"Cerfontaine et al., (2021)","plainTextFormattedCitation":"(Cerfontaine et al., 2021)","previouslyFormattedCitation":"(Cerfontaine &lt;i&gt;et al.&lt;/i&gt;, 2021)"},"properties":{"noteIndex":0},"schema":"https://github.com/citation-style-language/schema/raw/master/csl-citation.json"}</w:instrText>
      </w:r>
      <w:r w:rsidR="00865E52" w:rsidRPr="006A48A2">
        <w:fldChar w:fldCharType="separate"/>
      </w:r>
      <w:r w:rsidR="00865E52" w:rsidRPr="006A48A2">
        <w:rPr>
          <w:noProof/>
        </w:rPr>
        <w:t xml:space="preserve">Cerfontaine </w:t>
      </w:r>
      <w:r w:rsidR="00865E52" w:rsidRPr="006A48A2">
        <w:rPr>
          <w:i/>
          <w:noProof/>
        </w:rPr>
        <w:t>et al.</w:t>
      </w:r>
      <w:r w:rsidR="00865E52" w:rsidRPr="006A48A2">
        <w:rPr>
          <w:noProof/>
        </w:rPr>
        <w:t>, (2021)</w:t>
      </w:r>
      <w:r w:rsidR="00865E52" w:rsidRPr="006A48A2">
        <w:fldChar w:fldCharType="end"/>
      </w:r>
      <w:r w:rsidR="00F8084C" w:rsidRPr="006A48A2">
        <w:t xml:space="preserve">, whilst the procedure is described in </w:t>
      </w:r>
      <w:r w:rsidR="00F8084C" w:rsidRPr="006A48A2">
        <w:fldChar w:fldCharType="begin" w:fldLock="1"/>
      </w:r>
      <w:r w:rsidR="00F0613D" w:rsidRPr="006A48A2">
        <w:instrText>ADDIN CSL_CITATION {"citationItems":[{"id":"ITEM-1","itemData":{"DOI":"10.1680/jgeot.18.p.311","ISBN":"0000000248","ISSN":"0016-8505","abstract":"This work develops a novel process of recycling rare metals (Ga, In) from waste light-emitting diodes using the combination of pyrolysis, physical disaggregation methods and vacuum metallurgy separation. Firstly, the pure chips containing InGaN/GaN are adopted to study the vacuum separation behavior of rare metals, which aims to provide the theoretical foundation for recycling gallium and indium from waste light-emitting diodes. In order to extract the rare-metal-rich particles from waste light-emitting diodes, pyrolysis and physical disaggregation methods (crushing, screening, grinding and secondly screening) are studied respectively, and the operating parameters are optimized. With low boiling points and high saturation vapor pressures under vacuum, gallium and indium are separated from rare-metal-rich particles by the process of evaporation and condensation. By reference to the separating parameters of pure chips, gallium and indium in waste light-emitting diodes are recycled with the recovery efficiencies of 93.48% and 95.67% under the conditions as follows: heating temperature of 1373 K, vacuum pressure of 0.01-0.1 Pa, and holding time of 60 min. There are no secondary hazardous materials generated in the whole processes. This work provides an efficient and environmentally friendly process for recycling rare metals from waste light-emitting diodes.","author":[{"dropping-particle":"","family":"Davidson","given":"Craig","non-dropping-particle":"","parse-names":false,"suffix":""},{"dropping-particle":"","family":"Brown","given":"Michael John M.J.","non-dropping-particle":"","parse-names":false,"suffix":""},{"dropping-particle":"","family":"Cerfontaine","given":"Benjamin","non-dropping-particle":"","parse-names":false,"suffix":""},{"dropping-particle":"","family":"Al-Baghdadi","given":"Therar","non-dropping-particle":"","parse-names":false,"suffix":""},{"dropping-particle":"","family":"Knappett","given":"Jonathan","non-dropping-particle":"","parse-names":false,"suffix":""},{"dropping-particle":"","family":"Brennan","given":"Andrew","non-dropping-particle":"","parse-names":false,"suffix":""},{"dropping-particle":"","family":"Augarde","given":"Charles","non-dropping-particle":"","parse-names":false,"suffix":""},{"dropping-particle":"","family":"Coombs","given":"William","non-dropping-particle":"","parse-names":false,"suffix":""},{"dropping-particle":"","family":"Wang","given":"Lei","non-dropping-particle":"","parse-names":false,"suffix":""},{"dropping-particle":"","family":"Blake","given":"Anthony","non-dropping-particle":"","parse-names":false,"suffix":""},{"dropping-particle":"","family":"Richards","given":"David","non-dropping-particle":"","parse-names":false,"suffix":""},{"dropping-particle":"","family":"Ball","given":"Jonathan David","non-dropping-particle":"","parse-names":false,"suffix":""}],"container-title":"Géotechnique","id":"ITEM-1","issued":{"date-parts":[["2020"]]},"page":"1-19","title":"Physical modelling to demonstrate the feasibility of screw piles for offshore jacket-supported wind energy structures","type":"article-journal"},"uris":["http://www.mendeley.com/documents/?uuid=646a9271-b964-4603-942b-3b0dff227ee1"]}],"mendeley":{"formattedCitation":"(Davidson &lt;i&gt;et al.&lt;/i&gt;, 2020)","plainTextFormattedCitation":"(Davidson et al., 2020)","previouslyFormattedCitation":"(Davidson &lt;i&gt;et al.&lt;/i&gt;, 2020)"},"properties":{"noteIndex":0},"schema":"https://github.com/citation-style-language/schema/raw/master/csl-citation.json"}</w:instrText>
      </w:r>
      <w:r w:rsidR="00F8084C" w:rsidRPr="006A48A2">
        <w:fldChar w:fldCharType="separate"/>
      </w:r>
      <w:r w:rsidR="00F0613D" w:rsidRPr="006A48A2">
        <w:rPr>
          <w:noProof/>
        </w:rPr>
        <w:t xml:space="preserve">(Davidson </w:t>
      </w:r>
      <w:r w:rsidR="00F0613D" w:rsidRPr="006A48A2">
        <w:rPr>
          <w:i/>
          <w:noProof/>
        </w:rPr>
        <w:t>et al.</w:t>
      </w:r>
      <w:r w:rsidR="00F0613D" w:rsidRPr="006A48A2">
        <w:rPr>
          <w:noProof/>
        </w:rPr>
        <w:t>, 2020)</w:t>
      </w:r>
      <w:r w:rsidR="00F8084C" w:rsidRPr="006A48A2">
        <w:fldChar w:fldCharType="end"/>
      </w:r>
      <w:r w:rsidR="00C43EFA" w:rsidRPr="006A48A2">
        <w:t>. Those tests were undertaken in medium-dense sand (</w:t>
      </w:r>
      <w:r w:rsidR="00BA3E07" w:rsidRPr="006A48A2">
        <w:t xml:space="preserve">average </w:t>
      </w:r>
      <w:r w:rsidR="00C43EFA" w:rsidRPr="006A48A2">
        <w:t xml:space="preserve">relative density </w:t>
      </w:r>
      <w:r w:rsidR="0050296E" w:rsidRPr="006A48A2">
        <w:t>52%, porosity 0.38)</w:t>
      </w:r>
      <w:r w:rsidR="00436D30" w:rsidRPr="006A48A2">
        <w:t xml:space="preserve">, prepared by dry </w:t>
      </w:r>
      <w:proofErr w:type="spellStart"/>
      <w:r w:rsidR="00436D30" w:rsidRPr="006A48A2">
        <w:t>pluviation</w:t>
      </w:r>
      <w:proofErr w:type="spellEnd"/>
      <w:r w:rsidR="0050296E" w:rsidRPr="006A48A2">
        <w:t>.</w:t>
      </w:r>
      <w:r w:rsidR="00436D30" w:rsidRPr="006A48A2">
        <w:t xml:space="preserve"> The dimensions of the prepared </w:t>
      </w:r>
      <w:r w:rsidR="00CF6CCB" w:rsidRPr="006A48A2">
        <w:t>soil</w:t>
      </w:r>
      <w:r w:rsidR="00436D30" w:rsidRPr="006A48A2">
        <w:t xml:space="preserve"> bed w</w:t>
      </w:r>
      <w:r w:rsidR="005C10F4" w:rsidRPr="006A48A2">
        <w:t xml:space="preserve">ere </w:t>
      </w:r>
      <w:r w:rsidR="008140E9" w:rsidRPr="006A48A2">
        <w:t xml:space="preserve">800x500x420mm and two installations tests were undertaken for each </w:t>
      </w:r>
      <w:r w:rsidR="00CF6CCB" w:rsidRPr="006A48A2">
        <w:t>soil</w:t>
      </w:r>
      <w:r w:rsidR="008140E9" w:rsidRPr="006A48A2">
        <w:t xml:space="preserve"> bed.</w:t>
      </w:r>
      <w:r w:rsidR="00436D30" w:rsidRPr="006A48A2">
        <w:t xml:space="preserve"> </w:t>
      </w:r>
      <w:r w:rsidR="00BF7FAB" w:rsidRPr="006A48A2">
        <w:t xml:space="preserve">A steel pile model whose geometry is identical to the one presented in section </w:t>
      </w:r>
      <w:r w:rsidR="00BF7FAB" w:rsidRPr="006A48A2">
        <w:fldChar w:fldCharType="begin"/>
      </w:r>
      <w:r w:rsidR="00BF7FAB" w:rsidRPr="006A48A2">
        <w:instrText xml:space="preserve"> REF _Ref55229342 \r \h </w:instrText>
      </w:r>
      <w:r w:rsidR="00BF7FAB" w:rsidRPr="006A48A2">
        <w:fldChar w:fldCharType="separate"/>
      </w:r>
      <w:r w:rsidR="00D429DD" w:rsidRPr="006A48A2">
        <w:t>2.1</w:t>
      </w:r>
      <w:r w:rsidR="00BF7FAB" w:rsidRPr="006A48A2">
        <w:fldChar w:fldCharType="end"/>
      </w:r>
      <w:r w:rsidR="00B13D3A" w:rsidRPr="006A48A2">
        <w:t xml:space="preserve"> was used. </w:t>
      </w:r>
      <w:r w:rsidR="008140E9" w:rsidRPr="006A48A2">
        <w:t>The pile models were installed at 50g,</w:t>
      </w:r>
      <w:r w:rsidR="007A0609" w:rsidRPr="006A48A2">
        <w:t xml:space="preserve"> </w:t>
      </w:r>
      <w:r w:rsidR="008140E9" w:rsidRPr="006A48A2">
        <w:t>which corresponds to the DEM enhanced gravity</w:t>
      </w:r>
      <w:r w:rsidR="007A0609" w:rsidRPr="006A48A2">
        <w:t xml:space="preserve"> field</w:t>
      </w:r>
      <w:r w:rsidR="008140E9" w:rsidRPr="006A48A2">
        <w:t>.</w:t>
      </w:r>
      <w:r w:rsidR="00ED30DC" w:rsidRPr="006A48A2">
        <w:t xml:space="preserve"> </w:t>
      </w:r>
      <w:r w:rsidR="007920D0" w:rsidRPr="006A48A2">
        <w:t>P</w:t>
      </w:r>
      <w:r w:rsidR="00ED30DC" w:rsidRPr="006A48A2">
        <w:t>rescribed vertical and rotation rates were applied to the pile during installation while a load cell recorded the total vertical force and torque applied at the top of the pile.</w:t>
      </w:r>
      <w:r w:rsidR="006A1384" w:rsidRPr="006A48A2">
        <w:t xml:space="preserve"> Three </w:t>
      </w:r>
      <w:r w:rsidR="00496C61" w:rsidRPr="006A48A2">
        <w:t>ARs</w:t>
      </w:r>
      <w:r w:rsidR="006A1384" w:rsidRPr="006A48A2">
        <w:t xml:space="preserve"> </w:t>
      </w:r>
      <w:r w:rsidR="00D8784F" w:rsidRPr="006A48A2">
        <w:t xml:space="preserve">of </w:t>
      </w:r>
      <w:r w:rsidR="006A1384" w:rsidRPr="006A48A2">
        <w:t>0.25, 0.50 and 1.00 are compare</w:t>
      </w:r>
      <w:r w:rsidR="007A0609" w:rsidRPr="006A48A2">
        <w:t>d</w:t>
      </w:r>
      <w:r w:rsidR="006A1384" w:rsidRPr="006A48A2">
        <w:t xml:space="preserve"> with the DEM results</w:t>
      </w:r>
      <w:r w:rsidR="000069F2" w:rsidRPr="006A48A2">
        <w:t xml:space="preserve"> in the following</w:t>
      </w:r>
      <w:r w:rsidR="006A1384" w:rsidRPr="006A48A2">
        <w:t>.</w:t>
      </w:r>
    </w:p>
    <w:p w14:paraId="3D84BA2C" w14:textId="27E6FCA2" w:rsidR="00F857A4" w:rsidRPr="006A48A2" w:rsidRDefault="00F857A4" w:rsidP="00F86122">
      <w:pPr>
        <w:spacing w:line="480" w:lineRule="auto"/>
      </w:pPr>
    </w:p>
    <w:p w14:paraId="637693BD" w14:textId="22CCD5E8" w:rsidR="00F857A4" w:rsidRPr="006A48A2" w:rsidRDefault="00F857A4" w:rsidP="00F86122">
      <w:pPr>
        <w:spacing w:line="480" w:lineRule="auto"/>
      </w:pPr>
    </w:p>
    <w:p w14:paraId="2736FA54" w14:textId="77777777" w:rsidR="004E71AE" w:rsidRPr="006A48A2" w:rsidRDefault="004E71AE" w:rsidP="00F86122">
      <w:pPr>
        <w:spacing w:line="480" w:lineRule="auto"/>
      </w:pPr>
    </w:p>
    <w:p w14:paraId="018F5EF1" w14:textId="42323C70" w:rsidR="0060551D" w:rsidRPr="006A48A2" w:rsidRDefault="0060551D" w:rsidP="00F86122">
      <w:pPr>
        <w:pStyle w:val="Heading1"/>
        <w:spacing w:line="480" w:lineRule="auto"/>
      </w:pPr>
      <w:r w:rsidRPr="006A48A2">
        <w:t>Results and discussion</w:t>
      </w:r>
    </w:p>
    <w:p w14:paraId="323217A1" w14:textId="17F0DE23" w:rsidR="00F47D0B" w:rsidRPr="006A48A2" w:rsidRDefault="00F47D0B" w:rsidP="00F86122">
      <w:pPr>
        <w:pStyle w:val="NoSpacing"/>
        <w:spacing w:line="480" w:lineRule="auto"/>
      </w:pPr>
      <w:r w:rsidRPr="006A48A2">
        <w:t xml:space="preserve">The effect of numerical parameters (particle scaling factor and penetration rate) on the </w:t>
      </w:r>
      <w:r w:rsidR="00AF13AC" w:rsidRPr="006A48A2">
        <w:t xml:space="preserve">macroscopic behaviour (force and torque acting </w:t>
      </w:r>
      <w:r w:rsidR="001A5349" w:rsidRPr="006A48A2">
        <w:t>on</w:t>
      </w:r>
      <w:r w:rsidR="00AF13AC" w:rsidRPr="006A48A2">
        <w:t xml:space="preserve"> the pile) are first identified, </w:t>
      </w:r>
      <w:r w:rsidR="001A5349" w:rsidRPr="006A48A2">
        <w:t>then interpreted based on micro-mechanical observations.</w:t>
      </w:r>
    </w:p>
    <w:p w14:paraId="72D3C1EB" w14:textId="5DD344E3" w:rsidR="0029052E" w:rsidRPr="006A48A2" w:rsidRDefault="00807423" w:rsidP="00F86122">
      <w:pPr>
        <w:pStyle w:val="Heading2"/>
        <w:spacing w:line="480" w:lineRule="auto"/>
      </w:pPr>
      <w:bookmarkStart w:id="24" w:name="_Ref67297327"/>
      <w:r w:rsidRPr="006A48A2">
        <w:t>Macroscopic behaviour</w:t>
      </w:r>
      <w:bookmarkEnd w:id="24"/>
    </w:p>
    <w:p w14:paraId="1C131AB3" w14:textId="2D6E63AA" w:rsidR="00B71D8E" w:rsidRPr="006A48A2" w:rsidRDefault="00DA2328" w:rsidP="00F86122">
      <w:pPr>
        <w:spacing w:line="480" w:lineRule="auto"/>
      </w:pPr>
      <w:r w:rsidRPr="006A48A2">
        <w:t>For each simulation, v</w:t>
      </w:r>
      <w:r w:rsidR="00B71D8E" w:rsidRPr="006A48A2">
        <w:t>ertical force and torque acting on each subpart of the model can be calculated throughout the simulation</w:t>
      </w:r>
      <w:r w:rsidR="007D5EB9" w:rsidRPr="006A48A2">
        <w:t xml:space="preserve">. The </w:t>
      </w:r>
      <w:r w:rsidR="00240AED" w:rsidRPr="006A48A2">
        <w:t xml:space="preserve">particle to facet </w:t>
      </w:r>
      <w:r w:rsidR="007D5EB9" w:rsidRPr="006A48A2">
        <w:t xml:space="preserve">contact forces acting on each </w:t>
      </w:r>
      <w:r w:rsidR="00CF69C0" w:rsidRPr="006A48A2">
        <w:t xml:space="preserve">pile </w:t>
      </w:r>
      <w:r w:rsidR="007D5EB9" w:rsidRPr="006A48A2">
        <w:t xml:space="preserve">subpart can be easily identified. </w:t>
      </w:r>
      <w:r w:rsidR="0072461E" w:rsidRPr="006A48A2">
        <w:t>Therefore, t</w:t>
      </w:r>
      <w:r w:rsidR="007D5EB9" w:rsidRPr="006A48A2">
        <w:t>he penetration resistance can be calculated by summing all vertical components of contact forces</w:t>
      </w:r>
      <w:r w:rsidR="00CB7A05" w:rsidRPr="006A48A2">
        <w:t xml:space="preserve"> acting on a sub-part</w:t>
      </w:r>
      <w:r w:rsidR="007D5EB9" w:rsidRPr="006A48A2">
        <w:t xml:space="preserve">. The torque is </w:t>
      </w:r>
      <w:r w:rsidR="007D5EB9" w:rsidRPr="006A48A2">
        <w:lastRenderedPageBreak/>
        <w:t xml:space="preserve">calculated similarly by </w:t>
      </w:r>
      <w:r w:rsidR="0077196A" w:rsidRPr="006A48A2">
        <w:t>taking the cross product of the distance to the rotation axis and the contact forces</w:t>
      </w:r>
      <w:r w:rsidR="00B3238B" w:rsidRPr="006A48A2">
        <w:t xml:space="preserve"> associated with a sub-part</w:t>
      </w:r>
      <w:r w:rsidR="00FD6BB5" w:rsidRPr="006A48A2">
        <w:t xml:space="preserve">. </w:t>
      </w:r>
      <w:r w:rsidR="00B71D8E" w:rsidRPr="006A48A2">
        <w:t>Results are then scaled up to prototype scale (velocity 1:1, distance 1:N, force 1:N</w:t>
      </w:r>
      <w:r w:rsidR="00B71D8E" w:rsidRPr="006A48A2">
        <w:rPr>
          <w:vertAlign w:val="superscript"/>
        </w:rPr>
        <w:t>2</w:t>
      </w:r>
      <w:r w:rsidR="00B71D8E" w:rsidRPr="006A48A2">
        <w:t xml:space="preserve"> and torque 1:N</w:t>
      </w:r>
      <w:r w:rsidR="00B71D8E" w:rsidRPr="006A48A2">
        <w:rPr>
          <w:vertAlign w:val="superscript"/>
        </w:rPr>
        <w:t>3</w:t>
      </w:r>
      <w:r w:rsidR="00B71D8E" w:rsidRPr="006A48A2">
        <w:t xml:space="preserve">, with N = 50) according to centrifuge scaling laws </w:t>
      </w:r>
      <w:r w:rsidR="00B71D8E" w:rsidRPr="006A48A2">
        <w:fldChar w:fldCharType="begin" w:fldLock="1"/>
      </w:r>
      <w:r w:rsidR="00B71D8E" w:rsidRPr="006A48A2">
        <w:instrText>ADDIN CSL_CITATION {"citationItems":[{"id":"ITEM-1","itemData":{"DOI":"10.1680/ijpmg.2007.070301","ISSN":"1346-213X","abstract":"Some forty years ago, when geotechnical centrifuge modelling had been rediscovered and was being developed once more after the early work of Phillips (1869), only a few studies were devoted to the questions and concerns about scaling laws and similitude conditions. During the first decades, it was relatively easy for researchers to keep themselves informed about the main outcomes of these studies and to take them into account when designing new centrifuge model tests. This is obviously not true today following the welcome growth in terms of the large number of centrifuge facilities now in operation around the world. It is increasingly difficult, but yet absolutely essential, to know about the relevant developments concerning studies into the scaling laws and, furthermore, into the limits of the domains of the use of centrifuge modelling. On the other hand, new media offers a significant opportunity to provide this resource to the physical modelling community. I New topics are investigated by many researchers as they become more inventive in the ways in which geotecbnical i centrifuge modelling is applied to solve pressing problems within geotechnical engineering, and across other disciplines j too. Innovative work presenting comparisons between centrifuge model tests and true scale tests are providing original data on the validity of the scaling factors. During the TC2 meeting at St John's (Canada) in July 2002, the first author, 1. Ganier (LCPC), suggested making an inventory of the scaling laws and similitude questions relating to centrifuge modelling. The aim of this catalogue is to present the questions already solved (with inclusion of the references of the papers where the results have been presented) and the unsolved problems (on which research should continue). The first draft of this catalogue is now available and it is hoped that it will become a useful tool for scientists and researchers involved in centrifuge modelling. Of course, this catalogue will be regularly updated, every four years during the International Conferences on Physical Modelling in Geotechnics. The latest version of the catalogue is available ! on the TC2 website (www.tc2.civil.uwa.edu.au).","author":[{"dropping-particle":"","family":"Garnier","given":"J","non-dropping-particle":"","parse-names":false,"suffix":""},{"dropping-particle":"","family":"Gaudin","given":"C","non-dropping-particle":"","parse-names":false,"suffix":""},{"dropping-particle":"","family":"Springman","given":"S M","non-dropping-particle":"","parse-names":false,"suffix":""},{"dropping-particle":"","family":"Culligan","given":"P J","non-dropping-particle":"","parse-names":false,"suffix":""},{"dropping-particle":"","family":"Goodings","given":"D","non-dropping-particle":"","parse-names":false,"suffix":""},{"dropping-particle":"","family":"Konig","given":"D","non-dropping-particle":"","parse-names":false,"suffix":""},{"dropping-particle":"","family":"Kutter","given":"B","non-dropping-particle":"","parse-names":false,"suffix":""},{"dropping-particle":"","family":"Phillips","given":"R","non-dropping-particle":"","parse-names":false,"suffix":""},{"dropping-particle":"","family":"Randolph","given":"M F","non-dropping-particle":"","parse-names":false,"suffix":""},{"dropping-particle":"","family":"Thorel","given":"Andl","non-dropping-particle":"","parse-names":false,"suffix":""},{"dropping-particle":"","family":"Garnier","given":"J.","non-dropping-particle":"","parse-names":false,"suffix":""},{"dropping-particle":"","family":"Gaudin","given":"C.","non-dropping-particle":"","parse-names":false,"suffix":""},{"dropping-particle":"","family":"Springman","given":"S.M.","non-dropping-particle":"","parse-names":false,"suffix":""},{"dropping-particle":"","family":"Culligan","given":"P.J.","non-dropping-particle":"","parse-names":false,"suffix":""},{"dropping-particle":"","family":"Goodings","given":"D.","non-dropping-particle":"","parse-names":false,"suffix":""},{"dropping-particle":"","family":"Konig","given":"D.","non-dropping-particle":"","parse-names":false,"suffix":""},{"dropping-particle":"","family":"Kutter","given":"B.","non-dropping-particle":"","parse-names":false,"suffix":""},{"dropping-particle":"","family":"Phillips","given":"R.","non-dropping-particle":"","parse-names":false,"suffix":""},{"dropping-particle":"","family":"Randolph","given":"M.F.","non-dropping-particle":"","parse-names":false,"suffix":""},{"dropping-particle":"","family":"Thorel","given":"L.","non-dropping-particle":"","parse-names":false,"suffix":""}],"container-title":"International Journal of Physical Modelling in Geotechnics","id":"ITEM-1","issue":"3","issued":{"date-parts":[["2007"]]},"page":"01-23","title":"Catalogue of scaling laws and similitude questions in geotechnical centrifuge modelling","type":"article-journal","volume":"7"},"uris":["http://www.mendeley.com/documents/?uuid=2b9a65fe-98a1-4b45-8757-aa0c4fb84b06"]}],"mendeley":{"formattedCitation":"(Garnier &lt;i&gt;et al.&lt;/i&gt;, 2007)","plainTextFormattedCitation":"(Garnier et al., 2007)","previouslyFormattedCitation":"(Garnier &lt;i&gt;et al.&lt;/i&gt;, 2007)"},"properties":{"noteIndex":0},"schema":"https://github.com/citation-style-language/schema/raw/master/csl-citation.json"}</w:instrText>
      </w:r>
      <w:r w:rsidR="00B71D8E" w:rsidRPr="006A48A2">
        <w:fldChar w:fldCharType="separate"/>
      </w:r>
      <w:r w:rsidR="00B71D8E" w:rsidRPr="006A48A2">
        <w:rPr>
          <w:noProof/>
        </w:rPr>
        <w:t xml:space="preserve">(Garnier </w:t>
      </w:r>
      <w:r w:rsidR="00B71D8E" w:rsidRPr="006A48A2">
        <w:rPr>
          <w:i/>
          <w:noProof/>
        </w:rPr>
        <w:t>et al.</w:t>
      </w:r>
      <w:r w:rsidR="00B71D8E" w:rsidRPr="006A48A2">
        <w:rPr>
          <w:noProof/>
        </w:rPr>
        <w:t>, 2007)</w:t>
      </w:r>
      <w:r w:rsidR="00B71D8E" w:rsidRPr="006A48A2">
        <w:fldChar w:fldCharType="end"/>
      </w:r>
      <w:r w:rsidR="00B71D8E" w:rsidRPr="006A48A2">
        <w:t xml:space="preserve">. Force and torque evolution with depth </w:t>
      </w:r>
      <w:r w:rsidR="008E7B52" w:rsidRPr="006A48A2">
        <w:t xml:space="preserve">were </w:t>
      </w:r>
      <w:r w:rsidR="00B71D8E" w:rsidRPr="006A48A2">
        <w:t>smoothed to identify the trends</w:t>
      </w:r>
      <w:r w:rsidR="00AF13AC" w:rsidRPr="006A48A2">
        <w:t xml:space="preserve"> with depth</w:t>
      </w:r>
      <w:r w:rsidR="00B71D8E" w:rsidRPr="006A48A2">
        <w:t>.</w:t>
      </w:r>
    </w:p>
    <w:p w14:paraId="200DDC07" w14:textId="19187B89" w:rsidR="00807423" w:rsidRPr="006A48A2" w:rsidRDefault="00723880" w:rsidP="00F86122">
      <w:pPr>
        <w:pStyle w:val="Heading3"/>
        <w:spacing w:line="480" w:lineRule="auto"/>
      </w:pPr>
      <w:bookmarkStart w:id="25" w:name="_Ref67315876"/>
      <w:r w:rsidRPr="006A48A2">
        <w:t xml:space="preserve">Advancement ratio and </w:t>
      </w:r>
      <w:r w:rsidR="009266B7" w:rsidRPr="006A48A2">
        <w:t xml:space="preserve">particle </w:t>
      </w:r>
      <w:r w:rsidRPr="006A48A2">
        <w:t>scaling effect</w:t>
      </w:r>
      <w:bookmarkEnd w:id="25"/>
    </w:p>
    <w:p w14:paraId="4EBEAEB7" w14:textId="3EC471F1" w:rsidR="00807423" w:rsidRPr="006A48A2" w:rsidRDefault="00807423" w:rsidP="00F86122">
      <w:pPr>
        <w:spacing w:line="480" w:lineRule="auto"/>
      </w:pPr>
    </w:p>
    <w:p w14:paraId="1153F4BC" w14:textId="5B3CC61B" w:rsidR="00D030CB" w:rsidRPr="006A48A2" w:rsidRDefault="00D030CB" w:rsidP="00F86122">
      <w:pPr>
        <w:spacing w:line="480" w:lineRule="auto"/>
      </w:pPr>
      <w:r w:rsidRPr="006A48A2">
        <w:t xml:space="preserve">Centrifuge tests presented by </w:t>
      </w:r>
      <w:r w:rsidR="00D06184" w:rsidRPr="006A48A2">
        <w:fldChar w:fldCharType="begin" w:fldLock="1"/>
      </w:r>
      <w:r w:rsidR="00411C61" w:rsidRPr="006A48A2">
        <w:instrText>ADDIN CSL_CITATION {"citationItems":[{"id":"ITEM-1","itemData":{"author":[{"dropping-particle":"","family":"Cerfontaine","given":"B.","non-dropping-particle":"","parse-names":false,"suffix":""},{"dropping-particle":"","family":"Brown","given":"M.J.","non-dropping-particle":"","parse-names":false,"suffix":""},{"dropping-particle":"","family":"Knappett","given":"J.A.","non-dropping-particle":"","parse-names":false,"suffix":""},{"dropping-particle":"","family":"Davidson","given":"C.","non-dropping-particle":"","parse-names":false,"suffix":""},{"dropping-particle":"","family":"Sharif","given":"Y.U.","non-dropping-particle":"","parse-names":false,"suffix":""},{"dropping-particle":"","family":"Huisman","given":"M.","non-dropping-particle":"","parse-names":false,"suffix":""},{"dropping-particle":"","family":"Ottolini","given":"M.","non-dropping-particle":"","parse-names":false,"suffix":""},{"dropping-particle":"","family":"Ball","given":"J.D.","non-dropping-particle":"","parse-names":false,"suffix":""}],"container-title":"(submitted for consideration in) Géotechnique","id":"ITEM-1","issued":{"date-parts":[["2021"]]},"title":"Control of screw pile installation to optimise performance for offshore energy applications","type":"article-journal"},"uris":["http://www.mendeley.com/documents/?uuid=c139be83-9dee-4153-beba-e6a3d9fd57ea"]}],"mendeley":{"formattedCitation":"(Cerfontaine &lt;i&gt;et al.&lt;/i&gt;, 2021)","manualFormatting":"Cerfontaine et al. (2021)","plainTextFormattedCitation":"(Cerfontaine et al., 2021)","previouslyFormattedCitation":"(Cerfontaine &lt;i&gt;et al.&lt;/i&gt;, 2021)"},"properties":{"noteIndex":0},"schema":"https://github.com/citation-style-language/schema/raw/master/csl-citation.json"}</w:instrText>
      </w:r>
      <w:r w:rsidR="00D06184" w:rsidRPr="006A48A2">
        <w:fldChar w:fldCharType="separate"/>
      </w:r>
      <w:r w:rsidR="00D06184" w:rsidRPr="006A48A2">
        <w:rPr>
          <w:noProof/>
        </w:rPr>
        <w:t xml:space="preserve">Cerfontaine </w:t>
      </w:r>
      <w:r w:rsidR="00D06184" w:rsidRPr="006A48A2">
        <w:rPr>
          <w:i/>
          <w:noProof/>
        </w:rPr>
        <w:t>et al.</w:t>
      </w:r>
      <w:r w:rsidR="00411C61" w:rsidRPr="006A48A2">
        <w:rPr>
          <w:noProof/>
        </w:rPr>
        <w:t xml:space="preserve"> (</w:t>
      </w:r>
      <w:r w:rsidR="00D06184" w:rsidRPr="006A48A2">
        <w:rPr>
          <w:noProof/>
        </w:rPr>
        <w:t>2021)</w:t>
      </w:r>
      <w:r w:rsidR="00D06184" w:rsidRPr="006A48A2">
        <w:fldChar w:fldCharType="end"/>
      </w:r>
      <w:r w:rsidR="00D06184" w:rsidRPr="006A48A2">
        <w:t xml:space="preserve"> </w:t>
      </w:r>
      <w:r w:rsidRPr="006A48A2">
        <w:t xml:space="preserve">showed that </w:t>
      </w:r>
      <w:proofErr w:type="spellStart"/>
      <w:r w:rsidR="00497C7E" w:rsidRPr="006A48A2">
        <w:t>overflighted</w:t>
      </w:r>
      <w:proofErr w:type="spellEnd"/>
      <w:r w:rsidR="00497C7E" w:rsidRPr="006A48A2">
        <w:t xml:space="preserve"> (AR&lt;1) screw piles exhibited a reduction in crowd force </w:t>
      </w:r>
      <w:r w:rsidR="00B2573C" w:rsidRPr="006A48A2">
        <w:t xml:space="preserve">necessary </w:t>
      </w:r>
      <w:r w:rsidR="00497C7E" w:rsidRPr="006A48A2">
        <w:t>for their installation</w:t>
      </w:r>
      <w:r w:rsidR="00D315B1" w:rsidRPr="006A48A2">
        <w:t xml:space="preserve">, which </w:t>
      </w:r>
      <w:r w:rsidR="00195955" w:rsidRPr="006A48A2">
        <w:t xml:space="preserve">is </w:t>
      </w:r>
      <w:r w:rsidR="00D315B1" w:rsidRPr="006A48A2">
        <w:t xml:space="preserve">consistent with previous DEM work </w:t>
      </w:r>
      <w:r w:rsidR="00D315B1" w:rsidRPr="006A48A2">
        <w:fldChar w:fldCharType="begin" w:fldLock="1"/>
      </w:r>
      <w:r w:rsidR="005972CE" w:rsidRPr="006A48A2">
        <w:instrText>ADDIN CSL_CITATION {"citationItems":[{"id":"ITEM-1","itemData":{"DOI":"10.1139/cgj-2020-0017","ISBN":"0000000167","author":[{"dropping-particle":"","family":"Sharif","given":"Y.U.","non-dropping-particle":"","parse-names":false,"suffix":""},{"dropping-particle":"","family":"Brown","given":"M.J.","non-dropping-particle":"","parse-names":false,"suffix":""},{"dropping-particle":"","family":"Ciantia","given":"M.O.","non-dropping-particle":"","parse-names":false,"suffix":""},{"dropping-particle":"","family":"Cerfontaine","given":"B.","non-dropping-particle":"","parse-names":false,"suffix":""},{"dropping-particle":"","family":"Davidson","given":"C.","non-dropping-particle":"","parse-names":false,"suffix":""},{"dropping-particle":"","family":"Knappett","given":"J.","non-dropping-particle":"","parse-names":false,"suffix":""},{"dropping-particle":"","family":"Meijer","given":"G.J.","non-dropping-particle":"","parse-names":false,"suffix":""},{"dropping-particle":"","family":"Ball","given":"J.","non-dropping-particle":"","parse-names":false,"suffix":""}],"container-title":"Canadian Geotechnical Journal (published online)","id":"ITEM-1","issued":{"date-parts":[["2020"]]},"title":"Using DEM to create a CPT based method to estimate the installation requirements of rotaty installed piles in sand","type":"article-journal"},"uris":["http://www.mendeley.com/documents/?uuid=88899264-f863-41e5-aeae-65b890777b1e"]}],"mendeley":{"formattedCitation":"(Sharif &lt;i&gt;et al.&lt;/i&gt;, 2020b)","plainTextFormattedCitation":"(Sharif et al., 2020b)","previouslyFormattedCitation":"(Sharif &lt;i&gt;et al.&lt;/i&gt;, 2020b)"},"properties":{"noteIndex":0},"schema":"https://github.com/citation-style-language/schema/raw/master/csl-citation.json"}</w:instrText>
      </w:r>
      <w:r w:rsidR="00D315B1" w:rsidRPr="006A48A2">
        <w:fldChar w:fldCharType="separate"/>
      </w:r>
      <w:r w:rsidR="00D315B1" w:rsidRPr="006A48A2">
        <w:rPr>
          <w:noProof/>
        </w:rPr>
        <w:t xml:space="preserve">(Sharif </w:t>
      </w:r>
      <w:r w:rsidR="00D315B1" w:rsidRPr="006A48A2">
        <w:rPr>
          <w:i/>
          <w:noProof/>
        </w:rPr>
        <w:t>et al.</w:t>
      </w:r>
      <w:r w:rsidR="00D315B1" w:rsidRPr="006A48A2">
        <w:rPr>
          <w:noProof/>
        </w:rPr>
        <w:t>, 2020b)</w:t>
      </w:r>
      <w:r w:rsidR="00D315B1" w:rsidRPr="006A48A2">
        <w:fldChar w:fldCharType="end"/>
      </w:r>
      <w:r w:rsidR="00497C7E" w:rsidRPr="006A48A2">
        <w:t xml:space="preserve">. If the </w:t>
      </w:r>
      <w:r w:rsidR="000B19F6" w:rsidRPr="006A48A2">
        <w:t xml:space="preserve">imposed </w:t>
      </w:r>
      <w:r w:rsidR="00497C7E" w:rsidRPr="006A48A2">
        <w:t xml:space="preserve">AR is low enough, </w:t>
      </w:r>
      <w:r w:rsidR="00C919D6" w:rsidRPr="006A48A2">
        <w:t xml:space="preserve">tension </w:t>
      </w:r>
      <w:r w:rsidR="000B19F6" w:rsidRPr="006A48A2">
        <w:t>was generated in the pile</w:t>
      </w:r>
      <w:r w:rsidR="00C919D6" w:rsidRPr="006A48A2">
        <w:t xml:space="preserve">. </w:t>
      </w:r>
      <w:r w:rsidR="00C2345B" w:rsidRPr="006A48A2">
        <w:t>Three of those centrifuge tests (dashed line</w:t>
      </w:r>
      <w:r w:rsidR="000B19F6" w:rsidRPr="006A48A2">
        <w:t>s</w:t>
      </w:r>
      <w:r w:rsidR="00C2345B" w:rsidRPr="006A48A2">
        <w:t>)</w:t>
      </w:r>
      <w:r w:rsidR="00C62464" w:rsidRPr="006A48A2">
        <w:t xml:space="preserve"> depict this behaviour in </w:t>
      </w:r>
      <w:r w:rsidR="00C62464" w:rsidRPr="006A48A2">
        <w:fldChar w:fldCharType="begin"/>
      </w:r>
      <w:r w:rsidR="00C62464" w:rsidRPr="006A48A2">
        <w:instrText xml:space="preserve"> REF _Ref55896203 \h </w:instrText>
      </w:r>
      <w:r w:rsidR="00C62464" w:rsidRPr="006A48A2">
        <w:fldChar w:fldCharType="separate"/>
      </w:r>
      <w:r w:rsidR="00D429DD" w:rsidRPr="006A48A2">
        <w:t xml:space="preserve">Figure </w:t>
      </w:r>
      <w:r w:rsidR="00D429DD" w:rsidRPr="006A48A2">
        <w:rPr>
          <w:noProof/>
        </w:rPr>
        <w:t>6</w:t>
      </w:r>
      <w:r w:rsidR="00C62464" w:rsidRPr="006A48A2">
        <w:fldChar w:fldCharType="end"/>
      </w:r>
      <w:r w:rsidR="001D6CE3" w:rsidRPr="006A48A2">
        <w:t>a. The vertical force (</w:t>
      </w:r>
      <m:oMath>
        <m:sSub>
          <m:sSubPr>
            <m:ctrlPr>
              <w:rPr>
                <w:rFonts w:ascii="Cambria Math" w:hAnsi="Cambria Math"/>
                <w:i/>
              </w:rPr>
            </m:ctrlPr>
          </m:sSubPr>
          <m:e>
            <m:r>
              <w:rPr>
                <w:rFonts w:ascii="Cambria Math" w:hAnsi="Cambria Math"/>
              </w:rPr>
              <m:t>F</m:t>
            </m:r>
          </m:e>
          <m:sub>
            <m:r>
              <w:rPr>
                <w:rFonts w:ascii="Cambria Math" w:hAnsi="Cambria Math"/>
              </w:rPr>
              <m:t>z</m:t>
            </m:r>
          </m:sub>
        </m:sSub>
      </m:oMath>
      <w:r w:rsidR="001D6CE3" w:rsidRPr="006A48A2">
        <w:t>) acting on the pile changes from compression (AR = 1.0) to tension (AR = 0.25), with AR = 0.5 generating almost no vertical force at all.</w:t>
      </w:r>
      <w:r w:rsidR="005B1227" w:rsidRPr="006A48A2">
        <w:t xml:space="preserve"> </w:t>
      </w:r>
    </w:p>
    <w:p w14:paraId="4713E471" w14:textId="77777777" w:rsidR="008E7B52" w:rsidRPr="006A48A2" w:rsidRDefault="008E7B52" w:rsidP="00F86122">
      <w:pPr>
        <w:spacing w:line="480" w:lineRule="auto"/>
      </w:pPr>
    </w:p>
    <w:p w14:paraId="0B2D4232" w14:textId="52D471DA" w:rsidR="00297BCB" w:rsidRPr="006A48A2" w:rsidRDefault="00806CCE" w:rsidP="00F86122">
      <w:pPr>
        <w:spacing w:line="480" w:lineRule="auto"/>
      </w:pPr>
      <w:r w:rsidRPr="006A48A2">
        <w:t xml:space="preserve">DEM simulations at two ARs (0.5 and 1.0) were undertaken </w:t>
      </w:r>
      <w:r w:rsidR="009E730B" w:rsidRPr="006A48A2">
        <w:t>for</w:t>
      </w:r>
      <w:r w:rsidR="001A40F1" w:rsidRPr="006A48A2">
        <w:t xml:space="preserve"> three scaling factors (SF = 10, 15 or 20)</w:t>
      </w:r>
      <w:r w:rsidR="00E04216" w:rsidRPr="006A48A2">
        <w:t xml:space="preserve"> to explain this behaviour</w:t>
      </w:r>
      <w:r w:rsidR="001A40F1" w:rsidRPr="006A48A2">
        <w:t>.</w:t>
      </w:r>
      <w:r w:rsidR="000C21AA" w:rsidRPr="006A48A2">
        <w:t xml:space="preserve"> All piles were installed </w:t>
      </w:r>
      <w:r w:rsidR="007D3CE7" w:rsidRPr="006A48A2">
        <w:t xml:space="preserve">at </w:t>
      </w:r>
      <w:r w:rsidR="00AF13AC" w:rsidRPr="006A48A2">
        <w:t>a same assumed inertial number (</w:t>
      </w:r>
      <m:oMath>
        <m:r>
          <w:rPr>
            <w:rFonts w:ascii="Cambria Math" w:hAnsi="Cambria Math"/>
          </w:rPr>
          <m:t>I=0.01</m:t>
        </m:r>
      </m:oMath>
      <w:r w:rsidR="00AF13AC" w:rsidRPr="006A48A2">
        <w:t xml:space="preserve">, see section </w:t>
      </w:r>
      <w:r w:rsidR="00AF13AC" w:rsidRPr="006A48A2">
        <w:fldChar w:fldCharType="begin"/>
      </w:r>
      <w:r w:rsidR="00AF13AC" w:rsidRPr="006A48A2">
        <w:instrText xml:space="preserve"> REF _Ref51847001 \r \h  \* MERGEFORMAT </w:instrText>
      </w:r>
      <w:r w:rsidR="00AF13AC" w:rsidRPr="006A48A2">
        <w:fldChar w:fldCharType="separate"/>
      </w:r>
      <w:r w:rsidR="00D429DD" w:rsidRPr="006A48A2">
        <w:t>2.4</w:t>
      </w:r>
      <w:r w:rsidR="00AF13AC" w:rsidRPr="006A48A2">
        <w:fldChar w:fldCharType="end"/>
      </w:r>
      <w:r w:rsidR="00AF13AC" w:rsidRPr="006A48A2">
        <w:t>)</w:t>
      </w:r>
      <w:r w:rsidR="007D3CE7" w:rsidRPr="006A48A2">
        <w:t>.</w:t>
      </w:r>
      <w:r w:rsidR="00D030CB" w:rsidRPr="006A48A2">
        <w:t xml:space="preserve"> </w:t>
      </w:r>
      <w:r w:rsidR="008E7B52" w:rsidRPr="006A48A2">
        <w:t xml:space="preserve">The </w:t>
      </w:r>
      <w:r w:rsidR="00D030CB" w:rsidRPr="006A48A2">
        <w:t xml:space="preserve">DEM </w:t>
      </w:r>
      <w:r w:rsidR="00175182" w:rsidRPr="006A48A2">
        <w:t>and centrifuge results are consistent</w:t>
      </w:r>
      <w:r w:rsidR="00866124" w:rsidRPr="006A48A2">
        <w:t xml:space="preserve"> and </w:t>
      </w:r>
      <w:r w:rsidR="001D6CE3" w:rsidRPr="006A48A2">
        <w:t>show a reduction in the vertical force</w:t>
      </w:r>
      <w:r w:rsidR="00B503AC" w:rsidRPr="006A48A2">
        <w:t xml:space="preserve"> (</w:t>
      </w:r>
      <m:oMath>
        <m:sSub>
          <m:sSubPr>
            <m:ctrlPr>
              <w:rPr>
                <w:rFonts w:ascii="Cambria Math" w:hAnsi="Cambria Math"/>
                <w:i/>
              </w:rPr>
            </m:ctrlPr>
          </m:sSubPr>
          <m:e>
            <m:r>
              <w:rPr>
                <w:rFonts w:ascii="Cambria Math" w:hAnsi="Cambria Math"/>
              </w:rPr>
              <m:t>F</m:t>
            </m:r>
          </m:e>
          <m:sub>
            <m:r>
              <w:rPr>
                <w:rFonts w:ascii="Cambria Math" w:hAnsi="Cambria Math"/>
              </w:rPr>
              <m:t>z</m:t>
            </m:r>
          </m:sub>
        </m:sSub>
      </m:oMath>
      <w:r w:rsidR="00B503AC" w:rsidRPr="006A48A2">
        <w:t>)</w:t>
      </w:r>
      <w:r w:rsidR="001D6CE3" w:rsidRPr="006A48A2">
        <w:t xml:space="preserve"> with a reduction of AR</w:t>
      </w:r>
      <w:r w:rsidR="00175182" w:rsidRPr="006A48A2">
        <w:t xml:space="preserve"> (</w:t>
      </w:r>
      <w:r w:rsidR="00175182" w:rsidRPr="006A48A2">
        <w:fldChar w:fldCharType="begin"/>
      </w:r>
      <w:r w:rsidR="00175182" w:rsidRPr="006A48A2">
        <w:instrText xml:space="preserve"> REF _Ref55896203 \h  \* MERGEFORMAT </w:instrText>
      </w:r>
      <w:r w:rsidR="00175182" w:rsidRPr="006A48A2">
        <w:fldChar w:fldCharType="separate"/>
      </w:r>
      <w:r w:rsidR="00175182" w:rsidRPr="006A48A2">
        <w:t xml:space="preserve">Figure </w:t>
      </w:r>
      <w:r w:rsidR="00175182" w:rsidRPr="006A48A2">
        <w:rPr>
          <w:noProof/>
        </w:rPr>
        <w:t>6</w:t>
      </w:r>
      <w:r w:rsidR="00175182" w:rsidRPr="006A48A2">
        <w:fldChar w:fldCharType="end"/>
      </w:r>
      <w:r w:rsidR="00175182" w:rsidRPr="006A48A2">
        <w:t>a)</w:t>
      </w:r>
      <w:r w:rsidR="001D6CE3" w:rsidRPr="006A48A2">
        <w:t>.</w:t>
      </w:r>
      <w:r w:rsidR="005474C6" w:rsidRPr="006A48A2">
        <w:t xml:space="preserve"> </w:t>
      </w:r>
      <w:r w:rsidR="00324A43" w:rsidRPr="006A48A2">
        <w:t>The pitch-matched simulation</w:t>
      </w:r>
      <w:r w:rsidR="009E730B" w:rsidRPr="006A48A2">
        <w:t>s</w:t>
      </w:r>
      <w:r w:rsidR="00324A43" w:rsidRPr="006A48A2">
        <w:t xml:space="preserve"> (AR = 1.0) appear unaffected by the SF</w:t>
      </w:r>
      <w:r w:rsidR="0014209E" w:rsidRPr="006A48A2">
        <w:t xml:space="preserve">, while </w:t>
      </w:r>
      <w:proofErr w:type="spellStart"/>
      <w:r w:rsidR="00CE6BAE" w:rsidRPr="006A48A2">
        <w:t>overflighted</w:t>
      </w:r>
      <w:proofErr w:type="spellEnd"/>
      <w:r w:rsidR="00CE6BAE" w:rsidRPr="006A48A2">
        <w:t xml:space="preserve"> piles (AR = 0.5) experience a </w:t>
      </w:r>
      <w:r w:rsidR="008E7B52" w:rsidRPr="006A48A2">
        <w:t>greater reduction in</w:t>
      </w:r>
      <w:r w:rsidR="00CE6BAE" w:rsidRPr="006A48A2">
        <w:t xml:space="preserve"> force as SF decreases.</w:t>
      </w:r>
      <w:r w:rsidR="00EC6C44" w:rsidRPr="006A48A2">
        <w:t xml:space="preserve"> </w:t>
      </w:r>
      <w:r w:rsidR="008E7B52" w:rsidRPr="006A48A2">
        <w:t>In comparison</w:t>
      </w:r>
      <w:r w:rsidR="003478F6" w:rsidRPr="006A48A2">
        <w:t>, t</w:t>
      </w:r>
      <w:r w:rsidR="00CA67CC" w:rsidRPr="006A48A2">
        <w:t xml:space="preserve">he </w:t>
      </w:r>
      <w:r w:rsidR="00D30BF0" w:rsidRPr="006A48A2">
        <w:t xml:space="preserve">torque </w:t>
      </w:r>
      <w:r w:rsidR="006A005A" w:rsidRPr="006A48A2">
        <w:t xml:space="preserve">varies more for the </w:t>
      </w:r>
      <w:r w:rsidR="000C3644" w:rsidRPr="006A48A2">
        <w:t xml:space="preserve">pitch-matched than for the </w:t>
      </w:r>
      <w:proofErr w:type="spellStart"/>
      <w:r w:rsidR="000C3644" w:rsidRPr="006A48A2">
        <w:t>overflighted</w:t>
      </w:r>
      <w:proofErr w:type="spellEnd"/>
      <w:r w:rsidR="000C3644" w:rsidRPr="006A48A2">
        <w:t xml:space="preserve"> piles</w:t>
      </w:r>
      <w:r w:rsidR="004B5FD5" w:rsidRPr="006A48A2">
        <w:t>.</w:t>
      </w:r>
      <w:r w:rsidR="00511886" w:rsidRPr="006A48A2">
        <w:t xml:space="preserve"> </w:t>
      </w:r>
      <w:r w:rsidR="000A67C7" w:rsidRPr="006A48A2">
        <w:t xml:space="preserve">The relative insensitivity of the AR = 1.0 simulations to SF, </w:t>
      </w:r>
      <w:r w:rsidR="00D61CC3" w:rsidRPr="006A48A2">
        <w:t>compared</w:t>
      </w:r>
      <w:r w:rsidR="000A67C7" w:rsidRPr="006A48A2">
        <w:t xml:space="preserve"> to simulations with AR = 0.5, suggests that two distinct penetration mechanisms take place as a function of AR. </w:t>
      </w:r>
      <w:r w:rsidR="00297BCB" w:rsidRPr="006A48A2">
        <w:t xml:space="preserve">The identification of the </w:t>
      </w:r>
      <w:proofErr w:type="spellStart"/>
      <w:r w:rsidR="00297BCB" w:rsidRPr="006A48A2">
        <w:t>overflighting</w:t>
      </w:r>
      <w:proofErr w:type="spellEnd"/>
      <w:r w:rsidR="00297BCB" w:rsidRPr="006A48A2">
        <w:t xml:space="preserve"> (AR = 0.5) mechanism is one of the objectives of this paper and will be detailed in section </w:t>
      </w:r>
      <w:r w:rsidR="00297BCB" w:rsidRPr="006A48A2">
        <w:fldChar w:fldCharType="begin"/>
      </w:r>
      <w:r w:rsidR="00297BCB" w:rsidRPr="006A48A2">
        <w:instrText xml:space="preserve"> REF _Ref67317504 \r \h </w:instrText>
      </w:r>
      <w:r w:rsidR="00297BCB" w:rsidRPr="006A48A2">
        <w:fldChar w:fldCharType="separate"/>
      </w:r>
      <w:r w:rsidR="00297BCB" w:rsidRPr="006A48A2">
        <w:t>3.2.1</w:t>
      </w:r>
      <w:r w:rsidR="00297BCB" w:rsidRPr="006A48A2">
        <w:fldChar w:fldCharType="end"/>
      </w:r>
      <w:r w:rsidR="00297BCB" w:rsidRPr="006A48A2">
        <w:t>.</w:t>
      </w:r>
      <w:r w:rsidR="00B05612" w:rsidRPr="006A48A2">
        <w:t xml:space="preserve"> The penetration rate effect will be explained based on micro-mechanical observations in section </w:t>
      </w:r>
      <w:r w:rsidR="00B05612" w:rsidRPr="006A48A2">
        <w:fldChar w:fldCharType="begin"/>
      </w:r>
      <w:r w:rsidR="00B05612" w:rsidRPr="006A48A2">
        <w:instrText xml:space="preserve"> REF _Ref67325936 \r \h </w:instrText>
      </w:r>
      <w:r w:rsidR="00B05612" w:rsidRPr="006A48A2">
        <w:fldChar w:fldCharType="separate"/>
      </w:r>
      <w:r w:rsidR="00B05612" w:rsidRPr="006A48A2">
        <w:t>3.2.3</w:t>
      </w:r>
      <w:r w:rsidR="00B05612" w:rsidRPr="006A48A2">
        <w:fldChar w:fldCharType="end"/>
      </w:r>
      <w:r w:rsidR="00B05612" w:rsidRPr="006A48A2">
        <w:t>.</w:t>
      </w:r>
    </w:p>
    <w:p w14:paraId="79FE6B7C" w14:textId="77777777" w:rsidR="00297BCB" w:rsidRPr="006A48A2" w:rsidRDefault="00297BCB" w:rsidP="00F86122">
      <w:pPr>
        <w:spacing w:line="480" w:lineRule="auto"/>
      </w:pPr>
    </w:p>
    <w:p w14:paraId="0585D7E8" w14:textId="77777777" w:rsidR="00461C79" w:rsidRPr="006A48A2" w:rsidRDefault="00461C79" w:rsidP="00F86122">
      <w:pPr>
        <w:spacing w:line="480" w:lineRule="auto"/>
      </w:pPr>
    </w:p>
    <w:p w14:paraId="7AA2E342" w14:textId="77777777" w:rsidR="0048037C" w:rsidRPr="006A48A2" w:rsidRDefault="0048037C" w:rsidP="00F86122">
      <w:pPr>
        <w:keepNext/>
        <w:spacing w:line="480" w:lineRule="auto"/>
      </w:pPr>
      <w:r w:rsidRPr="006A48A2">
        <w:rPr>
          <w:noProof/>
        </w:rPr>
        <w:drawing>
          <wp:inline distT="0" distB="0" distL="0" distR="0" wp14:anchorId="3CFA9099" wp14:editId="619F9950">
            <wp:extent cx="5760720" cy="3393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393716"/>
                    </a:xfrm>
                    <a:prstGeom prst="rect">
                      <a:avLst/>
                    </a:prstGeom>
                  </pic:spPr>
                </pic:pic>
              </a:graphicData>
            </a:graphic>
          </wp:inline>
        </w:drawing>
      </w:r>
    </w:p>
    <w:p w14:paraId="55F5423A" w14:textId="1C64B738" w:rsidR="0048037C" w:rsidRPr="006A48A2" w:rsidRDefault="0048037C" w:rsidP="00F86122">
      <w:pPr>
        <w:pStyle w:val="Caption"/>
        <w:spacing w:line="480" w:lineRule="auto"/>
      </w:pPr>
      <w:bookmarkStart w:id="26" w:name="_Ref55896203"/>
      <w:r w:rsidRPr="006A48A2">
        <w:t xml:space="preserve">Figure </w:t>
      </w:r>
      <w:fldSimple w:instr=" SEQ Figure \* ARABIC ">
        <w:r w:rsidR="00D429DD" w:rsidRPr="006A48A2">
          <w:rPr>
            <w:noProof/>
          </w:rPr>
          <w:t>6</w:t>
        </w:r>
      </w:fldSimple>
      <w:bookmarkEnd w:id="26"/>
      <w:r w:rsidRPr="006A48A2">
        <w:t xml:space="preserve"> Comparison between centrifuge (AR = 0.25, 0.5 or 1.0) and DEM (AR = 0.5, AR =1.0) </w:t>
      </w:r>
      <w:r w:rsidR="008E7B52" w:rsidRPr="006A48A2">
        <w:t xml:space="preserve">(a) </w:t>
      </w:r>
      <w:r w:rsidRPr="006A48A2">
        <w:t>measured vertical force and</w:t>
      </w:r>
      <w:r w:rsidR="008E7B52" w:rsidRPr="006A48A2">
        <w:t xml:space="preserve"> (</w:t>
      </w:r>
      <w:proofErr w:type="gramStart"/>
      <w:r w:rsidR="008E7B52" w:rsidRPr="006A48A2">
        <w:t xml:space="preserve">b) </w:t>
      </w:r>
      <w:r w:rsidRPr="006A48A2">
        <w:t xml:space="preserve"> torque</w:t>
      </w:r>
      <w:proofErr w:type="gramEnd"/>
      <w:r w:rsidR="00D315B1" w:rsidRPr="006A48A2">
        <w:t>,</w:t>
      </w:r>
      <w:r w:rsidRPr="006A48A2">
        <w:t xml:space="preserve"> at the top of the pile as a function of the particle scaling factor (SF) </w:t>
      </w:r>
      <w:r w:rsidR="002C57FC"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=0.01</m:t>
        </m:r>
      </m:oMath>
    </w:p>
    <w:p w14:paraId="5EEC8DD2" w14:textId="3AD5F892" w:rsidR="00546010" w:rsidRPr="006A48A2" w:rsidRDefault="0015511D" w:rsidP="00F86122">
      <w:pPr>
        <w:spacing w:line="480" w:lineRule="auto"/>
      </w:pPr>
      <w:r w:rsidRPr="006A48A2">
        <w:t xml:space="preserve">The DEM enables </w:t>
      </w:r>
      <w:r w:rsidR="008A7E4A" w:rsidRPr="006A48A2">
        <w:t xml:space="preserve">a split of the </w:t>
      </w:r>
      <w:r w:rsidR="00257D10" w:rsidRPr="006A48A2">
        <w:t xml:space="preserve">pile base, </w:t>
      </w:r>
      <w:proofErr w:type="gramStart"/>
      <w:r w:rsidR="00257D10" w:rsidRPr="006A48A2">
        <w:t>shaft</w:t>
      </w:r>
      <w:proofErr w:type="gramEnd"/>
      <w:r w:rsidR="00257D10" w:rsidRPr="006A48A2">
        <w:t xml:space="preserve"> and helix</w:t>
      </w:r>
      <w:r w:rsidR="008A7E4A" w:rsidRPr="006A48A2">
        <w:t xml:space="preserve"> penetration resistance</w:t>
      </w:r>
      <w:r w:rsidR="00257D10" w:rsidRPr="006A48A2">
        <w:t>s</w:t>
      </w:r>
      <w:r w:rsidR="008A7E4A" w:rsidRPr="006A48A2">
        <w:t>. In all case</w:t>
      </w:r>
      <w:r w:rsidR="008E7B52" w:rsidRPr="006A48A2">
        <w:t>s</w:t>
      </w:r>
      <w:r w:rsidR="008A7E4A" w:rsidRPr="006A48A2">
        <w:t>, the shaft penetration resistance is lower than 0.12MN and is not plotted</w:t>
      </w:r>
      <w:r w:rsidR="00257D10" w:rsidRPr="006A48A2">
        <w:t xml:space="preserve"> here</w:t>
      </w:r>
      <w:r w:rsidR="008A7E4A" w:rsidRPr="006A48A2">
        <w:t xml:space="preserve">. </w:t>
      </w:r>
      <w:r w:rsidR="006D56DD" w:rsidRPr="006A48A2">
        <w:t>Base (</w:t>
      </w:r>
      <m:oMath>
        <m:sSub>
          <m:sSubPr>
            <m:ctrlPr>
              <w:rPr>
                <w:rFonts w:ascii="Cambria Math" w:hAnsi="Cambria Math"/>
                <w:i/>
              </w:rPr>
            </m:ctrlPr>
          </m:sSubPr>
          <m:e>
            <m:r>
              <w:rPr>
                <w:rFonts w:ascii="Cambria Math" w:hAnsi="Cambria Math"/>
              </w:rPr>
              <m:t>F</m:t>
            </m:r>
          </m:e>
          <m:sub>
            <m:r>
              <w:rPr>
                <w:rFonts w:ascii="Cambria Math" w:hAnsi="Cambria Math"/>
              </w:rPr>
              <m:t>b</m:t>
            </m:r>
          </m:sub>
        </m:sSub>
      </m:oMath>
      <w:r w:rsidR="006D56DD" w:rsidRPr="006A48A2">
        <w:t>) and helix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006D56DD" w:rsidRPr="006A48A2">
        <w:t xml:space="preserve">) </w:t>
      </w:r>
      <w:r w:rsidR="008E7B52" w:rsidRPr="006A48A2">
        <w:t xml:space="preserve">forces </w:t>
      </w:r>
      <w:r w:rsidR="006D56DD" w:rsidRPr="006A48A2">
        <w:t xml:space="preserve">depicted in </w:t>
      </w:r>
      <w:r w:rsidR="006D56DD" w:rsidRPr="006A48A2">
        <w:fldChar w:fldCharType="begin"/>
      </w:r>
      <w:r w:rsidR="006D56DD" w:rsidRPr="006A48A2">
        <w:instrText xml:space="preserve"> REF _Ref55899498 \h </w:instrText>
      </w:r>
      <w:r w:rsidR="006D56DD" w:rsidRPr="006A48A2">
        <w:fldChar w:fldCharType="separate"/>
      </w:r>
      <w:r w:rsidR="006D56DD" w:rsidRPr="006A48A2">
        <w:t xml:space="preserve">Figure </w:t>
      </w:r>
      <w:r w:rsidR="006D56DD" w:rsidRPr="006A48A2">
        <w:rPr>
          <w:noProof/>
        </w:rPr>
        <w:t>7</w:t>
      </w:r>
      <w:r w:rsidR="006D56DD" w:rsidRPr="006A48A2">
        <w:fldChar w:fldCharType="end"/>
      </w:r>
      <w:r w:rsidR="006D56DD" w:rsidRPr="006A48A2">
        <w:t xml:space="preserve"> are relatively insensitive to SF</w:t>
      </w:r>
      <w:r w:rsidR="003A320A" w:rsidRPr="006A48A2">
        <w:t>,</w:t>
      </w:r>
      <w:r w:rsidR="006D56DD" w:rsidRPr="006A48A2">
        <w:t xml:space="preserve"> if AR = 1.0. </w:t>
      </w:r>
      <w:r w:rsidR="005B3D2D" w:rsidRPr="006A48A2">
        <w:t>On the contrary</w:t>
      </w:r>
      <w:r w:rsidR="008A1D0B" w:rsidRPr="006A48A2">
        <w:t xml:space="preserve"> (AR = 0.5)</w:t>
      </w:r>
      <w:r w:rsidR="005B3D2D" w:rsidRPr="006A48A2">
        <w:t>, the helix component (</w:t>
      </w:r>
      <w:r w:rsidR="005B3D2D" w:rsidRPr="006A48A2">
        <w:fldChar w:fldCharType="begin"/>
      </w:r>
      <w:r w:rsidR="005B3D2D" w:rsidRPr="006A48A2">
        <w:instrText xml:space="preserve"> REF _Ref55899498 \h </w:instrText>
      </w:r>
      <w:r w:rsidR="005B3D2D" w:rsidRPr="006A48A2">
        <w:fldChar w:fldCharType="separate"/>
      </w:r>
      <w:r w:rsidR="005B3D2D" w:rsidRPr="006A48A2">
        <w:t xml:space="preserve">Figure </w:t>
      </w:r>
      <w:r w:rsidR="005B3D2D" w:rsidRPr="006A48A2">
        <w:rPr>
          <w:noProof/>
        </w:rPr>
        <w:t>7</w:t>
      </w:r>
      <w:r w:rsidR="005B3D2D" w:rsidRPr="006A48A2">
        <w:fldChar w:fldCharType="end"/>
      </w:r>
      <w:r w:rsidR="005B3D2D" w:rsidRPr="006A48A2">
        <w:t>a) is more in tension and the base component (</w:t>
      </w:r>
      <w:r w:rsidR="005B3D2D" w:rsidRPr="006A48A2">
        <w:fldChar w:fldCharType="begin"/>
      </w:r>
      <w:r w:rsidR="005B3D2D" w:rsidRPr="006A48A2">
        <w:instrText xml:space="preserve"> REF _Ref55899498 \h </w:instrText>
      </w:r>
      <w:r w:rsidR="005B3D2D" w:rsidRPr="006A48A2">
        <w:fldChar w:fldCharType="separate"/>
      </w:r>
      <w:r w:rsidR="005B3D2D" w:rsidRPr="006A48A2">
        <w:t xml:space="preserve">Figure </w:t>
      </w:r>
      <w:r w:rsidR="005B3D2D" w:rsidRPr="006A48A2">
        <w:rPr>
          <w:noProof/>
        </w:rPr>
        <w:t>7</w:t>
      </w:r>
      <w:r w:rsidR="005B3D2D" w:rsidRPr="006A48A2">
        <w:fldChar w:fldCharType="end"/>
      </w:r>
      <w:r w:rsidR="005B3D2D" w:rsidRPr="006A48A2">
        <w:t>b) is less in compression, as the SF is reduced.</w:t>
      </w:r>
      <w:r w:rsidR="008C138C" w:rsidRPr="006A48A2">
        <w:t xml:space="preserve"> </w:t>
      </w:r>
    </w:p>
    <w:p w14:paraId="66E22DC9" w14:textId="77777777" w:rsidR="000A2194" w:rsidRPr="006A48A2" w:rsidRDefault="000A2194" w:rsidP="00F86122">
      <w:pPr>
        <w:keepNext/>
        <w:spacing w:line="480" w:lineRule="auto"/>
      </w:pPr>
      <w:r w:rsidRPr="006A48A2">
        <w:rPr>
          <w:noProof/>
        </w:rPr>
        <w:lastRenderedPageBreak/>
        <w:drawing>
          <wp:inline distT="0" distB="0" distL="0" distR="0" wp14:anchorId="3502C192" wp14:editId="45C8D5C8">
            <wp:extent cx="5760525" cy="3434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ison_AR_SF_forc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525" cy="3434080"/>
                    </a:xfrm>
                    <a:prstGeom prst="rect">
                      <a:avLst/>
                    </a:prstGeom>
                  </pic:spPr>
                </pic:pic>
              </a:graphicData>
            </a:graphic>
          </wp:inline>
        </w:drawing>
      </w:r>
    </w:p>
    <w:p w14:paraId="0E037095" w14:textId="598D8A55" w:rsidR="000A2194" w:rsidRPr="006A48A2" w:rsidRDefault="000A2194" w:rsidP="00F86122">
      <w:pPr>
        <w:pStyle w:val="Caption"/>
        <w:spacing w:line="480" w:lineRule="auto"/>
      </w:pPr>
      <w:bookmarkStart w:id="27" w:name="_Ref55899498"/>
      <w:r w:rsidRPr="006A48A2">
        <w:t xml:space="preserve">Figure </w:t>
      </w:r>
      <w:fldSimple w:instr=" SEQ Figure \* ARABIC ">
        <w:r w:rsidR="00D429DD" w:rsidRPr="006A48A2">
          <w:rPr>
            <w:noProof/>
          </w:rPr>
          <w:t>7</w:t>
        </w:r>
      </w:fldSimple>
      <w:bookmarkEnd w:id="27"/>
      <w:r w:rsidRPr="006A48A2">
        <w:t xml:space="preserve"> Comparison between DEM (AR = 0.5, AR =1.0) measured vertical force </w:t>
      </w:r>
      <w:r w:rsidR="003A457C" w:rsidRPr="006A48A2">
        <w:t xml:space="preserve">(a) </w:t>
      </w:r>
      <w:r w:rsidRPr="006A48A2">
        <w:t xml:space="preserve">acting on the helix and </w:t>
      </w:r>
      <w:r w:rsidR="003A457C" w:rsidRPr="006A48A2">
        <w:t xml:space="preserve">(b) </w:t>
      </w:r>
      <w:r w:rsidRPr="006A48A2">
        <w:t>on the base</w:t>
      </w:r>
      <w:r w:rsidR="00F452E5" w:rsidRPr="006A48A2">
        <w:t>,</w:t>
      </w:r>
      <w:r w:rsidRPr="006A48A2">
        <w:t xml:space="preserve"> as a function of the particle scaling factor (SF</w:t>
      </w:r>
      <w:proofErr w:type="gramStart"/>
      <w:r w:rsidRPr="006A48A2">
        <w:t>)</w:t>
      </w:r>
      <w:r w:rsidR="002C57FC" w:rsidRPr="006A48A2">
        <w:t xml:space="preserve"> ,</w:t>
      </w:r>
      <w:proofErr w:type="gramEnd"/>
      <w:r w:rsidR="002C57FC"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=0.01</m:t>
        </m:r>
      </m:oMath>
    </w:p>
    <w:p w14:paraId="71B9EA4B" w14:textId="285785FC" w:rsidR="00807423" w:rsidRPr="006A48A2" w:rsidRDefault="00807423" w:rsidP="00F86122">
      <w:pPr>
        <w:spacing w:line="480" w:lineRule="auto"/>
      </w:pPr>
      <w:r w:rsidRPr="006A48A2">
        <w:fldChar w:fldCharType="begin" w:fldLock="1"/>
      </w:r>
      <w:r w:rsidRPr="006A48A2">
        <w:instrText>ADDIN CSL_CITATION {"citationItems":[{"id":"ITEM-1","itemData":{"DOI":"10.1139/T09-128","ISSN":"0008-3674","abstract":"The empirical torque correlation factor (KT), which relates the uplift capacity to the installation torque of helical piles, is routinely used as an on-site instrument for quality control with this type of foundation. This paper presents a theoretical relationship between uplift capacity and installation torque of deep helical piles in sand. An experimental program, including centrifuge and direct shear interface tests, was carried out to validate this expression. The experimental results were compared with the values predicted by the suggested approach and showed good agreement. As the developed model depends on the residual interface friction angle (δr) between the helix surface and the surrounding sand, results of δr, extracted from different sand samples, are presented for use in this suggested relationship on site. Also, the values of KT found in this work were compared with those of field and laboratory tests on helical piles in sand reported in the literature. From this analysis, it was found that ...","author":[{"dropping-particle":"","family":"Tsuha","given":"C.H.C.","non-dropping-particle":"","parse-names":false,"suffix":""},{"dropping-particle":"","family":"Aoki","given":"N.","non-dropping-particle":"","parse-names":false,"suffix":""}],"container-title":"Canadian Geotechnical Journal","id":"ITEM-1","issue":"1","issued":{"date-parts":[["2010"]]},"page":"635-647","title":"Relationship between installation torque and uplift capacity of deep helical piles in sand","type":"article-journal","volume":"47"},"uris":["http://www.mendeley.com/documents/?uuid=58701220-50d7-471f-830a-21ded4eccaaf"]}],"mendeley":{"formattedCitation":"(Tsuha and Aoki, 2010)","manualFormatting":"Tsuha and Aoki (2010)","plainTextFormattedCitation":"(Tsuha and Aoki, 2010)","previouslyFormattedCitation":"(Tsuha and Aoki, 2010)"},"properties":{"noteIndex":0},"schema":"https://github.com/citation-style-language/schema/raw/master/csl-citation.json"}</w:instrText>
      </w:r>
      <w:r w:rsidRPr="006A48A2">
        <w:fldChar w:fldCharType="separate"/>
      </w:r>
      <w:r w:rsidRPr="006A48A2">
        <w:rPr>
          <w:noProof/>
        </w:rPr>
        <w:t>Tsuha and Aoki (2010)</w:t>
      </w:r>
      <w:r w:rsidRPr="006A48A2">
        <w:fldChar w:fldCharType="end"/>
      </w:r>
      <w:r w:rsidRPr="006A48A2">
        <w:t xml:space="preserve"> assumed that the helix torque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Pr="006A48A2">
        <w:t>) is linearly proportional to the helix vertical force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Pr="006A48A2">
        <w:t>)</w:t>
      </w:r>
      <w:r w:rsidR="00AF13AC" w:rsidRPr="006A48A2">
        <w:t>,</w:t>
      </w:r>
      <w:r w:rsidR="004D63AC" w:rsidRPr="006A48A2">
        <w:t xml:space="preserve"> </w:t>
      </w:r>
    </w:p>
    <w:p w14:paraId="045E260D" w14:textId="77777777" w:rsidR="00807423" w:rsidRPr="006A48A2" w:rsidRDefault="00807423"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6"/>
        <w:gridCol w:w="731"/>
      </w:tblGrid>
      <w:tr w:rsidR="00807423" w:rsidRPr="006A48A2" w14:paraId="5F511C1B" w14:textId="77777777" w:rsidTr="00C943AE">
        <w:tc>
          <w:tcPr>
            <w:tcW w:w="8075" w:type="dxa"/>
            <w:hideMark/>
          </w:tcPr>
          <w:p w14:paraId="2AE67C4B" w14:textId="49293881" w:rsidR="00807423" w:rsidRPr="006A48A2" w:rsidRDefault="000F35F0" w:rsidP="00F86122">
            <w:pPr>
              <w:pStyle w:val="NoSpacing"/>
              <w:spacing w:line="480"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h</m:t>
                        </m:r>
                      </m:sub>
                    </m:sSub>
                  </m:num>
                  <m:den>
                    <m:sSub>
                      <m:sSubPr>
                        <m:ctrlPr>
                          <w:rPr>
                            <w:rFonts w:ascii="Cambria Math" w:hAnsi="Cambria Math"/>
                            <w:i/>
                          </w:rPr>
                        </m:ctrlPr>
                      </m:sSubPr>
                      <m:e>
                        <m:r>
                          <w:rPr>
                            <w:rFonts w:ascii="Cambria Math" w:hAnsi="Cambria Math"/>
                          </w:rPr>
                          <m:t xml:space="preserve"> F</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eq</m:t>
                    </m:r>
                  </m:sub>
                </m:sSub>
                <m:func>
                  <m:funcPr>
                    <m:ctrlPr>
                      <w:rPr>
                        <w:rFonts w:ascii="Cambria Math" w:hAnsi="Cambria Math"/>
                        <w:i/>
                      </w:rPr>
                    </m:ctrlPr>
                  </m:funcPr>
                  <m:fName>
                    <m:r>
                      <m:rPr>
                        <m:sty m:val="p"/>
                      </m:rPr>
                      <w:rPr>
                        <w:rFonts w:ascii="Cambria Math" w:hAnsi="Cambria Math"/>
                      </w:rPr>
                      <m:t>tan</m:t>
                    </m:r>
                  </m:fName>
                  <m:e>
                    <m:r>
                      <w:rPr>
                        <w:rFonts w:ascii="Cambria Math" w:hAnsi="Cambria Math"/>
                      </w:rPr>
                      <m:t>(ψ+δ)</m:t>
                    </m:r>
                  </m:e>
                </m:func>
              </m:oMath>
            </m:oMathPara>
          </w:p>
        </w:tc>
        <w:tc>
          <w:tcPr>
            <w:tcW w:w="708" w:type="dxa"/>
            <w:vAlign w:val="center"/>
            <w:hideMark/>
          </w:tcPr>
          <w:p w14:paraId="673B0C3B" w14:textId="44300C17" w:rsidR="00807423" w:rsidRPr="006A48A2" w:rsidRDefault="00807423" w:rsidP="00F86122">
            <w:pPr>
              <w:pStyle w:val="NoSpacing"/>
              <w:spacing w:line="480" w:lineRule="auto"/>
              <w:jc w:val="center"/>
            </w:pPr>
            <w:r w:rsidRPr="006A48A2">
              <w:t>(</w:t>
            </w:r>
            <w:bookmarkStart w:id="28" w:name="Th"/>
            <w:bookmarkStart w:id="29" w:name="torque_force_helix"/>
            <w:r w:rsidRPr="006A48A2">
              <w:fldChar w:fldCharType="begin"/>
            </w:r>
            <w:r w:rsidRPr="006A48A2">
              <w:instrText xml:space="preserve"> SEQ Eq \* MERGEFORMAT </w:instrText>
            </w:r>
            <w:r w:rsidRPr="006A48A2">
              <w:fldChar w:fldCharType="separate"/>
            </w:r>
            <w:r w:rsidR="00D429DD" w:rsidRPr="006A48A2">
              <w:rPr>
                <w:noProof/>
              </w:rPr>
              <w:t>10</w:t>
            </w:r>
            <w:r w:rsidRPr="006A48A2">
              <w:rPr>
                <w:noProof/>
              </w:rPr>
              <w:fldChar w:fldCharType="end"/>
            </w:r>
            <w:bookmarkEnd w:id="28"/>
            <w:r w:rsidRPr="006A48A2">
              <w:t>)</w:t>
            </w:r>
            <w:bookmarkEnd w:id="29"/>
          </w:p>
        </w:tc>
      </w:tr>
    </w:tbl>
    <w:p w14:paraId="45B02E7F" w14:textId="77777777" w:rsidR="00807423" w:rsidRPr="006A48A2" w:rsidRDefault="00807423" w:rsidP="00F86122">
      <w:pPr>
        <w:spacing w:line="480" w:lineRule="auto"/>
      </w:pPr>
    </w:p>
    <w:p w14:paraId="018B4D66" w14:textId="7DEBCEB2" w:rsidR="006345CE" w:rsidRPr="006A48A2" w:rsidRDefault="00807423" w:rsidP="00F86122">
      <w:pPr>
        <w:spacing w:line="480" w:lineRule="auto"/>
        <w:rPr>
          <w:u w:val="single"/>
        </w:rPr>
      </w:pPr>
      <w:r w:rsidRPr="006A48A2">
        <w:t xml:space="preserve">where </w:t>
      </w:r>
      <m:oMath>
        <m:sSub>
          <m:sSubPr>
            <m:ctrlPr>
              <w:rPr>
                <w:rFonts w:ascii="Cambria Math" w:hAnsi="Cambria Math"/>
                <w:i/>
              </w:rPr>
            </m:ctrlPr>
          </m:sSubPr>
          <m:e>
            <m:r>
              <w:rPr>
                <w:rFonts w:ascii="Cambria Math" w:hAnsi="Cambria Math"/>
              </w:rPr>
              <m:t>R</m:t>
            </m:r>
          </m:e>
          <m:sub>
            <m:r>
              <w:rPr>
                <w:rFonts w:ascii="Cambria Math" w:hAnsi="Cambria Math"/>
              </w:rPr>
              <m:t>eq</m:t>
            </m:r>
          </m:sub>
        </m:sSub>
      </m:oMath>
      <w:r w:rsidRPr="006A48A2">
        <w:t xml:space="preserve"> is an equivalent radius characterising the helix,</w:t>
      </w:r>
      <m:oMath>
        <m:r>
          <w:rPr>
            <w:rFonts w:ascii="Cambria Math" w:hAnsi="Cambria Math"/>
          </w:rPr>
          <m:t>ψ</m:t>
        </m:r>
      </m:oMath>
      <w:r w:rsidRPr="006A48A2">
        <w:t xml:space="preserve"> is the helix angle and </w:t>
      </w:r>
      <m:oMath>
        <m:r>
          <w:rPr>
            <w:rFonts w:ascii="Cambria Math" w:hAnsi="Cambria Math"/>
          </w:rPr>
          <m:t>δ</m:t>
        </m:r>
      </m:oMath>
      <w:r w:rsidRPr="006A48A2">
        <w:t xml:space="preserve"> the interface friction </w:t>
      </w:r>
      <w:proofErr w:type="gramStart"/>
      <w:r w:rsidRPr="006A48A2">
        <w:t>angle.</w:t>
      </w:r>
      <w:proofErr w:type="gramEnd"/>
      <w:r w:rsidRPr="006A48A2">
        <w:t xml:space="preserve"> </w:t>
      </w:r>
      <w:r w:rsidR="00C4677C" w:rsidRPr="006A48A2">
        <w:t>However, forces (</w:t>
      </w:r>
      <w:r w:rsidR="00C4677C" w:rsidRPr="006A48A2">
        <w:fldChar w:fldCharType="begin"/>
      </w:r>
      <w:r w:rsidR="00C4677C" w:rsidRPr="006A48A2">
        <w:instrText xml:space="preserve"> REF _Ref55899498 \h </w:instrText>
      </w:r>
      <w:r w:rsidR="00C4677C" w:rsidRPr="006A48A2">
        <w:fldChar w:fldCharType="separate"/>
      </w:r>
      <w:r w:rsidR="00C4677C" w:rsidRPr="006A48A2">
        <w:t xml:space="preserve">Figure </w:t>
      </w:r>
      <w:r w:rsidR="00C4677C" w:rsidRPr="006A48A2">
        <w:rPr>
          <w:noProof/>
        </w:rPr>
        <w:t>7</w:t>
      </w:r>
      <w:r w:rsidR="00C4677C" w:rsidRPr="006A48A2">
        <w:fldChar w:fldCharType="end"/>
      </w:r>
      <w:r w:rsidR="00C4677C" w:rsidRPr="006A48A2">
        <w:t>a) and torque (</w:t>
      </w:r>
      <w:r w:rsidR="00C4677C" w:rsidRPr="006A48A2">
        <w:fldChar w:fldCharType="begin"/>
      </w:r>
      <w:r w:rsidR="00C4677C" w:rsidRPr="006A48A2">
        <w:instrText xml:space="preserve"> REF _Ref55911808 \h  \* MERGEFORMAT </w:instrText>
      </w:r>
      <w:r w:rsidR="00C4677C" w:rsidRPr="006A48A2">
        <w:fldChar w:fldCharType="separate"/>
      </w:r>
      <w:r w:rsidR="00C4677C" w:rsidRPr="006A48A2">
        <w:t xml:space="preserve">Figure </w:t>
      </w:r>
      <w:r w:rsidR="00C4677C" w:rsidRPr="006A48A2">
        <w:rPr>
          <w:noProof/>
        </w:rPr>
        <w:t>8</w:t>
      </w:r>
      <w:r w:rsidR="00C4677C" w:rsidRPr="006A48A2">
        <w:fldChar w:fldCharType="end"/>
      </w:r>
      <w:r w:rsidR="00C4677C" w:rsidRPr="006A48A2">
        <w:t xml:space="preserve">) associated with the helix do not seem to </w:t>
      </w:r>
      <w:r w:rsidR="00005543" w:rsidRPr="006A48A2">
        <w:t>verify this model. When AR = 1.0, the torque increases</w:t>
      </w:r>
      <w:r w:rsidR="00266C7A" w:rsidRPr="006A48A2">
        <w:t xml:space="preserve"> with SF</w:t>
      </w:r>
      <w:r w:rsidR="00005543" w:rsidRPr="006A48A2">
        <w:t xml:space="preserve"> while the force is almost </w:t>
      </w:r>
      <w:r w:rsidR="00266C7A" w:rsidRPr="006A48A2">
        <w:t>the same for all SF</w:t>
      </w:r>
      <w:r w:rsidR="00005543" w:rsidRPr="006A48A2">
        <w:t xml:space="preserve">. When AR = 0.5, </w:t>
      </w:r>
      <w:r w:rsidR="003A457C" w:rsidRPr="006A48A2">
        <w:t xml:space="preserve">it </w:t>
      </w:r>
      <w:r w:rsidR="00005543" w:rsidRPr="006A48A2">
        <w:t xml:space="preserve">is the opposite. </w:t>
      </w:r>
      <w:r w:rsidR="006D49CA" w:rsidRPr="006A48A2">
        <w:t xml:space="preserve">Therefore, the ratio of helix torque to force is clearly not a constant as stated in Equation </w:t>
      </w:r>
      <w:r w:rsidR="006D49CA" w:rsidRPr="006A48A2">
        <w:fldChar w:fldCharType="begin"/>
      </w:r>
      <w:r w:rsidR="006D49CA" w:rsidRPr="006A48A2">
        <w:instrText xml:space="preserve"> REF torque_force_helix \h </w:instrText>
      </w:r>
      <w:r w:rsidR="006D49CA" w:rsidRPr="006A48A2">
        <w:fldChar w:fldCharType="separate"/>
      </w:r>
      <w:r w:rsidR="006D49CA" w:rsidRPr="006A48A2">
        <w:rPr>
          <w:noProof/>
        </w:rPr>
        <w:t>10</w:t>
      </w:r>
      <w:r w:rsidR="006D49CA" w:rsidRPr="006A48A2">
        <w:fldChar w:fldCharType="end"/>
      </w:r>
      <w:r w:rsidR="006D49CA" w:rsidRPr="006A48A2">
        <w:t xml:space="preserve">. </w:t>
      </w:r>
      <w:r w:rsidR="00DF7983" w:rsidRPr="006A48A2">
        <w:t xml:space="preserve">This </w:t>
      </w:r>
      <w:r w:rsidR="003A457C" w:rsidRPr="006A48A2">
        <w:t xml:space="preserve">difference </w:t>
      </w:r>
      <w:r w:rsidR="00DF7983" w:rsidRPr="006A48A2">
        <w:t xml:space="preserve">will be further explained in section </w:t>
      </w:r>
      <w:r w:rsidR="00DF7983" w:rsidRPr="006A48A2">
        <w:fldChar w:fldCharType="begin"/>
      </w:r>
      <w:r w:rsidR="00DF7983" w:rsidRPr="006A48A2">
        <w:instrText xml:space="preserve"> REF _Ref67407865 \r \h </w:instrText>
      </w:r>
      <w:r w:rsidR="00DF7983" w:rsidRPr="006A48A2">
        <w:fldChar w:fldCharType="separate"/>
      </w:r>
      <w:r w:rsidR="00DF7983" w:rsidRPr="006A48A2">
        <w:t>3.2.4</w:t>
      </w:r>
      <w:r w:rsidR="00DF7983" w:rsidRPr="006A48A2">
        <w:fldChar w:fldCharType="end"/>
      </w:r>
      <w:r w:rsidR="00DF7983" w:rsidRPr="006A48A2">
        <w:t>.</w:t>
      </w:r>
    </w:p>
    <w:p w14:paraId="496DF3DD" w14:textId="77777777" w:rsidR="003A457C" w:rsidRPr="006A48A2" w:rsidRDefault="003A457C" w:rsidP="00F86122">
      <w:pPr>
        <w:spacing w:line="480" w:lineRule="auto"/>
      </w:pPr>
    </w:p>
    <w:p w14:paraId="4F91C111" w14:textId="4773B040" w:rsidR="00122FB1" w:rsidRPr="006A48A2" w:rsidRDefault="00DF7983" w:rsidP="00122FB1">
      <w:pPr>
        <w:spacing w:line="480" w:lineRule="auto"/>
      </w:pPr>
      <w:r w:rsidRPr="006A48A2">
        <w:lastRenderedPageBreak/>
        <w:t xml:space="preserve">A second </w:t>
      </w:r>
      <w:r w:rsidR="003A457C" w:rsidRPr="006A48A2">
        <w:t>difference form th</w:t>
      </w:r>
      <w:r w:rsidR="0045700B" w:rsidRPr="006A48A2">
        <w:t>is</w:t>
      </w:r>
      <w:r w:rsidR="003A457C" w:rsidRPr="006A48A2">
        <w:t xml:space="preserve"> </w:t>
      </w:r>
      <w:r w:rsidRPr="006A48A2">
        <w:t>model</w:t>
      </w:r>
      <w:r w:rsidR="0045700B" w:rsidRPr="006A48A2">
        <w:t xml:space="preserve"> (Equation </w:t>
      </w:r>
      <w:r w:rsidR="0045700B" w:rsidRPr="006A48A2">
        <w:fldChar w:fldCharType="begin"/>
      </w:r>
      <w:r w:rsidR="0045700B" w:rsidRPr="006A48A2">
        <w:instrText xml:space="preserve"> REF Th \h </w:instrText>
      </w:r>
      <w:r w:rsidR="0045700B" w:rsidRPr="006A48A2">
        <w:fldChar w:fldCharType="separate"/>
      </w:r>
      <w:r w:rsidR="0045700B" w:rsidRPr="006A48A2">
        <w:rPr>
          <w:noProof/>
        </w:rPr>
        <w:t>10</w:t>
      </w:r>
      <w:r w:rsidR="0045700B" w:rsidRPr="006A48A2">
        <w:fldChar w:fldCharType="end"/>
      </w:r>
      <w:r w:rsidR="0045700B" w:rsidRPr="006A48A2">
        <w:t>)</w:t>
      </w:r>
      <w:r w:rsidRPr="006A48A2">
        <w:t xml:space="preserve"> is that </w:t>
      </w:r>
      <w:r w:rsidR="00421D49" w:rsidRPr="006A48A2">
        <w:t xml:space="preserve">there </w:t>
      </w:r>
      <w:proofErr w:type="gramStart"/>
      <w:r w:rsidR="00421D49" w:rsidRPr="006A48A2">
        <w:t>exist</w:t>
      </w:r>
      <w:proofErr w:type="gramEnd"/>
      <w:r w:rsidR="00421D49" w:rsidRPr="006A48A2">
        <w:t xml:space="preserve"> a case where </w:t>
      </w:r>
      <w:r w:rsidRPr="006A48A2">
        <w:t xml:space="preserve">the helix force </w:t>
      </w:r>
      <w:r w:rsidR="00083A1F" w:rsidRPr="006A48A2">
        <w:t>ten</w:t>
      </w:r>
      <w:r w:rsidR="00860087" w:rsidRPr="006A48A2">
        <w:t>d</w:t>
      </w:r>
      <w:r w:rsidR="00083A1F" w:rsidRPr="006A48A2">
        <w:t xml:space="preserve">s </w:t>
      </w:r>
      <w:r w:rsidRPr="006A48A2">
        <w:t>to zero (</w:t>
      </w:r>
      <w:r w:rsidR="00223E60" w:rsidRPr="006A48A2">
        <w:t xml:space="preserve">SF = 20, AR = 0.5, </w:t>
      </w:r>
      <w:r w:rsidRPr="006A48A2">
        <w:fldChar w:fldCharType="begin"/>
      </w:r>
      <w:r w:rsidRPr="006A48A2">
        <w:instrText xml:space="preserve"> REF _Ref55899498 \h </w:instrText>
      </w:r>
      <w:r w:rsidRPr="006A48A2">
        <w:fldChar w:fldCharType="separate"/>
      </w:r>
      <w:r w:rsidRPr="006A48A2">
        <w:t xml:space="preserve">Figure </w:t>
      </w:r>
      <w:r w:rsidRPr="006A48A2">
        <w:rPr>
          <w:noProof/>
        </w:rPr>
        <w:t>7</w:t>
      </w:r>
      <w:r w:rsidRPr="006A48A2">
        <w:fldChar w:fldCharType="end"/>
      </w:r>
      <w:r w:rsidRPr="006A48A2">
        <w:t xml:space="preserve">a), </w:t>
      </w:r>
      <w:r w:rsidR="00083A1F" w:rsidRPr="006A48A2">
        <w:t>while the torque remains constant</w:t>
      </w:r>
      <w:r w:rsidR="0009561B" w:rsidRPr="006A48A2">
        <w:t xml:space="preserve"> (SF = 20, AR = 0.5, </w:t>
      </w:r>
      <w:r w:rsidR="00421D49" w:rsidRPr="006A48A2">
        <w:fldChar w:fldCharType="begin"/>
      </w:r>
      <w:r w:rsidR="00421D49" w:rsidRPr="006A48A2">
        <w:instrText xml:space="preserve"> REF _Ref55911808 \h </w:instrText>
      </w:r>
      <w:r w:rsidR="00421D49" w:rsidRPr="006A48A2">
        <w:fldChar w:fldCharType="separate"/>
      </w:r>
      <w:r w:rsidR="00421D49" w:rsidRPr="006A48A2">
        <w:t xml:space="preserve">Figure </w:t>
      </w:r>
      <w:r w:rsidR="00421D49" w:rsidRPr="006A48A2">
        <w:rPr>
          <w:noProof/>
        </w:rPr>
        <w:t>8</w:t>
      </w:r>
      <w:r w:rsidR="00421D49" w:rsidRPr="006A48A2">
        <w:fldChar w:fldCharType="end"/>
      </w:r>
      <w:r w:rsidR="0009561B" w:rsidRPr="006A48A2">
        <w:t>a)</w:t>
      </w:r>
      <w:r w:rsidR="00421D49" w:rsidRPr="006A48A2">
        <w:t>.</w:t>
      </w:r>
      <w:r w:rsidR="00083A1F" w:rsidRPr="006A48A2">
        <w:t xml:space="preserve"> </w:t>
      </w:r>
      <w:r w:rsidR="00EC15FF" w:rsidRPr="006A48A2">
        <w:t xml:space="preserve">This can be explained by the fact that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00EC15FF" w:rsidRPr="006A48A2">
        <w:t xml:space="preserve"> is the </w:t>
      </w:r>
      <w:r w:rsidR="00CE3B80" w:rsidRPr="006A48A2">
        <w:t>difference</w:t>
      </w:r>
      <w:r w:rsidR="00EC15FF" w:rsidRPr="006A48A2">
        <w:t xml:space="preserve"> of</w:t>
      </w:r>
      <w:r w:rsidR="00CE3B80" w:rsidRPr="006A48A2">
        <w:t xml:space="preserve"> normal</w:t>
      </w:r>
      <w:r w:rsidR="00EC15FF" w:rsidRPr="006A48A2">
        <w:t xml:space="preserve"> </w:t>
      </w:r>
      <w:r w:rsidR="005E73E3" w:rsidRPr="006A48A2">
        <w:t>forces acting on both faces of the helix</w:t>
      </w:r>
      <w:r w:rsidR="00F659D6" w:rsidRPr="006A48A2">
        <w:t xml:space="preserve"> (upper </w:t>
      </w:r>
      <m:oMath>
        <m:sSub>
          <m:sSubPr>
            <m:ctrlPr>
              <w:rPr>
                <w:rFonts w:ascii="Cambria Math" w:hAnsi="Cambria Math"/>
                <w:i/>
              </w:rPr>
            </m:ctrlPr>
          </m:sSubPr>
          <m:e>
            <m:r>
              <w:rPr>
                <w:rFonts w:ascii="Cambria Math" w:hAnsi="Cambria Math"/>
              </w:rPr>
              <m:t>F</m:t>
            </m:r>
          </m:e>
          <m:sub>
            <m:r>
              <w:rPr>
                <w:rFonts w:ascii="Cambria Math" w:hAnsi="Cambria Math"/>
              </w:rPr>
              <m:t>h,u</m:t>
            </m:r>
          </m:sub>
        </m:sSub>
      </m:oMath>
      <w:r w:rsidR="00F659D6" w:rsidRPr="006A48A2">
        <w:t xml:space="preserve"> and lower </w:t>
      </w:r>
      <m:oMath>
        <m:sSub>
          <m:sSubPr>
            <m:ctrlPr>
              <w:rPr>
                <w:rFonts w:ascii="Cambria Math" w:hAnsi="Cambria Math"/>
                <w:i/>
              </w:rPr>
            </m:ctrlPr>
          </m:sSubPr>
          <m:e>
            <m:r>
              <w:rPr>
                <w:rFonts w:ascii="Cambria Math" w:hAnsi="Cambria Math"/>
              </w:rPr>
              <m:t>F</m:t>
            </m:r>
          </m:e>
          <m:sub>
            <m:r>
              <w:rPr>
                <w:rFonts w:ascii="Cambria Math" w:hAnsi="Cambria Math"/>
              </w:rPr>
              <m:t>h,l</m:t>
            </m:r>
          </m:sub>
        </m:sSub>
      </m:oMath>
      <w:r w:rsidR="00F659D6" w:rsidRPr="006A48A2">
        <w:t>)</w:t>
      </w:r>
      <w:r w:rsidR="005E73E3" w:rsidRPr="006A48A2">
        <w:t xml:space="preserve">, while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005E73E3" w:rsidRPr="006A48A2">
        <w:t xml:space="preserve"> is the sum of contributions on both faces</w:t>
      </w:r>
      <w:r w:rsidR="00421D49" w:rsidRPr="006A48A2">
        <w:t xml:space="preserve"> (upper </w:t>
      </w:r>
      <m:oMath>
        <m:sSub>
          <m:sSubPr>
            <m:ctrlPr>
              <w:rPr>
                <w:rFonts w:ascii="Cambria Math" w:hAnsi="Cambria Math"/>
                <w:i/>
              </w:rPr>
            </m:ctrlPr>
          </m:sSubPr>
          <m:e>
            <m:r>
              <w:rPr>
                <w:rFonts w:ascii="Cambria Math" w:hAnsi="Cambria Math"/>
              </w:rPr>
              <m:t>T</m:t>
            </m:r>
          </m:e>
          <m:sub>
            <m:r>
              <w:rPr>
                <w:rFonts w:ascii="Cambria Math" w:hAnsi="Cambria Math"/>
              </w:rPr>
              <m:t>h,u</m:t>
            </m:r>
          </m:sub>
        </m:sSub>
      </m:oMath>
      <w:r w:rsidR="00421D49" w:rsidRPr="006A48A2">
        <w:t xml:space="preserve"> and lower </w:t>
      </w:r>
      <m:oMath>
        <m:sSub>
          <m:sSubPr>
            <m:ctrlPr>
              <w:rPr>
                <w:rFonts w:ascii="Cambria Math" w:hAnsi="Cambria Math"/>
                <w:i/>
              </w:rPr>
            </m:ctrlPr>
          </m:sSubPr>
          <m:e>
            <m:r>
              <w:rPr>
                <w:rFonts w:ascii="Cambria Math" w:hAnsi="Cambria Math"/>
              </w:rPr>
              <m:t>T</m:t>
            </m:r>
          </m:e>
          <m:sub>
            <m:r>
              <w:rPr>
                <w:rFonts w:ascii="Cambria Math" w:hAnsi="Cambria Math"/>
              </w:rPr>
              <m:t>h,l</m:t>
            </m:r>
          </m:sub>
        </m:sSub>
      </m:oMath>
      <w:r w:rsidR="00421D49" w:rsidRPr="006A48A2">
        <w:t>)</w:t>
      </w:r>
      <w:r w:rsidR="005E73E3" w:rsidRPr="006A48A2">
        <w:t>.</w:t>
      </w:r>
      <w:r w:rsidR="00F659D6" w:rsidRPr="006A48A2">
        <w:t xml:space="preserve"> </w:t>
      </w:r>
      <w:r w:rsidR="00D54303" w:rsidRPr="006A48A2">
        <w:t xml:space="preserve">Therefore, if </w:t>
      </w:r>
      <w:r w:rsidR="00D61CC3" w:rsidRPr="006A48A2">
        <w:t xml:space="preserve">the </w:t>
      </w:r>
      <w:r w:rsidR="003E786B" w:rsidRPr="006A48A2">
        <w:t>upper and lower force</w:t>
      </w:r>
      <w:r w:rsidR="00D61CC3" w:rsidRPr="006A48A2">
        <w:t>s</w:t>
      </w:r>
      <w:r w:rsidR="003E786B" w:rsidRPr="006A48A2">
        <w:t xml:space="preserve"> are equal in magnitude, the resultant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003E786B" w:rsidRPr="006A48A2">
        <w:t xml:space="preserve"> is equal to zero, </w:t>
      </w:r>
      <w:r w:rsidR="00122FB1" w:rsidRPr="006A48A2">
        <w:t>while the torque is not. If the helix is clearly in compression (</w:t>
      </w:r>
      <m:oMath>
        <m:sSub>
          <m:sSubPr>
            <m:ctrlPr>
              <w:rPr>
                <w:rFonts w:ascii="Cambria Math" w:hAnsi="Cambria Math"/>
                <w:i/>
              </w:rPr>
            </m:ctrlPr>
          </m:sSubPr>
          <m:e>
            <m:r>
              <w:rPr>
                <w:rFonts w:ascii="Cambria Math" w:hAnsi="Cambria Math"/>
              </w:rPr>
              <m:t>F</m:t>
            </m:r>
          </m:e>
          <m:sub>
            <m:r>
              <w:rPr>
                <w:rFonts w:ascii="Cambria Math" w:hAnsi="Cambria Math"/>
              </w:rPr>
              <m:t>h,l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h,u</m:t>
            </m:r>
          </m:sub>
        </m:sSub>
      </m:oMath>
      <w:r w:rsidR="00122FB1" w:rsidRPr="006A48A2">
        <w:t>) or clearly in tension (</w:t>
      </w:r>
      <m:oMath>
        <m:sSub>
          <m:sSubPr>
            <m:ctrlPr>
              <w:rPr>
                <w:rFonts w:ascii="Cambria Math" w:hAnsi="Cambria Math"/>
                <w:i/>
              </w:rPr>
            </m:ctrlPr>
          </m:sSubPr>
          <m:e>
            <m:r>
              <w:rPr>
                <w:rFonts w:ascii="Cambria Math" w:hAnsi="Cambria Math"/>
              </w:rPr>
              <m:t>F</m:t>
            </m:r>
          </m:e>
          <m:sub>
            <m:r>
              <w:rPr>
                <w:rFonts w:ascii="Cambria Math" w:hAnsi="Cambria Math"/>
              </w:rPr>
              <m:t>h,u</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h,l</m:t>
            </m:r>
          </m:sub>
        </m:sSub>
      </m:oMath>
      <w:r w:rsidR="00122FB1" w:rsidRPr="006A48A2">
        <w:t>), Equation (</w:t>
      </w:r>
      <w:r w:rsidR="00122FB1" w:rsidRPr="006A48A2">
        <w:fldChar w:fldCharType="begin"/>
      </w:r>
      <w:r w:rsidR="00122FB1" w:rsidRPr="006A48A2">
        <w:instrText xml:space="preserve"> REF torque_force_helix \h  \* MERGEFORMAT </w:instrText>
      </w:r>
      <w:r w:rsidR="00122FB1" w:rsidRPr="006A48A2">
        <w:fldChar w:fldCharType="separate"/>
      </w:r>
      <w:r w:rsidR="00122FB1" w:rsidRPr="006A48A2">
        <w:rPr>
          <w:noProof/>
        </w:rPr>
        <w:t>10</w:t>
      </w:r>
      <w:r w:rsidR="00122FB1" w:rsidRPr="006A48A2">
        <w:t>)</w:t>
      </w:r>
      <w:r w:rsidR="00122FB1" w:rsidRPr="006A48A2">
        <w:fldChar w:fldCharType="end"/>
      </w:r>
      <w:r w:rsidR="00122FB1" w:rsidRPr="006A48A2">
        <w:t xml:space="preserve"> is verified. Otherwise, the torque is underestimated.</w:t>
      </w:r>
    </w:p>
    <w:p w14:paraId="225C274A" w14:textId="25A87B86" w:rsidR="00D54303" w:rsidRPr="006A48A2" w:rsidRDefault="00D54303" w:rsidP="00F86122">
      <w:pPr>
        <w:spacing w:line="480" w:lineRule="auto"/>
      </w:pPr>
    </w:p>
    <w:p w14:paraId="0B8E7943" w14:textId="10E95B80" w:rsidR="00EC29D2" w:rsidRPr="006A48A2" w:rsidRDefault="007E2963" w:rsidP="00F86122">
      <w:pPr>
        <w:spacing w:line="480" w:lineRule="auto"/>
      </w:pPr>
      <w:r w:rsidRPr="006A48A2">
        <w:fldChar w:fldCharType="begin"/>
      </w:r>
      <w:r w:rsidRPr="006A48A2">
        <w:instrText xml:space="preserve"> REF _Ref55911808 \h </w:instrText>
      </w:r>
      <w:r w:rsidRPr="006A48A2">
        <w:fldChar w:fldCharType="separate"/>
      </w:r>
      <w:r w:rsidRPr="006A48A2">
        <w:t xml:space="preserve">Figure </w:t>
      </w:r>
      <w:r w:rsidRPr="006A48A2">
        <w:rPr>
          <w:noProof/>
        </w:rPr>
        <w:t>8</w:t>
      </w:r>
      <w:r w:rsidRPr="006A48A2">
        <w:fldChar w:fldCharType="end"/>
      </w:r>
      <w:r w:rsidR="004918E5" w:rsidRPr="006A48A2">
        <w:t xml:space="preserve">a shows that the helix torque </w:t>
      </w:r>
      <w:r w:rsidR="00CD4FD1" w:rsidRPr="006A48A2">
        <w:t xml:space="preserve">contribution </w:t>
      </w:r>
      <w:r w:rsidR="002D3060" w:rsidRPr="006A48A2">
        <w:t xml:space="preserve">of </w:t>
      </w:r>
      <w:proofErr w:type="spellStart"/>
      <w:r w:rsidR="002D3060" w:rsidRPr="006A48A2">
        <w:t>overflighted</w:t>
      </w:r>
      <w:proofErr w:type="spellEnd"/>
      <w:r w:rsidR="002D3060" w:rsidRPr="006A48A2">
        <w:t xml:space="preserve"> piles (</w:t>
      </w:r>
      <w:r w:rsidR="00324ACC" w:rsidRPr="006A48A2">
        <w:t>both ARs</w:t>
      </w:r>
      <w:r w:rsidR="002D3060" w:rsidRPr="006A48A2">
        <w:t xml:space="preserve">, all SF) </w:t>
      </w:r>
      <w:r w:rsidR="004918E5" w:rsidRPr="006A48A2">
        <w:t>increases almost linearly with depth</w:t>
      </w:r>
      <w:r w:rsidR="00AA70C5" w:rsidRPr="006A48A2">
        <w:t>. The shaft contribution (</w:t>
      </w:r>
      <w:r w:rsidR="00AA70C5" w:rsidRPr="006A48A2">
        <w:fldChar w:fldCharType="begin"/>
      </w:r>
      <w:r w:rsidR="00AA70C5" w:rsidRPr="006A48A2">
        <w:instrText xml:space="preserve"> REF _Ref55911808 \h </w:instrText>
      </w:r>
      <w:r w:rsidR="00AA70C5" w:rsidRPr="006A48A2">
        <w:fldChar w:fldCharType="separate"/>
      </w:r>
      <w:r w:rsidR="00AA70C5" w:rsidRPr="006A48A2">
        <w:t xml:space="preserve">Figure </w:t>
      </w:r>
      <w:r w:rsidR="00AA70C5" w:rsidRPr="006A48A2">
        <w:rPr>
          <w:noProof/>
        </w:rPr>
        <w:t>8</w:t>
      </w:r>
      <w:r w:rsidR="00AA70C5" w:rsidRPr="006A48A2">
        <w:fldChar w:fldCharType="end"/>
      </w:r>
      <w:r w:rsidR="00AA70C5" w:rsidRPr="006A48A2">
        <w:t>b) is more non-linear</w:t>
      </w:r>
      <w:r w:rsidR="003A7AC9" w:rsidRPr="006A48A2">
        <w:t xml:space="preserve"> </w:t>
      </w:r>
      <w:r w:rsidR="004310B8" w:rsidRPr="006A48A2">
        <w:t xml:space="preserve">than the helix and more non-linear </w:t>
      </w:r>
      <w:r w:rsidR="003A7AC9" w:rsidRPr="006A48A2">
        <w:t>for AR = 0.5 than for AR = 1.0</w:t>
      </w:r>
      <w:r w:rsidR="004310B8" w:rsidRPr="006A48A2">
        <w:t xml:space="preserve">. </w:t>
      </w:r>
      <w:r w:rsidR="00F34946" w:rsidRPr="006A48A2">
        <w:t>Reducing the SF</w:t>
      </w:r>
      <w:r w:rsidR="00EC29D2" w:rsidRPr="006A48A2">
        <w:t xml:space="preserve"> </w:t>
      </w:r>
      <w:r w:rsidR="00963AB0" w:rsidRPr="006A48A2">
        <w:t xml:space="preserve">(AR = 1.0 in </w:t>
      </w:r>
      <w:r w:rsidR="00963AB0" w:rsidRPr="006A48A2">
        <w:fldChar w:fldCharType="begin"/>
      </w:r>
      <w:r w:rsidR="00963AB0" w:rsidRPr="006A48A2">
        <w:instrText xml:space="preserve"> REF _Ref55911808 \h </w:instrText>
      </w:r>
      <w:r w:rsidR="00963AB0" w:rsidRPr="006A48A2">
        <w:fldChar w:fldCharType="separate"/>
      </w:r>
      <w:r w:rsidR="00963AB0" w:rsidRPr="006A48A2">
        <w:t xml:space="preserve">Figure </w:t>
      </w:r>
      <w:r w:rsidR="00963AB0" w:rsidRPr="006A48A2">
        <w:rPr>
          <w:noProof/>
        </w:rPr>
        <w:t>8</w:t>
      </w:r>
      <w:r w:rsidR="00963AB0" w:rsidRPr="006A48A2">
        <w:fldChar w:fldCharType="end"/>
      </w:r>
      <w:r w:rsidR="00963AB0" w:rsidRPr="006A48A2">
        <w:t xml:space="preserve">a) </w:t>
      </w:r>
      <w:r w:rsidR="00EC29D2" w:rsidRPr="006A48A2">
        <w:t xml:space="preserve">reduces the helix torque, which is probably </w:t>
      </w:r>
      <w:r w:rsidR="00963AB0" w:rsidRPr="006A48A2">
        <w:t xml:space="preserve">due </w:t>
      </w:r>
      <w:r w:rsidR="00EC29D2" w:rsidRPr="006A48A2">
        <w:t xml:space="preserve">to the cutting edge penetration resistance (see section </w:t>
      </w:r>
      <w:r w:rsidR="00EC29D2" w:rsidRPr="006A48A2">
        <w:fldChar w:fldCharType="begin"/>
      </w:r>
      <w:r w:rsidR="00EC29D2" w:rsidRPr="006A48A2">
        <w:instrText xml:space="preserve"> REF _Ref67407865 \r \h </w:instrText>
      </w:r>
      <w:r w:rsidR="00EC29D2" w:rsidRPr="006A48A2">
        <w:fldChar w:fldCharType="separate"/>
      </w:r>
      <w:r w:rsidR="00EC29D2" w:rsidRPr="006A48A2">
        <w:t>3.2.4</w:t>
      </w:r>
      <w:r w:rsidR="00EC29D2" w:rsidRPr="006A48A2">
        <w:fldChar w:fldCharType="end"/>
      </w:r>
      <w:r w:rsidR="00EC29D2" w:rsidRPr="006A48A2">
        <w:t>).</w:t>
      </w:r>
      <w:r w:rsidR="00944CDF" w:rsidRPr="006A48A2">
        <w:t xml:space="preserve"> </w:t>
      </w:r>
      <w:r w:rsidR="00F15AEC" w:rsidRPr="006A48A2">
        <w:t xml:space="preserve">On the contrary, reducing the SF </w:t>
      </w:r>
      <w:r w:rsidR="00963AB0" w:rsidRPr="006A48A2">
        <w:t xml:space="preserve">(AR =0.5, </w:t>
      </w:r>
      <w:r w:rsidR="00963AB0" w:rsidRPr="006A48A2">
        <w:fldChar w:fldCharType="begin"/>
      </w:r>
      <w:r w:rsidR="00963AB0" w:rsidRPr="006A48A2">
        <w:instrText xml:space="preserve"> REF _Ref55911808 \h </w:instrText>
      </w:r>
      <w:r w:rsidR="00963AB0" w:rsidRPr="006A48A2">
        <w:fldChar w:fldCharType="separate"/>
      </w:r>
      <w:r w:rsidR="00963AB0" w:rsidRPr="006A48A2">
        <w:t xml:space="preserve">Figure </w:t>
      </w:r>
      <w:r w:rsidR="00963AB0" w:rsidRPr="006A48A2">
        <w:rPr>
          <w:noProof/>
        </w:rPr>
        <w:t>8</w:t>
      </w:r>
      <w:r w:rsidR="00963AB0" w:rsidRPr="006A48A2">
        <w:fldChar w:fldCharType="end"/>
      </w:r>
      <w:r w:rsidR="00963AB0" w:rsidRPr="006A48A2">
        <w:t xml:space="preserve">b) </w:t>
      </w:r>
      <w:r w:rsidR="00F15AEC" w:rsidRPr="006A48A2">
        <w:t>increases the shaft torque, which is due to</w:t>
      </w:r>
      <w:r w:rsidR="006204C0" w:rsidRPr="006A48A2">
        <w:t xml:space="preserve"> </w:t>
      </w:r>
      <w:r w:rsidR="00F15AEC" w:rsidRPr="006A48A2">
        <w:t xml:space="preserve">helix shaft interaction (see section </w:t>
      </w:r>
      <w:r w:rsidR="00EC29D2" w:rsidRPr="006A48A2">
        <w:fldChar w:fldCharType="begin"/>
      </w:r>
      <w:r w:rsidR="00EC29D2" w:rsidRPr="006A48A2">
        <w:instrText xml:space="preserve"> REF _Ref67317504 \r \h </w:instrText>
      </w:r>
      <w:r w:rsidR="00EC29D2" w:rsidRPr="006A48A2">
        <w:fldChar w:fldCharType="separate"/>
      </w:r>
      <w:r w:rsidR="00EC29D2" w:rsidRPr="006A48A2">
        <w:t>3.2.1</w:t>
      </w:r>
      <w:r w:rsidR="00EC29D2" w:rsidRPr="006A48A2">
        <w:fldChar w:fldCharType="end"/>
      </w:r>
      <w:r w:rsidR="00F15AEC" w:rsidRPr="006A48A2">
        <w:t xml:space="preserve">). </w:t>
      </w:r>
    </w:p>
    <w:p w14:paraId="35416370" w14:textId="77777777" w:rsidR="00746B56" w:rsidRPr="006A48A2" w:rsidRDefault="00746B56" w:rsidP="00746B56">
      <w:pPr>
        <w:spacing w:line="480" w:lineRule="auto"/>
      </w:pPr>
    </w:p>
    <w:p w14:paraId="15B45C45" w14:textId="194E176F" w:rsidR="00746B56" w:rsidRPr="006A48A2" w:rsidRDefault="00746B56" w:rsidP="00746B56">
      <w:pPr>
        <w:spacing w:line="480" w:lineRule="auto"/>
      </w:pPr>
      <w:r w:rsidRPr="006A48A2">
        <w:t xml:space="preserve">In the absence of instrumented pile models in the centrifuge, it is not possible to compare the DEM helix </w:t>
      </w:r>
      <w:r w:rsidR="009A736F" w:rsidRPr="006A48A2">
        <w:t xml:space="preserve">or shaft </w:t>
      </w:r>
      <w:r w:rsidRPr="006A48A2">
        <w:t xml:space="preserve">contribution with experimental results. However, smaller particles will give more accurate results, by enabling a more accurate description of the physical mechanisms and will also reduce the noise in the results as observed by </w:t>
      </w:r>
      <w:r w:rsidRPr="006A48A2">
        <w:fldChar w:fldCharType="begin" w:fldLock="1"/>
      </w:r>
      <w:r w:rsidRPr="006A48A2">
        <w:instrText>ADDIN CSL_CITATION {"citationItems":[{"id":"ITEM-1","itemData":{"DOI":"https://doi.org/10.1139/cgj-2019-0512","author":[{"dropping-particle":"","family":"Khosravi","given":"A.","non-dropping-particle":"","parse-names":false,"suffix":""},{"dropping-particle":"","family":"Martinez","given":"A.","non-dropping-particle":"","parse-names":false,"suffix":""},{"dropping-particle":"","family":"DeJong","given":"J.","non-dropping-particle":"","parse-names":false,"suffix":""}],"container-title":"Canadian Geotechnical Journal","id":"ITEM-1","issue":"9","issued":{"date-parts":[["2020"]]},"title":"DEM simulations of CPT measurements and soil classification","type":"article-journal","volume":"57"},"uris":["http://www.mendeley.com/documents/?uuid=fc4018fc-b21d-4102-9c16-0931f6c4d632"]}],"mendeley":{"formattedCitation":"(Khosravi &lt;i&gt;et al.&lt;/i&gt;, 2020)","manualFormatting":"Khosravi et al., (2020)","plainTextFormattedCitation":"(Khosravi et al., 2020)","previouslyFormattedCitation":"(Khosravi &lt;i&gt;et al.&lt;/i&gt;, 2020)"},"properties":{"noteIndex":0},"schema":"https://github.com/citation-style-language/schema/raw/master/csl-citation.json"}</w:instrText>
      </w:r>
      <w:r w:rsidRPr="006A48A2">
        <w:fldChar w:fldCharType="separate"/>
      </w:r>
      <w:r w:rsidRPr="006A48A2">
        <w:rPr>
          <w:noProof/>
        </w:rPr>
        <w:t xml:space="preserve">Khosravi </w:t>
      </w:r>
      <w:r w:rsidRPr="006A48A2">
        <w:rPr>
          <w:i/>
          <w:noProof/>
        </w:rPr>
        <w:t>et al.</w:t>
      </w:r>
      <w:r w:rsidRPr="006A48A2">
        <w:rPr>
          <w:noProof/>
        </w:rPr>
        <w:t>, (2020)</w:t>
      </w:r>
      <w:r w:rsidRPr="006A48A2">
        <w:fldChar w:fldCharType="end"/>
      </w:r>
      <w:r w:rsidRPr="006A48A2">
        <w:t xml:space="preserve">. </w:t>
      </w:r>
    </w:p>
    <w:p w14:paraId="3C46B24C" w14:textId="77777777" w:rsidR="00807423" w:rsidRPr="006A48A2" w:rsidRDefault="00807423" w:rsidP="00F86122">
      <w:pPr>
        <w:spacing w:line="480" w:lineRule="auto"/>
      </w:pPr>
    </w:p>
    <w:p w14:paraId="7F32D324" w14:textId="77777777" w:rsidR="00807423" w:rsidRPr="006A48A2" w:rsidRDefault="00807423" w:rsidP="00F86122">
      <w:pPr>
        <w:keepNext/>
        <w:spacing w:line="480" w:lineRule="auto"/>
      </w:pPr>
      <w:r w:rsidRPr="006A48A2">
        <w:rPr>
          <w:noProof/>
        </w:rPr>
        <w:lastRenderedPageBreak/>
        <w:drawing>
          <wp:inline distT="0" distB="0" distL="0" distR="0" wp14:anchorId="6ECE53C4" wp14:editId="7C707BFD">
            <wp:extent cx="5760720" cy="3311525"/>
            <wp:effectExtent l="0" t="0" r="0" b="3175"/>
            <wp:docPr id="18" name="Picture 18" descr="A picture containing lit, towe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ison_AR_SF_torqu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311525"/>
                    </a:xfrm>
                    <a:prstGeom prst="rect">
                      <a:avLst/>
                    </a:prstGeom>
                  </pic:spPr>
                </pic:pic>
              </a:graphicData>
            </a:graphic>
          </wp:inline>
        </w:drawing>
      </w:r>
    </w:p>
    <w:p w14:paraId="3BEA2157" w14:textId="6702CE4B" w:rsidR="00807423" w:rsidRPr="006A48A2" w:rsidRDefault="00807423" w:rsidP="00F86122">
      <w:pPr>
        <w:pStyle w:val="Caption"/>
        <w:spacing w:line="480" w:lineRule="auto"/>
      </w:pPr>
      <w:bookmarkStart w:id="30" w:name="_Ref55911808"/>
      <w:r w:rsidRPr="006A48A2">
        <w:t xml:space="preserve">Figure </w:t>
      </w:r>
      <w:fldSimple w:instr=" SEQ Figure \* ARABIC ">
        <w:r w:rsidR="00D429DD" w:rsidRPr="006A48A2">
          <w:rPr>
            <w:noProof/>
          </w:rPr>
          <w:t>8</w:t>
        </w:r>
      </w:fldSimple>
      <w:bookmarkEnd w:id="30"/>
      <w:r w:rsidRPr="006A48A2">
        <w:t xml:space="preserve"> Comparison between DEM (AR = 0.5, AR =1.0) measured torque acting on the </w:t>
      </w:r>
      <w:r w:rsidR="003A457C" w:rsidRPr="006A48A2">
        <w:t xml:space="preserve">(a) </w:t>
      </w:r>
      <w:r w:rsidRPr="006A48A2">
        <w:t xml:space="preserve">helix and </w:t>
      </w:r>
      <w:r w:rsidR="003A457C" w:rsidRPr="006A48A2">
        <w:t xml:space="preserve">(b) </w:t>
      </w:r>
      <w:r w:rsidRPr="006A48A2">
        <w:t>on the shaft as a function of the particle scaling factor (SF)</w:t>
      </w:r>
      <w:r w:rsidR="002C57FC"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=0.01</m:t>
        </m:r>
      </m:oMath>
    </w:p>
    <w:p w14:paraId="382D9137" w14:textId="6D460444" w:rsidR="00D50718" w:rsidRPr="006A48A2" w:rsidRDefault="003A5E7F" w:rsidP="00F86122">
      <w:pPr>
        <w:pStyle w:val="Heading3"/>
        <w:spacing w:line="480" w:lineRule="auto"/>
      </w:pPr>
      <w:bookmarkStart w:id="31" w:name="_Ref67321620"/>
      <w:r w:rsidRPr="006A48A2">
        <w:t>Penetration rate</w:t>
      </w:r>
      <w:bookmarkEnd w:id="31"/>
    </w:p>
    <w:p w14:paraId="5A3F4980" w14:textId="783F110D" w:rsidR="000D2671" w:rsidRPr="006A48A2" w:rsidRDefault="00A078F9" w:rsidP="00F86122">
      <w:pPr>
        <w:spacing w:line="480" w:lineRule="auto"/>
      </w:pPr>
      <w:r w:rsidRPr="006A48A2">
        <w:t xml:space="preserve">The penetration rate </w:t>
      </w:r>
      <w:r w:rsidR="00A83220" w:rsidRPr="006A48A2">
        <w:t>(</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A83220" w:rsidRPr="006A48A2">
        <w:t xml:space="preserve">) was varied to simulate the </w:t>
      </w:r>
      <w:proofErr w:type="spellStart"/>
      <w:r w:rsidR="00A83220" w:rsidRPr="006A48A2">
        <w:t>overflighting</w:t>
      </w:r>
      <w:proofErr w:type="spellEnd"/>
      <w:r w:rsidR="00A83220" w:rsidRPr="006A48A2">
        <w:t xml:space="preserve"> installation (AR = 0.5</w:t>
      </w:r>
      <w:r w:rsidR="00D4291E" w:rsidRPr="006A48A2">
        <w:t xml:space="preserve"> only</w:t>
      </w:r>
      <w:r w:rsidR="00A83220" w:rsidRPr="006A48A2">
        <w:t xml:space="preserve">) of the pile, for two SF (10 or 20). </w:t>
      </w:r>
      <w:r w:rsidR="009B3F23" w:rsidRPr="006A48A2">
        <w:fldChar w:fldCharType="begin"/>
      </w:r>
      <w:r w:rsidR="009B3F23" w:rsidRPr="006A48A2">
        <w:instrText xml:space="preserve"> REF _Ref53997075 \h  \* MERGEFORMAT </w:instrText>
      </w:r>
      <w:r w:rsidR="009B3F23" w:rsidRPr="006A48A2">
        <w:fldChar w:fldCharType="separate"/>
      </w:r>
      <w:r w:rsidR="00D429DD" w:rsidRPr="006A48A2">
        <w:t xml:space="preserve">Figure </w:t>
      </w:r>
      <w:r w:rsidR="00D429DD" w:rsidRPr="006A48A2">
        <w:rPr>
          <w:noProof/>
        </w:rPr>
        <w:t>9</w:t>
      </w:r>
      <w:r w:rsidR="009B3F23" w:rsidRPr="006A48A2">
        <w:fldChar w:fldCharType="end"/>
      </w:r>
      <w:r w:rsidR="009B3F23" w:rsidRPr="006A48A2">
        <w:t xml:space="preserve">a shows that </w:t>
      </w:r>
      <w:r w:rsidR="000D2671" w:rsidRPr="006A48A2">
        <w:t xml:space="preserve">only one simulation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0D2671" w:rsidRPr="006A48A2">
        <w:t>) creates some tension in the pile.</w:t>
      </w:r>
      <w:r w:rsidR="0079692A" w:rsidRPr="006A48A2">
        <w:t xml:space="preserve"> There is no clear </w:t>
      </w:r>
      <w:r w:rsidR="00BD7043" w:rsidRPr="006A48A2">
        <w:t>effect of the penetration rate</w:t>
      </w:r>
      <w:r w:rsidR="0079692A" w:rsidRPr="006A48A2">
        <w:t xml:space="preserve"> </w:t>
      </w:r>
      <w:r w:rsidR="00BD7043" w:rsidRPr="006A48A2">
        <w:t xml:space="preserve">in the SF = 20 results, the maximum </w:t>
      </w:r>
      <w:r w:rsidR="00E373B4" w:rsidRPr="006A48A2">
        <w:t xml:space="preserve">total </w:t>
      </w:r>
      <w:r w:rsidR="00BD7043" w:rsidRPr="006A48A2">
        <w:t xml:space="preserve">force being obtained for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=0.2</m:t>
        </m:r>
      </m:oMath>
      <w:r w:rsidR="00BD7043" w:rsidRPr="006A48A2">
        <w:t xml:space="preserve"> and the minimum for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BD7043" w:rsidRPr="006A48A2">
        <w:t>.</w:t>
      </w:r>
      <w:r w:rsidR="00840B67" w:rsidRPr="006A48A2">
        <w:t xml:space="preserve"> There is less variation in the </w:t>
      </w:r>
      <w:r w:rsidR="00E373B4" w:rsidRPr="006A48A2">
        <w:t xml:space="preserve">total </w:t>
      </w:r>
      <w:r w:rsidR="00840B67" w:rsidRPr="006A48A2">
        <w:t>torque result (</w:t>
      </w:r>
      <w:r w:rsidR="00840B67" w:rsidRPr="006A48A2">
        <w:fldChar w:fldCharType="begin"/>
      </w:r>
      <w:r w:rsidR="00840B67" w:rsidRPr="006A48A2">
        <w:instrText xml:space="preserve"> REF _Ref53997075 \h  \* MERGEFORMAT </w:instrText>
      </w:r>
      <w:r w:rsidR="00840B67" w:rsidRPr="006A48A2">
        <w:fldChar w:fldCharType="separate"/>
      </w:r>
      <w:r w:rsidR="00D429DD" w:rsidRPr="006A48A2">
        <w:t xml:space="preserve">Figure </w:t>
      </w:r>
      <w:r w:rsidR="00D429DD" w:rsidRPr="006A48A2">
        <w:rPr>
          <w:noProof/>
        </w:rPr>
        <w:t>9</w:t>
      </w:r>
      <w:r w:rsidR="00840B67" w:rsidRPr="006A48A2">
        <w:fldChar w:fldCharType="end"/>
      </w:r>
      <w:r w:rsidR="00840B67" w:rsidRPr="006A48A2">
        <w:t>b)</w:t>
      </w:r>
      <w:r w:rsidR="00BD41E8" w:rsidRPr="006A48A2">
        <w:t>.</w:t>
      </w:r>
    </w:p>
    <w:p w14:paraId="170A8589" w14:textId="77777777" w:rsidR="003A457C" w:rsidRPr="006A48A2" w:rsidRDefault="003A457C" w:rsidP="00F86122">
      <w:pPr>
        <w:spacing w:line="480" w:lineRule="auto"/>
      </w:pPr>
    </w:p>
    <w:p w14:paraId="1726A41A" w14:textId="12B7888F" w:rsidR="00BD41E8" w:rsidRPr="006A48A2" w:rsidRDefault="00263D7A" w:rsidP="00F86122">
      <w:pPr>
        <w:spacing w:line="480" w:lineRule="auto"/>
      </w:pPr>
      <w:r w:rsidRPr="006A48A2">
        <w:t xml:space="preserve">By splitting the helix and base penetration resistances, </w:t>
      </w:r>
      <w:r w:rsidR="00D30004" w:rsidRPr="006A48A2">
        <w:fldChar w:fldCharType="begin"/>
      </w:r>
      <w:r w:rsidR="00D30004" w:rsidRPr="006A48A2">
        <w:instrText xml:space="preserve"> REF _Ref53997082 \h  \* MERGEFORMAT </w:instrText>
      </w:r>
      <w:r w:rsidR="00D30004" w:rsidRPr="006A48A2">
        <w:fldChar w:fldCharType="separate"/>
      </w:r>
      <w:r w:rsidR="00D30004" w:rsidRPr="006A48A2">
        <w:t xml:space="preserve">Figure </w:t>
      </w:r>
      <w:r w:rsidR="00D30004" w:rsidRPr="006A48A2">
        <w:rPr>
          <w:noProof/>
        </w:rPr>
        <w:t>10</w:t>
      </w:r>
      <w:r w:rsidR="00D30004" w:rsidRPr="006A48A2">
        <w:fldChar w:fldCharType="end"/>
      </w:r>
      <w:r w:rsidR="00D30004" w:rsidRPr="006A48A2">
        <w:t xml:space="preserve"> shows that the penetration rate affects the pile response in all cases, but </w:t>
      </w:r>
      <w:r w:rsidRPr="006A48A2">
        <w:t>those</w:t>
      </w:r>
      <w:r w:rsidR="00D30004" w:rsidRPr="006A48A2">
        <w:t xml:space="preserve"> effects </w:t>
      </w:r>
      <w:r w:rsidR="001C390D" w:rsidRPr="006A48A2">
        <w:t xml:space="preserve">balance each other. </w:t>
      </w:r>
      <w:r w:rsidR="0091317C" w:rsidRPr="006A48A2">
        <w:fldChar w:fldCharType="begin"/>
      </w:r>
      <w:r w:rsidR="0091317C" w:rsidRPr="006A48A2">
        <w:instrText xml:space="preserve"> REF _Ref53997082 \h  \* MERGEFORMAT </w:instrText>
      </w:r>
      <w:r w:rsidR="0091317C" w:rsidRPr="006A48A2">
        <w:fldChar w:fldCharType="separate"/>
      </w:r>
      <w:r w:rsidR="00D429DD" w:rsidRPr="006A48A2">
        <w:t xml:space="preserve">Figure </w:t>
      </w:r>
      <w:r w:rsidR="00D429DD" w:rsidRPr="006A48A2">
        <w:rPr>
          <w:noProof/>
        </w:rPr>
        <w:t>10</w:t>
      </w:r>
      <w:r w:rsidR="0091317C" w:rsidRPr="006A48A2">
        <w:fldChar w:fldCharType="end"/>
      </w:r>
      <w:r w:rsidR="0091317C" w:rsidRPr="006A48A2">
        <w:t>a shows that the helix generates some pull-in in almost all cases</w:t>
      </w:r>
      <w:r w:rsidR="000653C5" w:rsidRPr="006A48A2">
        <w:t xml:space="preserve"> (SF = 10 and 20,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&lt;10</m:t>
        </m:r>
      </m:oMath>
      <w:r w:rsidR="000653C5" w:rsidRPr="006A48A2">
        <w:t>)</w:t>
      </w:r>
      <w:r w:rsidR="0091317C" w:rsidRPr="006A48A2">
        <w:t xml:space="preserve"> due to the </w:t>
      </w:r>
      <w:proofErr w:type="spellStart"/>
      <w:r w:rsidR="0091317C" w:rsidRPr="006A48A2">
        <w:t>overflighting</w:t>
      </w:r>
      <w:proofErr w:type="spellEnd"/>
      <w:r w:rsidR="0091317C" w:rsidRPr="006A48A2">
        <w:t xml:space="preserve"> effect. The magnitude of the pull-in force increases with a reduction in penetration rate</w:t>
      </w:r>
      <w:r w:rsidR="000653C5" w:rsidRPr="006A48A2">
        <w:t xml:space="preserve"> (</w:t>
      </w:r>
      <w:r w:rsidR="000653C5" w:rsidRPr="006A48A2">
        <w:fldChar w:fldCharType="begin"/>
      </w:r>
      <w:r w:rsidR="000653C5" w:rsidRPr="006A48A2">
        <w:instrText xml:space="preserve"> REF _Ref53997082 \h  \* MERGEFORMAT </w:instrText>
      </w:r>
      <w:r w:rsidR="000653C5" w:rsidRPr="006A48A2">
        <w:fldChar w:fldCharType="separate"/>
      </w:r>
      <w:r w:rsidR="000653C5" w:rsidRPr="006A48A2">
        <w:t xml:space="preserve">Figure </w:t>
      </w:r>
      <w:r w:rsidR="000653C5" w:rsidRPr="006A48A2">
        <w:rPr>
          <w:noProof/>
        </w:rPr>
        <w:t>10</w:t>
      </w:r>
      <w:r w:rsidR="000653C5" w:rsidRPr="006A48A2">
        <w:fldChar w:fldCharType="end"/>
      </w:r>
      <w:r w:rsidR="000653C5" w:rsidRPr="006A48A2">
        <w:t>a, both SF)</w:t>
      </w:r>
      <w:r w:rsidR="0091317C" w:rsidRPr="006A48A2">
        <w:t xml:space="preserve">. For SF = 20, there is little change from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91317C" w:rsidRPr="006A48A2">
        <w:t xml:space="preserve"> to </w:t>
      </w:r>
      <m:oMath>
        <m:r>
          <w:rPr>
            <w:rFonts w:ascii="Cambria Math" w:hAnsi="Cambria Math"/>
          </w:rPr>
          <m:t>0.2</m:t>
        </m:r>
      </m:oMath>
      <w:r w:rsidR="00DB07E6" w:rsidRPr="006A48A2">
        <w:t>, but</w:t>
      </w:r>
      <w:r w:rsidR="0091317C" w:rsidRPr="006A48A2">
        <w:t xml:space="preserve"> the pull-in force almost doubles from SF = 20 to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91317C" w:rsidRPr="006A48A2">
        <w:t xml:space="preserve">). </w:t>
      </w:r>
      <w:r w:rsidR="004F2802" w:rsidRPr="006A48A2">
        <w:t>The base force seems to have a different trend as a function of the SF, it increase</w:t>
      </w:r>
      <w:r w:rsidR="00C335F7" w:rsidRPr="006A48A2">
        <w:t>s</w:t>
      </w:r>
      <w:r w:rsidR="004F2802" w:rsidRPr="006A48A2">
        <w:t xml:space="preserve"> (SF = 20) </w:t>
      </w:r>
      <w:r w:rsidR="00C335F7" w:rsidRPr="006A48A2">
        <w:t xml:space="preserve">or is reduced (SF = 10) </w:t>
      </w:r>
      <w:r w:rsidR="00C335F7" w:rsidRPr="006A48A2">
        <w:lastRenderedPageBreak/>
        <w:t>in magnitude with a reduction in penetration rate</w:t>
      </w:r>
      <w:r w:rsidR="00B566A8" w:rsidRPr="006A48A2">
        <w:t>.</w:t>
      </w:r>
      <w:r w:rsidR="00B072CA" w:rsidRPr="006A48A2">
        <w:t xml:space="preserve"> </w:t>
      </w:r>
      <w:r w:rsidR="00F037EF" w:rsidRPr="006A48A2">
        <w:t xml:space="preserve">This opposite trend is due to the </w:t>
      </w:r>
      <w:r w:rsidR="00ED6D33" w:rsidRPr="006A48A2">
        <w:t xml:space="preserve">complex </w:t>
      </w:r>
      <w:r w:rsidR="00F037EF" w:rsidRPr="006A48A2">
        <w:t>superposition of SF and penetration rate influence</w:t>
      </w:r>
      <w:r w:rsidR="009F5E76" w:rsidRPr="006A48A2">
        <w:t>s</w:t>
      </w:r>
      <w:r w:rsidR="00F037EF" w:rsidRPr="006A48A2">
        <w:t xml:space="preserve">. </w:t>
      </w:r>
      <w:r w:rsidR="00CB2BB1" w:rsidRPr="006A48A2">
        <w:t>T</w:t>
      </w:r>
      <w:r w:rsidR="00D012E0" w:rsidRPr="006A48A2">
        <w:t xml:space="preserve">he fastest penetration rate creates too </w:t>
      </w:r>
      <w:r w:rsidR="00673FA6" w:rsidRPr="006A48A2">
        <w:t>much</w:t>
      </w:r>
      <w:r w:rsidR="00D012E0" w:rsidRPr="006A48A2">
        <w:t xml:space="preserve"> inertial effect, as will be further demonstrated </w:t>
      </w:r>
      <w:r w:rsidR="003B4509" w:rsidRPr="006A48A2">
        <w:t xml:space="preserve">(section </w:t>
      </w:r>
      <w:r w:rsidR="003B4509" w:rsidRPr="006A48A2">
        <w:fldChar w:fldCharType="begin"/>
      </w:r>
      <w:r w:rsidR="003B4509" w:rsidRPr="006A48A2">
        <w:instrText xml:space="preserve"> REF _Ref67325936 \r \h </w:instrText>
      </w:r>
      <w:r w:rsidR="003B4509" w:rsidRPr="006A48A2">
        <w:fldChar w:fldCharType="separate"/>
      </w:r>
      <w:r w:rsidR="003B4509" w:rsidRPr="006A48A2">
        <w:t>3.2.3</w:t>
      </w:r>
      <w:r w:rsidR="003B4509" w:rsidRPr="006A48A2">
        <w:fldChar w:fldCharType="end"/>
      </w:r>
      <w:r w:rsidR="003B4509" w:rsidRPr="006A48A2">
        <w:t xml:space="preserve">) and is not </w:t>
      </w:r>
      <w:r w:rsidR="009F5E76" w:rsidRPr="006A48A2">
        <w:t>representative</w:t>
      </w:r>
      <w:r w:rsidR="003B4509" w:rsidRPr="006A48A2">
        <w:t xml:space="preserve"> of real conditions.</w:t>
      </w:r>
    </w:p>
    <w:p w14:paraId="79FB0B55" w14:textId="2EEEA30E" w:rsidR="00BD41E8" w:rsidRPr="006A48A2" w:rsidRDefault="00BD41E8" w:rsidP="00F86122">
      <w:pPr>
        <w:spacing w:line="480" w:lineRule="auto"/>
      </w:pPr>
    </w:p>
    <w:p w14:paraId="62128364" w14:textId="77777777" w:rsidR="00BD41E8" w:rsidRPr="006A48A2" w:rsidRDefault="00BD41E8" w:rsidP="00F86122">
      <w:pPr>
        <w:spacing w:line="480" w:lineRule="auto"/>
        <w:rPr>
          <w:b/>
          <w:bCs/>
        </w:rPr>
      </w:pPr>
    </w:p>
    <w:p w14:paraId="0DA6D202" w14:textId="77777777" w:rsidR="00A638D9" w:rsidRPr="006A48A2" w:rsidRDefault="00317ED3" w:rsidP="00F86122">
      <w:pPr>
        <w:keepNext/>
        <w:spacing w:after="160" w:line="480" w:lineRule="auto"/>
        <w:jc w:val="left"/>
      </w:pPr>
      <w:r w:rsidRPr="006A48A2">
        <w:rPr>
          <w:noProof/>
        </w:rPr>
        <w:drawing>
          <wp:inline distT="0" distB="0" distL="0" distR="0" wp14:anchorId="6A86739C" wp14:editId="0F045437">
            <wp:extent cx="5760658" cy="344614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658" cy="3446144"/>
                    </a:xfrm>
                    <a:prstGeom prst="rect">
                      <a:avLst/>
                    </a:prstGeom>
                  </pic:spPr>
                </pic:pic>
              </a:graphicData>
            </a:graphic>
          </wp:inline>
        </w:drawing>
      </w:r>
    </w:p>
    <w:p w14:paraId="6FA7DB83" w14:textId="3FDEF34B" w:rsidR="0059770A" w:rsidRPr="006A48A2" w:rsidRDefault="00A638D9" w:rsidP="00F86122">
      <w:pPr>
        <w:pStyle w:val="Caption"/>
        <w:spacing w:line="480" w:lineRule="auto"/>
      </w:pPr>
      <w:bookmarkStart w:id="32" w:name="_Ref53997075"/>
      <w:r w:rsidRPr="006A48A2">
        <w:t xml:space="preserve">Figure </w:t>
      </w:r>
      <w:fldSimple w:instr=" SEQ Figure \* ARABIC ">
        <w:r w:rsidR="00D429DD" w:rsidRPr="006A48A2">
          <w:rPr>
            <w:noProof/>
          </w:rPr>
          <w:t>9</w:t>
        </w:r>
      </w:fldSimple>
      <w:bookmarkEnd w:id="32"/>
      <w:r w:rsidRPr="006A48A2">
        <w:t xml:space="preserve"> Comparison between centrifuge</w:t>
      </w:r>
      <w:r w:rsidR="00D26E52" w:rsidRPr="006A48A2">
        <w:t xml:space="preserve"> (AR = 0.25, 0.5 or 1.0)</w:t>
      </w:r>
      <w:r w:rsidRPr="006A48A2">
        <w:t xml:space="preserve"> and DEM </w:t>
      </w:r>
      <w:r w:rsidR="00D26E52" w:rsidRPr="006A48A2">
        <w:t xml:space="preserve">(AR = 0.5) </w:t>
      </w:r>
      <w:r w:rsidR="007F7FD1" w:rsidRPr="006A48A2">
        <w:t>(a)</w:t>
      </w:r>
      <w:r w:rsidR="00ED04F4" w:rsidRPr="006A48A2">
        <w:t xml:space="preserve"> </w:t>
      </w:r>
      <w:r w:rsidRPr="006A48A2">
        <w:t xml:space="preserve">measured vertical force and </w:t>
      </w:r>
      <w:r w:rsidR="007F7FD1" w:rsidRPr="006A48A2">
        <w:t xml:space="preserve">(b) </w:t>
      </w:r>
      <w:r w:rsidRPr="006A48A2">
        <w:t>torque at the top of the pile</w:t>
      </w:r>
      <w:r w:rsidR="00976BFD" w:rsidRPr="006A48A2">
        <w:t xml:space="preserve"> as a function of the installation velocity </w:t>
      </w:r>
      <w:r w:rsidR="00AA70D4" w:rsidRPr="006A48A2">
        <w:t>(</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AA681C" w:rsidRPr="006A48A2">
        <w:t>)</w:t>
      </w:r>
      <w:r w:rsidR="00AA70D4" w:rsidRPr="006A48A2">
        <w:t xml:space="preserve"> </w:t>
      </w:r>
      <w:r w:rsidR="00976BFD" w:rsidRPr="006A48A2">
        <w:t>and particle scaling factor</w:t>
      </w:r>
      <w:r w:rsidR="001262DC" w:rsidRPr="006A48A2">
        <w:t xml:space="preserve"> (SF)</w:t>
      </w:r>
      <w:r w:rsidR="0089745F" w:rsidRPr="006A48A2">
        <w:t>.</w:t>
      </w:r>
      <w:r w:rsidR="00405A14" w:rsidRPr="006A48A2">
        <w:t xml:space="preserve"> </w:t>
      </w:r>
    </w:p>
    <w:p w14:paraId="4D8BFCE1" w14:textId="77777777" w:rsidR="000741FE" w:rsidRPr="006A48A2" w:rsidRDefault="000741FE" w:rsidP="00F86122">
      <w:pPr>
        <w:spacing w:line="480" w:lineRule="auto"/>
      </w:pPr>
    </w:p>
    <w:p w14:paraId="1A1841BF" w14:textId="2F9F043F" w:rsidR="000E7193" w:rsidRPr="006A48A2" w:rsidRDefault="000E7193" w:rsidP="00F86122">
      <w:pPr>
        <w:spacing w:line="480" w:lineRule="auto"/>
      </w:pPr>
    </w:p>
    <w:p w14:paraId="2DE52265" w14:textId="77777777" w:rsidR="009121D9" w:rsidRPr="006A48A2" w:rsidRDefault="000365BC" w:rsidP="00F86122">
      <w:pPr>
        <w:keepNext/>
        <w:spacing w:after="160" w:line="480" w:lineRule="auto"/>
        <w:jc w:val="left"/>
      </w:pPr>
      <w:r w:rsidRPr="006A48A2">
        <w:rPr>
          <w:noProof/>
        </w:rPr>
        <w:lastRenderedPageBreak/>
        <w:drawing>
          <wp:inline distT="0" distB="0" distL="0" distR="0" wp14:anchorId="7F14EB57" wp14:editId="0C2A2312">
            <wp:extent cx="5760455" cy="3510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rison_helix_base_velocit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455" cy="3510914"/>
                    </a:xfrm>
                    <a:prstGeom prst="rect">
                      <a:avLst/>
                    </a:prstGeom>
                  </pic:spPr>
                </pic:pic>
              </a:graphicData>
            </a:graphic>
          </wp:inline>
        </w:drawing>
      </w:r>
    </w:p>
    <w:p w14:paraId="4424750A" w14:textId="6D9DB37D" w:rsidR="004D28AA" w:rsidRPr="006A48A2" w:rsidRDefault="009121D9" w:rsidP="00F86122">
      <w:pPr>
        <w:pStyle w:val="Caption"/>
        <w:spacing w:line="480" w:lineRule="auto"/>
      </w:pPr>
      <w:bookmarkStart w:id="33" w:name="_Ref53997082"/>
      <w:r w:rsidRPr="006A48A2">
        <w:t xml:space="preserve">Figure </w:t>
      </w:r>
      <w:fldSimple w:instr=" SEQ Figure \* ARABIC ">
        <w:r w:rsidR="00D429DD" w:rsidRPr="006A48A2">
          <w:rPr>
            <w:noProof/>
          </w:rPr>
          <w:t>10</w:t>
        </w:r>
      </w:fldSimple>
      <w:bookmarkEnd w:id="33"/>
      <w:r w:rsidRPr="006A48A2">
        <w:t xml:space="preserve"> Comparison of </w:t>
      </w:r>
      <w:r w:rsidR="007F7FD1" w:rsidRPr="006A48A2">
        <w:t xml:space="preserve">(a) </w:t>
      </w:r>
      <w:r w:rsidRPr="006A48A2">
        <w:t xml:space="preserve">helix and </w:t>
      </w:r>
      <w:r w:rsidR="007F7FD1" w:rsidRPr="006A48A2">
        <w:t xml:space="preserve">(b) </w:t>
      </w:r>
      <w:r w:rsidRPr="006A48A2">
        <w:t>base vertical forces</w:t>
      </w:r>
      <w:r w:rsidR="00494EC9" w:rsidRPr="006A48A2">
        <w:t xml:space="preserve"> measured in DEM simulations</w:t>
      </w:r>
      <w:r w:rsidRPr="006A48A2">
        <w:t xml:space="preserve"> as a function of the installation velocity</w:t>
      </w:r>
      <w:r w:rsidR="00AA70D4"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AA70D4" w:rsidRPr="006A48A2">
        <w:t>)</w:t>
      </w:r>
      <w:r w:rsidRPr="006A48A2">
        <w:t xml:space="preserve"> and particle sc</w:t>
      </w:r>
      <w:r w:rsidR="00976BFD" w:rsidRPr="006A48A2">
        <w:t>aling factor</w:t>
      </w:r>
      <w:r w:rsidR="001262DC" w:rsidRPr="006A48A2">
        <w:t xml:space="preserve"> (SF)</w:t>
      </w:r>
    </w:p>
    <w:p w14:paraId="08FCBC90" w14:textId="3F289DE6" w:rsidR="00304D88" w:rsidRPr="006A48A2" w:rsidRDefault="00723880" w:rsidP="00F86122">
      <w:pPr>
        <w:pStyle w:val="Heading2"/>
        <w:spacing w:line="480" w:lineRule="auto"/>
      </w:pPr>
      <w:r w:rsidRPr="006A48A2">
        <w:t>Microscopic interpretation</w:t>
      </w:r>
    </w:p>
    <w:p w14:paraId="3566C8AB" w14:textId="0892C5DF" w:rsidR="00A643BA" w:rsidRPr="006A48A2" w:rsidRDefault="00C56539" w:rsidP="00F86122">
      <w:pPr>
        <w:spacing w:line="480" w:lineRule="auto"/>
      </w:pPr>
      <w:r w:rsidRPr="006A48A2">
        <w:t xml:space="preserve">DEM modelling is </w:t>
      </w:r>
      <w:proofErr w:type="gramStart"/>
      <w:r w:rsidRPr="006A48A2">
        <w:t>similar to</w:t>
      </w:r>
      <w:proofErr w:type="gramEnd"/>
      <w:r w:rsidR="007D7819" w:rsidRPr="006A48A2">
        <w:t xml:space="preserve"> a </w:t>
      </w:r>
      <w:r w:rsidR="00B76919" w:rsidRPr="006A48A2">
        <w:t xml:space="preserve">highly instrumented experiment, as </w:t>
      </w:r>
      <w:r w:rsidR="00D20DBD" w:rsidRPr="006A48A2">
        <w:t>contact forces between particles and their exact position</w:t>
      </w:r>
      <w:r w:rsidR="00596F69" w:rsidRPr="006A48A2">
        <w:t>s</w:t>
      </w:r>
      <w:r w:rsidR="00D20DBD" w:rsidRPr="006A48A2">
        <w:t xml:space="preserve"> are </w:t>
      </w:r>
      <w:r w:rsidR="00C76437" w:rsidRPr="006A48A2">
        <w:t>directly</w:t>
      </w:r>
      <w:r w:rsidR="00D20DBD" w:rsidRPr="006A48A2">
        <w:t xml:space="preserve"> available.</w:t>
      </w:r>
      <w:r w:rsidR="00986D17" w:rsidRPr="006A48A2">
        <w:t xml:space="preserve"> Microscopic interpretation can be used to understand the macroscopic behaviour observed in section </w:t>
      </w:r>
      <w:r w:rsidR="00986D17" w:rsidRPr="006A48A2">
        <w:fldChar w:fldCharType="begin"/>
      </w:r>
      <w:r w:rsidR="00986D17" w:rsidRPr="006A48A2">
        <w:instrText xml:space="preserve"> REF _Ref67297327 \r \h </w:instrText>
      </w:r>
      <w:r w:rsidR="00986D17" w:rsidRPr="006A48A2">
        <w:fldChar w:fldCharType="separate"/>
      </w:r>
      <w:r w:rsidR="00D429DD" w:rsidRPr="006A48A2">
        <w:t>3.1</w:t>
      </w:r>
      <w:r w:rsidR="00986D17" w:rsidRPr="006A48A2">
        <w:fldChar w:fldCharType="end"/>
      </w:r>
      <w:r w:rsidR="00384C3C" w:rsidRPr="006A48A2">
        <w:t xml:space="preserve">, and especially the </w:t>
      </w:r>
      <w:proofErr w:type="spellStart"/>
      <w:r w:rsidR="00384C3C" w:rsidRPr="006A48A2">
        <w:t>overflighting</w:t>
      </w:r>
      <w:proofErr w:type="spellEnd"/>
      <w:r w:rsidR="00384C3C" w:rsidRPr="006A48A2">
        <w:t xml:space="preserve"> mechanism (AR </w:t>
      </w:r>
      <w:r w:rsidR="00D34414" w:rsidRPr="006A48A2">
        <w:t>=0.5</w:t>
      </w:r>
      <w:r w:rsidR="00384C3C" w:rsidRPr="006A48A2">
        <w:t xml:space="preserve">), </w:t>
      </w:r>
      <w:r w:rsidR="007F7FD1" w:rsidRPr="006A48A2">
        <w:t xml:space="preserve">and </w:t>
      </w:r>
      <w:r w:rsidR="00384C3C" w:rsidRPr="006A48A2">
        <w:t xml:space="preserve">the influence of SF and penetration rate. Ultimately, microscopic information can be used to reassess hypotheses made to </w:t>
      </w:r>
      <w:r w:rsidR="00596F69" w:rsidRPr="006A48A2">
        <w:t>estimate</w:t>
      </w:r>
      <w:r w:rsidR="00384C3C" w:rsidRPr="006A48A2">
        <w:t xml:space="preserve"> the penetration rate (section </w:t>
      </w:r>
      <w:r w:rsidR="00384C3C" w:rsidRPr="006A48A2">
        <w:fldChar w:fldCharType="begin"/>
      </w:r>
      <w:r w:rsidR="00384C3C" w:rsidRPr="006A48A2">
        <w:instrText xml:space="preserve"> REF _Ref51847001 \r \h </w:instrText>
      </w:r>
      <w:r w:rsidR="00384C3C" w:rsidRPr="006A48A2">
        <w:fldChar w:fldCharType="separate"/>
      </w:r>
      <w:r w:rsidR="00D429DD" w:rsidRPr="006A48A2">
        <w:t>2.4</w:t>
      </w:r>
      <w:r w:rsidR="00384C3C" w:rsidRPr="006A48A2">
        <w:fldChar w:fldCharType="end"/>
      </w:r>
      <w:r w:rsidR="00384C3C" w:rsidRPr="006A48A2">
        <w:t>).</w:t>
      </w:r>
    </w:p>
    <w:p w14:paraId="3215B33A" w14:textId="77777777" w:rsidR="00A643BA" w:rsidRPr="006A48A2" w:rsidRDefault="00A643BA" w:rsidP="00F86122">
      <w:pPr>
        <w:spacing w:line="480" w:lineRule="auto"/>
      </w:pPr>
    </w:p>
    <w:p w14:paraId="72D9DEBD" w14:textId="2BD9E753" w:rsidR="00BA4C66" w:rsidRPr="006A48A2" w:rsidRDefault="00A95DEE" w:rsidP="00F86122">
      <w:pPr>
        <w:pStyle w:val="Heading3"/>
        <w:spacing w:line="480" w:lineRule="auto"/>
      </w:pPr>
      <w:bookmarkStart w:id="34" w:name="_Ref67317504"/>
      <w:proofErr w:type="spellStart"/>
      <w:r w:rsidRPr="006A48A2">
        <w:t>Overflighting</w:t>
      </w:r>
      <w:proofErr w:type="spellEnd"/>
      <w:r w:rsidRPr="006A48A2">
        <w:t xml:space="preserve"> </w:t>
      </w:r>
      <w:r w:rsidR="0072792F" w:rsidRPr="006A48A2">
        <w:t xml:space="preserve">(AR = 0.5) </w:t>
      </w:r>
      <w:r w:rsidRPr="006A48A2">
        <w:t>installation mechanism</w:t>
      </w:r>
      <w:bookmarkEnd w:id="34"/>
      <w:r w:rsidR="00CE502C" w:rsidRPr="006A48A2">
        <w:t xml:space="preserve"> </w:t>
      </w:r>
    </w:p>
    <w:p w14:paraId="4134A6AF" w14:textId="77777777" w:rsidR="00236644" w:rsidRPr="006A48A2" w:rsidRDefault="00236644" w:rsidP="00F86122">
      <w:pPr>
        <w:spacing w:line="480" w:lineRule="auto"/>
      </w:pPr>
    </w:p>
    <w:p w14:paraId="664131BA" w14:textId="05EAEFA1" w:rsidR="007F7FD1" w:rsidRPr="006A48A2" w:rsidRDefault="00502452" w:rsidP="00F86122">
      <w:pPr>
        <w:spacing w:line="480" w:lineRule="auto"/>
      </w:pPr>
      <w:r w:rsidRPr="006A48A2">
        <w:t>The simulation with the smallest SF (10) and slowest penetration rate was selected</w:t>
      </w:r>
      <w:r w:rsidR="0046499C" w:rsidRPr="006A48A2">
        <w:t xml:space="preserve"> as a reference</w:t>
      </w:r>
      <w:r w:rsidR="00F472AA" w:rsidRPr="006A48A2">
        <w:t>, because it is the closest to the real particle scale and installation rate conditions.</w:t>
      </w:r>
      <w:r w:rsidR="00E446B0" w:rsidRPr="006A48A2">
        <w:t xml:space="preserve"> </w:t>
      </w:r>
      <w:r w:rsidR="00B20FDC" w:rsidRPr="006A48A2">
        <w:t xml:space="preserve">To identify the installation mechanism, four snapshots of </w:t>
      </w:r>
      <w:r w:rsidR="00AC082B" w:rsidRPr="006A48A2">
        <w:t>particle displacements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x</m:t>
            </m:r>
          </m:sub>
        </m:sSub>
      </m:oMath>
      <w:r w:rsidR="00AC082B" w:rsidRPr="006A48A2">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y</m:t>
            </m:r>
          </m:sub>
        </m:sSub>
      </m:oMath>
      <w:r w:rsidR="00AC082B" w:rsidRPr="006A48A2">
        <w:t xml:space="preserve"> and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z</m:t>
            </m:r>
          </m:sub>
        </m:sSub>
      </m:oMath>
      <w:r w:rsidR="00AC082B" w:rsidRPr="006A48A2">
        <w:t xml:space="preserve">) </w:t>
      </w:r>
      <w:r w:rsidR="00AC082B" w:rsidRPr="006A48A2">
        <w:lastRenderedPageBreak/>
        <w:t>and contact forces were taken</w:t>
      </w:r>
      <w:r w:rsidR="00BA02E9" w:rsidRPr="006A48A2">
        <w:t xml:space="preserve">. They correspond to 4 </w:t>
      </w:r>
      <w:r w:rsidR="00416289" w:rsidRPr="006A48A2">
        <w:t>rotations of 10°, 20°, 65° and 360°</w:t>
      </w:r>
      <w:r w:rsidR="00BA02E9" w:rsidRPr="006A48A2">
        <w:t xml:space="preserve"> from a pile initially embedded at 7m depth. The vertical displacement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z</m:t>
            </m:r>
          </m:sub>
        </m:sSub>
      </m:oMath>
      <w:r w:rsidR="00BA02E9" w:rsidRPr="006A48A2">
        <w:t xml:space="preserve">), </w:t>
      </w:r>
      <w:r w:rsidR="00062F60" w:rsidRPr="006A48A2">
        <w:t>horizontal</w:t>
      </w:r>
      <w:r w:rsidR="00BA02E9" w:rsidRPr="006A48A2">
        <w:t xml:space="preserve"> displacement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h</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m:rPr>
                    <m:sty m:val="p"/>
                  </m:rPr>
                  <w:rPr>
                    <w:rFonts w:ascii="Cambria Math" w:hAnsi="Cambria Math"/>
                  </w:rPr>
                  <m:t>Δ</m:t>
                </m:r>
                <m:ctrlPr>
                  <w:rPr>
                    <w:rFonts w:ascii="Cambria Math" w:hAnsi="Cambria Math"/>
                  </w:rPr>
                </m:ctrlP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p"/>
                  </m:rPr>
                  <w:rPr>
                    <w:rFonts w:ascii="Cambria Math" w:hAnsi="Cambria Math"/>
                  </w:rPr>
                  <m:t>Δ</m:t>
                </m:r>
                <m:ctrlPr>
                  <w:rPr>
                    <w:rFonts w:ascii="Cambria Math" w:hAnsi="Cambria Math"/>
                  </w:rPr>
                </m:ctrlPr>
              </m:e>
              <m:sub>
                <m:r>
                  <w:rPr>
                    <w:rFonts w:ascii="Cambria Math" w:hAnsi="Cambria Math"/>
                  </w:rPr>
                  <m:t>y</m:t>
                </m:r>
              </m:sub>
              <m:sup>
                <m:r>
                  <w:rPr>
                    <w:rFonts w:ascii="Cambria Math" w:hAnsi="Cambria Math"/>
                  </w:rPr>
                  <m:t>2</m:t>
                </m:r>
              </m:sup>
            </m:sSubSup>
          </m:e>
        </m:rad>
      </m:oMath>
      <w:r w:rsidR="00BA02E9" w:rsidRPr="006A48A2">
        <w:t xml:space="preserve">) and force chains are represented in </w:t>
      </w:r>
      <w:r w:rsidR="00BA02E9" w:rsidRPr="006A48A2">
        <w:fldChar w:fldCharType="begin"/>
      </w:r>
      <w:r w:rsidR="00BA02E9" w:rsidRPr="006A48A2">
        <w:instrText xml:space="preserve"> REF _Ref61358180 \h </w:instrText>
      </w:r>
      <w:r w:rsidR="00BA02E9" w:rsidRPr="006A48A2">
        <w:fldChar w:fldCharType="separate"/>
      </w:r>
      <w:r w:rsidR="00D429DD" w:rsidRPr="006A48A2">
        <w:t xml:space="preserve">Figure </w:t>
      </w:r>
      <w:r w:rsidR="00D429DD" w:rsidRPr="006A48A2">
        <w:rPr>
          <w:noProof/>
        </w:rPr>
        <w:t>11</w:t>
      </w:r>
      <w:r w:rsidR="00BA02E9" w:rsidRPr="006A48A2">
        <w:fldChar w:fldCharType="end"/>
      </w:r>
      <w:r w:rsidR="00BA02E9" w:rsidRPr="006A48A2">
        <w:t xml:space="preserve">, </w:t>
      </w:r>
      <w:r w:rsidR="00BA02E9" w:rsidRPr="006A48A2">
        <w:fldChar w:fldCharType="begin"/>
      </w:r>
      <w:r w:rsidR="00BA02E9" w:rsidRPr="006A48A2">
        <w:instrText xml:space="preserve"> REF _Ref60669192 \h </w:instrText>
      </w:r>
      <w:r w:rsidR="00BA02E9" w:rsidRPr="006A48A2">
        <w:fldChar w:fldCharType="separate"/>
      </w:r>
      <w:r w:rsidR="00D429DD" w:rsidRPr="006A48A2">
        <w:t xml:space="preserve">Figure </w:t>
      </w:r>
      <w:r w:rsidR="00D429DD" w:rsidRPr="006A48A2">
        <w:rPr>
          <w:noProof/>
        </w:rPr>
        <w:t>12</w:t>
      </w:r>
      <w:r w:rsidR="00BA02E9" w:rsidRPr="006A48A2">
        <w:fldChar w:fldCharType="end"/>
      </w:r>
      <w:r w:rsidR="00BA02E9" w:rsidRPr="006A48A2">
        <w:t xml:space="preserve"> and </w:t>
      </w:r>
      <w:r w:rsidR="00BA02E9" w:rsidRPr="006A48A2">
        <w:fldChar w:fldCharType="begin"/>
      </w:r>
      <w:r w:rsidR="00BA02E9" w:rsidRPr="006A48A2">
        <w:instrText xml:space="preserve"> REF _Ref61358684 \h </w:instrText>
      </w:r>
      <w:r w:rsidR="00BA02E9" w:rsidRPr="006A48A2">
        <w:fldChar w:fldCharType="separate"/>
      </w:r>
      <w:r w:rsidR="00D429DD" w:rsidRPr="006A48A2">
        <w:t xml:space="preserve">Figure </w:t>
      </w:r>
      <w:r w:rsidR="00D429DD" w:rsidRPr="006A48A2">
        <w:rPr>
          <w:noProof/>
        </w:rPr>
        <w:t>13</w:t>
      </w:r>
      <w:r w:rsidR="00BA02E9" w:rsidRPr="006A48A2">
        <w:fldChar w:fldCharType="end"/>
      </w:r>
      <w:r w:rsidR="00BA02E9" w:rsidRPr="006A48A2">
        <w:t xml:space="preserve"> respectively. In these figures, only particles/contacts above and below the helix are represented for clarity, although the </w:t>
      </w:r>
      <w:r w:rsidR="00C95B3A" w:rsidRPr="006A48A2">
        <w:t>sand bed</w:t>
      </w:r>
      <w:r w:rsidR="00BA02E9" w:rsidRPr="006A48A2">
        <w:t xml:space="preserve"> extends beyond the helix dimensions.</w:t>
      </w:r>
    </w:p>
    <w:p w14:paraId="22DF7635" w14:textId="62BD585D" w:rsidR="00BA02E9" w:rsidRPr="006A48A2" w:rsidRDefault="00BA02E9" w:rsidP="00F86122">
      <w:pPr>
        <w:spacing w:line="480" w:lineRule="auto"/>
      </w:pPr>
    </w:p>
    <w:p w14:paraId="57087AA2" w14:textId="0C83E922" w:rsidR="002364CD" w:rsidRPr="006A48A2" w:rsidRDefault="00DE4F32" w:rsidP="00F86122">
      <w:pPr>
        <w:spacing w:line="480" w:lineRule="auto"/>
      </w:pPr>
      <w:r w:rsidRPr="006A48A2">
        <w:fldChar w:fldCharType="begin"/>
      </w:r>
      <w:r w:rsidRPr="006A48A2">
        <w:instrText xml:space="preserve"> REF _Ref61358180 \h </w:instrText>
      </w:r>
      <w:r w:rsidRPr="006A48A2">
        <w:fldChar w:fldCharType="separate"/>
      </w:r>
      <w:r w:rsidR="00D429DD" w:rsidRPr="006A48A2">
        <w:t xml:space="preserve">Figure </w:t>
      </w:r>
      <w:r w:rsidR="00D429DD" w:rsidRPr="006A48A2">
        <w:rPr>
          <w:noProof/>
        </w:rPr>
        <w:t>11</w:t>
      </w:r>
      <w:r w:rsidRPr="006A48A2">
        <w:fldChar w:fldCharType="end"/>
      </w:r>
      <w:r w:rsidR="00755FF1" w:rsidRPr="006A48A2">
        <w:t>a-b</w:t>
      </w:r>
      <w:r w:rsidRPr="006A48A2">
        <w:t xml:space="preserve"> shows that </w:t>
      </w:r>
      <w:r w:rsidR="00755FF1" w:rsidRPr="006A48A2">
        <w:t>a small rotation induces an upwards movement of particles in front of the helix cutting edge</w:t>
      </w:r>
      <w:r w:rsidR="0043373A" w:rsidRPr="006A48A2">
        <w:t xml:space="preserve">, whilst fewer particles move beneath the helix. </w:t>
      </w:r>
      <w:r w:rsidR="00EA5EEE" w:rsidRPr="006A48A2">
        <w:t>After 65° rotation</w:t>
      </w:r>
      <w:r w:rsidR="00B53B36" w:rsidRPr="006A48A2">
        <w:t xml:space="preserve"> (</w:t>
      </w:r>
      <w:r w:rsidR="00B53B36" w:rsidRPr="006A48A2">
        <w:fldChar w:fldCharType="begin"/>
      </w:r>
      <w:r w:rsidR="00B53B36" w:rsidRPr="006A48A2">
        <w:instrText xml:space="preserve"> REF _Ref61358180 \h </w:instrText>
      </w:r>
      <w:r w:rsidR="00B53B36" w:rsidRPr="006A48A2">
        <w:fldChar w:fldCharType="separate"/>
      </w:r>
      <w:r w:rsidR="00D429DD" w:rsidRPr="006A48A2">
        <w:t xml:space="preserve">Figure </w:t>
      </w:r>
      <w:r w:rsidR="00D429DD" w:rsidRPr="006A48A2">
        <w:rPr>
          <w:noProof/>
        </w:rPr>
        <w:t>11</w:t>
      </w:r>
      <w:r w:rsidR="00B53B36" w:rsidRPr="006A48A2">
        <w:fldChar w:fldCharType="end"/>
      </w:r>
      <w:r w:rsidR="00B53B36" w:rsidRPr="006A48A2">
        <w:t>c)</w:t>
      </w:r>
      <w:r w:rsidR="00EA5EEE" w:rsidRPr="006A48A2">
        <w:t xml:space="preserve">, particles </w:t>
      </w:r>
      <w:r w:rsidR="006E30A5" w:rsidRPr="006A48A2">
        <w:t>close to</w:t>
      </w:r>
      <w:r w:rsidR="00EA5EEE" w:rsidRPr="006A48A2">
        <w:t xml:space="preserve"> the helix upper face</w:t>
      </w:r>
      <w:r w:rsidR="006E30A5" w:rsidRPr="006A48A2">
        <w:t xml:space="preserve"> are moved upwards, whilst particles that lost contact with the helix due to its rotation experience a </w:t>
      </w:r>
      <w:r w:rsidR="00C73543" w:rsidRPr="006A48A2">
        <w:t>displacement downwards. At the end of one full rotation</w:t>
      </w:r>
      <w:r w:rsidR="00B53B36" w:rsidRPr="006A48A2">
        <w:t xml:space="preserve"> (</w:t>
      </w:r>
      <w:r w:rsidR="00B53B36" w:rsidRPr="006A48A2">
        <w:fldChar w:fldCharType="begin"/>
      </w:r>
      <w:r w:rsidR="00B53B36" w:rsidRPr="006A48A2">
        <w:instrText xml:space="preserve"> REF _Ref61358180 \h </w:instrText>
      </w:r>
      <w:r w:rsidR="00B53B36" w:rsidRPr="006A48A2">
        <w:fldChar w:fldCharType="separate"/>
      </w:r>
      <w:r w:rsidR="00D429DD" w:rsidRPr="006A48A2">
        <w:t xml:space="preserve">Figure </w:t>
      </w:r>
      <w:r w:rsidR="00D429DD" w:rsidRPr="006A48A2">
        <w:rPr>
          <w:noProof/>
        </w:rPr>
        <w:t>11</w:t>
      </w:r>
      <w:r w:rsidR="00B53B36" w:rsidRPr="006A48A2">
        <w:fldChar w:fldCharType="end"/>
      </w:r>
      <w:r w:rsidR="00B53B36" w:rsidRPr="006A48A2">
        <w:t>d)</w:t>
      </w:r>
      <w:r w:rsidR="00C73543" w:rsidRPr="006A48A2">
        <w:t>, most particles just above the helix have been moved upwards by more than 0.05m.</w:t>
      </w:r>
      <w:r w:rsidR="00E67344" w:rsidRPr="006A48A2">
        <w:t xml:space="preserve"> In addition, </w:t>
      </w:r>
      <w:r w:rsidR="00F1496D" w:rsidRPr="006A48A2">
        <w:t>a zoom on the helix (not represented) shows that a gap exists between particles and the lower face of the helix.</w:t>
      </w:r>
      <w:r w:rsidR="007F7FD1" w:rsidRPr="006A48A2">
        <w:t xml:space="preserve"> </w:t>
      </w:r>
      <w:r w:rsidR="00947563" w:rsidRPr="006A48A2">
        <w:fldChar w:fldCharType="begin"/>
      </w:r>
      <w:r w:rsidR="00947563" w:rsidRPr="006A48A2">
        <w:instrText xml:space="preserve"> REF _Ref60669192 \h </w:instrText>
      </w:r>
      <w:r w:rsidR="00947563" w:rsidRPr="006A48A2">
        <w:fldChar w:fldCharType="separate"/>
      </w:r>
      <w:r w:rsidR="00D429DD" w:rsidRPr="006A48A2">
        <w:t xml:space="preserve">Figure </w:t>
      </w:r>
      <w:r w:rsidR="00D429DD" w:rsidRPr="006A48A2">
        <w:rPr>
          <w:noProof/>
        </w:rPr>
        <w:t>12</w:t>
      </w:r>
      <w:r w:rsidR="00947563" w:rsidRPr="006A48A2">
        <w:fldChar w:fldCharType="end"/>
      </w:r>
      <w:r w:rsidR="00617530" w:rsidRPr="006A48A2">
        <w:t>a-b</w:t>
      </w:r>
      <w:r w:rsidR="00D04F45" w:rsidRPr="006A48A2">
        <w:t xml:space="preserve"> shows </w:t>
      </w:r>
      <w:r w:rsidR="00C95B3A" w:rsidRPr="006A48A2">
        <w:t xml:space="preserve">that </w:t>
      </w:r>
      <w:r w:rsidR="00D04F45" w:rsidRPr="006A48A2">
        <w:t>a small rotation</w:t>
      </w:r>
      <w:r w:rsidR="00085D69" w:rsidRPr="006A48A2">
        <w:t xml:space="preserve"> </w:t>
      </w:r>
      <w:r w:rsidR="00D04F45" w:rsidRPr="006A48A2">
        <w:t xml:space="preserve">induces </w:t>
      </w:r>
      <w:r w:rsidR="00085D69" w:rsidRPr="006A48A2">
        <w:t>greater horizontal than vertical displacement</w:t>
      </w:r>
      <w:r w:rsidR="00C95B3A" w:rsidRPr="006A48A2">
        <w:t>, as t</w:t>
      </w:r>
      <w:r w:rsidR="00085D69" w:rsidRPr="006A48A2">
        <w:t xml:space="preserve">he helix cutting edge </w:t>
      </w:r>
      <w:r w:rsidR="00C95B3A" w:rsidRPr="006A48A2">
        <w:t>pushes particles</w:t>
      </w:r>
      <w:r w:rsidR="003D520D" w:rsidRPr="006A48A2">
        <w:t xml:space="preserve">. </w:t>
      </w:r>
      <w:r w:rsidR="00AB1399" w:rsidRPr="006A48A2">
        <w:t xml:space="preserve">This helix penetration induced displacement happens also for pitch-matched installation. </w:t>
      </w:r>
      <w:r w:rsidR="00915BEC" w:rsidRPr="006A48A2">
        <w:fldChar w:fldCharType="begin"/>
      </w:r>
      <w:r w:rsidR="00915BEC" w:rsidRPr="006A48A2">
        <w:instrText xml:space="preserve"> REF _Ref60669192 \h </w:instrText>
      </w:r>
      <w:r w:rsidR="00915BEC" w:rsidRPr="006A48A2">
        <w:fldChar w:fldCharType="separate"/>
      </w:r>
      <w:r w:rsidR="00D429DD" w:rsidRPr="006A48A2">
        <w:t xml:space="preserve">Figure </w:t>
      </w:r>
      <w:r w:rsidR="00D429DD" w:rsidRPr="006A48A2">
        <w:rPr>
          <w:noProof/>
        </w:rPr>
        <w:t>12</w:t>
      </w:r>
      <w:r w:rsidR="00915BEC" w:rsidRPr="006A48A2">
        <w:fldChar w:fldCharType="end"/>
      </w:r>
      <w:r w:rsidR="00915BEC" w:rsidRPr="006A48A2">
        <w:t xml:space="preserve">c </w:t>
      </w:r>
      <w:r w:rsidR="00092A74" w:rsidRPr="006A48A2">
        <w:t xml:space="preserve">shows that some horizontal displacement </w:t>
      </w:r>
      <w:r w:rsidR="00AB1399" w:rsidRPr="006A48A2">
        <w:t xml:space="preserve">also </w:t>
      </w:r>
      <w:r w:rsidR="007F7FD1" w:rsidRPr="006A48A2">
        <w:t xml:space="preserve">occurs </w:t>
      </w:r>
      <w:r w:rsidR="008D5C33" w:rsidRPr="006A48A2">
        <w:t>further away</w:t>
      </w:r>
      <w:r w:rsidR="00AB1399" w:rsidRPr="006A48A2">
        <w:t xml:space="preserve"> from the cutting edge</w:t>
      </w:r>
      <w:r w:rsidR="008D5C33" w:rsidRPr="006A48A2">
        <w:t xml:space="preserve"> along the helix upper face. </w:t>
      </w:r>
      <w:r w:rsidR="001F3240" w:rsidRPr="006A48A2">
        <w:t>After a full rotation (</w:t>
      </w:r>
      <w:r w:rsidR="001F3240" w:rsidRPr="006A48A2">
        <w:fldChar w:fldCharType="begin"/>
      </w:r>
      <w:r w:rsidR="001F3240" w:rsidRPr="006A48A2">
        <w:instrText xml:space="preserve"> REF _Ref60669192 \h </w:instrText>
      </w:r>
      <w:r w:rsidR="001F3240" w:rsidRPr="006A48A2">
        <w:fldChar w:fldCharType="separate"/>
      </w:r>
      <w:r w:rsidR="00D429DD" w:rsidRPr="006A48A2">
        <w:t xml:space="preserve">Figure </w:t>
      </w:r>
      <w:r w:rsidR="00D429DD" w:rsidRPr="006A48A2">
        <w:rPr>
          <w:noProof/>
        </w:rPr>
        <w:t>12</w:t>
      </w:r>
      <w:r w:rsidR="001F3240" w:rsidRPr="006A48A2">
        <w:fldChar w:fldCharType="end"/>
      </w:r>
      <w:r w:rsidR="001F3240" w:rsidRPr="006A48A2">
        <w:t xml:space="preserve">d), most particles </w:t>
      </w:r>
      <w:r w:rsidR="005E4E17" w:rsidRPr="006A48A2">
        <w:t>above</w:t>
      </w:r>
      <w:r w:rsidR="001F3240" w:rsidRPr="006A48A2">
        <w:t xml:space="preserve"> the helix have been affected</w:t>
      </w:r>
      <w:r w:rsidR="005E4E17" w:rsidRPr="006A48A2">
        <w:t xml:space="preserve"> by some horizontal displacement</w:t>
      </w:r>
      <w:r w:rsidR="00B4014F" w:rsidRPr="006A48A2">
        <w:t xml:space="preserve">, which could be </w:t>
      </w:r>
      <w:r w:rsidR="00614ADF" w:rsidRPr="006A48A2">
        <w:t>in the radial and/or orthoradial direction.</w:t>
      </w:r>
      <w:r w:rsidR="007F7FD1" w:rsidRPr="006A48A2">
        <w:t xml:space="preserve"> </w:t>
      </w:r>
      <w:r w:rsidR="00200763" w:rsidRPr="006A48A2">
        <w:fldChar w:fldCharType="begin"/>
      </w:r>
      <w:r w:rsidR="00200763" w:rsidRPr="006A48A2">
        <w:instrText xml:space="preserve"> REF _Ref61358684 \h </w:instrText>
      </w:r>
      <w:r w:rsidR="00200763" w:rsidRPr="006A48A2">
        <w:fldChar w:fldCharType="separate"/>
      </w:r>
      <w:r w:rsidR="00D429DD" w:rsidRPr="006A48A2">
        <w:t xml:space="preserve">Figure </w:t>
      </w:r>
      <w:r w:rsidR="00D429DD" w:rsidRPr="006A48A2">
        <w:rPr>
          <w:noProof/>
        </w:rPr>
        <w:t>13</w:t>
      </w:r>
      <w:r w:rsidR="00200763" w:rsidRPr="006A48A2">
        <w:fldChar w:fldCharType="end"/>
      </w:r>
      <w:r w:rsidR="00200763" w:rsidRPr="006A48A2">
        <w:t xml:space="preserve">a-d are all similar. </w:t>
      </w:r>
      <w:r w:rsidR="008B377A" w:rsidRPr="006A48A2">
        <w:t xml:space="preserve">Contact forces on the helix upper face are low close to the cutting edge, but increase in magnitude along the helix, to be maximum close to the upper edge. </w:t>
      </w:r>
      <w:r w:rsidR="000B11DE" w:rsidRPr="006A48A2">
        <w:t>Contact forces</w:t>
      </w:r>
      <w:r w:rsidR="008B377A" w:rsidRPr="006A48A2">
        <w:t xml:space="preserve"> have a great magnitude on the cutting edge</w:t>
      </w:r>
      <w:r w:rsidR="000B11DE" w:rsidRPr="006A48A2">
        <w:t xml:space="preserve">, while it is </w:t>
      </w:r>
      <w:r w:rsidR="00F1496D" w:rsidRPr="006A48A2">
        <w:t xml:space="preserve">low under the helix, </w:t>
      </w:r>
      <w:r w:rsidR="00293B76" w:rsidRPr="006A48A2">
        <w:t>which is consistent with the formation of a gap.</w:t>
      </w:r>
    </w:p>
    <w:p w14:paraId="1C6210D5" w14:textId="77777777" w:rsidR="002364CD" w:rsidRPr="006A48A2" w:rsidRDefault="002364CD" w:rsidP="00F86122">
      <w:pPr>
        <w:spacing w:line="480" w:lineRule="auto"/>
      </w:pPr>
    </w:p>
    <w:p w14:paraId="5A94E577" w14:textId="77777777" w:rsidR="00987178" w:rsidRPr="006A48A2" w:rsidRDefault="00987178" w:rsidP="00F86122">
      <w:pPr>
        <w:keepNext/>
        <w:spacing w:line="480" w:lineRule="auto"/>
      </w:pPr>
      <w:r w:rsidRPr="006A48A2">
        <w:rPr>
          <w:noProof/>
        </w:rPr>
        <w:lastRenderedPageBreak/>
        <w:drawing>
          <wp:inline distT="0" distB="0" distL="0" distR="0" wp14:anchorId="6E32B5A7" wp14:editId="692B4B0C">
            <wp:extent cx="5687060" cy="21790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5" cstate="print">
                      <a:extLst>
                        <a:ext uri="{28A0092B-C50C-407E-A947-70E740481C1C}">
                          <a14:useLocalDpi xmlns:a14="http://schemas.microsoft.com/office/drawing/2010/main" val="0"/>
                        </a:ext>
                      </a:extLst>
                    </a:blip>
                    <a:srcRect l="8773" t="14273" r="7882" b="20775"/>
                    <a:stretch/>
                  </pic:blipFill>
                  <pic:spPr bwMode="auto">
                    <a:xfrm>
                      <a:off x="0" y="0"/>
                      <a:ext cx="5718493" cy="2191086"/>
                    </a:xfrm>
                    <a:prstGeom prst="rect">
                      <a:avLst/>
                    </a:prstGeom>
                    <a:ln>
                      <a:noFill/>
                    </a:ln>
                    <a:extLst>
                      <a:ext uri="{53640926-AAD7-44D8-BBD7-CCE9431645EC}">
                        <a14:shadowObscured xmlns:a14="http://schemas.microsoft.com/office/drawing/2010/main"/>
                      </a:ext>
                    </a:extLst>
                  </pic:spPr>
                </pic:pic>
              </a:graphicData>
            </a:graphic>
          </wp:inline>
        </w:drawing>
      </w:r>
    </w:p>
    <w:p w14:paraId="7C5EC412" w14:textId="7806613C" w:rsidR="00987178" w:rsidRPr="006A48A2" w:rsidRDefault="00987178" w:rsidP="00F86122">
      <w:pPr>
        <w:pStyle w:val="Caption"/>
        <w:spacing w:line="480" w:lineRule="auto"/>
      </w:pPr>
      <w:bookmarkStart w:id="35" w:name="_Ref61358180"/>
      <w:r w:rsidRPr="006A48A2">
        <w:t xml:space="preserve">Figure </w:t>
      </w:r>
      <w:fldSimple w:instr=" SEQ Figure \* ARABIC ">
        <w:r w:rsidR="00D429DD" w:rsidRPr="006A48A2">
          <w:rPr>
            <w:noProof/>
          </w:rPr>
          <w:t>11</w:t>
        </w:r>
      </w:fldSimple>
      <w:bookmarkEnd w:id="35"/>
      <w:r w:rsidRPr="006A48A2">
        <w:t xml:space="preserve"> Vertical displacement of particles during a 20 degree helix rotation, starting at 7m depth,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Pr="006A48A2">
        <w:t>, AR = 0.5)</w:t>
      </w:r>
      <w:r w:rsidR="0078276B" w:rsidRPr="006A48A2">
        <w:t>. Displacement is capped to [-0.05</w:t>
      </w:r>
      <w:r w:rsidR="00B65BD8" w:rsidRPr="006A48A2">
        <w:t>m</w:t>
      </w:r>
      <w:r w:rsidR="0078276B" w:rsidRPr="006A48A2">
        <w:t>, 0.05</w:t>
      </w:r>
      <w:r w:rsidR="00B65BD8" w:rsidRPr="006A48A2">
        <w:t>m</w:t>
      </w:r>
      <w:r w:rsidR="0078276B" w:rsidRPr="006A48A2">
        <w:t>]</w:t>
      </w:r>
      <w:r w:rsidR="00B65BD8" w:rsidRPr="006A48A2">
        <w:t>.</w:t>
      </w:r>
    </w:p>
    <w:p w14:paraId="7F855A3B" w14:textId="77777777" w:rsidR="008D3FCB" w:rsidRPr="006A48A2" w:rsidRDefault="008D3FCB" w:rsidP="00F86122">
      <w:pPr>
        <w:keepNext/>
        <w:spacing w:line="480" w:lineRule="auto"/>
      </w:pPr>
      <w:r w:rsidRPr="006A48A2">
        <w:rPr>
          <w:noProof/>
        </w:rPr>
        <w:drawing>
          <wp:inline distT="0" distB="0" distL="0" distR="0" wp14:anchorId="67861695" wp14:editId="122D9BAF">
            <wp:extent cx="5688000" cy="214800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print">
                      <a:extLst>
                        <a:ext uri="{28A0092B-C50C-407E-A947-70E740481C1C}">
                          <a14:useLocalDpi xmlns:a14="http://schemas.microsoft.com/office/drawing/2010/main" val="0"/>
                        </a:ext>
                      </a:extLst>
                    </a:blip>
                    <a:srcRect l="8711" t="15234" r="8711" b="21339"/>
                    <a:stretch/>
                  </pic:blipFill>
                  <pic:spPr bwMode="auto">
                    <a:xfrm>
                      <a:off x="0" y="0"/>
                      <a:ext cx="5688000" cy="2148000"/>
                    </a:xfrm>
                    <a:prstGeom prst="rect">
                      <a:avLst/>
                    </a:prstGeom>
                    <a:ln>
                      <a:noFill/>
                    </a:ln>
                    <a:extLst>
                      <a:ext uri="{53640926-AAD7-44D8-BBD7-CCE9431645EC}">
                        <a14:shadowObscured xmlns:a14="http://schemas.microsoft.com/office/drawing/2010/main"/>
                      </a:ext>
                    </a:extLst>
                  </pic:spPr>
                </pic:pic>
              </a:graphicData>
            </a:graphic>
          </wp:inline>
        </w:drawing>
      </w:r>
    </w:p>
    <w:p w14:paraId="39E37ED9" w14:textId="32D40435" w:rsidR="008D3FCB" w:rsidRPr="006A48A2" w:rsidRDefault="008D3FCB" w:rsidP="00F86122">
      <w:pPr>
        <w:pStyle w:val="Caption"/>
        <w:spacing w:line="480" w:lineRule="auto"/>
      </w:pPr>
      <w:bookmarkStart w:id="36" w:name="_Ref60669192"/>
      <w:r w:rsidRPr="006A48A2">
        <w:t xml:space="preserve">Figure </w:t>
      </w:r>
      <w:fldSimple w:instr=" SEQ Figure \* ARABIC ">
        <w:r w:rsidR="00D429DD" w:rsidRPr="006A48A2">
          <w:rPr>
            <w:noProof/>
          </w:rPr>
          <w:t>12</w:t>
        </w:r>
      </w:fldSimple>
      <w:bookmarkEnd w:id="36"/>
      <w:r w:rsidRPr="006A48A2">
        <w:t xml:space="preserve"> </w:t>
      </w:r>
      <w:r w:rsidR="00AC1E7C" w:rsidRPr="006A48A2">
        <w:t>Horizontal</w:t>
      </w:r>
      <w:r w:rsidRPr="006A48A2">
        <w:t xml:space="preserve"> displacement of particles during a 20 degree helix rotation, starting at 7m depth,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B1250C" w:rsidRPr="006A48A2">
        <w:t>, AR = 0.5</w:t>
      </w:r>
      <w:r w:rsidRPr="006A48A2">
        <w:t>)</w:t>
      </w:r>
      <w:r w:rsidR="00EE3D8D" w:rsidRPr="006A48A2">
        <w:t>. Displacement is capped to [0m, 0.1m].</w:t>
      </w:r>
    </w:p>
    <w:p w14:paraId="7E73B7C8" w14:textId="77777777" w:rsidR="006256A2" w:rsidRPr="006A48A2" w:rsidRDefault="006256A2" w:rsidP="00F86122">
      <w:pPr>
        <w:keepNext/>
        <w:spacing w:line="480" w:lineRule="auto"/>
      </w:pPr>
      <w:r w:rsidRPr="006A48A2">
        <w:rPr>
          <w:noProof/>
        </w:rPr>
        <w:drawing>
          <wp:inline distT="0" distB="0" distL="0" distR="0" wp14:anchorId="3FA75213" wp14:editId="30FE504E">
            <wp:extent cx="5688000" cy="150699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7" cstate="print">
                      <a:extLst>
                        <a:ext uri="{28A0092B-C50C-407E-A947-70E740481C1C}">
                          <a14:useLocalDpi xmlns:a14="http://schemas.microsoft.com/office/drawing/2010/main" val="0"/>
                        </a:ext>
                      </a:extLst>
                    </a:blip>
                    <a:srcRect l="8691" t="27465" r="8546" b="27937"/>
                    <a:stretch/>
                  </pic:blipFill>
                  <pic:spPr bwMode="auto">
                    <a:xfrm>
                      <a:off x="0" y="0"/>
                      <a:ext cx="5688000" cy="1506998"/>
                    </a:xfrm>
                    <a:prstGeom prst="rect">
                      <a:avLst/>
                    </a:prstGeom>
                    <a:ln>
                      <a:noFill/>
                    </a:ln>
                    <a:extLst>
                      <a:ext uri="{53640926-AAD7-44D8-BBD7-CCE9431645EC}">
                        <a14:shadowObscured xmlns:a14="http://schemas.microsoft.com/office/drawing/2010/main"/>
                      </a:ext>
                    </a:extLst>
                  </pic:spPr>
                </pic:pic>
              </a:graphicData>
            </a:graphic>
          </wp:inline>
        </w:drawing>
      </w:r>
    </w:p>
    <w:p w14:paraId="425B3258" w14:textId="587C09C6" w:rsidR="008D3FCB" w:rsidRPr="006A48A2" w:rsidRDefault="006256A2" w:rsidP="00F86122">
      <w:pPr>
        <w:pStyle w:val="Caption"/>
        <w:spacing w:line="480" w:lineRule="auto"/>
      </w:pPr>
      <w:bookmarkStart w:id="37" w:name="_Ref61358684"/>
      <w:r w:rsidRPr="006A48A2">
        <w:t xml:space="preserve">Figure </w:t>
      </w:r>
      <w:fldSimple w:instr=" SEQ Figure \* ARABIC ">
        <w:r w:rsidR="00D429DD" w:rsidRPr="006A48A2">
          <w:rPr>
            <w:noProof/>
          </w:rPr>
          <w:t>13</w:t>
        </w:r>
      </w:fldSimple>
      <w:bookmarkEnd w:id="37"/>
      <w:r w:rsidRPr="006A48A2">
        <w:t xml:space="preserve"> Force chains during a 20 degree helix rotation, starting at 7m depth,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B1250C" w:rsidRPr="006A48A2">
        <w:t>, AR =0.5</w:t>
      </w:r>
      <w:r w:rsidRPr="006A48A2">
        <w:t>)</w:t>
      </w:r>
    </w:p>
    <w:p w14:paraId="741A15DB" w14:textId="4CE0193D" w:rsidR="00BA02E9" w:rsidRPr="006A48A2" w:rsidRDefault="00BA02E9" w:rsidP="00F86122">
      <w:pPr>
        <w:spacing w:line="480" w:lineRule="auto"/>
      </w:pPr>
    </w:p>
    <w:p w14:paraId="4C350D74" w14:textId="3F459557" w:rsidR="00CC2648" w:rsidRPr="006A48A2" w:rsidRDefault="00995183" w:rsidP="00F86122">
      <w:pPr>
        <w:spacing w:line="480" w:lineRule="auto"/>
      </w:pPr>
      <w:r w:rsidRPr="006A48A2">
        <w:lastRenderedPageBreak/>
        <w:t>A theoretical model</w:t>
      </w:r>
      <w:r w:rsidR="008C6C94" w:rsidRPr="006A48A2">
        <w:t xml:space="preserve"> is presented in </w:t>
      </w:r>
      <w:r w:rsidR="008C6C94" w:rsidRPr="006A48A2">
        <w:fldChar w:fldCharType="begin"/>
      </w:r>
      <w:r w:rsidR="008C6C94" w:rsidRPr="006A48A2">
        <w:instrText xml:space="preserve"> REF _Ref67063443 \h </w:instrText>
      </w:r>
      <w:r w:rsidR="008C6C94" w:rsidRPr="006A48A2">
        <w:fldChar w:fldCharType="separate"/>
      </w:r>
      <w:r w:rsidR="00D429DD" w:rsidRPr="006A48A2">
        <w:t xml:space="preserve">Figure </w:t>
      </w:r>
      <w:r w:rsidR="00D429DD" w:rsidRPr="006A48A2">
        <w:rPr>
          <w:noProof/>
        </w:rPr>
        <w:t>14</w:t>
      </w:r>
      <w:r w:rsidR="008C6C94" w:rsidRPr="006A48A2">
        <w:fldChar w:fldCharType="end"/>
      </w:r>
      <w:r w:rsidR="008C6C94" w:rsidRPr="006A48A2">
        <w:t xml:space="preserve"> to summarise the different observations and explain the </w:t>
      </w:r>
      <w:r w:rsidR="007925DB" w:rsidRPr="006A48A2">
        <w:t>macroscopic</w:t>
      </w:r>
      <w:r w:rsidR="001848E2" w:rsidRPr="006A48A2">
        <w:t xml:space="preserve"> pile</w:t>
      </w:r>
      <w:r w:rsidR="007925DB" w:rsidRPr="006A48A2">
        <w:t xml:space="preserve"> behaviour.</w:t>
      </w:r>
      <w:r w:rsidR="00561813" w:rsidRPr="006A48A2">
        <w:t xml:space="preserve"> The cutting edge of the helix penetrates the soil due to its rotation and creates a passive wedge (</w:t>
      </w:r>
      <w:r w:rsidR="00561813" w:rsidRPr="006A48A2">
        <w:fldChar w:fldCharType="begin"/>
      </w:r>
      <w:r w:rsidR="00561813" w:rsidRPr="006A48A2">
        <w:instrText xml:space="preserve"> REF _Ref67063443 \h </w:instrText>
      </w:r>
      <w:r w:rsidR="00561813" w:rsidRPr="006A48A2">
        <w:fldChar w:fldCharType="separate"/>
      </w:r>
      <w:r w:rsidR="00D429DD" w:rsidRPr="006A48A2">
        <w:t xml:space="preserve">Figure </w:t>
      </w:r>
      <w:r w:rsidR="00D429DD" w:rsidRPr="006A48A2">
        <w:rPr>
          <w:noProof/>
        </w:rPr>
        <w:t>14</w:t>
      </w:r>
      <w:r w:rsidR="00561813" w:rsidRPr="006A48A2">
        <w:fldChar w:fldCharType="end"/>
      </w:r>
      <w:r w:rsidR="00561813" w:rsidRPr="006A48A2">
        <w:t>d).</w:t>
      </w:r>
      <w:r w:rsidR="00513CDA" w:rsidRPr="006A48A2">
        <w:t xml:space="preserve"> This forces particles to move above or beneath the helix</w:t>
      </w:r>
      <w:r w:rsidR="00055D7F" w:rsidRPr="006A48A2">
        <w:t xml:space="preserve">. In this case, the </w:t>
      </w:r>
      <w:proofErr w:type="spellStart"/>
      <w:r w:rsidR="00055D7F" w:rsidRPr="006A48A2">
        <w:t>overflighting</w:t>
      </w:r>
      <w:proofErr w:type="spellEnd"/>
      <w:r w:rsidR="00055D7F" w:rsidRPr="006A48A2">
        <w:t xml:space="preserve"> movement seem</w:t>
      </w:r>
      <w:r w:rsidR="007F7FD1" w:rsidRPr="006A48A2">
        <w:t>s</w:t>
      </w:r>
      <w:r w:rsidR="00055D7F" w:rsidRPr="006A48A2">
        <w:t xml:space="preserve"> to move more particles above the helix. </w:t>
      </w:r>
      <w:r w:rsidR="00527C51" w:rsidRPr="006A48A2">
        <w:t>On</w:t>
      </w:r>
      <w:r w:rsidR="001848E2" w:rsidRPr="006A48A2">
        <w:t>c</w:t>
      </w:r>
      <w:r w:rsidR="00527C51" w:rsidRPr="006A48A2">
        <w:t>e particles have been picked up by the helix, and are in contact with its upper face, they are forced to move upwards</w:t>
      </w:r>
      <w:r w:rsidR="001F559F" w:rsidRPr="006A48A2">
        <w:t xml:space="preserve"> due to the </w:t>
      </w:r>
      <w:proofErr w:type="spellStart"/>
      <w:r w:rsidR="001F559F" w:rsidRPr="006A48A2">
        <w:t>oveflighting</w:t>
      </w:r>
      <w:proofErr w:type="spellEnd"/>
      <w:r w:rsidR="001F559F" w:rsidRPr="006A48A2">
        <w:t xml:space="preserve"> movement</w:t>
      </w:r>
      <w:r w:rsidR="001848E2" w:rsidRPr="006A48A2">
        <w:t xml:space="preserve"> (introduced in </w:t>
      </w:r>
      <w:r w:rsidR="001848E2" w:rsidRPr="006A48A2">
        <w:fldChar w:fldCharType="begin"/>
      </w:r>
      <w:r w:rsidR="001848E2" w:rsidRPr="006A48A2">
        <w:instrText xml:space="preserve"> REF _Ref55986522 \h </w:instrText>
      </w:r>
      <w:r w:rsidR="001848E2" w:rsidRPr="006A48A2">
        <w:fldChar w:fldCharType="separate"/>
      </w:r>
      <w:r w:rsidR="001848E2" w:rsidRPr="006A48A2">
        <w:t xml:space="preserve">Figure </w:t>
      </w:r>
      <w:r w:rsidR="001848E2" w:rsidRPr="006A48A2">
        <w:rPr>
          <w:noProof/>
        </w:rPr>
        <w:t>1</w:t>
      </w:r>
      <w:r w:rsidR="001848E2" w:rsidRPr="006A48A2">
        <w:fldChar w:fldCharType="end"/>
      </w:r>
      <w:r w:rsidR="001848E2" w:rsidRPr="006A48A2">
        <w:t>)</w:t>
      </w:r>
      <w:r w:rsidR="001F559F" w:rsidRPr="006A48A2">
        <w:t xml:space="preserve">. Theoretically, a particle initially in contact with the cutting edge that could only move vertically would </w:t>
      </w:r>
      <w:r w:rsidR="00C55D1B" w:rsidRPr="006A48A2">
        <w:t xml:space="preserve">be subjected to a </w:t>
      </w:r>
      <w:r w:rsidR="00436746" w:rsidRPr="006A48A2">
        <w:t xml:space="preserve">vertical </w:t>
      </w:r>
      <w:r w:rsidR="00C55D1B" w:rsidRPr="006A48A2">
        <w:t>displacement (</w:t>
      </w:r>
      <m:oMath>
        <m:sSub>
          <m:sSubPr>
            <m:ctrlPr>
              <w:rPr>
                <w:rFonts w:ascii="Cambria Math" w:hAnsi="Cambria Math"/>
              </w:rPr>
            </m:ctrlPr>
          </m:sSubPr>
          <m:e>
            <m:r>
              <m:rPr>
                <m:sty m:val="p"/>
              </m:rPr>
              <w:rPr>
                <w:rFonts w:ascii="Cambria Math" w:hAnsi="Cambria Math"/>
              </w:rPr>
              <m:t>Δ</m:t>
            </m:r>
          </m:e>
          <m:sub>
            <m:r>
              <w:rPr>
                <w:rFonts w:ascii="Cambria Math" w:hAnsi="Cambria Math"/>
              </w:rPr>
              <m:t>z</m:t>
            </m:r>
          </m:sub>
        </m:sSub>
      </m:oMath>
      <w:r w:rsidR="00C55D1B" w:rsidRPr="006A48A2">
        <w:t xml:space="preserve">) </w:t>
      </w:r>
      <w:r w:rsidR="000346E8" w:rsidRPr="006A48A2">
        <w:t xml:space="preserve">that </w:t>
      </w:r>
      <w:r w:rsidR="002E4C45" w:rsidRPr="006A48A2">
        <w:t>varies</w:t>
      </w:r>
      <w:r w:rsidR="000346E8" w:rsidRPr="006A48A2">
        <w:t xml:space="preserve"> with the rotation of the helix</w:t>
      </w:r>
      <w:r w:rsidR="00917C4B" w:rsidRPr="006A48A2">
        <w:t xml:space="preserve"> </w:t>
      </w:r>
      <w:r w:rsidR="007F7FD1" w:rsidRPr="006A48A2">
        <w:t>after one rotation of the helix (</w:t>
      </w:r>
      <m:oMath>
        <m:r>
          <w:rPr>
            <w:rFonts w:ascii="Cambria Math" w:hAnsi="Cambria Math"/>
          </w:rPr>
          <m:t>0≤θ≤2π</m:t>
        </m:r>
      </m:oMath>
      <w:r w:rsidR="007F7FD1" w:rsidRPr="006A48A2">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C55D1B" w:rsidRPr="006A48A2" w14:paraId="6FC17757" w14:textId="77777777" w:rsidTr="00C943AE">
        <w:tc>
          <w:tcPr>
            <w:tcW w:w="284" w:type="dxa"/>
          </w:tcPr>
          <w:p w14:paraId="4445FC57" w14:textId="77777777" w:rsidR="00C55D1B" w:rsidRPr="006A48A2" w:rsidRDefault="00C55D1B" w:rsidP="00F86122">
            <w:pPr>
              <w:pStyle w:val="NoSpacing"/>
              <w:spacing w:line="480" w:lineRule="auto"/>
            </w:pPr>
          </w:p>
        </w:tc>
        <w:tc>
          <w:tcPr>
            <w:tcW w:w="8075" w:type="dxa"/>
            <w:hideMark/>
          </w:tcPr>
          <w:p w14:paraId="4BEE7BCF" w14:textId="69E8EB81" w:rsidR="00C55D1B" w:rsidRPr="006A48A2" w:rsidRDefault="000F35F0" w:rsidP="00F86122">
            <w:pPr>
              <w:pStyle w:val="NoSpacing"/>
              <w:spacing w:line="480" w:lineRule="auto"/>
            </w:pPr>
            <m:oMathPara>
              <m:oMath>
                <m:sSub>
                  <m:sSubPr>
                    <m:ctrlPr>
                      <w:rPr>
                        <w:rFonts w:ascii="Cambria Math" w:hAnsi="Cambria Math"/>
                      </w:rPr>
                    </m:ctrlPr>
                  </m:sSubPr>
                  <m:e>
                    <m:r>
                      <m:rPr>
                        <m:sty m:val="p"/>
                      </m:rPr>
                      <w:rPr>
                        <w:rFonts w:ascii="Cambria Math" w:hAnsi="Cambria Math"/>
                      </w:rPr>
                      <m:t>Δ</m:t>
                    </m:r>
                  </m:e>
                  <m:sub>
                    <m:r>
                      <w:rPr>
                        <w:rFonts w:ascii="Cambria Math" w:hAnsi="Cambria Math"/>
                      </w:rPr>
                      <m:t>z</m:t>
                    </m:r>
                  </m:sub>
                </m:sSub>
                <m:r>
                  <w:rPr>
                    <w:rFonts w:ascii="Cambria Math" w:hAnsi="Cambria Math"/>
                  </w:rPr>
                  <m:t>=</m:t>
                </m:r>
                <m:d>
                  <m:dPr>
                    <m:ctrlPr>
                      <w:rPr>
                        <w:rFonts w:ascii="Cambria Math" w:hAnsi="Cambria Math"/>
                        <w:i/>
                      </w:rPr>
                    </m:ctrlPr>
                  </m:dPr>
                  <m:e>
                    <m:r>
                      <w:rPr>
                        <w:rFonts w:ascii="Cambria Math" w:hAnsi="Cambria Math"/>
                      </w:rPr>
                      <m:t>1-AR</m:t>
                    </m:r>
                  </m:e>
                </m:d>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2π</m:t>
                    </m:r>
                  </m:den>
                </m:f>
                <m:r>
                  <w:rPr>
                    <w:rFonts w:ascii="Cambria Math" w:hAnsi="Cambria Math"/>
                  </w:rPr>
                  <m:t>≤</m:t>
                </m:r>
                <m:d>
                  <m:dPr>
                    <m:ctrlPr>
                      <w:rPr>
                        <w:rFonts w:ascii="Cambria Math" w:hAnsi="Cambria Math"/>
                        <w:i/>
                      </w:rPr>
                    </m:ctrlPr>
                  </m:dPr>
                  <m:e>
                    <m:r>
                      <w:rPr>
                        <w:rFonts w:ascii="Cambria Math" w:hAnsi="Cambria Math"/>
                      </w:rPr>
                      <m:t>1-AR</m:t>
                    </m:r>
                  </m:e>
                </m:d>
                <m:sSub>
                  <m:sSubPr>
                    <m:ctrlPr>
                      <w:rPr>
                        <w:rFonts w:ascii="Cambria Math" w:hAnsi="Cambria Math"/>
                        <w:i/>
                      </w:rPr>
                    </m:ctrlPr>
                  </m:sSubPr>
                  <m:e>
                    <m:r>
                      <w:rPr>
                        <w:rFonts w:ascii="Cambria Math" w:hAnsi="Cambria Math"/>
                      </w:rPr>
                      <m:t>⋅p</m:t>
                    </m:r>
                  </m:e>
                  <m:sub>
                    <m:r>
                      <w:rPr>
                        <w:rFonts w:ascii="Cambria Math" w:hAnsi="Cambria Math"/>
                      </w:rPr>
                      <m:t>h</m:t>
                    </m:r>
                  </m:sub>
                </m:sSub>
              </m:oMath>
            </m:oMathPara>
          </w:p>
        </w:tc>
        <w:tc>
          <w:tcPr>
            <w:tcW w:w="708" w:type="dxa"/>
            <w:vAlign w:val="center"/>
            <w:hideMark/>
          </w:tcPr>
          <w:p w14:paraId="171084C0" w14:textId="0834CD9F" w:rsidR="00C55D1B" w:rsidRPr="006A48A2" w:rsidRDefault="00C55D1B" w:rsidP="00F86122">
            <w:pPr>
              <w:pStyle w:val="NoSpacing"/>
              <w:spacing w:line="480" w:lineRule="auto"/>
            </w:pPr>
            <w:r w:rsidRPr="006A48A2">
              <w:t>(</w:t>
            </w:r>
            <w:fldSimple w:instr=" SEQ Eq \* MERGEFORMAT ">
              <w:r w:rsidR="00D429DD" w:rsidRPr="006A48A2">
                <w:rPr>
                  <w:noProof/>
                </w:rPr>
                <w:t>11</w:t>
              </w:r>
            </w:fldSimple>
            <w:r w:rsidRPr="006A48A2">
              <w:t>)</w:t>
            </w:r>
          </w:p>
        </w:tc>
      </w:tr>
    </w:tbl>
    <w:p w14:paraId="3F96732A" w14:textId="77777777" w:rsidR="00D9545C" w:rsidRPr="006A48A2" w:rsidRDefault="00D9545C" w:rsidP="00F86122">
      <w:pPr>
        <w:spacing w:line="480" w:lineRule="auto"/>
      </w:pPr>
    </w:p>
    <w:p w14:paraId="6F149F83" w14:textId="767DABA0" w:rsidR="00C55D1B" w:rsidRPr="006A48A2" w:rsidRDefault="00E16868" w:rsidP="00F86122">
      <w:pPr>
        <w:spacing w:line="480" w:lineRule="auto"/>
      </w:pPr>
      <w:r w:rsidRPr="006A48A2">
        <w:t>However, the surrounding soil opposes the imposed vertical movement of particles and acts like a non-linear sp</w:t>
      </w:r>
      <w:r w:rsidR="0088472E" w:rsidRPr="006A48A2">
        <w:t>r</w:t>
      </w:r>
      <w:r w:rsidRPr="006A48A2">
        <w:t>ing</w:t>
      </w:r>
      <w:r w:rsidR="0088472E" w:rsidRPr="006A48A2">
        <w:t xml:space="preserve"> progressively compressed</w:t>
      </w:r>
      <w:r w:rsidR="002E4C45" w:rsidRPr="006A48A2">
        <w:t xml:space="preserve"> (</w:t>
      </w:r>
      <w:r w:rsidR="002E4C45" w:rsidRPr="006A48A2">
        <w:fldChar w:fldCharType="begin"/>
      </w:r>
      <w:r w:rsidR="002E4C45" w:rsidRPr="006A48A2">
        <w:instrText xml:space="preserve"> REF _Ref67063443 \h </w:instrText>
      </w:r>
      <w:r w:rsidR="002E4C45" w:rsidRPr="006A48A2">
        <w:fldChar w:fldCharType="separate"/>
      </w:r>
      <w:r w:rsidR="002E4C45" w:rsidRPr="006A48A2">
        <w:t xml:space="preserve">Figure </w:t>
      </w:r>
      <w:r w:rsidR="002E4C45" w:rsidRPr="006A48A2">
        <w:rPr>
          <w:noProof/>
        </w:rPr>
        <w:t>14</w:t>
      </w:r>
      <w:r w:rsidR="002E4C45" w:rsidRPr="006A48A2">
        <w:fldChar w:fldCharType="end"/>
      </w:r>
      <w:r w:rsidR="002E4C45" w:rsidRPr="006A48A2">
        <w:t>a)</w:t>
      </w:r>
      <w:r w:rsidR="00F9756B" w:rsidRPr="006A48A2">
        <w:t xml:space="preserve">, </w:t>
      </w:r>
      <w:r w:rsidR="007F7FD1" w:rsidRPr="006A48A2">
        <w:t xml:space="preserve">which increases </w:t>
      </w:r>
      <w:r w:rsidR="00F9756B" w:rsidRPr="006A48A2">
        <w:t>the vertical stress acting on the helix (</w:t>
      </w:r>
      <m:oMath>
        <m:sSub>
          <m:sSubPr>
            <m:ctrlPr>
              <w:rPr>
                <w:rFonts w:ascii="Cambria Math" w:hAnsi="Cambria Math"/>
                <w:i/>
              </w:rPr>
            </m:ctrlPr>
          </m:sSubPr>
          <m:e>
            <m:r>
              <w:rPr>
                <w:rFonts w:ascii="Cambria Math" w:hAnsi="Cambria Math"/>
              </w:rPr>
              <m:t>σ</m:t>
            </m:r>
          </m:e>
          <m:sub>
            <m:r>
              <w:rPr>
                <w:rFonts w:ascii="Cambria Math" w:hAnsi="Cambria Math"/>
              </w:rPr>
              <m:t>v</m:t>
            </m:r>
          </m:sub>
        </m:sSub>
      </m:oMath>
      <w:r w:rsidR="00F9756B" w:rsidRPr="006A48A2">
        <w:t>)</w:t>
      </w:r>
      <w:r w:rsidR="0088472E" w:rsidRPr="006A48A2">
        <w:t>. This normal force acting downwards on the upper face of the helix creates the pull-in force acting on the pile.</w:t>
      </w:r>
      <w:r w:rsidR="00BA1044" w:rsidRPr="006A48A2">
        <w:t xml:space="preserve"> </w:t>
      </w:r>
      <w:r w:rsidR="00E940C9" w:rsidRPr="006A48A2">
        <w:t xml:space="preserve">As a corollary effect, the radial stress </w:t>
      </w:r>
      <w:r w:rsidR="00C2506B" w:rsidRPr="006A48A2">
        <w:t>(</w:t>
      </w: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C2506B" w:rsidRPr="006A48A2">
        <w:t xml:space="preserve">) </w:t>
      </w:r>
      <w:r w:rsidR="00E940C9" w:rsidRPr="006A48A2">
        <w:t>acting on the shaft in the vicinity of the helix will be increased by th</w:t>
      </w:r>
      <w:r w:rsidR="00C2506B" w:rsidRPr="006A48A2">
        <w:t>e squeezing of particles</w:t>
      </w:r>
      <w:r w:rsidR="00A821C5" w:rsidRPr="006A48A2">
        <w:t xml:space="preserve"> (</w:t>
      </w:r>
      <w:r w:rsidR="00A821C5" w:rsidRPr="006A48A2">
        <w:fldChar w:fldCharType="begin"/>
      </w:r>
      <w:r w:rsidR="00A821C5" w:rsidRPr="006A48A2">
        <w:instrText xml:space="preserve"> REF _Ref67063443 \h </w:instrText>
      </w:r>
      <w:r w:rsidR="00A821C5" w:rsidRPr="006A48A2">
        <w:fldChar w:fldCharType="separate"/>
      </w:r>
      <w:r w:rsidR="00A821C5" w:rsidRPr="006A48A2">
        <w:t xml:space="preserve">Figure </w:t>
      </w:r>
      <w:r w:rsidR="00A821C5" w:rsidRPr="006A48A2">
        <w:rPr>
          <w:noProof/>
        </w:rPr>
        <w:t>14</w:t>
      </w:r>
      <w:r w:rsidR="00A821C5" w:rsidRPr="006A48A2">
        <w:fldChar w:fldCharType="end"/>
      </w:r>
      <w:r w:rsidR="00A821C5" w:rsidRPr="006A48A2">
        <w:t>c)</w:t>
      </w:r>
      <w:r w:rsidR="00C2506B" w:rsidRPr="006A48A2">
        <w:t xml:space="preserve">, which will increase the torque </w:t>
      </w:r>
      <w:r w:rsidR="008C105E" w:rsidRPr="006A48A2">
        <w:t>resistance</w:t>
      </w:r>
      <w:r w:rsidR="00764781" w:rsidRPr="006A48A2">
        <w:t>.</w:t>
      </w:r>
      <w:r w:rsidR="00B75273" w:rsidRPr="006A48A2">
        <w:t xml:space="preserve"> Finally, </w:t>
      </w:r>
      <w:r w:rsidR="00CF0882" w:rsidRPr="006A48A2">
        <w:t xml:space="preserve">particles that were close to the helix upper edge tend to </w:t>
      </w:r>
      <w:proofErr w:type="gramStart"/>
      <w:r w:rsidR="00CF0882" w:rsidRPr="006A48A2">
        <w:t>fall down</w:t>
      </w:r>
      <w:proofErr w:type="gramEnd"/>
      <w:r w:rsidR="00ED7739" w:rsidRPr="006A48A2">
        <w:t xml:space="preserve"> (</w:t>
      </w:r>
      <w:r w:rsidR="00ED7739" w:rsidRPr="006A48A2">
        <w:fldChar w:fldCharType="begin"/>
      </w:r>
      <w:r w:rsidR="00ED7739" w:rsidRPr="006A48A2">
        <w:instrText xml:space="preserve"> REF _Ref67063443 \h </w:instrText>
      </w:r>
      <w:r w:rsidR="00ED7739" w:rsidRPr="006A48A2">
        <w:fldChar w:fldCharType="separate"/>
      </w:r>
      <w:r w:rsidR="00ED7739" w:rsidRPr="006A48A2">
        <w:t xml:space="preserve">Figure </w:t>
      </w:r>
      <w:r w:rsidR="00ED7739" w:rsidRPr="006A48A2">
        <w:rPr>
          <w:noProof/>
        </w:rPr>
        <w:t>14</w:t>
      </w:r>
      <w:r w:rsidR="00ED7739" w:rsidRPr="006A48A2">
        <w:fldChar w:fldCharType="end"/>
      </w:r>
      <w:r w:rsidR="00ED7739" w:rsidRPr="006A48A2">
        <w:t>b)</w:t>
      </w:r>
      <w:r w:rsidR="00CF0882" w:rsidRPr="006A48A2">
        <w:t xml:space="preserve"> after the helix has rotated.</w:t>
      </w:r>
    </w:p>
    <w:p w14:paraId="3BE41DFC" w14:textId="77777777" w:rsidR="007F7FD1" w:rsidRPr="006A48A2" w:rsidRDefault="007F7FD1" w:rsidP="00F86122">
      <w:pPr>
        <w:spacing w:line="480" w:lineRule="auto"/>
      </w:pPr>
    </w:p>
    <w:p w14:paraId="7134DB18" w14:textId="1C0636BA" w:rsidR="004A443F" w:rsidRPr="006A48A2" w:rsidRDefault="004A443F" w:rsidP="00F86122">
      <w:pPr>
        <w:spacing w:line="480" w:lineRule="auto"/>
      </w:pPr>
      <w:r w:rsidRPr="006A48A2">
        <w:t xml:space="preserve">The </w:t>
      </w:r>
      <w:proofErr w:type="spellStart"/>
      <w:r w:rsidRPr="006A48A2">
        <w:t>overflighting</w:t>
      </w:r>
      <w:proofErr w:type="spellEnd"/>
      <w:r w:rsidRPr="006A48A2">
        <w:t xml:space="preserve"> movement of the helix </w:t>
      </w:r>
      <w:r w:rsidR="00CC39A5" w:rsidRPr="006A48A2">
        <w:t>has the potential to create a gap under the helix (</w:t>
      </w:r>
      <w:r w:rsidR="00CC39A5" w:rsidRPr="006A48A2">
        <w:fldChar w:fldCharType="begin"/>
      </w:r>
      <w:r w:rsidR="00CC39A5" w:rsidRPr="006A48A2">
        <w:instrText xml:space="preserve"> REF _Ref67063443 \h </w:instrText>
      </w:r>
      <w:r w:rsidR="00CC39A5" w:rsidRPr="006A48A2">
        <w:fldChar w:fldCharType="separate"/>
      </w:r>
      <w:r w:rsidR="00D429DD" w:rsidRPr="006A48A2">
        <w:t xml:space="preserve">Figure </w:t>
      </w:r>
      <w:r w:rsidR="00D429DD" w:rsidRPr="006A48A2">
        <w:rPr>
          <w:noProof/>
        </w:rPr>
        <w:t>14</w:t>
      </w:r>
      <w:r w:rsidR="00CC39A5" w:rsidRPr="006A48A2">
        <w:fldChar w:fldCharType="end"/>
      </w:r>
      <w:r w:rsidR="00CC39A5" w:rsidRPr="006A48A2">
        <w:t xml:space="preserve">a), simply because the helix moves more laterally than vertically. </w:t>
      </w:r>
      <w:r w:rsidR="00163B8F" w:rsidRPr="006A48A2">
        <w:t xml:space="preserve">The existence of this gap depends on the degree of </w:t>
      </w:r>
      <w:proofErr w:type="spellStart"/>
      <w:r w:rsidR="00163B8F" w:rsidRPr="006A48A2">
        <w:t>overflighting</w:t>
      </w:r>
      <w:proofErr w:type="spellEnd"/>
      <w:r w:rsidR="00163B8F" w:rsidRPr="006A48A2">
        <w:t>, but also on the particles displaced laterally by the pile base penetration (</w:t>
      </w:r>
      <w:r w:rsidR="00163B8F" w:rsidRPr="006A48A2">
        <w:fldChar w:fldCharType="begin"/>
      </w:r>
      <w:r w:rsidR="00163B8F" w:rsidRPr="006A48A2">
        <w:instrText xml:space="preserve"> REF _Ref67063443 \h </w:instrText>
      </w:r>
      <w:r w:rsidR="00163B8F" w:rsidRPr="006A48A2">
        <w:fldChar w:fldCharType="separate"/>
      </w:r>
      <w:r w:rsidR="00D429DD" w:rsidRPr="006A48A2">
        <w:t xml:space="preserve">Figure </w:t>
      </w:r>
      <w:r w:rsidR="00D429DD" w:rsidRPr="006A48A2">
        <w:rPr>
          <w:noProof/>
        </w:rPr>
        <w:t>14</w:t>
      </w:r>
      <w:r w:rsidR="00163B8F" w:rsidRPr="006A48A2">
        <w:fldChar w:fldCharType="end"/>
      </w:r>
      <w:r w:rsidR="00AB3AA3" w:rsidRPr="006A48A2">
        <w:t>e</w:t>
      </w:r>
      <w:r w:rsidR="00163B8F" w:rsidRPr="006A48A2">
        <w:t>).</w:t>
      </w:r>
      <w:r w:rsidR="001B7765" w:rsidRPr="006A48A2">
        <w:t xml:space="preserve"> </w:t>
      </w:r>
      <w:r w:rsidR="00683054" w:rsidRPr="006A48A2">
        <w:t>The base penetration resistance depends on the interaction between the pile base failure mechanism and the helix</w:t>
      </w:r>
      <w:r w:rsidR="00A31748" w:rsidRPr="006A48A2">
        <w:t xml:space="preserve"> (</w:t>
      </w:r>
      <w:r w:rsidR="00A31748" w:rsidRPr="006A48A2">
        <w:fldChar w:fldCharType="begin"/>
      </w:r>
      <w:r w:rsidR="00A31748" w:rsidRPr="006A48A2">
        <w:instrText xml:space="preserve"> REF _Ref67063443 \h </w:instrText>
      </w:r>
      <w:r w:rsidR="00A31748" w:rsidRPr="006A48A2">
        <w:fldChar w:fldCharType="separate"/>
      </w:r>
      <w:r w:rsidR="00D429DD" w:rsidRPr="006A48A2">
        <w:t xml:space="preserve">Figure </w:t>
      </w:r>
      <w:r w:rsidR="00D429DD" w:rsidRPr="006A48A2">
        <w:rPr>
          <w:noProof/>
        </w:rPr>
        <w:t>14</w:t>
      </w:r>
      <w:r w:rsidR="00A31748" w:rsidRPr="006A48A2">
        <w:fldChar w:fldCharType="end"/>
      </w:r>
      <w:r w:rsidR="00A31748" w:rsidRPr="006A48A2">
        <w:t>e)</w:t>
      </w:r>
      <w:r w:rsidR="00D05ACD" w:rsidRPr="006A48A2">
        <w:t>,</w:t>
      </w:r>
      <w:r w:rsidR="00E83356" w:rsidRPr="006A48A2">
        <w:t xml:space="preserve"> and could be idealised by a classical bearing capacity equation in cohesionless soils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075"/>
        <w:gridCol w:w="708"/>
      </w:tblGrid>
      <w:tr w:rsidR="00E83356" w:rsidRPr="006A48A2" w14:paraId="5A8CF585" w14:textId="77777777" w:rsidTr="00C943AE">
        <w:tc>
          <w:tcPr>
            <w:tcW w:w="284" w:type="dxa"/>
          </w:tcPr>
          <w:p w14:paraId="73764C26" w14:textId="77777777" w:rsidR="00E83356" w:rsidRPr="006A48A2" w:rsidRDefault="00E83356" w:rsidP="00F86122">
            <w:pPr>
              <w:pStyle w:val="NoSpacing"/>
              <w:spacing w:line="480" w:lineRule="auto"/>
            </w:pPr>
          </w:p>
        </w:tc>
        <w:tc>
          <w:tcPr>
            <w:tcW w:w="8075" w:type="dxa"/>
            <w:hideMark/>
          </w:tcPr>
          <w:p w14:paraId="1C5435E2" w14:textId="3ED6B771" w:rsidR="00E83356" w:rsidRPr="006A48A2" w:rsidRDefault="000F35F0" w:rsidP="00F86122">
            <w:pPr>
              <w:pStyle w:val="NoSpacing"/>
              <w:spacing w:line="480" w:lineRule="auto"/>
            </w:pPr>
            <m:oMathPara>
              <m:oMath>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F</m:t>
                        </m:r>
                      </m:e>
                      <m:sub>
                        <m:r>
                          <w:rPr>
                            <w:rFonts w:ascii="Cambria Math" w:hAnsi="Cambria Math"/>
                          </w:rPr>
                          <m:t>b</m:t>
                        </m:r>
                      </m:sub>
                    </m:sSub>
                  </m:num>
                  <m:den>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s</m:t>
                        </m:r>
                      </m:sub>
                      <m:sup>
                        <m:r>
                          <w:rPr>
                            <w:rFonts w:ascii="Cambria Math" w:hAnsi="Cambria Math"/>
                          </w:rPr>
                          <m:t>2</m:t>
                        </m:r>
                      </m:sup>
                    </m:sSubSup>
                  </m:den>
                </m:f>
                <m:r>
                  <w:rPr>
                    <w:rFonts w:ascii="Cambria Math" w:hAnsi="Cambria Math"/>
                  </w:rPr>
                  <m:t>=q</m:t>
                </m:r>
                <m:sSub>
                  <m:sSubPr>
                    <m:ctrlPr>
                      <w:rPr>
                        <w:rFonts w:ascii="Cambria Math" w:hAnsi="Cambria Math"/>
                        <w:i/>
                      </w:rPr>
                    </m:ctrlPr>
                  </m:sSubPr>
                  <m:e>
                    <m:r>
                      <w:rPr>
                        <w:rFonts w:ascii="Cambria Math" w:hAnsi="Cambria Math"/>
                      </w:rPr>
                      <m:t>N</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γ</m:t>
                    </m:r>
                  </m:e>
                  <m:sub>
                    <m:r>
                      <w:rPr>
                        <w:rFonts w:ascii="Cambria Math" w:hAnsi="Cambria Math"/>
                      </w:rPr>
                      <m:t>soil</m:t>
                    </m:r>
                  </m:sub>
                </m:sSub>
                <m:sSub>
                  <m:sSubPr>
                    <m:ctrlPr>
                      <w:rPr>
                        <w:rFonts w:ascii="Cambria Math" w:hAnsi="Cambria Math"/>
                        <w:i/>
                      </w:rPr>
                    </m:ctrlPr>
                  </m:sSubPr>
                  <m:e>
                    <m:r>
                      <w:rPr>
                        <w:rFonts w:ascii="Cambria Math" w:hAnsi="Cambria Math"/>
                      </w:rPr>
                      <m:t>D</m:t>
                    </m:r>
                  </m:e>
                  <m:sub>
                    <m:r>
                      <w:rPr>
                        <w:rFonts w:ascii="Cambria Math" w:hAnsi="Cambria Math"/>
                      </w:rPr>
                      <m:t>s</m:t>
                    </m:r>
                  </m:sub>
                </m:sSub>
                <m:sSub>
                  <m:sSubPr>
                    <m:ctrlPr>
                      <w:rPr>
                        <w:rFonts w:ascii="Cambria Math" w:hAnsi="Cambria Math"/>
                        <w:i/>
                      </w:rPr>
                    </m:ctrlPr>
                  </m:sSubPr>
                  <m:e>
                    <m:r>
                      <w:rPr>
                        <w:rFonts w:ascii="Cambria Math" w:hAnsi="Cambria Math"/>
                      </w:rPr>
                      <m:t>N</m:t>
                    </m:r>
                  </m:e>
                  <m:sub>
                    <m:r>
                      <w:rPr>
                        <w:rFonts w:ascii="Cambria Math" w:hAnsi="Cambria Math"/>
                      </w:rPr>
                      <m:t>γ</m:t>
                    </m:r>
                  </m:sub>
                </m:sSub>
              </m:oMath>
            </m:oMathPara>
          </w:p>
        </w:tc>
        <w:tc>
          <w:tcPr>
            <w:tcW w:w="708" w:type="dxa"/>
            <w:vAlign w:val="center"/>
            <w:hideMark/>
          </w:tcPr>
          <w:p w14:paraId="65A3DE1D" w14:textId="41C92074" w:rsidR="00E83356" w:rsidRPr="006A48A2" w:rsidRDefault="00E83356" w:rsidP="00F86122">
            <w:pPr>
              <w:pStyle w:val="NoSpacing"/>
              <w:spacing w:line="480" w:lineRule="auto"/>
            </w:pPr>
            <w:r w:rsidRPr="006A48A2">
              <w:t>(</w:t>
            </w:r>
            <w:fldSimple w:instr=" SEQ Eq \* MERGEFORMAT ">
              <w:r w:rsidR="00D429DD" w:rsidRPr="006A48A2">
                <w:rPr>
                  <w:noProof/>
                </w:rPr>
                <w:t>12</w:t>
              </w:r>
            </w:fldSimple>
            <w:r w:rsidRPr="006A48A2">
              <w:t>)</w:t>
            </w:r>
          </w:p>
        </w:tc>
      </w:tr>
    </w:tbl>
    <w:p w14:paraId="6CB3DA3D" w14:textId="77777777" w:rsidR="00E83356" w:rsidRPr="006A48A2" w:rsidRDefault="00E83356" w:rsidP="00F86122">
      <w:pPr>
        <w:spacing w:line="480" w:lineRule="auto"/>
      </w:pPr>
    </w:p>
    <w:p w14:paraId="34A2D2B9" w14:textId="1546A57F" w:rsidR="004A443F" w:rsidRPr="006A48A2" w:rsidRDefault="00E83356" w:rsidP="00F86122">
      <w:pPr>
        <w:spacing w:line="480" w:lineRule="auto"/>
      </w:pPr>
      <w:r w:rsidRPr="006A48A2">
        <w:lastRenderedPageBreak/>
        <w:t xml:space="preserve">where </w:t>
      </w:r>
      <w:r w:rsidRPr="006A48A2">
        <w:rPr>
          <w:i/>
          <w:iCs/>
        </w:rPr>
        <w:t>q</w:t>
      </w:r>
      <w:r w:rsidRPr="006A48A2">
        <w:t xml:space="preserve"> is the surcharge term, </w:t>
      </w:r>
      <m:oMath>
        <m:r>
          <w:rPr>
            <w:rFonts w:ascii="Cambria Math" w:hAnsi="Cambria Math"/>
          </w:rPr>
          <m:t>γ</m:t>
        </m:r>
      </m:oMath>
      <w:r w:rsidRPr="006A48A2">
        <w:t xml:space="preserve"> is the soil unit weight, and </w:t>
      </w:r>
      <m:oMath>
        <m:sSub>
          <m:sSubPr>
            <m:ctrlPr>
              <w:rPr>
                <w:rFonts w:ascii="Cambria Math" w:hAnsi="Cambria Math"/>
                <w:i/>
              </w:rPr>
            </m:ctrlPr>
          </m:sSubPr>
          <m:e>
            <m:r>
              <w:rPr>
                <w:rFonts w:ascii="Cambria Math" w:hAnsi="Cambria Math"/>
              </w:rPr>
              <m:t>N</m:t>
            </m:r>
          </m:e>
          <m:sub>
            <m:r>
              <w:rPr>
                <w:rFonts w:ascii="Cambria Math" w:hAnsi="Cambria Math"/>
              </w:rPr>
              <m:t>q</m:t>
            </m:r>
          </m:sub>
        </m:sSub>
      </m:oMath>
      <w:r w:rsidRPr="006A48A2">
        <w:t xml:space="preserve"> and </w:t>
      </w:r>
      <m:oMath>
        <m:sSub>
          <m:sSubPr>
            <m:ctrlPr>
              <w:rPr>
                <w:rFonts w:ascii="Cambria Math" w:hAnsi="Cambria Math"/>
                <w:i/>
              </w:rPr>
            </m:ctrlPr>
          </m:sSubPr>
          <m:e>
            <m:r>
              <w:rPr>
                <w:rFonts w:ascii="Cambria Math" w:hAnsi="Cambria Math"/>
              </w:rPr>
              <m:t>N</m:t>
            </m:r>
          </m:e>
          <m:sub>
            <m:r>
              <w:rPr>
                <w:rFonts w:ascii="Cambria Math" w:hAnsi="Cambria Math"/>
              </w:rPr>
              <m:t>γ</m:t>
            </m:r>
          </m:sub>
        </m:sSub>
      </m:oMath>
      <w:r w:rsidRPr="006A48A2">
        <w:t xml:space="preserve"> are bearing factors. </w:t>
      </w:r>
      <w:r w:rsidR="00EE5446" w:rsidRPr="006A48A2">
        <w:t xml:space="preserve">If the pile is </w:t>
      </w:r>
      <w:proofErr w:type="spellStart"/>
      <w:r w:rsidR="00EE5446" w:rsidRPr="006A48A2">
        <w:t>overflighted</w:t>
      </w:r>
      <w:proofErr w:type="spellEnd"/>
      <w:r w:rsidR="00EE5446" w:rsidRPr="006A48A2">
        <w:t>, with the AR lower than a critical value, there is a gap or a very low stress distribution under the helix</w:t>
      </w:r>
      <w:r w:rsidR="004A5B91" w:rsidRPr="006A48A2">
        <w:t>. In this case, the surcharge term (</w:t>
      </w:r>
      <m:oMath>
        <m:r>
          <w:rPr>
            <w:rFonts w:ascii="Cambria Math" w:hAnsi="Cambria Math"/>
          </w:rPr>
          <m:t>q</m:t>
        </m:r>
      </m:oMath>
      <w:r w:rsidR="004A5B91" w:rsidRPr="006A48A2">
        <w:t xml:space="preserve">) tends to zero. Otherwise, </w:t>
      </w:r>
      <w:r w:rsidR="00D4101D" w:rsidRPr="006A48A2">
        <w:t xml:space="preserve">particles displaced by the helix tend to close this gap and the helix is under compression. In this case, the surcharge term tends to ‘confine’ the </w:t>
      </w:r>
      <w:r w:rsidR="00BB6806" w:rsidRPr="006A48A2">
        <w:t xml:space="preserve">base </w:t>
      </w:r>
      <w:r w:rsidR="00D4101D" w:rsidRPr="006A48A2">
        <w:t xml:space="preserve">failure mechanism and </w:t>
      </w:r>
      <w:r w:rsidR="00C36F1F" w:rsidRPr="006A48A2">
        <w:t>to increase the penetration resistance.</w:t>
      </w:r>
      <w:r w:rsidR="005928DD" w:rsidRPr="006A48A2">
        <w:t xml:space="preserve"> This is what happens for the pitch-matched installation</w:t>
      </w:r>
      <w:r w:rsidR="004740A1" w:rsidRPr="006A48A2">
        <w:t xml:space="preserve"> (AR = 1.0)</w:t>
      </w:r>
      <w:r w:rsidR="00B9286D" w:rsidRPr="006A48A2">
        <w:t xml:space="preserve"> with both base and helix in compression.</w:t>
      </w:r>
      <w:r w:rsidR="00307070" w:rsidRPr="006A48A2">
        <w:t xml:space="preserve"> </w:t>
      </w:r>
      <w:r w:rsidR="00BF3ACA" w:rsidRPr="006A48A2">
        <w:t>In this case</w:t>
      </w:r>
      <w:r w:rsidR="00E549F8" w:rsidRPr="006A48A2">
        <w:t>, the penetration mechanism also changes to some more classical flow around</w:t>
      </w:r>
      <w:r w:rsidR="00C44827" w:rsidRPr="006A48A2">
        <w:t xml:space="preserve"> </w:t>
      </w:r>
      <w:r w:rsidR="00AB6183" w:rsidRPr="006A48A2">
        <w:t xml:space="preserve">(the helix) </w:t>
      </w:r>
      <w:r w:rsidR="002548CF" w:rsidRPr="006A48A2">
        <w:t>mechanism similar t</w:t>
      </w:r>
      <w:r w:rsidR="007D61CC" w:rsidRPr="006A48A2">
        <w:t xml:space="preserve">o pile jacking installation </w:t>
      </w:r>
      <w:r w:rsidR="006434BC" w:rsidRPr="006A48A2">
        <w:fldChar w:fldCharType="begin" w:fldLock="1"/>
      </w:r>
      <w:r w:rsidR="0003702C" w:rsidRPr="006A48A2">
        <w:instrText>ADDIN CSL_CITATION {"citationItems":[{"id":"ITEM-1","itemData":{"DOI":"10.1680/geot.2004.54.6.375","ISSN":"00168505","abstract":"The underlying mechanisms governing the behaviour of displacement piles in sand are not well understood, leading to unreliability in design methods. A series of planestrain calibration chamber tests has been conducted in order to quantify the penetration mechanism around the pile tip, and the response of the interface layer adjacent to the shaft during further penetration. A series of eight tests is reported, examining the influence of soil type, initial state, pile breadth and the use of a driving shoe. A novel image-based deformation measurement technique has been used to observe the displacement and strain paths, which are found to be relatively independent of soil type. The measured strain paths are similar to predictions made by the strain path method, and contrast sharply with assumptions implicit in cavity expansion solutions. An interface zone adjacent to the pile shaft comprising fine broken soil particles was observed to contract while shearing along the pile-soil interface. This mechanism offers an explanation for the degradation of shaft friction at a given soil horizon with increased pile penetration ('friction fatigue'), and a subsequent recovery of capacity over time ('set-up').","author":[{"dropping-particle":"","family":"White","given":"D. J.","non-dropping-particle":"","parse-names":false,"suffix":""},{"dropping-particle":"","family":"Bolton","given":"M. D.","non-dropping-particle":"","parse-names":false,"suffix":""}],"container-title":"Geotechnique","id":"ITEM-1","issue":"6","issued":{"date-parts":[["2004"]]},"page":"375-397","title":"Displacement and strain paths during plane-strain model pile installation in sand","type":"article-journal","volume":"54"},"uris":["http://www.mendeley.com/documents/?uuid=ac3f5ba6-23c2-4ae7-b90d-b1d06c421542"]}],"mendeley":{"formattedCitation":"(White and Bolton, 2004)","plainTextFormattedCitation":"(White and Bolton, 2004)","previouslyFormattedCitation":"(White and Bolton, 2004)"},"properties":{"noteIndex":0},"schema":"https://github.com/citation-style-language/schema/raw/master/csl-citation.json"}</w:instrText>
      </w:r>
      <w:r w:rsidR="006434BC" w:rsidRPr="006A48A2">
        <w:fldChar w:fldCharType="separate"/>
      </w:r>
      <w:r w:rsidR="006434BC" w:rsidRPr="006A48A2">
        <w:rPr>
          <w:noProof/>
        </w:rPr>
        <w:t>(White and Bolton, 2004)</w:t>
      </w:r>
      <w:r w:rsidR="006434BC" w:rsidRPr="006A48A2">
        <w:fldChar w:fldCharType="end"/>
      </w:r>
      <w:r w:rsidR="006434BC" w:rsidRPr="006A48A2">
        <w:t xml:space="preserve">. </w:t>
      </w:r>
    </w:p>
    <w:p w14:paraId="56617C4E" w14:textId="74EAB33F" w:rsidR="002F0366" w:rsidRPr="006A48A2" w:rsidRDefault="002F0366" w:rsidP="00F86122">
      <w:pPr>
        <w:spacing w:line="480" w:lineRule="auto"/>
      </w:pPr>
    </w:p>
    <w:p w14:paraId="3523548C" w14:textId="77777777" w:rsidR="00500E83" w:rsidRPr="006A48A2" w:rsidRDefault="00500E83" w:rsidP="00F86122">
      <w:pPr>
        <w:keepNext/>
        <w:spacing w:line="480" w:lineRule="auto"/>
        <w:jc w:val="center"/>
      </w:pPr>
      <w:r w:rsidRPr="006A48A2">
        <w:rPr>
          <w:noProof/>
        </w:rPr>
        <w:drawing>
          <wp:inline distT="0" distB="0" distL="0" distR="0" wp14:anchorId="2069F863" wp14:editId="02A3DC64">
            <wp:extent cx="3544351" cy="367106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4351" cy="3671068"/>
                    </a:xfrm>
                    <a:prstGeom prst="rect">
                      <a:avLst/>
                    </a:prstGeom>
                  </pic:spPr>
                </pic:pic>
              </a:graphicData>
            </a:graphic>
          </wp:inline>
        </w:drawing>
      </w:r>
    </w:p>
    <w:p w14:paraId="39C5C980" w14:textId="192B58D5" w:rsidR="00C5249A" w:rsidRPr="006A48A2" w:rsidRDefault="00500E83" w:rsidP="00F86122">
      <w:pPr>
        <w:pStyle w:val="Caption"/>
        <w:spacing w:line="480" w:lineRule="auto"/>
        <w:jc w:val="center"/>
      </w:pPr>
      <w:bookmarkStart w:id="38" w:name="_Ref67063443"/>
      <w:r w:rsidRPr="006A48A2">
        <w:t xml:space="preserve">Figure </w:t>
      </w:r>
      <w:fldSimple w:instr=" SEQ Figure \* ARABIC ">
        <w:r w:rsidR="00D429DD" w:rsidRPr="006A48A2">
          <w:rPr>
            <w:noProof/>
          </w:rPr>
          <w:t>14</w:t>
        </w:r>
      </w:fldSimple>
      <w:bookmarkEnd w:id="38"/>
      <w:r w:rsidRPr="006A48A2">
        <w:t xml:space="preserve"> Summary of the </w:t>
      </w:r>
      <w:proofErr w:type="spellStart"/>
      <w:r w:rsidR="0072792F" w:rsidRPr="006A48A2">
        <w:t>overflighting</w:t>
      </w:r>
      <w:proofErr w:type="spellEnd"/>
      <w:r w:rsidR="0072792F" w:rsidRPr="006A48A2">
        <w:t xml:space="preserve"> </w:t>
      </w:r>
      <w:r w:rsidRPr="006A48A2">
        <w:t>mechanisms created by the helix penetration</w:t>
      </w:r>
      <w:r w:rsidR="00F236C5" w:rsidRPr="006A48A2">
        <w:t xml:space="preserve">, </w:t>
      </w:r>
      <w:proofErr w:type="spellStart"/>
      <w:r w:rsidR="00F236C5" w:rsidRPr="006A48A2">
        <w:t>Δh</w:t>
      </w:r>
      <w:proofErr w:type="spellEnd"/>
      <w:r w:rsidR="00F236C5" w:rsidRPr="006A48A2">
        <w:t xml:space="preserve"> is helix displacement, </w:t>
      </w:r>
      <w:proofErr w:type="spellStart"/>
      <w:r w:rsidR="00F236C5" w:rsidRPr="006A48A2">
        <w:t>Δp</w:t>
      </w:r>
      <w:proofErr w:type="spellEnd"/>
      <w:r w:rsidR="00F236C5" w:rsidRPr="006A48A2">
        <w:t xml:space="preserve"> is particle displacement and </w:t>
      </w:r>
      <w:proofErr w:type="spellStart"/>
      <w:r w:rsidR="00F236C5" w:rsidRPr="006A48A2">
        <w:t>Δ</w:t>
      </w:r>
      <w:r w:rsidR="00514D91" w:rsidRPr="006A48A2">
        <w:t>sp</w:t>
      </w:r>
      <w:proofErr w:type="spellEnd"/>
      <w:r w:rsidR="00F236C5" w:rsidRPr="006A48A2">
        <w:t xml:space="preserve"> is </w:t>
      </w:r>
      <w:r w:rsidR="00514D91" w:rsidRPr="006A48A2">
        <w:t>the screw pile</w:t>
      </w:r>
      <w:r w:rsidR="00F236C5" w:rsidRPr="006A48A2">
        <w:t xml:space="preserve"> displacement</w:t>
      </w:r>
    </w:p>
    <w:p w14:paraId="51B46D02" w14:textId="142B2BC1" w:rsidR="00C5249A" w:rsidRPr="006A48A2" w:rsidRDefault="00C5249A" w:rsidP="00F86122">
      <w:pPr>
        <w:spacing w:line="480" w:lineRule="auto"/>
      </w:pPr>
    </w:p>
    <w:p w14:paraId="573A4721" w14:textId="6DC5EEDF" w:rsidR="007E689E" w:rsidRPr="006A48A2" w:rsidRDefault="007E689E" w:rsidP="00F86122">
      <w:pPr>
        <w:spacing w:line="480" w:lineRule="auto"/>
      </w:pPr>
    </w:p>
    <w:p w14:paraId="5D69D154" w14:textId="77777777" w:rsidR="007E689E" w:rsidRPr="006A48A2" w:rsidRDefault="007E689E" w:rsidP="00F86122">
      <w:pPr>
        <w:spacing w:line="480" w:lineRule="auto"/>
      </w:pPr>
    </w:p>
    <w:p w14:paraId="0B5BEACF" w14:textId="67CD271B" w:rsidR="008D3FCB" w:rsidRPr="006A48A2" w:rsidRDefault="0088769A" w:rsidP="00F86122">
      <w:pPr>
        <w:pStyle w:val="Heading3"/>
        <w:spacing w:line="480" w:lineRule="auto"/>
      </w:pPr>
      <w:r w:rsidRPr="006A48A2">
        <w:lastRenderedPageBreak/>
        <w:t>Estimation of strain rate</w:t>
      </w:r>
    </w:p>
    <w:p w14:paraId="39DEC02C" w14:textId="5E621EC3" w:rsidR="004E1D29" w:rsidRPr="006A48A2" w:rsidRDefault="007D43CC" w:rsidP="00F86122">
      <w:pPr>
        <w:spacing w:line="480" w:lineRule="auto"/>
      </w:pPr>
      <w:r w:rsidRPr="006A48A2">
        <w:t xml:space="preserve">Velocity and shear strain rate profiles </w:t>
      </w:r>
      <w:r w:rsidR="00967A1B" w:rsidRPr="006A48A2">
        <w:t>are</w:t>
      </w:r>
      <w:r w:rsidRPr="006A48A2">
        <w:t xml:space="preserve"> calculated in this section to give further insight into the failure mechanism</w:t>
      </w:r>
      <w:r w:rsidR="00967A1B" w:rsidRPr="006A48A2">
        <w:t xml:space="preserve"> </w:t>
      </w:r>
      <w:r w:rsidR="006434C9" w:rsidRPr="006A48A2">
        <w:t xml:space="preserve">(AR = 0.5) </w:t>
      </w:r>
      <w:r w:rsidR="00967A1B" w:rsidRPr="006A48A2">
        <w:t>and</w:t>
      </w:r>
      <w:r w:rsidR="004E1D29" w:rsidRPr="006A48A2">
        <w:t xml:space="preserve"> to</w:t>
      </w:r>
      <w:r w:rsidR="00967A1B" w:rsidRPr="006A48A2">
        <w:t xml:space="preserve"> evaluate</w:t>
      </w:r>
      <w:r w:rsidR="004E1D29" w:rsidRPr="006A48A2">
        <w:t xml:space="preserve"> the</w:t>
      </w:r>
      <w:r w:rsidR="00967A1B" w:rsidRPr="006A48A2">
        <w:t xml:space="preserve"> hypotheses made in section </w:t>
      </w:r>
      <w:r w:rsidR="00967A1B" w:rsidRPr="006A48A2">
        <w:fldChar w:fldCharType="begin"/>
      </w:r>
      <w:r w:rsidR="00967A1B" w:rsidRPr="006A48A2">
        <w:instrText xml:space="preserve"> REF _Ref51847001 \r \h </w:instrText>
      </w:r>
      <w:r w:rsidR="00967A1B" w:rsidRPr="006A48A2">
        <w:fldChar w:fldCharType="separate"/>
      </w:r>
      <w:r w:rsidR="00D429DD" w:rsidRPr="006A48A2">
        <w:t>2.4</w:t>
      </w:r>
      <w:r w:rsidR="00967A1B" w:rsidRPr="006A48A2">
        <w:fldChar w:fldCharType="end"/>
      </w:r>
      <w:r w:rsidRPr="006A48A2">
        <w:t xml:space="preserve">. </w:t>
      </w:r>
      <w:r w:rsidR="00F73C18" w:rsidRPr="006A48A2">
        <w:t xml:space="preserve">A snapshot of particle velocities was taken when the pile reached 8m embedment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F73C18" w:rsidRPr="006A48A2">
        <w:t xml:space="preserve">). </w:t>
      </w:r>
      <w:r w:rsidR="00A36915" w:rsidRPr="006A48A2">
        <w:t xml:space="preserve">Particle velocity was averaged by </w:t>
      </w:r>
      <w:r w:rsidR="00EC26ED" w:rsidRPr="006A48A2">
        <w:t xml:space="preserve">using measuring boxes. </w:t>
      </w:r>
      <w:r w:rsidR="00967F87" w:rsidRPr="006A48A2">
        <w:t xml:space="preserve">Twelve angular sectors (30° opening) were defined, starting from the cutting edge, as shown in </w:t>
      </w:r>
      <w:bookmarkStart w:id="39" w:name="_Hlk61362729"/>
      <w:r w:rsidR="00967F87" w:rsidRPr="006A48A2">
        <w:fldChar w:fldCharType="begin"/>
      </w:r>
      <w:r w:rsidR="00967F87" w:rsidRPr="006A48A2">
        <w:instrText xml:space="preserve"> REF _Ref61362136 \h </w:instrText>
      </w:r>
      <w:r w:rsidR="00967F87" w:rsidRPr="006A48A2">
        <w:fldChar w:fldCharType="separate"/>
      </w:r>
      <w:r w:rsidR="00D429DD" w:rsidRPr="006A48A2">
        <w:t xml:space="preserve">Figure </w:t>
      </w:r>
      <w:r w:rsidR="00D429DD" w:rsidRPr="006A48A2">
        <w:rPr>
          <w:noProof/>
        </w:rPr>
        <w:t>15</w:t>
      </w:r>
      <w:r w:rsidR="00967F87" w:rsidRPr="006A48A2">
        <w:fldChar w:fldCharType="end"/>
      </w:r>
      <w:bookmarkEnd w:id="39"/>
      <w:r w:rsidR="007C6863" w:rsidRPr="006A48A2">
        <w:t>d</w:t>
      </w:r>
      <w:r w:rsidR="00967F87" w:rsidRPr="006A48A2">
        <w:t xml:space="preserve">. Each sector is located above the helix plate. Each sector was further subdivided radially (0.15m </w:t>
      </w:r>
      <m:oMath>
        <m:r>
          <w:rPr>
            <w:rFonts w:ascii="Cambria Math" w:hAnsi="Cambria Math"/>
          </w:rPr>
          <m:t>≈</m:t>
        </m:r>
      </m:oMath>
      <w:r w:rsidR="00967F87" w:rsidRPr="006A48A2">
        <w:t xml:space="preserve"> 2d</w:t>
      </w:r>
      <w:r w:rsidR="00967F87" w:rsidRPr="006A48A2">
        <w:rPr>
          <w:vertAlign w:val="subscript"/>
        </w:rPr>
        <w:t>50</w:t>
      </w:r>
      <w:r w:rsidR="00967F87" w:rsidRPr="006A48A2">
        <w:t>) and the average velocity of all particles enclosed in this subdivision was calculated.</w:t>
      </w:r>
    </w:p>
    <w:p w14:paraId="6CA13A6D" w14:textId="2633D269" w:rsidR="00EC26ED" w:rsidRPr="006A48A2" w:rsidRDefault="00EC26ED" w:rsidP="00F86122">
      <w:pPr>
        <w:spacing w:line="480" w:lineRule="auto"/>
      </w:pPr>
    </w:p>
    <w:p w14:paraId="474E64D2" w14:textId="06644520" w:rsidR="00245B9E" w:rsidRPr="006A48A2" w:rsidRDefault="00F74F0A" w:rsidP="00F86122">
      <w:pPr>
        <w:spacing w:line="480" w:lineRule="auto"/>
      </w:pPr>
      <w:r w:rsidRPr="006A48A2">
        <w:t xml:space="preserve">Radial (positive outwards), orthoradial (positive in the direction of the helix rotation) and vertical (positive upwards) velocities are depicted in </w:t>
      </w:r>
      <w:r w:rsidR="00641B8E" w:rsidRPr="006A48A2">
        <w:fldChar w:fldCharType="begin"/>
      </w:r>
      <w:r w:rsidR="00641B8E" w:rsidRPr="006A48A2">
        <w:instrText xml:space="preserve"> REF _Ref61362136 \h </w:instrText>
      </w:r>
      <w:r w:rsidR="00641B8E" w:rsidRPr="006A48A2">
        <w:fldChar w:fldCharType="separate"/>
      </w:r>
      <w:r w:rsidR="00D429DD" w:rsidRPr="006A48A2">
        <w:t xml:space="preserve">Figure </w:t>
      </w:r>
      <w:r w:rsidR="00D429DD" w:rsidRPr="006A48A2">
        <w:rPr>
          <w:noProof/>
        </w:rPr>
        <w:t>15</w:t>
      </w:r>
      <w:r w:rsidR="00641B8E" w:rsidRPr="006A48A2">
        <w:fldChar w:fldCharType="end"/>
      </w:r>
      <w:r w:rsidRPr="006A48A2">
        <w:t>a-c</w:t>
      </w:r>
      <w:r w:rsidR="00434863" w:rsidRPr="006A48A2">
        <w:t xml:space="preserve"> and depict some inhomogeneity </w:t>
      </w:r>
      <w:r w:rsidR="00EF2D1D" w:rsidRPr="006A48A2">
        <w:t>along the helix.</w:t>
      </w:r>
      <w:r w:rsidRPr="006A48A2">
        <w:t xml:space="preserve"> </w:t>
      </w:r>
      <w:r w:rsidR="00EF2D1D" w:rsidRPr="006A48A2">
        <w:t>Along the lower</w:t>
      </w:r>
      <w:r w:rsidR="00BB2D05" w:rsidRPr="006A48A2">
        <w:t xml:space="preserve"> helix</w:t>
      </w:r>
      <w:r w:rsidR="00EF2D1D" w:rsidRPr="006A48A2">
        <w:t xml:space="preserve"> part (0-150°), the orthoradial (</w:t>
      </w:r>
      <w:r w:rsidR="00EF2D1D" w:rsidRPr="006A48A2">
        <w:fldChar w:fldCharType="begin"/>
      </w:r>
      <w:r w:rsidR="00EF2D1D" w:rsidRPr="006A48A2">
        <w:instrText xml:space="preserve"> REF _Ref61362136 \h </w:instrText>
      </w:r>
      <w:r w:rsidR="00EF2D1D" w:rsidRPr="006A48A2">
        <w:fldChar w:fldCharType="separate"/>
      </w:r>
      <w:r w:rsidR="00D429DD" w:rsidRPr="006A48A2">
        <w:t xml:space="preserve">Figure </w:t>
      </w:r>
      <w:r w:rsidR="00D429DD" w:rsidRPr="006A48A2">
        <w:rPr>
          <w:noProof/>
        </w:rPr>
        <w:t>15</w:t>
      </w:r>
      <w:r w:rsidR="00EF2D1D" w:rsidRPr="006A48A2">
        <w:fldChar w:fldCharType="end"/>
      </w:r>
      <w:r w:rsidR="00EF2D1D" w:rsidRPr="006A48A2">
        <w:t>b) and vertical (</w:t>
      </w:r>
      <w:r w:rsidR="00EF2D1D" w:rsidRPr="006A48A2">
        <w:fldChar w:fldCharType="begin"/>
      </w:r>
      <w:r w:rsidR="00EF2D1D" w:rsidRPr="006A48A2">
        <w:instrText xml:space="preserve"> REF _Ref61362136 \h </w:instrText>
      </w:r>
      <w:r w:rsidR="00EF2D1D" w:rsidRPr="006A48A2">
        <w:fldChar w:fldCharType="separate"/>
      </w:r>
      <w:r w:rsidR="00D429DD" w:rsidRPr="006A48A2">
        <w:t xml:space="preserve">Figure </w:t>
      </w:r>
      <w:r w:rsidR="00D429DD" w:rsidRPr="006A48A2">
        <w:rPr>
          <w:noProof/>
        </w:rPr>
        <w:t>15</w:t>
      </w:r>
      <w:r w:rsidR="00EF2D1D" w:rsidRPr="006A48A2">
        <w:fldChar w:fldCharType="end"/>
      </w:r>
      <w:r w:rsidR="00EF2D1D" w:rsidRPr="006A48A2">
        <w:t>c) velocities are positive, indicating upwards movement of particles, pushed by the helix. Along the upper part of the helix (150°-360°), both vertical and orthoradial velocities change sign, indicating particles sliding along the helix.</w:t>
      </w:r>
      <w:r w:rsidR="00B62D3E" w:rsidRPr="006A48A2">
        <w:t xml:space="preserve"> This is due to the progressive squeezing of particles (</w:t>
      </w:r>
      <w:r w:rsidR="00B62D3E" w:rsidRPr="006A48A2">
        <w:fldChar w:fldCharType="begin"/>
      </w:r>
      <w:r w:rsidR="00B62D3E" w:rsidRPr="006A48A2">
        <w:instrText xml:space="preserve"> REF _Ref67063443 \h </w:instrText>
      </w:r>
      <w:r w:rsidR="00B62D3E" w:rsidRPr="006A48A2">
        <w:fldChar w:fldCharType="separate"/>
      </w:r>
      <w:r w:rsidR="00D429DD" w:rsidRPr="006A48A2">
        <w:t xml:space="preserve">Figure </w:t>
      </w:r>
      <w:r w:rsidR="00D429DD" w:rsidRPr="006A48A2">
        <w:rPr>
          <w:noProof/>
        </w:rPr>
        <w:t>14</w:t>
      </w:r>
      <w:r w:rsidR="00B62D3E" w:rsidRPr="006A48A2">
        <w:fldChar w:fldCharType="end"/>
      </w:r>
      <w:r w:rsidR="00B62D3E" w:rsidRPr="006A48A2">
        <w:t xml:space="preserve">e) and creates </w:t>
      </w:r>
      <w:r w:rsidR="003B3DA7" w:rsidRPr="006A48A2">
        <w:t>generally</w:t>
      </w:r>
      <w:r w:rsidR="00603725" w:rsidRPr="006A48A2">
        <w:t xml:space="preserve"> </w:t>
      </w:r>
      <w:r w:rsidR="00B62D3E" w:rsidRPr="006A48A2">
        <w:t>positive radial velocities (</w:t>
      </w:r>
      <w:r w:rsidR="00B62D3E" w:rsidRPr="006A48A2">
        <w:fldChar w:fldCharType="begin"/>
      </w:r>
      <w:r w:rsidR="00B62D3E" w:rsidRPr="006A48A2">
        <w:instrText xml:space="preserve"> REF _Ref61362136 \h </w:instrText>
      </w:r>
      <w:r w:rsidR="00B62D3E" w:rsidRPr="006A48A2">
        <w:fldChar w:fldCharType="separate"/>
      </w:r>
      <w:r w:rsidR="00D429DD" w:rsidRPr="006A48A2">
        <w:t xml:space="preserve">Figure </w:t>
      </w:r>
      <w:r w:rsidR="00D429DD" w:rsidRPr="006A48A2">
        <w:rPr>
          <w:noProof/>
        </w:rPr>
        <w:t>15</w:t>
      </w:r>
      <w:r w:rsidR="00B62D3E" w:rsidRPr="006A48A2">
        <w:fldChar w:fldCharType="end"/>
      </w:r>
      <w:r w:rsidR="00B62D3E" w:rsidRPr="006A48A2">
        <w:t>a)</w:t>
      </w:r>
    </w:p>
    <w:p w14:paraId="444BE83B" w14:textId="77777777" w:rsidR="00603725" w:rsidRPr="006A48A2" w:rsidRDefault="00603725" w:rsidP="00F86122">
      <w:pPr>
        <w:spacing w:line="480" w:lineRule="auto"/>
      </w:pPr>
    </w:p>
    <w:p w14:paraId="50A4ECF3" w14:textId="15D4CC2A" w:rsidR="0045406A" w:rsidRPr="006A48A2" w:rsidRDefault="00F74F0A" w:rsidP="00F86122">
      <w:pPr>
        <w:spacing w:line="480" w:lineRule="auto"/>
      </w:pPr>
      <w:r w:rsidRPr="006A48A2">
        <w:t>An approximation of the shear strain rate was obtained by calculating the gradient of orthoradial and vertical velocities in the radial direction</w:t>
      </w:r>
      <w:r w:rsidR="00492D61" w:rsidRPr="006A48A2">
        <w:t xml:space="preserve"> (</w:t>
      </w:r>
      <w:r w:rsidRPr="006A48A2">
        <w:t xml:space="preserve"> </w:t>
      </w:r>
      <w:r w:rsidR="00641B8E" w:rsidRPr="006A48A2">
        <w:fldChar w:fldCharType="begin"/>
      </w:r>
      <w:r w:rsidR="00641B8E" w:rsidRPr="006A48A2">
        <w:instrText xml:space="preserve"> REF _Ref61362136 \h </w:instrText>
      </w:r>
      <w:r w:rsidR="00641B8E" w:rsidRPr="006A48A2">
        <w:fldChar w:fldCharType="separate"/>
      </w:r>
      <w:r w:rsidR="00D429DD" w:rsidRPr="006A48A2">
        <w:t xml:space="preserve">Figure </w:t>
      </w:r>
      <w:r w:rsidR="00D429DD" w:rsidRPr="006A48A2">
        <w:rPr>
          <w:noProof/>
        </w:rPr>
        <w:t>15</w:t>
      </w:r>
      <w:r w:rsidR="00641B8E" w:rsidRPr="006A48A2">
        <w:fldChar w:fldCharType="end"/>
      </w:r>
      <w:r w:rsidRPr="006A48A2">
        <w:t>e-f</w:t>
      </w:r>
      <w:r w:rsidR="00492D61" w:rsidRPr="006A48A2">
        <w:t>)</w:t>
      </w:r>
      <w:r w:rsidRPr="006A48A2">
        <w:t xml:space="preserve">. For both strain rates, the maximum values </w:t>
      </w:r>
      <w:r w:rsidR="00603725" w:rsidRPr="006A48A2">
        <w:t xml:space="preserve">generally </w:t>
      </w:r>
      <w:r w:rsidRPr="006A48A2">
        <w:t>occur close to the edge of the helix</w:t>
      </w:r>
      <w:r w:rsidR="00492D61" w:rsidRPr="006A48A2">
        <w:t>.</w:t>
      </w:r>
      <w:r w:rsidRPr="006A48A2">
        <w:t xml:space="preserve"> </w:t>
      </w:r>
      <w:r w:rsidR="009155B6" w:rsidRPr="006A48A2">
        <w:fldChar w:fldCharType="begin"/>
      </w:r>
      <w:r w:rsidR="009155B6" w:rsidRPr="006A48A2">
        <w:instrText xml:space="preserve"> REF _Ref61362136 \h </w:instrText>
      </w:r>
      <w:r w:rsidR="009155B6" w:rsidRPr="006A48A2">
        <w:fldChar w:fldCharType="separate"/>
      </w:r>
      <w:r w:rsidR="00D429DD" w:rsidRPr="006A48A2">
        <w:t xml:space="preserve">Figure </w:t>
      </w:r>
      <w:r w:rsidR="00D429DD" w:rsidRPr="006A48A2">
        <w:rPr>
          <w:noProof/>
        </w:rPr>
        <w:t>15</w:t>
      </w:r>
      <w:r w:rsidR="009155B6" w:rsidRPr="006A48A2">
        <w:fldChar w:fldCharType="end"/>
      </w:r>
      <w:r w:rsidR="009155B6" w:rsidRPr="006A48A2">
        <w:t xml:space="preserve"> shows that the orthoradial shear strain</w:t>
      </w:r>
      <w:r w:rsidR="006B5B9D" w:rsidRPr="006A48A2">
        <w:t xml:space="preserve"> </w:t>
      </w:r>
      <w:r w:rsidR="009155B6" w:rsidRPr="006A48A2">
        <w:t xml:space="preserve">decreases </w:t>
      </w:r>
      <w:r w:rsidR="00603725" w:rsidRPr="006A48A2">
        <w:t xml:space="preserve">rapidly </w:t>
      </w:r>
      <w:r w:rsidR="009155B6" w:rsidRPr="006A48A2">
        <w:t xml:space="preserve">with radial distance. For instance, at </w:t>
      </w:r>
      <w:proofErr w:type="gramStart"/>
      <w:r w:rsidR="009155B6" w:rsidRPr="006A48A2">
        <w:t>a distance of 1</w:t>
      </w:r>
      <w:proofErr w:type="gramEnd"/>
      <w:r w:rsidR="009155B6" w:rsidRPr="006A48A2">
        <w:t>.1m (1D</w:t>
      </w:r>
      <w:r w:rsidR="009155B6" w:rsidRPr="006A48A2">
        <w:rPr>
          <w:vertAlign w:val="subscript"/>
        </w:rPr>
        <w:t>h</w:t>
      </w:r>
      <w:r w:rsidR="009155B6" w:rsidRPr="006A48A2">
        <w:t>) from the pile axis, the orthoradial shear strain has dropped below 0.05s</w:t>
      </w:r>
      <w:r w:rsidR="009155B6" w:rsidRPr="006A48A2">
        <w:rPr>
          <w:vertAlign w:val="superscript"/>
        </w:rPr>
        <w:t>-1</w:t>
      </w:r>
      <w:r w:rsidR="009155B6" w:rsidRPr="006A48A2">
        <w:t>, while the maximum value was 1.5s</w:t>
      </w:r>
      <w:r w:rsidR="009155B6" w:rsidRPr="006A48A2">
        <w:rPr>
          <w:vertAlign w:val="superscript"/>
        </w:rPr>
        <w:t>-1</w:t>
      </w:r>
      <w:r w:rsidR="009155B6" w:rsidRPr="006A48A2">
        <w:t xml:space="preserve"> close to the helix.</w:t>
      </w:r>
      <w:r w:rsidR="00060BD2" w:rsidRPr="006A48A2">
        <w:t xml:space="preserve"> Equation (</w:t>
      </w:r>
      <w:r w:rsidR="00060BD2" w:rsidRPr="006A48A2">
        <w:fldChar w:fldCharType="begin"/>
      </w:r>
      <w:r w:rsidR="00060BD2" w:rsidRPr="006A48A2">
        <w:instrText xml:space="preserve"> REF vz_max_DEM \h </w:instrText>
      </w:r>
      <w:r w:rsidR="00060BD2" w:rsidRPr="006A48A2">
        <w:fldChar w:fldCharType="separate"/>
      </w:r>
      <w:r w:rsidR="00D429DD" w:rsidRPr="006A48A2">
        <w:rPr>
          <w:noProof/>
        </w:rPr>
        <w:t>7</w:t>
      </w:r>
      <w:r w:rsidR="00060BD2" w:rsidRPr="006A48A2">
        <w:fldChar w:fldCharType="end"/>
      </w:r>
      <w:r w:rsidR="00060BD2" w:rsidRPr="006A48A2">
        <w:t>) assumed that the plastic shear zone extended to 4D</w:t>
      </w:r>
      <w:r w:rsidR="00060BD2" w:rsidRPr="006A48A2">
        <w:rPr>
          <w:vertAlign w:val="subscript"/>
        </w:rPr>
        <w:t>h</w:t>
      </w:r>
      <w:r w:rsidR="00060BD2" w:rsidRPr="006A48A2">
        <w:t xml:space="preserve"> radially and the calculated maximum shear strain rate should be approximately 0.5s</w:t>
      </w:r>
      <w:r w:rsidR="00060BD2" w:rsidRPr="006A48A2">
        <w:rPr>
          <w:vertAlign w:val="superscript"/>
        </w:rPr>
        <w:t>-1</w:t>
      </w:r>
      <w:r w:rsidR="00060BD2" w:rsidRPr="006A48A2">
        <w:t>.</w:t>
      </w:r>
      <w:r w:rsidR="00C34137" w:rsidRPr="006A48A2">
        <w:t xml:space="preserve"> </w:t>
      </w:r>
      <w:r w:rsidR="00C34137" w:rsidRPr="006A48A2">
        <w:fldChar w:fldCharType="begin"/>
      </w:r>
      <w:r w:rsidR="00C34137" w:rsidRPr="006A48A2">
        <w:instrText xml:space="preserve"> REF _Ref61362136 \h </w:instrText>
      </w:r>
      <w:r w:rsidR="00C34137" w:rsidRPr="006A48A2">
        <w:fldChar w:fldCharType="separate"/>
      </w:r>
      <w:r w:rsidR="00D429DD" w:rsidRPr="006A48A2">
        <w:t xml:space="preserve">Figure </w:t>
      </w:r>
      <w:r w:rsidR="00D429DD" w:rsidRPr="006A48A2">
        <w:rPr>
          <w:noProof/>
        </w:rPr>
        <w:t>15</w:t>
      </w:r>
      <w:r w:rsidR="00C34137" w:rsidRPr="006A48A2">
        <w:fldChar w:fldCharType="end"/>
      </w:r>
      <w:r w:rsidR="00C34137" w:rsidRPr="006A48A2">
        <w:t xml:space="preserve"> suggest</w:t>
      </w:r>
      <w:r w:rsidR="00603725" w:rsidRPr="006A48A2">
        <w:t>s</w:t>
      </w:r>
      <w:r w:rsidR="00C34137" w:rsidRPr="006A48A2">
        <w:t xml:space="preserve"> that </w:t>
      </w:r>
      <w:r w:rsidR="00493503" w:rsidRPr="006A48A2">
        <w:t>Equation (</w:t>
      </w:r>
      <w:r w:rsidR="00493503" w:rsidRPr="006A48A2">
        <w:fldChar w:fldCharType="begin"/>
      </w:r>
      <w:r w:rsidR="00493503" w:rsidRPr="006A48A2">
        <w:instrText xml:space="preserve"> REF vz_max_DEM \h </w:instrText>
      </w:r>
      <w:r w:rsidR="00493503" w:rsidRPr="006A48A2">
        <w:fldChar w:fldCharType="separate"/>
      </w:r>
      <w:r w:rsidR="00D429DD" w:rsidRPr="006A48A2">
        <w:rPr>
          <w:noProof/>
        </w:rPr>
        <w:t>7</w:t>
      </w:r>
      <w:r w:rsidR="00493503" w:rsidRPr="006A48A2">
        <w:fldChar w:fldCharType="end"/>
      </w:r>
      <w:r w:rsidR="006B5B9D" w:rsidRPr="006A48A2">
        <w:t>)</w:t>
      </w:r>
      <w:r w:rsidR="00C34137" w:rsidRPr="006A48A2">
        <w:t xml:space="preserve"> </w:t>
      </w:r>
      <w:r w:rsidR="00493503" w:rsidRPr="006A48A2">
        <w:t>should be amended to include vertical and orthoradial shear strain rates</w:t>
      </w:r>
      <w:r w:rsidR="00683F95" w:rsidRPr="006A48A2">
        <w:t>, but also a reduced plasticity zone</w:t>
      </w:r>
      <w:r w:rsidR="00CB0966" w:rsidRPr="006A48A2">
        <w:t xml:space="preserve"> dimensions</w:t>
      </w:r>
      <w:r w:rsidR="006F7F55" w:rsidRPr="006A48A2">
        <w:t xml:space="preserve"> (</w:t>
      </w:r>
      <w:r w:rsidR="003842AF" w:rsidRPr="006A48A2">
        <w:t xml:space="preserve">radius </w:t>
      </w:r>
      <w:r w:rsidR="006F7F55" w:rsidRPr="006A48A2">
        <w:t>~</w:t>
      </w:r>
      <w:r w:rsidR="003842AF" w:rsidRPr="006A48A2">
        <w:t>3</w:t>
      </w:r>
      <w:r w:rsidR="00A6145B" w:rsidRPr="006A48A2">
        <w:t>D</w:t>
      </w:r>
      <w:r w:rsidR="00A6145B" w:rsidRPr="006A48A2">
        <w:rPr>
          <w:vertAlign w:val="subscript"/>
        </w:rPr>
        <w:t>h</w:t>
      </w:r>
      <w:r w:rsidR="00A6145B" w:rsidRPr="006A48A2">
        <w:t>/</w:t>
      </w:r>
      <w:r w:rsidR="003842AF" w:rsidRPr="006A48A2">
        <w:t>4 from pile axis of rotation</w:t>
      </w:r>
      <w:r w:rsidR="006F7F55" w:rsidRPr="006A48A2">
        <w:t>)</w:t>
      </w:r>
      <w:r w:rsidR="00683F95" w:rsidRPr="006A48A2">
        <w:t>.</w:t>
      </w:r>
    </w:p>
    <w:p w14:paraId="18345F9E" w14:textId="77777777" w:rsidR="00F74F0A" w:rsidRPr="006A48A2" w:rsidRDefault="00F74F0A" w:rsidP="00F86122">
      <w:pPr>
        <w:spacing w:line="480" w:lineRule="auto"/>
      </w:pPr>
    </w:p>
    <w:p w14:paraId="2C44DF15" w14:textId="77777777" w:rsidR="00F74F0A" w:rsidRPr="006A48A2" w:rsidRDefault="00F74F0A" w:rsidP="00F86122">
      <w:pPr>
        <w:keepNext/>
        <w:spacing w:line="480" w:lineRule="auto"/>
      </w:pPr>
      <w:r w:rsidRPr="006A48A2">
        <w:rPr>
          <w:noProof/>
        </w:rPr>
        <w:drawing>
          <wp:inline distT="0" distB="0" distL="0" distR="0" wp14:anchorId="0418A201" wp14:editId="0EE16F5C">
            <wp:extent cx="5748123" cy="328573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48123" cy="3285732"/>
                    </a:xfrm>
                    <a:prstGeom prst="rect">
                      <a:avLst/>
                    </a:prstGeom>
                  </pic:spPr>
                </pic:pic>
              </a:graphicData>
            </a:graphic>
          </wp:inline>
        </w:drawing>
      </w:r>
    </w:p>
    <w:p w14:paraId="692EE252" w14:textId="7DC5186C" w:rsidR="00F74F0A" w:rsidRPr="006A48A2" w:rsidRDefault="00F74F0A" w:rsidP="00F86122">
      <w:pPr>
        <w:pStyle w:val="Caption"/>
        <w:spacing w:line="480" w:lineRule="auto"/>
      </w:pPr>
      <w:bookmarkStart w:id="40" w:name="_Ref61362136"/>
      <w:r w:rsidRPr="006A48A2">
        <w:t xml:space="preserve">Figure </w:t>
      </w:r>
      <w:fldSimple w:instr=" SEQ Figure \* ARABIC ">
        <w:r w:rsidR="00D429DD" w:rsidRPr="006A48A2">
          <w:rPr>
            <w:noProof/>
          </w:rPr>
          <w:t>15</w:t>
        </w:r>
      </w:fldSimple>
      <w:bookmarkEnd w:id="40"/>
      <w:r w:rsidRPr="006A48A2">
        <w:t xml:space="preserve"> </w:t>
      </w:r>
      <w:r w:rsidR="00754576" w:rsidRPr="006A48A2">
        <w:t>Radial (a), o</w:t>
      </w:r>
      <w:r w:rsidRPr="006A48A2">
        <w:t xml:space="preserve">rthoradial (in horizontal </w:t>
      </w:r>
      <w:proofErr w:type="gramStart"/>
      <w:r w:rsidRPr="006A48A2">
        <w:t>plane)</w:t>
      </w:r>
      <w:r w:rsidR="00754576" w:rsidRPr="006A48A2">
        <w:t>(</w:t>
      </w:r>
      <w:proofErr w:type="gramEnd"/>
      <w:r w:rsidR="00754576" w:rsidRPr="006A48A2">
        <w:t>b)</w:t>
      </w:r>
      <w:r w:rsidRPr="006A48A2">
        <w:t xml:space="preserve"> and vertical </w:t>
      </w:r>
      <w:r w:rsidR="00754576" w:rsidRPr="006A48A2">
        <w:t xml:space="preserve">(c) </w:t>
      </w:r>
      <w:r w:rsidRPr="006A48A2">
        <w:t>velocities</w:t>
      </w:r>
      <w:r w:rsidR="00754576" w:rsidRPr="006A48A2">
        <w:t xml:space="preserve">; </w:t>
      </w:r>
      <w:r w:rsidR="009B71CC" w:rsidRPr="006A48A2">
        <w:t>in the</w:t>
      </w:r>
      <w:r w:rsidR="002D197E" w:rsidRPr="006A48A2">
        <w:t xml:space="preserve"> orthoradial (f) vertical shear strain; Snapshot of simulation</w:t>
      </w:r>
      <w:r w:rsidRPr="006A48A2">
        <w:t xml:space="preserve"> SF = 10,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EF33CF" w:rsidRPr="006A48A2">
        <w:t xml:space="preserve">, </w:t>
      </w:r>
      <w:r w:rsidR="008057CB" w:rsidRPr="006A48A2">
        <w:t>AR = 0.5</w:t>
      </w:r>
      <w:r w:rsidR="002D197E" w:rsidRPr="006A48A2">
        <w:t xml:space="preserve"> at </w:t>
      </w:r>
      <w:r w:rsidR="00EF33CF" w:rsidRPr="006A48A2">
        <w:t>8m embedment depth</w:t>
      </w:r>
    </w:p>
    <w:p w14:paraId="33178FDC" w14:textId="77777777" w:rsidR="00B40889" w:rsidRPr="006A48A2" w:rsidRDefault="00B40889" w:rsidP="00F86122">
      <w:pPr>
        <w:spacing w:line="480" w:lineRule="auto"/>
      </w:pPr>
    </w:p>
    <w:p w14:paraId="27ACDC2D" w14:textId="6F6EDE13" w:rsidR="00723880" w:rsidRPr="006A48A2" w:rsidRDefault="009C6BBD" w:rsidP="00F86122">
      <w:pPr>
        <w:pStyle w:val="Heading3"/>
        <w:spacing w:line="480" w:lineRule="auto"/>
      </w:pPr>
      <w:bookmarkStart w:id="41" w:name="_Ref67325936"/>
      <w:r w:rsidRPr="006A48A2">
        <w:t>Penetration rate</w:t>
      </w:r>
      <w:r w:rsidR="0088769A" w:rsidRPr="006A48A2">
        <w:t xml:space="preserve"> effects</w:t>
      </w:r>
      <w:bookmarkEnd w:id="41"/>
    </w:p>
    <w:p w14:paraId="2D877341" w14:textId="184966DA" w:rsidR="00723880" w:rsidRPr="006A48A2" w:rsidRDefault="00723880" w:rsidP="00F86122">
      <w:pPr>
        <w:spacing w:line="480" w:lineRule="auto"/>
      </w:pPr>
    </w:p>
    <w:p w14:paraId="333667F2" w14:textId="507C250D" w:rsidR="00A37F6C" w:rsidRPr="006A48A2" w:rsidRDefault="005C27DF" w:rsidP="00F86122">
      <w:pPr>
        <w:spacing w:line="480" w:lineRule="auto"/>
      </w:pPr>
      <w:r w:rsidRPr="006A48A2">
        <w:t>The main hypothesis of the determination of the pile penetration rate (Equation (</w:t>
      </w:r>
      <w:r w:rsidRPr="006A48A2">
        <w:fldChar w:fldCharType="begin"/>
      </w:r>
      <w:r w:rsidRPr="006A48A2">
        <w:instrText xml:space="preserve"> REF vz_max_DEM \h </w:instrText>
      </w:r>
      <w:r w:rsidRPr="006A48A2">
        <w:fldChar w:fldCharType="separate"/>
      </w:r>
      <w:r w:rsidRPr="006A48A2">
        <w:rPr>
          <w:noProof/>
        </w:rPr>
        <w:t>7</w:t>
      </w:r>
      <w:r w:rsidRPr="006A48A2">
        <w:fldChar w:fldCharType="end"/>
      </w:r>
      <w:r w:rsidRPr="006A48A2">
        <w:t>))</w:t>
      </w:r>
      <w:r w:rsidR="006B2B36" w:rsidRPr="006A48A2">
        <w:t xml:space="preserve"> and in the field</w:t>
      </w:r>
      <w:r w:rsidRPr="006A48A2">
        <w:t xml:space="preserve"> is the soil quasi-static behaviour. </w:t>
      </w:r>
      <w:r w:rsidR="006B2B36" w:rsidRPr="006A48A2">
        <w:t>This can be evaluated by calculating t</w:t>
      </w:r>
      <w:r w:rsidR="009D0443" w:rsidRPr="006A48A2">
        <w:t>he average mechanical ratio (</w:t>
      </w:r>
      <m:oMath>
        <m:r>
          <w:rPr>
            <w:rFonts w:ascii="Cambria Math" w:hAnsi="Cambria Math"/>
          </w:rPr>
          <m:t>η</m:t>
        </m:r>
      </m:oMath>
      <w:r w:rsidR="009D0443" w:rsidRPr="006A48A2">
        <w:t>) represents the average out of balance forces</w:t>
      </w:r>
      <w:r w:rsidR="004B54E9" w:rsidRPr="006A48A2">
        <w:t xml:space="preserve"> in the sand bed</w:t>
      </w:r>
      <w:r w:rsidR="009D0443" w:rsidRPr="006A48A2">
        <w:t xml:space="preserve">, namely </w:t>
      </w:r>
      <w:r w:rsidR="001D6083" w:rsidRPr="006A48A2">
        <w:t xml:space="preserve">normalised </w:t>
      </w:r>
      <w:r w:rsidR="009D0443" w:rsidRPr="006A48A2">
        <w:t>inertial forces</w:t>
      </w:r>
      <w:r w:rsidR="00364C15" w:rsidRPr="006A48A2">
        <w:t>,</w:t>
      </w:r>
      <w:r w:rsidR="001D6083" w:rsidRPr="006A48A2">
        <w:t xml:space="preserve"> </w:t>
      </w:r>
      <w:r w:rsidR="00491EF6" w:rsidRPr="006A48A2">
        <w:t>which could be compared to the inertial number</w:t>
      </w:r>
      <w:r w:rsidR="004B6921" w:rsidRPr="006A48A2">
        <w:t>s (</w:t>
      </w:r>
      <m:oMath>
        <m:r>
          <w:rPr>
            <w:rFonts w:ascii="Cambria Math" w:hAnsi="Cambria Math"/>
          </w:rPr>
          <m:t>I=0.002, 0.01</m:t>
        </m:r>
      </m:oMath>
      <w:r w:rsidR="004B6921" w:rsidRPr="006A48A2">
        <w:t xml:space="preserve"> or </w:t>
      </w:r>
      <m:oMath>
        <m:r>
          <w:rPr>
            <w:rFonts w:ascii="Cambria Math" w:hAnsi="Cambria Math"/>
          </w:rPr>
          <m:t>0.1</m:t>
        </m:r>
      </m:oMath>
      <w:r w:rsidR="004B6921" w:rsidRPr="006A48A2">
        <w:t xml:space="preserve">) which implicitly correspond to the penetration rates used in section </w:t>
      </w:r>
      <w:r w:rsidR="004B6921" w:rsidRPr="006A48A2">
        <w:fldChar w:fldCharType="begin"/>
      </w:r>
      <w:r w:rsidR="004B6921" w:rsidRPr="006A48A2">
        <w:instrText xml:space="preserve"> REF _Ref67321620 \n \h  \* MERGEFORMAT </w:instrText>
      </w:r>
      <w:r w:rsidR="004B6921" w:rsidRPr="006A48A2">
        <w:fldChar w:fldCharType="separate"/>
      </w:r>
      <w:r w:rsidR="004B6921" w:rsidRPr="006A48A2">
        <w:t>3.1.2</w:t>
      </w:r>
      <w:r w:rsidR="004B6921" w:rsidRPr="006A48A2">
        <w:fldChar w:fldCharType="end"/>
      </w:r>
      <w:r w:rsidR="004B6921" w:rsidRPr="006A48A2">
        <w:t>.</w:t>
      </w:r>
      <w:r w:rsidR="00B4784A" w:rsidRPr="006A48A2">
        <w:t xml:space="preserve"> </w:t>
      </w:r>
      <w:r w:rsidR="00B4784A" w:rsidRPr="006A48A2">
        <w:fldChar w:fldCharType="begin"/>
      </w:r>
      <w:r w:rsidR="00B4784A" w:rsidRPr="006A48A2">
        <w:instrText xml:space="preserve"> REF _Ref54005746 \h </w:instrText>
      </w:r>
      <w:r w:rsidR="00B4784A" w:rsidRPr="006A48A2">
        <w:fldChar w:fldCharType="separate"/>
      </w:r>
      <w:r w:rsidR="00B4784A" w:rsidRPr="006A48A2">
        <w:t xml:space="preserve">Figure </w:t>
      </w:r>
      <w:r w:rsidR="00B4784A" w:rsidRPr="006A48A2">
        <w:rPr>
          <w:noProof/>
        </w:rPr>
        <w:t>16</w:t>
      </w:r>
      <w:r w:rsidR="00B4784A" w:rsidRPr="006A48A2">
        <w:fldChar w:fldCharType="end"/>
      </w:r>
      <w:r w:rsidR="00B4784A" w:rsidRPr="006A48A2">
        <w:t xml:space="preserve"> shows that the mechanical ratio (</w:t>
      </w:r>
      <w:r w:rsidR="00B4784A" w:rsidRPr="006A48A2">
        <w:fldChar w:fldCharType="begin"/>
      </w:r>
      <w:r w:rsidR="00B4784A" w:rsidRPr="006A48A2">
        <w:instrText xml:space="preserve"> REF _Ref54005746 \h </w:instrText>
      </w:r>
      <w:r w:rsidR="00B4784A" w:rsidRPr="006A48A2">
        <w:fldChar w:fldCharType="separate"/>
      </w:r>
      <w:r w:rsidR="00B4784A" w:rsidRPr="006A48A2">
        <w:t xml:space="preserve">Figure </w:t>
      </w:r>
      <w:r w:rsidR="00B4784A" w:rsidRPr="006A48A2">
        <w:rPr>
          <w:noProof/>
        </w:rPr>
        <w:t>16</w:t>
      </w:r>
      <w:r w:rsidR="00B4784A" w:rsidRPr="006A48A2">
        <w:fldChar w:fldCharType="end"/>
      </w:r>
      <w:r w:rsidR="00B4784A" w:rsidRPr="006A48A2">
        <w:t xml:space="preserve">a) is well correlated </w:t>
      </w:r>
      <w:r w:rsidR="00E630D7" w:rsidRPr="006A48A2">
        <w:t>with</w:t>
      </w:r>
      <w:r w:rsidR="00B4784A" w:rsidRPr="006A48A2">
        <w:t xml:space="preserve"> the imposed velocity profile (</w:t>
      </w:r>
      <w:r w:rsidR="00B4784A" w:rsidRPr="006A48A2">
        <w:fldChar w:fldCharType="begin"/>
      </w:r>
      <w:r w:rsidR="00B4784A" w:rsidRPr="006A48A2">
        <w:instrText xml:space="preserve"> REF _Ref54005746 \h </w:instrText>
      </w:r>
      <w:r w:rsidR="00B4784A" w:rsidRPr="006A48A2">
        <w:fldChar w:fldCharType="separate"/>
      </w:r>
      <w:r w:rsidR="00B4784A" w:rsidRPr="006A48A2">
        <w:t xml:space="preserve">Figure </w:t>
      </w:r>
      <w:r w:rsidR="00B4784A" w:rsidRPr="006A48A2">
        <w:rPr>
          <w:noProof/>
        </w:rPr>
        <w:t>16</w:t>
      </w:r>
      <w:r w:rsidR="00B4784A" w:rsidRPr="006A48A2">
        <w:fldChar w:fldCharType="end"/>
      </w:r>
      <w:r w:rsidR="00B4784A" w:rsidRPr="006A48A2">
        <w:t>b).</w:t>
      </w:r>
    </w:p>
    <w:p w14:paraId="51ADF5DE" w14:textId="77777777" w:rsidR="00603725" w:rsidRPr="006A48A2" w:rsidRDefault="00603725" w:rsidP="00F86122">
      <w:pPr>
        <w:spacing w:line="480" w:lineRule="auto"/>
      </w:pPr>
    </w:p>
    <w:p w14:paraId="32EF3FCA" w14:textId="67856620" w:rsidR="00EB35E8" w:rsidRPr="006A48A2" w:rsidRDefault="00321880" w:rsidP="00F86122">
      <w:pPr>
        <w:spacing w:line="480" w:lineRule="auto"/>
      </w:pPr>
      <w:r w:rsidRPr="006A48A2">
        <w:fldChar w:fldCharType="begin"/>
      </w:r>
      <w:r w:rsidRPr="006A48A2">
        <w:instrText xml:space="preserve"> REF _Ref54005746 \h </w:instrText>
      </w:r>
      <w:r w:rsidRPr="006A48A2">
        <w:fldChar w:fldCharType="separate"/>
      </w:r>
      <w:r w:rsidR="00D429DD" w:rsidRPr="006A48A2">
        <w:t xml:space="preserve">Figure </w:t>
      </w:r>
      <w:r w:rsidR="00D429DD" w:rsidRPr="006A48A2">
        <w:rPr>
          <w:noProof/>
        </w:rPr>
        <w:t>16</w:t>
      </w:r>
      <w:r w:rsidRPr="006A48A2">
        <w:fldChar w:fldCharType="end"/>
      </w:r>
      <w:r w:rsidRPr="006A48A2">
        <w:t xml:space="preserve">a shows </w:t>
      </w:r>
      <w:r w:rsidR="00003DF1" w:rsidRPr="006A48A2">
        <w:t>the inertial number as used in Equation (</w:t>
      </w:r>
      <w:r w:rsidR="00003DF1" w:rsidRPr="006A48A2">
        <w:fldChar w:fldCharType="begin"/>
      </w:r>
      <w:r w:rsidR="00003DF1" w:rsidRPr="006A48A2">
        <w:instrText xml:space="preserve"> REF interial_number \h </w:instrText>
      </w:r>
      <w:r w:rsidR="00003DF1" w:rsidRPr="006A48A2">
        <w:fldChar w:fldCharType="separate"/>
      </w:r>
      <w:r w:rsidR="00D429DD" w:rsidRPr="006A48A2">
        <w:rPr>
          <w:noProof/>
        </w:rPr>
        <w:t>3</w:t>
      </w:r>
      <w:r w:rsidR="00003DF1" w:rsidRPr="006A48A2">
        <w:fldChar w:fldCharType="end"/>
      </w:r>
      <w:r w:rsidR="00003DF1" w:rsidRPr="006A48A2">
        <w:t xml:space="preserve">) is a good proxy for </w:t>
      </w:r>
      <m:oMath>
        <m:r>
          <w:rPr>
            <w:rFonts w:ascii="Cambria Math" w:hAnsi="Cambria Math"/>
          </w:rPr>
          <m:t>η</m:t>
        </m:r>
      </m:oMath>
      <w:r w:rsidR="00EB35E8" w:rsidRPr="006A48A2">
        <w:t>, as they are well correlated and have the same order of magnitude. However, Equations (</w:t>
      </w:r>
      <w:r w:rsidR="00EB35E8" w:rsidRPr="006A48A2">
        <w:fldChar w:fldCharType="begin"/>
      </w:r>
      <w:r w:rsidR="00EB35E8" w:rsidRPr="006A48A2">
        <w:instrText xml:space="preserve"> REF interial_number \h </w:instrText>
      </w:r>
      <w:r w:rsidR="00EB35E8" w:rsidRPr="006A48A2">
        <w:fldChar w:fldCharType="separate"/>
      </w:r>
      <w:r w:rsidR="00D429DD" w:rsidRPr="006A48A2">
        <w:rPr>
          <w:noProof/>
        </w:rPr>
        <w:t>3</w:t>
      </w:r>
      <w:r w:rsidR="00EB35E8" w:rsidRPr="006A48A2">
        <w:fldChar w:fldCharType="end"/>
      </w:r>
      <w:r w:rsidR="00EB35E8" w:rsidRPr="006A48A2">
        <w:t>-</w:t>
      </w:r>
      <w:r w:rsidR="00EB35E8" w:rsidRPr="006A48A2">
        <w:fldChar w:fldCharType="begin"/>
      </w:r>
      <w:r w:rsidR="00EB35E8" w:rsidRPr="006A48A2">
        <w:instrText xml:space="preserve"> REF vz_max_DEM \h </w:instrText>
      </w:r>
      <w:r w:rsidR="00EB35E8" w:rsidRPr="006A48A2">
        <w:fldChar w:fldCharType="separate"/>
      </w:r>
      <w:r w:rsidR="00D429DD" w:rsidRPr="006A48A2">
        <w:rPr>
          <w:noProof/>
        </w:rPr>
        <w:t>7</w:t>
      </w:r>
      <w:r w:rsidR="00EB35E8" w:rsidRPr="006A48A2">
        <w:fldChar w:fldCharType="end"/>
      </w:r>
      <w:r w:rsidR="00EB35E8" w:rsidRPr="006A48A2">
        <w:t xml:space="preserve">) </w:t>
      </w:r>
      <w:r w:rsidR="00EB35E8" w:rsidRPr="006A48A2">
        <w:lastRenderedPageBreak/>
        <w:t xml:space="preserve">postulated that </w:t>
      </w:r>
      <m:oMath>
        <m:r>
          <w:rPr>
            <w:rFonts w:ascii="Cambria Math" w:hAnsi="Cambria Math"/>
          </w:rPr>
          <m:t>η</m:t>
        </m:r>
      </m:oMath>
      <w:r w:rsidR="00EB35E8" w:rsidRPr="006A48A2">
        <w:t xml:space="preserve"> would remain constant with depth because increasing confining stress should reduce inertial effects. </w:t>
      </w:r>
      <w:r w:rsidR="00EB35E8" w:rsidRPr="006A48A2">
        <w:fldChar w:fldCharType="begin"/>
      </w:r>
      <w:r w:rsidR="00EB35E8" w:rsidRPr="006A48A2">
        <w:instrText xml:space="preserve"> REF _Ref54005746 \h </w:instrText>
      </w:r>
      <w:r w:rsidR="00EB35E8" w:rsidRPr="006A48A2">
        <w:fldChar w:fldCharType="separate"/>
      </w:r>
      <w:r w:rsidR="00D429DD" w:rsidRPr="006A48A2">
        <w:t xml:space="preserve">Figure </w:t>
      </w:r>
      <w:r w:rsidR="00D429DD" w:rsidRPr="006A48A2">
        <w:rPr>
          <w:noProof/>
        </w:rPr>
        <w:t>16</w:t>
      </w:r>
      <w:r w:rsidR="00EB35E8" w:rsidRPr="006A48A2">
        <w:fldChar w:fldCharType="end"/>
      </w:r>
      <w:r w:rsidR="00EB35E8" w:rsidRPr="006A48A2">
        <w:t xml:space="preserve">a shows that this is not the case and this hypothesis is not </w:t>
      </w:r>
      <w:r w:rsidR="00AE1E25" w:rsidRPr="006A48A2">
        <w:t xml:space="preserve">completely </w:t>
      </w:r>
      <w:r w:rsidR="00EB35E8" w:rsidRPr="006A48A2">
        <w:t>valid.</w:t>
      </w:r>
    </w:p>
    <w:p w14:paraId="30996FC0" w14:textId="77777777" w:rsidR="00603725" w:rsidRPr="006A48A2" w:rsidRDefault="00603725" w:rsidP="00F86122">
      <w:pPr>
        <w:spacing w:line="480" w:lineRule="auto"/>
      </w:pPr>
    </w:p>
    <w:p w14:paraId="5E315948" w14:textId="0F27F76A" w:rsidR="00EB35E8" w:rsidRPr="006A48A2" w:rsidRDefault="00032EAC" w:rsidP="00F86122">
      <w:pPr>
        <w:spacing w:line="480" w:lineRule="auto"/>
      </w:pPr>
      <w:r w:rsidRPr="006A48A2">
        <w:t xml:space="preserve">Contrary to element test simulations, screw pile penetration generates highly non-homogeneous </w:t>
      </w:r>
      <w:r w:rsidR="00A75968" w:rsidRPr="006A48A2">
        <w:t>effects and a global value</w:t>
      </w:r>
      <w:r w:rsidR="00902947" w:rsidRPr="006A48A2">
        <w:t xml:space="preserve"> (</w:t>
      </w:r>
      <m:oMath>
        <m:r>
          <w:rPr>
            <w:rFonts w:ascii="Cambria Math" w:hAnsi="Cambria Math"/>
          </w:rPr>
          <m:t>η</m:t>
        </m:r>
      </m:oMath>
      <w:r w:rsidR="00902947" w:rsidRPr="006A48A2">
        <w:t>)</w:t>
      </w:r>
      <w:r w:rsidR="00A75968" w:rsidRPr="006A48A2">
        <w:t xml:space="preserve"> may hide local effects.</w:t>
      </w:r>
      <w:r w:rsidR="00261D0A" w:rsidRPr="006A48A2">
        <w:t xml:space="preserve"> </w:t>
      </w:r>
      <w:r w:rsidR="00EB35E8" w:rsidRPr="006A48A2">
        <w:t>A particle mechanical ratio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00EB35E8" w:rsidRPr="006A48A2">
        <w:t>) is introduced and represents the relative magnitude of inertial forces with respect to the stabilising forces, at the scale of each particle. The ratio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00EB35E8" w:rsidRPr="006A48A2">
        <w:t>) is calculated as the norm of the resulting contact (</w:t>
      </w:r>
      <m:oMath>
        <m:sSub>
          <m:sSubPr>
            <m:ctrlPr>
              <w:rPr>
                <w:rFonts w:ascii="Cambria Math" w:hAnsi="Cambria Math"/>
                <w:i/>
              </w:rPr>
            </m:ctrlPr>
          </m:sSubPr>
          <m:e>
            <m:r>
              <m:rPr>
                <m:sty m:val="bi"/>
              </m:rPr>
              <w:rPr>
                <w:rFonts w:ascii="Cambria Math" w:hAnsi="Cambria Math"/>
              </w:rPr>
              <m:t>F</m:t>
            </m:r>
          </m:e>
          <m:sub>
            <m:r>
              <w:rPr>
                <w:rFonts w:ascii="Cambria Math" w:hAnsi="Cambria Math"/>
              </w:rPr>
              <m:t>c</m:t>
            </m:r>
          </m:sub>
        </m:sSub>
      </m:oMath>
      <w:r w:rsidR="00EB35E8" w:rsidRPr="006A48A2">
        <w:t>) and gravity (</w:t>
      </w:r>
      <m:oMath>
        <m:sSub>
          <m:sSubPr>
            <m:ctrlPr>
              <w:rPr>
                <w:rFonts w:ascii="Cambria Math" w:hAnsi="Cambria Math"/>
                <w:i/>
              </w:rPr>
            </m:ctrlPr>
          </m:sSubPr>
          <m:e>
            <m:r>
              <m:rPr>
                <m:sty m:val="bi"/>
              </m:rPr>
              <w:rPr>
                <w:rFonts w:ascii="Cambria Math" w:hAnsi="Cambria Math"/>
              </w:rPr>
              <m:t>G</m:t>
            </m:r>
          </m:e>
          <m:sub>
            <m:r>
              <w:rPr>
                <w:rFonts w:ascii="Cambria Math" w:hAnsi="Cambria Math"/>
              </w:rPr>
              <m:t>p</m:t>
            </m:r>
          </m:sub>
        </m:sSub>
      </m:oMath>
      <w:r w:rsidR="00EB35E8" w:rsidRPr="006A48A2">
        <w:t>) forces acting on a particle, divided by the sum of the norm of all forces</w:t>
      </w:r>
    </w:p>
    <w:p w14:paraId="263B1073" w14:textId="77777777" w:rsidR="00EB35E8" w:rsidRPr="006A48A2" w:rsidRDefault="00EB35E8" w:rsidP="00F86122">
      <w:pPr>
        <w:spacing w:line="48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6"/>
        <w:gridCol w:w="731"/>
      </w:tblGrid>
      <w:tr w:rsidR="00EB35E8" w:rsidRPr="006A48A2" w14:paraId="5E56600C" w14:textId="77777777" w:rsidTr="00C943AE">
        <w:tc>
          <w:tcPr>
            <w:tcW w:w="8075" w:type="dxa"/>
            <w:hideMark/>
          </w:tcPr>
          <w:p w14:paraId="42F2D7D4" w14:textId="77777777" w:rsidR="00EB35E8" w:rsidRPr="006A48A2" w:rsidRDefault="000F35F0" w:rsidP="00F86122">
            <w:pPr>
              <w:pStyle w:val="NoSpacing"/>
              <w:spacing w:line="480" w:lineRule="auto"/>
            </w:pPr>
            <m:oMathPara>
              <m:oMath>
                <m:sSub>
                  <m:sSubPr>
                    <m:ctrlPr>
                      <w:rPr>
                        <w:rFonts w:ascii="Cambria Math" w:hAnsi="Cambria Math"/>
                        <w:i/>
                      </w:rPr>
                    </m:ctrlPr>
                  </m:sSubPr>
                  <m:e>
                    <m:r>
                      <w:rPr>
                        <w:rFonts w:ascii="Cambria Math" w:hAnsi="Cambria Math"/>
                      </w:rPr>
                      <m:t>η</m:t>
                    </m:r>
                  </m:e>
                  <m:sub>
                    <m:r>
                      <w:rPr>
                        <w:rFonts w:ascii="Cambria Math" w:hAnsi="Cambria Math"/>
                      </w:rPr>
                      <m:t>p</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m:rPr>
                                <m:sty m:val="bi"/>
                              </m:rP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p</m:t>
                            </m:r>
                          </m:sub>
                        </m:sSub>
                      </m:e>
                    </m:d>
                  </m:num>
                  <m:den>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G</m:t>
                            </m:r>
                          </m:e>
                          <m:sub>
                            <m:r>
                              <w:rPr>
                                <w:rFonts w:ascii="Cambria Math" w:hAnsi="Cambria Math"/>
                              </w:rPr>
                              <m:t>p</m:t>
                            </m:r>
                          </m:sub>
                        </m:sSub>
                      </m:e>
                    </m:d>
                  </m:den>
                </m:f>
                <m:r>
                  <w:rPr>
                    <w:rFonts w:ascii="Cambria Math" w:hAnsi="Cambria Math"/>
                  </w:rPr>
                  <m:t xml:space="preserve"> </m:t>
                </m:r>
              </m:oMath>
            </m:oMathPara>
          </w:p>
        </w:tc>
        <w:tc>
          <w:tcPr>
            <w:tcW w:w="708" w:type="dxa"/>
            <w:vAlign w:val="center"/>
            <w:hideMark/>
          </w:tcPr>
          <w:p w14:paraId="794EC7DD" w14:textId="6BABFD60" w:rsidR="00EB35E8" w:rsidRPr="006A48A2" w:rsidRDefault="00EB35E8" w:rsidP="00F86122">
            <w:pPr>
              <w:pStyle w:val="NoSpacing"/>
              <w:spacing w:line="480" w:lineRule="auto"/>
              <w:jc w:val="center"/>
            </w:pPr>
            <w:r w:rsidRPr="006A48A2">
              <w:t>(</w:t>
            </w:r>
            <w:fldSimple w:instr=" SEQ Eq \* MERGEFORMAT ">
              <w:r w:rsidR="00D429DD" w:rsidRPr="006A48A2">
                <w:rPr>
                  <w:noProof/>
                </w:rPr>
                <w:t>13</w:t>
              </w:r>
            </w:fldSimple>
            <w:r w:rsidRPr="006A48A2">
              <w:t>)</w:t>
            </w:r>
          </w:p>
        </w:tc>
      </w:tr>
    </w:tbl>
    <w:p w14:paraId="32AF8274" w14:textId="77777777" w:rsidR="00EB35E8" w:rsidRPr="006A48A2" w:rsidRDefault="00EB35E8" w:rsidP="00F86122">
      <w:pPr>
        <w:spacing w:line="480" w:lineRule="auto"/>
      </w:pPr>
    </w:p>
    <w:p w14:paraId="0658CF65" w14:textId="0A280286" w:rsidR="00EB62DA" w:rsidRPr="006A48A2" w:rsidRDefault="00EB35E8" w:rsidP="00F86122">
      <w:pPr>
        <w:spacing w:line="480" w:lineRule="auto"/>
      </w:pPr>
      <w:r w:rsidRPr="006A48A2">
        <w:t xml:space="preserve">A value of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Pr="006A48A2">
        <w:t xml:space="preserve"> close to zero indicates quasi-static conditions, whilst values close to one indicate an unstable particle or a particle in free fall. This ratio can be directly compared with the inertial number</w:t>
      </w:r>
      <w:r w:rsidR="001B65E0" w:rsidRPr="006A48A2">
        <w:t xml:space="preserve"> at the scale of one particle</w:t>
      </w:r>
      <w:r w:rsidRPr="006A48A2">
        <w:t xml:space="preserve">, also defined as the ratio of inertial to confining forces </w:t>
      </w:r>
      <w:r w:rsidRPr="006A48A2">
        <w:fldChar w:fldCharType="begin" w:fldLock="1"/>
      </w:r>
      <w:r w:rsidRPr="006A48A2">
        <w:instrText>ADDIN CSL_CITATION {"citationItems":[{"id":"ITEM-1","itemData":{"DOI":"10.1007/s40571-020-00361-2","ISBN":"4057102000","ISSN":"21964386","abstract":"Discrete element modeling (DEM) of polydisperse granular materials is significantly more computationally expensive than modeling of monodisperse materials as a larger number of particles are required to obtain a representative elementary volume, and standard contact detection algorithms become progressively less efficient with polydispersity. This paper presents modified contact detection and inter-processor communication schemes implemented in LAMMPS which account for particles of different sizes separately, greatly improving efficiency. This new scheme is applied to the inertial number (I), which quantifies the ratio of inertial to confining forces. This has been used to identify the quasi-static limit for shearing of granular materials, which is often taken to be I= 10 - 3. However, the expression for the inertial number contains a particle diameter term and therefore it is unclear how to apply this for polydisperse media. Results of DEM shearing tests on polydisperse granular media are presented in order to determine whether I provides a unique quasi-static limit regardless of polydispersity and which particle diameter term should be used to calculate I. The results show that the commonly used value of I= 10 - 3 can successfully locate the quasi-static limit for monodisperse media but not for polydisperse media, for which significant variations of macroscopic stress ratio and microscopic force and contact networks are apparent down to at least I= 10 - 6. The quasi-static limit could not be conclusively determined for the polydisperse samples. Based on these results, the quasi-staticity of polydisperse samples should not be inferred from a low inertial number as currently formulated, irrespective of the particle diameter used in its calculation.","author":[{"dropping-particle":"","family":"Shire","given":"Tom","non-dropping-particle":"","parse-names":false,"suffix":""},{"dropping-particle":"","family":"Hanley","given":"Kevin J.","non-dropping-particle":"","parse-names":false,"suffix":""},{"dropping-particle":"","family":"Stratford","given":"Kevin","non-dropping-particle":"","parse-names":false,"suffix":""}],"container-title":"Computational Particle Mechanics","id":"ITEM-1","issued":{"date-parts":[["2020"]]},"publisher":"Springer International Publishing","title":"DEM simulations of polydisperse media: efficient contact detection applied to investigate the quasi-static limit","type":"article-journal"},"uris":["http://www.mendeley.com/documents/?uuid=9110f881-4f44-4f40-a897-5280d4a0e7d4"]}],"mendeley":{"formattedCitation":"(Shire &lt;i&gt;et al.&lt;/i&gt;, 2020)","plainTextFormattedCitation":"(Shire et al., 2020)","previouslyFormattedCitation":"(Shire &lt;i&gt;et al.&lt;/i&gt;, 2020)"},"properties":{"noteIndex":0},"schema":"https://github.com/citation-style-language/schema/raw/master/csl-citation.json"}</w:instrText>
      </w:r>
      <w:r w:rsidRPr="006A48A2">
        <w:fldChar w:fldCharType="separate"/>
      </w:r>
      <w:r w:rsidRPr="006A48A2">
        <w:rPr>
          <w:noProof/>
        </w:rPr>
        <w:t xml:space="preserve">(Shire </w:t>
      </w:r>
      <w:r w:rsidRPr="006A48A2">
        <w:rPr>
          <w:i/>
          <w:noProof/>
        </w:rPr>
        <w:t>et al.</w:t>
      </w:r>
      <w:r w:rsidRPr="006A48A2">
        <w:rPr>
          <w:noProof/>
        </w:rPr>
        <w:t>, 2020)</w:t>
      </w:r>
      <w:r w:rsidRPr="006A48A2">
        <w:fldChar w:fldCharType="end"/>
      </w:r>
      <w:r w:rsidRPr="006A48A2">
        <w:t xml:space="preserve">. </w:t>
      </w:r>
    </w:p>
    <w:p w14:paraId="14B7FA54" w14:textId="77777777" w:rsidR="00EB62DA" w:rsidRPr="006A48A2" w:rsidRDefault="00EB62DA" w:rsidP="00F86122">
      <w:pPr>
        <w:spacing w:line="480" w:lineRule="auto"/>
      </w:pPr>
    </w:p>
    <w:p w14:paraId="6AA419B9" w14:textId="77777777" w:rsidR="0086156D" w:rsidRPr="006A48A2" w:rsidRDefault="0086156D" w:rsidP="00F86122">
      <w:pPr>
        <w:keepNext/>
        <w:spacing w:line="480" w:lineRule="auto"/>
        <w:jc w:val="center"/>
      </w:pPr>
      <w:r w:rsidRPr="006A48A2">
        <w:rPr>
          <w:noProof/>
        </w:rPr>
        <w:lastRenderedPageBreak/>
        <w:drawing>
          <wp:inline distT="0" distB="0" distL="0" distR="0" wp14:anchorId="0AA21B3A" wp14:editId="07FB441C">
            <wp:extent cx="5793239" cy="33277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erage_mechanical_rati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3239" cy="3327738"/>
                    </a:xfrm>
                    <a:prstGeom prst="rect">
                      <a:avLst/>
                    </a:prstGeom>
                  </pic:spPr>
                </pic:pic>
              </a:graphicData>
            </a:graphic>
          </wp:inline>
        </w:drawing>
      </w:r>
    </w:p>
    <w:p w14:paraId="347BC0D9" w14:textId="6C8F1136" w:rsidR="0086156D" w:rsidRPr="006A48A2" w:rsidRDefault="0086156D" w:rsidP="00F86122">
      <w:pPr>
        <w:pStyle w:val="Caption"/>
        <w:spacing w:line="480" w:lineRule="auto"/>
      </w:pPr>
      <w:bookmarkStart w:id="42" w:name="_Ref54005746"/>
      <w:r w:rsidRPr="006A48A2">
        <w:t xml:space="preserve">Figure </w:t>
      </w:r>
      <w:fldSimple w:instr=" SEQ Figure \* ARABIC ">
        <w:r w:rsidR="00D429DD" w:rsidRPr="006A48A2">
          <w:rPr>
            <w:noProof/>
          </w:rPr>
          <w:t>16</w:t>
        </w:r>
      </w:fldSimple>
      <w:bookmarkEnd w:id="42"/>
      <w:r w:rsidRPr="006A48A2">
        <w:t xml:space="preserve"> Comparison of </w:t>
      </w:r>
      <w:r w:rsidR="006B2B36" w:rsidRPr="006A48A2">
        <w:t xml:space="preserve">(a) </w:t>
      </w:r>
      <w:r w:rsidRPr="006A48A2">
        <w:t>the average mechanical ratio as a function of the installation velocity and particle scaling factor</w:t>
      </w:r>
      <w:r w:rsidR="006B2B36" w:rsidRPr="006A48A2">
        <w:t>; (b) imposed pile velocity with depth</w:t>
      </w:r>
    </w:p>
    <w:p w14:paraId="7D065BC4" w14:textId="77FB7958" w:rsidR="0086156D" w:rsidRPr="006A48A2" w:rsidRDefault="0086156D" w:rsidP="00F86122">
      <w:pPr>
        <w:spacing w:line="480" w:lineRule="auto"/>
      </w:pPr>
    </w:p>
    <w:p w14:paraId="164DCFE0" w14:textId="1AEDC2F9" w:rsidR="007D05B3" w:rsidRPr="006A48A2" w:rsidRDefault="00723880" w:rsidP="00F86122">
      <w:pPr>
        <w:spacing w:line="480" w:lineRule="auto"/>
      </w:pPr>
      <w:r w:rsidRPr="006A48A2">
        <w:fldChar w:fldCharType="begin"/>
      </w:r>
      <w:r w:rsidRPr="006A48A2">
        <w:instrText xml:space="preserve"> REF _Ref54005756 \h  \* MERGEFORMAT </w:instrText>
      </w:r>
      <w:r w:rsidRPr="006A48A2">
        <w:fldChar w:fldCharType="separate"/>
      </w:r>
      <w:r w:rsidR="00D429DD" w:rsidRPr="006A48A2">
        <w:t xml:space="preserve">Figure </w:t>
      </w:r>
      <w:r w:rsidR="00D429DD" w:rsidRPr="006A48A2">
        <w:rPr>
          <w:noProof/>
        </w:rPr>
        <w:t>17</w:t>
      </w:r>
      <w:r w:rsidRPr="006A48A2">
        <w:fldChar w:fldCharType="end"/>
      </w:r>
      <w:r w:rsidRPr="006A48A2">
        <w:t xml:space="preserve"> depicts the inertial ratio for each particle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Pr="006A48A2">
        <w:t>)</w:t>
      </w:r>
      <w:r w:rsidR="00377495" w:rsidRPr="006A48A2">
        <w:t xml:space="preserve">, at the end of the installation (depth = 8m) for SF = 10 or 20 and three installation rates. </w:t>
      </w:r>
      <w:r w:rsidR="00A55970" w:rsidRPr="006A48A2">
        <w:t>This figure</w:t>
      </w:r>
      <w:r w:rsidRPr="006A48A2">
        <w:t xml:space="preserve"> shows that inertial forces increase in proportion (</w:t>
      </w:r>
      <m:oMath>
        <m:sSub>
          <m:sSubPr>
            <m:ctrlPr>
              <w:rPr>
                <w:rFonts w:ascii="Cambria Math" w:hAnsi="Cambria Math"/>
                <w:i/>
              </w:rPr>
            </m:ctrlPr>
          </m:sSubPr>
          <m:e>
            <m:r>
              <w:rPr>
                <w:rFonts w:ascii="Cambria Math" w:hAnsi="Cambria Math"/>
              </w:rPr>
              <m:t>η</m:t>
            </m:r>
          </m:e>
          <m:sub>
            <m:r>
              <w:rPr>
                <w:rFonts w:ascii="Cambria Math" w:hAnsi="Cambria Math"/>
              </w:rPr>
              <m:t>p</m:t>
            </m:r>
          </m:sub>
        </m:sSub>
        <m:r>
          <w:rPr>
            <w:rFonts w:ascii="Cambria Math" w:hAnsi="Cambria Math"/>
          </w:rPr>
          <m:t>→1</m:t>
        </m:r>
      </m:oMath>
      <w:r w:rsidRPr="006A48A2">
        <w:t xml:space="preserve">) as the pile penetration rate increases. </w:t>
      </w:r>
      <w:r w:rsidR="005A5C66" w:rsidRPr="006A48A2">
        <w:t xml:space="preserve">In addition, they are not homogeneously distributed. </w:t>
      </w:r>
      <w:r w:rsidR="00865255" w:rsidRPr="006A48A2">
        <w:t xml:space="preserve">High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00580F6F" w:rsidRPr="006A48A2">
        <w:t xml:space="preserve"> particles are mostly located above the helix at the slowest rate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=0.2</m:t>
        </m:r>
      </m:oMath>
      <w:r w:rsidR="00580F6F" w:rsidRPr="006A48A2">
        <w:t xml:space="preserve">, </w:t>
      </w:r>
      <w:r w:rsidR="00580F6F" w:rsidRPr="006A48A2">
        <w:fldChar w:fldCharType="begin"/>
      </w:r>
      <w:r w:rsidR="00580F6F" w:rsidRPr="006A48A2">
        <w:instrText xml:space="preserve"> REF _Ref54005756 \h </w:instrText>
      </w:r>
      <w:r w:rsidR="005A5C66" w:rsidRPr="006A48A2">
        <w:instrText xml:space="preserve"> \* MERGEFORMAT </w:instrText>
      </w:r>
      <w:r w:rsidR="00580F6F" w:rsidRPr="006A48A2">
        <w:fldChar w:fldCharType="separate"/>
      </w:r>
      <w:r w:rsidR="00D429DD" w:rsidRPr="006A48A2">
        <w:t xml:space="preserve">Figure </w:t>
      </w:r>
      <w:r w:rsidR="00D429DD" w:rsidRPr="006A48A2">
        <w:rPr>
          <w:noProof/>
        </w:rPr>
        <w:t>17</w:t>
      </w:r>
      <w:r w:rsidR="00580F6F" w:rsidRPr="006A48A2">
        <w:fldChar w:fldCharType="end"/>
      </w:r>
      <w:r w:rsidR="00580F6F" w:rsidRPr="006A48A2">
        <w:t xml:space="preserve">a), which is consistent </w:t>
      </w:r>
      <w:r w:rsidR="0028204E" w:rsidRPr="006A48A2">
        <w:t>with</w:t>
      </w:r>
      <w:r w:rsidR="008E5A7D" w:rsidRPr="006A48A2">
        <w:t xml:space="preserve"> particles being </w:t>
      </w:r>
      <w:r w:rsidR="00AE1E25" w:rsidRPr="006A48A2">
        <w:t xml:space="preserve">displaced </w:t>
      </w:r>
      <w:r w:rsidR="008E5A7D" w:rsidRPr="006A48A2">
        <w:t>by the helix cutting edge (</w:t>
      </w:r>
      <w:r w:rsidR="008E5A7D" w:rsidRPr="006A48A2">
        <w:fldChar w:fldCharType="begin"/>
      </w:r>
      <w:r w:rsidR="008E5A7D" w:rsidRPr="006A48A2">
        <w:instrText xml:space="preserve"> REF _Ref67063443 \h </w:instrText>
      </w:r>
      <w:r w:rsidR="005A5C66" w:rsidRPr="006A48A2">
        <w:instrText xml:space="preserve"> \* MERGEFORMAT </w:instrText>
      </w:r>
      <w:r w:rsidR="008E5A7D" w:rsidRPr="006A48A2">
        <w:fldChar w:fldCharType="separate"/>
      </w:r>
      <w:r w:rsidR="00D429DD" w:rsidRPr="006A48A2">
        <w:t xml:space="preserve">Figure </w:t>
      </w:r>
      <w:r w:rsidR="00D429DD" w:rsidRPr="006A48A2">
        <w:rPr>
          <w:noProof/>
        </w:rPr>
        <w:t>14</w:t>
      </w:r>
      <w:r w:rsidR="008E5A7D" w:rsidRPr="006A48A2">
        <w:fldChar w:fldCharType="end"/>
      </w:r>
      <w:r w:rsidR="0028204E" w:rsidRPr="006A48A2">
        <w:t>d</w:t>
      </w:r>
      <w:r w:rsidR="008E5A7D" w:rsidRPr="006A48A2">
        <w:t>)</w:t>
      </w:r>
      <w:r w:rsidR="0028204E" w:rsidRPr="006A48A2">
        <w:t xml:space="preserve"> or </w:t>
      </w:r>
      <w:r w:rsidR="00AE1E25" w:rsidRPr="006A48A2">
        <w:t>“</w:t>
      </w:r>
      <w:r w:rsidR="0028204E" w:rsidRPr="006A48A2">
        <w:t>falling off</w:t>
      </w:r>
      <w:r w:rsidR="00AE1E25" w:rsidRPr="006A48A2">
        <w:t>”</w:t>
      </w:r>
      <w:r w:rsidR="0028204E" w:rsidRPr="006A48A2">
        <w:t xml:space="preserve"> the upper edge (</w:t>
      </w:r>
      <w:r w:rsidR="0028204E" w:rsidRPr="006A48A2">
        <w:fldChar w:fldCharType="begin"/>
      </w:r>
      <w:r w:rsidR="0028204E" w:rsidRPr="006A48A2">
        <w:instrText xml:space="preserve"> REF _Ref67063443 \h </w:instrText>
      </w:r>
      <w:r w:rsidR="005A5C66" w:rsidRPr="006A48A2">
        <w:instrText xml:space="preserve"> \* MERGEFORMAT </w:instrText>
      </w:r>
      <w:r w:rsidR="0028204E" w:rsidRPr="006A48A2">
        <w:fldChar w:fldCharType="separate"/>
      </w:r>
      <w:r w:rsidR="00D429DD" w:rsidRPr="006A48A2">
        <w:t xml:space="preserve">Figure </w:t>
      </w:r>
      <w:r w:rsidR="00D429DD" w:rsidRPr="006A48A2">
        <w:rPr>
          <w:noProof/>
        </w:rPr>
        <w:t>14</w:t>
      </w:r>
      <w:r w:rsidR="0028204E" w:rsidRPr="006A48A2">
        <w:fldChar w:fldCharType="end"/>
      </w:r>
      <w:r w:rsidR="0028204E" w:rsidRPr="006A48A2">
        <w:t>b).</w:t>
      </w:r>
      <w:r w:rsidR="007D05B3" w:rsidRPr="006A48A2">
        <w:t xml:space="preserve"> When the penetration rate increases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m:t>
        </m:r>
      </m:oMath>
      <w:r w:rsidR="007D05B3" w:rsidRPr="006A48A2">
        <w:t xml:space="preserve"> </w:t>
      </w:r>
      <m:oMath>
        <m:r>
          <w:rPr>
            <w:rFonts w:ascii="Cambria Math" w:hAnsi="Cambria Math"/>
          </w:rPr>
          <m:t>1.0</m:t>
        </m:r>
      </m:oMath>
      <w:r w:rsidR="007D05B3" w:rsidRPr="006A48A2">
        <w:t xml:space="preserve">), </w:t>
      </w:r>
      <w:proofErr w:type="gramStart"/>
      <w:r w:rsidR="007D05B3" w:rsidRPr="006A48A2">
        <w:t>more high</w:t>
      </w:r>
      <w:proofErr w:type="gramEnd"/>
      <w:r w:rsidR="007D05B3" w:rsidRPr="006A48A2">
        <w:t xml:space="preserve">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007D05B3" w:rsidRPr="006A48A2">
        <w:t xml:space="preserve"> particles appear around the helix and close to the shaft, especially at shallow depth (</w:t>
      </w:r>
      <w:r w:rsidR="00B16846" w:rsidRPr="006A48A2">
        <w:t xml:space="preserve">z = 7-10m, </w:t>
      </w:r>
      <w:r w:rsidR="007D05B3" w:rsidRPr="006A48A2">
        <w:fldChar w:fldCharType="begin"/>
      </w:r>
      <w:r w:rsidR="007D05B3" w:rsidRPr="006A48A2">
        <w:instrText xml:space="preserve"> REF _Ref54005756 \h </w:instrText>
      </w:r>
      <w:r w:rsidR="005A5C66" w:rsidRPr="006A48A2">
        <w:instrText xml:space="preserve"> \* MERGEFORMAT </w:instrText>
      </w:r>
      <w:r w:rsidR="007D05B3" w:rsidRPr="006A48A2">
        <w:fldChar w:fldCharType="separate"/>
      </w:r>
      <w:r w:rsidR="00D429DD" w:rsidRPr="006A48A2">
        <w:t xml:space="preserve">Figure </w:t>
      </w:r>
      <w:r w:rsidR="00D429DD" w:rsidRPr="006A48A2">
        <w:rPr>
          <w:noProof/>
        </w:rPr>
        <w:t>17</w:t>
      </w:r>
      <w:r w:rsidR="007D05B3" w:rsidRPr="006A48A2">
        <w:fldChar w:fldCharType="end"/>
      </w:r>
      <w:r w:rsidR="007D05B3" w:rsidRPr="006A48A2">
        <w:t xml:space="preserve">b </w:t>
      </w:r>
      <w:r w:rsidR="00FF7E6B" w:rsidRPr="006A48A2">
        <w:t>and</w:t>
      </w:r>
      <w:r w:rsidR="007D05B3" w:rsidRPr="006A48A2">
        <w:t xml:space="preserve"> d). </w:t>
      </w:r>
      <w:r w:rsidR="00B16846" w:rsidRPr="006A48A2">
        <w:t>Unstable</w:t>
      </w:r>
      <w:r w:rsidR="007D05B3" w:rsidRPr="006A48A2">
        <w:t xml:space="preserve"> particles are everywhere at the faster installation rate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m:t>
        </m:r>
      </m:oMath>
      <w:r w:rsidR="007D05B3" w:rsidRPr="006A48A2">
        <w:t xml:space="preserve"> </w:t>
      </w:r>
      <m:oMath>
        <m:r>
          <w:rPr>
            <w:rFonts w:ascii="Cambria Math" w:hAnsi="Cambria Math"/>
          </w:rPr>
          <m:t>10</m:t>
        </m:r>
      </m:oMath>
      <w:r w:rsidR="00FF7E6B" w:rsidRPr="006A48A2">
        <w:t xml:space="preserve">, </w:t>
      </w:r>
      <w:r w:rsidR="00FF7E6B" w:rsidRPr="006A48A2">
        <w:fldChar w:fldCharType="begin"/>
      </w:r>
      <w:r w:rsidR="00FF7E6B" w:rsidRPr="006A48A2">
        <w:instrText xml:space="preserve"> REF _Ref54005756 \h </w:instrText>
      </w:r>
      <w:r w:rsidR="005A5C66" w:rsidRPr="006A48A2">
        <w:instrText xml:space="preserve"> \* MERGEFORMAT </w:instrText>
      </w:r>
      <w:r w:rsidR="00FF7E6B" w:rsidRPr="006A48A2">
        <w:fldChar w:fldCharType="separate"/>
      </w:r>
      <w:r w:rsidR="00D429DD" w:rsidRPr="006A48A2">
        <w:t xml:space="preserve">Figure </w:t>
      </w:r>
      <w:r w:rsidR="00D429DD" w:rsidRPr="006A48A2">
        <w:rPr>
          <w:noProof/>
        </w:rPr>
        <w:t>17</w:t>
      </w:r>
      <w:r w:rsidR="00FF7E6B" w:rsidRPr="006A48A2">
        <w:fldChar w:fldCharType="end"/>
      </w:r>
      <w:r w:rsidR="00FF7E6B" w:rsidRPr="006A48A2">
        <w:t xml:space="preserve"> c and e</w:t>
      </w:r>
      <w:r w:rsidR="007D05B3" w:rsidRPr="006A48A2">
        <w:t>).</w:t>
      </w:r>
      <w:r w:rsidR="005A5C66" w:rsidRPr="006A48A2">
        <w:t xml:space="preserve"> This non-homogeneity is not accounted for in Equation (</w:t>
      </w:r>
      <w:r w:rsidR="005A5C66" w:rsidRPr="006A48A2">
        <w:fldChar w:fldCharType="begin"/>
      </w:r>
      <w:r w:rsidR="005A5C66" w:rsidRPr="006A48A2">
        <w:instrText xml:space="preserve"> REF vz_max_DEM \h  \* MERGEFORMAT </w:instrText>
      </w:r>
      <w:r w:rsidR="005A5C66" w:rsidRPr="006A48A2">
        <w:fldChar w:fldCharType="separate"/>
      </w:r>
      <w:r w:rsidR="00D429DD" w:rsidRPr="006A48A2">
        <w:rPr>
          <w:noProof/>
        </w:rPr>
        <w:t>7</w:t>
      </w:r>
      <w:r w:rsidR="005A5C66" w:rsidRPr="006A48A2">
        <w:fldChar w:fldCharType="end"/>
      </w:r>
      <w:r w:rsidR="005A5C66" w:rsidRPr="006A48A2">
        <w:t>).</w:t>
      </w:r>
    </w:p>
    <w:p w14:paraId="4E287651" w14:textId="77777777" w:rsidR="00AE1E25" w:rsidRPr="006A48A2" w:rsidRDefault="00AE1E25" w:rsidP="00F86122">
      <w:pPr>
        <w:spacing w:line="480" w:lineRule="auto"/>
      </w:pPr>
    </w:p>
    <w:p w14:paraId="230FAED8" w14:textId="4E8FF114" w:rsidR="0091639D" w:rsidRPr="006A48A2" w:rsidRDefault="00556986" w:rsidP="00F86122">
      <w:pPr>
        <w:spacing w:line="480" w:lineRule="auto"/>
      </w:pPr>
      <w:r w:rsidRPr="006A48A2">
        <w:lastRenderedPageBreak/>
        <w:t xml:space="preserve">Higher penetration rates </w:t>
      </w:r>
      <w:r w:rsidR="000774B6" w:rsidRPr="006A48A2">
        <w:t xml:space="preserve">are </w:t>
      </w:r>
      <w:r w:rsidRPr="006A48A2">
        <w:t>associated with reduced base penetration resistance and helix pull-in (SF = 20)</w:t>
      </w:r>
      <w:r w:rsidR="00520718" w:rsidRPr="006A48A2">
        <w:t xml:space="preserve"> in section </w:t>
      </w:r>
      <w:r w:rsidR="00520718" w:rsidRPr="006A48A2">
        <w:fldChar w:fldCharType="begin"/>
      </w:r>
      <w:r w:rsidR="00520718" w:rsidRPr="006A48A2">
        <w:instrText xml:space="preserve"> REF _Ref67321620 \r \h </w:instrText>
      </w:r>
      <w:r w:rsidR="00520718" w:rsidRPr="006A48A2">
        <w:fldChar w:fldCharType="separate"/>
      </w:r>
      <w:r w:rsidR="00D429DD" w:rsidRPr="006A48A2">
        <w:t>3.1.2</w:t>
      </w:r>
      <w:r w:rsidR="00520718" w:rsidRPr="006A48A2">
        <w:fldChar w:fldCharType="end"/>
      </w:r>
      <w:r w:rsidRPr="006A48A2">
        <w:t xml:space="preserve">. </w:t>
      </w:r>
      <w:r w:rsidR="00494C7D" w:rsidRPr="006A48A2">
        <w:t xml:space="preserve">Particles with high </w:t>
      </w:r>
      <m:oMath>
        <m:sSub>
          <m:sSubPr>
            <m:ctrlPr>
              <w:rPr>
                <w:rFonts w:ascii="Cambria Math" w:hAnsi="Cambria Math"/>
                <w:i/>
              </w:rPr>
            </m:ctrlPr>
          </m:sSubPr>
          <m:e>
            <m:r>
              <w:rPr>
                <w:rFonts w:ascii="Cambria Math" w:hAnsi="Cambria Math"/>
              </w:rPr>
              <m:t>η</m:t>
            </m:r>
          </m:e>
          <m:sub>
            <m:r>
              <w:rPr>
                <w:rFonts w:ascii="Cambria Math" w:hAnsi="Cambria Math"/>
              </w:rPr>
              <m:t>p</m:t>
            </m:r>
          </m:sub>
        </m:sSub>
      </m:oMath>
      <w:r w:rsidR="00494C7D" w:rsidRPr="006A48A2">
        <w:t xml:space="preserve"> are less stable and </w:t>
      </w:r>
      <w:r w:rsidR="003F742F" w:rsidRPr="006A48A2">
        <w:t>less likely to contribute to force chains, hence a reduced penetration resistance</w:t>
      </w:r>
      <w:r w:rsidR="000774B6" w:rsidRPr="006A48A2">
        <w:t xml:space="preserve"> and pull-in</w:t>
      </w:r>
      <w:r w:rsidR="003F742F" w:rsidRPr="006A48A2">
        <w:t xml:space="preserve">. </w:t>
      </w:r>
    </w:p>
    <w:p w14:paraId="281D89B0" w14:textId="77777777" w:rsidR="00723880" w:rsidRPr="006A48A2" w:rsidRDefault="00723880" w:rsidP="00F86122">
      <w:pPr>
        <w:spacing w:line="480" w:lineRule="auto"/>
      </w:pPr>
    </w:p>
    <w:p w14:paraId="1037E980" w14:textId="77777777" w:rsidR="00723880" w:rsidRPr="006A48A2" w:rsidRDefault="00723880" w:rsidP="00F86122">
      <w:pPr>
        <w:keepNext/>
        <w:spacing w:after="160" w:line="480" w:lineRule="auto"/>
        <w:jc w:val="left"/>
      </w:pPr>
      <w:r w:rsidRPr="006A48A2">
        <w:rPr>
          <w:noProof/>
        </w:rPr>
        <w:drawing>
          <wp:inline distT="0" distB="0" distL="0" distR="0" wp14:anchorId="6F7E735E" wp14:editId="611CBDCE">
            <wp:extent cx="5756564" cy="3069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ertial_ratio.png"/>
                    <pic:cNvPicPr/>
                  </pic:nvPicPr>
                  <pic:blipFill rotWithShape="1">
                    <a:blip r:embed="rId31" cstate="print">
                      <a:extLst>
                        <a:ext uri="{28A0092B-C50C-407E-A947-70E740481C1C}">
                          <a14:useLocalDpi xmlns:a14="http://schemas.microsoft.com/office/drawing/2010/main" val="0"/>
                        </a:ext>
                      </a:extLst>
                    </a:blip>
                    <a:srcRect l="8864" t="2223" r="2972" b="2156"/>
                    <a:stretch/>
                  </pic:blipFill>
                  <pic:spPr bwMode="auto">
                    <a:xfrm>
                      <a:off x="0" y="0"/>
                      <a:ext cx="5774061" cy="3079050"/>
                    </a:xfrm>
                    <a:prstGeom prst="rect">
                      <a:avLst/>
                    </a:prstGeom>
                    <a:ln>
                      <a:noFill/>
                    </a:ln>
                    <a:extLst>
                      <a:ext uri="{53640926-AAD7-44D8-BBD7-CCE9431645EC}">
                        <a14:shadowObscured xmlns:a14="http://schemas.microsoft.com/office/drawing/2010/main"/>
                      </a:ext>
                    </a:extLst>
                  </pic:spPr>
                </pic:pic>
              </a:graphicData>
            </a:graphic>
          </wp:inline>
        </w:drawing>
      </w:r>
    </w:p>
    <w:p w14:paraId="4C058EB1" w14:textId="35172CC1" w:rsidR="00723880" w:rsidRPr="006A48A2" w:rsidRDefault="00723880" w:rsidP="00F86122">
      <w:pPr>
        <w:pStyle w:val="Caption"/>
        <w:spacing w:line="480" w:lineRule="auto"/>
      </w:pPr>
      <w:bookmarkStart w:id="43" w:name="_Ref54005756"/>
      <w:r w:rsidRPr="006A48A2">
        <w:t xml:space="preserve">Figure </w:t>
      </w:r>
      <w:fldSimple w:instr=" SEQ Figure \* ARABIC ">
        <w:r w:rsidR="00D429DD" w:rsidRPr="006A48A2">
          <w:rPr>
            <w:noProof/>
          </w:rPr>
          <w:t>17</w:t>
        </w:r>
      </w:fldSimple>
      <w:bookmarkEnd w:id="43"/>
      <w:r w:rsidRPr="006A48A2">
        <w:t xml:space="preserve"> Inertial ratio of the individual particles (represented with the same radius) as a function of the installation velocity</w:t>
      </w:r>
      <w:r w:rsidR="000774B6" w:rsidRPr="006A48A2">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oMath>
      <w:r w:rsidR="000774B6" w:rsidRPr="006A48A2">
        <w:t>)</w:t>
      </w:r>
      <w:r w:rsidRPr="006A48A2">
        <w:t xml:space="preserve"> and particle scaling factor</w:t>
      </w:r>
      <w:r w:rsidR="000774B6" w:rsidRPr="006A48A2">
        <w:t xml:space="preserve"> (SF)</w:t>
      </w:r>
    </w:p>
    <w:p w14:paraId="36AEBD3E" w14:textId="77777777" w:rsidR="00613DB1" w:rsidRPr="006A48A2" w:rsidRDefault="00613DB1" w:rsidP="00F86122">
      <w:pPr>
        <w:spacing w:line="480" w:lineRule="auto"/>
      </w:pPr>
    </w:p>
    <w:p w14:paraId="2EC63FA2" w14:textId="3C3B18C3" w:rsidR="00613DB1" w:rsidRPr="006A48A2" w:rsidRDefault="00613DB1" w:rsidP="00F86122">
      <w:pPr>
        <w:pStyle w:val="Heading3"/>
        <w:spacing w:line="480" w:lineRule="auto"/>
      </w:pPr>
      <w:bookmarkStart w:id="44" w:name="_Ref67407865"/>
      <w:r w:rsidRPr="006A48A2">
        <w:t>Particle scale effects</w:t>
      </w:r>
      <w:bookmarkEnd w:id="44"/>
    </w:p>
    <w:p w14:paraId="30405C7D" w14:textId="5E258909" w:rsidR="004E122E" w:rsidRPr="006A48A2" w:rsidRDefault="009A68DE" w:rsidP="00F86122">
      <w:pPr>
        <w:spacing w:line="480" w:lineRule="auto"/>
      </w:pPr>
      <w:r w:rsidRPr="006A48A2">
        <w:fldChar w:fldCharType="begin"/>
      </w:r>
      <w:r w:rsidRPr="006A48A2">
        <w:instrText xml:space="preserve"> REF _Ref54011194 \h </w:instrText>
      </w:r>
      <w:r w:rsidRPr="006A48A2">
        <w:fldChar w:fldCharType="separate"/>
      </w:r>
      <w:r w:rsidR="00D429DD" w:rsidRPr="006A48A2">
        <w:t xml:space="preserve">Figure </w:t>
      </w:r>
      <w:r w:rsidR="00D429DD" w:rsidRPr="006A48A2">
        <w:rPr>
          <w:noProof/>
        </w:rPr>
        <w:t>18</w:t>
      </w:r>
      <w:r w:rsidRPr="006A48A2">
        <w:fldChar w:fldCharType="end"/>
      </w:r>
      <w:r w:rsidRPr="006A48A2">
        <w:t xml:space="preserve"> </w:t>
      </w:r>
      <w:r w:rsidR="00D4217D" w:rsidRPr="006A48A2">
        <w:t>depicts a zoom of</w:t>
      </w:r>
      <w:r w:rsidRPr="006A48A2">
        <w:t xml:space="preserve"> </w:t>
      </w:r>
      <w:r w:rsidR="00D4217D" w:rsidRPr="006A48A2">
        <w:t xml:space="preserve">particles </w:t>
      </w:r>
      <w:r w:rsidRPr="006A48A2">
        <w:t>total velocity (</w:t>
      </w:r>
      <m:oMath>
        <m:sSub>
          <m:sSubPr>
            <m:ctrlPr>
              <w:rPr>
                <w:rFonts w:ascii="Cambria Math" w:hAnsi="Cambria Math"/>
                <w:i/>
              </w:rPr>
            </m:ctrlPr>
          </m:sSubPr>
          <m:e>
            <m:r>
              <w:rPr>
                <w:rFonts w:ascii="Cambria Math" w:hAnsi="Cambria Math"/>
              </w:rPr>
              <m:t>v</m:t>
            </m:r>
          </m:e>
          <m:sub>
            <m:r>
              <w:rPr>
                <w:rFonts w:ascii="Cambria Math" w:hAnsi="Cambria Math"/>
              </w:rPr>
              <m:t>tot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z</m:t>
                </m:r>
              </m:sub>
              <m:sup>
                <m:r>
                  <w:rPr>
                    <w:rFonts w:ascii="Cambria Math" w:hAnsi="Cambria Math"/>
                  </w:rPr>
                  <m:t>2</m:t>
                </m:r>
              </m:sup>
            </m:sSubSup>
          </m:e>
        </m:rad>
      </m:oMath>
      <w:r w:rsidRPr="006A48A2">
        <w:t xml:space="preserve">) around the helix </w:t>
      </w:r>
      <w:r w:rsidR="00BB010F" w:rsidRPr="006A48A2">
        <w:t>for the three slowest penetration rates</w:t>
      </w:r>
      <w:r w:rsidR="00F770C6" w:rsidRPr="006A48A2">
        <w:t xml:space="preserve"> depicted in section </w:t>
      </w:r>
      <w:r w:rsidR="00F770C6" w:rsidRPr="006A48A2">
        <w:fldChar w:fldCharType="begin"/>
      </w:r>
      <w:r w:rsidR="00F770C6" w:rsidRPr="006A48A2">
        <w:instrText xml:space="preserve"> REF _Ref67325936 \r \h </w:instrText>
      </w:r>
      <w:r w:rsidR="00F770C6" w:rsidRPr="006A48A2">
        <w:fldChar w:fldCharType="separate"/>
      </w:r>
      <w:r w:rsidR="00D429DD" w:rsidRPr="006A48A2">
        <w:t>3.2.3</w:t>
      </w:r>
      <w:r w:rsidR="00F770C6" w:rsidRPr="006A48A2">
        <w:fldChar w:fldCharType="end"/>
      </w:r>
      <w:r w:rsidR="00BB010F" w:rsidRPr="006A48A2">
        <w:t xml:space="preserve">. </w:t>
      </w:r>
      <w:r w:rsidR="00D0512A" w:rsidRPr="006A48A2">
        <w:t xml:space="preserve">In all cases, </w:t>
      </w:r>
      <w:r w:rsidR="00C12315" w:rsidRPr="006A48A2">
        <w:t xml:space="preserve">an empty volume (framed in </w:t>
      </w:r>
      <w:r w:rsidR="00C12315" w:rsidRPr="006A48A2">
        <w:fldChar w:fldCharType="begin"/>
      </w:r>
      <w:r w:rsidR="00C12315" w:rsidRPr="006A48A2">
        <w:instrText xml:space="preserve"> REF _Ref54011194 \h </w:instrText>
      </w:r>
      <w:r w:rsidR="00C12315" w:rsidRPr="006A48A2">
        <w:fldChar w:fldCharType="separate"/>
      </w:r>
      <w:r w:rsidR="00D429DD" w:rsidRPr="006A48A2">
        <w:t xml:space="preserve">Figure </w:t>
      </w:r>
      <w:r w:rsidR="00D429DD" w:rsidRPr="006A48A2">
        <w:rPr>
          <w:noProof/>
        </w:rPr>
        <w:t>18</w:t>
      </w:r>
      <w:r w:rsidR="00C12315" w:rsidRPr="006A48A2">
        <w:fldChar w:fldCharType="end"/>
      </w:r>
      <w:r w:rsidR="00C12315" w:rsidRPr="006A48A2">
        <w:t xml:space="preserve">)  is created by the rotation of the helix upper edge. </w:t>
      </w:r>
      <w:r w:rsidR="00986C03" w:rsidRPr="006A48A2">
        <w:t>The faster the rotation rate, the greater this volume will be, as particles need some time to ‘fall’.</w:t>
      </w:r>
      <w:r w:rsidR="00C81C73" w:rsidRPr="006A48A2">
        <w:t xml:space="preserve"> </w:t>
      </w:r>
      <w:r w:rsidR="00824AB8" w:rsidRPr="006A48A2">
        <w:t xml:space="preserve">The maximum particle velocity occurs just in front of the cutting edge at the </w:t>
      </w:r>
      <w:r w:rsidR="00613DB1" w:rsidRPr="006A48A2">
        <w:t>lowest SF (</w:t>
      </w:r>
      <w:r w:rsidR="00613DB1" w:rsidRPr="006A48A2">
        <w:fldChar w:fldCharType="begin"/>
      </w:r>
      <w:r w:rsidR="00613DB1" w:rsidRPr="006A48A2">
        <w:instrText xml:space="preserve"> REF _Ref54011194 \h </w:instrText>
      </w:r>
      <w:r w:rsidR="00613DB1" w:rsidRPr="006A48A2">
        <w:fldChar w:fldCharType="separate"/>
      </w:r>
      <w:r w:rsidR="00D429DD" w:rsidRPr="006A48A2">
        <w:t xml:space="preserve">Figure </w:t>
      </w:r>
      <w:r w:rsidR="00D429DD" w:rsidRPr="006A48A2">
        <w:rPr>
          <w:noProof/>
        </w:rPr>
        <w:t>18</w:t>
      </w:r>
      <w:r w:rsidR="00613DB1" w:rsidRPr="006A48A2">
        <w:fldChar w:fldCharType="end"/>
      </w:r>
      <w:r w:rsidR="00613DB1" w:rsidRPr="006A48A2">
        <w:t>a</w:t>
      </w:r>
      <w:r w:rsidR="00527E50" w:rsidRPr="006A48A2">
        <w:t>)</w:t>
      </w:r>
      <w:r w:rsidR="00D4217D" w:rsidRPr="006A48A2">
        <w:t xml:space="preserve"> and is consistent with the helix linear velocity (</w:t>
      </w:r>
      <m:oMath>
        <m:r>
          <w:rPr>
            <w:rFonts w:ascii="Cambria Math" w:hAnsi="Cambria Math"/>
          </w:rPr>
          <m:t>=ω</m:t>
        </m:r>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/2</m:t>
        </m:r>
      </m:oMath>
      <w:r w:rsidR="00D4217D" w:rsidRPr="006A48A2">
        <w:t xml:space="preserve">). </w:t>
      </w:r>
      <w:r w:rsidR="00527E50" w:rsidRPr="006A48A2">
        <w:t>In the other two subfigures (</w:t>
      </w:r>
      <w:r w:rsidR="00527E50" w:rsidRPr="006A48A2">
        <w:fldChar w:fldCharType="begin"/>
      </w:r>
      <w:r w:rsidR="00527E50" w:rsidRPr="006A48A2">
        <w:instrText xml:space="preserve"> REF _Ref54011194 \h </w:instrText>
      </w:r>
      <w:r w:rsidR="00527E50" w:rsidRPr="006A48A2">
        <w:fldChar w:fldCharType="separate"/>
      </w:r>
      <w:r w:rsidR="00D429DD" w:rsidRPr="006A48A2">
        <w:t xml:space="preserve">Figure </w:t>
      </w:r>
      <w:r w:rsidR="00D429DD" w:rsidRPr="006A48A2">
        <w:rPr>
          <w:noProof/>
        </w:rPr>
        <w:t>18</w:t>
      </w:r>
      <w:r w:rsidR="00527E50" w:rsidRPr="006A48A2">
        <w:fldChar w:fldCharType="end"/>
      </w:r>
      <w:r w:rsidR="00527E50" w:rsidRPr="006A48A2">
        <w:t>b-c), the highest particle velocity happens further away</w:t>
      </w:r>
      <w:r w:rsidR="00520998" w:rsidRPr="006A48A2">
        <w:t xml:space="preserve">. It is believed that large particles impede the normal development of the passive wedge and </w:t>
      </w:r>
      <w:r w:rsidR="007A019C" w:rsidRPr="006A48A2">
        <w:t>cutting edge penetration mechanism</w:t>
      </w:r>
      <w:r w:rsidR="00520998" w:rsidRPr="006A48A2">
        <w:t xml:space="preserve">. </w:t>
      </w:r>
      <w:r w:rsidR="00BC7F7C" w:rsidRPr="006A48A2">
        <w:t>Consequently</w:t>
      </w:r>
      <w:r w:rsidR="007A019C" w:rsidRPr="006A48A2">
        <w:t xml:space="preserve">, </w:t>
      </w:r>
      <w:r w:rsidR="007A019C" w:rsidRPr="006A48A2">
        <w:lastRenderedPageBreak/>
        <w:t>larger particles (SF = 20) are pushed away in front of the cutting edge, whilst the smaller particles (SF=10) are “picked-up” more easily.</w:t>
      </w:r>
      <w:r w:rsidR="008842FA" w:rsidRPr="006A48A2">
        <w:t xml:space="preserve"> This process seems to be more prone to creating dynamic effects, as particles (SF = 20) seem to ‘fly’ in front of the cutting edge. This will create a looser soil state</w:t>
      </w:r>
      <w:r w:rsidR="0055425F" w:rsidRPr="006A48A2">
        <w:t xml:space="preserve">, which is more compressible and ultimately will reduce the pull-in force created, as observed in </w:t>
      </w:r>
      <w:r w:rsidR="0055425F" w:rsidRPr="006A48A2">
        <w:fldChar w:fldCharType="begin"/>
      </w:r>
      <w:r w:rsidR="0055425F" w:rsidRPr="006A48A2">
        <w:instrText xml:space="preserve"> REF _Ref67315876 \r \h </w:instrText>
      </w:r>
      <w:r w:rsidR="0055425F" w:rsidRPr="006A48A2">
        <w:fldChar w:fldCharType="separate"/>
      </w:r>
      <w:r w:rsidR="00D429DD" w:rsidRPr="006A48A2">
        <w:t>3.1.1</w:t>
      </w:r>
      <w:r w:rsidR="0055425F" w:rsidRPr="006A48A2">
        <w:fldChar w:fldCharType="end"/>
      </w:r>
      <w:r w:rsidR="0055425F" w:rsidRPr="006A48A2">
        <w:t>.</w:t>
      </w:r>
      <w:r w:rsidR="007676B4" w:rsidRPr="006A48A2">
        <w:t xml:space="preserve"> </w:t>
      </w:r>
      <w:r w:rsidR="00FD0448" w:rsidRPr="006A48A2">
        <w:t xml:space="preserve">This can be observed in </w:t>
      </w:r>
      <w:r w:rsidR="00FD0448" w:rsidRPr="006A48A2">
        <w:fldChar w:fldCharType="begin"/>
      </w:r>
      <w:r w:rsidR="00FD0448" w:rsidRPr="006A48A2">
        <w:instrText xml:space="preserve"> REF _Ref55395067 \h </w:instrText>
      </w:r>
      <w:r w:rsidR="00FD0448" w:rsidRPr="006A48A2">
        <w:fldChar w:fldCharType="separate"/>
      </w:r>
      <w:r w:rsidR="00D429DD" w:rsidRPr="006A48A2">
        <w:t xml:space="preserve">Figure </w:t>
      </w:r>
      <w:r w:rsidR="00D429DD" w:rsidRPr="006A48A2">
        <w:rPr>
          <w:noProof/>
        </w:rPr>
        <w:t>19</w:t>
      </w:r>
      <w:r w:rsidR="00FD0448" w:rsidRPr="006A48A2">
        <w:fldChar w:fldCharType="end"/>
      </w:r>
      <w:r w:rsidR="00FD0448" w:rsidRPr="006A48A2">
        <w:t xml:space="preserve">, where all particle-helix contacts have been plotted in </w:t>
      </w:r>
      <w:proofErr w:type="spellStart"/>
      <w:r w:rsidR="00FD0448" w:rsidRPr="006A48A2">
        <w:t>plan</w:t>
      </w:r>
      <w:proofErr w:type="spellEnd"/>
      <w:r w:rsidR="00FD0448" w:rsidRPr="006A48A2">
        <w:t xml:space="preserve"> view. </w:t>
      </w:r>
      <w:r w:rsidR="0018136E" w:rsidRPr="006A48A2">
        <w:t xml:space="preserve">There </w:t>
      </w:r>
      <w:r w:rsidR="00D64580" w:rsidRPr="006A48A2">
        <w:t xml:space="preserve">are </w:t>
      </w:r>
      <w:r w:rsidR="00BE7155" w:rsidRPr="006A48A2">
        <w:t>many</w:t>
      </w:r>
      <w:r w:rsidR="00D64580" w:rsidRPr="006A48A2">
        <w:t xml:space="preserve"> more contact</w:t>
      </w:r>
      <w:r w:rsidR="00D46BF3" w:rsidRPr="006A48A2">
        <w:t>s</w:t>
      </w:r>
      <w:r w:rsidR="00D64580" w:rsidRPr="006A48A2">
        <w:t xml:space="preserve"> acting downwards on the helix upper face (square markers) than acting upwards on the lower face (circular markers)</w:t>
      </w:r>
      <w:r w:rsidR="001C0D7F" w:rsidRPr="006A48A2">
        <w:t>, which again explains the helix pull-in</w:t>
      </w:r>
      <w:r w:rsidR="00BE7155" w:rsidRPr="006A48A2">
        <w:t xml:space="preserve">. The </w:t>
      </w:r>
      <w:r w:rsidR="005658C4" w:rsidRPr="006A48A2">
        <w:t>low number</w:t>
      </w:r>
      <w:r w:rsidR="00BE7155" w:rsidRPr="006A48A2">
        <w:t xml:space="preserve"> of </w:t>
      </w:r>
      <w:r w:rsidR="005658C4" w:rsidRPr="006A48A2">
        <w:t>circular markers indicates that there are almost no particle-helix contact</w:t>
      </w:r>
      <w:r w:rsidR="007676B4" w:rsidRPr="006A48A2">
        <w:t>s</w:t>
      </w:r>
      <w:r w:rsidR="00D46BF3" w:rsidRPr="006A48A2">
        <w:t xml:space="preserve"> underneath the helix</w:t>
      </w:r>
      <w:r w:rsidR="005658C4" w:rsidRPr="006A48A2">
        <w:t xml:space="preserve">, hence </w:t>
      </w:r>
      <w:r w:rsidR="007676B4" w:rsidRPr="006A48A2">
        <w:t xml:space="preserve">potential for </w:t>
      </w:r>
      <w:r w:rsidR="005658C4" w:rsidRPr="006A48A2">
        <w:t>gap</w:t>
      </w:r>
      <w:r w:rsidR="007676B4" w:rsidRPr="006A48A2">
        <w:t>ping</w:t>
      </w:r>
      <w:r w:rsidR="005658C4" w:rsidRPr="006A48A2">
        <w:t xml:space="preserve"> </w:t>
      </w:r>
      <w:r w:rsidR="00D27815" w:rsidRPr="006A48A2">
        <w:t xml:space="preserve">(as per </w:t>
      </w:r>
      <w:r w:rsidR="00D27815" w:rsidRPr="006A48A2">
        <w:fldChar w:fldCharType="begin"/>
      </w:r>
      <w:r w:rsidR="00D27815" w:rsidRPr="006A48A2">
        <w:instrText xml:space="preserve"> REF _Ref67063443 \h </w:instrText>
      </w:r>
      <w:r w:rsidR="00D27815" w:rsidRPr="006A48A2">
        <w:fldChar w:fldCharType="separate"/>
      </w:r>
      <w:r w:rsidR="00D429DD" w:rsidRPr="006A48A2">
        <w:t xml:space="preserve">Figure </w:t>
      </w:r>
      <w:r w:rsidR="00D429DD" w:rsidRPr="006A48A2">
        <w:rPr>
          <w:noProof/>
        </w:rPr>
        <w:t>14</w:t>
      </w:r>
      <w:r w:rsidR="00D27815" w:rsidRPr="006A48A2">
        <w:fldChar w:fldCharType="end"/>
      </w:r>
      <w:r w:rsidR="00D27815" w:rsidRPr="006A48A2">
        <w:t>a)</w:t>
      </w:r>
      <w:r w:rsidR="005658C4" w:rsidRPr="006A48A2">
        <w:t>.</w:t>
      </w:r>
    </w:p>
    <w:p w14:paraId="1ABD1A19" w14:textId="77777777" w:rsidR="007676B4" w:rsidRPr="006A48A2" w:rsidRDefault="007676B4" w:rsidP="00F86122">
      <w:pPr>
        <w:spacing w:line="480" w:lineRule="auto"/>
      </w:pPr>
    </w:p>
    <w:p w14:paraId="0680DC9A" w14:textId="5E43D3AB" w:rsidR="004E122E" w:rsidRPr="006A48A2" w:rsidRDefault="00BF0C54" w:rsidP="00F86122">
      <w:pPr>
        <w:spacing w:line="480" w:lineRule="auto"/>
      </w:pPr>
      <w:r w:rsidRPr="006A48A2">
        <w:t>The helix penetration is an inherently dynamic process and particles are forcibly moved upwards by the cutting edge. Slowing down the penetration rate</w:t>
      </w:r>
      <w:r w:rsidR="00C744ED" w:rsidRPr="006A48A2">
        <w:t xml:space="preserve"> gives more time </w:t>
      </w:r>
      <w:r w:rsidR="007676B4" w:rsidRPr="006A48A2">
        <w:t xml:space="preserve">for </w:t>
      </w:r>
      <w:r w:rsidR="00C744ED" w:rsidRPr="006A48A2">
        <w:t>the ‘picked up’</w:t>
      </w:r>
      <w:r w:rsidRPr="006A48A2">
        <w:t xml:space="preserve"> </w:t>
      </w:r>
      <w:r w:rsidR="009849F1" w:rsidRPr="006A48A2">
        <w:t xml:space="preserve">particles </w:t>
      </w:r>
      <w:r w:rsidR="00C744ED" w:rsidRPr="006A48A2">
        <w:t xml:space="preserve">to </w:t>
      </w:r>
      <w:r w:rsidR="007676B4" w:rsidRPr="006A48A2">
        <w:t xml:space="preserve">come </w:t>
      </w:r>
      <w:r w:rsidR="00C744ED" w:rsidRPr="006A48A2">
        <w:t>back in</w:t>
      </w:r>
      <w:r w:rsidR="007676B4" w:rsidRPr="006A48A2">
        <w:t>to</w:t>
      </w:r>
      <w:r w:rsidR="00C744ED" w:rsidRPr="006A48A2">
        <w:t xml:space="preserve"> contact with the helix. This is demonstrated by comparing </w:t>
      </w:r>
      <w:r w:rsidR="00C744ED" w:rsidRPr="006A48A2">
        <w:fldChar w:fldCharType="begin"/>
      </w:r>
      <w:r w:rsidR="00C744ED" w:rsidRPr="006A48A2">
        <w:instrText xml:space="preserve"> REF _Ref55395067 \h </w:instrText>
      </w:r>
      <w:r w:rsidR="00C744ED" w:rsidRPr="006A48A2">
        <w:fldChar w:fldCharType="separate"/>
      </w:r>
      <w:r w:rsidR="00D429DD" w:rsidRPr="006A48A2">
        <w:t xml:space="preserve">Figure </w:t>
      </w:r>
      <w:r w:rsidR="00D429DD" w:rsidRPr="006A48A2">
        <w:rPr>
          <w:noProof/>
        </w:rPr>
        <w:t>19</w:t>
      </w:r>
      <w:r w:rsidR="00C744ED" w:rsidRPr="006A48A2">
        <w:fldChar w:fldCharType="end"/>
      </w:r>
      <w:r w:rsidR="00C744ED" w:rsidRPr="006A48A2">
        <w:t>b and c, where the density of contacts just above the cutting edge is higher at the slowest penetration rate.</w:t>
      </w:r>
    </w:p>
    <w:p w14:paraId="35EB2F71" w14:textId="77777777" w:rsidR="007676B4" w:rsidRPr="006A48A2" w:rsidRDefault="007676B4" w:rsidP="00F86122">
      <w:pPr>
        <w:spacing w:line="480" w:lineRule="auto"/>
      </w:pPr>
    </w:p>
    <w:p w14:paraId="1A449AA3" w14:textId="7B6F2663" w:rsidR="00E70C9F" w:rsidRPr="006A48A2" w:rsidRDefault="00D475E3" w:rsidP="00F86122">
      <w:pPr>
        <w:spacing w:line="480" w:lineRule="auto"/>
      </w:pPr>
      <w:r w:rsidRPr="006A48A2">
        <w:t xml:space="preserve">As a corollary effect, it can be concluded that the </w:t>
      </w:r>
      <w:proofErr w:type="spellStart"/>
      <w:r w:rsidRPr="006A48A2">
        <w:t>overflighting</w:t>
      </w:r>
      <w:proofErr w:type="spellEnd"/>
      <w:r w:rsidRPr="006A48A2">
        <w:t xml:space="preserve"> mechanism will be more efficient in fine (</w:t>
      </w:r>
      <w:proofErr w:type="gramStart"/>
      <w:r w:rsidRPr="006A48A2">
        <w:t>e.g.</w:t>
      </w:r>
      <w:proofErr w:type="gramEnd"/>
      <w:r w:rsidRPr="006A48A2">
        <w:t xml:space="preserve"> sand) than coarse (e.g. gravel) granular soils. </w:t>
      </w:r>
      <w:r w:rsidR="00EE6A89" w:rsidRPr="006A48A2">
        <w:t xml:space="preserve">The cutting edge penetration mechanism will pick </w:t>
      </w:r>
      <w:r w:rsidR="00C81C73" w:rsidRPr="006A48A2">
        <w:t xml:space="preserve">up </w:t>
      </w:r>
      <w:r w:rsidR="00EE6A89" w:rsidRPr="006A48A2">
        <w:t>fine particle</w:t>
      </w:r>
      <w:r w:rsidR="009849F1" w:rsidRPr="006A48A2">
        <w:t>s</w:t>
      </w:r>
      <w:r w:rsidR="00EE6A89" w:rsidRPr="006A48A2">
        <w:t xml:space="preserve"> more easily. In addition, </w:t>
      </w:r>
      <w:r w:rsidR="00471D06" w:rsidRPr="006A48A2">
        <w:t xml:space="preserve">there exists a low AR at which no additional particles can be picked up, because their dimensions (average particle diameter, </w:t>
      </w:r>
      <m:oMath>
        <m:sSub>
          <m:sSubPr>
            <m:ctrlPr>
              <w:rPr>
                <w:rFonts w:ascii="Cambria Math" w:hAnsi="Cambria Math"/>
                <w:i/>
              </w:rPr>
            </m:ctrlPr>
          </m:sSubPr>
          <m:e>
            <m:r>
              <w:rPr>
                <w:rFonts w:ascii="Cambria Math" w:hAnsi="Cambria Math"/>
              </w:rPr>
              <m:t>d</m:t>
            </m:r>
          </m:e>
          <m:sub>
            <m:r>
              <w:rPr>
                <w:rFonts w:ascii="Cambria Math" w:hAnsi="Cambria Math"/>
              </w:rPr>
              <m:t>50</m:t>
            </m:r>
          </m:sub>
        </m:sSub>
      </m:oMath>
      <w:r w:rsidR="00471D06" w:rsidRPr="006A48A2">
        <w:t>) becomes too large with respect to the helix vertical displacement per rotation (</w:t>
      </w:r>
      <m:oMath>
        <m:r>
          <w:rPr>
            <w:rFonts w:ascii="Cambria Math" w:hAnsi="Cambria Math"/>
          </w:rPr>
          <m:t>AR⋅</m:t>
        </m:r>
        <m:sSub>
          <m:sSubPr>
            <m:ctrlPr>
              <w:rPr>
                <w:rFonts w:ascii="Cambria Math" w:hAnsi="Cambria Math"/>
                <w:i/>
              </w:rPr>
            </m:ctrlPr>
          </m:sSubPr>
          <m:e>
            <m:r>
              <w:rPr>
                <w:rFonts w:ascii="Cambria Math" w:hAnsi="Cambria Math"/>
              </w:rPr>
              <m:t>p</m:t>
            </m:r>
          </m:e>
          <m:sub>
            <m:r>
              <w:rPr>
                <w:rFonts w:ascii="Cambria Math" w:hAnsi="Cambria Math"/>
              </w:rPr>
              <m:t>h</m:t>
            </m:r>
          </m:sub>
        </m:sSub>
      </m:oMath>
      <w:r w:rsidR="00471D06" w:rsidRPr="006A48A2">
        <w:t>). In this case, particles will simply be pushed by the helix cutting edge and not be picked up. This means that no additional pull-in can be mobilised to compensate for the pile penetration resistance</w:t>
      </w:r>
      <w:r w:rsidR="009705FE" w:rsidRPr="006A48A2">
        <w:t xml:space="preserve">, which is termed ‘refusal’. Refusal can happen </w:t>
      </w:r>
      <w:r w:rsidR="00861E9F" w:rsidRPr="006A48A2">
        <w:t xml:space="preserve">for a high AR in coarser material in the field, or with higher SF in DEM simulations. </w:t>
      </w:r>
    </w:p>
    <w:p w14:paraId="21FA4F22" w14:textId="77777777" w:rsidR="00FF3EA3" w:rsidRPr="006A48A2" w:rsidRDefault="00FF3EA3" w:rsidP="00F86122">
      <w:pPr>
        <w:spacing w:line="480" w:lineRule="auto"/>
      </w:pPr>
    </w:p>
    <w:p w14:paraId="412BA137" w14:textId="77777777" w:rsidR="00683AF3" w:rsidRPr="006A48A2" w:rsidRDefault="00653896" w:rsidP="00F86122">
      <w:pPr>
        <w:keepNext/>
        <w:spacing w:line="480" w:lineRule="auto"/>
      </w:pPr>
      <w:r w:rsidRPr="006A48A2">
        <w:rPr>
          <w:noProof/>
        </w:rPr>
        <w:lastRenderedPageBreak/>
        <w:drawing>
          <wp:inline distT="0" distB="0" distL="0" distR="0" wp14:anchorId="76BAAF25" wp14:editId="79ED724F">
            <wp:extent cx="5742070" cy="246785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tal_velocity_particles.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42070" cy="2467850"/>
                    </a:xfrm>
                    <a:prstGeom prst="rect">
                      <a:avLst/>
                    </a:prstGeom>
                    <a:ln>
                      <a:noFill/>
                    </a:ln>
                    <a:extLst>
                      <a:ext uri="{53640926-AAD7-44D8-BBD7-CCE9431645EC}">
                        <a14:shadowObscured xmlns:a14="http://schemas.microsoft.com/office/drawing/2010/main"/>
                      </a:ext>
                    </a:extLst>
                  </pic:spPr>
                </pic:pic>
              </a:graphicData>
            </a:graphic>
          </wp:inline>
        </w:drawing>
      </w:r>
    </w:p>
    <w:p w14:paraId="7436D724" w14:textId="79CD358D" w:rsidR="00304D88" w:rsidRPr="006A48A2" w:rsidRDefault="00683AF3" w:rsidP="00F86122">
      <w:pPr>
        <w:pStyle w:val="Caption"/>
        <w:spacing w:line="480" w:lineRule="auto"/>
      </w:pPr>
      <w:bookmarkStart w:id="45" w:name="_Ref54011194"/>
      <w:r w:rsidRPr="006A48A2">
        <w:t xml:space="preserve">Figure </w:t>
      </w:r>
      <w:fldSimple w:instr=" SEQ Figure \* ARABIC ">
        <w:r w:rsidR="00D429DD" w:rsidRPr="006A48A2">
          <w:rPr>
            <w:noProof/>
          </w:rPr>
          <w:t>18</w:t>
        </w:r>
      </w:fldSimple>
      <w:bookmarkEnd w:id="45"/>
      <w:r w:rsidRPr="006A48A2">
        <w:t xml:space="preserve"> Comparison of the particle total velocity around the helix</w:t>
      </w:r>
      <w:r w:rsidR="00280C0D" w:rsidRPr="006A48A2">
        <w:t xml:space="preserve"> (H = 8m</w:t>
      </w:r>
      <w:r w:rsidR="008057CB" w:rsidRPr="006A48A2">
        <w:t>, AR = 0.5</w:t>
      </w:r>
      <w:r w:rsidR="00280C0D" w:rsidRPr="006A48A2">
        <w:t xml:space="preserve">) for two different particle scaling factors </w:t>
      </w:r>
      <w:r w:rsidR="00464BB6" w:rsidRPr="006A48A2">
        <w:t xml:space="preserve">and installation velocity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=1</m:t>
        </m:r>
      </m:oMath>
      <w:r w:rsidR="00086CEF" w:rsidRPr="006A48A2">
        <w:t xml:space="preserve">. Only particles close to the helix are </w:t>
      </w:r>
      <w:r w:rsidR="00040225" w:rsidRPr="006A48A2">
        <w:t>shown</w:t>
      </w:r>
      <w:r w:rsidR="00086CEF" w:rsidRPr="006A48A2">
        <w:t>.</w:t>
      </w:r>
    </w:p>
    <w:p w14:paraId="180F990B" w14:textId="77777777" w:rsidR="00FF3EA3" w:rsidRPr="006A48A2" w:rsidRDefault="00FF3EA3" w:rsidP="00F86122">
      <w:pPr>
        <w:keepNext/>
        <w:spacing w:line="480" w:lineRule="auto"/>
      </w:pPr>
      <w:r w:rsidRPr="006A48A2">
        <w:rPr>
          <w:noProof/>
        </w:rPr>
        <w:drawing>
          <wp:inline distT="0" distB="0" distL="0" distR="0" wp14:anchorId="21814564" wp14:editId="774FDAC3">
            <wp:extent cx="5706188" cy="257698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act_distribution_helix.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06188" cy="2576988"/>
                    </a:xfrm>
                    <a:prstGeom prst="rect">
                      <a:avLst/>
                    </a:prstGeom>
                    <a:ln>
                      <a:noFill/>
                    </a:ln>
                    <a:extLst>
                      <a:ext uri="{53640926-AAD7-44D8-BBD7-CCE9431645EC}">
                        <a14:shadowObscured xmlns:a14="http://schemas.microsoft.com/office/drawing/2010/main"/>
                      </a:ext>
                    </a:extLst>
                  </pic:spPr>
                </pic:pic>
              </a:graphicData>
            </a:graphic>
          </wp:inline>
        </w:drawing>
      </w:r>
    </w:p>
    <w:p w14:paraId="296EFA33" w14:textId="6A1DEF08" w:rsidR="00FF3EA3" w:rsidRPr="006A48A2" w:rsidRDefault="00FF3EA3" w:rsidP="00F86122">
      <w:pPr>
        <w:pStyle w:val="Caption"/>
        <w:spacing w:line="480" w:lineRule="auto"/>
      </w:pPr>
      <w:bookmarkStart w:id="46" w:name="_Ref55395067"/>
      <w:r w:rsidRPr="006A48A2">
        <w:t xml:space="preserve">Figure </w:t>
      </w:r>
      <w:fldSimple w:instr=" SEQ Figure \* ARABIC ">
        <w:r w:rsidR="00D429DD" w:rsidRPr="006A48A2">
          <w:rPr>
            <w:noProof/>
          </w:rPr>
          <w:t>19</w:t>
        </w:r>
      </w:fldSimple>
      <w:bookmarkEnd w:id="46"/>
      <w:r w:rsidRPr="006A48A2">
        <w:t xml:space="preserve"> Comparison of the contact forces along the helix as a function of the particle scaling factor (SF). Square markers denote forces oriented downwards on the helix upper </w:t>
      </w:r>
      <w:proofErr w:type="gramStart"/>
      <w:r w:rsidRPr="006A48A2">
        <w:t>face,</w:t>
      </w:r>
      <w:proofErr w:type="gramEnd"/>
      <w:r w:rsidRPr="006A48A2">
        <w:t xml:space="preserve"> circular markers oriented upwards on the helix lower face. The colour bar is capped at 60kN. The arrow indicates the helix direction, from lower to upper edge, AR = 0.5</w:t>
      </w:r>
    </w:p>
    <w:p w14:paraId="6CC4B44B" w14:textId="3281D65C" w:rsidR="0055425F" w:rsidRPr="006A48A2" w:rsidRDefault="0055425F" w:rsidP="00F86122">
      <w:pPr>
        <w:spacing w:line="480" w:lineRule="auto"/>
      </w:pPr>
    </w:p>
    <w:p w14:paraId="14B5AC6A" w14:textId="42D66C15" w:rsidR="000D1C89" w:rsidRPr="006A48A2" w:rsidRDefault="00FD03A9" w:rsidP="00F86122">
      <w:pPr>
        <w:spacing w:line="480" w:lineRule="auto"/>
      </w:pPr>
      <w:r w:rsidRPr="006A48A2">
        <w:t>T</w:t>
      </w:r>
      <w:r w:rsidR="009B71CC" w:rsidRPr="006A48A2">
        <w:t>he</w:t>
      </w:r>
      <w:r w:rsidR="007676B4" w:rsidRPr="006A48A2">
        <w:t xml:space="preserve"> </w:t>
      </w:r>
      <w:r w:rsidR="009B73E9" w:rsidRPr="006A48A2">
        <w:t xml:space="preserve">model of </w:t>
      </w:r>
      <w:r w:rsidR="009B73E9" w:rsidRPr="006A48A2">
        <w:fldChar w:fldCharType="begin" w:fldLock="1"/>
      </w:r>
      <w:r w:rsidR="009B73E9" w:rsidRPr="006A48A2">
        <w:instrText>ADDIN CSL_CITATION {"citationItems":[{"id":"ITEM-1","itemData":{"DOI":"10.1139/T09-128","ISSN":"0008-3674","abstract":"The empirical torque correlation factor (KT), which relates the uplift capacity to the installation torque of helical piles, is routinely used as an on-site instrument for quality control with this type of foundation. This paper presents a theoretical relationship between uplift capacity and installation torque of deep helical piles in sand. An experimental program, including centrifuge and direct shear interface tests, was carried out to validate this expression. The experimental results were compared with the values predicted by the suggested approach and showed good agreement. As the developed model depends on the residual interface friction angle (δr) between the helix surface and the surrounding sand, results of δr, extracted from different sand samples, are presented for use in this suggested relationship on site. Also, the values of KT found in this work were compared with those of field and laboratory tests on helical piles in sand reported in the literature. From this analysis, it was found that ...","author":[{"dropping-particle":"","family":"Tsuha","given":"C.H.C.","non-dropping-particle":"","parse-names":false,"suffix":""},{"dropping-particle":"","family":"Aoki","given":"N.","non-dropping-particle":"","parse-names":false,"suffix":""}],"container-title":"Canadian Geotechnical Journal","id":"ITEM-1","issue":"1","issued":{"date-parts":[["2010"]]},"page":"635-647","title":"Relationship between installation torque and uplift capacity of deep helical piles in sand","type":"article-journal","volume":"47"},"uris":["http://www.mendeley.com/documents/?uuid=58701220-50d7-471f-830a-21ded4eccaaf"]}],"mendeley":{"formattedCitation":"(Tsuha and Aoki, 2010)","manualFormatting":"Tsuha and Aoki (2010)","plainTextFormattedCitation":"(Tsuha and Aoki, 2010)","previouslyFormattedCitation":"(Tsuha and Aoki, 2010)"},"properties":{"noteIndex":0},"schema":"https://github.com/citation-style-language/schema/raw/master/csl-citation.json"}</w:instrText>
      </w:r>
      <w:r w:rsidR="009B73E9" w:rsidRPr="006A48A2">
        <w:fldChar w:fldCharType="separate"/>
      </w:r>
      <w:r w:rsidR="009B73E9" w:rsidRPr="006A48A2">
        <w:rPr>
          <w:noProof/>
        </w:rPr>
        <w:t>Tsuha and Aoki (2010)</w:t>
      </w:r>
      <w:r w:rsidR="009B73E9" w:rsidRPr="006A48A2">
        <w:fldChar w:fldCharType="end"/>
      </w:r>
      <w:r w:rsidR="009B73E9" w:rsidRPr="006A48A2">
        <w:t xml:space="preserve"> (Equation </w:t>
      </w:r>
      <w:r w:rsidR="009B73E9" w:rsidRPr="006A48A2">
        <w:fldChar w:fldCharType="begin"/>
      </w:r>
      <w:r w:rsidR="009B73E9" w:rsidRPr="006A48A2">
        <w:instrText xml:space="preserve"> REF torque_force_helix \h </w:instrText>
      </w:r>
      <w:r w:rsidR="009B73E9" w:rsidRPr="006A48A2">
        <w:fldChar w:fldCharType="separate"/>
      </w:r>
      <w:r w:rsidR="009B73E9" w:rsidRPr="006A48A2">
        <w:rPr>
          <w:noProof/>
        </w:rPr>
        <w:t>10</w:t>
      </w:r>
      <w:r w:rsidR="009B73E9" w:rsidRPr="006A48A2">
        <w:t>)</w:t>
      </w:r>
      <w:r w:rsidR="009B73E9" w:rsidRPr="006A48A2">
        <w:fldChar w:fldCharType="end"/>
      </w:r>
      <w:r w:rsidR="009B73E9" w:rsidRPr="006A48A2">
        <w:t xml:space="preserve">) </w:t>
      </w:r>
      <w:r w:rsidR="007C4437" w:rsidRPr="006A48A2">
        <w:t>does not include</w:t>
      </w:r>
      <w:r w:rsidR="009B73E9" w:rsidRPr="006A48A2">
        <w:t xml:space="preserve"> the contribution of the cutting edge to the total torque, wh</w:t>
      </w:r>
      <w:r w:rsidR="008074B8" w:rsidRPr="006A48A2">
        <w:t xml:space="preserve">ilst it is included by other researchers </w:t>
      </w:r>
      <w:r w:rsidR="00BF1C82" w:rsidRPr="006A48A2">
        <w:fldChar w:fldCharType="begin" w:fldLock="1"/>
      </w:r>
      <w:r w:rsidR="00F0613D" w:rsidRPr="006A48A2">
        <w:instrText>ADDIN CSL_CITATION {"citationItems":[{"id":"ITEM-1","itemData":{"DOI":"10.1680/jgeot.18.p.311","ISBN":"0000000248","ISSN":"0016-8505","abstract":"This work develops a novel process of recycling rare metals (Ga, In) from waste light-emitting diodes using the combination of pyrolysis, physical disaggregation methods and vacuum metallurgy separation. Firstly, the pure chips containing InGaN/GaN are adopted to study the vacuum separation behavior of rare metals, which aims to provide the theoretical foundation for recycling gallium and indium from waste light-emitting diodes. In order to extract the rare-metal-rich particles from waste light-emitting diodes, pyrolysis and physical disaggregation methods (crushing, screening, grinding and secondly screening) are studied respectively, and the operating parameters are optimized. With low boiling points and high saturation vapor pressures under vacuum, gallium and indium are separated from rare-metal-rich particles by the process of evaporation and condensation. By reference to the separating parameters of pure chips, gallium and indium in waste light-emitting diodes are recycled with the recovery efficiencies of 93.48% and 95.67% under the conditions as follows: heating temperature of 1373 K, vacuum pressure of 0.01-0.1 Pa, and holding time of 60 min. There are no secondary hazardous materials generated in the whole processes. This work provides an efficient and environmentally friendly process for recycling rare metals from waste light-emitting diodes.","author":[{"dropping-particle":"","family":"Davidson","given":"Craig","non-dropping-particle":"","parse-names":false,"suffix":""},{"dropping-particle":"","family":"Brown","given":"Michael John M.J.","non-dropping-particle":"","parse-names":false,"suffix":""},{"dropping-particle":"","family":"Cerfontaine","given":"Benjamin","non-dropping-particle":"","parse-names":false,"suffix":""},{"dropping-particle":"","family":"Al-Baghdadi","given":"Therar","non-dropping-particle":"","parse-names":false,"suffix":""},{"dropping-particle":"","family":"Knappett","given":"Jonathan","non-dropping-particle":"","parse-names":false,"suffix":""},{"dropping-particle":"","family":"Brennan","given":"Andrew","non-dropping-particle":"","parse-names":false,"suffix":""},{"dropping-particle":"","family":"Augarde","given":"Charles","non-dropping-particle":"","parse-names":false,"suffix":""},{"dropping-particle":"","family":"Coombs","given":"William","non-dropping-particle":"","parse-names":false,"suffix":""},{"dropping-particle":"","family":"Wang","given":"Lei","non-dropping-particle":"","parse-names":false,"suffix":""},{"dropping-particle":"","family":"Blake","given":"Anthony","non-dropping-particle":"","parse-names":false,"suffix":""},{"dropping-particle":"","family":"Richards","given":"David","non-dropping-particle":"","parse-names":false,"suffix":""},{"dropping-particle":"","family":"Ball","given":"Jonathan David","non-dropping-particle":"","parse-names":false,"suffix":""}],"container-title":"Géotechnique","id":"ITEM-1","issued":{"date-parts":[["2020"]]},"page":"1-19","title":"Physical modelling to demonstrate the feasibility of screw piles for offshore jacket-supported wind energy structures","type":"article-journal"},"uris":["http://www.mendeley.com/documents/?uuid=646a9271-b964-4603-942b-3b0dff227ee1"]}],"mendeley":{"formattedCitation":"(Davidson &lt;i&gt;et al.&lt;/i&gt;, 2020)","plainTextFormattedCitation":"(Davidson et al., 2020)","previouslyFormattedCitation":"(Davidson &lt;i&gt;et al.&lt;/i&gt;, 2020)"},"properties":{"noteIndex":0},"schema":"https://github.com/citation-style-language/schema/raw/master/csl-citation.json"}</w:instrText>
      </w:r>
      <w:r w:rsidR="00BF1C82" w:rsidRPr="006A48A2">
        <w:fldChar w:fldCharType="separate"/>
      </w:r>
      <w:r w:rsidR="00F0613D" w:rsidRPr="006A48A2">
        <w:rPr>
          <w:noProof/>
        </w:rPr>
        <w:t xml:space="preserve">(Davidson </w:t>
      </w:r>
      <w:r w:rsidR="00F0613D" w:rsidRPr="006A48A2">
        <w:rPr>
          <w:i/>
          <w:noProof/>
        </w:rPr>
        <w:t>et al.</w:t>
      </w:r>
      <w:r w:rsidR="00F0613D" w:rsidRPr="006A48A2">
        <w:rPr>
          <w:noProof/>
        </w:rPr>
        <w:t>, 2020)</w:t>
      </w:r>
      <w:r w:rsidR="00BF1C82" w:rsidRPr="006A48A2">
        <w:fldChar w:fldCharType="end"/>
      </w:r>
      <w:r w:rsidR="002E67C0" w:rsidRPr="006A48A2">
        <w:t xml:space="preserve">, although it is difficult to quantify its contribution experimentally. </w:t>
      </w:r>
      <w:r w:rsidR="00557EA9" w:rsidRPr="006A48A2">
        <w:t xml:space="preserve">The cross product of </w:t>
      </w:r>
      <w:r w:rsidR="00557EA9" w:rsidRPr="006A48A2">
        <w:lastRenderedPageBreak/>
        <w:t xml:space="preserve">each </w:t>
      </w:r>
      <w:r w:rsidR="009B73E9" w:rsidRPr="006A48A2">
        <w:t xml:space="preserve">helix </w:t>
      </w:r>
      <w:r w:rsidR="00557EA9" w:rsidRPr="006A48A2">
        <w:t>contact force</w:t>
      </w:r>
      <w:r w:rsidR="009255F5" w:rsidRPr="006A48A2">
        <w:t xml:space="preserve"> </w:t>
      </w:r>
      <w:r w:rsidR="00E43ADD" w:rsidRPr="006A48A2">
        <w:t>(</w:t>
      </w:r>
      <m:oMath>
        <m:sSub>
          <m:sSubPr>
            <m:ctrlPr>
              <w:rPr>
                <w:rFonts w:ascii="Cambria Math" w:hAnsi="Cambria Math"/>
                <w:i/>
              </w:rPr>
            </m:ctrlPr>
          </m:sSubPr>
          <m:e>
            <m:r>
              <w:rPr>
                <w:rFonts w:ascii="Cambria Math" w:hAnsi="Cambria Math"/>
              </w:rPr>
              <m:t>F</m:t>
            </m:r>
          </m:e>
          <m:sub>
            <m:r>
              <w:rPr>
                <w:rFonts w:ascii="Cambria Math" w:hAnsi="Cambria Math"/>
              </w:rPr>
              <m:t>h,c</m:t>
            </m:r>
          </m:sub>
        </m:sSub>
      </m:oMath>
      <w:r w:rsidR="00E43ADD" w:rsidRPr="006A48A2">
        <w:t xml:space="preserve">) </w:t>
      </w:r>
      <w:r w:rsidR="00557EA9" w:rsidRPr="006A48A2">
        <w:t xml:space="preserve">with its position vectors </w:t>
      </w:r>
      <w:r w:rsidR="00CC0243" w:rsidRPr="006A48A2">
        <w:t>gives the contribution to the helix torque</w:t>
      </w:r>
      <w:r w:rsidR="00E43ADD" w:rsidRPr="006A48A2">
        <w:t xml:space="preserve"> (</w:t>
      </w:r>
      <m:oMath>
        <m:sSub>
          <m:sSubPr>
            <m:ctrlPr>
              <w:rPr>
                <w:rFonts w:ascii="Cambria Math" w:hAnsi="Cambria Math"/>
                <w:i/>
              </w:rPr>
            </m:ctrlPr>
          </m:sSubPr>
          <m:e>
            <m:r>
              <w:rPr>
                <w:rFonts w:ascii="Cambria Math" w:hAnsi="Cambria Math"/>
              </w:rPr>
              <m:t>T</m:t>
            </m:r>
          </m:e>
          <m:sub>
            <m:r>
              <w:rPr>
                <w:rFonts w:ascii="Cambria Math" w:hAnsi="Cambria Math"/>
              </w:rPr>
              <m:t>h,c</m:t>
            </m:r>
          </m:sub>
        </m:sSub>
      </m:oMath>
      <w:r w:rsidR="00E43ADD" w:rsidRPr="006A48A2">
        <w:t>)</w:t>
      </w:r>
      <w:r w:rsidR="00EE107A" w:rsidRPr="006A48A2">
        <w:t xml:space="preserve">. </w:t>
      </w:r>
      <w:r w:rsidR="007676B4" w:rsidRPr="006A48A2">
        <w:t xml:space="preserve"> </w:t>
      </w:r>
      <w:r w:rsidR="004361CF" w:rsidRPr="006A48A2">
        <w:t>Each combination (</w:t>
      </w:r>
      <m:oMath>
        <m:sSub>
          <m:sSubPr>
            <m:ctrlPr>
              <w:rPr>
                <w:rFonts w:ascii="Cambria Math" w:hAnsi="Cambria Math"/>
                <w:i/>
              </w:rPr>
            </m:ctrlPr>
          </m:sSubPr>
          <m:e>
            <m:r>
              <w:rPr>
                <w:rFonts w:ascii="Cambria Math" w:hAnsi="Cambria Math"/>
              </w:rPr>
              <m:t>F</m:t>
            </m:r>
          </m:e>
          <m:sub>
            <m:r>
              <w:rPr>
                <w:rFonts w:ascii="Cambria Math" w:hAnsi="Cambria Math"/>
              </w:rPr>
              <m:t>h,c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h,c</m:t>
            </m:r>
          </m:sub>
        </m:sSub>
      </m:oMath>
      <w:r w:rsidR="004361CF" w:rsidRPr="006A48A2">
        <w:t xml:space="preserve">) was plotted in </w:t>
      </w:r>
      <w:r w:rsidR="004361CF" w:rsidRPr="006A48A2">
        <w:fldChar w:fldCharType="begin"/>
      </w:r>
      <w:r w:rsidR="004361CF" w:rsidRPr="006A48A2">
        <w:instrText xml:space="preserve"> REF _Ref55912923 \h </w:instrText>
      </w:r>
      <w:r w:rsidR="004361CF" w:rsidRPr="006A48A2">
        <w:fldChar w:fldCharType="separate"/>
      </w:r>
      <w:r w:rsidR="00D429DD" w:rsidRPr="006A48A2">
        <w:t xml:space="preserve">Figure </w:t>
      </w:r>
      <w:r w:rsidR="00D429DD" w:rsidRPr="006A48A2">
        <w:rPr>
          <w:noProof/>
        </w:rPr>
        <w:t>20</w:t>
      </w:r>
      <w:r w:rsidR="004361CF" w:rsidRPr="006A48A2">
        <w:fldChar w:fldCharType="end"/>
      </w:r>
      <w:r w:rsidR="00EE107A" w:rsidRPr="006A48A2">
        <w:t xml:space="preserve"> (SF = 10</w:t>
      </w:r>
      <w:r w:rsidR="007F4B9B" w:rsidRPr="006A48A2">
        <w:t xml:space="preserve">, 15 or </w:t>
      </w:r>
      <w:r w:rsidR="00EE107A" w:rsidRPr="006A48A2">
        <w:t>20, 8m embedment depth)</w:t>
      </w:r>
      <w:r w:rsidR="004361CF" w:rsidRPr="006A48A2">
        <w:t>, and markers were coloured as a function of the</w:t>
      </w:r>
      <w:r w:rsidR="005C09F3" w:rsidRPr="006A48A2">
        <w:t xml:space="preserve"> contact vertical position (0</w:t>
      </w:r>
      <w:r w:rsidR="00EE107A" w:rsidRPr="006A48A2">
        <w:t>m</w:t>
      </w:r>
      <w:r w:rsidR="005C09F3" w:rsidRPr="006A48A2">
        <w:t xml:space="preserve"> = cutting edge</w:t>
      </w:r>
      <w:r w:rsidR="007B7E14" w:rsidRPr="006A48A2">
        <w:t xml:space="preserve"> lower point</w:t>
      </w:r>
      <w:r w:rsidR="005C09F3" w:rsidRPr="006A48A2">
        <w:t>)</w:t>
      </w:r>
      <w:r w:rsidR="007B7E14" w:rsidRPr="006A48A2">
        <w:t>.</w:t>
      </w:r>
      <w:r w:rsidR="008E0DCB" w:rsidRPr="006A48A2">
        <w:t xml:space="preserve"> </w:t>
      </w:r>
      <w:r w:rsidR="008E0DCB" w:rsidRPr="006A48A2">
        <w:fldChar w:fldCharType="begin"/>
      </w:r>
      <w:r w:rsidR="008E0DCB" w:rsidRPr="006A48A2">
        <w:instrText xml:space="preserve"> REF _Ref55912923 \h </w:instrText>
      </w:r>
      <w:r w:rsidR="008E0DCB" w:rsidRPr="006A48A2">
        <w:fldChar w:fldCharType="separate"/>
      </w:r>
      <w:r w:rsidR="00D429DD" w:rsidRPr="006A48A2">
        <w:t xml:space="preserve">Figure </w:t>
      </w:r>
      <w:r w:rsidR="00D429DD" w:rsidRPr="006A48A2">
        <w:rPr>
          <w:noProof/>
        </w:rPr>
        <w:t>20</w:t>
      </w:r>
      <w:r w:rsidR="008E0DCB" w:rsidRPr="006A48A2">
        <w:fldChar w:fldCharType="end"/>
      </w:r>
      <w:r w:rsidR="008E0DCB" w:rsidRPr="006A48A2">
        <w:t xml:space="preserve"> clearly shows </w:t>
      </w:r>
      <w:r w:rsidR="00E846A7" w:rsidRPr="006A48A2">
        <w:t>that there exists a linear relationship</w:t>
      </w:r>
      <w:r w:rsidR="006066F8" w:rsidRPr="006A48A2">
        <w:t>, verifying Equation (</w:t>
      </w:r>
      <w:r w:rsidR="006066F8" w:rsidRPr="006A48A2">
        <w:fldChar w:fldCharType="begin"/>
      </w:r>
      <w:r w:rsidR="006066F8" w:rsidRPr="006A48A2">
        <w:instrText xml:space="preserve"> REF torque_force_helix \h </w:instrText>
      </w:r>
      <w:r w:rsidR="006066F8" w:rsidRPr="006A48A2">
        <w:fldChar w:fldCharType="separate"/>
      </w:r>
      <w:r w:rsidR="006066F8" w:rsidRPr="006A48A2">
        <w:rPr>
          <w:noProof/>
        </w:rPr>
        <w:t>10</w:t>
      </w:r>
      <w:r w:rsidR="006066F8" w:rsidRPr="006A48A2">
        <w:t>)</w:t>
      </w:r>
      <w:r w:rsidR="006066F8" w:rsidRPr="006A48A2">
        <w:fldChar w:fldCharType="end"/>
      </w:r>
      <w:r w:rsidR="006066F8" w:rsidRPr="006A48A2">
        <w:t xml:space="preserve">, </w:t>
      </w:r>
      <w:r w:rsidR="00E846A7" w:rsidRPr="006A48A2">
        <w:t>between</w:t>
      </w:r>
      <w:r w:rsidR="008074B8" w:rsidRPr="006A48A2">
        <w:t xml:space="preserve"> some (but not all) of the</w:t>
      </w:r>
      <w:r w:rsidR="00E846A7" w:rsidRPr="006A48A2">
        <w:t xml:space="preserve"> forces and torques</w:t>
      </w:r>
      <w:r w:rsidR="006066F8" w:rsidRPr="006A48A2">
        <w:t xml:space="preserve"> corresponding to contacts on both faces of the helix.</w:t>
      </w:r>
      <w:r w:rsidR="008074B8" w:rsidRPr="006A48A2">
        <w:t xml:space="preserve"> </w:t>
      </w:r>
      <w:r w:rsidR="006066F8" w:rsidRPr="006A48A2">
        <w:t>The o</w:t>
      </w:r>
      <w:r w:rsidR="00ED1681" w:rsidRPr="006A48A2">
        <w:t>ther datapoints belong to the helix cutting edge</w:t>
      </w:r>
      <w:r w:rsidR="00484EAF" w:rsidRPr="006A48A2">
        <w:t xml:space="preserve"> and exhibit greater torque contributions </w:t>
      </w:r>
      <w:proofErr w:type="gramStart"/>
      <w:r w:rsidR="00484EAF" w:rsidRPr="006A48A2">
        <w:t>whose</w:t>
      </w:r>
      <w:proofErr w:type="gramEnd"/>
      <w:r w:rsidR="00484EAF" w:rsidRPr="006A48A2">
        <w:t xml:space="preserve"> total (</w:t>
      </w:r>
      <m:oMath>
        <m:sSub>
          <m:sSubPr>
            <m:ctrlPr>
              <w:rPr>
                <w:rFonts w:ascii="Cambria Math" w:hAnsi="Cambria Math"/>
                <w:i/>
              </w:rPr>
            </m:ctrlPr>
          </m:sSubPr>
          <m:e>
            <m:r>
              <w:rPr>
                <w:rFonts w:ascii="Cambria Math" w:hAnsi="Cambria Math"/>
              </w:rPr>
              <m:t>T</m:t>
            </m:r>
          </m:e>
          <m:sub>
            <m:r>
              <w:rPr>
                <w:rFonts w:ascii="Cambria Math" w:hAnsi="Cambria Math"/>
              </w:rPr>
              <m:t>h,c-e</m:t>
            </m:r>
          </m:sub>
        </m:sSub>
      </m:oMath>
      <w:r w:rsidR="00484EAF" w:rsidRPr="006A48A2">
        <w:t xml:space="preserve">) </w:t>
      </w:r>
      <w:r w:rsidR="007048B8" w:rsidRPr="006A48A2">
        <w:t xml:space="preserve">increases with the SF. This contribution ranges in proportion from 30% (SF = 10) to 70% (SF = 20) of the total helix torque. </w:t>
      </w:r>
      <w:r w:rsidR="00113F0F" w:rsidRPr="006A48A2">
        <w:t xml:space="preserve">This explains why the measured helix force </w:t>
      </w:r>
      <w:r w:rsidR="006E6CEB" w:rsidRPr="006A48A2">
        <w:t>(</w:t>
      </w:r>
      <w:proofErr w:type="spellStart"/>
      <w:r w:rsidR="006E6CEB" w:rsidRPr="006A48A2">
        <w:rPr>
          <w:i/>
          <w:iCs/>
        </w:rPr>
        <w:t>F</w:t>
      </w:r>
      <w:r w:rsidR="006E6CEB" w:rsidRPr="006A48A2">
        <w:rPr>
          <w:i/>
          <w:iCs/>
          <w:vertAlign w:val="subscript"/>
        </w:rPr>
        <w:t>h</w:t>
      </w:r>
      <w:proofErr w:type="spellEnd"/>
      <w:r w:rsidR="006E6CEB" w:rsidRPr="006A48A2">
        <w:t xml:space="preserve">) was increasing in </w:t>
      </w:r>
      <w:r w:rsidR="004D0D4E" w:rsidRPr="006A48A2">
        <w:fldChar w:fldCharType="begin"/>
      </w:r>
      <w:r w:rsidR="004D0D4E" w:rsidRPr="006A48A2">
        <w:instrText xml:space="preserve"> REF _Ref55899498 \h </w:instrText>
      </w:r>
      <w:r w:rsidR="004D0D4E" w:rsidRPr="006A48A2">
        <w:fldChar w:fldCharType="separate"/>
      </w:r>
      <w:r w:rsidR="00D429DD" w:rsidRPr="006A48A2">
        <w:t xml:space="preserve">Figure </w:t>
      </w:r>
      <w:r w:rsidR="00D429DD" w:rsidRPr="006A48A2">
        <w:rPr>
          <w:noProof/>
        </w:rPr>
        <w:t>7</w:t>
      </w:r>
      <w:r w:rsidR="004D0D4E" w:rsidRPr="006A48A2">
        <w:fldChar w:fldCharType="end"/>
      </w:r>
      <w:r w:rsidR="004D0D4E" w:rsidRPr="006A48A2">
        <w:t xml:space="preserve"> with a reduction in SF, while the helix torque (</w:t>
      </w:r>
      <w:r w:rsidR="004D0D4E" w:rsidRPr="006A48A2">
        <w:rPr>
          <w:i/>
          <w:iCs/>
        </w:rPr>
        <w:t>T</w:t>
      </w:r>
      <w:r w:rsidR="004D0D4E" w:rsidRPr="006A48A2">
        <w:rPr>
          <w:i/>
          <w:iCs/>
          <w:vertAlign w:val="subscript"/>
        </w:rPr>
        <w:t>h</w:t>
      </w:r>
      <w:r w:rsidR="004D0D4E" w:rsidRPr="006A48A2">
        <w:t xml:space="preserve">) remained constant. </w:t>
      </w:r>
      <w:r w:rsidR="00AA771F" w:rsidRPr="006A48A2">
        <w:t xml:space="preserve">An increase in torque from the helix faces was compensated </w:t>
      </w:r>
      <w:r w:rsidR="007676B4" w:rsidRPr="006A48A2">
        <w:t xml:space="preserve">for </w:t>
      </w:r>
      <w:r w:rsidR="00AA771F" w:rsidRPr="006A48A2">
        <w:t xml:space="preserve">by a reduction in the cutting edge contribution. A similar conclusion could be drawn for the </w:t>
      </w:r>
      <w:r w:rsidR="00E659EE" w:rsidRPr="006A48A2">
        <w:t>pitch-matched installation. From a practical point of view, greater torque can be expected during the installation of screw piles in coarser materials</w:t>
      </w:r>
      <w:r w:rsidR="007676B4" w:rsidRPr="006A48A2">
        <w:t xml:space="preserve"> </w:t>
      </w:r>
      <w:proofErr w:type="gramStart"/>
      <w:r w:rsidR="007676B4" w:rsidRPr="006A48A2">
        <w:t>e.g.</w:t>
      </w:r>
      <w:proofErr w:type="gramEnd"/>
      <w:r w:rsidR="007676B4" w:rsidRPr="006A48A2">
        <w:t xml:space="preserve"> gravels than in sands</w:t>
      </w:r>
      <w:r w:rsidR="00E659EE" w:rsidRPr="006A48A2">
        <w:t>.</w:t>
      </w:r>
    </w:p>
    <w:p w14:paraId="50E1C9AB" w14:textId="77777777" w:rsidR="00665F30" w:rsidRPr="006A48A2" w:rsidRDefault="00665F30" w:rsidP="00F86122">
      <w:pPr>
        <w:spacing w:line="480" w:lineRule="auto"/>
      </w:pPr>
    </w:p>
    <w:p w14:paraId="34F880C3" w14:textId="77777777" w:rsidR="00EC0728" w:rsidRPr="006A48A2" w:rsidRDefault="00495EA4" w:rsidP="00F86122">
      <w:pPr>
        <w:keepNext/>
        <w:spacing w:line="480" w:lineRule="auto"/>
      </w:pPr>
      <w:r w:rsidRPr="006A48A2">
        <w:rPr>
          <w:noProof/>
        </w:rPr>
        <w:drawing>
          <wp:inline distT="0" distB="0" distL="0" distR="0" wp14:anchorId="720213AB" wp14:editId="0261DB7F">
            <wp:extent cx="5760653" cy="30137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653" cy="3013708"/>
                    </a:xfrm>
                    <a:prstGeom prst="rect">
                      <a:avLst/>
                    </a:prstGeom>
                  </pic:spPr>
                </pic:pic>
              </a:graphicData>
            </a:graphic>
          </wp:inline>
        </w:drawing>
      </w:r>
    </w:p>
    <w:p w14:paraId="4B0E0B70" w14:textId="5464887A" w:rsidR="009A0F58" w:rsidRPr="006A48A2" w:rsidRDefault="00EC0728" w:rsidP="00F86122">
      <w:pPr>
        <w:pStyle w:val="Caption"/>
        <w:spacing w:line="480" w:lineRule="auto"/>
      </w:pPr>
      <w:bookmarkStart w:id="47" w:name="_Ref55912923"/>
      <w:r w:rsidRPr="006A48A2">
        <w:t xml:space="preserve">Figure </w:t>
      </w:r>
      <w:fldSimple w:instr=" SEQ Figure \* ARABIC ">
        <w:r w:rsidR="00D429DD" w:rsidRPr="006A48A2">
          <w:rPr>
            <w:noProof/>
          </w:rPr>
          <w:t>20</w:t>
        </w:r>
      </w:fldSimple>
      <w:bookmarkEnd w:id="47"/>
      <w:r w:rsidRPr="006A48A2">
        <w:t xml:space="preserve"> Comparison of the </w:t>
      </w:r>
      <w:r w:rsidR="00F84F78" w:rsidRPr="006A48A2">
        <w:t>torque</w:t>
      </w:r>
      <w:r w:rsidR="00E43ADD" w:rsidRPr="006A48A2">
        <w:t xml:space="preserve"> (</w:t>
      </w:r>
      <m:oMath>
        <m:sSub>
          <m:sSubPr>
            <m:ctrlPr>
              <w:rPr>
                <w:rFonts w:ascii="Cambria Math" w:hAnsi="Cambria Math"/>
                <w:i/>
              </w:rPr>
            </m:ctrlPr>
          </m:sSubPr>
          <m:e>
            <m:r>
              <w:rPr>
                <w:rFonts w:ascii="Cambria Math" w:hAnsi="Cambria Math"/>
              </w:rPr>
              <m:t>T</m:t>
            </m:r>
          </m:e>
          <m:sub>
            <m:r>
              <w:rPr>
                <w:rFonts w:ascii="Cambria Math" w:hAnsi="Cambria Math"/>
              </w:rPr>
              <m:t>h,c</m:t>
            </m:r>
          </m:sub>
        </m:sSub>
      </m:oMath>
      <w:r w:rsidR="00E43ADD" w:rsidRPr="006A48A2">
        <w:t>)</w:t>
      </w:r>
      <w:r w:rsidR="00F84F78" w:rsidRPr="006A48A2">
        <w:t xml:space="preserve"> and </w:t>
      </w:r>
      <w:r w:rsidR="00E43ADD" w:rsidRPr="006A48A2">
        <w:t>force (</w:t>
      </w:r>
      <m:oMath>
        <m:sSub>
          <m:sSubPr>
            <m:ctrlPr>
              <w:rPr>
                <w:rFonts w:ascii="Cambria Math" w:hAnsi="Cambria Math"/>
                <w:i/>
              </w:rPr>
            </m:ctrlPr>
          </m:sSubPr>
          <m:e>
            <m:r>
              <w:rPr>
                <w:rFonts w:ascii="Cambria Math" w:hAnsi="Cambria Math"/>
              </w:rPr>
              <m:t>F</m:t>
            </m:r>
          </m:e>
          <m:sub>
            <m:r>
              <w:rPr>
                <w:rFonts w:ascii="Cambria Math" w:hAnsi="Cambria Math"/>
              </w:rPr>
              <m:t>h,c</m:t>
            </m:r>
          </m:sub>
        </m:sSub>
      </m:oMath>
      <w:r w:rsidR="00E43ADD" w:rsidRPr="006A48A2">
        <w:t>)</w:t>
      </w:r>
      <w:r w:rsidR="00F84F78" w:rsidRPr="006A48A2">
        <w:t xml:space="preserve"> </w:t>
      </w:r>
      <w:r w:rsidR="001F631A" w:rsidRPr="006A48A2">
        <w:t>contributions of each contact force acting on the helix</w:t>
      </w:r>
      <w:r w:rsidR="00107B35" w:rsidRPr="006A48A2">
        <w:t>, as a function of the scaling factor (SF)</w:t>
      </w:r>
      <w:r w:rsidR="009B172B" w:rsidRPr="006A48A2">
        <w:t>, AR = 0.5, z = 8m</w:t>
      </w:r>
      <w:r w:rsidR="00107B35" w:rsidRPr="006A48A2">
        <w:t xml:space="preserve">. </w:t>
      </w:r>
      <w:r w:rsidR="00596C7F" w:rsidRPr="006A48A2">
        <w:t>The colour indicates the position of contact, between zero (cutting edge of the helix) and 0.4 (upper edge).</w:t>
      </w:r>
      <w:r w:rsidR="00E43ADD" w:rsidRPr="006A48A2">
        <w:t xml:space="preserve"> The dotted line identifies the </w:t>
      </w:r>
      <w:r w:rsidR="005751B4" w:rsidRPr="006A48A2">
        <w:t>points belonging to the cutting edge</w:t>
      </w:r>
    </w:p>
    <w:p w14:paraId="526EF118" w14:textId="0B05366B" w:rsidR="00CB25DE" w:rsidRPr="006A48A2" w:rsidRDefault="00007ABF" w:rsidP="00F86122">
      <w:pPr>
        <w:pStyle w:val="Heading1"/>
        <w:spacing w:line="480" w:lineRule="auto"/>
      </w:pPr>
      <w:r w:rsidRPr="006A48A2">
        <w:lastRenderedPageBreak/>
        <w:t>Conclusion</w:t>
      </w:r>
    </w:p>
    <w:p w14:paraId="5040EBEF" w14:textId="77777777" w:rsidR="00CB25DE" w:rsidRPr="006A48A2" w:rsidRDefault="00CB25DE" w:rsidP="00F86122">
      <w:pPr>
        <w:spacing w:line="480" w:lineRule="auto"/>
      </w:pPr>
    </w:p>
    <w:p w14:paraId="05952496" w14:textId="35A306BC" w:rsidR="003D4FB5" w:rsidRPr="006A48A2" w:rsidRDefault="00C34839" w:rsidP="00F86122">
      <w:pPr>
        <w:spacing w:line="480" w:lineRule="auto"/>
      </w:pPr>
      <w:r w:rsidRPr="006A48A2">
        <w:t xml:space="preserve">This </w:t>
      </w:r>
      <w:r w:rsidR="000B2F77" w:rsidRPr="006A48A2">
        <w:t>work</w:t>
      </w:r>
      <w:r w:rsidRPr="006A48A2">
        <w:t xml:space="preserve"> presents DEM simulations of screw pile installation in </w:t>
      </w:r>
      <w:r w:rsidR="00BA7D3F" w:rsidRPr="006A48A2">
        <w:t>sand</w:t>
      </w:r>
      <w:r w:rsidR="000B2F77" w:rsidRPr="006A48A2">
        <w:t xml:space="preserve">. </w:t>
      </w:r>
      <w:r w:rsidR="001B407D" w:rsidRPr="006A48A2">
        <w:t xml:space="preserve">The goal of the paper was to identify the </w:t>
      </w:r>
      <w:r w:rsidR="00FF22B7" w:rsidRPr="006A48A2">
        <w:t xml:space="preserve">penetration mechanism associated with a low advancement ratio (AR&lt;1) and investigate how numerical parameters, such as pile penetration rate or particle scaling factor </w:t>
      </w:r>
      <w:r w:rsidR="003D4FB5" w:rsidRPr="006A48A2">
        <w:t xml:space="preserve">(SF) affect the results. Three soil beds were created with an enhanced gravity identical to centrifuge tests. They were all composed of the same HST95 sand, whose particle scaling distribution was multiplied by a SF (=10, 15, 20). The boundaries of the problem were truncated and replaced by a constant stiffness servo-control, to limit the computational cost of the simulation. A screw pile model was installed at two different advancement ratios (AR = 0.5), simulating </w:t>
      </w:r>
      <w:proofErr w:type="spellStart"/>
      <w:r w:rsidR="003D4FB5" w:rsidRPr="006A48A2">
        <w:t>overflighted</w:t>
      </w:r>
      <w:proofErr w:type="spellEnd"/>
      <w:r w:rsidR="003D4FB5" w:rsidRPr="006A48A2">
        <w:t xml:space="preserve"> and pitch-matched (AR = 1.0) installations.</w:t>
      </w:r>
    </w:p>
    <w:p w14:paraId="61AE1781" w14:textId="06EF8ECD" w:rsidR="001B407D" w:rsidRPr="006A48A2" w:rsidRDefault="001B407D" w:rsidP="00F86122">
      <w:pPr>
        <w:spacing w:line="480" w:lineRule="auto"/>
      </w:pPr>
    </w:p>
    <w:p w14:paraId="6E01ECC1" w14:textId="047AA94E" w:rsidR="002B5FDD" w:rsidRPr="006A48A2" w:rsidRDefault="002B5FDD" w:rsidP="00F86122">
      <w:pPr>
        <w:spacing w:line="480" w:lineRule="auto"/>
      </w:pPr>
      <w:r w:rsidRPr="006A48A2">
        <w:t xml:space="preserve">Several mechanisms occur simultaneously during the installation. The DEM enables their identification, which can inform the analysis of experimental results or field tests. The cutting edge penetrates the ground and creates a passive wedge. The rotating helix picks up particles, and the rotation progressively elevates and </w:t>
      </w:r>
      <w:r w:rsidR="00B41D5E" w:rsidRPr="006A48A2">
        <w:t>“</w:t>
      </w:r>
      <w:r w:rsidRPr="006A48A2">
        <w:t>squeezes</w:t>
      </w:r>
      <w:r w:rsidR="00B41D5E" w:rsidRPr="006A48A2">
        <w:t>”</w:t>
      </w:r>
      <w:r w:rsidRPr="006A48A2">
        <w:t xml:space="preserve"> the ground, which in turns generates some pull-in effect (pile in tension), observed in the DEM and centrifuge tests. The penetration of both the pile base and helix cutting edge were shown to require a greater force in coarser soil beds</w:t>
      </w:r>
      <w:r w:rsidR="00B41D5E" w:rsidRPr="006A48A2">
        <w:t xml:space="preserve"> which is analogous with moving into coarser material </w:t>
      </w:r>
      <w:proofErr w:type="gramStart"/>
      <w:r w:rsidR="00B41D5E" w:rsidRPr="006A48A2">
        <w:t>e.g.</w:t>
      </w:r>
      <w:proofErr w:type="gramEnd"/>
      <w:r w:rsidR="00B41D5E" w:rsidRPr="006A48A2">
        <w:t xml:space="preserve"> gravel</w:t>
      </w:r>
      <w:r w:rsidRPr="006A48A2">
        <w:t xml:space="preserve">. </w:t>
      </w:r>
    </w:p>
    <w:p w14:paraId="2F4607A5" w14:textId="2CA00F1F" w:rsidR="002B5FDD" w:rsidRPr="006A48A2" w:rsidRDefault="002B5FDD" w:rsidP="00F86122">
      <w:pPr>
        <w:spacing w:line="480" w:lineRule="auto"/>
      </w:pPr>
    </w:p>
    <w:p w14:paraId="01F5AB3C" w14:textId="298BD1A8" w:rsidR="00C40203" w:rsidRPr="006A48A2" w:rsidRDefault="003D4FB5" w:rsidP="00F86122">
      <w:pPr>
        <w:spacing w:line="480" w:lineRule="auto"/>
      </w:pPr>
      <w:r w:rsidRPr="006A48A2">
        <w:t xml:space="preserve">All simulations exhibited a reduction in the vertical force with AR varying from 1.0 to 0.5, with smaller particles (SF = 10) enhancing the creation of pull-in </w:t>
      </w:r>
      <w:r w:rsidR="00CB242F" w:rsidRPr="006A48A2">
        <w:t xml:space="preserve">along the helix and reducing the base penetration resistance. </w:t>
      </w:r>
      <w:r w:rsidR="00493360" w:rsidRPr="006A48A2">
        <w:t xml:space="preserve">The </w:t>
      </w:r>
      <w:r w:rsidR="00941BB3" w:rsidRPr="006A48A2">
        <w:t xml:space="preserve">smallest tested scaling factor (SF = 10) led to the most satisfactory approximate of the centrifuge </w:t>
      </w:r>
      <w:proofErr w:type="spellStart"/>
      <w:r w:rsidR="00444AEB" w:rsidRPr="006A48A2">
        <w:t>overflighted</w:t>
      </w:r>
      <w:proofErr w:type="spellEnd"/>
      <w:r w:rsidR="00444AEB" w:rsidRPr="006A48A2">
        <w:t xml:space="preserve"> tests (AR = 0.5). </w:t>
      </w:r>
      <w:r w:rsidR="00217153" w:rsidRPr="006A48A2">
        <w:t xml:space="preserve">Scaling of the particles must be assessed with respect to the </w:t>
      </w:r>
      <w:r w:rsidR="00444AEB" w:rsidRPr="006A48A2">
        <w:t>most relevant mechanism</w:t>
      </w:r>
      <w:r w:rsidR="00217153" w:rsidRPr="006A48A2">
        <w:t xml:space="preserve">s: </w:t>
      </w:r>
      <w:r w:rsidR="00444AEB" w:rsidRPr="006A48A2">
        <w:t>the helix cutting edge penetration</w:t>
      </w:r>
      <w:r w:rsidR="00217153" w:rsidRPr="006A48A2">
        <w:t xml:space="preserve"> and reduced displacement of the helix per rotation.</w:t>
      </w:r>
      <w:r w:rsidR="00C40203" w:rsidRPr="006A48A2">
        <w:t xml:space="preserve"> This study also demonstrated </w:t>
      </w:r>
      <w:r w:rsidR="00C40203" w:rsidRPr="006A48A2">
        <w:lastRenderedPageBreak/>
        <w:t xml:space="preserve">that screw anchors can be installed in coarser materials, such as gravel, although at the cost of greater crowd force or torque during installation. </w:t>
      </w:r>
    </w:p>
    <w:p w14:paraId="210C50E6" w14:textId="0DBFD405" w:rsidR="001B407D" w:rsidRPr="006A48A2" w:rsidRDefault="001B407D" w:rsidP="00F86122">
      <w:pPr>
        <w:spacing w:line="480" w:lineRule="auto"/>
      </w:pPr>
    </w:p>
    <w:p w14:paraId="3BBEE410" w14:textId="280D2EA1" w:rsidR="00CF662B" w:rsidRPr="006A48A2" w:rsidRDefault="0098793D" w:rsidP="00F86122">
      <w:pPr>
        <w:spacing w:line="480" w:lineRule="auto"/>
      </w:pPr>
      <w:r w:rsidRPr="006A48A2">
        <w:t>The pile penetration rate (linearly proportional to the inertial number) was varied</w:t>
      </w:r>
      <w:r w:rsidR="00116ECB" w:rsidRPr="006A48A2">
        <w:t xml:space="preserve"> (</w:t>
      </w:r>
      <w:r w:rsidR="000E44AE" w:rsidRPr="006A48A2">
        <w:t xml:space="preserve">from </w:t>
      </w:r>
      <w:r w:rsidR="00116ECB" w:rsidRPr="006A48A2">
        <w:t>0.002 to 0.1)</w:t>
      </w:r>
      <w:r w:rsidRPr="006A48A2">
        <w:t xml:space="preserve"> and inertial effects were locally identified</w:t>
      </w:r>
      <w:r w:rsidR="00EB677A" w:rsidRPr="006A48A2">
        <w:t xml:space="preserve"> close to the helix</w:t>
      </w:r>
      <w:r w:rsidRPr="006A48A2">
        <w:t xml:space="preserve"> even at the slowest penetration rate. </w:t>
      </w:r>
      <w:r w:rsidR="00116ECB" w:rsidRPr="006A48A2">
        <w:t xml:space="preserve">An inertial number equal to 0.01 was also shown to be an upper limit to reproduce the correct installation mechanism. </w:t>
      </w:r>
      <w:r w:rsidR="00D558A7" w:rsidRPr="006A48A2">
        <w:t xml:space="preserve">It is advised to reduce this value if the simulation time remains acceptable, although the influence on the </w:t>
      </w:r>
      <w:proofErr w:type="gramStart"/>
      <w:r w:rsidR="00D558A7" w:rsidRPr="006A48A2">
        <w:t>final results</w:t>
      </w:r>
      <w:proofErr w:type="gramEnd"/>
      <w:r w:rsidR="00D558A7" w:rsidRPr="006A48A2">
        <w:t xml:space="preserve"> was shown to be smaller than the SF effect. </w:t>
      </w:r>
      <w:r w:rsidR="00385E4A" w:rsidRPr="006A48A2">
        <w:t xml:space="preserve">The </w:t>
      </w:r>
      <w:r w:rsidR="00385E4A" w:rsidRPr="006A48A2">
        <w:rPr>
          <w:i/>
          <w:iCs/>
        </w:rPr>
        <w:t>a priori</w:t>
      </w:r>
      <w:r w:rsidR="00385E4A" w:rsidRPr="006A48A2">
        <w:t xml:space="preserve"> assessment of the inertial effects should be improved by taking local effects</w:t>
      </w:r>
      <w:r w:rsidR="00C40203" w:rsidRPr="006A48A2">
        <w:t>,</w:t>
      </w:r>
      <w:r w:rsidR="00385E4A" w:rsidRPr="006A48A2">
        <w:t xml:space="preserve"> </w:t>
      </w:r>
      <w:r w:rsidR="00C40203" w:rsidRPr="006A48A2">
        <w:t>such as cutting edge penetration mechanism or shearing in multiple directions, into account.</w:t>
      </w:r>
    </w:p>
    <w:p w14:paraId="2308A454" w14:textId="77777777" w:rsidR="00CF662B" w:rsidRPr="006A48A2" w:rsidRDefault="00CF662B" w:rsidP="00F86122">
      <w:pPr>
        <w:spacing w:line="480" w:lineRule="auto"/>
      </w:pPr>
    </w:p>
    <w:p w14:paraId="0D2DCD60" w14:textId="58FCEE9C" w:rsidR="006B3AEE" w:rsidRPr="006A48A2" w:rsidRDefault="00CD1B0A" w:rsidP="00F86122">
      <w:pPr>
        <w:spacing w:line="480" w:lineRule="auto"/>
      </w:pPr>
      <w:r w:rsidRPr="006A48A2">
        <w:t xml:space="preserve">Further work is necessary to investigate </w:t>
      </w:r>
      <w:r w:rsidR="00F12C57" w:rsidRPr="006A48A2">
        <w:t xml:space="preserve">whether the combination of smaller particle and slower penetration rate could </w:t>
      </w:r>
      <w:r w:rsidR="002B5FDD" w:rsidRPr="006A48A2">
        <w:t>improve</w:t>
      </w:r>
      <w:r w:rsidR="00F12C57" w:rsidRPr="006A48A2">
        <w:t xml:space="preserve"> the </w:t>
      </w:r>
      <w:r w:rsidR="002B5FDD" w:rsidRPr="006A48A2">
        <w:t>DEM prediction</w:t>
      </w:r>
      <w:r w:rsidR="00F12C57" w:rsidRPr="006A48A2">
        <w:t>. However, the number of particles and</w:t>
      </w:r>
      <w:r w:rsidR="00E75662" w:rsidRPr="006A48A2">
        <w:t xml:space="preserve"> smaller</w:t>
      </w:r>
      <w:r w:rsidR="00F12C57" w:rsidRPr="006A48A2">
        <w:t xml:space="preserve"> time step </w:t>
      </w:r>
      <w:r w:rsidR="00291970" w:rsidRPr="006A48A2">
        <w:t xml:space="preserve">that would be </w:t>
      </w:r>
      <w:proofErr w:type="gramStart"/>
      <w:r w:rsidR="00291970" w:rsidRPr="006A48A2">
        <w:t>necessary</w:t>
      </w:r>
      <w:proofErr w:type="gramEnd"/>
      <w:r w:rsidR="007458C5" w:rsidRPr="006A48A2">
        <w:t xml:space="preserve"> </w:t>
      </w:r>
      <w:r w:rsidR="00BF3D9C" w:rsidRPr="006A48A2">
        <w:t xml:space="preserve">make this simulation </w:t>
      </w:r>
      <w:r w:rsidR="00F617CF" w:rsidRPr="006A48A2">
        <w:t>cumbersome</w:t>
      </w:r>
      <w:r w:rsidR="0065239A" w:rsidRPr="006A48A2">
        <w:t>.</w:t>
      </w:r>
      <w:r w:rsidR="007458C5" w:rsidRPr="006A48A2">
        <w:t xml:space="preserve"> </w:t>
      </w:r>
      <w:r w:rsidR="00926F44" w:rsidRPr="006A48A2">
        <w:t xml:space="preserve">New experiments can also be undertaken to assess the pile installation rate/scaling effects or monitor more closely the split between helix/shaft/base penetration resistances.  </w:t>
      </w:r>
    </w:p>
    <w:p w14:paraId="17336DF9" w14:textId="77777777" w:rsidR="006B3AEE" w:rsidRPr="006A48A2" w:rsidRDefault="006B3AEE" w:rsidP="00F86122">
      <w:pPr>
        <w:spacing w:line="480" w:lineRule="auto"/>
      </w:pPr>
    </w:p>
    <w:p w14:paraId="27321FAD" w14:textId="48F5F994" w:rsidR="00D52F55" w:rsidRPr="006A48A2" w:rsidRDefault="00D52F55" w:rsidP="00F86122">
      <w:pPr>
        <w:spacing w:line="480" w:lineRule="auto"/>
      </w:pPr>
    </w:p>
    <w:p w14:paraId="2564DEE4" w14:textId="6EEE5D87" w:rsidR="00753E8C" w:rsidRPr="006A48A2" w:rsidRDefault="000521BF" w:rsidP="00F86122">
      <w:pPr>
        <w:pStyle w:val="Heading1"/>
        <w:spacing w:line="480" w:lineRule="auto"/>
      </w:pPr>
      <w:r w:rsidRPr="006A48A2">
        <w:t>Notation</w:t>
      </w:r>
      <w:r w:rsidR="003C78DB" w:rsidRPr="006A48A2">
        <w:t xml:space="preserve"> list</w:t>
      </w:r>
    </w:p>
    <w:p w14:paraId="2412DAD4" w14:textId="77777777" w:rsidR="008D27EC" w:rsidRPr="006A48A2" w:rsidRDefault="008D27EC" w:rsidP="00F86122">
      <w:pPr>
        <w:spacing w:line="480" w:lineRule="auto"/>
      </w:pPr>
    </w:p>
    <w:tbl>
      <w:tblPr>
        <w:tblStyle w:val="TableGrid"/>
        <w:tblW w:w="0" w:type="auto"/>
        <w:tblLook w:val="04A0" w:firstRow="1" w:lastRow="0" w:firstColumn="1" w:lastColumn="0" w:noHBand="0" w:noVBand="1"/>
      </w:tblPr>
      <w:tblGrid>
        <w:gridCol w:w="1129"/>
        <w:gridCol w:w="7655"/>
      </w:tblGrid>
      <w:tr w:rsidR="006A48A2" w:rsidRPr="006A48A2" w14:paraId="23E9B4ED" w14:textId="77777777" w:rsidTr="004D35A8">
        <w:tc>
          <w:tcPr>
            <w:tcW w:w="1129" w:type="dxa"/>
            <w:vAlign w:val="center"/>
          </w:tcPr>
          <w:p w14:paraId="31147156" w14:textId="7D637883" w:rsidR="000521BF" w:rsidRPr="006A48A2" w:rsidRDefault="008D27EC" w:rsidP="00F86122">
            <w:pPr>
              <w:spacing w:line="480" w:lineRule="auto"/>
            </w:pPr>
            <w:r w:rsidRPr="006A48A2">
              <w:t>AR</w:t>
            </w:r>
          </w:p>
        </w:tc>
        <w:tc>
          <w:tcPr>
            <w:tcW w:w="7655" w:type="dxa"/>
          </w:tcPr>
          <w:p w14:paraId="784CD099" w14:textId="75FB4EF1" w:rsidR="000521BF" w:rsidRPr="006A48A2" w:rsidRDefault="008D27EC" w:rsidP="00F86122">
            <w:pPr>
              <w:spacing w:line="480" w:lineRule="auto"/>
            </w:pPr>
            <w:r w:rsidRPr="006A48A2">
              <w:t>Advancement ratio</w:t>
            </w:r>
          </w:p>
        </w:tc>
      </w:tr>
      <w:tr w:rsidR="006A48A2" w:rsidRPr="006A48A2" w14:paraId="07EF52FE" w14:textId="77777777" w:rsidTr="004D35A8">
        <w:tc>
          <w:tcPr>
            <w:tcW w:w="1129" w:type="dxa"/>
            <w:vAlign w:val="center"/>
          </w:tcPr>
          <w:p w14:paraId="282D3A59" w14:textId="2F4261FC" w:rsidR="006E1DFF" w:rsidRPr="006A48A2" w:rsidRDefault="000D47AD" w:rsidP="00F86122">
            <w:pPr>
              <w:spacing w:line="480" w:lineRule="auto"/>
            </w:pPr>
            <w:r w:rsidRPr="006A48A2">
              <w:t>d</w:t>
            </w:r>
            <w:r w:rsidRPr="006A48A2">
              <w:rPr>
                <w:vertAlign w:val="subscript"/>
              </w:rPr>
              <w:t>50</w:t>
            </w:r>
          </w:p>
        </w:tc>
        <w:tc>
          <w:tcPr>
            <w:tcW w:w="7655" w:type="dxa"/>
          </w:tcPr>
          <w:p w14:paraId="6A2426BF" w14:textId="69158699" w:rsidR="006E1DFF" w:rsidRPr="006A48A2" w:rsidRDefault="000D47AD" w:rsidP="00F86122">
            <w:pPr>
              <w:spacing w:line="480" w:lineRule="auto"/>
            </w:pPr>
            <w:r w:rsidRPr="006A48A2">
              <w:t>Average particle size</w:t>
            </w:r>
          </w:p>
        </w:tc>
      </w:tr>
      <w:tr w:rsidR="006A48A2" w:rsidRPr="006A48A2" w14:paraId="079ABFA1" w14:textId="77777777" w:rsidTr="004D35A8">
        <w:tc>
          <w:tcPr>
            <w:tcW w:w="1129" w:type="dxa"/>
            <w:vAlign w:val="center"/>
          </w:tcPr>
          <w:p w14:paraId="79DAEE3A" w14:textId="2C20C912" w:rsidR="000D47AD" w:rsidRPr="006A48A2" w:rsidRDefault="001C3D7C" w:rsidP="00F86122">
            <w:pPr>
              <w:spacing w:line="480" w:lineRule="auto"/>
            </w:pPr>
            <w:r w:rsidRPr="006A48A2">
              <w:t>d</w:t>
            </w:r>
            <w:r w:rsidRPr="006A48A2">
              <w:rPr>
                <w:vertAlign w:val="subscript"/>
              </w:rPr>
              <w:t>100</w:t>
            </w:r>
          </w:p>
        </w:tc>
        <w:tc>
          <w:tcPr>
            <w:tcW w:w="7655" w:type="dxa"/>
          </w:tcPr>
          <w:p w14:paraId="5EF2119E" w14:textId="3EFA500E" w:rsidR="000D47AD" w:rsidRPr="006A48A2" w:rsidRDefault="001C3D7C" w:rsidP="00F86122">
            <w:pPr>
              <w:spacing w:line="480" w:lineRule="auto"/>
            </w:pPr>
            <w:r w:rsidRPr="006A48A2">
              <w:t>Maximum particle size</w:t>
            </w:r>
          </w:p>
        </w:tc>
      </w:tr>
      <w:tr w:rsidR="006A48A2" w:rsidRPr="006A48A2" w14:paraId="57FE6823" w14:textId="77777777" w:rsidTr="004D35A8">
        <w:tc>
          <w:tcPr>
            <w:tcW w:w="1129" w:type="dxa"/>
            <w:vAlign w:val="center"/>
          </w:tcPr>
          <w:p w14:paraId="67210E77" w14:textId="398A1663" w:rsidR="001E3EAE" w:rsidRPr="006A48A2" w:rsidRDefault="008D27EC" w:rsidP="00F86122">
            <w:pPr>
              <w:spacing w:line="480" w:lineRule="auto"/>
            </w:pPr>
            <w:r w:rsidRPr="006A48A2">
              <w:t>D</w:t>
            </w:r>
            <w:r w:rsidRPr="006A48A2">
              <w:rPr>
                <w:vertAlign w:val="subscript"/>
              </w:rPr>
              <w:t>h</w:t>
            </w:r>
          </w:p>
        </w:tc>
        <w:tc>
          <w:tcPr>
            <w:tcW w:w="7655" w:type="dxa"/>
          </w:tcPr>
          <w:p w14:paraId="7A34D5E3" w14:textId="3844D371" w:rsidR="001E3EAE" w:rsidRPr="006A48A2" w:rsidRDefault="008D27EC" w:rsidP="00F86122">
            <w:pPr>
              <w:spacing w:line="480" w:lineRule="auto"/>
            </w:pPr>
            <w:r w:rsidRPr="006A48A2">
              <w:t>Helix diameter</w:t>
            </w:r>
          </w:p>
        </w:tc>
      </w:tr>
      <w:tr w:rsidR="006A48A2" w:rsidRPr="006A48A2" w14:paraId="4DAD0E52" w14:textId="77777777" w:rsidTr="004D35A8">
        <w:tc>
          <w:tcPr>
            <w:tcW w:w="1129" w:type="dxa"/>
            <w:vAlign w:val="center"/>
          </w:tcPr>
          <w:p w14:paraId="210486D3" w14:textId="6232B5B3" w:rsidR="006E1DFF" w:rsidRPr="006A48A2" w:rsidRDefault="006E1DFF" w:rsidP="00F86122">
            <w:pPr>
              <w:spacing w:line="480" w:lineRule="auto"/>
            </w:pPr>
            <w:r w:rsidRPr="006A48A2">
              <w:t>D</w:t>
            </w:r>
            <w:r w:rsidRPr="006A48A2">
              <w:rPr>
                <w:vertAlign w:val="subscript"/>
              </w:rPr>
              <w:t>r</w:t>
            </w:r>
          </w:p>
        </w:tc>
        <w:tc>
          <w:tcPr>
            <w:tcW w:w="7655" w:type="dxa"/>
          </w:tcPr>
          <w:p w14:paraId="45B50C7E" w14:textId="6BF55D87" w:rsidR="006E1DFF" w:rsidRPr="006A48A2" w:rsidRDefault="006E1DFF" w:rsidP="00F86122">
            <w:pPr>
              <w:spacing w:line="480" w:lineRule="auto"/>
            </w:pPr>
            <w:r w:rsidRPr="006A48A2">
              <w:t>Relative density</w:t>
            </w:r>
          </w:p>
        </w:tc>
      </w:tr>
      <w:tr w:rsidR="006A48A2" w:rsidRPr="006A48A2" w14:paraId="5A07FA01" w14:textId="77777777" w:rsidTr="004D35A8">
        <w:tc>
          <w:tcPr>
            <w:tcW w:w="1129" w:type="dxa"/>
            <w:vAlign w:val="center"/>
          </w:tcPr>
          <w:p w14:paraId="60FADAC9" w14:textId="3F92BCC2" w:rsidR="009744D8" w:rsidRPr="006A48A2" w:rsidRDefault="009744D8" w:rsidP="00F86122">
            <w:pPr>
              <w:spacing w:line="480" w:lineRule="auto"/>
            </w:pPr>
            <w:proofErr w:type="spellStart"/>
            <w:r w:rsidRPr="006A48A2">
              <w:t>D</w:t>
            </w:r>
            <w:r w:rsidRPr="006A48A2">
              <w:rPr>
                <w:vertAlign w:val="subscript"/>
              </w:rPr>
              <w:t>rev</w:t>
            </w:r>
            <w:proofErr w:type="spellEnd"/>
          </w:p>
        </w:tc>
        <w:tc>
          <w:tcPr>
            <w:tcW w:w="7655" w:type="dxa"/>
          </w:tcPr>
          <w:p w14:paraId="12A8350D" w14:textId="6E77415F" w:rsidR="009744D8" w:rsidRPr="006A48A2" w:rsidRDefault="009744D8" w:rsidP="00F86122">
            <w:pPr>
              <w:spacing w:line="480" w:lineRule="auto"/>
            </w:pPr>
            <w:r w:rsidRPr="006A48A2">
              <w:t>Diameter of the representative elementary volume</w:t>
            </w:r>
          </w:p>
        </w:tc>
      </w:tr>
      <w:tr w:rsidR="006A48A2" w:rsidRPr="006A48A2" w14:paraId="631AF91A" w14:textId="77777777" w:rsidTr="004D35A8">
        <w:tc>
          <w:tcPr>
            <w:tcW w:w="1129" w:type="dxa"/>
            <w:vAlign w:val="center"/>
          </w:tcPr>
          <w:p w14:paraId="57CEB785" w14:textId="48E66D81" w:rsidR="000521BF" w:rsidRPr="006A48A2" w:rsidRDefault="008D27EC" w:rsidP="00F86122">
            <w:pPr>
              <w:spacing w:line="480" w:lineRule="auto"/>
            </w:pPr>
            <w:r w:rsidRPr="006A48A2">
              <w:lastRenderedPageBreak/>
              <w:t>D</w:t>
            </w:r>
            <w:r w:rsidRPr="006A48A2">
              <w:rPr>
                <w:vertAlign w:val="subscript"/>
              </w:rPr>
              <w:t>s</w:t>
            </w:r>
          </w:p>
        </w:tc>
        <w:tc>
          <w:tcPr>
            <w:tcW w:w="7655" w:type="dxa"/>
          </w:tcPr>
          <w:p w14:paraId="306357D6" w14:textId="360C2812" w:rsidR="000521BF" w:rsidRPr="006A48A2" w:rsidRDefault="008D27EC" w:rsidP="00F86122">
            <w:pPr>
              <w:spacing w:line="480" w:lineRule="auto"/>
            </w:pPr>
            <w:r w:rsidRPr="006A48A2">
              <w:t>Shaft diameter</w:t>
            </w:r>
          </w:p>
        </w:tc>
      </w:tr>
      <w:tr w:rsidR="006A48A2" w:rsidRPr="006A48A2" w14:paraId="25A0FBFD" w14:textId="77777777" w:rsidTr="004D35A8">
        <w:tc>
          <w:tcPr>
            <w:tcW w:w="1129" w:type="dxa"/>
            <w:vAlign w:val="center"/>
          </w:tcPr>
          <w:p w14:paraId="56735CFA" w14:textId="5563B430" w:rsidR="00FB0C95" w:rsidRPr="006A48A2" w:rsidRDefault="00FB0C95" w:rsidP="00F86122">
            <w:pPr>
              <w:spacing w:line="480" w:lineRule="auto"/>
            </w:pPr>
            <w:proofErr w:type="spellStart"/>
            <w:r w:rsidRPr="006A48A2">
              <w:t>D</w:t>
            </w:r>
            <w:r w:rsidRPr="006A48A2">
              <w:rPr>
                <w:vertAlign w:val="subscript"/>
              </w:rPr>
              <w:t>sb</w:t>
            </w:r>
            <w:proofErr w:type="spellEnd"/>
          </w:p>
        </w:tc>
        <w:tc>
          <w:tcPr>
            <w:tcW w:w="7655" w:type="dxa"/>
          </w:tcPr>
          <w:p w14:paraId="22C2C8E0" w14:textId="6D047A97" w:rsidR="00FB0C95" w:rsidRPr="006A48A2" w:rsidRDefault="00FB0C95" w:rsidP="00F86122">
            <w:pPr>
              <w:spacing w:line="480" w:lineRule="auto"/>
            </w:pPr>
            <w:r w:rsidRPr="006A48A2">
              <w:t>Diameter of the soil bed</w:t>
            </w:r>
          </w:p>
        </w:tc>
      </w:tr>
      <w:tr w:rsidR="006A48A2" w:rsidRPr="006A48A2" w14:paraId="7E1FECE6" w14:textId="77777777" w:rsidTr="004D35A8">
        <w:tc>
          <w:tcPr>
            <w:tcW w:w="1129" w:type="dxa"/>
            <w:vAlign w:val="center"/>
          </w:tcPr>
          <w:p w14:paraId="0915BC63" w14:textId="2DFCAF6C" w:rsidR="00FB0C95" w:rsidRPr="006A48A2" w:rsidRDefault="00FB0C95" w:rsidP="00F86122">
            <w:pPr>
              <w:spacing w:line="480" w:lineRule="auto"/>
            </w:pPr>
            <w:r w:rsidRPr="006A48A2">
              <w:t>F</w:t>
            </w:r>
            <w:r w:rsidRPr="006A48A2">
              <w:rPr>
                <w:vertAlign w:val="subscript"/>
              </w:rPr>
              <w:t>b</w:t>
            </w:r>
          </w:p>
        </w:tc>
        <w:tc>
          <w:tcPr>
            <w:tcW w:w="7655" w:type="dxa"/>
          </w:tcPr>
          <w:p w14:paraId="21E8E182" w14:textId="52531A59" w:rsidR="00FB0C95" w:rsidRPr="006A48A2" w:rsidRDefault="00FB0C95" w:rsidP="00F86122">
            <w:pPr>
              <w:spacing w:line="480" w:lineRule="auto"/>
            </w:pPr>
            <w:r w:rsidRPr="006A48A2">
              <w:t>Resultant force acting on the base</w:t>
            </w:r>
          </w:p>
        </w:tc>
      </w:tr>
      <w:tr w:rsidR="006A48A2" w:rsidRPr="006A48A2" w14:paraId="7880FF1F" w14:textId="77777777" w:rsidTr="004D35A8">
        <w:tc>
          <w:tcPr>
            <w:tcW w:w="1129" w:type="dxa"/>
            <w:vAlign w:val="center"/>
          </w:tcPr>
          <w:p w14:paraId="3CE36CD8" w14:textId="36D55F69" w:rsidR="00FB0C95" w:rsidRPr="006A48A2" w:rsidRDefault="00FB0C95" w:rsidP="00F86122">
            <w:pPr>
              <w:spacing w:line="480" w:lineRule="auto"/>
            </w:pPr>
            <w:proofErr w:type="spellStart"/>
            <w:r w:rsidRPr="006A48A2">
              <w:t>F</w:t>
            </w:r>
            <w:r w:rsidRPr="006A48A2">
              <w:rPr>
                <w:vertAlign w:val="subscript"/>
              </w:rPr>
              <w:t>h</w:t>
            </w:r>
            <w:proofErr w:type="spellEnd"/>
          </w:p>
        </w:tc>
        <w:tc>
          <w:tcPr>
            <w:tcW w:w="7655" w:type="dxa"/>
          </w:tcPr>
          <w:p w14:paraId="7BD36971" w14:textId="5B6DAA1D" w:rsidR="00FB0C95" w:rsidRPr="006A48A2" w:rsidRDefault="00FB0C95" w:rsidP="00F86122">
            <w:pPr>
              <w:spacing w:line="480" w:lineRule="auto"/>
            </w:pPr>
            <w:r w:rsidRPr="006A48A2">
              <w:t>Resultant force acting on the helix</w:t>
            </w:r>
          </w:p>
        </w:tc>
      </w:tr>
      <w:tr w:rsidR="006A48A2" w:rsidRPr="006A48A2" w14:paraId="36F12D56" w14:textId="77777777" w:rsidTr="004D35A8">
        <w:tc>
          <w:tcPr>
            <w:tcW w:w="1129" w:type="dxa"/>
            <w:vAlign w:val="center"/>
          </w:tcPr>
          <w:p w14:paraId="74F1E6EE" w14:textId="7838562B" w:rsidR="00FB0C95" w:rsidRPr="006A48A2" w:rsidRDefault="00FB0C95" w:rsidP="00F86122">
            <w:pPr>
              <w:spacing w:line="480" w:lineRule="auto"/>
            </w:pPr>
            <w:r w:rsidRPr="006A48A2">
              <w:t>F</w:t>
            </w:r>
            <w:r w:rsidRPr="006A48A2">
              <w:rPr>
                <w:vertAlign w:val="subscript"/>
              </w:rPr>
              <w:t>s</w:t>
            </w:r>
          </w:p>
        </w:tc>
        <w:tc>
          <w:tcPr>
            <w:tcW w:w="7655" w:type="dxa"/>
          </w:tcPr>
          <w:p w14:paraId="7F3532F7" w14:textId="426DC701" w:rsidR="00FB0C95" w:rsidRPr="006A48A2" w:rsidRDefault="00FB0C95" w:rsidP="00F86122">
            <w:pPr>
              <w:spacing w:line="480" w:lineRule="auto"/>
            </w:pPr>
            <w:r w:rsidRPr="006A48A2">
              <w:t>Resultant force acting on the shaft</w:t>
            </w:r>
          </w:p>
        </w:tc>
      </w:tr>
      <w:tr w:rsidR="006A48A2" w:rsidRPr="006A48A2" w14:paraId="501EA091" w14:textId="77777777" w:rsidTr="004D35A8">
        <w:tc>
          <w:tcPr>
            <w:tcW w:w="1129" w:type="dxa"/>
            <w:vAlign w:val="center"/>
          </w:tcPr>
          <w:p w14:paraId="4910D467" w14:textId="584B8656" w:rsidR="00FB0C95" w:rsidRPr="006A48A2" w:rsidRDefault="00FB0C95" w:rsidP="00F86122">
            <w:pPr>
              <w:spacing w:line="480" w:lineRule="auto"/>
            </w:pPr>
            <w:proofErr w:type="spellStart"/>
            <w:r w:rsidRPr="006A48A2">
              <w:t>F</w:t>
            </w:r>
            <w:r w:rsidRPr="006A48A2">
              <w:rPr>
                <w:vertAlign w:val="subscript"/>
              </w:rPr>
              <w:t>z</w:t>
            </w:r>
            <w:proofErr w:type="spellEnd"/>
          </w:p>
        </w:tc>
        <w:tc>
          <w:tcPr>
            <w:tcW w:w="7655" w:type="dxa"/>
          </w:tcPr>
          <w:p w14:paraId="25B14CA9" w14:textId="41B73CC2" w:rsidR="00FB0C95" w:rsidRPr="006A48A2" w:rsidRDefault="00FB0C95" w:rsidP="00F86122">
            <w:pPr>
              <w:spacing w:line="480" w:lineRule="auto"/>
            </w:pPr>
            <w:r w:rsidRPr="006A48A2">
              <w:t>Total vertical force</w:t>
            </w:r>
          </w:p>
        </w:tc>
      </w:tr>
      <w:tr w:rsidR="006A48A2" w:rsidRPr="006A48A2" w14:paraId="2D2CE15C" w14:textId="77777777" w:rsidTr="004D35A8">
        <w:tc>
          <w:tcPr>
            <w:tcW w:w="1129" w:type="dxa"/>
            <w:vAlign w:val="center"/>
          </w:tcPr>
          <w:p w14:paraId="5B728D22" w14:textId="102E589B" w:rsidR="0051677E" w:rsidRPr="006A48A2" w:rsidRDefault="0051677E" w:rsidP="00F86122">
            <w:pPr>
              <w:spacing w:line="480" w:lineRule="auto"/>
            </w:pPr>
            <w:proofErr w:type="spellStart"/>
            <w:r w:rsidRPr="006A48A2">
              <w:t>G</w:t>
            </w:r>
            <w:r w:rsidRPr="006A48A2">
              <w:rPr>
                <w:vertAlign w:val="subscript"/>
              </w:rPr>
              <w:t>sand</w:t>
            </w:r>
            <w:proofErr w:type="spellEnd"/>
          </w:p>
        </w:tc>
        <w:tc>
          <w:tcPr>
            <w:tcW w:w="7655" w:type="dxa"/>
          </w:tcPr>
          <w:p w14:paraId="549D2F50" w14:textId="4F09D8A3" w:rsidR="0051677E" w:rsidRPr="006A48A2" w:rsidRDefault="0051677E" w:rsidP="00F86122">
            <w:pPr>
              <w:spacing w:line="480" w:lineRule="auto"/>
            </w:pPr>
            <w:r w:rsidRPr="006A48A2">
              <w:t>HST95 sand shear modulus</w:t>
            </w:r>
          </w:p>
        </w:tc>
      </w:tr>
      <w:tr w:rsidR="006A48A2" w:rsidRPr="006A48A2" w14:paraId="6D92ABD3" w14:textId="77777777" w:rsidTr="004D35A8">
        <w:tc>
          <w:tcPr>
            <w:tcW w:w="1129" w:type="dxa"/>
            <w:vAlign w:val="center"/>
          </w:tcPr>
          <w:p w14:paraId="22F4E300" w14:textId="2ED6ACFF" w:rsidR="00281CD5" w:rsidRPr="006A48A2" w:rsidRDefault="00281CD5" w:rsidP="00F86122">
            <w:pPr>
              <w:spacing w:line="480" w:lineRule="auto"/>
            </w:pPr>
            <w:r w:rsidRPr="006A48A2">
              <w:t>H</w:t>
            </w:r>
          </w:p>
        </w:tc>
        <w:tc>
          <w:tcPr>
            <w:tcW w:w="7655" w:type="dxa"/>
          </w:tcPr>
          <w:p w14:paraId="27B533D8" w14:textId="0943427E" w:rsidR="00281CD5" w:rsidRPr="006A48A2" w:rsidRDefault="00281CD5" w:rsidP="00F86122">
            <w:pPr>
              <w:spacing w:line="480" w:lineRule="auto"/>
            </w:pPr>
            <w:r w:rsidRPr="006A48A2">
              <w:t>Embedment depth of the pile</w:t>
            </w:r>
          </w:p>
        </w:tc>
      </w:tr>
      <w:tr w:rsidR="006A48A2" w:rsidRPr="006A48A2" w14:paraId="37A88215" w14:textId="77777777" w:rsidTr="004D35A8">
        <w:tc>
          <w:tcPr>
            <w:tcW w:w="1129" w:type="dxa"/>
            <w:vAlign w:val="center"/>
          </w:tcPr>
          <w:p w14:paraId="422C8E73" w14:textId="0585906B" w:rsidR="009744D8" w:rsidRPr="006A48A2" w:rsidRDefault="009744D8" w:rsidP="00F86122">
            <w:pPr>
              <w:spacing w:line="480" w:lineRule="auto"/>
            </w:pPr>
            <w:proofErr w:type="spellStart"/>
            <w:r w:rsidRPr="006A48A2">
              <w:t>H</w:t>
            </w:r>
            <w:r w:rsidRPr="006A48A2">
              <w:rPr>
                <w:vertAlign w:val="subscript"/>
              </w:rPr>
              <w:t>rev</w:t>
            </w:r>
            <w:proofErr w:type="spellEnd"/>
          </w:p>
        </w:tc>
        <w:tc>
          <w:tcPr>
            <w:tcW w:w="7655" w:type="dxa"/>
          </w:tcPr>
          <w:p w14:paraId="4261A94B" w14:textId="4D96BFBD" w:rsidR="009744D8" w:rsidRPr="006A48A2" w:rsidRDefault="009744D8" w:rsidP="00F86122">
            <w:pPr>
              <w:spacing w:line="480" w:lineRule="auto"/>
            </w:pPr>
            <w:r w:rsidRPr="006A48A2">
              <w:t>Diameter of the representative elementary volume</w:t>
            </w:r>
          </w:p>
        </w:tc>
      </w:tr>
      <w:tr w:rsidR="006A48A2" w:rsidRPr="006A48A2" w14:paraId="4B8D3275" w14:textId="77777777" w:rsidTr="004D35A8">
        <w:tc>
          <w:tcPr>
            <w:tcW w:w="1129" w:type="dxa"/>
            <w:vAlign w:val="center"/>
          </w:tcPr>
          <w:p w14:paraId="4202CC44" w14:textId="3B3BF408" w:rsidR="009744D8" w:rsidRPr="006A48A2" w:rsidRDefault="009744D8" w:rsidP="00F86122">
            <w:pPr>
              <w:spacing w:line="480" w:lineRule="auto"/>
            </w:pPr>
            <w:proofErr w:type="spellStart"/>
            <w:r w:rsidRPr="006A48A2">
              <w:t>H</w:t>
            </w:r>
            <w:r w:rsidRPr="006A48A2">
              <w:rPr>
                <w:vertAlign w:val="subscript"/>
              </w:rPr>
              <w:t>sb</w:t>
            </w:r>
            <w:proofErr w:type="spellEnd"/>
          </w:p>
        </w:tc>
        <w:tc>
          <w:tcPr>
            <w:tcW w:w="7655" w:type="dxa"/>
          </w:tcPr>
          <w:p w14:paraId="006334A2" w14:textId="2B01DDD2" w:rsidR="009744D8" w:rsidRPr="006A48A2" w:rsidRDefault="009744D8" w:rsidP="00F86122">
            <w:pPr>
              <w:spacing w:line="480" w:lineRule="auto"/>
            </w:pPr>
            <w:r w:rsidRPr="006A48A2">
              <w:t>Height of the sand bed</w:t>
            </w:r>
          </w:p>
        </w:tc>
      </w:tr>
      <w:tr w:rsidR="006A48A2" w:rsidRPr="006A48A2" w14:paraId="5AC22518" w14:textId="77777777" w:rsidTr="004D35A8">
        <w:tc>
          <w:tcPr>
            <w:tcW w:w="1129" w:type="dxa"/>
            <w:vAlign w:val="center"/>
          </w:tcPr>
          <w:p w14:paraId="2450405A" w14:textId="33C926D3" w:rsidR="009744D8" w:rsidRPr="006A48A2" w:rsidRDefault="00A8168E" w:rsidP="00F86122">
            <w:pPr>
              <w:spacing w:line="480" w:lineRule="auto"/>
            </w:pPr>
            <m:oMathPara>
              <m:oMathParaPr>
                <m:jc m:val="left"/>
              </m:oMathParaPr>
              <m:oMath>
                <m:r>
                  <w:rPr>
                    <w:rFonts w:ascii="Cambria Math" w:hAnsi="Cambria Math"/>
                  </w:rPr>
                  <m:t>I</m:t>
                </m:r>
              </m:oMath>
            </m:oMathPara>
          </w:p>
        </w:tc>
        <w:tc>
          <w:tcPr>
            <w:tcW w:w="7655" w:type="dxa"/>
          </w:tcPr>
          <w:p w14:paraId="35C17C16" w14:textId="66370DC6" w:rsidR="009744D8" w:rsidRPr="006A48A2" w:rsidRDefault="00A8168E" w:rsidP="00F86122">
            <w:pPr>
              <w:spacing w:line="480" w:lineRule="auto"/>
            </w:pPr>
            <w:r w:rsidRPr="006A48A2">
              <w:t>Inertial number</w:t>
            </w:r>
          </w:p>
        </w:tc>
      </w:tr>
      <w:tr w:rsidR="006A48A2" w:rsidRPr="006A48A2" w14:paraId="2091CACE" w14:textId="77777777" w:rsidTr="004D35A8">
        <w:tc>
          <w:tcPr>
            <w:tcW w:w="1129" w:type="dxa"/>
            <w:vAlign w:val="center"/>
          </w:tcPr>
          <w:p w14:paraId="2B99CAAA" w14:textId="67C81C7B" w:rsidR="00E75BB4" w:rsidRPr="006A48A2" w:rsidRDefault="00E75BB4" w:rsidP="00F86122">
            <w:pPr>
              <w:spacing w:line="480" w:lineRule="auto"/>
            </w:pPr>
            <w:r w:rsidRPr="006A48A2">
              <w:t>M</w:t>
            </w:r>
            <w:r w:rsidRPr="006A48A2">
              <w:rPr>
                <w:vertAlign w:val="subscript"/>
              </w:rPr>
              <w:t>s</w:t>
            </w:r>
            <w:r w:rsidRPr="006A48A2">
              <w:t>, M</w:t>
            </w:r>
            <w:r w:rsidRPr="006A48A2">
              <w:rPr>
                <w:vertAlign w:val="subscript"/>
              </w:rPr>
              <w:t>d</w:t>
            </w:r>
          </w:p>
        </w:tc>
        <w:tc>
          <w:tcPr>
            <w:tcW w:w="7655" w:type="dxa"/>
          </w:tcPr>
          <w:p w14:paraId="46009CF2" w14:textId="542505EA" w:rsidR="00E75BB4" w:rsidRPr="006A48A2" w:rsidRDefault="00E75BB4" w:rsidP="00F86122">
            <w:pPr>
              <w:spacing w:line="480" w:lineRule="auto"/>
            </w:pPr>
            <w:r w:rsidRPr="006A48A2">
              <w:t>Material parameter (exponent) of the contact model</w:t>
            </w:r>
          </w:p>
        </w:tc>
      </w:tr>
      <w:tr w:rsidR="006A48A2" w:rsidRPr="006A48A2" w14:paraId="138C022E" w14:textId="77777777" w:rsidTr="004D35A8">
        <w:tc>
          <w:tcPr>
            <w:tcW w:w="1129" w:type="dxa"/>
            <w:vAlign w:val="center"/>
          </w:tcPr>
          <w:p w14:paraId="43F198CE" w14:textId="47F16906" w:rsidR="009744D8" w:rsidRPr="006A48A2" w:rsidRDefault="009744D8" w:rsidP="00F86122">
            <w:pPr>
              <w:spacing w:line="480" w:lineRule="auto"/>
            </w:pPr>
            <w:r w:rsidRPr="006A48A2">
              <w:t>N</w:t>
            </w:r>
          </w:p>
        </w:tc>
        <w:tc>
          <w:tcPr>
            <w:tcW w:w="7655" w:type="dxa"/>
          </w:tcPr>
          <w:p w14:paraId="267FE54A" w14:textId="48D2A2FD" w:rsidR="009744D8" w:rsidRPr="006A48A2" w:rsidRDefault="009744D8" w:rsidP="00F86122">
            <w:pPr>
              <w:spacing w:line="480" w:lineRule="auto"/>
            </w:pPr>
            <w:r w:rsidRPr="006A48A2">
              <w:t>Model scaling factor due to enhanced gravity</w:t>
            </w:r>
          </w:p>
        </w:tc>
      </w:tr>
      <w:tr w:rsidR="006A48A2" w:rsidRPr="006A48A2" w14:paraId="74F9CCBA" w14:textId="77777777" w:rsidTr="004D35A8">
        <w:tc>
          <w:tcPr>
            <w:tcW w:w="1129" w:type="dxa"/>
            <w:vAlign w:val="center"/>
          </w:tcPr>
          <w:p w14:paraId="2AEFB328" w14:textId="1C6FCF10" w:rsidR="00195DF7" w:rsidRPr="006A48A2" w:rsidRDefault="00195DF7" w:rsidP="00F86122">
            <w:pPr>
              <w:spacing w:line="480" w:lineRule="auto"/>
            </w:pPr>
            <w:r w:rsidRPr="006A48A2">
              <w:t>n</w:t>
            </w:r>
          </w:p>
        </w:tc>
        <w:tc>
          <w:tcPr>
            <w:tcW w:w="7655" w:type="dxa"/>
          </w:tcPr>
          <w:p w14:paraId="48B8CF69" w14:textId="45F95162" w:rsidR="00195DF7" w:rsidRPr="006A48A2" w:rsidRDefault="00195DF7" w:rsidP="00F86122">
            <w:pPr>
              <w:spacing w:line="480" w:lineRule="auto"/>
            </w:pPr>
            <w:r w:rsidRPr="006A48A2">
              <w:t>Porosity</w:t>
            </w:r>
          </w:p>
        </w:tc>
      </w:tr>
      <w:tr w:rsidR="006A48A2" w:rsidRPr="006A48A2" w14:paraId="0BBBF406" w14:textId="77777777" w:rsidTr="004D35A8">
        <w:tc>
          <w:tcPr>
            <w:tcW w:w="1129" w:type="dxa"/>
            <w:vAlign w:val="center"/>
          </w:tcPr>
          <w:p w14:paraId="62A67703" w14:textId="1A16B7F8" w:rsidR="009744D8" w:rsidRPr="006A48A2" w:rsidRDefault="009744D8" w:rsidP="00F86122">
            <w:pPr>
              <w:spacing w:line="480" w:lineRule="auto"/>
            </w:pPr>
            <w:r w:rsidRPr="006A48A2">
              <w:t>n</w:t>
            </w:r>
            <w:r w:rsidRPr="006A48A2">
              <w:rPr>
                <w:vertAlign w:val="subscript"/>
              </w:rPr>
              <w:t>av</w:t>
            </w:r>
          </w:p>
        </w:tc>
        <w:tc>
          <w:tcPr>
            <w:tcW w:w="7655" w:type="dxa"/>
          </w:tcPr>
          <w:p w14:paraId="2730871C" w14:textId="56389DA9" w:rsidR="009744D8" w:rsidRPr="006A48A2" w:rsidRDefault="009744D8" w:rsidP="00F86122">
            <w:pPr>
              <w:spacing w:line="480" w:lineRule="auto"/>
            </w:pPr>
            <w:r w:rsidRPr="006A48A2">
              <w:t>Average porosity of the sand bed</w:t>
            </w:r>
          </w:p>
        </w:tc>
      </w:tr>
      <w:tr w:rsidR="006A48A2" w:rsidRPr="006A48A2" w14:paraId="5017B90F" w14:textId="77777777" w:rsidTr="004D35A8">
        <w:tc>
          <w:tcPr>
            <w:tcW w:w="1129" w:type="dxa"/>
            <w:vAlign w:val="center"/>
          </w:tcPr>
          <w:p w14:paraId="7009B25A" w14:textId="463471EA" w:rsidR="009744D8" w:rsidRPr="006A48A2" w:rsidRDefault="009744D8" w:rsidP="00F86122">
            <w:pPr>
              <w:spacing w:line="480" w:lineRule="auto"/>
            </w:pPr>
            <w:proofErr w:type="spellStart"/>
            <w:r w:rsidRPr="006A48A2">
              <w:t>N</w:t>
            </w:r>
            <w:r w:rsidRPr="006A48A2">
              <w:rPr>
                <w:vertAlign w:val="subscript"/>
              </w:rPr>
              <w:t>particles</w:t>
            </w:r>
            <w:proofErr w:type="spellEnd"/>
          </w:p>
        </w:tc>
        <w:tc>
          <w:tcPr>
            <w:tcW w:w="7655" w:type="dxa"/>
          </w:tcPr>
          <w:p w14:paraId="3F0C25ED" w14:textId="31DEB39E" w:rsidR="009744D8" w:rsidRPr="006A48A2" w:rsidRDefault="009744D8" w:rsidP="00F86122">
            <w:pPr>
              <w:spacing w:line="480" w:lineRule="auto"/>
            </w:pPr>
            <w:r w:rsidRPr="006A48A2">
              <w:t>Number of particles</w:t>
            </w:r>
          </w:p>
        </w:tc>
      </w:tr>
      <w:tr w:rsidR="006A48A2" w:rsidRPr="006A48A2" w14:paraId="2DB8289A" w14:textId="77777777" w:rsidTr="004D35A8">
        <w:tc>
          <w:tcPr>
            <w:tcW w:w="1129" w:type="dxa"/>
            <w:vAlign w:val="center"/>
          </w:tcPr>
          <w:p w14:paraId="4B40EA4D" w14:textId="491F488B" w:rsidR="009744D8" w:rsidRPr="006A48A2" w:rsidRDefault="000F35F0" w:rsidP="00F86122">
            <w:pPr>
              <w:spacing w:line="480" w:lineRule="auto"/>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γ</m:t>
                    </m:r>
                  </m:sub>
                </m:sSub>
              </m:oMath>
            </m:oMathPara>
          </w:p>
        </w:tc>
        <w:tc>
          <w:tcPr>
            <w:tcW w:w="7655" w:type="dxa"/>
          </w:tcPr>
          <w:p w14:paraId="14697B9E" w14:textId="25AB41DD" w:rsidR="009744D8" w:rsidRPr="006A48A2" w:rsidRDefault="009744D8" w:rsidP="00F86122">
            <w:pPr>
              <w:spacing w:line="480" w:lineRule="auto"/>
            </w:pPr>
            <w:r w:rsidRPr="006A48A2">
              <w:t>Bearing capacity factor</w:t>
            </w:r>
          </w:p>
        </w:tc>
      </w:tr>
      <w:tr w:rsidR="006A48A2" w:rsidRPr="006A48A2" w14:paraId="14695502" w14:textId="77777777" w:rsidTr="004D35A8">
        <w:tc>
          <w:tcPr>
            <w:tcW w:w="1129" w:type="dxa"/>
            <w:vAlign w:val="center"/>
          </w:tcPr>
          <w:p w14:paraId="185BC649" w14:textId="2952716E" w:rsidR="009744D8" w:rsidRPr="006A48A2" w:rsidRDefault="000F35F0" w:rsidP="00F86122">
            <w:pPr>
              <w:spacing w:line="480" w:lineRule="auto"/>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vertAlign w:val="subscript"/>
                      </w:rPr>
                      <m:t>q</m:t>
                    </m:r>
                  </m:sub>
                </m:sSub>
              </m:oMath>
            </m:oMathPara>
          </w:p>
        </w:tc>
        <w:tc>
          <w:tcPr>
            <w:tcW w:w="7655" w:type="dxa"/>
          </w:tcPr>
          <w:p w14:paraId="13D2ADFC" w14:textId="417AD23F" w:rsidR="009744D8" w:rsidRPr="006A48A2" w:rsidRDefault="009744D8" w:rsidP="00F86122">
            <w:pPr>
              <w:spacing w:line="480" w:lineRule="auto"/>
            </w:pPr>
            <w:r w:rsidRPr="006A48A2">
              <w:t>Bearing capacity factor</w:t>
            </w:r>
          </w:p>
        </w:tc>
      </w:tr>
      <w:tr w:rsidR="006A48A2" w:rsidRPr="006A48A2" w14:paraId="57C3EF59" w14:textId="77777777" w:rsidTr="004D35A8">
        <w:tc>
          <w:tcPr>
            <w:tcW w:w="1129" w:type="dxa"/>
            <w:vAlign w:val="center"/>
          </w:tcPr>
          <w:p w14:paraId="6F28A947" w14:textId="151814EB" w:rsidR="009744D8" w:rsidRPr="006A48A2" w:rsidRDefault="000F35F0" w:rsidP="00F86122">
            <w:pPr>
              <w:spacing w:line="480" w:lineRule="auto"/>
            </w:pPr>
            <m:oMathPara>
              <m:oMathParaPr>
                <m:jc m:val="left"/>
              </m:oMathParaPr>
              <m:oMath>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m:t>
                    </m:r>
                  </m:sup>
                </m:sSubSup>
              </m:oMath>
            </m:oMathPara>
          </w:p>
        </w:tc>
        <w:tc>
          <w:tcPr>
            <w:tcW w:w="7655" w:type="dxa"/>
          </w:tcPr>
          <w:p w14:paraId="05F30999" w14:textId="062F7F9B" w:rsidR="009744D8" w:rsidRPr="006A48A2" w:rsidRDefault="009611D6" w:rsidP="00F86122">
            <w:pPr>
              <w:spacing w:line="480" w:lineRule="auto"/>
            </w:pPr>
            <w:r w:rsidRPr="006A48A2">
              <w:t>Average effective confining stress</w:t>
            </w:r>
          </w:p>
        </w:tc>
      </w:tr>
      <w:tr w:rsidR="006A48A2" w:rsidRPr="006A48A2" w14:paraId="3BA835D9" w14:textId="77777777" w:rsidTr="004D35A8">
        <w:tc>
          <w:tcPr>
            <w:tcW w:w="1129" w:type="dxa"/>
            <w:vAlign w:val="center"/>
          </w:tcPr>
          <w:p w14:paraId="2A0C1F51" w14:textId="49EF37FD" w:rsidR="009744D8" w:rsidRPr="006A48A2" w:rsidRDefault="009744D8" w:rsidP="00F86122">
            <w:pPr>
              <w:spacing w:line="480" w:lineRule="auto"/>
            </w:pPr>
            <w:proofErr w:type="spellStart"/>
            <w:r w:rsidRPr="006A48A2">
              <w:t>p</w:t>
            </w:r>
            <w:r w:rsidRPr="006A48A2">
              <w:rPr>
                <w:vertAlign w:val="subscript"/>
              </w:rPr>
              <w:t>h</w:t>
            </w:r>
            <w:proofErr w:type="spellEnd"/>
          </w:p>
        </w:tc>
        <w:tc>
          <w:tcPr>
            <w:tcW w:w="7655" w:type="dxa"/>
          </w:tcPr>
          <w:p w14:paraId="2E1A2272" w14:textId="19E45C0E" w:rsidR="009744D8" w:rsidRPr="006A48A2" w:rsidRDefault="009744D8" w:rsidP="00F86122">
            <w:pPr>
              <w:spacing w:line="480" w:lineRule="auto"/>
            </w:pPr>
            <w:r w:rsidRPr="006A48A2">
              <w:t>Helix pitch</w:t>
            </w:r>
          </w:p>
        </w:tc>
      </w:tr>
      <w:tr w:rsidR="006A48A2" w:rsidRPr="006A48A2" w14:paraId="6CB93219" w14:textId="77777777" w:rsidTr="004D35A8">
        <w:tc>
          <w:tcPr>
            <w:tcW w:w="1129" w:type="dxa"/>
            <w:vAlign w:val="center"/>
          </w:tcPr>
          <w:p w14:paraId="0F0112E3" w14:textId="538A5813" w:rsidR="009744D8" w:rsidRPr="006A48A2" w:rsidRDefault="009744D8" w:rsidP="00F86122">
            <w:pPr>
              <w:spacing w:line="480" w:lineRule="auto"/>
            </w:pPr>
            <w:r w:rsidRPr="006A48A2">
              <w:t>T</w:t>
            </w:r>
            <w:r w:rsidRPr="006A48A2">
              <w:rPr>
                <w:vertAlign w:val="subscript"/>
              </w:rPr>
              <w:t>b</w:t>
            </w:r>
          </w:p>
        </w:tc>
        <w:tc>
          <w:tcPr>
            <w:tcW w:w="7655" w:type="dxa"/>
          </w:tcPr>
          <w:p w14:paraId="373E5114" w14:textId="44DB1509" w:rsidR="009744D8" w:rsidRPr="006A48A2" w:rsidRDefault="009744D8" w:rsidP="00F86122">
            <w:pPr>
              <w:spacing w:line="480" w:lineRule="auto"/>
            </w:pPr>
            <w:r w:rsidRPr="006A48A2">
              <w:t>Torque acting on the base</w:t>
            </w:r>
          </w:p>
        </w:tc>
      </w:tr>
      <w:tr w:rsidR="006A48A2" w:rsidRPr="006A48A2" w14:paraId="60507D27" w14:textId="77777777" w:rsidTr="004D35A8">
        <w:tc>
          <w:tcPr>
            <w:tcW w:w="1129" w:type="dxa"/>
            <w:vAlign w:val="center"/>
          </w:tcPr>
          <w:p w14:paraId="12E7E18C" w14:textId="76C87B27" w:rsidR="009744D8" w:rsidRPr="006A48A2" w:rsidRDefault="009744D8" w:rsidP="00F86122">
            <w:pPr>
              <w:spacing w:line="480" w:lineRule="auto"/>
            </w:pPr>
            <w:r w:rsidRPr="006A48A2">
              <w:t>T</w:t>
            </w:r>
            <w:r w:rsidRPr="006A48A2">
              <w:rPr>
                <w:vertAlign w:val="subscript"/>
              </w:rPr>
              <w:t>c-e</w:t>
            </w:r>
          </w:p>
        </w:tc>
        <w:tc>
          <w:tcPr>
            <w:tcW w:w="7655" w:type="dxa"/>
          </w:tcPr>
          <w:p w14:paraId="64C47885" w14:textId="4762CBD8" w:rsidR="009744D8" w:rsidRPr="006A48A2" w:rsidRDefault="009744D8" w:rsidP="00F86122">
            <w:pPr>
              <w:spacing w:line="480" w:lineRule="auto"/>
            </w:pPr>
            <w:r w:rsidRPr="006A48A2">
              <w:t xml:space="preserve">Torque contribution of the cutting edge </w:t>
            </w:r>
          </w:p>
        </w:tc>
      </w:tr>
      <w:tr w:rsidR="006A48A2" w:rsidRPr="006A48A2" w14:paraId="30E9EABB" w14:textId="77777777" w:rsidTr="004D35A8">
        <w:tc>
          <w:tcPr>
            <w:tcW w:w="1129" w:type="dxa"/>
            <w:vAlign w:val="center"/>
          </w:tcPr>
          <w:p w14:paraId="1787C6AF" w14:textId="3854A871" w:rsidR="009744D8" w:rsidRPr="006A48A2" w:rsidRDefault="009744D8" w:rsidP="00F86122">
            <w:pPr>
              <w:spacing w:line="480" w:lineRule="auto"/>
            </w:pPr>
            <w:proofErr w:type="spellStart"/>
            <w:r w:rsidRPr="006A48A2">
              <w:t>t</w:t>
            </w:r>
            <w:r w:rsidRPr="006A48A2">
              <w:rPr>
                <w:vertAlign w:val="subscript"/>
              </w:rPr>
              <w:t>h</w:t>
            </w:r>
            <w:proofErr w:type="spellEnd"/>
          </w:p>
        </w:tc>
        <w:tc>
          <w:tcPr>
            <w:tcW w:w="7655" w:type="dxa"/>
          </w:tcPr>
          <w:p w14:paraId="4EDDE012" w14:textId="290A4DE1" w:rsidR="009744D8" w:rsidRPr="006A48A2" w:rsidRDefault="009744D8" w:rsidP="00F86122">
            <w:pPr>
              <w:spacing w:line="480" w:lineRule="auto"/>
            </w:pPr>
            <w:r w:rsidRPr="006A48A2">
              <w:t>Helix plate thickness</w:t>
            </w:r>
          </w:p>
        </w:tc>
      </w:tr>
      <w:tr w:rsidR="006A48A2" w:rsidRPr="006A48A2" w14:paraId="570210FC" w14:textId="77777777" w:rsidTr="004D35A8">
        <w:tc>
          <w:tcPr>
            <w:tcW w:w="1129" w:type="dxa"/>
            <w:vAlign w:val="center"/>
          </w:tcPr>
          <w:p w14:paraId="646C2C41" w14:textId="2930320E" w:rsidR="009744D8" w:rsidRPr="006A48A2" w:rsidRDefault="009744D8" w:rsidP="00F86122">
            <w:pPr>
              <w:spacing w:line="480" w:lineRule="auto"/>
            </w:pPr>
            <w:r w:rsidRPr="006A48A2">
              <w:t>T</w:t>
            </w:r>
            <w:r w:rsidRPr="006A48A2">
              <w:rPr>
                <w:vertAlign w:val="subscript"/>
              </w:rPr>
              <w:t>h</w:t>
            </w:r>
          </w:p>
        </w:tc>
        <w:tc>
          <w:tcPr>
            <w:tcW w:w="7655" w:type="dxa"/>
          </w:tcPr>
          <w:p w14:paraId="24EA9926" w14:textId="4D6EFB84" w:rsidR="009744D8" w:rsidRPr="006A48A2" w:rsidRDefault="009744D8" w:rsidP="00F86122">
            <w:pPr>
              <w:spacing w:line="480" w:lineRule="auto"/>
            </w:pPr>
            <w:r w:rsidRPr="006A48A2">
              <w:t>Torque acting on the helix</w:t>
            </w:r>
          </w:p>
        </w:tc>
      </w:tr>
      <w:tr w:rsidR="006A48A2" w:rsidRPr="006A48A2" w14:paraId="65D37FB9" w14:textId="77777777" w:rsidTr="004D35A8">
        <w:tc>
          <w:tcPr>
            <w:tcW w:w="1129" w:type="dxa"/>
            <w:vAlign w:val="center"/>
          </w:tcPr>
          <w:p w14:paraId="5C5AFD47" w14:textId="06D22C28" w:rsidR="009744D8" w:rsidRPr="006A48A2" w:rsidRDefault="009744D8" w:rsidP="00F86122">
            <w:pPr>
              <w:spacing w:line="480" w:lineRule="auto"/>
            </w:pPr>
            <w:r w:rsidRPr="006A48A2">
              <w:t>T</w:t>
            </w:r>
            <w:r w:rsidRPr="006A48A2">
              <w:rPr>
                <w:vertAlign w:val="subscript"/>
              </w:rPr>
              <w:t>s</w:t>
            </w:r>
          </w:p>
        </w:tc>
        <w:tc>
          <w:tcPr>
            <w:tcW w:w="7655" w:type="dxa"/>
          </w:tcPr>
          <w:p w14:paraId="29B37D1D" w14:textId="47F4B892" w:rsidR="009744D8" w:rsidRPr="006A48A2" w:rsidRDefault="009744D8" w:rsidP="00F86122">
            <w:pPr>
              <w:spacing w:line="480" w:lineRule="auto"/>
            </w:pPr>
            <w:r w:rsidRPr="006A48A2">
              <w:t>Resultant force acting on the torque</w:t>
            </w:r>
          </w:p>
        </w:tc>
      </w:tr>
      <w:tr w:rsidR="006A48A2" w:rsidRPr="006A48A2" w14:paraId="61153474" w14:textId="77777777" w:rsidTr="004D35A8">
        <w:tc>
          <w:tcPr>
            <w:tcW w:w="1129" w:type="dxa"/>
            <w:vAlign w:val="center"/>
          </w:tcPr>
          <w:p w14:paraId="4ECB9A84" w14:textId="1259A22B" w:rsidR="009744D8" w:rsidRPr="006A48A2" w:rsidRDefault="009744D8" w:rsidP="00F86122">
            <w:pPr>
              <w:spacing w:line="480" w:lineRule="auto"/>
            </w:pPr>
            <w:r w:rsidRPr="006A48A2">
              <w:t>T</w:t>
            </w:r>
          </w:p>
        </w:tc>
        <w:tc>
          <w:tcPr>
            <w:tcW w:w="7655" w:type="dxa"/>
          </w:tcPr>
          <w:p w14:paraId="73F38A80" w14:textId="13AEF908" w:rsidR="009744D8" w:rsidRPr="006A48A2" w:rsidRDefault="009744D8" w:rsidP="00F86122">
            <w:pPr>
              <w:spacing w:line="480" w:lineRule="auto"/>
            </w:pPr>
            <w:r w:rsidRPr="006A48A2">
              <w:t>Total torque</w:t>
            </w:r>
          </w:p>
        </w:tc>
      </w:tr>
      <w:tr w:rsidR="006A48A2" w:rsidRPr="006A48A2" w14:paraId="03B7966F" w14:textId="77777777" w:rsidTr="004D35A8">
        <w:tc>
          <w:tcPr>
            <w:tcW w:w="1129" w:type="dxa"/>
            <w:vAlign w:val="center"/>
          </w:tcPr>
          <w:p w14:paraId="09FB9209" w14:textId="7660E959" w:rsidR="009744D8" w:rsidRPr="006A48A2" w:rsidRDefault="009744D8" w:rsidP="00F86122">
            <w:pPr>
              <w:spacing w:line="480" w:lineRule="auto"/>
            </w:pPr>
            <w:r w:rsidRPr="006A48A2">
              <w:lastRenderedPageBreak/>
              <w:t>SF</w:t>
            </w:r>
          </w:p>
        </w:tc>
        <w:tc>
          <w:tcPr>
            <w:tcW w:w="7655" w:type="dxa"/>
          </w:tcPr>
          <w:p w14:paraId="131E127A" w14:textId="646B3291" w:rsidR="009744D8" w:rsidRPr="006A48A2" w:rsidRDefault="009744D8" w:rsidP="00F86122">
            <w:pPr>
              <w:spacing w:line="480" w:lineRule="auto"/>
            </w:pPr>
            <w:r w:rsidRPr="006A48A2">
              <w:t>Particle scaling factor</w:t>
            </w:r>
          </w:p>
        </w:tc>
      </w:tr>
      <w:tr w:rsidR="006A48A2" w:rsidRPr="006A48A2" w14:paraId="70F89E12" w14:textId="77777777" w:rsidTr="004D35A8">
        <w:tc>
          <w:tcPr>
            <w:tcW w:w="1129" w:type="dxa"/>
            <w:vAlign w:val="center"/>
          </w:tcPr>
          <w:p w14:paraId="48784513" w14:textId="2B906F2D" w:rsidR="00E21DFB" w:rsidRPr="006A48A2" w:rsidRDefault="00E21DFB" w:rsidP="00F86122">
            <w:pPr>
              <w:spacing w:line="480" w:lineRule="auto"/>
            </w:pPr>
            <w:proofErr w:type="spellStart"/>
            <w:r w:rsidRPr="006A48A2">
              <w:t>v</w:t>
            </w:r>
            <w:r w:rsidRPr="006A48A2">
              <w:rPr>
                <w:vertAlign w:val="subscript"/>
              </w:rPr>
              <w:t>tot</w:t>
            </w:r>
            <w:proofErr w:type="spellEnd"/>
          </w:p>
        </w:tc>
        <w:tc>
          <w:tcPr>
            <w:tcW w:w="7655" w:type="dxa"/>
          </w:tcPr>
          <w:p w14:paraId="48FEC5D7" w14:textId="715E03CF" w:rsidR="00E21DFB" w:rsidRPr="006A48A2" w:rsidRDefault="00E21DFB" w:rsidP="00F86122">
            <w:pPr>
              <w:spacing w:line="480" w:lineRule="auto"/>
            </w:pPr>
            <w:r w:rsidRPr="006A48A2">
              <w:t>Total particle velocity</w:t>
            </w:r>
          </w:p>
        </w:tc>
      </w:tr>
      <w:tr w:rsidR="006A48A2" w:rsidRPr="006A48A2" w14:paraId="646F1159" w14:textId="77777777" w:rsidTr="004D35A8">
        <w:tc>
          <w:tcPr>
            <w:tcW w:w="1129" w:type="dxa"/>
            <w:vAlign w:val="center"/>
          </w:tcPr>
          <w:p w14:paraId="7E63E456" w14:textId="406752C0" w:rsidR="00C028D9" w:rsidRPr="006A48A2" w:rsidRDefault="00C028D9" w:rsidP="00F86122">
            <w:pPr>
              <w:spacing w:line="480" w:lineRule="auto"/>
            </w:pPr>
            <w:proofErr w:type="spellStart"/>
            <w:r w:rsidRPr="006A48A2">
              <w:t>v</w:t>
            </w:r>
            <w:r w:rsidRPr="006A48A2">
              <w:rPr>
                <w:vertAlign w:val="subscript"/>
              </w:rPr>
              <w:t>ref</w:t>
            </w:r>
            <w:proofErr w:type="spellEnd"/>
          </w:p>
        </w:tc>
        <w:tc>
          <w:tcPr>
            <w:tcW w:w="7655" w:type="dxa"/>
          </w:tcPr>
          <w:p w14:paraId="593BC12F" w14:textId="714396B2" w:rsidR="00C028D9" w:rsidRPr="006A48A2" w:rsidRDefault="00864B22" w:rsidP="00F86122">
            <w:pPr>
              <w:spacing w:line="480" w:lineRule="auto"/>
            </w:pPr>
            <w:r w:rsidRPr="006A48A2">
              <w:t>Reference penetration rate profile (I = 0.01)</w:t>
            </w:r>
          </w:p>
        </w:tc>
      </w:tr>
      <w:tr w:rsidR="006A48A2" w:rsidRPr="006A48A2" w14:paraId="534BEF2D" w14:textId="77777777" w:rsidTr="004D35A8">
        <w:tc>
          <w:tcPr>
            <w:tcW w:w="1129" w:type="dxa"/>
            <w:vAlign w:val="center"/>
          </w:tcPr>
          <w:p w14:paraId="016CECAE" w14:textId="167729BB" w:rsidR="009744D8" w:rsidRPr="006A48A2" w:rsidRDefault="009744D8" w:rsidP="00F86122">
            <w:pPr>
              <w:spacing w:line="480" w:lineRule="auto"/>
            </w:pPr>
            <w:proofErr w:type="spellStart"/>
            <w:r w:rsidRPr="006A48A2">
              <w:t>v</w:t>
            </w:r>
            <w:r w:rsidRPr="006A48A2">
              <w:rPr>
                <w:vertAlign w:val="subscript"/>
              </w:rPr>
              <w:t>z</w:t>
            </w:r>
            <w:proofErr w:type="spellEnd"/>
          </w:p>
        </w:tc>
        <w:tc>
          <w:tcPr>
            <w:tcW w:w="7655" w:type="dxa"/>
          </w:tcPr>
          <w:p w14:paraId="4AC06E15" w14:textId="2F492EC8" w:rsidR="009744D8" w:rsidRPr="006A48A2" w:rsidRDefault="009744D8" w:rsidP="00F86122">
            <w:pPr>
              <w:spacing w:line="480" w:lineRule="auto"/>
            </w:pPr>
            <w:r w:rsidRPr="006A48A2">
              <w:t xml:space="preserve">Vertical </w:t>
            </w:r>
            <w:r w:rsidR="00C94B26" w:rsidRPr="006A48A2">
              <w:t>penetration rate</w:t>
            </w:r>
            <w:r w:rsidRPr="006A48A2">
              <w:t xml:space="preserve"> of the pile during installation</w:t>
            </w:r>
          </w:p>
        </w:tc>
      </w:tr>
      <w:tr w:rsidR="006A48A2" w:rsidRPr="006A48A2" w14:paraId="5ADBE653" w14:textId="77777777" w:rsidTr="004D35A8">
        <w:tc>
          <w:tcPr>
            <w:tcW w:w="1129" w:type="dxa"/>
            <w:vAlign w:val="center"/>
          </w:tcPr>
          <w:p w14:paraId="05FFC717" w14:textId="3C401C31" w:rsidR="009B71CC" w:rsidRPr="006A48A2" w:rsidRDefault="00C028D9" w:rsidP="00F86122">
            <w:pPr>
              <w:spacing w:line="480" w:lineRule="auto"/>
            </w:pPr>
            <w:r w:rsidRPr="006A48A2">
              <w:t>v</w:t>
            </w:r>
            <w:r w:rsidR="009B71CC" w:rsidRPr="006A48A2">
              <w:rPr>
                <w:vertAlign w:val="subscript"/>
              </w:rPr>
              <w:t>z,10</w:t>
            </w:r>
          </w:p>
        </w:tc>
        <w:tc>
          <w:tcPr>
            <w:tcW w:w="7655" w:type="dxa"/>
          </w:tcPr>
          <w:p w14:paraId="408574BA" w14:textId="6F398241" w:rsidR="009B71CC" w:rsidRPr="006A48A2" w:rsidRDefault="009B71CC" w:rsidP="00F86122">
            <w:pPr>
              <w:spacing w:line="480" w:lineRule="auto"/>
            </w:pPr>
            <w:r w:rsidRPr="006A48A2">
              <w:t>Vertical penetration rate</w:t>
            </w:r>
            <w:r w:rsidR="00171799" w:rsidRPr="006A48A2">
              <w:t xml:space="preserve"> profile, for SF = 10, AR = 0.5 and I =0.01.</w:t>
            </w:r>
          </w:p>
        </w:tc>
      </w:tr>
      <w:tr w:rsidR="006A48A2" w:rsidRPr="006A48A2" w14:paraId="65A608C3" w14:textId="77777777" w:rsidTr="004D35A8">
        <w:tc>
          <w:tcPr>
            <w:tcW w:w="1129" w:type="dxa"/>
            <w:vAlign w:val="center"/>
          </w:tcPr>
          <w:p w14:paraId="19A90998" w14:textId="4482EA02" w:rsidR="00437EB2" w:rsidRPr="006A48A2" w:rsidRDefault="00437EB2" w:rsidP="00F86122">
            <w:pPr>
              <w:spacing w:line="480" w:lineRule="auto"/>
            </w:pPr>
            <w:proofErr w:type="spellStart"/>
            <w:proofErr w:type="gramStart"/>
            <w:r w:rsidRPr="006A48A2">
              <w:t>v</w:t>
            </w:r>
            <w:r w:rsidRPr="006A48A2">
              <w:rPr>
                <w:vertAlign w:val="subscript"/>
              </w:rPr>
              <w:t>z,max</w:t>
            </w:r>
            <w:proofErr w:type="spellEnd"/>
            <w:proofErr w:type="gramEnd"/>
          </w:p>
        </w:tc>
        <w:tc>
          <w:tcPr>
            <w:tcW w:w="7655" w:type="dxa"/>
          </w:tcPr>
          <w:p w14:paraId="04E1CDEF" w14:textId="1EACACD9" w:rsidR="00437EB2" w:rsidRPr="006A48A2" w:rsidRDefault="00437EB2" w:rsidP="00F86122">
            <w:pPr>
              <w:spacing w:line="480" w:lineRule="auto"/>
            </w:pPr>
            <w:r w:rsidRPr="006A48A2">
              <w:t>Maximum penetration rate assumed to maintain quasi-static conditions</w:t>
            </w:r>
          </w:p>
        </w:tc>
      </w:tr>
      <w:tr w:rsidR="006A48A2" w:rsidRPr="006A48A2" w14:paraId="2FA6FD5B" w14:textId="77777777" w:rsidTr="004D35A8">
        <w:tc>
          <w:tcPr>
            <w:tcW w:w="1129" w:type="dxa"/>
            <w:vAlign w:val="center"/>
          </w:tcPr>
          <w:p w14:paraId="5A7B5CE2" w14:textId="32A1B56E" w:rsidR="00437EB2" w:rsidRPr="006A48A2" w:rsidRDefault="00437EB2" w:rsidP="00F86122">
            <w:pPr>
              <w:spacing w:line="480" w:lineRule="auto"/>
            </w:pPr>
            <w:r w:rsidRPr="006A48A2">
              <w:t>z</w:t>
            </w:r>
          </w:p>
        </w:tc>
        <w:tc>
          <w:tcPr>
            <w:tcW w:w="7655" w:type="dxa"/>
          </w:tcPr>
          <w:p w14:paraId="49A73B9E" w14:textId="24C13EE4" w:rsidR="00437EB2" w:rsidRPr="006A48A2" w:rsidRDefault="00437EB2" w:rsidP="00F86122">
            <w:pPr>
              <w:spacing w:line="480" w:lineRule="auto"/>
            </w:pPr>
            <w:r w:rsidRPr="006A48A2">
              <w:t xml:space="preserve">Depth </w:t>
            </w:r>
          </w:p>
        </w:tc>
      </w:tr>
      <w:tr w:rsidR="006A48A2" w:rsidRPr="006A48A2" w14:paraId="0A51AAC6" w14:textId="77777777" w:rsidTr="004D35A8">
        <w:tc>
          <w:tcPr>
            <w:tcW w:w="1129" w:type="dxa"/>
            <w:vAlign w:val="center"/>
          </w:tcPr>
          <w:p w14:paraId="1A3B7A61" w14:textId="3E467C20" w:rsidR="00437EB2" w:rsidRPr="006A48A2" w:rsidRDefault="00437EB2" w:rsidP="00F86122">
            <w:pPr>
              <w:spacing w:line="480" w:lineRule="auto"/>
            </w:pPr>
            <w:proofErr w:type="spellStart"/>
            <w:r w:rsidRPr="006A48A2">
              <w:t>z</w:t>
            </w:r>
            <w:r w:rsidRPr="006A48A2">
              <w:rPr>
                <w:vertAlign w:val="subscript"/>
              </w:rPr>
              <w:t>min</w:t>
            </w:r>
            <w:proofErr w:type="spellEnd"/>
          </w:p>
        </w:tc>
        <w:tc>
          <w:tcPr>
            <w:tcW w:w="7655" w:type="dxa"/>
          </w:tcPr>
          <w:p w14:paraId="76D2A6B0" w14:textId="2DA9FFA7" w:rsidR="00437EB2" w:rsidRPr="006A48A2" w:rsidRDefault="00437EB2" w:rsidP="00F86122">
            <w:pPr>
              <w:spacing w:line="480" w:lineRule="auto"/>
            </w:pPr>
            <w:r w:rsidRPr="006A48A2">
              <w:t>Minimum depth of a sampling box</w:t>
            </w:r>
          </w:p>
        </w:tc>
      </w:tr>
      <w:tr w:rsidR="006A48A2" w:rsidRPr="006A48A2" w14:paraId="64471DD1" w14:textId="77777777" w:rsidTr="004D35A8">
        <w:tc>
          <w:tcPr>
            <w:tcW w:w="1129" w:type="dxa"/>
            <w:vAlign w:val="center"/>
          </w:tcPr>
          <w:p w14:paraId="5276D360" w14:textId="43F6A004" w:rsidR="00437EB2" w:rsidRPr="006A48A2" w:rsidRDefault="00437EB2" w:rsidP="00F86122">
            <w:pPr>
              <w:spacing w:line="480" w:lineRule="auto"/>
            </w:pPr>
            <w:proofErr w:type="spellStart"/>
            <w:r w:rsidRPr="006A48A2">
              <w:t>z</w:t>
            </w:r>
            <w:r w:rsidRPr="006A48A2">
              <w:rPr>
                <w:vertAlign w:val="subscript"/>
              </w:rPr>
              <w:t>max</w:t>
            </w:r>
            <w:proofErr w:type="spellEnd"/>
          </w:p>
        </w:tc>
        <w:tc>
          <w:tcPr>
            <w:tcW w:w="7655" w:type="dxa"/>
          </w:tcPr>
          <w:p w14:paraId="3397DEB2" w14:textId="400C8B98" w:rsidR="00437EB2" w:rsidRPr="006A48A2" w:rsidRDefault="00437EB2" w:rsidP="00F86122">
            <w:pPr>
              <w:spacing w:line="480" w:lineRule="auto"/>
            </w:pPr>
            <w:r w:rsidRPr="006A48A2">
              <w:t>Maximum depth of a sampling box</w:t>
            </w:r>
          </w:p>
        </w:tc>
      </w:tr>
      <w:tr w:rsidR="006A48A2" w:rsidRPr="006A48A2" w14:paraId="20C2B1A2" w14:textId="77777777" w:rsidTr="004D35A8">
        <w:tc>
          <w:tcPr>
            <w:tcW w:w="1129" w:type="dxa"/>
            <w:vAlign w:val="center"/>
          </w:tcPr>
          <w:p w14:paraId="6697AFBA" w14:textId="369D10FF" w:rsidR="0068379E" w:rsidRPr="006A48A2" w:rsidRDefault="0068379E" w:rsidP="00F86122">
            <w:pPr>
              <w:spacing w:line="480" w:lineRule="auto"/>
            </w:pPr>
            <m:oMathPara>
              <m:oMathParaPr>
                <m:jc m:val="left"/>
              </m:oMathParaPr>
              <m:oMath>
                <m:r>
                  <w:rPr>
                    <w:rFonts w:ascii="Cambria Math" w:hAnsi="Cambria Math"/>
                  </w:rPr>
                  <m:t>β</m:t>
                </m:r>
              </m:oMath>
            </m:oMathPara>
          </w:p>
        </w:tc>
        <w:tc>
          <w:tcPr>
            <w:tcW w:w="7655" w:type="dxa"/>
          </w:tcPr>
          <w:p w14:paraId="643D5A6B" w14:textId="71836593" w:rsidR="0068379E" w:rsidRPr="006A48A2" w:rsidRDefault="0068379E" w:rsidP="00F86122">
            <w:pPr>
              <w:spacing w:line="480" w:lineRule="auto"/>
            </w:pPr>
            <w:r w:rsidRPr="006A48A2">
              <w:t>Material parameter</w:t>
            </w:r>
          </w:p>
        </w:tc>
      </w:tr>
      <w:tr w:rsidR="006A48A2" w:rsidRPr="006A48A2" w14:paraId="687EC25D" w14:textId="77777777" w:rsidTr="004D35A8">
        <w:tc>
          <w:tcPr>
            <w:tcW w:w="1129" w:type="dxa"/>
            <w:vAlign w:val="center"/>
          </w:tcPr>
          <w:p w14:paraId="53FBF2B5" w14:textId="77EAD4BF" w:rsidR="00437EB2" w:rsidRPr="006A48A2" w:rsidRDefault="000F35F0" w:rsidP="00F86122">
            <w:pPr>
              <w:spacing w:line="480" w:lineRule="auto"/>
            </w:pPr>
            <m:oMathPara>
              <m:oMathParaPr>
                <m:jc m:val="left"/>
              </m:oMathParaPr>
              <m:oMath>
                <m:acc>
                  <m:accPr>
                    <m:chr m:val="̇"/>
                    <m:ctrlPr>
                      <w:rPr>
                        <w:rFonts w:ascii="Cambria Math" w:hAnsi="Cambria Math"/>
                        <w:i/>
                      </w:rPr>
                    </m:ctrlPr>
                  </m:accPr>
                  <m:e>
                    <m:r>
                      <w:rPr>
                        <w:rFonts w:ascii="Cambria Math" w:hAnsi="Cambria Math"/>
                      </w:rPr>
                      <m:t>γ</m:t>
                    </m:r>
                  </m:e>
                </m:acc>
                <m:r>
                  <w:rPr>
                    <w:rFonts w:ascii="Cambria Math" w:hAnsi="Cambria Math"/>
                  </w:rPr>
                  <m:t xml:space="preserve"> </m:t>
                </m:r>
              </m:oMath>
            </m:oMathPara>
          </w:p>
        </w:tc>
        <w:tc>
          <w:tcPr>
            <w:tcW w:w="7655" w:type="dxa"/>
          </w:tcPr>
          <w:p w14:paraId="039AE639" w14:textId="076BF0EC" w:rsidR="00437EB2" w:rsidRPr="006A48A2" w:rsidRDefault="00437EB2" w:rsidP="00F86122">
            <w:pPr>
              <w:spacing w:line="480" w:lineRule="auto"/>
            </w:pPr>
            <w:r w:rsidRPr="006A48A2">
              <w:t>Shear strain rate</w:t>
            </w:r>
          </w:p>
        </w:tc>
      </w:tr>
      <w:tr w:rsidR="006A48A2" w:rsidRPr="006A48A2" w14:paraId="3E69B4E7" w14:textId="77777777" w:rsidTr="004D35A8">
        <w:tc>
          <w:tcPr>
            <w:tcW w:w="1129" w:type="dxa"/>
            <w:vAlign w:val="center"/>
          </w:tcPr>
          <w:p w14:paraId="6CB96DEC" w14:textId="5C8812EF" w:rsidR="00437EB2" w:rsidRPr="006A48A2" w:rsidRDefault="00437EB2" w:rsidP="00F86122">
            <w:pPr>
              <w:spacing w:line="480" w:lineRule="auto"/>
            </w:pPr>
            <m:oMathPara>
              <m:oMathParaPr>
                <m:jc m:val="left"/>
              </m:oMathParaPr>
              <m:oMath>
                <m:r>
                  <m:rPr>
                    <m:sty m:val="p"/>
                  </m:rPr>
                  <w:rPr>
                    <w:rFonts w:ascii="Cambria Math" w:hAnsi="Cambria Math"/>
                  </w:rPr>
                  <m:t>Δ</m:t>
                </m:r>
                <m:sSub>
                  <m:sSubPr>
                    <m:ctrlPr>
                      <w:rPr>
                        <w:rFonts w:ascii="Cambria Math" w:hAnsi="Cambria Math"/>
                        <w:i/>
                      </w:rPr>
                    </m:ctrlPr>
                  </m:sSubPr>
                  <m:e>
                    <m:r>
                      <w:rPr>
                        <w:rFonts w:ascii="Cambria Math" w:hAnsi="Cambria Math"/>
                      </w:rPr>
                      <m:t>z</m:t>
                    </m:r>
                  </m:e>
                  <m:sub>
                    <m:r>
                      <w:rPr>
                        <w:rFonts w:ascii="Cambria Math" w:hAnsi="Cambria Math"/>
                      </w:rPr>
                      <m:t>h</m:t>
                    </m:r>
                  </m:sub>
                </m:sSub>
              </m:oMath>
            </m:oMathPara>
          </w:p>
        </w:tc>
        <w:tc>
          <w:tcPr>
            <w:tcW w:w="7655" w:type="dxa"/>
          </w:tcPr>
          <w:p w14:paraId="20BAEED9" w14:textId="6B4B42F9" w:rsidR="00437EB2" w:rsidRPr="006A48A2" w:rsidRDefault="00437EB2" w:rsidP="00F86122">
            <w:pPr>
              <w:spacing w:line="480" w:lineRule="auto"/>
            </w:pPr>
            <w:r w:rsidRPr="006A48A2">
              <w:t>Vertical displacement of the helix after one helix revolution</w:t>
            </w:r>
          </w:p>
        </w:tc>
      </w:tr>
      <w:tr w:rsidR="006A48A2" w:rsidRPr="006A48A2" w14:paraId="6F9D936E" w14:textId="77777777" w:rsidTr="004D35A8">
        <w:tc>
          <w:tcPr>
            <w:tcW w:w="1129" w:type="dxa"/>
            <w:vAlign w:val="center"/>
          </w:tcPr>
          <w:p w14:paraId="56405862" w14:textId="340BC921" w:rsidR="00693441" w:rsidRPr="006A48A2" w:rsidRDefault="000F35F0" w:rsidP="00F86122">
            <w:pPr>
              <w:spacing w:line="480" w:lineRule="auto"/>
            </w:pPr>
            <m:oMathPara>
              <m:oMathParaPr>
                <m:jc m:val="left"/>
              </m:oMathParaP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h</m:t>
                    </m:r>
                  </m:sub>
                </m:sSub>
              </m:oMath>
            </m:oMathPara>
          </w:p>
        </w:tc>
        <w:tc>
          <w:tcPr>
            <w:tcW w:w="7655" w:type="dxa"/>
          </w:tcPr>
          <w:p w14:paraId="7D8B99F0" w14:textId="5BFCC715" w:rsidR="00693441" w:rsidRPr="006A48A2" w:rsidRDefault="00693441" w:rsidP="00F86122">
            <w:pPr>
              <w:spacing w:line="480" w:lineRule="auto"/>
            </w:pPr>
            <w:r w:rsidRPr="006A48A2">
              <w:t>Displacement of particle in the horizontal plane</w:t>
            </w:r>
          </w:p>
        </w:tc>
      </w:tr>
      <w:tr w:rsidR="006A48A2" w:rsidRPr="006A48A2" w14:paraId="1A5092D7" w14:textId="77777777" w:rsidTr="004D35A8">
        <w:tc>
          <w:tcPr>
            <w:tcW w:w="1129" w:type="dxa"/>
            <w:vAlign w:val="center"/>
          </w:tcPr>
          <w:p w14:paraId="54DAAC96" w14:textId="19A40779" w:rsidR="00437EB2" w:rsidRPr="006A48A2" w:rsidRDefault="000F35F0" w:rsidP="00F86122">
            <w:pPr>
              <w:spacing w:line="480" w:lineRule="auto"/>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x</m:t>
                  </m:r>
                </m:sub>
              </m:sSub>
            </m:oMath>
            <w:r w:rsidR="00437EB2" w:rsidRPr="006A48A2">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y</m:t>
                  </m:r>
                </m:sub>
              </m:sSub>
            </m:oMath>
            <w:r w:rsidR="00437EB2" w:rsidRPr="006A48A2">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z</m:t>
                  </m:r>
                </m:sub>
              </m:sSub>
            </m:oMath>
          </w:p>
        </w:tc>
        <w:tc>
          <w:tcPr>
            <w:tcW w:w="7655" w:type="dxa"/>
          </w:tcPr>
          <w:p w14:paraId="641BD1E8" w14:textId="12669047" w:rsidR="00437EB2" w:rsidRPr="006A48A2" w:rsidRDefault="00437EB2" w:rsidP="00F86122">
            <w:pPr>
              <w:spacing w:line="480" w:lineRule="auto"/>
              <w:rPr>
                <w:lang w:val="fr-BE"/>
              </w:rPr>
            </w:pPr>
            <w:proofErr w:type="spellStart"/>
            <w:r w:rsidRPr="006A48A2">
              <w:rPr>
                <w:lang w:val="fr-BE"/>
              </w:rPr>
              <w:t>Particle</w:t>
            </w:r>
            <w:proofErr w:type="spellEnd"/>
            <w:r w:rsidRPr="006A48A2">
              <w:rPr>
                <w:lang w:val="fr-BE"/>
              </w:rPr>
              <w:t xml:space="preserve"> </w:t>
            </w:r>
            <w:proofErr w:type="spellStart"/>
            <w:r w:rsidRPr="006A48A2">
              <w:rPr>
                <w:lang w:val="fr-BE"/>
              </w:rPr>
              <w:t>displacement</w:t>
            </w:r>
            <w:proofErr w:type="spellEnd"/>
            <w:r w:rsidRPr="006A48A2">
              <w:rPr>
                <w:lang w:val="fr-BE"/>
              </w:rPr>
              <w:t xml:space="preserve"> in x, y or z direction</w:t>
            </w:r>
          </w:p>
        </w:tc>
      </w:tr>
      <w:tr w:rsidR="006A48A2" w:rsidRPr="006A48A2" w14:paraId="7D7F3AF9" w14:textId="77777777" w:rsidTr="004D35A8">
        <w:tc>
          <w:tcPr>
            <w:tcW w:w="1129" w:type="dxa"/>
            <w:vAlign w:val="center"/>
          </w:tcPr>
          <w:p w14:paraId="14DE9A5B" w14:textId="3D388B56" w:rsidR="00437EB2" w:rsidRPr="006A48A2" w:rsidRDefault="0049518F" w:rsidP="00F86122">
            <w:pPr>
              <w:spacing w:line="480" w:lineRule="auto"/>
              <w:rPr>
                <w:lang w:val="fr-BE"/>
              </w:rPr>
            </w:pPr>
            <w:proofErr w:type="gramStart"/>
            <w:r w:rsidRPr="006A48A2">
              <w:rPr>
                <w:lang w:val="fr-BE"/>
              </w:rPr>
              <w:t>η</w:t>
            </w:r>
            <w:proofErr w:type="gramEnd"/>
            <w:r w:rsidRPr="006A48A2">
              <w:rPr>
                <w:lang w:val="fr-BE"/>
              </w:rPr>
              <w:t xml:space="preserve"> </w:t>
            </w:r>
          </w:p>
        </w:tc>
        <w:tc>
          <w:tcPr>
            <w:tcW w:w="7655" w:type="dxa"/>
          </w:tcPr>
          <w:p w14:paraId="3AD44C48" w14:textId="0524CBC3" w:rsidR="00437EB2" w:rsidRPr="006A48A2" w:rsidRDefault="0049518F" w:rsidP="00F86122">
            <w:pPr>
              <w:spacing w:line="480" w:lineRule="auto"/>
              <w:rPr>
                <w:lang w:val="fr-BE"/>
              </w:rPr>
            </w:pPr>
            <w:proofErr w:type="spellStart"/>
            <w:r w:rsidRPr="006A48A2">
              <w:rPr>
                <w:lang w:val="fr-BE"/>
              </w:rPr>
              <w:t>Average</w:t>
            </w:r>
            <w:proofErr w:type="spellEnd"/>
            <w:r w:rsidRPr="006A48A2">
              <w:rPr>
                <w:lang w:val="fr-BE"/>
              </w:rPr>
              <w:t xml:space="preserve"> </w:t>
            </w:r>
            <w:proofErr w:type="spellStart"/>
            <w:r w:rsidRPr="006A48A2">
              <w:rPr>
                <w:lang w:val="fr-BE"/>
              </w:rPr>
              <w:t>mechanical</w:t>
            </w:r>
            <w:proofErr w:type="spellEnd"/>
            <w:r w:rsidRPr="006A48A2">
              <w:rPr>
                <w:lang w:val="fr-BE"/>
              </w:rPr>
              <w:t xml:space="preserve"> ratio</w:t>
            </w:r>
          </w:p>
        </w:tc>
      </w:tr>
      <w:tr w:rsidR="006A48A2" w:rsidRPr="006A48A2" w14:paraId="2CDD38B0" w14:textId="77777777" w:rsidTr="004D35A8">
        <w:tc>
          <w:tcPr>
            <w:tcW w:w="1129" w:type="dxa"/>
            <w:vAlign w:val="center"/>
          </w:tcPr>
          <w:p w14:paraId="1E4848C8" w14:textId="121AF0E0" w:rsidR="0049518F" w:rsidRPr="006A48A2" w:rsidRDefault="0049518F" w:rsidP="00F86122">
            <w:pPr>
              <w:spacing w:line="480" w:lineRule="auto"/>
              <w:rPr>
                <w:lang w:val="fr-BE"/>
              </w:rPr>
            </w:pPr>
            <w:proofErr w:type="spellStart"/>
            <w:proofErr w:type="gramStart"/>
            <w:r w:rsidRPr="006A48A2">
              <w:rPr>
                <w:lang w:val="fr-BE"/>
              </w:rPr>
              <w:t>η</w:t>
            </w:r>
            <w:proofErr w:type="gramEnd"/>
            <w:r w:rsidRPr="006A48A2">
              <w:rPr>
                <w:vertAlign w:val="subscript"/>
                <w:lang w:val="fr-BE"/>
              </w:rPr>
              <w:t>p</w:t>
            </w:r>
            <w:proofErr w:type="spellEnd"/>
          </w:p>
        </w:tc>
        <w:tc>
          <w:tcPr>
            <w:tcW w:w="7655" w:type="dxa"/>
          </w:tcPr>
          <w:p w14:paraId="561CE07E" w14:textId="493E7593" w:rsidR="0049518F" w:rsidRPr="006A48A2" w:rsidRDefault="00EB3F47" w:rsidP="00F86122">
            <w:pPr>
              <w:spacing w:line="480" w:lineRule="auto"/>
              <w:rPr>
                <w:lang w:val="fr-BE"/>
              </w:rPr>
            </w:pPr>
            <w:proofErr w:type="spellStart"/>
            <w:r w:rsidRPr="006A48A2">
              <w:rPr>
                <w:lang w:val="fr-BE"/>
              </w:rPr>
              <w:t>Particle</w:t>
            </w:r>
            <w:proofErr w:type="spellEnd"/>
            <w:r w:rsidRPr="006A48A2">
              <w:rPr>
                <w:lang w:val="fr-BE"/>
              </w:rPr>
              <w:t xml:space="preserve"> </w:t>
            </w:r>
            <w:proofErr w:type="spellStart"/>
            <w:r w:rsidRPr="006A48A2">
              <w:rPr>
                <w:lang w:val="fr-BE"/>
              </w:rPr>
              <w:t>mechanical</w:t>
            </w:r>
            <w:proofErr w:type="spellEnd"/>
            <w:r w:rsidRPr="006A48A2">
              <w:rPr>
                <w:lang w:val="fr-BE"/>
              </w:rPr>
              <w:t xml:space="preserve"> ratio</w:t>
            </w:r>
          </w:p>
        </w:tc>
      </w:tr>
      <w:tr w:rsidR="006A48A2" w:rsidRPr="006A48A2" w14:paraId="02524486" w14:textId="77777777" w:rsidTr="004D35A8">
        <w:tc>
          <w:tcPr>
            <w:tcW w:w="1129" w:type="dxa"/>
            <w:vAlign w:val="center"/>
          </w:tcPr>
          <w:p w14:paraId="2B6BD55C" w14:textId="0BBE4098" w:rsidR="00437EB2" w:rsidRPr="006A48A2" w:rsidRDefault="00437EB2" w:rsidP="00F86122">
            <w:pPr>
              <w:spacing w:line="480" w:lineRule="auto"/>
            </w:pPr>
            <w:r w:rsidRPr="006A48A2">
              <w:t xml:space="preserve">ρ </w:t>
            </w:r>
          </w:p>
        </w:tc>
        <w:tc>
          <w:tcPr>
            <w:tcW w:w="7655" w:type="dxa"/>
          </w:tcPr>
          <w:p w14:paraId="62E4E5D7" w14:textId="6C742B7A" w:rsidR="00437EB2" w:rsidRPr="006A48A2" w:rsidRDefault="00437EB2" w:rsidP="00F86122">
            <w:pPr>
              <w:spacing w:line="480" w:lineRule="auto"/>
            </w:pPr>
            <w:r w:rsidRPr="006A48A2">
              <w:t>Radial coordinate</w:t>
            </w:r>
          </w:p>
        </w:tc>
      </w:tr>
      <w:tr w:rsidR="006A48A2" w:rsidRPr="006A48A2" w14:paraId="07C3362B" w14:textId="77777777" w:rsidTr="004D35A8">
        <w:tc>
          <w:tcPr>
            <w:tcW w:w="1129" w:type="dxa"/>
            <w:vAlign w:val="center"/>
          </w:tcPr>
          <w:p w14:paraId="6A6137EE" w14:textId="684124AB" w:rsidR="00437EB2" w:rsidRPr="006A48A2" w:rsidRDefault="00437EB2" w:rsidP="00F86122">
            <w:pPr>
              <w:spacing w:line="480" w:lineRule="auto"/>
              <w:rPr>
                <w:highlight w:val="yellow"/>
              </w:rPr>
            </w:pPr>
            <w:proofErr w:type="spellStart"/>
            <w:r w:rsidRPr="006A48A2">
              <w:t>ρ</w:t>
            </w:r>
            <w:r w:rsidRPr="006A48A2">
              <w:rPr>
                <w:vertAlign w:val="subscript"/>
              </w:rPr>
              <w:t>min</w:t>
            </w:r>
            <w:proofErr w:type="spellEnd"/>
          </w:p>
        </w:tc>
        <w:tc>
          <w:tcPr>
            <w:tcW w:w="7655" w:type="dxa"/>
          </w:tcPr>
          <w:p w14:paraId="2EAB96C1" w14:textId="41B819F3" w:rsidR="00437EB2" w:rsidRPr="006A48A2" w:rsidRDefault="00437EB2" w:rsidP="00F86122">
            <w:pPr>
              <w:spacing w:line="480" w:lineRule="auto"/>
              <w:rPr>
                <w:highlight w:val="yellow"/>
              </w:rPr>
            </w:pPr>
            <w:r w:rsidRPr="006A48A2">
              <w:t>Minimum radial coordinate of a sampling box</w:t>
            </w:r>
          </w:p>
        </w:tc>
      </w:tr>
      <w:tr w:rsidR="006A48A2" w:rsidRPr="006A48A2" w14:paraId="2F2BBA57" w14:textId="77777777" w:rsidTr="004D35A8">
        <w:tc>
          <w:tcPr>
            <w:tcW w:w="1129" w:type="dxa"/>
            <w:vAlign w:val="center"/>
          </w:tcPr>
          <w:p w14:paraId="609839E2" w14:textId="100927AF" w:rsidR="00437EB2" w:rsidRPr="006A48A2" w:rsidRDefault="00437EB2" w:rsidP="00F86122">
            <w:pPr>
              <w:spacing w:line="480" w:lineRule="auto"/>
              <w:rPr>
                <w:highlight w:val="yellow"/>
              </w:rPr>
            </w:pPr>
            <w:proofErr w:type="spellStart"/>
            <w:r w:rsidRPr="006A48A2">
              <w:t>ρ</w:t>
            </w:r>
            <w:r w:rsidRPr="006A48A2">
              <w:rPr>
                <w:vertAlign w:val="subscript"/>
              </w:rPr>
              <w:t>max</w:t>
            </w:r>
            <w:proofErr w:type="spellEnd"/>
          </w:p>
        </w:tc>
        <w:tc>
          <w:tcPr>
            <w:tcW w:w="7655" w:type="dxa"/>
          </w:tcPr>
          <w:p w14:paraId="4AF18943" w14:textId="31C2380E" w:rsidR="00437EB2" w:rsidRPr="006A48A2" w:rsidRDefault="00437EB2" w:rsidP="00F86122">
            <w:pPr>
              <w:spacing w:line="480" w:lineRule="auto"/>
              <w:rPr>
                <w:highlight w:val="yellow"/>
              </w:rPr>
            </w:pPr>
            <w:r w:rsidRPr="006A48A2">
              <w:t>Maximum radial coordinate of a sampling box</w:t>
            </w:r>
          </w:p>
        </w:tc>
      </w:tr>
      <w:tr w:rsidR="006A48A2" w:rsidRPr="006A48A2" w14:paraId="0F22C135" w14:textId="77777777" w:rsidTr="004D35A8">
        <w:tc>
          <w:tcPr>
            <w:tcW w:w="1129" w:type="dxa"/>
            <w:vAlign w:val="center"/>
          </w:tcPr>
          <w:p w14:paraId="4B913133" w14:textId="099B0098" w:rsidR="00437EB2" w:rsidRPr="006A48A2" w:rsidRDefault="00437EB2" w:rsidP="00F86122">
            <w:pPr>
              <w:spacing w:line="480" w:lineRule="auto"/>
            </w:pPr>
            <w:proofErr w:type="spellStart"/>
            <w:r w:rsidRPr="006A48A2">
              <w:t>ρ</w:t>
            </w:r>
            <w:r w:rsidRPr="006A48A2">
              <w:rPr>
                <w:vertAlign w:val="subscript"/>
              </w:rPr>
              <w:t>s</w:t>
            </w:r>
            <w:proofErr w:type="spellEnd"/>
            <w:r w:rsidRPr="006A48A2">
              <w:t xml:space="preserve"> </w:t>
            </w:r>
          </w:p>
        </w:tc>
        <w:tc>
          <w:tcPr>
            <w:tcW w:w="7655" w:type="dxa"/>
          </w:tcPr>
          <w:p w14:paraId="1C193C15" w14:textId="1570C855" w:rsidR="00437EB2" w:rsidRPr="006A48A2" w:rsidRDefault="00437EB2" w:rsidP="00F86122">
            <w:pPr>
              <w:spacing w:line="480" w:lineRule="auto"/>
            </w:pPr>
            <w:r w:rsidRPr="006A48A2">
              <w:t>Particle density</w:t>
            </w:r>
          </w:p>
        </w:tc>
      </w:tr>
      <w:tr w:rsidR="00437EB2" w:rsidRPr="006A48A2" w14:paraId="4942CE81" w14:textId="77777777" w:rsidTr="004D35A8">
        <w:tc>
          <w:tcPr>
            <w:tcW w:w="1129" w:type="dxa"/>
            <w:vAlign w:val="center"/>
          </w:tcPr>
          <w:p w14:paraId="1F2FA440" w14:textId="164FC23F" w:rsidR="00437EB2" w:rsidRPr="006A48A2" w:rsidRDefault="00437EB2" w:rsidP="00F86122">
            <w:pPr>
              <w:spacing w:line="480" w:lineRule="auto"/>
            </w:pPr>
            <m:oMathPara>
              <m:oMathParaPr>
                <m:jc m:val="left"/>
              </m:oMathParaPr>
              <m:oMath>
                <m:r>
                  <w:rPr>
                    <w:rFonts w:ascii="Cambria Math" w:hAnsi="Cambria Math"/>
                  </w:rPr>
                  <m:t>ω</m:t>
                </m:r>
              </m:oMath>
            </m:oMathPara>
          </w:p>
        </w:tc>
        <w:tc>
          <w:tcPr>
            <w:tcW w:w="7655" w:type="dxa"/>
          </w:tcPr>
          <w:p w14:paraId="01BCF655" w14:textId="3F928C17" w:rsidR="00437EB2" w:rsidRPr="006A48A2" w:rsidRDefault="00437EB2" w:rsidP="00F86122">
            <w:pPr>
              <w:spacing w:line="480" w:lineRule="auto"/>
            </w:pPr>
            <w:r w:rsidRPr="006A48A2">
              <w:t>Pile rotation rate during installation</w:t>
            </w:r>
          </w:p>
        </w:tc>
      </w:tr>
    </w:tbl>
    <w:p w14:paraId="0C589899" w14:textId="77777777" w:rsidR="00F372C0" w:rsidRPr="006A48A2" w:rsidRDefault="00F372C0" w:rsidP="00F86122">
      <w:pPr>
        <w:pStyle w:val="NoSpacing"/>
        <w:spacing w:line="480" w:lineRule="auto"/>
      </w:pPr>
    </w:p>
    <w:p w14:paraId="3DE2EC51" w14:textId="77777777" w:rsidR="00FD64EA" w:rsidRPr="006A48A2" w:rsidRDefault="00FD64EA" w:rsidP="00F86122">
      <w:pPr>
        <w:pStyle w:val="Heading1"/>
        <w:spacing w:line="480" w:lineRule="auto"/>
      </w:pPr>
      <w:r w:rsidRPr="006A48A2">
        <w:t>References</w:t>
      </w:r>
    </w:p>
    <w:p w14:paraId="06D8A99A" w14:textId="52521E11" w:rsidR="00AC1DF7" w:rsidRPr="006A48A2" w:rsidRDefault="00FD64EA" w:rsidP="00AC1DF7">
      <w:pPr>
        <w:widowControl w:val="0"/>
        <w:autoSpaceDE w:val="0"/>
        <w:autoSpaceDN w:val="0"/>
        <w:adjustRightInd w:val="0"/>
        <w:spacing w:after="120" w:line="480" w:lineRule="auto"/>
        <w:rPr>
          <w:noProof/>
          <w:szCs w:val="24"/>
        </w:rPr>
      </w:pPr>
      <w:r w:rsidRPr="006A48A2">
        <w:fldChar w:fldCharType="begin" w:fldLock="1"/>
      </w:r>
      <w:r w:rsidRPr="006A48A2">
        <w:instrText xml:space="preserve">ADDIN Mendeley Bibliography CSL_BIBLIOGRAPHY </w:instrText>
      </w:r>
      <w:r w:rsidRPr="006A48A2">
        <w:fldChar w:fldCharType="separate"/>
      </w:r>
      <w:r w:rsidR="00AC1DF7" w:rsidRPr="006A48A2">
        <w:rPr>
          <w:noProof/>
          <w:szCs w:val="24"/>
        </w:rPr>
        <w:t xml:space="preserve">Al-Defae, A. H., Caucis, K. and Knappett, J. A. A. (2013) Aftershocks and the whole-life seismic performance of granular slopes, </w:t>
      </w:r>
      <w:r w:rsidR="00AC1DF7" w:rsidRPr="006A48A2">
        <w:rPr>
          <w:i/>
          <w:iCs/>
          <w:noProof/>
          <w:szCs w:val="24"/>
        </w:rPr>
        <w:t>Géotechnique</w:t>
      </w:r>
      <w:r w:rsidR="00AC1DF7" w:rsidRPr="006A48A2">
        <w:rPr>
          <w:noProof/>
          <w:szCs w:val="24"/>
        </w:rPr>
        <w:t>, 63(14), pp. 1230–1244. doi: 10.1680/geot.12.P.149.</w:t>
      </w:r>
    </w:p>
    <w:p w14:paraId="40EF3364"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Arroyo, M., Butlanska, J., Gens, A., Calvetti, F. and Jamiolkowski, M. (2011) Cone penetration </w:t>
      </w:r>
      <w:r w:rsidRPr="006A48A2">
        <w:rPr>
          <w:noProof/>
          <w:szCs w:val="24"/>
        </w:rPr>
        <w:lastRenderedPageBreak/>
        <w:t xml:space="preserve">tests in a virtual calibration chamber, </w:t>
      </w:r>
      <w:r w:rsidRPr="006A48A2">
        <w:rPr>
          <w:i/>
          <w:iCs/>
          <w:noProof/>
          <w:szCs w:val="24"/>
        </w:rPr>
        <w:t>Geotechnique</w:t>
      </w:r>
      <w:r w:rsidRPr="006A48A2">
        <w:rPr>
          <w:noProof/>
          <w:szCs w:val="24"/>
        </w:rPr>
        <w:t>, 61(6), pp. 525–531. doi: 10.1680/geot.9.P.067.</w:t>
      </w:r>
    </w:p>
    <w:p w14:paraId="339350E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Badakhshan, E., Noorzad, A., Bouazza, A., Zameni, S. and King, L. (2020) A 3D-DEM investigation of the mechanism of arching within geosynthetic-reinforced piled embankment, </w:t>
      </w:r>
      <w:r w:rsidRPr="006A48A2">
        <w:rPr>
          <w:i/>
          <w:iCs/>
          <w:noProof/>
          <w:szCs w:val="24"/>
        </w:rPr>
        <w:t>International Journal of Solids and Structures</w:t>
      </w:r>
      <w:r w:rsidRPr="006A48A2">
        <w:rPr>
          <w:noProof/>
          <w:szCs w:val="24"/>
        </w:rPr>
        <w:t>. Elsevier Ltd, 187, pp. 58–74. doi: 10.1016/j.ijsolstr.2019.03.035.</w:t>
      </w:r>
    </w:p>
    <w:p w14:paraId="3592A18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Bradshaw, A. S., Zuelke, R., Hildebrandt, L., Robertson, T. and Mandujano, R. (2018) Physical modelling of a helical pile installed in sand under constant crowd, in Davidson, C., Knappett, J. A., Brown, M. J., Brennan, A. J., Augarde, C., Coombs, W., Wang, L., Richards, D., White, D., and Blake, A. (eds) </w:t>
      </w:r>
      <w:r w:rsidRPr="006A48A2">
        <w:rPr>
          <w:i/>
          <w:iCs/>
          <w:noProof/>
          <w:szCs w:val="24"/>
        </w:rPr>
        <w:t>Proceedings of the 1st International Symposium on Screw Piles for Energy Applications (ISSPEA)</w:t>
      </w:r>
      <w:r w:rsidRPr="006A48A2">
        <w:rPr>
          <w:noProof/>
          <w:szCs w:val="24"/>
        </w:rPr>
        <w:t>. Dundee, UK, pp. 109–115. doi: https://doi.org/10.20933/100001123.</w:t>
      </w:r>
    </w:p>
    <w:p w14:paraId="554A9C9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BS8004:2015 (2015) Code of practice for foundations. BSI Standards Limited.</w:t>
      </w:r>
    </w:p>
    <w:p w14:paraId="2A654430"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Byrne, B. W. and Houlsby, G. T. (2015) Helical piles: An innovative foundation design option for offshore wind turbines, </w:t>
      </w:r>
      <w:r w:rsidRPr="006A48A2">
        <w:rPr>
          <w:i/>
          <w:iCs/>
          <w:noProof/>
          <w:szCs w:val="24"/>
        </w:rPr>
        <w:t>Philosophical Transactions of the Royal Society A: Mathematical, Physical and Engineering Sciences</w:t>
      </w:r>
      <w:r w:rsidRPr="006A48A2">
        <w:rPr>
          <w:noProof/>
          <w:szCs w:val="24"/>
        </w:rPr>
        <w:t>, 373(2035), pp. 1–11. doi: 10.1098/rsta.2014.0081.</w:t>
      </w:r>
    </w:p>
    <w:p w14:paraId="09F5B34B"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Cerfontaine, B., Brown, M. J., Knappett, J. A., Davidson, C., Sharif, Y. U., Huisman, M., Ottolini, M. and Ball, J. D. (2021) Control of screw pile installation to optimise performance for offshore energy applications, </w:t>
      </w:r>
      <w:r w:rsidRPr="006A48A2">
        <w:rPr>
          <w:i/>
          <w:iCs/>
          <w:noProof/>
          <w:szCs w:val="24"/>
        </w:rPr>
        <w:t>(submitted for consideration in) Géotechnique</w:t>
      </w:r>
      <w:r w:rsidRPr="006A48A2">
        <w:rPr>
          <w:noProof/>
          <w:szCs w:val="24"/>
        </w:rPr>
        <w:t>.</w:t>
      </w:r>
    </w:p>
    <w:p w14:paraId="31EBED28"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Cerfontaine, B., Knappett, J., Brown, M. J., Davidson, C., Al-Baghdadi, T., Brennan, A., Augarde, C., Coombs, W., Wang, L., Blake, A., Richards, D. and Ball, J. (2020) A Finite Element approach for determining the full load-displacement relationship of axially-loaded screw anchors, incorporating installation effects, </w:t>
      </w:r>
      <w:r w:rsidRPr="006A48A2">
        <w:rPr>
          <w:i/>
          <w:iCs/>
          <w:noProof/>
          <w:szCs w:val="24"/>
        </w:rPr>
        <w:t>Canadian Geotechnical Journal</w:t>
      </w:r>
      <w:r w:rsidRPr="006A48A2">
        <w:rPr>
          <w:noProof/>
          <w:szCs w:val="24"/>
        </w:rPr>
        <w:t>. doi: https://doi.org/10.1139/cgj-2019-0548.</w:t>
      </w:r>
    </w:p>
    <w:p w14:paraId="42F5F81D"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Chen, Y., Deng, A., Wang, A. and Sun, H. (2018) Performance of screw–shaft pile in sand: Model test and DEM simulation, </w:t>
      </w:r>
      <w:r w:rsidRPr="006A48A2">
        <w:rPr>
          <w:i/>
          <w:iCs/>
          <w:noProof/>
          <w:szCs w:val="24"/>
        </w:rPr>
        <w:t>Computers and Geotechnics</w:t>
      </w:r>
      <w:r w:rsidRPr="006A48A2">
        <w:rPr>
          <w:noProof/>
          <w:szCs w:val="24"/>
        </w:rPr>
        <w:t>. Elsevier, 104(August), pp. 118–</w:t>
      </w:r>
      <w:r w:rsidRPr="006A48A2">
        <w:rPr>
          <w:noProof/>
          <w:szCs w:val="24"/>
        </w:rPr>
        <w:lastRenderedPageBreak/>
        <w:t>130. doi: 10.1016/j.compgeo.2018.08.013.</w:t>
      </w:r>
    </w:p>
    <w:p w14:paraId="713C4F8B"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Choi, Y., Kim, D.-C., Kim, S.-S., Nam, M. S. and Kim, T.-H. (2013) Implementation of Noise-Free and Vibration-Free PHC Screw Piles on the Basis of Full-Scale Tests, </w:t>
      </w:r>
      <w:r w:rsidRPr="006A48A2">
        <w:rPr>
          <w:i/>
          <w:iCs/>
          <w:noProof/>
          <w:szCs w:val="24"/>
        </w:rPr>
        <w:t>Journal of Construction Engineering and Management</w:t>
      </w:r>
      <w:r w:rsidRPr="006A48A2">
        <w:rPr>
          <w:noProof/>
          <w:szCs w:val="24"/>
        </w:rPr>
        <w:t>, 139(8), pp. 960–967. doi: 10.1061/(asce)co.1943-7862.0000667.</w:t>
      </w:r>
    </w:p>
    <w:p w14:paraId="31C46DA0"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Ciantia, M. O., Arroyo, M., Butlanska, J. and Gens, A. (2016) DEM modelling of cone penetration tests in a double-porosity crushable granular material, </w:t>
      </w:r>
      <w:r w:rsidRPr="006A48A2">
        <w:rPr>
          <w:i/>
          <w:iCs/>
          <w:noProof/>
          <w:szCs w:val="24"/>
        </w:rPr>
        <w:t>Computers and Geotechnics</w:t>
      </w:r>
      <w:r w:rsidRPr="006A48A2">
        <w:rPr>
          <w:noProof/>
          <w:szCs w:val="24"/>
        </w:rPr>
        <w:t>. Elsevier Ltd, 73, pp. 109–127. doi: 10.1016/j.compgeo.2015.12.001.</w:t>
      </w:r>
    </w:p>
    <w:p w14:paraId="57AE5CC7"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Ciantia, M. O., Boschi, K., Shire, T. and Emam, S. (2018) Numerical techniques for fast generation of large discrete-element models, </w:t>
      </w:r>
      <w:r w:rsidRPr="006A48A2">
        <w:rPr>
          <w:i/>
          <w:iCs/>
          <w:noProof/>
          <w:szCs w:val="24"/>
        </w:rPr>
        <w:t>Proceedings of the Institution of Civil Engineers - Engineering and Computational Mechanics</w:t>
      </w:r>
      <w:r w:rsidRPr="006A48A2">
        <w:rPr>
          <w:noProof/>
          <w:szCs w:val="24"/>
        </w:rPr>
        <w:t>, 171(4), pp. 147–161. doi: 10.1680/jencm.18.00025.</w:t>
      </w:r>
    </w:p>
    <w:p w14:paraId="572A2D56"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Ciantia, M. O., O’Sullivan, C. and Jardine, R. J. (2019) Pile penetration in crushable soils : Insights from micromechanical modelling, in </w:t>
      </w:r>
      <w:r w:rsidRPr="006A48A2">
        <w:rPr>
          <w:i/>
          <w:iCs/>
          <w:noProof/>
          <w:szCs w:val="24"/>
        </w:rPr>
        <w:t>Proceedings of the XVII ECSMGE-2019</w:t>
      </w:r>
      <w:r w:rsidRPr="006A48A2">
        <w:rPr>
          <w:noProof/>
          <w:szCs w:val="24"/>
        </w:rPr>
        <w:t>. Reykjavik, Iceland, Iceland, pp. 298–317. doi: 10.32075/17ECSMGE-2019-1111.</w:t>
      </w:r>
    </w:p>
    <w:p w14:paraId="081A1D6E"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Coetzee, C. J. (2019) Particle upscaling: Calibration and validation of the discrete element method, </w:t>
      </w:r>
      <w:r w:rsidRPr="006A48A2">
        <w:rPr>
          <w:i/>
          <w:iCs/>
          <w:noProof/>
          <w:szCs w:val="24"/>
        </w:rPr>
        <w:t>Powder Technology</w:t>
      </w:r>
      <w:r w:rsidRPr="006A48A2">
        <w:rPr>
          <w:noProof/>
          <w:szCs w:val="24"/>
        </w:rPr>
        <w:t>. Elsevier B.V., 344, pp. 487–503. doi: 10.1016/j.powtec.2018.12.022.</w:t>
      </w:r>
    </w:p>
    <w:p w14:paraId="6CE7A8A0"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Da Cruz, F., Emam, S., Prochnow, M., Roux, J. N. and Chevoir, F. (2005) Rheophysics of dense granular materials: Discrete simulation of plane shear flows, </w:t>
      </w:r>
      <w:r w:rsidRPr="006A48A2">
        <w:rPr>
          <w:i/>
          <w:iCs/>
          <w:noProof/>
          <w:szCs w:val="24"/>
        </w:rPr>
        <w:t>Physical Review E - Statistical, Nonlinear, and Soft Matter Physics</w:t>
      </w:r>
      <w:r w:rsidRPr="006A48A2">
        <w:rPr>
          <w:noProof/>
          <w:szCs w:val="24"/>
        </w:rPr>
        <w:t>, 72(2), pp. 1–17. doi: 10.1103/PhysRevE.72.021309.</w:t>
      </w:r>
    </w:p>
    <w:p w14:paraId="0E3CEDA7"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Davidson, C., Brown, M. J. M. J., Cerfontaine, B., Al-Baghdadi, T., Knappett, J., Brennan, A., Augarde, C., Coombs, W., Wang, L., Blake, A., Richards, D. and Ball, J. D. (2020) Physical modelling to demonstrate the feasibility of screw piles for offshore jacket-supported wind energy structures, </w:t>
      </w:r>
      <w:r w:rsidRPr="006A48A2">
        <w:rPr>
          <w:i/>
          <w:iCs/>
          <w:noProof/>
          <w:szCs w:val="24"/>
        </w:rPr>
        <w:t>Géotechnique</w:t>
      </w:r>
      <w:r w:rsidRPr="006A48A2">
        <w:rPr>
          <w:noProof/>
          <w:szCs w:val="24"/>
        </w:rPr>
        <w:t>, pp. 1–19. doi: 10.1680/jgeot.18.p.311.</w:t>
      </w:r>
    </w:p>
    <w:p w14:paraId="5275C5F5"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lastRenderedPageBreak/>
        <w:t xml:space="preserve">Dong, Y., Fatahi, B., Khabbaz, H. and Kamruzzaman, A. H. M. (2018) Investigating Effects of Particle Scaling for Cavity Expansion Simulation Using Discrete Element Method, </w:t>
      </w:r>
      <w:r w:rsidRPr="006A48A2">
        <w:rPr>
          <w:i/>
          <w:iCs/>
          <w:noProof/>
          <w:szCs w:val="24"/>
        </w:rPr>
        <w:t>Proceedings of GeoShanghai 2018 International Conference: Fundamentals of Soil Behaviours</w:t>
      </w:r>
      <w:r w:rsidRPr="006A48A2">
        <w:rPr>
          <w:noProof/>
          <w:szCs w:val="24"/>
        </w:rPr>
        <w:t>, pp. 938–946. doi: 10.1007/978-981-13-0125-4_104.</w:t>
      </w:r>
    </w:p>
    <w:p w14:paraId="0B381AE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Garnier, J., Gaudin, C., Springman, S. M., Culligan, P. J., Goodings, D., Konig, D., Kutter, B., Phillips, R., Randolph, M. F., Thorel, A., Garnier, J., Gaudin, C., Springman, S. M., Culligan, P. J., Goodings, D. </w:t>
      </w:r>
      <w:r w:rsidRPr="006A48A2">
        <w:rPr>
          <w:i/>
          <w:iCs/>
          <w:noProof/>
          <w:szCs w:val="24"/>
        </w:rPr>
        <w:t>et al.</w:t>
      </w:r>
      <w:r w:rsidRPr="006A48A2">
        <w:rPr>
          <w:noProof/>
          <w:szCs w:val="24"/>
        </w:rPr>
        <w:t xml:space="preserve"> (2007) Catalogue of scaling laws and similitude questions in geotechnical centrifuge modelling, </w:t>
      </w:r>
      <w:r w:rsidRPr="006A48A2">
        <w:rPr>
          <w:i/>
          <w:iCs/>
          <w:noProof/>
          <w:szCs w:val="24"/>
        </w:rPr>
        <w:t>International Journal of Physical Modelling in Geotechnics</w:t>
      </w:r>
      <w:r w:rsidRPr="006A48A2">
        <w:rPr>
          <w:noProof/>
          <w:szCs w:val="24"/>
        </w:rPr>
        <w:t>, 7(3), pp. 01–23. doi: 10.1680/ijpmg.2007.070301.</w:t>
      </w:r>
    </w:p>
    <w:p w14:paraId="026BD92C"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Giampa, J. R., Bradshaw, A. S. and Schneider, J. A. (2017) Influence of Dilation Angle on Drained Shallow Circular Anchor Uplift Capacity, </w:t>
      </w:r>
      <w:r w:rsidRPr="006A48A2">
        <w:rPr>
          <w:i/>
          <w:iCs/>
          <w:noProof/>
          <w:szCs w:val="24"/>
        </w:rPr>
        <w:t>International Journal of Geomechanics</w:t>
      </w:r>
      <w:r w:rsidRPr="006A48A2">
        <w:rPr>
          <w:noProof/>
          <w:szCs w:val="24"/>
        </w:rPr>
        <w:t>, 17(2), p. 4016056. doi: 10.1061/(ASCE)GM.1943-5622.0000725.</w:t>
      </w:r>
    </w:p>
    <w:p w14:paraId="7E771FA2"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Hao, D., Wang, D., O’Loughlin, C. D., Gaudin, C., O’Loughlin, C. D. C. D. and Gaudin, C. (2019) Tensile monotonic capacity of helical anchors in sand: interaction between helices, </w:t>
      </w:r>
      <w:r w:rsidRPr="006A48A2">
        <w:rPr>
          <w:i/>
          <w:iCs/>
          <w:noProof/>
          <w:szCs w:val="24"/>
        </w:rPr>
        <w:t>Canadian Geotechnical Journal</w:t>
      </w:r>
      <w:r w:rsidRPr="006A48A2">
        <w:rPr>
          <w:noProof/>
          <w:szCs w:val="24"/>
        </w:rPr>
        <w:t>, 56(January 2019), pp. 1534–1543. doi: 10.1139/cgj-2018-0202.</w:t>
      </w:r>
    </w:p>
    <w:p w14:paraId="3B0581F7"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Harnish, J. and El Naggar, H. M. (2017) Large Diameter Helical Pile Capacity - Torque Correlations, </w:t>
      </w:r>
      <w:r w:rsidRPr="006A48A2">
        <w:rPr>
          <w:i/>
          <w:iCs/>
          <w:noProof/>
          <w:szCs w:val="24"/>
        </w:rPr>
        <w:t>Canadian Geotechnical Journal</w:t>
      </w:r>
      <w:r w:rsidRPr="006A48A2">
        <w:rPr>
          <w:noProof/>
          <w:szCs w:val="24"/>
        </w:rPr>
        <w:t>, 986(February), pp. 1–51. doi: https://doi.org/10.1139/cgj-2016-0156.</w:t>
      </w:r>
    </w:p>
    <w:p w14:paraId="5D57B1BA"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Itasca Consulting Group (2019) PFC3D 6.17.</w:t>
      </w:r>
    </w:p>
    <w:p w14:paraId="084A13FA"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Janda, A. and Ooi, J. Y. (2016) DEM modeling of cone penetration and unconfined compression in cohesive solids, </w:t>
      </w:r>
      <w:r w:rsidRPr="006A48A2">
        <w:rPr>
          <w:i/>
          <w:iCs/>
          <w:noProof/>
          <w:szCs w:val="24"/>
        </w:rPr>
        <w:t>Powder Technology</w:t>
      </w:r>
      <w:r w:rsidRPr="006A48A2">
        <w:rPr>
          <w:noProof/>
          <w:szCs w:val="24"/>
        </w:rPr>
        <w:t>. Elsevier B.V., 293, pp. 60–68. doi: 10.1016/j.powtec.2015.05.034.</w:t>
      </w:r>
    </w:p>
    <w:p w14:paraId="1CED0469"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Khosravi, A., Martinez, A. and DeJong, J. (2020) DEM simulations of CPT measurements and soil classification, </w:t>
      </w:r>
      <w:r w:rsidRPr="006A48A2">
        <w:rPr>
          <w:i/>
          <w:iCs/>
          <w:noProof/>
          <w:szCs w:val="24"/>
        </w:rPr>
        <w:t>Canadian Geotechnical Journal</w:t>
      </w:r>
      <w:r w:rsidRPr="006A48A2">
        <w:rPr>
          <w:noProof/>
          <w:szCs w:val="24"/>
        </w:rPr>
        <w:t>, 57(9). doi: https://doi.org/10.1139/cgj-2019-0512.</w:t>
      </w:r>
    </w:p>
    <w:p w14:paraId="4BCEF886"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lastRenderedPageBreak/>
        <w:t xml:space="preserve">Khoubani, A. and Evans, T. M. (2018) An efficient flexible membrane boundary condition for DEM simulation of axisymmetric element tests, </w:t>
      </w:r>
      <w:r w:rsidRPr="006A48A2">
        <w:rPr>
          <w:i/>
          <w:iCs/>
          <w:noProof/>
          <w:szCs w:val="24"/>
        </w:rPr>
        <w:t>International Journal for Numerical and Analytical Methods in Geomechanics</w:t>
      </w:r>
      <w:r w:rsidRPr="006A48A2">
        <w:rPr>
          <w:noProof/>
          <w:szCs w:val="24"/>
        </w:rPr>
        <w:t>, 42(4), pp. 694–715. doi: 10.1002/nag.2762.</w:t>
      </w:r>
    </w:p>
    <w:p w14:paraId="5E21185A"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Komatsu, A. (2007) Development on battered pile with screw pile method (NS-ECO pile), in Kikuchi, Y., Otani, J., Kimura, M., and Morikawa, Y. (eds) </w:t>
      </w:r>
      <w:r w:rsidRPr="006A48A2">
        <w:rPr>
          <w:i/>
          <w:iCs/>
          <w:noProof/>
          <w:szCs w:val="24"/>
        </w:rPr>
        <w:t>Proceedings of the International Workshop on recent advances of deep foundations (IWDPF07)</w:t>
      </w:r>
      <w:r w:rsidRPr="006A48A2">
        <w:rPr>
          <w:noProof/>
          <w:szCs w:val="24"/>
        </w:rPr>
        <w:t>. Yokosuka, Japan.</w:t>
      </w:r>
    </w:p>
    <w:p w14:paraId="36B00F36"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Lauder, K. (2010) </w:t>
      </w:r>
      <w:r w:rsidRPr="006A48A2">
        <w:rPr>
          <w:i/>
          <w:iCs/>
          <w:noProof/>
          <w:szCs w:val="24"/>
        </w:rPr>
        <w:t>The performance of pipeline ploughs</w:t>
      </w:r>
      <w:r w:rsidRPr="006A48A2">
        <w:rPr>
          <w:noProof/>
          <w:szCs w:val="24"/>
        </w:rPr>
        <w:t>. University of Dundee, UK.</w:t>
      </w:r>
    </w:p>
    <w:p w14:paraId="1B444E48"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Lauder, K. D., Brown, M. J., Bransby, M. F. and Boyes, S. (2013) The influence of incorporating a forecutter on the performance of offshore pipeline ploughs, </w:t>
      </w:r>
      <w:r w:rsidRPr="006A48A2">
        <w:rPr>
          <w:i/>
          <w:iCs/>
          <w:noProof/>
          <w:szCs w:val="24"/>
        </w:rPr>
        <w:t>Applied Ocean Research</w:t>
      </w:r>
      <w:r w:rsidRPr="006A48A2">
        <w:rPr>
          <w:noProof/>
          <w:szCs w:val="24"/>
        </w:rPr>
        <w:t>. Elsevier Ltd, 39, pp. 121–130. doi: 10.1016/j.apor.2012.11.001.</w:t>
      </w:r>
    </w:p>
    <w:p w14:paraId="267BD475"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Lommen, S., Mohajeri, M., Lodewijks, G. and Schott, D. (2019) DEM particle upscaling for large-scale bulk handling equipment and material interaction, </w:t>
      </w:r>
      <w:r w:rsidRPr="006A48A2">
        <w:rPr>
          <w:i/>
          <w:iCs/>
          <w:noProof/>
          <w:szCs w:val="24"/>
        </w:rPr>
        <w:t>Powder Technology</w:t>
      </w:r>
      <w:r w:rsidRPr="006A48A2">
        <w:rPr>
          <w:noProof/>
          <w:szCs w:val="24"/>
        </w:rPr>
        <w:t>. The Authors, 352, pp. 273–282. doi: 10.1016/j.powtec.2019.04.034.</w:t>
      </w:r>
    </w:p>
    <w:p w14:paraId="77925E19"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Lopera Perez, J. C., Kwok, C. Y., O’Sullivan, C., Huang, X. and Hanley, K. J. (2016) Assessing the quasi-static conditions for shearing in granular media within the critical state soil mechanics framework, </w:t>
      </w:r>
      <w:r w:rsidRPr="006A48A2">
        <w:rPr>
          <w:i/>
          <w:iCs/>
          <w:noProof/>
          <w:szCs w:val="24"/>
        </w:rPr>
        <w:t>Soils and Foundations</w:t>
      </w:r>
      <w:r w:rsidRPr="006A48A2">
        <w:rPr>
          <w:noProof/>
          <w:szCs w:val="24"/>
        </w:rPr>
        <w:t>. Elsevier, 56(1), pp. 152–159. doi: 10.1016/j.sandf.2016.01.013.</w:t>
      </w:r>
    </w:p>
    <w:p w14:paraId="4530DDDE"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Lutenegger, A. J. (2011) Historical Development of Iron Screw-Pile Foundations: 1836–1900, </w:t>
      </w:r>
      <w:r w:rsidRPr="006A48A2">
        <w:rPr>
          <w:i/>
          <w:iCs/>
          <w:noProof/>
          <w:szCs w:val="24"/>
        </w:rPr>
        <w:t>The International Journal for the History of Engineering &amp; Technology</w:t>
      </w:r>
      <w:r w:rsidRPr="006A48A2">
        <w:rPr>
          <w:noProof/>
          <w:szCs w:val="24"/>
        </w:rPr>
        <w:t>, 81(1), pp. 108–128. doi: 10.1179/175812109x12547332391989.</w:t>
      </w:r>
    </w:p>
    <w:p w14:paraId="7EBC5FFE"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McDowell, G. R., Falagush, O. and Yu, H. S. (2012) A particle refinement method for simulating DEM of cone penetration testing in granular materials, </w:t>
      </w:r>
      <w:r w:rsidRPr="006A48A2">
        <w:rPr>
          <w:i/>
          <w:iCs/>
          <w:noProof/>
          <w:szCs w:val="24"/>
        </w:rPr>
        <w:t>Geotechnique Letters</w:t>
      </w:r>
      <w:r w:rsidRPr="006A48A2">
        <w:rPr>
          <w:noProof/>
          <w:szCs w:val="24"/>
        </w:rPr>
        <w:t>, 2(7–9), pp. 141–147. doi: 10.1680/geolett.12.00036.</w:t>
      </w:r>
    </w:p>
    <w:p w14:paraId="1BBB8504"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O’Sullivan, C. (2011) </w:t>
      </w:r>
      <w:r w:rsidRPr="006A48A2">
        <w:rPr>
          <w:i/>
          <w:iCs/>
          <w:noProof/>
          <w:szCs w:val="24"/>
        </w:rPr>
        <w:t>Particulate Discrete Element Modelling</w:t>
      </w:r>
      <w:r w:rsidRPr="006A48A2">
        <w:rPr>
          <w:noProof/>
          <w:szCs w:val="24"/>
        </w:rPr>
        <w:t xml:space="preserve">, </w:t>
      </w:r>
      <w:r w:rsidRPr="006A48A2">
        <w:rPr>
          <w:i/>
          <w:iCs/>
          <w:noProof/>
          <w:szCs w:val="24"/>
        </w:rPr>
        <w:t>Particulate Discrete Element Modelling</w:t>
      </w:r>
      <w:r w:rsidRPr="006A48A2">
        <w:rPr>
          <w:noProof/>
          <w:szCs w:val="24"/>
        </w:rPr>
        <w:t>. Spon Press. doi: 10.1201/9781482266498.</w:t>
      </w:r>
    </w:p>
    <w:p w14:paraId="03EABA1B"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Otsubo, M., O’Sullivan, C. and Shire, T. (2017) Empirical assessment of the critical time </w:t>
      </w:r>
      <w:r w:rsidRPr="006A48A2">
        <w:rPr>
          <w:noProof/>
          <w:szCs w:val="24"/>
        </w:rPr>
        <w:lastRenderedPageBreak/>
        <w:t xml:space="preserve">increment in explicit particulate discrete element method simulations, </w:t>
      </w:r>
      <w:r w:rsidRPr="006A48A2">
        <w:rPr>
          <w:i/>
          <w:iCs/>
          <w:noProof/>
          <w:szCs w:val="24"/>
        </w:rPr>
        <w:t>Computers and Geotechnics</w:t>
      </w:r>
      <w:r w:rsidRPr="006A48A2">
        <w:rPr>
          <w:noProof/>
          <w:szCs w:val="24"/>
        </w:rPr>
        <w:t>, 86, pp. 67–79. doi: 10.1016/j.compgeo.2016.12.022.</w:t>
      </w:r>
    </w:p>
    <w:p w14:paraId="5EF2548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Perko, H. A. (2009) </w:t>
      </w:r>
      <w:r w:rsidRPr="006A48A2">
        <w:rPr>
          <w:i/>
          <w:iCs/>
          <w:noProof/>
          <w:szCs w:val="24"/>
        </w:rPr>
        <w:t>Helical Piles. A practical guide to design and installation</w:t>
      </w:r>
      <w:r w:rsidRPr="006A48A2">
        <w:rPr>
          <w:noProof/>
          <w:szCs w:val="24"/>
        </w:rPr>
        <w:t>. 1st Edit. John Wiley &amp; Sons, Inc. doi: 10.1002/9780470549063.</w:t>
      </w:r>
    </w:p>
    <w:p w14:paraId="11A0C9A2"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Schiavon, J. A., Tsuha, C. H. C., Neel, A. and Thorel, L. (2016a) Physical modelling of a single-helix anchor in sand under cyclic loading, </w:t>
      </w:r>
      <w:r w:rsidRPr="006A48A2">
        <w:rPr>
          <w:i/>
          <w:iCs/>
          <w:noProof/>
          <w:szCs w:val="24"/>
        </w:rPr>
        <w:t>EUROFUGE 2016 3rd European conference on Physical Modelling in Geotechnics</w:t>
      </w:r>
      <w:r w:rsidRPr="006A48A2">
        <w:rPr>
          <w:noProof/>
          <w:szCs w:val="24"/>
        </w:rPr>
        <w:t>, (June), pp. 275–279.</w:t>
      </w:r>
    </w:p>
    <w:p w14:paraId="60640D7D"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Schiavon, J. A., Tsuha, C. H. C. and Thorel, L. (2016b) Scale effect in centrifuge tests of helical anchors in sand, </w:t>
      </w:r>
      <w:r w:rsidRPr="006A48A2">
        <w:rPr>
          <w:i/>
          <w:iCs/>
          <w:noProof/>
          <w:szCs w:val="24"/>
        </w:rPr>
        <w:t>International Journal of Physical Modelling in Geotechnics</w:t>
      </w:r>
      <w:r w:rsidRPr="006A48A2">
        <w:rPr>
          <w:noProof/>
          <w:szCs w:val="24"/>
        </w:rPr>
        <w:t>, 16(4), pp. 185–196. doi: 10.1680/jphmg.15.00047.</w:t>
      </w:r>
    </w:p>
    <w:p w14:paraId="796652BE"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Sharif, Y. U., Brown, M. J., Cerfontaine, B., Davidson, C., Ciantia, M., Knappett, J., Brennan, A., Ball, J. D., Augarde, C., Coombs, W., Blake, A., Richards, D., White, D., Huisman, M. and Ottolini, M. (2020a) Effects of screw pile installation on installation requirements and in-service performance using the Discrete Element Method, </w:t>
      </w:r>
      <w:r w:rsidRPr="006A48A2">
        <w:rPr>
          <w:i/>
          <w:iCs/>
          <w:noProof/>
          <w:szCs w:val="24"/>
        </w:rPr>
        <w:t>Canadian Geotechnical Journal (published online)</w:t>
      </w:r>
      <w:r w:rsidRPr="006A48A2">
        <w:rPr>
          <w:noProof/>
          <w:szCs w:val="24"/>
        </w:rPr>
        <w:t>. doi: 10.1139/cgj-2020-0241.</w:t>
      </w:r>
    </w:p>
    <w:p w14:paraId="65813729"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Sharif, Y. U., Brown, M. J., Ciantia, M. O., Cerfontaine, B., Davidson, C., Knappett, J., Meijer, G. J. and Ball, J. (2020b) Using DEM to create a CPT based method to estimate the installation requirements of rotaty installed piles in sand, </w:t>
      </w:r>
      <w:r w:rsidRPr="006A48A2">
        <w:rPr>
          <w:i/>
          <w:iCs/>
          <w:noProof/>
          <w:szCs w:val="24"/>
        </w:rPr>
        <w:t>Canadian Geotechnical Journal (published online)</w:t>
      </w:r>
      <w:r w:rsidRPr="006A48A2">
        <w:rPr>
          <w:noProof/>
          <w:szCs w:val="24"/>
        </w:rPr>
        <w:t>. doi: 10.1139/cgj-2020-0017.</w:t>
      </w:r>
    </w:p>
    <w:p w14:paraId="292E0EB7"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Sharif, Y. U., Brown, M. J., Ciantia, M. O., Knappett, J. A., Davidson, C., Cerfontaine, B., Robinson, S., B., C., Robinson, S. and Ball, J. (2019) Numerically modelling the installation and loading of screw piles using DEM, in </w:t>
      </w:r>
      <w:r w:rsidRPr="006A48A2">
        <w:rPr>
          <w:i/>
          <w:iCs/>
          <w:noProof/>
          <w:szCs w:val="24"/>
        </w:rPr>
        <w:t>Proceedings of the 1st International Symposium on Screw Piles for Energy Applications</w:t>
      </w:r>
      <w:r w:rsidRPr="006A48A2">
        <w:rPr>
          <w:noProof/>
          <w:szCs w:val="24"/>
        </w:rPr>
        <w:t>. Dundee, UK.</w:t>
      </w:r>
    </w:p>
    <w:p w14:paraId="66F74EC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Shi, D., Yang, Y., Deng, Y. and Xue, J. (2019) DEM modelling of screw pile penetration in loose granular assemblies considering the effect of drilling velocity ratio, </w:t>
      </w:r>
      <w:r w:rsidRPr="006A48A2">
        <w:rPr>
          <w:i/>
          <w:iCs/>
          <w:noProof/>
          <w:szCs w:val="24"/>
        </w:rPr>
        <w:t>Granular Matter</w:t>
      </w:r>
      <w:r w:rsidRPr="006A48A2">
        <w:rPr>
          <w:noProof/>
          <w:szCs w:val="24"/>
        </w:rPr>
        <w:t>. Springer Berlin Heidelberg, 21(3), p. 74. doi: 10.1007/s10035-019-0933-3.</w:t>
      </w:r>
    </w:p>
    <w:p w14:paraId="38953EDF"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lastRenderedPageBreak/>
        <w:t xml:space="preserve">Shire, T., Hanley, K. J. and Stratford, K. (2020) DEM simulations of polydisperse media: efficient contact detection applied to investigate the quasi-static limit, </w:t>
      </w:r>
      <w:r w:rsidRPr="006A48A2">
        <w:rPr>
          <w:i/>
          <w:iCs/>
          <w:noProof/>
          <w:szCs w:val="24"/>
        </w:rPr>
        <w:t>Computational Particle Mechanics</w:t>
      </w:r>
      <w:r w:rsidRPr="006A48A2">
        <w:rPr>
          <w:noProof/>
          <w:szCs w:val="24"/>
        </w:rPr>
        <w:t>. Springer International Publishing. doi: 10.1007/s40571-020-00361-2.</w:t>
      </w:r>
    </w:p>
    <w:p w14:paraId="5099B50C"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Spagnoli, G., Hollanda, C. De and Tsuha, C. (2020) A review on the behavior of helical piles as a potential offshore foundation system, </w:t>
      </w:r>
      <w:r w:rsidRPr="006A48A2">
        <w:rPr>
          <w:i/>
          <w:iCs/>
          <w:noProof/>
          <w:szCs w:val="24"/>
        </w:rPr>
        <w:t>Marine Georesources &amp; Geotechnology</w:t>
      </w:r>
      <w:r w:rsidRPr="006A48A2">
        <w:rPr>
          <w:noProof/>
          <w:szCs w:val="24"/>
        </w:rPr>
        <w:t>. Taylor &amp; Francis, 0(0), pp. 1–24. doi: 10.1080/1064119X.2020.1729905.</w:t>
      </w:r>
    </w:p>
    <w:p w14:paraId="33C3648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Stanier, S. A., Black, J. A. and Hird, C. C. (2014) Modelling helical screw piles in soft clay and design implications, </w:t>
      </w:r>
      <w:r w:rsidRPr="006A48A2">
        <w:rPr>
          <w:i/>
          <w:iCs/>
          <w:noProof/>
          <w:szCs w:val="24"/>
        </w:rPr>
        <w:t>Proceedings of the Institution of Civil Engineers: Geotechnical Engineering</w:t>
      </w:r>
      <w:r w:rsidRPr="006A48A2">
        <w:rPr>
          <w:noProof/>
          <w:szCs w:val="24"/>
        </w:rPr>
        <w:t>, 167(5), pp. 447–460. doi: 10.1680/geng.13.00021.</w:t>
      </w:r>
    </w:p>
    <w:p w14:paraId="69F365DA"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Tan, S. C., Duan, L. C., Tan, S. E. and Shi, H. (2011) Study on Critical Drilling Parameters for Auger Drilling, </w:t>
      </w:r>
      <w:r w:rsidRPr="006A48A2">
        <w:rPr>
          <w:i/>
          <w:iCs/>
          <w:noProof/>
          <w:szCs w:val="24"/>
        </w:rPr>
        <w:t>Advanced Materials Research</w:t>
      </w:r>
      <w:r w:rsidRPr="006A48A2">
        <w:rPr>
          <w:noProof/>
          <w:szCs w:val="24"/>
        </w:rPr>
        <w:t>, 243–249, pp. 3331–3340. doi: 10.4028/www.scientific.net/amr.243-249.3331.</w:t>
      </w:r>
    </w:p>
    <w:p w14:paraId="399756DB"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Tang, C. and Phoon, K.-K. (2020) Statistical evaluation of model factors in reliability calibration of high displacement helical piles under axial loading, </w:t>
      </w:r>
      <w:r w:rsidRPr="006A48A2">
        <w:rPr>
          <w:i/>
          <w:iCs/>
          <w:noProof/>
          <w:szCs w:val="24"/>
        </w:rPr>
        <w:t>Canadian Geotechnical Journal</w:t>
      </w:r>
      <w:r w:rsidRPr="006A48A2">
        <w:rPr>
          <w:noProof/>
          <w:szCs w:val="24"/>
        </w:rPr>
        <w:t>, 57(2), pp. 246–262. doi: https://doi.org/10.1139/cgj-2018-0754.</w:t>
      </w:r>
    </w:p>
    <w:p w14:paraId="7DEBD04B"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Ting, J. M., Corkum, B. T., Kauffman, C. R. and Greco, C. (1989) Discrete numerical model for soil mechanics, </w:t>
      </w:r>
      <w:r w:rsidRPr="006A48A2">
        <w:rPr>
          <w:i/>
          <w:iCs/>
          <w:noProof/>
          <w:szCs w:val="24"/>
        </w:rPr>
        <w:t>Journal of Geotechnical Engineering</w:t>
      </w:r>
      <w:r w:rsidRPr="006A48A2">
        <w:rPr>
          <w:noProof/>
          <w:szCs w:val="24"/>
        </w:rPr>
        <w:t>, 115(3), pp. 379–398.</w:t>
      </w:r>
    </w:p>
    <w:p w14:paraId="5AA2CB0D"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Tsuha, C. H. C. and Aoki, N. (2010) Relationship between installation torque and uplift capacity of deep helical piles in sand, </w:t>
      </w:r>
      <w:r w:rsidRPr="006A48A2">
        <w:rPr>
          <w:i/>
          <w:iCs/>
          <w:noProof/>
          <w:szCs w:val="24"/>
        </w:rPr>
        <w:t>Canadian Geotechnical Journal</w:t>
      </w:r>
      <w:r w:rsidRPr="006A48A2">
        <w:rPr>
          <w:noProof/>
          <w:szCs w:val="24"/>
        </w:rPr>
        <w:t>, 47(1), pp. 635–647. doi: 10.1139/T09-128.</w:t>
      </w:r>
    </w:p>
    <w:p w14:paraId="32548AAA"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Wang, L., Zhang, P., Ding, H., Tian, Y. and Qi, X. (2020) The uplift capacity of single-plate helical pile in shallow dense sand including the influence of installation, </w:t>
      </w:r>
      <w:r w:rsidRPr="006A48A2">
        <w:rPr>
          <w:i/>
          <w:iCs/>
          <w:noProof/>
          <w:szCs w:val="24"/>
        </w:rPr>
        <w:t>Marine Structures</w:t>
      </w:r>
      <w:r w:rsidRPr="006A48A2">
        <w:rPr>
          <w:noProof/>
          <w:szCs w:val="24"/>
        </w:rPr>
        <w:t>. Elsevier Ltd, 71. doi: 10.1016/j.marstruc.2019.102697.</w:t>
      </w:r>
    </w:p>
    <w:p w14:paraId="70586689"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White, D. J. and Bolton, M. D. (2004) Displacement and strain paths during plane-strain model pile installation in sand, </w:t>
      </w:r>
      <w:r w:rsidRPr="006A48A2">
        <w:rPr>
          <w:i/>
          <w:iCs/>
          <w:noProof/>
          <w:szCs w:val="24"/>
        </w:rPr>
        <w:t>Geotechnique</w:t>
      </w:r>
      <w:r w:rsidRPr="006A48A2">
        <w:rPr>
          <w:noProof/>
          <w:szCs w:val="24"/>
        </w:rPr>
        <w:t>, 54(6), pp. 375–397. doi: 10.1680/geot.2004.54.6.375.</w:t>
      </w:r>
    </w:p>
    <w:p w14:paraId="0A627A41"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Yang, J. (2006) Influence zone for end bearing of piles in sand, </w:t>
      </w:r>
      <w:r w:rsidRPr="006A48A2">
        <w:rPr>
          <w:i/>
          <w:iCs/>
          <w:noProof/>
          <w:szCs w:val="24"/>
        </w:rPr>
        <w:t xml:space="preserve">Journal of Geotechnical and </w:t>
      </w:r>
      <w:r w:rsidRPr="006A48A2">
        <w:rPr>
          <w:i/>
          <w:iCs/>
          <w:noProof/>
          <w:szCs w:val="24"/>
        </w:rPr>
        <w:lastRenderedPageBreak/>
        <w:t>Geoenvironmental Engineering</w:t>
      </w:r>
      <w:r w:rsidRPr="006A48A2">
        <w:rPr>
          <w:noProof/>
          <w:szCs w:val="24"/>
        </w:rPr>
        <w:t>, 132(9), pp. 591–602. doi: 10.1061/(ASCE)1090-0241(2006)132.</w:t>
      </w:r>
    </w:p>
    <w:p w14:paraId="7EF8B30D"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Yu, H.-S. (2000) </w:t>
      </w:r>
      <w:r w:rsidRPr="006A48A2">
        <w:rPr>
          <w:i/>
          <w:iCs/>
          <w:noProof/>
          <w:szCs w:val="24"/>
        </w:rPr>
        <w:t>Cavity Expansion Methods in Geomechanics</w:t>
      </w:r>
      <w:r w:rsidRPr="006A48A2">
        <w:rPr>
          <w:noProof/>
          <w:szCs w:val="24"/>
        </w:rPr>
        <w:t>. Springer Science &amp; Business Media. doi: 10.1017/CBO9781107415324.004.</w:t>
      </w:r>
    </w:p>
    <w:p w14:paraId="25F9F6B4" w14:textId="77777777" w:rsidR="00AC1DF7" w:rsidRPr="006A48A2" w:rsidRDefault="00AC1DF7" w:rsidP="00AC1DF7">
      <w:pPr>
        <w:widowControl w:val="0"/>
        <w:autoSpaceDE w:val="0"/>
        <w:autoSpaceDN w:val="0"/>
        <w:adjustRightInd w:val="0"/>
        <w:spacing w:after="120" w:line="480" w:lineRule="auto"/>
        <w:rPr>
          <w:noProof/>
          <w:szCs w:val="24"/>
        </w:rPr>
      </w:pPr>
      <w:r w:rsidRPr="006A48A2">
        <w:rPr>
          <w:noProof/>
          <w:szCs w:val="24"/>
        </w:rPr>
        <w:t xml:space="preserve">Zhang, N. and Evans, T. M. (2019) Discrete numerical simulations of torpedo anchor installation in granular soils, </w:t>
      </w:r>
      <w:r w:rsidRPr="006A48A2">
        <w:rPr>
          <w:i/>
          <w:iCs/>
          <w:noProof/>
          <w:szCs w:val="24"/>
        </w:rPr>
        <w:t>Computers and Geotechnics</w:t>
      </w:r>
      <w:r w:rsidRPr="006A48A2">
        <w:rPr>
          <w:noProof/>
          <w:szCs w:val="24"/>
        </w:rPr>
        <w:t>. Elsevier, 108(May 2018), pp. 40–52. doi: 10.1016/j.compgeo.2018.12.013.</w:t>
      </w:r>
    </w:p>
    <w:p w14:paraId="017A3056" w14:textId="77777777" w:rsidR="00AC1DF7" w:rsidRPr="006A48A2" w:rsidRDefault="00AC1DF7" w:rsidP="00AC1DF7">
      <w:pPr>
        <w:widowControl w:val="0"/>
        <w:autoSpaceDE w:val="0"/>
        <w:autoSpaceDN w:val="0"/>
        <w:adjustRightInd w:val="0"/>
        <w:spacing w:after="120" w:line="480" w:lineRule="auto"/>
        <w:rPr>
          <w:noProof/>
        </w:rPr>
      </w:pPr>
      <w:r w:rsidRPr="006A48A2">
        <w:rPr>
          <w:noProof/>
          <w:szCs w:val="24"/>
        </w:rPr>
        <w:t xml:space="preserve">Zhang, Z. and Wang, Y. H. (2015) Three-dimensional DEM simulations of monotonic jacking in sand, </w:t>
      </w:r>
      <w:r w:rsidRPr="006A48A2">
        <w:rPr>
          <w:i/>
          <w:iCs/>
          <w:noProof/>
          <w:szCs w:val="24"/>
        </w:rPr>
        <w:t>Granular Matter</w:t>
      </w:r>
      <w:r w:rsidRPr="006A48A2">
        <w:rPr>
          <w:noProof/>
          <w:szCs w:val="24"/>
        </w:rPr>
        <w:t>. Springer Berlin Heidelberg, 17(3), pp. 359–376. doi: 10.1007/s10035-015-0562-4.</w:t>
      </w:r>
    </w:p>
    <w:p w14:paraId="6A6A2E1C" w14:textId="77292EE2" w:rsidR="00675CAB" w:rsidRPr="006A48A2" w:rsidRDefault="00FD64EA" w:rsidP="00F86122">
      <w:pPr>
        <w:widowControl w:val="0"/>
        <w:autoSpaceDE w:val="0"/>
        <w:autoSpaceDN w:val="0"/>
        <w:adjustRightInd w:val="0"/>
        <w:spacing w:after="120" w:line="480" w:lineRule="auto"/>
      </w:pPr>
      <w:r w:rsidRPr="006A48A2">
        <w:fldChar w:fldCharType="end"/>
      </w:r>
    </w:p>
    <w:sectPr w:rsidR="00675CAB" w:rsidRPr="006A48A2" w:rsidSect="00F86122">
      <w:footerReference w:type="default" r:id="rId3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4C8F7" w14:textId="77777777" w:rsidR="00AB6099" w:rsidRDefault="00AB6099" w:rsidP="005C4189">
      <w:r>
        <w:separator/>
      </w:r>
    </w:p>
  </w:endnote>
  <w:endnote w:type="continuationSeparator" w:id="0">
    <w:p w14:paraId="140BA557" w14:textId="77777777" w:rsidR="00AB6099" w:rsidRDefault="00AB6099" w:rsidP="005C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48798"/>
      <w:docPartObj>
        <w:docPartGallery w:val="Page Numbers (Bottom of Page)"/>
        <w:docPartUnique/>
      </w:docPartObj>
    </w:sdtPr>
    <w:sdtEndPr/>
    <w:sdtContent>
      <w:p w14:paraId="020B8B25" w14:textId="7D91C31A" w:rsidR="00C943AE" w:rsidRPr="004D0B60" w:rsidRDefault="00C943AE" w:rsidP="005C4189">
        <w:pPr>
          <w:pStyle w:val="Footer"/>
        </w:pPr>
        <w:r w:rsidRPr="004D0B60">
          <w:fldChar w:fldCharType="begin"/>
        </w:r>
        <w:r w:rsidRPr="004D0B60">
          <w:instrText>PAGE   \* MERGEFORMAT</w:instrText>
        </w:r>
        <w:r w:rsidRPr="004D0B60">
          <w:fldChar w:fldCharType="separate"/>
        </w:r>
        <w:r w:rsidRPr="004D0B60">
          <w:rPr>
            <w:noProof/>
            <w:lang w:val="fr-FR"/>
          </w:rPr>
          <w:t>2</w:t>
        </w:r>
        <w:r w:rsidRPr="004D0B60">
          <w:fldChar w:fldCharType="end"/>
        </w:r>
      </w:p>
    </w:sdtContent>
  </w:sdt>
  <w:p w14:paraId="61B07A25" w14:textId="77777777" w:rsidR="00C943AE" w:rsidRDefault="00C943AE" w:rsidP="005C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C6CF7" w14:textId="77777777" w:rsidR="00AB6099" w:rsidRDefault="00AB6099" w:rsidP="005C4189">
      <w:r>
        <w:separator/>
      </w:r>
    </w:p>
  </w:footnote>
  <w:footnote w:type="continuationSeparator" w:id="0">
    <w:p w14:paraId="52CF07EA" w14:textId="77777777" w:rsidR="00AB6099" w:rsidRDefault="00AB6099" w:rsidP="005C4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2E36"/>
    <w:multiLevelType w:val="hybridMultilevel"/>
    <w:tmpl w:val="472848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41F79"/>
    <w:multiLevelType w:val="hybridMultilevel"/>
    <w:tmpl w:val="2F3A453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F12F49"/>
    <w:multiLevelType w:val="hybridMultilevel"/>
    <w:tmpl w:val="DABE275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4E70905"/>
    <w:multiLevelType w:val="hybridMultilevel"/>
    <w:tmpl w:val="521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77DFD"/>
    <w:multiLevelType w:val="multilevel"/>
    <w:tmpl w:val="10CE04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77604B"/>
    <w:multiLevelType w:val="hybridMultilevel"/>
    <w:tmpl w:val="C504DB84"/>
    <w:lvl w:ilvl="0" w:tplc="CBB2F940">
      <w:start w:val="17"/>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D8232AA"/>
    <w:multiLevelType w:val="hybridMultilevel"/>
    <w:tmpl w:val="6060A7FE"/>
    <w:lvl w:ilvl="0" w:tplc="8EE092D4">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4B5717F"/>
    <w:multiLevelType w:val="hybridMultilevel"/>
    <w:tmpl w:val="9904D0CA"/>
    <w:lvl w:ilvl="0" w:tplc="4A562212">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5596DE1"/>
    <w:multiLevelType w:val="hybridMultilevel"/>
    <w:tmpl w:val="EA6CD746"/>
    <w:lvl w:ilvl="0" w:tplc="8E7837B0">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D821AA6"/>
    <w:multiLevelType w:val="hybridMultilevel"/>
    <w:tmpl w:val="C0261E9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1E27A47"/>
    <w:multiLevelType w:val="hybridMultilevel"/>
    <w:tmpl w:val="8C4CCB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35B68CD"/>
    <w:multiLevelType w:val="hybridMultilevel"/>
    <w:tmpl w:val="8EF619E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3935CEE"/>
    <w:multiLevelType w:val="hybridMultilevel"/>
    <w:tmpl w:val="8B6C5930"/>
    <w:lvl w:ilvl="0" w:tplc="795C441E">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6453DB9"/>
    <w:multiLevelType w:val="hybridMultilevel"/>
    <w:tmpl w:val="37B8F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37932"/>
    <w:multiLevelType w:val="hybridMultilevel"/>
    <w:tmpl w:val="9C248F1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DE37889"/>
    <w:multiLevelType w:val="multilevel"/>
    <w:tmpl w:val="B394C19E"/>
    <w:lvl w:ilvl="0">
      <w:start w:val="1"/>
      <w:numFmt w:val="decimal"/>
      <w:pStyle w:val="Heading1"/>
      <w:lvlText w:val="%1."/>
      <w:lvlJc w:val="left"/>
      <w:pPr>
        <w:ind w:left="360" w:hanging="360"/>
      </w:pPr>
      <w:rPr>
        <w:rFonts w:ascii="Arial" w:hAnsi="Arial" w:cs="Arial" w:hint="default"/>
      </w:rPr>
    </w:lvl>
    <w:lvl w:ilvl="1">
      <w:start w:val="1"/>
      <w:numFmt w:val="decimal"/>
      <w:pStyle w:val="Heading2"/>
      <w:lvlText w:val="%1.%2."/>
      <w:lvlJc w:val="left"/>
      <w:pPr>
        <w:ind w:left="3835" w:hanging="432"/>
      </w:p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2C479E"/>
    <w:multiLevelType w:val="hybridMultilevel"/>
    <w:tmpl w:val="8B98CEB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685314E"/>
    <w:multiLevelType w:val="hybridMultilevel"/>
    <w:tmpl w:val="55FC22A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7B77C9F"/>
    <w:multiLevelType w:val="hybridMultilevel"/>
    <w:tmpl w:val="662637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31C16AB"/>
    <w:multiLevelType w:val="hybridMultilevel"/>
    <w:tmpl w:val="9E6ACEC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724560D"/>
    <w:multiLevelType w:val="hybridMultilevel"/>
    <w:tmpl w:val="E496F51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88C2F6B"/>
    <w:multiLevelType w:val="hybridMultilevel"/>
    <w:tmpl w:val="B448AC6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F481B3E"/>
    <w:multiLevelType w:val="hybridMultilevel"/>
    <w:tmpl w:val="BCD0322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1BF1D14"/>
    <w:multiLevelType w:val="hybridMultilevel"/>
    <w:tmpl w:val="826CE85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2825925"/>
    <w:multiLevelType w:val="hybridMultilevel"/>
    <w:tmpl w:val="3C58708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44F7E61"/>
    <w:multiLevelType w:val="hybridMultilevel"/>
    <w:tmpl w:val="9A52CF7A"/>
    <w:lvl w:ilvl="0" w:tplc="A5C2B710">
      <w:start w:val="14"/>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8277E52"/>
    <w:multiLevelType w:val="hybridMultilevel"/>
    <w:tmpl w:val="C17641E6"/>
    <w:lvl w:ilvl="0" w:tplc="936AE8C8">
      <w:numFmt w:val="bullet"/>
      <w:lvlText w:val=""/>
      <w:lvlJc w:val="left"/>
      <w:pPr>
        <w:ind w:left="720" w:hanging="360"/>
      </w:pPr>
      <w:rPr>
        <w:rFonts w:ascii="Wingdings" w:eastAsia="Batang"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0AA6FA5"/>
    <w:multiLevelType w:val="hybridMultilevel"/>
    <w:tmpl w:val="BC56BE6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6D05CE2"/>
    <w:multiLevelType w:val="hybridMultilevel"/>
    <w:tmpl w:val="A0349D20"/>
    <w:lvl w:ilvl="0" w:tplc="66983258">
      <w:start w:val="10"/>
      <w:numFmt w:val="bullet"/>
      <w:lvlText w:val="-"/>
      <w:lvlJc w:val="left"/>
      <w:pPr>
        <w:ind w:left="720" w:hanging="360"/>
      </w:pPr>
      <w:rPr>
        <w:rFonts w:ascii="Arial" w:eastAsia="Batang"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B4F694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9"/>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3"/>
  </w:num>
  <w:num w:numId="7">
    <w:abstractNumId w:val="0"/>
  </w:num>
  <w:num w:numId="8">
    <w:abstractNumId w:val="20"/>
  </w:num>
  <w:num w:numId="9">
    <w:abstractNumId w:val="19"/>
  </w:num>
  <w:num w:numId="10">
    <w:abstractNumId w:val="8"/>
  </w:num>
  <w:num w:numId="11">
    <w:abstractNumId w:val="25"/>
  </w:num>
  <w:num w:numId="12">
    <w:abstractNumId w:val="28"/>
  </w:num>
  <w:num w:numId="13">
    <w:abstractNumId w:val="22"/>
  </w:num>
  <w:num w:numId="14">
    <w:abstractNumId w:val="9"/>
  </w:num>
  <w:num w:numId="15">
    <w:abstractNumId w:val="2"/>
  </w:num>
  <w:num w:numId="16">
    <w:abstractNumId w:val="1"/>
  </w:num>
  <w:num w:numId="17">
    <w:abstractNumId w:val="14"/>
  </w:num>
  <w:num w:numId="18">
    <w:abstractNumId w:val="16"/>
  </w:num>
  <w:num w:numId="19">
    <w:abstractNumId w:val="26"/>
  </w:num>
  <w:num w:numId="20">
    <w:abstractNumId w:val="6"/>
  </w:num>
  <w:num w:numId="21">
    <w:abstractNumId w:val="11"/>
  </w:num>
  <w:num w:numId="22">
    <w:abstractNumId w:val="21"/>
  </w:num>
  <w:num w:numId="23">
    <w:abstractNumId w:val="17"/>
  </w:num>
  <w:num w:numId="24">
    <w:abstractNumId w:val="27"/>
  </w:num>
  <w:num w:numId="25">
    <w:abstractNumId w:val="23"/>
  </w:num>
  <w:num w:numId="26">
    <w:abstractNumId w:val="18"/>
  </w:num>
  <w:num w:numId="27">
    <w:abstractNumId w:val="24"/>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0"/>
  </w:num>
  <w:num w:numId="31">
    <w:abstractNumId w:val="5"/>
  </w:num>
  <w:num w:numId="32">
    <w:abstractNumId w:val="7"/>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E8C"/>
    <w:rsid w:val="00000BE8"/>
    <w:rsid w:val="00001046"/>
    <w:rsid w:val="000017E5"/>
    <w:rsid w:val="00001CBC"/>
    <w:rsid w:val="00001D62"/>
    <w:rsid w:val="00001DA3"/>
    <w:rsid w:val="0000237D"/>
    <w:rsid w:val="00002739"/>
    <w:rsid w:val="00002952"/>
    <w:rsid w:val="00002F1E"/>
    <w:rsid w:val="00002F9F"/>
    <w:rsid w:val="0000320C"/>
    <w:rsid w:val="00003439"/>
    <w:rsid w:val="0000359A"/>
    <w:rsid w:val="000036A6"/>
    <w:rsid w:val="00003A72"/>
    <w:rsid w:val="00003BFC"/>
    <w:rsid w:val="00003DF1"/>
    <w:rsid w:val="00004DD6"/>
    <w:rsid w:val="00005543"/>
    <w:rsid w:val="0000630F"/>
    <w:rsid w:val="0000646D"/>
    <w:rsid w:val="000069F2"/>
    <w:rsid w:val="00006BB0"/>
    <w:rsid w:val="00007935"/>
    <w:rsid w:val="000079A0"/>
    <w:rsid w:val="00007A20"/>
    <w:rsid w:val="00007ABF"/>
    <w:rsid w:val="00007B9A"/>
    <w:rsid w:val="00007BEA"/>
    <w:rsid w:val="000100B5"/>
    <w:rsid w:val="000103B2"/>
    <w:rsid w:val="00010475"/>
    <w:rsid w:val="00010707"/>
    <w:rsid w:val="0001087C"/>
    <w:rsid w:val="00010E0F"/>
    <w:rsid w:val="00011341"/>
    <w:rsid w:val="00011411"/>
    <w:rsid w:val="000118F9"/>
    <w:rsid w:val="000119C5"/>
    <w:rsid w:val="00012397"/>
    <w:rsid w:val="000124D9"/>
    <w:rsid w:val="0001262F"/>
    <w:rsid w:val="00012767"/>
    <w:rsid w:val="0001277A"/>
    <w:rsid w:val="00012926"/>
    <w:rsid w:val="00012DEE"/>
    <w:rsid w:val="00012ECD"/>
    <w:rsid w:val="000136DC"/>
    <w:rsid w:val="000137C7"/>
    <w:rsid w:val="0001383E"/>
    <w:rsid w:val="000140DF"/>
    <w:rsid w:val="0001463F"/>
    <w:rsid w:val="00014CA9"/>
    <w:rsid w:val="00014E0B"/>
    <w:rsid w:val="00014EF8"/>
    <w:rsid w:val="000151BB"/>
    <w:rsid w:val="000153AE"/>
    <w:rsid w:val="00015C90"/>
    <w:rsid w:val="000165B7"/>
    <w:rsid w:val="00016BBC"/>
    <w:rsid w:val="00016D70"/>
    <w:rsid w:val="00016DB6"/>
    <w:rsid w:val="000170AC"/>
    <w:rsid w:val="000176AE"/>
    <w:rsid w:val="00017BA3"/>
    <w:rsid w:val="00017BC6"/>
    <w:rsid w:val="00020367"/>
    <w:rsid w:val="0002045E"/>
    <w:rsid w:val="000214FF"/>
    <w:rsid w:val="00021981"/>
    <w:rsid w:val="00021A5D"/>
    <w:rsid w:val="00021BF0"/>
    <w:rsid w:val="00021D60"/>
    <w:rsid w:val="00021EFA"/>
    <w:rsid w:val="000221A3"/>
    <w:rsid w:val="00022458"/>
    <w:rsid w:val="00022706"/>
    <w:rsid w:val="00022A0D"/>
    <w:rsid w:val="00022BD4"/>
    <w:rsid w:val="00022BDF"/>
    <w:rsid w:val="00022D5F"/>
    <w:rsid w:val="00022DC2"/>
    <w:rsid w:val="00023200"/>
    <w:rsid w:val="00023559"/>
    <w:rsid w:val="00023587"/>
    <w:rsid w:val="000239ED"/>
    <w:rsid w:val="00023A37"/>
    <w:rsid w:val="00023F62"/>
    <w:rsid w:val="00024A6E"/>
    <w:rsid w:val="00024B67"/>
    <w:rsid w:val="000252FE"/>
    <w:rsid w:val="00025487"/>
    <w:rsid w:val="0002589D"/>
    <w:rsid w:val="00025A37"/>
    <w:rsid w:val="00025DE5"/>
    <w:rsid w:val="00025E49"/>
    <w:rsid w:val="00025F9F"/>
    <w:rsid w:val="000303D5"/>
    <w:rsid w:val="00030536"/>
    <w:rsid w:val="0003056F"/>
    <w:rsid w:val="00030794"/>
    <w:rsid w:val="00030DA3"/>
    <w:rsid w:val="00031285"/>
    <w:rsid w:val="00031655"/>
    <w:rsid w:val="00031974"/>
    <w:rsid w:val="000319C7"/>
    <w:rsid w:val="00031C16"/>
    <w:rsid w:val="00031E70"/>
    <w:rsid w:val="00031F4E"/>
    <w:rsid w:val="00031FB6"/>
    <w:rsid w:val="00032585"/>
    <w:rsid w:val="00032CD5"/>
    <w:rsid w:val="00032EAC"/>
    <w:rsid w:val="000330CF"/>
    <w:rsid w:val="00033176"/>
    <w:rsid w:val="000333C0"/>
    <w:rsid w:val="0003341C"/>
    <w:rsid w:val="0003371E"/>
    <w:rsid w:val="00033AAA"/>
    <w:rsid w:val="0003446C"/>
    <w:rsid w:val="000346E8"/>
    <w:rsid w:val="00034E39"/>
    <w:rsid w:val="00034F99"/>
    <w:rsid w:val="0003542C"/>
    <w:rsid w:val="00035763"/>
    <w:rsid w:val="00035956"/>
    <w:rsid w:val="00035D6B"/>
    <w:rsid w:val="00035DE9"/>
    <w:rsid w:val="000365BC"/>
    <w:rsid w:val="000368D2"/>
    <w:rsid w:val="0003702C"/>
    <w:rsid w:val="00037212"/>
    <w:rsid w:val="00037433"/>
    <w:rsid w:val="0003767A"/>
    <w:rsid w:val="00037845"/>
    <w:rsid w:val="00040225"/>
    <w:rsid w:val="0004040F"/>
    <w:rsid w:val="000405AD"/>
    <w:rsid w:val="0004093E"/>
    <w:rsid w:val="00040A02"/>
    <w:rsid w:val="000410F5"/>
    <w:rsid w:val="000416A5"/>
    <w:rsid w:val="00041788"/>
    <w:rsid w:val="00042145"/>
    <w:rsid w:val="000423B2"/>
    <w:rsid w:val="000428CA"/>
    <w:rsid w:val="00042AB4"/>
    <w:rsid w:val="00042FE6"/>
    <w:rsid w:val="0004388C"/>
    <w:rsid w:val="00043B97"/>
    <w:rsid w:val="00043FC1"/>
    <w:rsid w:val="0004405E"/>
    <w:rsid w:val="000442B2"/>
    <w:rsid w:val="00044C37"/>
    <w:rsid w:val="00044CDF"/>
    <w:rsid w:val="0004539F"/>
    <w:rsid w:val="00046067"/>
    <w:rsid w:val="0004636C"/>
    <w:rsid w:val="00046594"/>
    <w:rsid w:val="000466F7"/>
    <w:rsid w:val="00046A27"/>
    <w:rsid w:val="00047BA7"/>
    <w:rsid w:val="00047DDF"/>
    <w:rsid w:val="000508FC"/>
    <w:rsid w:val="000509F8"/>
    <w:rsid w:val="00050AAD"/>
    <w:rsid w:val="00050C8B"/>
    <w:rsid w:val="00050D2A"/>
    <w:rsid w:val="00051C48"/>
    <w:rsid w:val="00052163"/>
    <w:rsid w:val="000521BF"/>
    <w:rsid w:val="000522D8"/>
    <w:rsid w:val="000524FC"/>
    <w:rsid w:val="0005261A"/>
    <w:rsid w:val="000527FB"/>
    <w:rsid w:val="00052BF6"/>
    <w:rsid w:val="000534E8"/>
    <w:rsid w:val="00053BCE"/>
    <w:rsid w:val="00053CD3"/>
    <w:rsid w:val="00053CFA"/>
    <w:rsid w:val="00054189"/>
    <w:rsid w:val="00054432"/>
    <w:rsid w:val="000544F2"/>
    <w:rsid w:val="00054667"/>
    <w:rsid w:val="00054DA1"/>
    <w:rsid w:val="00054F05"/>
    <w:rsid w:val="00055A3A"/>
    <w:rsid w:val="00055D7F"/>
    <w:rsid w:val="00055F62"/>
    <w:rsid w:val="00056535"/>
    <w:rsid w:val="00056BC2"/>
    <w:rsid w:val="00056CB2"/>
    <w:rsid w:val="00057055"/>
    <w:rsid w:val="00057065"/>
    <w:rsid w:val="000573FB"/>
    <w:rsid w:val="00057808"/>
    <w:rsid w:val="00057B86"/>
    <w:rsid w:val="000607D8"/>
    <w:rsid w:val="00060997"/>
    <w:rsid w:val="00060BD2"/>
    <w:rsid w:val="00060CCF"/>
    <w:rsid w:val="00060F8B"/>
    <w:rsid w:val="0006106E"/>
    <w:rsid w:val="0006218E"/>
    <w:rsid w:val="000628BC"/>
    <w:rsid w:val="00062A2F"/>
    <w:rsid w:val="00062A57"/>
    <w:rsid w:val="00062D08"/>
    <w:rsid w:val="00062F60"/>
    <w:rsid w:val="000639E8"/>
    <w:rsid w:val="00063FC0"/>
    <w:rsid w:val="00064010"/>
    <w:rsid w:val="0006408A"/>
    <w:rsid w:val="0006457C"/>
    <w:rsid w:val="0006477F"/>
    <w:rsid w:val="000647DF"/>
    <w:rsid w:val="00064837"/>
    <w:rsid w:val="0006489B"/>
    <w:rsid w:val="00064CAB"/>
    <w:rsid w:val="000653C5"/>
    <w:rsid w:val="000654CF"/>
    <w:rsid w:val="00065BA9"/>
    <w:rsid w:val="00066089"/>
    <w:rsid w:val="0006684A"/>
    <w:rsid w:val="00066C66"/>
    <w:rsid w:val="000671CD"/>
    <w:rsid w:val="00067588"/>
    <w:rsid w:val="0006760F"/>
    <w:rsid w:val="000679A5"/>
    <w:rsid w:val="00067C59"/>
    <w:rsid w:val="00067E5A"/>
    <w:rsid w:val="00070901"/>
    <w:rsid w:val="000711F1"/>
    <w:rsid w:val="00072159"/>
    <w:rsid w:val="000724DE"/>
    <w:rsid w:val="00072702"/>
    <w:rsid w:val="0007288E"/>
    <w:rsid w:val="00072D27"/>
    <w:rsid w:val="00072D41"/>
    <w:rsid w:val="00073190"/>
    <w:rsid w:val="0007396F"/>
    <w:rsid w:val="00073BD1"/>
    <w:rsid w:val="000741FE"/>
    <w:rsid w:val="00074483"/>
    <w:rsid w:val="00074557"/>
    <w:rsid w:val="00074661"/>
    <w:rsid w:val="00074DD1"/>
    <w:rsid w:val="00074EE3"/>
    <w:rsid w:val="0007503F"/>
    <w:rsid w:val="0007513F"/>
    <w:rsid w:val="000751C1"/>
    <w:rsid w:val="00075279"/>
    <w:rsid w:val="00075397"/>
    <w:rsid w:val="00076301"/>
    <w:rsid w:val="00076769"/>
    <w:rsid w:val="000770E8"/>
    <w:rsid w:val="000774B6"/>
    <w:rsid w:val="000779F2"/>
    <w:rsid w:val="00077EA6"/>
    <w:rsid w:val="0008014D"/>
    <w:rsid w:val="000808E5"/>
    <w:rsid w:val="00081414"/>
    <w:rsid w:val="00081445"/>
    <w:rsid w:val="0008168A"/>
    <w:rsid w:val="00081C5D"/>
    <w:rsid w:val="00081F33"/>
    <w:rsid w:val="00081F48"/>
    <w:rsid w:val="000824C7"/>
    <w:rsid w:val="000824D4"/>
    <w:rsid w:val="00082AC7"/>
    <w:rsid w:val="00082B28"/>
    <w:rsid w:val="000832C1"/>
    <w:rsid w:val="000834C8"/>
    <w:rsid w:val="000834F5"/>
    <w:rsid w:val="0008382C"/>
    <w:rsid w:val="00083838"/>
    <w:rsid w:val="0008399F"/>
    <w:rsid w:val="00083A1F"/>
    <w:rsid w:val="00083A49"/>
    <w:rsid w:val="00083AB9"/>
    <w:rsid w:val="00083F40"/>
    <w:rsid w:val="0008453A"/>
    <w:rsid w:val="0008459F"/>
    <w:rsid w:val="00084E1F"/>
    <w:rsid w:val="00085113"/>
    <w:rsid w:val="000853BB"/>
    <w:rsid w:val="00085D69"/>
    <w:rsid w:val="00086CEF"/>
    <w:rsid w:val="0008723C"/>
    <w:rsid w:val="0008749F"/>
    <w:rsid w:val="000879E5"/>
    <w:rsid w:val="00087D73"/>
    <w:rsid w:val="00090EC9"/>
    <w:rsid w:val="000913D8"/>
    <w:rsid w:val="000918E0"/>
    <w:rsid w:val="00091AA3"/>
    <w:rsid w:val="00092399"/>
    <w:rsid w:val="00092941"/>
    <w:rsid w:val="00092A74"/>
    <w:rsid w:val="00092B61"/>
    <w:rsid w:val="00093197"/>
    <w:rsid w:val="000932BC"/>
    <w:rsid w:val="0009354D"/>
    <w:rsid w:val="000935F1"/>
    <w:rsid w:val="00093AA8"/>
    <w:rsid w:val="00093B83"/>
    <w:rsid w:val="00094990"/>
    <w:rsid w:val="00095018"/>
    <w:rsid w:val="0009561B"/>
    <w:rsid w:val="00095903"/>
    <w:rsid w:val="00095EE6"/>
    <w:rsid w:val="0009629D"/>
    <w:rsid w:val="00096ABD"/>
    <w:rsid w:val="00097116"/>
    <w:rsid w:val="00097486"/>
    <w:rsid w:val="000974F8"/>
    <w:rsid w:val="00097935"/>
    <w:rsid w:val="000A0FB6"/>
    <w:rsid w:val="000A15E9"/>
    <w:rsid w:val="000A177E"/>
    <w:rsid w:val="000A1D31"/>
    <w:rsid w:val="000A2194"/>
    <w:rsid w:val="000A2780"/>
    <w:rsid w:val="000A29A8"/>
    <w:rsid w:val="000A3164"/>
    <w:rsid w:val="000A363E"/>
    <w:rsid w:val="000A36CD"/>
    <w:rsid w:val="000A42E3"/>
    <w:rsid w:val="000A48FE"/>
    <w:rsid w:val="000A5217"/>
    <w:rsid w:val="000A5601"/>
    <w:rsid w:val="000A5C04"/>
    <w:rsid w:val="000A67C7"/>
    <w:rsid w:val="000A6B86"/>
    <w:rsid w:val="000A6E72"/>
    <w:rsid w:val="000A711F"/>
    <w:rsid w:val="000A7386"/>
    <w:rsid w:val="000A7994"/>
    <w:rsid w:val="000A7DFF"/>
    <w:rsid w:val="000A7E44"/>
    <w:rsid w:val="000B04CD"/>
    <w:rsid w:val="000B0509"/>
    <w:rsid w:val="000B0915"/>
    <w:rsid w:val="000B0D7C"/>
    <w:rsid w:val="000B0D80"/>
    <w:rsid w:val="000B11DE"/>
    <w:rsid w:val="000B12F7"/>
    <w:rsid w:val="000B15FA"/>
    <w:rsid w:val="000B19F6"/>
    <w:rsid w:val="000B1C0A"/>
    <w:rsid w:val="000B1E88"/>
    <w:rsid w:val="000B2CC7"/>
    <w:rsid w:val="000B2F77"/>
    <w:rsid w:val="000B304D"/>
    <w:rsid w:val="000B30DE"/>
    <w:rsid w:val="000B3565"/>
    <w:rsid w:val="000B37A3"/>
    <w:rsid w:val="000B3830"/>
    <w:rsid w:val="000B3F07"/>
    <w:rsid w:val="000B3FCE"/>
    <w:rsid w:val="000B4146"/>
    <w:rsid w:val="000B44A2"/>
    <w:rsid w:val="000B4C9C"/>
    <w:rsid w:val="000B546A"/>
    <w:rsid w:val="000B5E54"/>
    <w:rsid w:val="000B60AE"/>
    <w:rsid w:val="000B6525"/>
    <w:rsid w:val="000B67A3"/>
    <w:rsid w:val="000B6923"/>
    <w:rsid w:val="000B6995"/>
    <w:rsid w:val="000B6AF3"/>
    <w:rsid w:val="000B74F3"/>
    <w:rsid w:val="000B78DE"/>
    <w:rsid w:val="000B790B"/>
    <w:rsid w:val="000B7F55"/>
    <w:rsid w:val="000C0607"/>
    <w:rsid w:val="000C0908"/>
    <w:rsid w:val="000C0DD1"/>
    <w:rsid w:val="000C1230"/>
    <w:rsid w:val="000C12C5"/>
    <w:rsid w:val="000C1400"/>
    <w:rsid w:val="000C1544"/>
    <w:rsid w:val="000C176F"/>
    <w:rsid w:val="000C21AA"/>
    <w:rsid w:val="000C23D6"/>
    <w:rsid w:val="000C2789"/>
    <w:rsid w:val="000C2931"/>
    <w:rsid w:val="000C2D50"/>
    <w:rsid w:val="000C30C3"/>
    <w:rsid w:val="000C3644"/>
    <w:rsid w:val="000C3D62"/>
    <w:rsid w:val="000C4A77"/>
    <w:rsid w:val="000C4D7D"/>
    <w:rsid w:val="000C5248"/>
    <w:rsid w:val="000C5417"/>
    <w:rsid w:val="000C553B"/>
    <w:rsid w:val="000C589E"/>
    <w:rsid w:val="000C5B90"/>
    <w:rsid w:val="000C5F86"/>
    <w:rsid w:val="000C6158"/>
    <w:rsid w:val="000C636E"/>
    <w:rsid w:val="000C64C6"/>
    <w:rsid w:val="000C66ED"/>
    <w:rsid w:val="000C67B0"/>
    <w:rsid w:val="000C6FAC"/>
    <w:rsid w:val="000C7108"/>
    <w:rsid w:val="000C7EEF"/>
    <w:rsid w:val="000C7F60"/>
    <w:rsid w:val="000D07DB"/>
    <w:rsid w:val="000D0F1F"/>
    <w:rsid w:val="000D1684"/>
    <w:rsid w:val="000D1A06"/>
    <w:rsid w:val="000D1C89"/>
    <w:rsid w:val="000D1E31"/>
    <w:rsid w:val="000D1E4B"/>
    <w:rsid w:val="000D20BA"/>
    <w:rsid w:val="000D2495"/>
    <w:rsid w:val="000D2671"/>
    <w:rsid w:val="000D2A8B"/>
    <w:rsid w:val="000D362B"/>
    <w:rsid w:val="000D369A"/>
    <w:rsid w:val="000D3CA0"/>
    <w:rsid w:val="000D4391"/>
    <w:rsid w:val="000D43DD"/>
    <w:rsid w:val="000D47AD"/>
    <w:rsid w:val="000D4A54"/>
    <w:rsid w:val="000D4A9B"/>
    <w:rsid w:val="000D4B69"/>
    <w:rsid w:val="000D5015"/>
    <w:rsid w:val="000D54D7"/>
    <w:rsid w:val="000D5FAC"/>
    <w:rsid w:val="000D65DB"/>
    <w:rsid w:val="000D7028"/>
    <w:rsid w:val="000E0194"/>
    <w:rsid w:val="000E1D05"/>
    <w:rsid w:val="000E1EF2"/>
    <w:rsid w:val="000E2501"/>
    <w:rsid w:val="000E252B"/>
    <w:rsid w:val="000E2E67"/>
    <w:rsid w:val="000E311D"/>
    <w:rsid w:val="000E32D4"/>
    <w:rsid w:val="000E3746"/>
    <w:rsid w:val="000E37F3"/>
    <w:rsid w:val="000E435B"/>
    <w:rsid w:val="000E44AE"/>
    <w:rsid w:val="000E4C12"/>
    <w:rsid w:val="000E512B"/>
    <w:rsid w:val="000E513A"/>
    <w:rsid w:val="000E5706"/>
    <w:rsid w:val="000E5B8F"/>
    <w:rsid w:val="000E5D3C"/>
    <w:rsid w:val="000E5E42"/>
    <w:rsid w:val="000E6688"/>
    <w:rsid w:val="000E7193"/>
    <w:rsid w:val="000E719F"/>
    <w:rsid w:val="000E72A5"/>
    <w:rsid w:val="000E737A"/>
    <w:rsid w:val="000E758D"/>
    <w:rsid w:val="000E7969"/>
    <w:rsid w:val="000E7BB5"/>
    <w:rsid w:val="000E7BE0"/>
    <w:rsid w:val="000E7CAF"/>
    <w:rsid w:val="000E7F42"/>
    <w:rsid w:val="000F0C44"/>
    <w:rsid w:val="000F0C94"/>
    <w:rsid w:val="000F0E86"/>
    <w:rsid w:val="000F0EAB"/>
    <w:rsid w:val="000F1429"/>
    <w:rsid w:val="000F1C38"/>
    <w:rsid w:val="000F1E16"/>
    <w:rsid w:val="000F2680"/>
    <w:rsid w:val="000F2731"/>
    <w:rsid w:val="000F284C"/>
    <w:rsid w:val="000F2B4B"/>
    <w:rsid w:val="000F2FCA"/>
    <w:rsid w:val="000F340C"/>
    <w:rsid w:val="000F35F0"/>
    <w:rsid w:val="000F3953"/>
    <w:rsid w:val="000F4784"/>
    <w:rsid w:val="000F5431"/>
    <w:rsid w:val="000F5A4A"/>
    <w:rsid w:val="000F5DD7"/>
    <w:rsid w:val="000F6232"/>
    <w:rsid w:val="000F642E"/>
    <w:rsid w:val="000F659C"/>
    <w:rsid w:val="000F6667"/>
    <w:rsid w:val="000F66F6"/>
    <w:rsid w:val="000F68FC"/>
    <w:rsid w:val="000F6CA9"/>
    <w:rsid w:val="000F702F"/>
    <w:rsid w:val="000F70E1"/>
    <w:rsid w:val="000F79FC"/>
    <w:rsid w:val="000F7D38"/>
    <w:rsid w:val="001011DC"/>
    <w:rsid w:val="00101999"/>
    <w:rsid w:val="00101A68"/>
    <w:rsid w:val="00101B13"/>
    <w:rsid w:val="00102556"/>
    <w:rsid w:val="001025B8"/>
    <w:rsid w:val="001027C6"/>
    <w:rsid w:val="0010372B"/>
    <w:rsid w:val="00104868"/>
    <w:rsid w:val="00104FC8"/>
    <w:rsid w:val="00105500"/>
    <w:rsid w:val="00105C6A"/>
    <w:rsid w:val="00105F13"/>
    <w:rsid w:val="00106268"/>
    <w:rsid w:val="00106E77"/>
    <w:rsid w:val="00107466"/>
    <w:rsid w:val="0010754B"/>
    <w:rsid w:val="00107903"/>
    <w:rsid w:val="0010796A"/>
    <w:rsid w:val="00107B35"/>
    <w:rsid w:val="00107BF9"/>
    <w:rsid w:val="00107CC4"/>
    <w:rsid w:val="001101C3"/>
    <w:rsid w:val="001105B0"/>
    <w:rsid w:val="001105FB"/>
    <w:rsid w:val="00111215"/>
    <w:rsid w:val="001114B4"/>
    <w:rsid w:val="00113284"/>
    <w:rsid w:val="00113BD4"/>
    <w:rsid w:val="00113E52"/>
    <w:rsid w:val="00113F0F"/>
    <w:rsid w:val="00114073"/>
    <w:rsid w:val="00114312"/>
    <w:rsid w:val="0011487D"/>
    <w:rsid w:val="00114C25"/>
    <w:rsid w:val="00114D06"/>
    <w:rsid w:val="00114EFB"/>
    <w:rsid w:val="00115139"/>
    <w:rsid w:val="001160E7"/>
    <w:rsid w:val="0011659B"/>
    <w:rsid w:val="00116DC8"/>
    <w:rsid w:val="00116ECB"/>
    <w:rsid w:val="00116F04"/>
    <w:rsid w:val="00116FED"/>
    <w:rsid w:val="00117016"/>
    <w:rsid w:val="00117792"/>
    <w:rsid w:val="00120088"/>
    <w:rsid w:val="0012023E"/>
    <w:rsid w:val="00121504"/>
    <w:rsid w:val="00121B63"/>
    <w:rsid w:val="00121DE8"/>
    <w:rsid w:val="00121E2C"/>
    <w:rsid w:val="001223AE"/>
    <w:rsid w:val="00122BD4"/>
    <w:rsid w:val="00122FB1"/>
    <w:rsid w:val="00123EBD"/>
    <w:rsid w:val="00123F31"/>
    <w:rsid w:val="0012402F"/>
    <w:rsid w:val="001247BC"/>
    <w:rsid w:val="00124F15"/>
    <w:rsid w:val="00125119"/>
    <w:rsid w:val="0012521C"/>
    <w:rsid w:val="00125C22"/>
    <w:rsid w:val="001262DC"/>
    <w:rsid w:val="001268CC"/>
    <w:rsid w:val="00126A57"/>
    <w:rsid w:val="00126AA5"/>
    <w:rsid w:val="00127498"/>
    <w:rsid w:val="00127769"/>
    <w:rsid w:val="00130386"/>
    <w:rsid w:val="001303D4"/>
    <w:rsid w:val="00130859"/>
    <w:rsid w:val="0013094E"/>
    <w:rsid w:val="00130D18"/>
    <w:rsid w:val="00130DE3"/>
    <w:rsid w:val="00131548"/>
    <w:rsid w:val="00131789"/>
    <w:rsid w:val="00131B65"/>
    <w:rsid w:val="00131E17"/>
    <w:rsid w:val="00131EAE"/>
    <w:rsid w:val="00131F2B"/>
    <w:rsid w:val="001325DD"/>
    <w:rsid w:val="001339E5"/>
    <w:rsid w:val="00133B23"/>
    <w:rsid w:val="00134552"/>
    <w:rsid w:val="001347E8"/>
    <w:rsid w:val="00134C22"/>
    <w:rsid w:val="001356A2"/>
    <w:rsid w:val="00135C40"/>
    <w:rsid w:val="00136293"/>
    <w:rsid w:val="00136D54"/>
    <w:rsid w:val="0013756E"/>
    <w:rsid w:val="0013770B"/>
    <w:rsid w:val="00137838"/>
    <w:rsid w:val="00137CD4"/>
    <w:rsid w:val="001400EC"/>
    <w:rsid w:val="001407DC"/>
    <w:rsid w:val="00140A35"/>
    <w:rsid w:val="00140D52"/>
    <w:rsid w:val="00140DD1"/>
    <w:rsid w:val="0014125F"/>
    <w:rsid w:val="00141A51"/>
    <w:rsid w:val="00141FF2"/>
    <w:rsid w:val="0014209E"/>
    <w:rsid w:val="00142151"/>
    <w:rsid w:val="001424FD"/>
    <w:rsid w:val="001427F9"/>
    <w:rsid w:val="00142CBD"/>
    <w:rsid w:val="00142EBE"/>
    <w:rsid w:val="00142F43"/>
    <w:rsid w:val="00143AFA"/>
    <w:rsid w:val="00143CC4"/>
    <w:rsid w:val="00143D81"/>
    <w:rsid w:val="00144E8B"/>
    <w:rsid w:val="00144E91"/>
    <w:rsid w:val="0014504A"/>
    <w:rsid w:val="001452FF"/>
    <w:rsid w:val="00145BD5"/>
    <w:rsid w:val="0014662C"/>
    <w:rsid w:val="00146ACE"/>
    <w:rsid w:val="00146CD8"/>
    <w:rsid w:val="0014739D"/>
    <w:rsid w:val="0014748D"/>
    <w:rsid w:val="001477D1"/>
    <w:rsid w:val="00147F0B"/>
    <w:rsid w:val="00150024"/>
    <w:rsid w:val="001506B7"/>
    <w:rsid w:val="001507C5"/>
    <w:rsid w:val="00150878"/>
    <w:rsid w:val="00150A0B"/>
    <w:rsid w:val="00150B1B"/>
    <w:rsid w:val="0015139A"/>
    <w:rsid w:val="00151967"/>
    <w:rsid w:val="001520F8"/>
    <w:rsid w:val="0015240A"/>
    <w:rsid w:val="0015248B"/>
    <w:rsid w:val="001536BD"/>
    <w:rsid w:val="001537C0"/>
    <w:rsid w:val="00153B01"/>
    <w:rsid w:val="00153C16"/>
    <w:rsid w:val="00153CA9"/>
    <w:rsid w:val="00153FBB"/>
    <w:rsid w:val="00154846"/>
    <w:rsid w:val="0015511D"/>
    <w:rsid w:val="00155186"/>
    <w:rsid w:val="0015520A"/>
    <w:rsid w:val="0015554D"/>
    <w:rsid w:val="00155C41"/>
    <w:rsid w:val="00156213"/>
    <w:rsid w:val="0015635A"/>
    <w:rsid w:val="0015691C"/>
    <w:rsid w:val="00156C6C"/>
    <w:rsid w:val="00156E52"/>
    <w:rsid w:val="00157615"/>
    <w:rsid w:val="001579A2"/>
    <w:rsid w:val="00157C44"/>
    <w:rsid w:val="00160120"/>
    <w:rsid w:val="00160744"/>
    <w:rsid w:val="00160B4C"/>
    <w:rsid w:val="00161B72"/>
    <w:rsid w:val="00161BDE"/>
    <w:rsid w:val="001620E3"/>
    <w:rsid w:val="00162452"/>
    <w:rsid w:val="00162533"/>
    <w:rsid w:val="001628D7"/>
    <w:rsid w:val="00163B8F"/>
    <w:rsid w:val="00164199"/>
    <w:rsid w:val="00164288"/>
    <w:rsid w:val="001643A0"/>
    <w:rsid w:val="001647F3"/>
    <w:rsid w:val="00164AB4"/>
    <w:rsid w:val="00164ADD"/>
    <w:rsid w:val="00165C50"/>
    <w:rsid w:val="00165F2F"/>
    <w:rsid w:val="001666E0"/>
    <w:rsid w:val="00167085"/>
    <w:rsid w:val="001676B2"/>
    <w:rsid w:val="001676EF"/>
    <w:rsid w:val="0016771A"/>
    <w:rsid w:val="0016796E"/>
    <w:rsid w:val="00167A22"/>
    <w:rsid w:val="00167C14"/>
    <w:rsid w:val="00167F8E"/>
    <w:rsid w:val="00170042"/>
    <w:rsid w:val="00170070"/>
    <w:rsid w:val="00170391"/>
    <w:rsid w:val="00170A98"/>
    <w:rsid w:val="00171799"/>
    <w:rsid w:val="00171C6B"/>
    <w:rsid w:val="00171D34"/>
    <w:rsid w:val="00171E86"/>
    <w:rsid w:val="0017207C"/>
    <w:rsid w:val="0017266B"/>
    <w:rsid w:val="00173296"/>
    <w:rsid w:val="001735E2"/>
    <w:rsid w:val="0017424F"/>
    <w:rsid w:val="0017437A"/>
    <w:rsid w:val="001747B5"/>
    <w:rsid w:val="00174BC8"/>
    <w:rsid w:val="00175182"/>
    <w:rsid w:val="00175644"/>
    <w:rsid w:val="00175719"/>
    <w:rsid w:val="0017648D"/>
    <w:rsid w:val="00176B95"/>
    <w:rsid w:val="00176DD2"/>
    <w:rsid w:val="00176E82"/>
    <w:rsid w:val="001772E4"/>
    <w:rsid w:val="001775E8"/>
    <w:rsid w:val="0018002B"/>
    <w:rsid w:val="0018021E"/>
    <w:rsid w:val="00180570"/>
    <w:rsid w:val="001809DF"/>
    <w:rsid w:val="00180A28"/>
    <w:rsid w:val="00180E51"/>
    <w:rsid w:val="00181142"/>
    <w:rsid w:val="0018136E"/>
    <w:rsid w:val="001814DD"/>
    <w:rsid w:val="00181A28"/>
    <w:rsid w:val="00181BA8"/>
    <w:rsid w:val="00181E2E"/>
    <w:rsid w:val="001825B2"/>
    <w:rsid w:val="00183007"/>
    <w:rsid w:val="001830D7"/>
    <w:rsid w:val="00183177"/>
    <w:rsid w:val="00183235"/>
    <w:rsid w:val="00183B73"/>
    <w:rsid w:val="00184821"/>
    <w:rsid w:val="00184845"/>
    <w:rsid w:val="00184898"/>
    <w:rsid w:val="001848E2"/>
    <w:rsid w:val="001849C5"/>
    <w:rsid w:val="00185814"/>
    <w:rsid w:val="00185C43"/>
    <w:rsid w:val="00185FAA"/>
    <w:rsid w:val="00186263"/>
    <w:rsid w:val="00186327"/>
    <w:rsid w:val="001864B5"/>
    <w:rsid w:val="0018700F"/>
    <w:rsid w:val="00187AD5"/>
    <w:rsid w:val="00187BDF"/>
    <w:rsid w:val="00190079"/>
    <w:rsid w:val="001903FF"/>
    <w:rsid w:val="0019076A"/>
    <w:rsid w:val="00190C4A"/>
    <w:rsid w:val="00190E05"/>
    <w:rsid w:val="00191512"/>
    <w:rsid w:val="00191605"/>
    <w:rsid w:val="001919D7"/>
    <w:rsid w:val="00192448"/>
    <w:rsid w:val="00192C24"/>
    <w:rsid w:val="00192C42"/>
    <w:rsid w:val="0019346D"/>
    <w:rsid w:val="00193DE3"/>
    <w:rsid w:val="0019405F"/>
    <w:rsid w:val="001941AF"/>
    <w:rsid w:val="0019484B"/>
    <w:rsid w:val="0019501A"/>
    <w:rsid w:val="00195129"/>
    <w:rsid w:val="0019522F"/>
    <w:rsid w:val="00195955"/>
    <w:rsid w:val="00195DAC"/>
    <w:rsid w:val="00195DF7"/>
    <w:rsid w:val="00195F0A"/>
    <w:rsid w:val="001962F5"/>
    <w:rsid w:val="00196721"/>
    <w:rsid w:val="001967A7"/>
    <w:rsid w:val="00196873"/>
    <w:rsid w:val="00196A6A"/>
    <w:rsid w:val="00196E06"/>
    <w:rsid w:val="00196F44"/>
    <w:rsid w:val="001972D3"/>
    <w:rsid w:val="001978B1"/>
    <w:rsid w:val="00197B0E"/>
    <w:rsid w:val="00197B27"/>
    <w:rsid w:val="00197CC3"/>
    <w:rsid w:val="001A00E2"/>
    <w:rsid w:val="001A0105"/>
    <w:rsid w:val="001A0AF1"/>
    <w:rsid w:val="001A0CE2"/>
    <w:rsid w:val="001A10A8"/>
    <w:rsid w:val="001A1534"/>
    <w:rsid w:val="001A1B37"/>
    <w:rsid w:val="001A2461"/>
    <w:rsid w:val="001A2901"/>
    <w:rsid w:val="001A2F03"/>
    <w:rsid w:val="001A389F"/>
    <w:rsid w:val="001A39F4"/>
    <w:rsid w:val="001A3FC4"/>
    <w:rsid w:val="001A40F1"/>
    <w:rsid w:val="001A4A50"/>
    <w:rsid w:val="001A5349"/>
    <w:rsid w:val="001A5378"/>
    <w:rsid w:val="001A53C2"/>
    <w:rsid w:val="001A55F1"/>
    <w:rsid w:val="001A6BB5"/>
    <w:rsid w:val="001A6D6B"/>
    <w:rsid w:val="001A6F46"/>
    <w:rsid w:val="001A713D"/>
    <w:rsid w:val="001A76FE"/>
    <w:rsid w:val="001B0478"/>
    <w:rsid w:val="001B084C"/>
    <w:rsid w:val="001B0D00"/>
    <w:rsid w:val="001B0FC9"/>
    <w:rsid w:val="001B13E6"/>
    <w:rsid w:val="001B1CD7"/>
    <w:rsid w:val="001B20E3"/>
    <w:rsid w:val="001B25AD"/>
    <w:rsid w:val="001B2AF5"/>
    <w:rsid w:val="001B36F6"/>
    <w:rsid w:val="001B3BDE"/>
    <w:rsid w:val="001B3E0D"/>
    <w:rsid w:val="001B407D"/>
    <w:rsid w:val="001B4359"/>
    <w:rsid w:val="001B4C56"/>
    <w:rsid w:val="001B5388"/>
    <w:rsid w:val="001B5CE1"/>
    <w:rsid w:val="001B5D70"/>
    <w:rsid w:val="001B6013"/>
    <w:rsid w:val="001B6035"/>
    <w:rsid w:val="001B6193"/>
    <w:rsid w:val="001B65E0"/>
    <w:rsid w:val="001B677F"/>
    <w:rsid w:val="001B6940"/>
    <w:rsid w:val="001B6956"/>
    <w:rsid w:val="001B6C20"/>
    <w:rsid w:val="001B74F5"/>
    <w:rsid w:val="001B7526"/>
    <w:rsid w:val="001B7765"/>
    <w:rsid w:val="001B7B6A"/>
    <w:rsid w:val="001C0132"/>
    <w:rsid w:val="001C0289"/>
    <w:rsid w:val="001C0B18"/>
    <w:rsid w:val="001C0B26"/>
    <w:rsid w:val="001C0D7F"/>
    <w:rsid w:val="001C158F"/>
    <w:rsid w:val="001C1A9D"/>
    <w:rsid w:val="001C1DA0"/>
    <w:rsid w:val="001C2506"/>
    <w:rsid w:val="001C291D"/>
    <w:rsid w:val="001C2C48"/>
    <w:rsid w:val="001C2C4B"/>
    <w:rsid w:val="001C2E9C"/>
    <w:rsid w:val="001C30A3"/>
    <w:rsid w:val="001C33BB"/>
    <w:rsid w:val="001C37AC"/>
    <w:rsid w:val="001C390D"/>
    <w:rsid w:val="001C3D7C"/>
    <w:rsid w:val="001C3E61"/>
    <w:rsid w:val="001C43B8"/>
    <w:rsid w:val="001C4475"/>
    <w:rsid w:val="001C44FE"/>
    <w:rsid w:val="001C457A"/>
    <w:rsid w:val="001C531A"/>
    <w:rsid w:val="001C5A4D"/>
    <w:rsid w:val="001C6038"/>
    <w:rsid w:val="001C6316"/>
    <w:rsid w:val="001C648C"/>
    <w:rsid w:val="001C660D"/>
    <w:rsid w:val="001C7068"/>
    <w:rsid w:val="001C7265"/>
    <w:rsid w:val="001C7534"/>
    <w:rsid w:val="001C7A70"/>
    <w:rsid w:val="001C7F78"/>
    <w:rsid w:val="001D088D"/>
    <w:rsid w:val="001D0D51"/>
    <w:rsid w:val="001D0E89"/>
    <w:rsid w:val="001D0EBC"/>
    <w:rsid w:val="001D0F7E"/>
    <w:rsid w:val="001D1299"/>
    <w:rsid w:val="001D1427"/>
    <w:rsid w:val="001D1753"/>
    <w:rsid w:val="001D1B12"/>
    <w:rsid w:val="001D1F69"/>
    <w:rsid w:val="001D20BC"/>
    <w:rsid w:val="001D2158"/>
    <w:rsid w:val="001D2527"/>
    <w:rsid w:val="001D3141"/>
    <w:rsid w:val="001D3536"/>
    <w:rsid w:val="001D3565"/>
    <w:rsid w:val="001D35FE"/>
    <w:rsid w:val="001D3923"/>
    <w:rsid w:val="001D451C"/>
    <w:rsid w:val="001D45F0"/>
    <w:rsid w:val="001D4F26"/>
    <w:rsid w:val="001D50C0"/>
    <w:rsid w:val="001D5555"/>
    <w:rsid w:val="001D566C"/>
    <w:rsid w:val="001D59F5"/>
    <w:rsid w:val="001D5D4B"/>
    <w:rsid w:val="001D5F08"/>
    <w:rsid w:val="001D602A"/>
    <w:rsid w:val="001D6083"/>
    <w:rsid w:val="001D62D6"/>
    <w:rsid w:val="001D6372"/>
    <w:rsid w:val="001D692F"/>
    <w:rsid w:val="001D6CE3"/>
    <w:rsid w:val="001D7417"/>
    <w:rsid w:val="001D7830"/>
    <w:rsid w:val="001D7B01"/>
    <w:rsid w:val="001D7D08"/>
    <w:rsid w:val="001D7D8B"/>
    <w:rsid w:val="001E011E"/>
    <w:rsid w:val="001E02D3"/>
    <w:rsid w:val="001E052C"/>
    <w:rsid w:val="001E088E"/>
    <w:rsid w:val="001E0D28"/>
    <w:rsid w:val="001E10C2"/>
    <w:rsid w:val="001E1271"/>
    <w:rsid w:val="001E1D01"/>
    <w:rsid w:val="001E1E6B"/>
    <w:rsid w:val="001E203E"/>
    <w:rsid w:val="001E21A0"/>
    <w:rsid w:val="001E21CC"/>
    <w:rsid w:val="001E22E9"/>
    <w:rsid w:val="001E2493"/>
    <w:rsid w:val="001E2833"/>
    <w:rsid w:val="001E28B0"/>
    <w:rsid w:val="001E34F6"/>
    <w:rsid w:val="001E371A"/>
    <w:rsid w:val="001E3751"/>
    <w:rsid w:val="001E3EAE"/>
    <w:rsid w:val="001E42F2"/>
    <w:rsid w:val="001E4D22"/>
    <w:rsid w:val="001E676B"/>
    <w:rsid w:val="001E6CB1"/>
    <w:rsid w:val="001E6DBF"/>
    <w:rsid w:val="001E78F1"/>
    <w:rsid w:val="001E7D01"/>
    <w:rsid w:val="001F011A"/>
    <w:rsid w:val="001F0D46"/>
    <w:rsid w:val="001F0F1A"/>
    <w:rsid w:val="001F1108"/>
    <w:rsid w:val="001F1C9C"/>
    <w:rsid w:val="001F202C"/>
    <w:rsid w:val="001F2227"/>
    <w:rsid w:val="001F2508"/>
    <w:rsid w:val="001F2795"/>
    <w:rsid w:val="001F29B3"/>
    <w:rsid w:val="001F2BF0"/>
    <w:rsid w:val="001F306C"/>
    <w:rsid w:val="001F3240"/>
    <w:rsid w:val="001F332A"/>
    <w:rsid w:val="001F4B98"/>
    <w:rsid w:val="001F4D22"/>
    <w:rsid w:val="001F5267"/>
    <w:rsid w:val="001F53F7"/>
    <w:rsid w:val="001F556E"/>
    <w:rsid w:val="001F559F"/>
    <w:rsid w:val="001F5B4F"/>
    <w:rsid w:val="001F5BE2"/>
    <w:rsid w:val="001F62D0"/>
    <w:rsid w:val="001F631A"/>
    <w:rsid w:val="001F690C"/>
    <w:rsid w:val="001F6A19"/>
    <w:rsid w:val="001F7053"/>
    <w:rsid w:val="001F71A4"/>
    <w:rsid w:val="001F7417"/>
    <w:rsid w:val="001F7493"/>
    <w:rsid w:val="001F74C3"/>
    <w:rsid w:val="001F7772"/>
    <w:rsid w:val="001F7A04"/>
    <w:rsid w:val="001F7FA6"/>
    <w:rsid w:val="00200435"/>
    <w:rsid w:val="00200634"/>
    <w:rsid w:val="00200741"/>
    <w:rsid w:val="00200763"/>
    <w:rsid w:val="00201641"/>
    <w:rsid w:val="00201932"/>
    <w:rsid w:val="00201ED0"/>
    <w:rsid w:val="0020294D"/>
    <w:rsid w:val="00202B14"/>
    <w:rsid w:val="00202C40"/>
    <w:rsid w:val="002036F7"/>
    <w:rsid w:val="002037EC"/>
    <w:rsid w:val="00203B1F"/>
    <w:rsid w:val="00204296"/>
    <w:rsid w:val="00204795"/>
    <w:rsid w:val="00204BD5"/>
    <w:rsid w:val="00204C8E"/>
    <w:rsid w:val="00204CAD"/>
    <w:rsid w:val="00205A6B"/>
    <w:rsid w:val="00205A99"/>
    <w:rsid w:val="00205E43"/>
    <w:rsid w:val="00205E91"/>
    <w:rsid w:val="00205EFD"/>
    <w:rsid w:val="00205F61"/>
    <w:rsid w:val="002061C7"/>
    <w:rsid w:val="0020641A"/>
    <w:rsid w:val="002068FF"/>
    <w:rsid w:val="00206E18"/>
    <w:rsid w:val="002074E3"/>
    <w:rsid w:val="00207BFC"/>
    <w:rsid w:val="00210486"/>
    <w:rsid w:val="00210552"/>
    <w:rsid w:val="002105D8"/>
    <w:rsid w:val="002107B4"/>
    <w:rsid w:val="002107CE"/>
    <w:rsid w:val="002108E3"/>
    <w:rsid w:val="00210DF5"/>
    <w:rsid w:val="00211353"/>
    <w:rsid w:val="002116CC"/>
    <w:rsid w:val="0021196E"/>
    <w:rsid w:val="00211A66"/>
    <w:rsid w:val="00211B07"/>
    <w:rsid w:val="00211B9A"/>
    <w:rsid w:val="0021271C"/>
    <w:rsid w:val="0021280B"/>
    <w:rsid w:val="00212843"/>
    <w:rsid w:val="00212D66"/>
    <w:rsid w:val="0021349F"/>
    <w:rsid w:val="0021368B"/>
    <w:rsid w:val="00213ABB"/>
    <w:rsid w:val="00214872"/>
    <w:rsid w:val="00214942"/>
    <w:rsid w:val="00214A86"/>
    <w:rsid w:val="00214D8D"/>
    <w:rsid w:val="00214DD7"/>
    <w:rsid w:val="00214E78"/>
    <w:rsid w:val="0021543E"/>
    <w:rsid w:val="00215517"/>
    <w:rsid w:val="00215877"/>
    <w:rsid w:val="0021611D"/>
    <w:rsid w:val="00216173"/>
    <w:rsid w:val="002164E6"/>
    <w:rsid w:val="00217153"/>
    <w:rsid w:val="0021764E"/>
    <w:rsid w:val="00217AC0"/>
    <w:rsid w:val="00217BA4"/>
    <w:rsid w:val="00217C7E"/>
    <w:rsid w:val="00220017"/>
    <w:rsid w:val="00220D3C"/>
    <w:rsid w:val="00220D3F"/>
    <w:rsid w:val="00221180"/>
    <w:rsid w:val="00221564"/>
    <w:rsid w:val="00221B07"/>
    <w:rsid w:val="00221F2C"/>
    <w:rsid w:val="0022299F"/>
    <w:rsid w:val="00222A20"/>
    <w:rsid w:val="00222B4F"/>
    <w:rsid w:val="0022320E"/>
    <w:rsid w:val="00223559"/>
    <w:rsid w:val="00223599"/>
    <w:rsid w:val="00223731"/>
    <w:rsid w:val="00223AFF"/>
    <w:rsid w:val="00223CFA"/>
    <w:rsid w:val="00223E1C"/>
    <w:rsid w:val="00223E60"/>
    <w:rsid w:val="002248DB"/>
    <w:rsid w:val="00224C74"/>
    <w:rsid w:val="00224D68"/>
    <w:rsid w:val="0022527E"/>
    <w:rsid w:val="00225288"/>
    <w:rsid w:val="002252C7"/>
    <w:rsid w:val="002253B9"/>
    <w:rsid w:val="00225442"/>
    <w:rsid w:val="00225613"/>
    <w:rsid w:val="00225888"/>
    <w:rsid w:val="00225EC6"/>
    <w:rsid w:val="002262D4"/>
    <w:rsid w:val="002267C6"/>
    <w:rsid w:val="00226925"/>
    <w:rsid w:val="00226EA8"/>
    <w:rsid w:val="00226ED4"/>
    <w:rsid w:val="002300F9"/>
    <w:rsid w:val="002303F4"/>
    <w:rsid w:val="0023071A"/>
    <w:rsid w:val="00230FB4"/>
    <w:rsid w:val="0023109C"/>
    <w:rsid w:val="00231493"/>
    <w:rsid w:val="0023269D"/>
    <w:rsid w:val="002327CF"/>
    <w:rsid w:val="00232B87"/>
    <w:rsid w:val="00232C49"/>
    <w:rsid w:val="00232D84"/>
    <w:rsid w:val="002331A2"/>
    <w:rsid w:val="0023344E"/>
    <w:rsid w:val="00233744"/>
    <w:rsid w:val="002339C9"/>
    <w:rsid w:val="00233AC7"/>
    <w:rsid w:val="00233FE6"/>
    <w:rsid w:val="0023468C"/>
    <w:rsid w:val="00234A0B"/>
    <w:rsid w:val="00234E42"/>
    <w:rsid w:val="002353B7"/>
    <w:rsid w:val="002355C3"/>
    <w:rsid w:val="00235BC1"/>
    <w:rsid w:val="002363FD"/>
    <w:rsid w:val="002364CD"/>
    <w:rsid w:val="00236644"/>
    <w:rsid w:val="002366BD"/>
    <w:rsid w:val="002366CE"/>
    <w:rsid w:val="002367EC"/>
    <w:rsid w:val="00236A12"/>
    <w:rsid w:val="00236B30"/>
    <w:rsid w:val="00237A96"/>
    <w:rsid w:val="00237AA5"/>
    <w:rsid w:val="002409F7"/>
    <w:rsid w:val="00240AED"/>
    <w:rsid w:val="00240BBB"/>
    <w:rsid w:val="0024107B"/>
    <w:rsid w:val="0024158A"/>
    <w:rsid w:val="00241DE2"/>
    <w:rsid w:val="00242312"/>
    <w:rsid w:val="00242607"/>
    <w:rsid w:val="00242DF4"/>
    <w:rsid w:val="00243033"/>
    <w:rsid w:val="0024313B"/>
    <w:rsid w:val="002433FE"/>
    <w:rsid w:val="00243942"/>
    <w:rsid w:val="00243F9F"/>
    <w:rsid w:val="002448A7"/>
    <w:rsid w:val="002448CC"/>
    <w:rsid w:val="00244C6F"/>
    <w:rsid w:val="00244E71"/>
    <w:rsid w:val="00245240"/>
    <w:rsid w:val="002455E7"/>
    <w:rsid w:val="00245982"/>
    <w:rsid w:val="00245B9E"/>
    <w:rsid w:val="002462ED"/>
    <w:rsid w:val="0024683F"/>
    <w:rsid w:val="002468BA"/>
    <w:rsid w:val="00246F37"/>
    <w:rsid w:val="00247053"/>
    <w:rsid w:val="00247963"/>
    <w:rsid w:val="00247C7C"/>
    <w:rsid w:val="00247CE3"/>
    <w:rsid w:val="00247D2B"/>
    <w:rsid w:val="00250289"/>
    <w:rsid w:val="00250CE0"/>
    <w:rsid w:val="00250FFD"/>
    <w:rsid w:val="0025115E"/>
    <w:rsid w:val="00251AAC"/>
    <w:rsid w:val="00251CCB"/>
    <w:rsid w:val="0025224A"/>
    <w:rsid w:val="00252348"/>
    <w:rsid w:val="002526DB"/>
    <w:rsid w:val="00252912"/>
    <w:rsid w:val="00252EB4"/>
    <w:rsid w:val="00252F22"/>
    <w:rsid w:val="0025360E"/>
    <w:rsid w:val="00254181"/>
    <w:rsid w:val="00254668"/>
    <w:rsid w:val="002548CF"/>
    <w:rsid w:val="00254DA4"/>
    <w:rsid w:val="00254FC6"/>
    <w:rsid w:val="00255226"/>
    <w:rsid w:val="002554DE"/>
    <w:rsid w:val="00255A8F"/>
    <w:rsid w:val="00256000"/>
    <w:rsid w:val="00256686"/>
    <w:rsid w:val="00256A66"/>
    <w:rsid w:val="002573C2"/>
    <w:rsid w:val="00257448"/>
    <w:rsid w:val="002575E9"/>
    <w:rsid w:val="002577B9"/>
    <w:rsid w:val="00257C56"/>
    <w:rsid w:val="00257D10"/>
    <w:rsid w:val="002602B1"/>
    <w:rsid w:val="002604E3"/>
    <w:rsid w:val="00260571"/>
    <w:rsid w:val="00260824"/>
    <w:rsid w:val="00260FAF"/>
    <w:rsid w:val="00260FCC"/>
    <w:rsid w:val="00260FDD"/>
    <w:rsid w:val="002610D4"/>
    <w:rsid w:val="002610E1"/>
    <w:rsid w:val="00261226"/>
    <w:rsid w:val="0026156F"/>
    <w:rsid w:val="00261A12"/>
    <w:rsid w:val="00261B0B"/>
    <w:rsid w:val="00261B89"/>
    <w:rsid w:val="00261CE0"/>
    <w:rsid w:val="00261D0A"/>
    <w:rsid w:val="00262092"/>
    <w:rsid w:val="002626A2"/>
    <w:rsid w:val="002627B6"/>
    <w:rsid w:val="0026296D"/>
    <w:rsid w:val="00262981"/>
    <w:rsid w:val="00262DB5"/>
    <w:rsid w:val="00263161"/>
    <w:rsid w:val="00263327"/>
    <w:rsid w:val="002639ED"/>
    <w:rsid w:val="00263A98"/>
    <w:rsid w:val="00263D7A"/>
    <w:rsid w:val="002643CA"/>
    <w:rsid w:val="002649DF"/>
    <w:rsid w:val="00264BCC"/>
    <w:rsid w:val="00264D43"/>
    <w:rsid w:val="0026625F"/>
    <w:rsid w:val="0026633D"/>
    <w:rsid w:val="002664B4"/>
    <w:rsid w:val="002664BA"/>
    <w:rsid w:val="002664DA"/>
    <w:rsid w:val="00266C7A"/>
    <w:rsid w:val="00266F9E"/>
    <w:rsid w:val="00266FDF"/>
    <w:rsid w:val="00267026"/>
    <w:rsid w:val="00267235"/>
    <w:rsid w:val="002674F0"/>
    <w:rsid w:val="00270116"/>
    <w:rsid w:val="00270373"/>
    <w:rsid w:val="002704E1"/>
    <w:rsid w:val="002708B8"/>
    <w:rsid w:val="00270A2B"/>
    <w:rsid w:val="00270D4B"/>
    <w:rsid w:val="00271529"/>
    <w:rsid w:val="00271757"/>
    <w:rsid w:val="002722BB"/>
    <w:rsid w:val="002731CA"/>
    <w:rsid w:val="002735AA"/>
    <w:rsid w:val="00273C3F"/>
    <w:rsid w:val="00274425"/>
    <w:rsid w:val="0027484C"/>
    <w:rsid w:val="00274881"/>
    <w:rsid w:val="002748D7"/>
    <w:rsid w:val="00275755"/>
    <w:rsid w:val="002757DF"/>
    <w:rsid w:val="00275BB7"/>
    <w:rsid w:val="00275CE6"/>
    <w:rsid w:val="00275EBC"/>
    <w:rsid w:val="00276170"/>
    <w:rsid w:val="002761A6"/>
    <w:rsid w:val="0027629E"/>
    <w:rsid w:val="0027632C"/>
    <w:rsid w:val="0027678D"/>
    <w:rsid w:val="00276891"/>
    <w:rsid w:val="00276C4D"/>
    <w:rsid w:val="00276CFE"/>
    <w:rsid w:val="00276DE3"/>
    <w:rsid w:val="00277400"/>
    <w:rsid w:val="00277560"/>
    <w:rsid w:val="00277674"/>
    <w:rsid w:val="002776EB"/>
    <w:rsid w:val="00277732"/>
    <w:rsid w:val="00277B5C"/>
    <w:rsid w:val="00277E89"/>
    <w:rsid w:val="00280007"/>
    <w:rsid w:val="00280021"/>
    <w:rsid w:val="00280480"/>
    <w:rsid w:val="0028068B"/>
    <w:rsid w:val="00280A2B"/>
    <w:rsid w:val="00280C0D"/>
    <w:rsid w:val="00281546"/>
    <w:rsid w:val="002816F0"/>
    <w:rsid w:val="00281CD5"/>
    <w:rsid w:val="00281FBB"/>
    <w:rsid w:val="0028204E"/>
    <w:rsid w:val="002822D0"/>
    <w:rsid w:val="00283D1C"/>
    <w:rsid w:val="002840F2"/>
    <w:rsid w:val="00284643"/>
    <w:rsid w:val="002848CA"/>
    <w:rsid w:val="002848DF"/>
    <w:rsid w:val="002855E0"/>
    <w:rsid w:val="0028579C"/>
    <w:rsid w:val="00285927"/>
    <w:rsid w:val="00285CE1"/>
    <w:rsid w:val="00286644"/>
    <w:rsid w:val="00286E9D"/>
    <w:rsid w:val="00286FF0"/>
    <w:rsid w:val="0028757F"/>
    <w:rsid w:val="002877B8"/>
    <w:rsid w:val="00287A0F"/>
    <w:rsid w:val="00287F27"/>
    <w:rsid w:val="00287FE1"/>
    <w:rsid w:val="0029052E"/>
    <w:rsid w:val="002909E5"/>
    <w:rsid w:val="00290BEE"/>
    <w:rsid w:val="00290DB1"/>
    <w:rsid w:val="00291062"/>
    <w:rsid w:val="0029138F"/>
    <w:rsid w:val="002914C9"/>
    <w:rsid w:val="0029181B"/>
    <w:rsid w:val="00291970"/>
    <w:rsid w:val="00291A7A"/>
    <w:rsid w:val="00291F72"/>
    <w:rsid w:val="00292A6A"/>
    <w:rsid w:val="00293589"/>
    <w:rsid w:val="00293600"/>
    <w:rsid w:val="00293A5F"/>
    <w:rsid w:val="00293B76"/>
    <w:rsid w:val="00293C22"/>
    <w:rsid w:val="002940B9"/>
    <w:rsid w:val="00294175"/>
    <w:rsid w:val="00295002"/>
    <w:rsid w:val="002953B6"/>
    <w:rsid w:val="002957F6"/>
    <w:rsid w:val="00295930"/>
    <w:rsid w:val="00296AC6"/>
    <w:rsid w:val="00296CF2"/>
    <w:rsid w:val="002971B4"/>
    <w:rsid w:val="002977B3"/>
    <w:rsid w:val="00297867"/>
    <w:rsid w:val="00297B61"/>
    <w:rsid w:val="00297BCB"/>
    <w:rsid w:val="002A0027"/>
    <w:rsid w:val="002A02C9"/>
    <w:rsid w:val="002A0567"/>
    <w:rsid w:val="002A05E2"/>
    <w:rsid w:val="002A0618"/>
    <w:rsid w:val="002A083E"/>
    <w:rsid w:val="002A0A72"/>
    <w:rsid w:val="002A0BE2"/>
    <w:rsid w:val="002A0F2A"/>
    <w:rsid w:val="002A1382"/>
    <w:rsid w:val="002A149F"/>
    <w:rsid w:val="002A16BA"/>
    <w:rsid w:val="002A1917"/>
    <w:rsid w:val="002A26D4"/>
    <w:rsid w:val="002A2BBE"/>
    <w:rsid w:val="002A3E36"/>
    <w:rsid w:val="002A3F15"/>
    <w:rsid w:val="002A4838"/>
    <w:rsid w:val="002A6537"/>
    <w:rsid w:val="002A667C"/>
    <w:rsid w:val="002A6FC2"/>
    <w:rsid w:val="002A7322"/>
    <w:rsid w:val="002B0B47"/>
    <w:rsid w:val="002B0E6C"/>
    <w:rsid w:val="002B1903"/>
    <w:rsid w:val="002B1FF0"/>
    <w:rsid w:val="002B2588"/>
    <w:rsid w:val="002B320B"/>
    <w:rsid w:val="002B43C4"/>
    <w:rsid w:val="002B4ED4"/>
    <w:rsid w:val="002B53B4"/>
    <w:rsid w:val="002B5FDD"/>
    <w:rsid w:val="002B6125"/>
    <w:rsid w:val="002B7295"/>
    <w:rsid w:val="002B77B7"/>
    <w:rsid w:val="002B7C75"/>
    <w:rsid w:val="002C0146"/>
    <w:rsid w:val="002C081B"/>
    <w:rsid w:val="002C0C5C"/>
    <w:rsid w:val="002C0CED"/>
    <w:rsid w:val="002C0FBE"/>
    <w:rsid w:val="002C1ADF"/>
    <w:rsid w:val="002C1B33"/>
    <w:rsid w:val="002C1D3C"/>
    <w:rsid w:val="002C2104"/>
    <w:rsid w:val="002C2216"/>
    <w:rsid w:val="002C262A"/>
    <w:rsid w:val="002C3046"/>
    <w:rsid w:val="002C54A8"/>
    <w:rsid w:val="002C57FC"/>
    <w:rsid w:val="002C5929"/>
    <w:rsid w:val="002C5B61"/>
    <w:rsid w:val="002C619C"/>
    <w:rsid w:val="002C6273"/>
    <w:rsid w:val="002C62E6"/>
    <w:rsid w:val="002C6B81"/>
    <w:rsid w:val="002C76D8"/>
    <w:rsid w:val="002C77D7"/>
    <w:rsid w:val="002D035A"/>
    <w:rsid w:val="002D06A0"/>
    <w:rsid w:val="002D1684"/>
    <w:rsid w:val="002D16FA"/>
    <w:rsid w:val="002D197E"/>
    <w:rsid w:val="002D24F5"/>
    <w:rsid w:val="002D28DE"/>
    <w:rsid w:val="002D2913"/>
    <w:rsid w:val="002D2960"/>
    <w:rsid w:val="002D2A2F"/>
    <w:rsid w:val="002D3060"/>
    <w:rsid w:val="002D347C"/>
    <w:rsid w:val="002D3549"/>
    <w:rsid w:val="002D39BD"/>
    <w:rsid w:val="002D40A3"/>
    <w:rsid w:val="002D481F"/>
    <w:rsid w:val="002D4D16"/>
    <w:rsid w:val="002D5390"/>
    <w:rsid w:val="002D56C0"/>
    <w:rsid w:val="002D5A31"/>
    <w:rsid w:val="002D5B56"/>
    <w:rsid w:val="002D5B5A"/>
    <w:rsid w:val="002D6A3C"/>
    <w:rsid w:val="002D7285"/>
    <w:rsid w:val="002D7B49"/>
    <w:rsid w:val="002E0AC6"/>
    <w:rsid w:val="002E0D85"/>
    <w:rsid w:val="002E0EDA"/>
    <w:rsid w:val="002E16E3"/>
    <w:rsid w:val="002E199A"/>
    <w:rsid w:val="002E1CC4"/>
    <w:rsid w:val="002E1F09"/>
    <w:rsid w:val="002E26CD"/>
    <w:rsid w:val="002E2872"/>
    <w:rsid w:val="002E2EE4"/>
    <w:rsid w:val="002E341F"/>
    <w:rsid w:val="002E4127"/>
    <w:rsid w:val="002E48E2"/>
    <w:rsid w:val="002E4968"/>
    <w:rsid w:val="002E4AE5"/>
    <w:rsid w:val="002E4BB3"/>
    <w:rsid w:val="002E4C45"/>
    <w:rsid w:val="002E5162"/>
    <w:rsid w:val="002E5AA9"/>
    <w:rsid w:val="002E5E92"/>
    <w:rsid w:val="002E63FB"/>
    <w:rsid w:val="002E67C0"/>
    <w:rsid w:val="002E6BC3"/>
    <w:rsid w:val="002E6E8C"/>
    <w:rsid w:val="002E77B9"/>
    <w:rsid w:val="002F0366"/>
    <w:rsid w:val="002F051D"/>
    <w:rsid w:val="002F0895"/>
    <w:rsid w:val="002F098E"/>
    <w:rsid w:val="002F0E62"/>
    <w:rsid w:val="002F1AFF"/>
    <w:rsid w:val="002F29A1"/>
    <w:rsid w:val="002F362F"/>
    <w:rsid w:val="002F3633"/>
    <w:rsid w:val="002F3CFE"/>
    <w:rsid w:val="002F4485"/>
    <w:rsid w:val="002F4638"/>
    <w:rsid w:val="002F5260"/>
    <w:rsid w:val="002F5510"/>
    <w:rsid w:val="002F58D4"/>
    <w:rsid w:val="002F5C15"/>
    <w:rsid w:val="002F799C"/>
    <w:rsid w:val="00300B22"/>
    <w:rsid w:val="00300CF6"/>
    <w:rsid w:val="00300EC7"/>
    <w:rsid w:val="003016EC"/>
    <w:rsid w:val="00301F6E"/>
    <w:rsid w:val="00302ACB"/>
    <w:rsid w:val="00302CDC"/>
    <w:rsid w:val="00302EFB"/>
    <w:rsid w:val="00303692"/>
    <w:rsid w:val="00303B65"/>
    <w:rsid w:val="00303DAD"/>
    <w:rsid w:val="00303F74"/>
    <w:rsid w:val="00303FC7"/>
    <w:rsid w:val="00304370"/>
    <w:rsid w:val="00304D88"/>
    <w:rsid w:val="0030512A"/>
    <w:rsid w:val="003052F3"/>
    <w:rsid w:val="00305488"/>
    <w:rsid w:val="00305BF4"/>
    <w:rsid w:val="00305F7F"/>
    <w:rsid w:val="00306531"/>
    <w:rsid w:val="00307070"/>
    <w:rsid w:val="0030788B"/>
    <w:rsid w:val="0031007E"/>
    <w:rsid w:val="00310161"/>
    <w:rsid w:val="00310295"/>
    <w:rsid w:val="0031065A"/>
    <w:rsid w:val="00311E7F"/>
    <w:rsid w:val="00311E85"/>
    <w:rsid w:val="00311F27"/>
    <w:rsid w:val="00312C74"/>
    <w:rsid w:val="00312CDF"/>
    <w:rsid w:val="00313180"/>
    <w:rsid w:val="003134E1"/>
    <w:rsid w:val="00313D3C"/>
    <w:rsid w:val="00314160"/>
    <w:rsid w:val="003141B4"/>
    <w:rsid w:val="00314277"/>
    <w:rsid w:val="00314870"/>
    <w:rsid w:val="00314E2F"/>
    <w:rsid w:val="003151CB"/>
    <w:rsid w:val="003159AB"/>
    <w:rsid w:val="00315CB0"/>
    <w:rsid w:val="00315FB8"/>
    <w:rsid w:val="00316111"/>
    <w:rsid w:val="00316488"/>
    <w:rsid w:val="003166A7"/>
    <w:rsid w:val="00316918"/>
    <w:rsid w:val="00316ACA"/>
    <w:rsid w:val="0031721E"/>
    <w:rsid w:val="003173EF"/>
    <w:rsid w:val="003178D6"/>
    <w:rsid w:val="00317ED3"/>
    <w:rsid w:val="00320318"/>
    <w:rsid w:val="003203D9"/>
    <w:rsid w:val="003210AF"/>
    <w:rsid w:val="00321389"/>
    <w:rsid w:val="00321880"/>
    <w:rsid w:val="003219CA"/>
    <w:rsid w:val="00321A96"/>
    <w:rsid w:val="00322917"/>
    <w:rsid w:val="00322AA3"/>
    <w:rsid w:val="00322ACC"/>
    <w:rsid w:val="00322C90"/>
    <w:rsid w:val="00324374"/>
    <w:rsid w:val="003245ED"/>
    <w:rsid w:val="00324A43"/>
    <w:rsid w:val="00324ACC"/>
    <w:rsid w:val="00324AFC"/>
    <w:rsid w:val="00325508"/>
    <w:rsid w:val="0032565B"/>
    <w:rsid w:val="00325BF0"/>
    <w:rsid w:val="00325FD7"/>
    <w:rsid w:val="00326700"/>
    <w:rsid w:val="00327EC3"/>
    <w:rsid w:val="0033014D"/>
    <w:rsid w:val="003304FB"/>
    <w:rsid w:val="0033097D"/>
    <w:rsid w:val="00330D8A"/>
    <w:rsid w:val="0033143A"/>
    <w:rsid w:val="0033156B"/>
    <w:rsid w:val="00331C21"/>
    <w:rsid w:val="00332A06"/>
    <w:rsid w:val="00332BCB"/>
    <w:rsid w:val="00333342"/>
    <w:rsid w:val="003334A4"/>
    <w:rsid w:val="00333AED"/>
    <w:rsid w:val="003347BA"/>
    <w:rsid w:val="003349E0"/>
    <w:rsid w:val="00334F80"/>
    <w:rsid w:val="00335421"/>
    <w:rsid w:val="00335A54"/>
    <w:rsid w:val="00335C59"/>
    <w:rsid w:val="0033668B"/>
    <w:rsid w:val="0033685C"/>
    <w:rsid w:val="0033690C"/>
    <w:rsid w:val="00336DD6"/>
    <w:rsid w:val="00337081"/>
    <w:rsid w:val="003371FC"/>
    <w:rsid w:val="0033738B"/>
    <w:rsid w:val="003373D0"/>
    <w:rsid w:val="00340114"/>
    <w:rsid w:val="00340364"/>
    <w:rsid w:val="00340AC8"/>
    <w:rsid w:val="00340B27"/>
    <w:rsid w:val="00341D5A"/>
    <w:rsid w:val="00342502"/>
    <w:rsid w:val="003431E3"/>
    <w:rsid w:val="00344203"/>
    <w:rsid w:val="00344318"/>
    <w:rsid w:val="0034443E"/>
    <w:rsid w:val="00344F4D"/>
    <w:rsid w:val="00345028"/>
    <w:rsid w:val="00346010"/>
    <w:rsid w:val="00346FCE"/>
    <w:rsid w:val="003476C0"/>
    <w:rsid w:val="003478F6"/>
    <w:rsid w:val="00347C03"/>
    <w:rsid w:val="00350468"/>
    <w:rsid w:val="003505D8"/>
    <w:rsid w:val="003512DE"/>
    <w:rsid w:val="0035181B"/>
    <w:rsid w:val="00352E58"/>
    <w:rsid w:val="003532DF"/>
    <w:rsid w:val="00353421"/>
    <w:rsid w:val="00353423"/>
    <w:rsid w:val="0035350B"/>
    <w:rsid w:val="00353B0E"/>
    <w:rsid w:val="00354415"/>
    <w:rsid w:val="00354C61"/>
    <w:rsid w:val="00354FBB"/>
    <w:rsid w:val="0035533F"/>
    <w:rsid w:val="00355C86"/>
    <w:rsid w:val="00355E36"/>
    <w:rsid w:val="00356826"/>
    <w:rsid w:val="00357D12"/>
    <w:rsid w:val="00357E6A"/>
    <w:rsid w:val="003600C6"/>
    <w:rsid w:val="00360500"/>
    <w:rsid w:val="003607E1"/>
    <w:rsid w:val="003609FB"/>
    <w:rsid w:val="00360BE1"/>
    <w:rsid w:val="00360CCF"/>
    <w:rsid w:val="003612D6"/>
    <w:rsid w:val="0036167D"/>
    <w:rsid w:val="0036197C"/>
    <w:rsid w:val="0036198A"/>
    <w:rsid w:val="0036232A"/>
    <w:rsid w:val="00362893"/>
    <w:rsid w:val="00362932"/>
    <w:rsid w:val="00362951"/>
    <w:rsid w:val="00362C3E"/>
    <w:rsid w:val="00362D30"/>
    <w:rsid w:val="00362DA2"/>
    <w:rsid w:val="00362F38"/>
    <w:rsid w:val="00363A12"/>
    <w:rsid w:val="00363A54"/>
    <w:rsid w:val="00363AD9"/>
    <w:rsid w:val="003643FE"/>
    <w:rsid w:val="00364774"/>
    <w:rsid w:val="00364C15"/>
    <w:rsid w:val="00364CEF"/>
    <w:rsid w:val="00364FE6"/>
    <w:rsid w:val="00365D57"/>
    <w:rsid w:val="00365E30"/>
    <w:rsid w:val="00365E5D"/>
    <w:rsid w:val="003666BD"/>
    <w:rsid w:val="00366D58"/>
    <w:rsid w:val="00367045"/>
    <w:rsid w:val="00367CAF"/>
    <w:rsid w:val="00367CCE"/>
    <w:rsid w:val="00370D7D"/>
    <w:rsid w:val="00370E0A"/>
    <w:rsid w:val="003715D7"/>
    <w:rsid w:val="003721B8"/>
    <w:rsid w:val="00372224"/>
    <w:rsid w:val="003726C6"/>
    <w:rsid w:val="003729F7"/>
    <w:rsid w:val="00372FDD"/>
    <w:rsid w:val="0037317D"/>
    <w:rsid w:val="0037360B"/>
    <w:rsid w:val="00374B97"/>
    <w:rsid w:val="00374FB3"/>
    <w:rsid w:val="0037501F"/>
    <w:rsid w:val="003750AC"/>
    <w:rsid w:val="00375247"/>
    <w:rsid w:val="0037572B"/>
    <w:rsid w:val="00376DC9"/>
    <w:rsid w:val="00377495"/>
    <w:rsid w:val="003774A0"/>
    <w:rsid w:val="00377BC7"/>
    <w:rsid w:val="00377CEA"/>
    <w:rsid w:val="00377D42"/>
    <w:rsid w:val="00377E00"/>
    <w:rsid w:val="0038082B"/>
    <w:rsid w:val="00381065"/>
    <w:rsid w:val="003810C7"/>
    <w:rsid w:val="003811DE"/>
    <w:rsid w:val="00381789"/>
    <w:rsid w:val="00382517"/>
    <w:rsid w:val="0038259B"/>
    <w:rsid w:val="00382C6D"/>
    <w:rsid w:val="003838D3"/>
    <w:rsid w:val="00383BC9"/>
    <w:rsid w:val="00383E56"/>
    <w:rsid w:val="003841B3"/>
    <w:rsid w:val="003842AF"/>
    <w:rsid w:val="0038491A"/>
    <w:rsid w:val="00384C3C"/>
    <w:rsid w:val="00385E4A"/>
    <w:rsid w:val="00385F64"/>
    <w:rsid w:val="003862CC"/>
    <w:rsid w:val="003869FD"/>
    <w:rsid w:val="00387AD3"/>
    <w:rsid w:val="00390015"/>
    <w:rsid w:val="003900C0"/>
    <w:rsid w:val="003900C5"/>
    <w:rsid w:val="003902C9"/>
    <w:rsid w:val="00390840"/>
    <w:rsid w:val="00390CCD"/>
    <w:rsid w:val="00390EA2"/>
    <w:rsid w:val="00390F5B"/>
    <w:rsid w:val="00390FD9"/>
    <w:rsid w:val="003913D0"/>
    <w:rsid w:val="00391685"/>
    <w:rsid w:val="00391705"/>
    <w:rsid w:val="003924B5"/>
    <w:rsid w:val="003924BB"/>
    <w:rsid w:val="003924CC"/>
    <w:rsid w:val="00392928"/>
    <w:rsid w:val="003936D3"/>
    <w:rsid w:val="0039381B"/>
    <w:rsid w:val="00393BE4"/>
    <w:rsid w:val="003943EF"/>
    <w:rsid w:val="00394D9A"/>
    <w:rsid w:val="0039519A"/>
    <w:rsid w:val="003952C1"/>
    <w:rsid w:val="003953D9"/>
    <w:rsid w:val="003956DD"/>
    <w:rsid w:val="003956E1"/>
    <w:rsid w:val="00395799"/>
    <w:rsid w:val="00395A70"/>
    <w:rsid w:val="0039655E"/>
    <w:rsid w:val="00397255"/>
    <w:rsid w:val="003972D7"/>
    <w:rsid w:val="003A00D6"/>
    <w:rsid w:val="003A03B0"/>
    <w:rsid w:val="003A0526"/>
    <w:rsid w:val="003A0DFD"/>
    <w:rsid w:val="003A0F1E"/>
    <w:rsid w:val="003A161E"/>
    <w:rsid w:val="003A1634"/>
    <w:rsid w:val="003A1EC7"/>
    <w:rsid w:val="003A2196"/>
    <w:rsid w:val="003A2508"/>
    <w:rsid w:val="003A2B8A"/>
    <w:rsid w:val="003A2FFC"/>
    <w:rsid w:val="003A320A"/>
    <w:rsid w:val="003A3587"/>
    <w:rsid w:val="003A37F0"/>
    <w:rsid w:val="003A3BB2"/>
    <w:rsid w:val="003A405E"/>
    <w:rsid w:val="003A4142"/>
    <w:rsid w:val="003A416B"/>
    <w:rsid w:val="003A4238"/>
    <w:rsid w:val="003A457C"/>
    <w:rsid w:val="003A48C2"/>
    <w:rsid w:val="003A4A7D"/>
    <w:rsid w:val="003A4DC4"/>
    <w:rsid w:val="003A51DD"/>
    <w:rsid w:val="003A52A3"/>
    <w:rsid w:val="003A5E7F"/>
    <w:rsid w:val="003A619F"/>
    <w:rsid w:val="003A6E4E"/>
    <w:rsid w:val="003A7061"/>
    <w:rsid w:val="003A72C3"/>
    <w:rsid w:val="003A7AC9"/>
    <w:rsid w:val="003A7B0F"/>
    <w:rsid w:val="003B012D"/>
    <w:rsid w:val="003B0367"/>
    <w:rsid w:val="003B07FF"/>
    <w:rsid w:val="003B0C92"/>
    <w:rsid w:val="003B0EBC"/>
    <w:rsid w:val="003B1303"/>
    <w:rsid w:val="003B1510"/>
    <w:rsid w:val="003B1968"/>
    <w:rsid w:val="003B1AC3"/>
    <w:rsid w:val="003B26FC"/>
    <w:rsid w:val="003B2AA9"/>
    <w:rsid w:val="003B31FF"/>
    <w:rsid w:val="003B3DA7"/>
    <w:rsid w:val="003B4509"/>
    <w:rsid w:val="003B4587"/>
    <w:rsid w:val="003B4D51"/>
    <w:rsid w:val="003B4F94"/>
    <w:rsid w:val="003B52B2"/>
    <w:rsid w:val="003B5374"/>
    <w:rsid w:val="003B5573"/>
    <w:rsid w:val="003B5C8D"/>
    <w:rsid w:val="003B6FA9"/>
    <w:rsid w:val="003C0046"/>
    <w:rsid w:val="003C09F6"/>
    <w:rsid w:val="003C0A28"/>
    <w:rsid w:val="003C0E3D"/>
    <w:rsid w:val="003C1225"/>
    <w:rsid w:val="003C2208"/>
    <w:rsid w:val="003C2293"/>
    <w:rsid w:val="003C2C6D"/>
    <w:rsid w:val="003C2FA5"/>
    <w:rsid w:val="003C351F"/>
    <w:rsid w:val="003C39CF"/>
    <w:rsid w:val="003C3AA0"/>
    <w:rsid w:val="003C3E25"/>
    <w:rsid w:val="003C3FCE"/>
    <w:rsid w:val="003C42E7"/>
    <w:rsid w:val="003C49EC"/>
    <w:rsid w:val="003C4AED"/>
    <w:rsid w:val="003C507D"/>
    <w:rsid w:val="003C50A3"/>
    <w:rsid w:val="003C5158"/>
    <w:rsid w:val="003C53CF"/>
    <w:rsid w:val="003C5800"/>
    <w:rsid w:val="003C59B0"/>
    <w:rsid w:val="003C5CB6"/>
    <w:rsid w:val="003C64C8"/>
    <w:rsid w:val="003C6612"/>
    <w:rsid w:val="003C66EE"/>
    <w:rsid w:val="003C6C76"/>
    <w:rsid w:val="003C6D8C"/>
    <w:rsid w:val="003C73AE"/>
    <w:rsid w:val="003C7592"/>
    <w:rsid w:val="003C78C4"/>
    <w:rsid w:val="003C78DB"/>
    <w:rsid w:val="003D0525"/>
    <w:rsid w:val="003D0A0A"/>
    <w:rsid w:val="003D12A5"/>
    <w:rsid w:val="003D18A5"/>
    <w:rsid w:val="003D199B"/>
    <w:rsid w:val="003D1A3C"/>
    <w:rsid w:val="003D218C"/>
    <w:rsid w:val="003D2564"/>
    <w:rsid w:val="003D2B59"/>
    <w:rsid w:val="003D2E2D"/>
    <w:rsid w:val="003D43BC"/>
    <w:rsid w:val="003D4AD8"/>
    <w:rsid w:val="003D4AD9"/>
    <w:rsid w:val="003D4BB2"/>
    <w:rsid w:val="003D4C90"/>
    <w:rsid w:val="003D4FB5"/>
    <w:rsid w:val="003D5029"/>
    <w:rsid w:val="003D520D"/>
    <w:rsid w:val="003D55A7"/>
    <w:rsid w:val="003D571D"/>
    <w:rsid w:val="003D5772"/>
    <w:rsid w:val="003D58DE"/>
    <w:rsid w:val="003D5E44"/>
    <w:rsid w:val="003D5F1B"/>
    <w:rsid w:val="003D6896"/>
    <w:rsid w:val="003D73A4"/>
    <w:rsid w:val="003D7587"/>
    <w:rsid w:val="003D7B2A"/>
    <w:rsid w:val="003D7C35"/>
    <w:rsid w:val="003D7D27"/>
    <w:rsid w:val="003D7D7E"/>
    <w:rsid w:val="003D7EB0"/>
    <w:rsid w:val="003D7F50"/>
    <w:rsid w:val="003D7FFB"/>
    <w:rsid w:val="003E095C"/>
    <w:rsid w:val="003E0E3D"/>
    <w:rsid w:val="003E15E3"/>
    <w:rsid w:val="003E1B26"/>
    <w:rsid w:val="003E25DF"/>
    <w:rsid w:val="003E29B3"/>
    <w:rsid w:val="003E2BBA"/>
    <w:rsid w:val="003E2E77"/>
    <w:rsid w:val="003E330C"/>
    <w:rsid w:val="003E3889"/>
    <w:rsid w:val="003E3FA5"/>
    <w:rsid w:val="003E4237"/>
    <w:rsid w:val="003E4637"/>
    <w:rsid w:val="003E5154"/>
    <w:rsid w:val="003E573A"/>
    <w:rsid w:val="003E5FA7"/>
    <w:rsid w:val="003E60B9"/>
    <w:rsid w:val="003E6211"/>
    <w:rsid w:val="003E631B"/>
    <w:rsid w:val="003E64B8"/>
    <w:rsid w:val="003E654C"/>
    <w:rsid w:val="003E73E9"/>
    <w:rsid w:val="003E740A"/>
    <w:rsid w:val="003E7860"/>
    <w:rsid w:val="003E786B"/>
    <w:rsid w:val="003F0154"/>
    <w:rsid w:val="003F05FC"/>
    <w:rsid w:val="003F0A86"/>
    <w:rsid w:val="003F0BD2"/>
    <w:rsid w:val="003F1E70"/>
    <w:rsid w:val="003F1E7D"/>
    <w:rsid w:val="003F1F6A"/>
    <w:rsid w:val="003F272A"/>
    <w:rsid w:val="003F2E6D"/>
    <w:rsid w:val="003F4F24"/>
    <w:rsid w:val="003F51BB"/>
    <w:rsid w:val="003F547B"/>
    <w:rsid w:val="003F563C"/>
    <w:rsid w:val="003F6621"/>
    <w:rsid w:val="003F6B65"/>
    <w:rsid w:val="003F6C82"/>
    <w:rsid w:val="003F6EAD"/>
    <w:rsid w:val="003F705E"/>
    <w:rsid w:val="003F742F"/>
    <w:rsid w:val="003F74E0"/>
    <w:rsid w:val="003F786A"/>
    <w:rsid w:val="003F7ACC"/>
    <w:rsid w:val="003F7CA1"/>
    <w:rsid w:val="004001C7"/>
    <w:rsid w:val="0040063E"/>
    <w:rsid w:val="004006B5"/>
    <w:rsid w:val="004007A0"/>
    <w:rsid w:val="004008FC"/>
    <w:rsid w:val="00400909"/>
    <w:rsid w:val="00400ED5"/>
    <w:rsid w:val="00400F44"/>
    <w:rsid w:val="004013C5"/>
    <w:rsid w:val="0040159F"/>
    <w:rsid w:val="00401843"/>
    <w:rsid w:val="00401DB9"/>
    <w:rsid w:val="00401E7C"/>
    <w:rsid w:val="00401E84"/>
    <w:rsid w:val="00401F28"/>
    <w:rsid w:val="00403139"/>
    <w:rsid w:val="0040317C"/>
    <w:rsid w:val="004032A6"/>
    <w:rsid w:val="00403770"/>
    <w:rsid w:val="004040EC"/>
    <w:rsid w:val="00404671"/>
    <w:rsid w:val="004047D3"/>
    <w:rsid w:val="00405168"/>
    <w:rsid w:val="004058AB"/>
    <w:rsid w:val="00405A14"/>
    <w:rsid w:val="00405BC2"/>
    <w:rsid w:val="004064B2"/>
    <w:rsid w:val="00406767"/>
    <w:rsid w:val="00406DA6"/>
    <w:rsid w:val="00406E4E"/>
    <w:rsid w:val="00406E78"/>
    <w:rsid w:val="00406FF1"/>
    <w:rsid w:val="0040701F"/>
    <w:rsid w:val="004074F4"/>
    <w:rsid w:val="00407CA0"/>
    <w:rsid w:val="0041066E"/>
    <w:rsid w:val="004107E9"/>
    <w:rsid w:val="00410BE5"/>
    <w:rsid w:val="00410D73"/>
    <w:rsid w:val="00410FEE"/>
    <w:rsid w:val="004111D4"/>
    <w:rsid w:val="00411228"/>
    <w:rsid w:val="0041122B"/>
    <w:rsid w:val="00411C61"/>
    <w:rsid w:val="00411EC4"/>
    <w:rsid w:val="00411FB5"/>
    <w:rsid w:val="00412B0E"/>
    <w:rsid w:val="00413586"/>
    <w:rsid w:val="00413CD6"/>
    <w:rsid w:val="0041486E"/>
    <w:rsid w:val="00414C93"/>
    <w:rsid w:val="00415124"/>
    <w:rsid w:val="0041528E"/>
    <w:rsid w:val="004153ED"/>
    <w:rsid w:val="004156FF"/>
    <w:rsid w:val="00415B22"/>
    <w:rsid w:val="00416098"/>
    <w:rsid w:val="00416289"/>
    <w:rsid w:val="0041635D"/>
    <w:rsid w:val="004167F7"/>
    <w:rsid w:val="00416C5A"/>
    <w:rsid w:val="00417F3F"/>
    <w:rsid w:val="004200DA"/>
    <w:rsid w:val="0042053F"/>
    <w:rsid w:val="00420D21"/>
    <w:rsid w:val="00420D64"/>
    <w:rsid w:val="00421435"/>
    <w:rsid w:val="00421D49"/>
    <w:rsid w:val="0042264D"/>
    <w:rsid w:val="004226BC"/>
    <w:rsid w:val="004233E9"/>
    <w:rsid w:val="00423CDF"/>
    <w:rsid w:val="00423D92"/>
    <w:rsid w:val="004246E0"/>
    <w:rsid w:val="0042495E"/>
    <w:rsid w:val="004250B2"/>
    <w:rsid w:val="0042522C"/>
    <w:rsid w:val="004253A6"/>
    <w:rsid w:val="00425520"/>
    <w:rsid w:val="00425779"/>
    <w:rsid w:val="004257B6"/>
    <w:rsid w:val="004257CF"/>
    <w:rsid w:val="004257E4"/>
    <w:rsid w:val="004258C9"/>
    <w:rsid w:val="00425C22"/>
    <w:rsid w:val="00425D51"/>
    <w:rsid w:val="00425E5C"/>
    <w:rsid w:val="00425FC1"/>
    <w:rsid w:val="004275CC"/>
    <w:rsid w:val="00430288"/>
    <w:rsid w:val="00430809"/>
    <w:rsid w:val="00430E49"/>
    <w:rsid w:val="00431008"/>
    <w:rsid w:val="004310B1"/>
    <w:rsid w:val="004310B8"/>
    <w:rsid w:val="004311A2"/>
    <w:rsid w:val="0043181C"/>
    <w:rsid w:val="00431C0E"/>
    <w:rsid w:val="0043274E"/>
    <w:rsid w:val="00432755"/>
    <w:rsid w:val="00432A2E"/>
    <w:rsid w:val="00432D56"/>
    <w:rsid w:val="00433706"/>
    <w:rsid w:val="0043373A"/>
    <w:rsid w:val="00433837"/>
    <w:rsid w:val="00433898"/>
    <w:rsid w:val="00433C0C"/>
    <w:rsid w:val="00434029"/>
    <w:rsid w:val="00434863"/>
    <w:rsid w:val="00434CCF"/>
    <w:rsid w:val="004351BA"/>
    <w:rsid w:val="00435691"/>
    <w:rsid w:val="00435BBA"/>
    <w:rsid w:val="00435BEB"/>
    <w:rsid w:val="00435DCD"/>
    <w:rsid w:val="004361CF"/>
    <w:rsid w:val="0043630C"/>
    <w:rsid w:val="00436746"/>
    <w:rsid w:val="00436B6B"/>
    <w:rsid w:val="00436CA2"/>
    <w:rsid w:val="00436D30"/>
    <w:rsid w:val="00437695"/>
    <w:rsid w:val="004377CE"/>
    <w:rsid w:val="00437EB2"/>
    <w:rsid w:val="00437EC6"/>
    <w:rsid w:val="0044024D"/>
    <w:rsid w:val="00440EA9"/>
    <w:rsid w:val="004414E3"/>
    <w:rsid w:val="004415E7"/>
    <w:rsid w:val="0044163E"/>
    <w:rsid w:val="004416E4"/>
    <w:rsid w:val="00441745"/>
    <w:rsid w:val="0044185D"/>
    <w:rsid w:val="00441B89"/>
    <w:rsid w:val="00441DD7"/>
    <w:rsid w:val="004420CC"/>
    <w:rsid w:val="004422FD"/>
    <w:rsid w:val="004428D2"/>
    <w:rsid w:val="00443429"/>
    <w:rsid w:val="00443586"/>
    <w:rsid w:val="004439EA"/>
    <w:rsid w:val="00443C1E"/>
    <w:rsid w:val="00444032"/>
    <w:rsid w:val="00444AEB"/>
    <w:rsid w:val="004457DF"/>
    <w:rsid w:val="00445B42"/>
    <w:rsid w:val="00446137"/>
    <w:rsid w:val="0044630E"/>
    <w:rsid w:val="004467F2"/>
    <w:rsid w:val="0044716C"/>
    <w:rsid w:val="00447D5C"/>
    <w:rsid w:val="00450210"/>
    <w:rsid w:val="004504AA"/>
    <w:rsid w:val="00450779"/>
    <w:rsid w:val="0045106A"/>
    <w:rsid w:val="0045161C"/>
    <w:rsid w:val="00451D2A"/>
    <w:rsid w:val="00451F5E"/>
    <w:rsid w:val="004529B6"/>
    <w:rsid w:val="00453B29"/>
    <w:rsid w:val="0045406A"/>
    <w:rsid w:val="00454170"/>
    <w:rsid w:val="00454543"/>
    <w:rsid w:val="004548CC"/>
    <w:rsid w:val="004551A4"/>
    <w:rsid w:val="00455914"/>
    <w:rsid w:val="00455A6B"/>
    <w:rsid w:val="00455AEB"/>
    <w:rsid w:val="00455B22"/>
    <w:rsid w:val="00456442"/>
    <w:rsid w:val="00456698"/>
    <w:rsid w:val="0045700B"/>
    <w:rsid w:val="004573CC"/>
    <w:rsid w:val="004574E5"/>
    <w:rsid w:val="0045769A"/>
    <w:rsid w:val="0045781A"/>
    <w:rsid w:val="00460142"/>
    <w:rsid w:val="00460528"/>
    <w:rsid w:val="00460661"/>
    <w:rsid w:val="00460741"/>
    <w:rsid w:val="00460B03"/>
    <w:rsid w:val="00461177"/>
    <w:rsid w:val="0046154C"/>
    <w:rsid w:val="004616C2"/>
    <w:rsid w:val="004617A0"/>
    <w:rsid w:val="00461BA6"/>
    <w:rsid w:val="00461C79"/>
    <w:rsid w:val="0046258C"/>
    <w:rsid w:val="0046289E"/>
    <w:rsid w:val="00462E3E"/>
    <w:rsid w:val="0046348E"/>
    <w:rsid w:val="0046350A"/>
    <w:rsid w:val="0046362C"/>
    <w:rsid w:val="0046372F"/>
    <w:rsid w:val="00464323"/>
    <w:rsid w:val="004643CD"/>
    <w:rsid w:val="0046499C"/>
    <w:rsid w:val="00464BB6"/>
    <w:rsid w:val="00464DF9"/>
    <w:rsid w:val="00464E17"/>
    <w:rsid w:val="00465525"/>
    <w:rsid w:val="004655DA"/>
    <w:rsid w:val="004655FE"/>
    <w:rsid w:val="00465A3C"/>
    <w:rsid w:val="00465E78"/>
    <w:rsid w:val="00466EE0"/>
    <w:rsid w:val="0046700A"/>
    <w:rsid w:val="004670D2"/>
    <w:rsid w:val="0046741F"/>
    <w:rsid w:val="00467948"/>
    <w:rsid w:val="00467DD2"/>
    <w:rsid w:val="0047001B"/>
    <w:rsid w:val="0047006B"/>
    <w:rsid w:val="00470124"/>
    <w:rsid w:val="00470608"/>
    <w:rsid w:val="00470934"/>
    <w:rsid w:val="00470A44"/>
    <w:rsid w:val="00470B10"/>
    <w:rsid w:val="00470E19"/>
    <w:rsid w:val="004718DB"/>
    <w:rsid w:val="00471A19"/>
    <w:rsid w:val="00471B18"/>
    <w:rsid w:val="00471D06"/>
    <w:rsid w:val="00472688"/>
    <w:rsid w:val="00472B19"/>
    <w:rsid w:val="00473682"/>
    <w:rsid w:val="00473A69"/>
    <w:rsid w:val="00473B6D"/>
    <w:rsid w:val="004740A1"/>
    <w:rsid w:val="00474334"/>
    <w:rsid w:val="00474B69"/>
    <w:rsid w:val="00474B9A"/>
    <w:rsid w:val="00474CEB"/>
    <w:rsid w:val="0047538F"/>
    <w:rsid w:val="00475682"/>
    <w:rsid w:val="00475959"/>
    <w:rsid w:val="00475FB5"/>
    <w:rsid w:val="004764D3"/>
    <w:rsid w:val="00476AA8"/>
    <w:rsid w:val="00476B1E"/>
    <w:rsid w:val="00476B3D"/>
    <w:rsid w:val="00476C42"/>
    <w:rsid w:val="00476DBB"/>
    <w:rsid w:val="00476ED4"/>
    <w:rsid w:val="004772FE"/>
    <w:rsid w:val="00477AB1"/>
    <w:rsid w:val="00477B10"/>
    <w:rsid w:val="00477BD6"/>
    <w:rsid w:val="00477E5A"/>
    <w:rsid w:val="0048037C"/>
    <w:rsid w:val="00480531"/>
    <w:rsid w:val="00480DDB"/>
    <w:rsid w:val="00480F53"/>
    <w:rsid w:val="004813B5"/>
    <w:rsid w:val="004814A0"/>
    <w:rsid w:val="00481834"/>
    <w:rsid w:val="004825B4"/>
    <w:rsid w:val="00482AF8"/>
    <w:rsid w:val="00482BE9"/>
    <w:rsid w:val="004832AA"/>
    <w:rsid w:val="00483BE9"/>
    <w:rsid w:val="004848D1"/>
    <w:rsid w:val="00484D18"/>
    <w:rsid w:val="00484E4B"/>
    <w:rsid w:val="00484EAF"/>
    <w:rsid w:val="004855D7"/>
    <w:rsid w:val="00485BAF"/>
    <w:rsid w:val="00486011"/>
    <w:rsid w:val="004860A3"/>
    <w:rsid w:val="00486147"/>
    <w:rsid w:val="00486172"/>
    <w:rsid w:val="00486742"/>
    <w:rsid w:val="00487088"/>
    <w:rsid w:val="00487EC4"/>
    <w:rsid w:val="00490110"/>
    <w:rsid w:val="004901CA"/>
    <w:rsid w:val="004903C5"/>
    <w:rsid w:val="004903C7"/>
    <w:rsid w:val="00490FFB"/>
    <w:rsid w:val="0049125F"/>
    <w:rsid w:val="0049152E"/>
    <w:rsid w:val="004918E5"/>
    <w:rsid w:val="00491D95"/>
    <w:rsid w:val="00491EF6"/>
    <w:rsid w:val="00491F9D"/>
    <w:rsid w:val="00492493"/>
    <w:rsid w:val="00492723"/>
    <w:rsid w:val="00492B60"/>
    <w:rsid w:val="00492C0B"/>
    <w:rsid w:val="00492D61"/>
    <w:rsid w:val="00493360"/>
    <w:rsid w:val="00493503"/>
    <w:rsid w:val="00493C47"/>
    <w:rsid w:val="00493CDC"/>
    <w:rsid w:val="004946A6"/>
    <w:rsid w:val="00494C7D"/>
    <w:rsid w:val="00494EC9"/>
    <w:rsid w:val="0049501E"/>
    <w:rsid w:val="0049518F"/>
    <w:rsid w:val="004953ED"/>
    <w:rsid w:val="00495BBB"/>
    <w:rsid w:val="00495EA4"/>
    <w:rsid w:val="004962EC"/>
    <w:rsid w:val="00496A54"/>
    <w:rsid w:val="00496BD1"/>
    <w:rsid w:val="00496C60"/>
    <w:rsid w:val="00496C61"/>
    <w:rsid w:val="00496D93"/>
    <w:rsid w:val="00496F69"/>
    <w:rsid w:val="00497129"/>
    <w:rsid w:val="00497312"/>
    <w:rsid w:val="00497C7E"/>
    <w:rsid w:val="00497FAB"/>
    <w:rsid w:val="004A0014"/>
    <w:rsid w:val="004A03A8"/>
    <w:rsid w:val="004A0580"/>
    <w:rsid w:val="004A066F"/>
    <w:rsid w:val="004A14E4"/>
    <w:rsid w:val="004A18F7"/>
    <w:rsid w:val="004A19AD"/>
    <w:rsid w:val="004A1AEF"/>
    <w:rsid w:val="004A1D5A"/>
    <w:rsid w:val="004A1DD4"/>
    <w:rsid w:val="004A1F1B"/>
    <w:rsid w:val="004A2262"/>
    <w:rsid w:val="004A2416"/>
    <w:rsid w:val="004A2EFA"/>
    <w:rsid w:val="004A3031"/>
    <w:rsid w:val="004A42AE"/>
    <w:rsid w:val="004A443F"/>
    <w:rsid w:val="004A4D29"/>
    <w:rsid w:val="004A599B"/>
    <w:rsid w:val="004A5B91"/>
    <w:rsid w:val="004A5BF2"/>
    <w:rsid w:val="004A6424"/>
    <w:rsid w:val="004A6644"/>
    <w:rsid w:val="004A6DEA"/>
    <w:rsid w:val="004A789E"/>
    <w:rsid w:val="004A7A5D"/>
    <w:rsid w:val="004A7C58"/>
    <w:rsid w:val="004B0172"/>
    <w:rsid w:val="004B0195"/>
    <w:rsid w:val="004B0684"/>
    <w:rsid w:val="004B095B"/>
    <w:rsid w:val="004B0AC3"/>
    <w:rsid w:val="004B1011"/>
    <w:rsid w:val="004B128E"/>
    <w:rsid w:val="004B1BA4"/>
    <w:rsid w:val="004B250B"/>
    <w:rsid w:val="004B29C0"/>
    <w:rsid w:val="004B2A02"/>
    <w:rsid w:val="004B2CA6"/>
    <w:rsid w:val="004B305C"/>
    <w:rsid w:val="004B353B"/>
    <w:rsid w:val="004B373D"/>
    <w:rsid w:val="004B376E"/>
    <w:rsid w:val="004B3787"/>
    <w:rsid w:val="004B3804"/>
    <w:rsid w:val="004B3E3B"/>
    <w:rsid w:val="004B43DA"/>
    <w:rsid w:val="004B444D"/>
    <w:rsid w:val="004B51ED"/>
    <w:rsid w:val="004B54B6"/>
    <w:rsid w:val="004B54E9"/>
    <w:rsid w:val="004B5FD5"/>
    <w:rsid w:val="004B6921"/>
    <w:rsid w:val="004B6DDB"/>
    <w:rsid w:val="004B71DC"/>
    <w:rsid w:val="004B7DC8"/>
    <w:rsid w:val="004C0009"/>
    <w:rsid w:val="004C02CB"/>
    <w:rsid w:val="004C0444"/>
    <w:rsid w:val="004C13BE"/>
    <w:rsid w:val="004C1B30"/>
    <w:rsid w:val="004C202F"/>
    <w:rsid w:val="004C35C0"/>
    <w:rsid w:val="004C376F"/>
    <w:rsid w:val="004C383E"/>
    <w:rsid w:val="004C44BB"/>
    <w:rsid w:val="004C4AEE"/>
    <w:rsid w:val="004C4B3F"/>
    <w:rsid w:val="004C5406"/>
    <w:rsid w:val="004C5699"/>
    <w:rsid w:val="004C64B9"/>
    <w:rsid w:val="004C6A45"/>
    <w:rsid w:val="004C6DBE"/>
    <w:rsid w:val="004C6FC6"/>
    <w:rsid w:val="004C704E"/>
    <w:rsid w:val="004C781D"/>
    <w:rsid w:val="004C796E"/>
    <w:rsid w:val="004C7DC5"/>
    <w:rsid w:val="004D00AC"/>
    <w:rsid w:val="004D03C1"/>
    <w:rsid w:val="004D073A"/>
    <w:rsid w:val="004D09FF"/>
    <w:rsid w:val="004D0B60"/>
    <w:rsid w:val="004D0D4E"/>
    <w:rsid w:val="004D1566"/>
    <w:rsid w:val="004D17B8"/>
    <w:rsid w:val="004D18C8"/>
    <w:rsid w:val="004D28AA"/>
    <w:rsid w:val="004D2996"/>
    <w:rsid w:val="004D2F91"/>
    <w:rsid w:val="004D3526"/>
    <w:rsid w:val="004D35A8"/>
    <w:rsid w:val="004D36A2"/>
    <w:rsid w:val="004D4966"/>
    <w:rsid w:val="004D50CB"/>
    <w:rsid w:val="004D5377"/>
    <w:rsid w:val="004D61E5"/>
    <w:rsid w:val="004D63AC"/>
    <w:rsid w:val="004D63B5"/>
    <w:rsid w:val="004D65D2"/>
    <w:rsid w:val="004D6DF1"/>
    <w:rsid w:val="004D6F56"/>
    <w:rsid w:val="004D74A6"/>
    <w:rsid w:val="004D7715"/>
    <w:rsid w:val="004D7AFC"/>
    <w:rsid w:val="004E09BB"/>
    <w:rsid w:val="004E09DB"/>
    <w:rsid w:val="004E0A0D"/>
    <w:rsid w:val="004E122E"/>
    <w:rsid w:val="004E13F5"/>
    <w:rsid w:val="004E1467"/>
    <w:rsid w:val="004E15AF"/>
    <w:rsid w:val="004E1991"/>
    <w:rsid w:val="004E1AE2"/>
    <w:rsid w:val="004E1D29"/>
    <w:rsid w:val="004E1D4D"/>
    <w:rsid w:val="004E1D78"/>
    <w:rsid w:val="004E21E1"/>
    <w:rsid w:val="004E22F4"/>
    <w:rsid w:val="004E239F"/>
    <w:rsid w:val="004E27AA"/>
    <w:rsid w:val="004E2D2E"/>
    <w:rsid w:val="004E2E60"/>
    <w:rsid w:val="004E3994"/>
    <w:rsid w:val="004E41BC"/>
    <w:rsid w:val="004E43B0"/>
    <w:rsid w:val="004E4434"/>
    <w:rsid w:val="004E5178"/>
    <w:rsid w:val="004E5345"/>
    <w:rsid w:val="004E5A4D"/>
    <w:rsid w:val="004E5E7A"/>
    <w:rsid w:val="004E63F5"/>
    <w:rsid w:val="004E71AE"/>
    <w:rsid w:val="004E77B4"/>
    <w:rsid w:val="004E7A75"/>
    <w:rsid w:val="004F03EA"/>
    <w:rsid w:val="004F0AAE"/>
    <w:rsid w:val="004F0C46"/>
    <w:rsid w:val="004F1269"/>
    <w:rsid w:val="004F197E"/>
    <w:rsid w:val="004F19AD"/>
    <w:rsid w:val="004F1CEA"/>
    <w:rsid w:val="004F1ED8"/>
    <w:rsid w:val="004F27DE"/>
    <w:rsid w:val="004F2802"/>
    <w:rsid w:val="004F2B72"/>
    <w:rsid w:val="004F2DA7"/>
    <w:rsid w:val="004F478C"/>
    <w:rsid w:val="004F5931"/>
    <w:rsid w:val="004F60D9"/>
    <w:rsid w:val="004F64D0"/>
    <w:rsid w:val="004F6591"/>
    <w:rsid w:val="004F6B03"/>
    <w:rsid w:val="004F6C92"/>
    <w:rsid w:val="004F6D84"/>
    <w:rsid w:val="004F7447"/>
    <w:rsid w:val="004F744A"/>
    <w:rsid w:val="004F7455"/>
    <w:rsid w:val="004F74B5"/>
    <w:rsid w:val="0050022C"/>
    <w:rsid w:val="005004FC"/>
    <w:rsid w:val="005005BA"/>
    <w:rsid w:val="00500B07"/>
    <w:rsid w:val="00500E83"/>
    <w:rsid w:val="00501465"/>
    <w:rsid w:val="0050175F"/>
    <w:rsid w:val="005017B9"/>
    <w:rsid w:val="00501E46"/>
    <w:rsid w:val="00502452"/>
    <w:rsid w:val="005024FC"/>
    <w:rsid w:val="0050252A"/>
    <w:rsid w:val="0050296E"/>
    <w:rsid w:val="00502FEE"/>
    <w:rsid w:val="005030F7"/>
    <w:rsid w:val="0050314D"/>
    <w:rsid w:val="00503466"/>
    <w:rsid w:val="005039FA"/>
    <w:rsid w:val="00503AE7"/>
    <w:rsid w:val="00503F89"/>
    <w:rsid w:val="00504195"/>
    <w:rsid w:val="005042F6"/>
    <w:rsid w:val="005052AC"/>
    <w:rsid w:val="005052B2"/>
    <w:rsid w:val="00505CBA"/>
    <w:rsid w:val="005060C5"/>
    <w:rsid w:val="00506518"/>
    <w:rsid w:val="00507257"/>
    <w:rsid w:val="00507424"/>
    <w:rsid w:val="00507879"/>
    <w:rsid w:val="0051091C"/>
    <w:rsid w:val="00510AC5"/>
    <w:rsid w:val="00510EB1"/>
    <w:rsid w:val="00511145"/>
    <w:rsid w:val="0051160A"/>
    <w:rsid w:val="00511886"/>
    <w:rsid w:val="00511B0F"/>
    <w:rsid w:val="00511C13"/>
    <w:rsid w:val="005123CA"/>
    <w:rsid w:val="00512597"/>
    <w:rsid w:val="00512914"/>
    <w:rsid w:val="00512DEE"/>
    <w:rsid w:val="00513CDA"/>
    <w:rsid w:val="0051413A"/>
    <w:rsid w:val="005147C1"/>
    <w:rsid w:val="00514D91"/>
    <w:rsid w:val="00514EE9"/>
    <w:rsid w:val="0051677E"/>
    <w:rsid w:val="005168CB"/>
    <w:rsid w:val="00516DBC"/>
    <w:rsid w:val="00516E29"/>
    <w:rsid w:val="00517572"/>
    <w:rsid w:val="005175FD"/>
    <w:rsid w:val="005177F8"/>
    <w:rsid w:val="00517B74"/>
    <w:rsid w:val="00517E2C"/>
    <w:rsid w:val="00520718"/>
    <w:rsid w:val="00520951"/>
    <w:rsid w:val="00520998"/>
    <w:rsid w:val="005209DF"/>
    <w:rsid w:val="00520BF4"/>
    <w:rsid w:val="00520DBB"/>
    <w:rsid w:val="00520FF3"/>
    <w:rsid w:val="00521644"/>
    <w:rsid w:val="00521B83"/>
    <w:rsid w:val="00521E54"/>
    <w:rsid w:val="00522533"/>
    <w:rsid w:val="005225DC"/>
    <w:rsid w:val="0052318D"/>
    <w:rsid w:val="00524357"/>
    <w:rsid w:val="00524BF4"/>
    <w:rsid w:val="00524DA0"/>
    <w:rsid w:val="0052550D"/>
    <w:rsid w:val="00525646"/>
    <w:rsid w:val="00525C3A"/>
    <w:rsid w:val="00525D23"/>
    <w:rsid w:val="00526007"/>
    <w:rsid w:val="0052620C"/>
    <w:rsid w:val="005264BB"/>
    <w:rsid w:val="0052693C"/>
    <w:rsid w:val="00526D83"/>
    <w:rsid w:val="00527C51"/>
    <w:rsid w:val="00527E2E"/>
    <w:rsid w:val="00527E50"/>
    <w:rsid w:val="0053013E"/>
    <w:rsid w:val="00530390"/>
    <w:rsid w:val="00530944"/>
    <w:rsid w:val="0053176E"/>
    <w:rsid w:val="00531976"/>
    <w:rsid w:val="00531BAA"/>
    <w:rsid w:val="00532328"/>
    <w:rsid w:val="00532E53"/>
    <w:rsid w:val="00532F73"/>
    <w:rsid w:val="005331D5"/>
    <w:rsid w:val="005337B9"/>
    <w:rsid w:val="005337DE"/>
    <w:rsid w:val="00533DA3"/>
    <w:rsid w:val="005340F4"/>
    <w:rsid w:val="00534126"/>
    <w:rsid w:val="00534605"/>
    <w:rsid w:val="005348A6"/>
    <w:rsid w:val="00534C23"/>
    <w:rsid w:val="00534C4E"/>
    <w:rsid w:val="005350AD"/>
    <w:rsid w:val="00535443"/>
    <w:rsid w:val="00535448"/>
    <w:rsid w:val="0053549C"/>
    <w:rsid w:val="0053595E"/>
    <w:rsid w:val="005360FF"/>
    <w:rsid w:val="005362EC"/>
    <w:rsid w:val="005363CC"/>
    <w:rsid w:val="005366EA"/>
    <w:rsid w:val="00536AF9"/>
    <w:rsid w:val="00536EFA"/>
    <w:rsid w:val="00537373"/>
    <w:rsid w:val="005373B8"/>
    <w:rsid w:val="00537438"/>
    <w:rsid w:val="00540457"/>
    <w:rsid w:val="00540E67"/>
    <w:rsid w:val="00541334"/>
    <w:rsid w:val="00541787"/>
    <w:rsid w:val="00541ABC"/>
    <w:rsid w:val="005421FC"/>
    <w:rsid w:val="00542806"/>
    <w:rsid w:val="00542818"/>
    <w:rsid w:val="00542E06"/>
    <w:rsid w:val="00543946"/>
    <w:rsid w:val="00543F02"/>
    <w:rsid w:val="00543F66"/>
    <w:rsid w:val="005442DE"/>
    <w:rsid w:val="00544C82"/>
    <w:rsid w:val="00544C90"/>
    <w:rsid w:val="00545055"/>
    <w:rsid w:val="0054514B"/>
    <w:rsid w:val="005457C8"/>
    <w:rsid w:val="00545934"/>
    <w:rsid w:val="00546010"/>
    <w:rsid w:val="005461C6"/>
    <w:rsid w:val="00546373"/>
    <w:rsid w:val="005470B6"/>
    <w:rsid w:val="00547336"/>
    <w:rsid w:val="005474C6"/>
    <w:rsid w:val="005475C2"/>
    <w:rsid w:val="005479A6"/>
    <w:rsid w:val="00550460"/>
    <w:rsid w:val="00550C18"/>
    <w:rsid w:val="0055139C"/>
    <w:rsid w:val="0055151B"/>
    <w:rsid w:val="005534FC"/>
    <w:rsid w:val="00553C6F"/>
    <w:rsid w:val="00553FB8"/>
    <w:rsid w:val="00554124"/>
    <w:rsid w:val="0055425F"/>
    <w:rsid w:val="005546A0"/>
    <w:rsid w:val="0055477A"/>
    <w:rsid w:val="005549AE"/>
    <w:rsid w:val="00554BC9"/>
    <w:rsid w:val="0055513C"/>
    <w:rsid w:val="005552B6"/>
    <w:rsid w:val="0055595A"/>
    <w:rsid w:val="005559F5"/>
    <w:rsid w:val="00555E4C"/>
    <w:rsid w:val="00555FE7"/>
    <w:rsid w:val="0055601B"/>
    <w:rsid w:val="00556351"/>
    <w:rsid w:val="00556706"/>
    <w:rsid w:val="005568AF"/>
    <w:rsid w:val="00556986"/>
    <w:rsid w:val="005569E2"/>
    <w:rsid w:val="00556A25"/>
    <w:rsid w:val="00557266"/>
    <w:rsid w:val="005576B3"/>
    <w:rsid w:val="00557724"/>
    <w:rsid w:val="00557836"/>
    <w:rsid w:val="00557DF9"/>
    <w:rsid w:val="00557EA9"/>
    <w:rsid w:val="00557FD0"/>
    <w:rsid w:val="00560892"/>
    <w:rsid w:val="00560DD4"/>
    <w:rsid w:val="00561813"/>
    <w:rsid w:val="00561965"/>
    <w:rsid w:val="00561ABA"/>
    <w:rsid w:val="00561B60"/>
    <w:rsid w:val="00561F51"/>
    <w:rsid w:val="00562365"/>
    <w:rsid w:val="00562418"/>
    <w:rsid w:val="00562E19"/>
    <w:rsid w:val="00563F1C"/>
    <w:rsid w:val="00564031"/>
    <w:rsid w:val="005642AD"/>
    <w:rsid w:val="005642CD"/>
    <w:rsid w:val="00564DE3"/>
    <w:rsid w:val="00565739"/>
    <w:rsid w:val="005657F5"/>
    <w:rsid w:val="00565827"/>
    <w:rsid w:val="005658A5"/>
    <w:rsid w:val="005658C4"/>
    <w:rsid w:val="00565900"/>
    <w:rsid w:val="00565927"/>
    <w:rsid w:val="00565B35"/>
    <w:rsid w:val="0056661F"/>
    <w:rsid w:val="00566967"/>
    <w:rsid w:val="00566E7E"/>
    <w:rsid w:val="00566FE0"/>
    <w:rsid w:val="00567C3A"/>
    <w:rsid w:val="005704A3"/>
    <w:rsid w:val="00570927"/>
    <w:rsid w:val="00570DBF"/>
    <w:rsid w:val="00571122"/>
    <w:rsid w:val="00571201"/>
    <w:rsid w:val="0057141C"/>
    <w:rsid w:val="00571821"/>
    <w:rsid w:val="00571900"/>
    <w:rsid w:val="00571FCC"/>
    <w:rsid w:val="0057204B"/>
    <w:rsid w:val="005723F0"/>
    <w:rsid w:val="005725EF"/>
    <w:rsid w:val="00572806"/>
    <w:rsid w:val="005730A1"/>
    <w:rsid w:val="00573659"/>
    <w:rsid w:val="00573B33"/>
    <w:rsid w:val="00573C3F"/>
    <w:rsid w:val="00573EDB"/>
    <w:rsid w:val="005740B5"/>
    <w:rsid w:val="00574836"/>
    <w:rsid w:val="005751B4"/>
    <w:rsid w:val="0057528E"/>
    <w:rsid w:val="00575819"/>
    <w:rsid w:val="00575D1E"/>
    <w:rsid w:val="005761CA"/>
    <w:rsid w:val="00576AEE"/>
    <w:rsid w:val="00576E45"/>
    <w:rsid w:val="00576E81"/>
    <w:rsid w:val="00577433"/>
    <w:rsid w:val="0057791B"/>
    <w:rsid w:val="00577D53"/>
    <w:rsid w:val="005808DA"/>
    <w:rsid w:val="005809CE"/>
    <w:rsid w:val="00580D8F"/>
    <w:rsid w:val="00580F6F"/>
    <w:rsid w:val="00580FAE"/>
    <w:rsid w:val="00581101"/>
    <w:rsid w:val="00581BC0"/>
    <w:rsid w:val="005820B8"/>
    <w:rsid w:val="005820F7"/>
    <w:rsid w:val="00582464"/>
    <w:rsid w:val="00582798"/>
    <w:rsid w:val="00582845"/>
    <w:rsid w:val="00582FA9"/>
    <w:rsid w:val="00583377"/>
    <w:rsid w:val="005835B3"/>
    <w:rsid w:val="00583B23"/>
    <w:rsid w:val="00583C0D"/>
    <w:rsid w:val="00583C87"/>
    <w:rsid w:val="00583F30"/>
    <w:rsid w:val="00583F96"/>
    <w:rsid w:val="00584D5F"/>
    <w:rsid w:val="00585377"/>
    <w:rsid w:val="0058545B"/>
    <w:rsid w:val="00585588"/>
    <w:rsid w:val="005856AB"/>
    <w:rsid w:val="005859DE"/>
    <w:rsid w:val="00585A4C"/>
    <w:rsid w:val="00586102"/>
    <w:rsid w:val="005862F6"/>
    <w:rsid w:val="00586474"/>
    <w:rsid w:val="005869E8"/>
    <w:rsid w:val="00586BFC"/>
    <w:rsid w:val="00586C97"/>
    <w:rsid w:val="005872E8"/>
    <w:rsid w:val="00587C6F"/>
    <w:rsid w:val="005902D4"/>
    <w:rsid w:val="0059093E"/>
    <w:rsid w:val="0059127D"/>
    <w:rsid w:val="005920F1"/>
    <w:rsid w:val="005928DD"/>
    <w:rsid w:val="00592D29"/>
    <w:rsid w:val="00592F76"/>
    <w:rsid w:val="00593656"/>
    <w:rsid w:val="00594789"/>
    <w:rsid w:val="00594F38"/>
    <w:rsid w:val="0059592B"/>
    <w:rsid w:val="00595F1E"/>
    <w:rsid w:val="00596392"/>
    <w:rsid w:val="00596747"/>
    <w:rsid w:val="00596B93"/>
    <w:rsid w:val="00596C7F"/>
    <w:rsid w:val="00596D6C"/>
    <w:rsid w:val="00596F2D"/>
    <w:rsid w:val="00596F69"/>
    <w:rsid w:val="005972CE"/>
    <w:rsid w:val="00597508"/>
    <w:rsid w:val="0059770A"/>
    <w:rsid w:val="005977FD"/>
    <w:rsid w:val="00597F02"/>
    <w:rsid w:val="005A0E40"/>
    <w:rsid w:val="005A2FE0"/>
    <w:rsid w:val="005A31F9"/>
    <w:rsid w:val="005A3683"/>
    <w:rsid w:val="005A3C98"/>
    <w:rsid w:val="005A3E80"/>
    <w:rsid w:val="005A3F5F"/>
    <w:rsid w:val="005A40EC"/>
    <w:rsid w:val="005A4408"/>
    <w:rsid w:val="005A4700"/>
    <w:rsid w:val="005A488E"/>
    <w:rsid w:val="005A4925"/>
    <w:rsid w:val="005A4F8B"/>
    <w:rsid w:val="005A577D"/>
    <w:rsid w:val="005A5890"/>
    <w:rsid w:val="005A5892"/>
    <w:rsid w:val="005A5C66"/>
    <w:rsid w:val="005A6D19"/>
    <w:rsid w:val="005A73CA"/>
    <w:rsid w:val="005A7588"/>
    <w:rsid w:val="005A7BCB"/>
    <w:rsid w:val="005B03E0"/>
    <w:rsid w:val="005B05DA"/>
    <w:rsid w:val="005B0752"/>
    <w:rsid w:val="005B0842"/>
    <w:rsid w:val="005B0C90"/>
    <w:rsid w:val="005B1227"/>
    <w:rsid w:val="005B1883"/>
    <w:rsid w:val="005B1D0E"/>
    <w:rsid w:val="005B241C"/>
    <w:rsid w:val="005B2A74"/>
    <w:rsid w:val="005B2DC3"/>
    <w:rsid w:val="005B2E7C"/>
    <w:rsid w:val="005B3123"/>
    <w:rsid w:val="005B33A8"/>
    <w:rsid w:val="005B360F"/>
    <w:rsid w:val="005B3658"/>
    <w:rsid w:val="005B3CA2"/>
    <w:rsid w:val="005B3D2D"/>
    <w:rsid w:val="005B3F87"/>
    <w:rsid w:val="005B4105"/>
    <w:rsid w:val="005B4412"/>
    <w:rsid w:val="005B4528"/>
    <w:rsid w:val="005B4A6B"/>
    <w:rsid w:val="005B5088"/>
    <w:rsid w:val="005B5603"/>
    <w:rsid w:val="005B583E"/>
    <w:rsid w:val="005B6071"/>
    <w:rsid w:val="005B6925"/>
    <w:rsid w:val="005B6949"/>
    <w:rsid w:val="005B6AD7"/>
    <w:rsid w:val="005B7017"/>
    <w:rsid w:val="005B75B3"/>
    <w:rsid w:val="005C005D"/>
    <w:rsid w:val="005C092B"/>
    <w:rsid w:val="005C09F3"/>
    <w:rsid w:val="005C0E87"/>
    <w:rsid w:val="005C10F4"/>
    <w:rsid w:val="005C1F8A"/>
    <w:rsid w:val="005C21CC"/>
    <w:rsid w:val="005C27BF"/>
    <w:rsid w:val="005C27DF"/>
    <w:rsid w:val="005C2C68"/>
    <w:rsid w:val="005C2E90"/>
    <w:rsid w:val="005C3AF7"/>
    <w:rsid w:val="005C406C"/>
    <w:rsid w:val="005C4189"/>
    <w:rsid w:val="005C470B"/>
    <w:rsid w:val="005C5558"/>
    <w:rsid w:val="005C5938"/>
    <w:rsid w:val="005C5D40"/>
    <w:rsid w:val="005C5EF9"/>
    <w:rsid w:val="005C609D"/>
    <w:rsid w:val="005C63AC"/>
    <w:rsid w:val="005C6AFD"/>
    <w:rsid w:val="005C6ED7"/>
    <w:rsid w:val="005C6EF0"/>
    <w:rsid w:val="005C7C4A"/>
    <w:rsid w:val="005D00D6"/>
    <w:rsid w:val="005D00F6"/>
    <w:rsid w:val="005D09D5"/>
    <w:rsid w:val="005D10BA"/>
    <w:rsid w:val="005D18D2"/>
    <w:rsid w:val="005D2099"/>
    <w:rsid w:val="005D29A0"/>
    <w:rsid w:val="005D29A2"/>
    <w:rsid w:val="005D29BE"/>
    <w:rsid w:val="005D29C0"/>
    <w:rsid w:val="005D29EE"/>
    <w:rsid w:val="005D2B54"/>
    <w:rsid w:val="005D326A"/>
    <w:rsid w:val="005D330B"/>
    <w:rsid w:val="005D3712"/>
    <w:rsid w:val="005D3819"/>
    <w:rsid w:val="005D3D13"/>
    <w:rsid w:val="005D447B"/>
    <w:rsid w:val="005D47B6"/>
    <w:rsid w:val="005D49A8"/>
    <w:rsid w:val="005D54F0"/>
    <w:rsid w:val="005D5B61"/>
    <w:rsid w:val="005D60C8"/>
    <w:rsid w:val="005D6971"/>
    <w:rsid w:val="005D6A7C"/>
    <w:rsid w:val="005D7256"/>
    <w:rsid w:val="005D7424"/>
    <w:rsid w:val="005D7764"/>
    <w:rsid w:val="005D78E3"/>
    <w:rsid w:val="005E004D"/>
    <w:rsid w:val="005E0334"/>
    <w:rsid w:val="005E0DFA"/>
    <w:rsid w:val="005E1DE0"/>
    <w:rsid w:val="005E2343"/>
    <w:rsid w:val="005E353A"/>
    <w:rsid w:val="005E3679"/>
    <w:rsid w:val="005E3AF5"/>
    <w:rsid w:val="005E3F81"/>
    <w:rsid w:val="005E45A0"/>
    <w:rsid w:val="005E4A86"/>
    <w:rsid w:val="005E4E17"/>
    <w:rsid w:val="005E5269"/>
    <w:rsid w:val="005E586E"/>
    <w:rsid w:val="005E5E91"/>
    <w:rsid w:val="005E605A"/>
    <w:rsid w:val="005E6236"/>
    <w:rsid w:val="005E6922"/>
    <w:rsid w:val="005E73E3"/>
    <w:rsid w:val="005F04DC"/>
    <w:rsid w:val="005F0A41"/>
    <w:rsid w:val="005F16DE"/>
    <w:rsid w:val="005F179E"/>
    <w:rsid w:val="005F1D9B"/>
    <w:rsid w:val="005F1EBF"/>
    <w:rsid w:val="005F212E"/>
    <w:rsid w:val="005F39E3"/>
    <w:rsid w:val="005F4310"/>
    <w:rsid w:val="005F432E"/>
    <w:rsid w:val="005F453B"/>
    <w:rsid w:val="005F472F"/>
    <w:rsid w:val="005F4DB9"/>
    <w:rsid w:val="005F516E"/>
    <w:rsid w:val="005F54ED"/>
    <w:rsid w:val="005F5C09"/>
    <w:rsid w:val="005F5EB6"/>
    <w:rsid w:val="005F6157"/>
    <w:rsid w:val="005F6606"/>
    <w:rsid w:val="005F6AB3"/>
    <w:rsid w:val="005F6C8B"/>
    <w:rsid w:val="005F7701"/>
    <w:rsid w:val="005F792A"/>
    <w:rsid w:val="00600792"/>
    <w:rsid w:val="006007B4"/>
    <w:rsid w:val="00600BBC"/>
    <w:rsid w:val="00600CF0"/>
    <w:rsid w:val="00601BBF"/>
    <w:rsid w:val="00602138"/>
    <w:rsid w:val="00602163"/>
    <w:rsid w:val="0060272E"/>
    <w:rsid w:val="00602E04"/>
    <w:rsid w:val="00603725"/>
    <w:rsid w:val="00603875"/>
    <w:rsid w:val="0060409C"/>
    <w:rsid w:val="00604444"/>
    <w:rsid w:val="00604504"/>
    <w:rsid w:val="00604510"/>
    <w:rsid w:val="00604735"/>
    <w:rsid w:val="0060482B"/>
    <w:rsid w:val="00605235"/>
    <w:rsid w:val="0060551D"/>
    <w:rsid w:val="00605796"/>
    <w:rsid w:val="00605A91"/>
    <w:rsid w:val="00605AB0"/>
    <w:rsid w:val="006066F8"/>
    <w:rsid w:val="00606C71"/>
    <w:rsid w:val="006071C4"/>
    <w:rsid w:val="006104A2"/>
    <w:rsid w:val="0061069F"/>
    <w:rsid w:val="00610BA0"/>
    <w:rsid w:val="006116FB"/>
    <w:rsid w:val="00611D21"/>
    <w:rsid w:val="006120F5"/>
    <w:rsid w:val="006127B8"/>
    <w:rsid w:val="006127FE"/>
    <w:rsid w:val="00612D4F"/>
    <w:rsid w:val="00612D57"/>
    <w:rsid w:val="00612E1F"/>
    <w:rsid w:val="00613761"/>
    <w:rsid w:val="00613CE1"/>
    <w:rsid w:val="00613D4B"/>
    <w:rsid w:val="00613D7A"/>
    <w:rsid w:val="00613DB1"/>
    <w:rsid w:val="00614398"/>
    <w:rsid w:val="0061444C"/>
    <w:rsid w:val="0061472B"/>
    <w:rsid w:val="00614787"/>
    <w:rsid w:val="00614ADF"/>
    <w:rsid w:val="00614C0A"/>
    <w:rsid w:val="00615181"/>
    <w:rsid w:val="00615502"/>
    <w:rsid w:val="00615BA7"/>
    <w:rsid w:val="00615E42"/>
    <w:rsid w:val="0061603A"/>
    <w:rsid w:val="006165AC"/>
    <w:rsid w:val="006166E0"/>
    <w:rsid w:val="006170AE"/>
    <w:rsid w:val="00617530"/>
    <w:rsid w:val="0061754C"/>
    <w:rsid w:val="00617834"/>
    <w:rsid w:val="006179CD"/>
    <w:rsid w:val="006204C0"/>
    <w:rsid w:val="00620CF2"/>
    <w:rsid w:val="00621698"/>
    <w:rsid w:val="0062244E"/>
    <w:rsid w:val="00622BF1"/>
    <w:rsid w:val="006240B7"/>
    <w:rsid w:val="00624730"/>
    <w:rsid w:val="00624C3C"/>
    <w:rsid w:val="00625311"/>
    <w:rsid w:val="006256A2"/>
    <w:rsid w:val="00626015"/>
    <w:rsid w:val="006262FC"/>
    <w:rsid w:val="006267D0"/>
    <w:rsid w:val="006268AC"/>
    <w:rsid w:val="00626D7C"/>
    <w:rsid w:val="00626FD0"/>
    <w:rsid w:val="0062721D"/>
    <w:rsid w:val="006273FB"/>
    <w:rsid w:val="006275FF"/>
    <w:rsid w:val="0063034E"/>
    <w:rsid w:val="006304E6"/>
    <w:rsid w:val="00631529"/>
    <w:rsid w:val="00631E79"/>
    <w:rsid w:val="00631F1A"/>
    <w:rsid w:val="006323E0"/>
    <w:rsid w:val="00632DA7"/>
    <w:rsid w:val="00633A48"/>
    <w:rsid w:val="00633C3C"/>
    <w:rsid w:val="006344B6"/>
    <w:rsid w:val="006345CE"/>
    <w:rsid w:val="00634BD8"/>
    <w:rsid w:val="006351A8"/>
    <w:rsid w:val="00635926"/>
    <w:rsid w:val="0063707C"/>
    <w:rsid w:val="006371D4"/>
    <w:rsid w:val="00637FA2"/>
    <w:rsid w:val="006411C4"/>
    <w:rsid w:val="00641B8E"/>
    <w:rsid w:val="00641FCF"/>
    <w:rsid w:val="00642238"/>
    <w:rsid w:val="00642801"/>
    <w:rsid w:val="00642AF3"/>
    <w:rsid w:val="00643087"/>
    <w:rsid w:val="006434BC"/>
    <w:rsid w:val="006434C9"/>
    <w:rsid w:val="0064362D"/>
    <w:rsid w:val="00643E0F"/>
    <w:rsid w:val="00644972"/>
    <w:rsid w:val="00644C05"/>
    <w:rsid w:val="006452D3"/>
    <w:rsid w:val="006453B6"/>
    <w:rsid w:val="006454B4"/>
    <w:rsid w:val="00645904"/>
    <w:rsid w:val="00645B8D"/>
    <w:rsid w:val="00645CDC"/>
    <w:rsid w:val="006464DE"/>
    <w:rsid w:val="006468FC"/>
    <w:rsid w:val="00647151"/>
    <w:rsid w:val="00647226"/>
    <w:rsid w:val="006474FD"/>
    <w:rsid w:val="00647F09"/>
    <w:rsid w:val="006505F3"/>
    <w:rsid w:val="00650615"/>
    <w:rsid w:val="00651AD0"/>
    <w:rsid w:val="00652339"/>
    <w:rsid w:val="0065239A"/>
    <w:rsid w:val="0065250C"/>
    <w:rsid w:val="00652CDD"/>
    <w:rsid w:val="00652D5C"/>
    <w:rsid w:val="00653019"/>
    <w:rsid w:val="00653896"/>
    <w:rsid w:val="00653FC3"/>
    <w:rsid w:val="0065448C"/>
    <w:rsid w:val="00654949"/>
    <w:rsid w:val="0065547B"/>
    <w:rsid w:val="006563E4"/>
    <w:rsid w:val="0065650E"/>
    <w:rsid w:val="00656513"/>
    <w:rsid w:val="0065658A"/>
    <w:rsid w:val="00656BD3"/>
    <w:rsid w:val="00656F00"/>
    <w:rsid w:val="00656F52"/>
    <w:rsid w:val="006570D6"/>
    <w:rsid w:val="006576AB"/>
    <w:rsid w:val="006577FA"/>
    <w:rsid w:val="00657CC2"/>
    <w:rsid w:val="00660512"/>
    <w:rsid w:val="00660D2B"/>
    <w:rsid w:val="006610BA"/>
    <w:rsid w:val="00661469"/>
    <w:rsid w:val="00661668"/>
    <w:rsid w:val="0066191C"/>
    <w:rsid w:val="00661B8F"/>
    <w:rsid w:val="00661CE1"/>
    <w:rsid w:val="00661DA3"/>
    <w:rsid w:val="0066206E"/>
    <w:rsid w:val="006621E1"/>
    <w:rsid w:val="00662832"/>
    <w:rsid w:val="006636AE"/>
    <w:rsid w:val="0066468C"/>
    <w:rsid w:val="00664BAF"/>
    <w:rsid w:val="006658E0"/>
    <w:rsid w:val="00665BC4"/>
    <w:rsid w:val="00665F30"/>
    <w:rsid w:val="00666A06"/>
    <w:rsid w:val="00666D41"/>
    <w:rsid w:val="00666F9F"/>
    <w:rsid w:val="006672C5"/>
    <w:rsid w:val="00667790"/>
    <w:rsid w:val="00670D2C"/>
    <w:rsid w:val="00671294"/>
    <w:rsid w:val="00671373"/>
    <w:rsid w:val="0067147F"/>
    <w:rsid w:val="00671C75"/>
    <w:rsid w:val="00671DCD"/>
    <w:rsid w:val="00671E17"/>
    <w:rsid w:val="0067353D"/>
    <w:rsid w:val="006738AE"/>
    <w:rsid w:val="00673A70"/>
    <w:rsid w:val="00673B51"/>
    <w:rsid w:val="00673FA6"/>
    <w:rsid w:val="00674238"/>
    <w:rsid w:val="00674533"/>
    <w:rsid w:val="00674984"/>
    <w:rsid w:val="00674BB5"/>
    <w:rsid w:val="00674CE3"/>
    <w:rsid w:val="00674DFC"/>
    <w:rsid w:val="006756D2"/>
    <w:rsid w:val="0067576D"/>
    <w:rsid w:val="00675CAB"/>
    <w:rsid w:val="006762A2"/>
    <w:rsid w:val="006772BC"/>
    <w:rsid w:val="0067734A"/>
    <w:rsid w:val="00677E57"/>
    <w:rsid w:val="00680395"/>
    <w:rsid w:val="006807D7"/>
    <w:rsid w:val="00680EF3"/>
    <w:rsid w:val="0068123A"/>
    <w:rsid w:val="0068158A"/>
    <w:rsid w:val="006816AB"/>
    <w:rsid w:val="006819EC"/>
    <w:rsid w:val="00681ECE"/>
    <w:rsid w:val="00681F79"/>
    <w:rsid w:val="00682E74"/>
    <w:rsid w:val="00683054"/>
    <w:rsid w:val="00683707"/>
    <w:rsid w:val="0068379E"/>
    <w:rsid w:val="00683AF3"/>
    <w:rsid w:val="00683B2E"/>
    <w:rsid w:val="00683F95"/>
    <w:rsid w:val="006845CE"/>
    <w:rsid w:val="00684CAC"/>
    <w:rsid w:val="00685448"/>
    <w:rsid w:val="006854B8"/>
    <w:rsid w:val="00685772"/>
    <w:rsid w:val="006859C5"/>
    <w:rsid w:val="00685AF5"/>
    <w:rsid w:val="00685B9D"/>
    <w:rsid w:val="00685F21"/>
    <w:rsid w:val="0068625B"/>
    <w:rsid w:val="006866F4"/>
    <w:rsid w:val="00686954"/>
    <w:rsid w:val="00686F94"/>
    <w:rsid w:val="00687067"/>
    <w:rsid w:val="006870FF"/>
    <w:rsid w:val="00687E74"/>
    <w:rsid w:val="00690043"/>
    <w:rsid w:val="00690192"/>
    <w:rsid w:val="00690312"/>
    <w:rsid w:val="00690595"/>
    <w:rsid w:val="00690674"/>
    <w:rsid w:val="006908E1"/>
    <w:rsid w:val="00690F0B"/>
    <w:rsid w:val="00690F37"/>
    <w:rsid w:val="006911FA"/>
    <w:rsid w:val="006916AC"/>
    <w:rsid w:val="00691E84"/>
    <w:rsid w:val="006933F9"/>
    <w:rsid w:val="00693441"/>
    <w:rsid w:val="006939F2"/>
    <w:rsid w:val="00693B38"/>
    <w:rsid w:val="00693E5B"/>
    <w:rsid w:val="00693EC2"/>
    <w:rsid w:val="00694411"/>
    <w:rsid w:val="0069491E"/>
    <w:rsid w:val="00694A6C"/>
    <w:rsid w:val="006957DC"/>
    <w:rsid w:val="0069620A"/>
    <w:rsid w:val="0069634F"/>
    <w:rsid w:val="00696686"/>
    <w:rsid w:val="00697AE1"/>
    <w:rsid w:val="00697B40"/>
    <w:rsid w:val="00697E5C"/>
    <w:rsid w:val="006A005A"/>
    <w:rsid w:val="006A032B"/>
    <w:rsid w:val="006A05A3"/>
    <w:rsid w:val="006A1384"/>
    <w:rsid w:val="006A13F1"/>
    <w:rsid w:val="006A15E1"/>
    <w:rsid w:val="006A1D71"/>
    <w:rsid w:val="006A1EC6"/>
    <w:rsid w:val="006A2404"/>
    <w:rsid w:val="006A2A68"/>
    <w:rsid w:val="006A3119"/>
    <w:rsid w:val="006A334F"/>
    <w:rsid w:val="006A3D38"/>
    <w:rsid w:val="006A3F74"/>
    <w:rsid w:val="006A3FB2"/>
    <w:rsid w:val="006A48A2"/>
    <w:rsid w:val="006A5174"/>
    <w:rsid w:val="006A5695"/>
    <w:rsid w:val="006A5A3B"/>
    <w:rsid w:val="006A64E0"/>
    <w:rsid w:val="006A6790"/>
    <w:rsid w:val="006A6E37"/>
    <w:rsid w:val="006A7C0E"/>
    <w:rsid w:val="006B05F2"/>
    <w:rsid w:val="006B0A06"/>
    <w:rsid w:val="006B0C80"/>
    <w:rsid w:val="006B0EF0"/>
    <w:rsid w:val="006B10B1"/>
    <w:rsid w:val="006B122B"/>
    <w:rsid w:val="006B1255"/>
    <w:rsid w:val="006B1DDA"/>
    <w:rsid w:val="006B2470"/>
    <w:rsid w:val="006B2770"/>
    <w:rsid w:val="006B2B36"/>
    <w:rsid w:val="006B2B6B"/>
    <w:rsid w:val="006B2D8F"/>
    <w:rsid w:val="006B2EA0"/>
    <w:rsid w:val="006B3A7E"/>
    <w:rsid w:val="006B3AEE"/>
    <w:rsid w:val="006B3DA5"/>
    <w:rsid w:val="006B4171"/>
    <w:rsid w:val="006B4E0C"/>
    <w:rsid w:val="006B5297"/>
    <w:rsid w:val="006B5645"/>
    <w:rsid w:val="006B5B9D"/>
    <w:rsid w:val="006B5EFF"/>
    <w:rsid w:val="006B6272"/>
    <w:rsid w:val="006B7BA5"/>
    <w:rsid w:val="006B7C2D"/>
    <w:rsid w:val="006B7EC7"/>
    <w:rsid w:val="006C02A2"/>
    <w:rsid w:val="006C048E"/>
    <w:rsid w:val="006C0513"/>
    <w:rsid w:val="006C08A8"/>
    <w:rsid w:val="006C0D8D"/>
    <w:rsid w:val="006C16BA"/>
    <w:rsid w:val="006C2006"/>
    <w:rsid w:val="006C22E2"/>
    <w:rsid w:val="006C27E6"/>
    <w:rsid w:val="006C2AB9"/>
    <w:rsid w:val="006C303E"/>
    <w:rsid w:val="006C3646"/>
    <w:rsid w:val="006C433E"/>
    <w:rsid w:val="006C6678"/>
    <w:rsid w:val="006C6D1E"/>
    <w:rsid w:val="006C6F67"/>
    <w:rsid w:val="006C7389"/>
    <w:rsid w:val="006C748E"/>
    <w:rsid w:val="006C75EB"/>
    <w:rsid w:val="006C7775"/>
    <w:rsid w:val="006C7B28"/>
    <w:rsid w:val="006C7BB3"/>
    <w:rsid w:val="006D016B"/>
    <w:rsid w:val="006D17F4"/>
    <w:rsid w:val="006D18BB"/>
    <w:rsid w:val="006D1F49"/>
    <w:rsid w:val="006D2375"/>
    <w:rsid w:val="006D260A"/>
    <w:rsid w:val="006D2773"/>
    <w:rsid w:val="006D2BA9"/>
    <w:rsid w:val="006D31CB"/>
    <w:rsid w:val="006D3200"/>
    <w:rsid w:val="006D329D"/>
    <w:rsid w:val="006D32A4"/>
    <w:rsid w:val="006D345A"/>
    <w:rsid w:val="006D389D"/>
    <w:rsid w:val="006D3A4B"/>
    <w:rsid w:val="006D3CA2"/>
    <w:rsid w:val="006D49CA"/>
    <w:rsid w:val="006D4CFA"/>
    <w:rsid w:val="006D5584"/>
    <w:rsid w:val="006D56A9"/>
    <w:rsid w:val="006D56DD"/>
    <w:rsid w:val="006D5870"/>
    <w:rsid w:val="006D5E80"/>
    <w:rsid w:val="006D6062"/>
    <w:rsid w:val="006D6A59"/>
    <w:rsid w:val="006D6A91"/>
    <w:rsid w:val="006D6BCD"/>
    <w:rsid w:val="006D70CB"/>
    <w:rsid w:val="006D7938"/>
    <w:rsid w:val="006D7A85"/>
    <w:rsid w:val="006D7BD2"/>
    <w:rsid w:val="006E06C4"/>
    <w:rsid w:val="006E0D98"/>
    <w:rsid w:val="006E1445"/>
    <w:rsid w:val="006E1998"/>
    <w:rsid w:val="006E1C51"/>
    <w:rsid w:val="006E1DFF"/>
    <w:rsid w:val="006E1E71"/>
    <w:rsid w:val="006E2097"/>
    <w:rsid w:val="006E2691"/>
    <w:rsid w:val="006E2A9D"/>
    <w:rsid w:val="006E2F6C"/>
    <w:rsid w:val="006E30A5"/>
    <w:rsid w:val="006E3B91"/>
    <w:rsid w:val="006E3E9B"/>
    <w:rsid w:val="006E3FE4"/>
    <w:rsid w:val="006E4614"/>
    <w:rsid w:val="006E5239"/>
    <w:rsid w:val="006E547A"/>
    <w:rsid w:val="006E57B0"/>
    <w:rsid w:val="006E60D3"/>
    <w:rsid w:val="006E6A85"/>
    <w:rsid w:val="006E6CEB"/>
    <w:rsid w:val="006E78E6"/>
    <w:rsid w:val="006E7B70"/>
    <w:rsid w:val="006E7EBB"/>
    <w:rsid w:val="006F0294"/>
    <w:rsid w:val="006F0492"/>
    <w:rsid w:val="006F04EF"/>
    <w:rsid w:val="006F07FC"/>
    <w:rsid w:val="006F0970"/>
    <w:rsid w:val="006F0A44"/>
    <w:rsid w:val="006F0FDC"/>
    <w:rsid w:val="006F11DF"/>
    <w:rsid w:val="006F1824"/>
    <w:rsid w:val="006F1887"/>
    <w:rsid w:val="006F2A52"/>
    <w:rsid w:val="006F301C"/>
    <w:rsid w:val="006F36BB"/>
    <w:rsid w:val="006F39F8"/>
    <w:rsid w:val="006F3A86"/>
    <w:rsid w:val="006F41A8"/>
    <w:rsid w:val="006F46D6"/>
    <w:rsid w:val="006F4944"/>
    <w:rsid w:val="006F503E"/>
    <w:rsid w:val="006F5641"/>
    <w:rsid w:val="006F5DAF"/>
    <w:rsid w:val="006F6762"/>
    <w:rsid w:val="006F7798"/>
    <w:rsid w:val="006F7AB2"/>
    <w:rsid w:val="006F7DAE"/>
    <w:rsid w:val="006F7F55"/>
    <w:rsid w:val="0070060A"/>
    <w:rsid w:val="00700D5A"/>
    <w:rsid w:val="007010FE"/>
    <w:rsid w:val="00701101"/>
    <w:rsid w:val="00701423"/>
    <w:rsid w:val="0070171F"/>
    <w:rsid w:val="00701869"/>
    <w:rsid w:val="00701A99"/>
    <w:rsid w:val="00701AA7"/>
    <w:rsid w:val="00702217"/>
    <w:rsid w:val="00702E2A"/>
    <w:rsid w:val="007033B1"/>
    <w:rsid w:val="00703E82"/>
    <w:rsid w:val="00704471"/>
    <w:rsid w:val="007048B8"/>
    <w:rsid w:val="007050D5"/>
    <w:rsid w:val="00705784"/>
    <w:rsid w:val="00705B7D"/>
    <w:rsid w:val="00706071"/>
    <w:rsid w:val="007064BE"/>
    <w:rsid w:val="00706C0D"/>
    <w:rsid w:val="00706F55"/>
    <w:rsid w:val="007073A6"/>
    <w:rsid w:val="007073CB"/>
    <w:rsid w:val="007077E6"/>
    <w:rsid w:val="00707A5F"/>
    <w:rsid w:val="00707E5D"/>
    <w:rsid w:val="007100EA"/>
    <w:rsid w:val="00710187"/>
    <w:rsid w:val="0071029B"/>
    <w:rsid w:val="00710466"/>
    <w:rsid w:val="007105D0"/>
    <w:rsid w:val="00710A68"/>
    <w:rsid w:val="00710A9E"/>
    <w:rsid w:val="00710ADE"/>
    <w:rsid w:val="0071126A"/>
    <w:rsid w:val="00711E3B"/>
    <w:rsid w:val="00711EFE"/>
    <w:rsid w:val="007126D6"/>
    <w:rsid w:val="00712B8E"/>
    <w:rsid w:val="00713037"/>
    <w:rsid w:val="00713828"/>
    <w:rsid w:val="00713B93"/>
    <w:rsid w:val="00713BFD"/>
    <w:rsid w:val="00713EED"/>
    <w:rsid w:val="00713F07"/>
    <w:rsid w:val="00714193"/>
    <w:rsid w:val="007151DB"/>
    <w:rsid w:val="00715374"/>
    <w:rsid w:val="0071583C"/>
    <w:rsid w:val="0071667A"/>
    <w:rsid w:val="00716968"/>
    <w:rsid w:val="00716DD0"/>
    <w:rsid w:val="00716E66"/>
    <w:rsid w:val="00716EC2"/>
    <w:rsid w:val="0071723E"/>
    <w:rsid w:val="007173CE"/>
    <w:rsid w:val="00720271"/>
    <w:rsid w:val="00720770"/>
    <w:rsid w:val="00720881"/>
    <w:rsid w:val="00720C4E"/>
    <w:rsid w:val="00720D4A"/>
    <w:rsid w:val="00720DB3"/>
    <w:rsid w:val="0072150F"/>
    <w:rsid w:val="00721A6E"/>
    <w:rsid w:val="00721C87"/>
    <w:rsid w:val="0072242F"/>
    <w:rsid w:val="0072273C"/>
    <w:rsid w:val="007235A9"/>
    <w:rsid w:val="00723880"/>
    <w:rsid w:val="0072461E"/>
    <w:rsid w:val="00724EA4"/>
    <w:rsid w:val="007255E4"/>
    <w:rsid w:val="00725683"/>
    <w:rsid w:val="0072584E"/>
    <w:rsid w:val="00726664"/>
    <w:rsid w:val="00726EFD"/>
    <w:rsid w:val="007270A6"/>
    <w:rsid w:val="007271C5"/>
    <w:rsid w:val="0072792F"/>
    <w:rsid w:val="00727A48"/>
    <w:rsid w:val="00727C83"/>
    <w:rsid w:val="00730324"/>
    <w:rsid w:val="007304F4"/>
    <w:rsid w:val="00731023"/>
    <w:rsid w:val="00731044"/>
    <w:rsid w:val="007311A7"/>
    <w:rsid w:val="00731242"/>
    <w:rsid w:val="00731243"/>
    <w:rsid w:val="0073135B"/>
    <w:rsid w:val="00731680"/>
    <w:rsid w:val="007317EC"/>
    <w:rsid w:val="0073205A"/>
    <w:rsid w:val="007322E8"/>
    <w:rsid w:val="0073248A"/>
    <w:rsid w:val="00733079"/>
    <w:rsid w:val="0073375E"/>
    <w:rsid w:val="007339AA"/>
    <w:rsid w:val="00733A9F"/>
    <w:rsid w:val="00733E22"/>
    <w:rsid w:val="00734445"/>
    <w:rsid w:val="00734C13"/>
    <w:rsid w:val="00734C17"/>
    <w:rsid w:val="0073554A"/>
    <w:rsid w:val="00735A1B"/>
    <w:rsid w:val="00735DB2"/>
    <w:rsid w:val="00736115"/>
    <w:rsid w:val="00736B3E"/>
    <w:rsid w:val="00736D93"/>
    <w:rsid w:val="00736E02"/>
    <w:rsid w:val="00737388"/>
    <w:rsid w:val="00737399"/>
    <w:rsid w:val="00737639"/>
    <w:rsid w:val="00737B24"/>
    <w:rsid w:val="00737BF6"/>
    <w:rsid w:val="00737EFA"/>
    <w:rsid w:val="0074015D"/>
    <w:rsid w:val="007405DC"/>
    <w:rsid w:val="00740B0A"/>
    <w:rsid w:val="00740B52"/>
    <w:rsid w:val="007415BD"/>
    <w:rsid w:val="007418F8"/>
    <w:rsid w:val="00741C56"/>
    <w:rsid w:val="00741EAD"/>
    <w:rsid w:val="00741F57"/>
    <w:rsid w:val="007423E2"/>
    <w:rsid w:val="00742D04"/>
    <w:rsid w:val="00742EDD"/>
    <w:rsid w:val="00743196"/>
    <w:rsid w:val="00743A62"/>
    <w:rsid w:val="0074461A"/>
    <w:rsid w:val="007448DF"/>
    <w:rsid w:val="00744C6E"/>
    <w:rsid w:val="00745059"/>
    <w:rsid w:val="0074532F"/>
    <w:rsid w:val="007458C5"/>
    <w:rsid w:val="00745F86"/>
    <w:rsid w:val="007464F5"/>
    <w:rsid w:val="00746B56"/>
    <w:rsid w:val="007470C0"/>
    <w:rsid w:val="00747278"/>
    <w:rsid w:val="00747852"/>
    <w:rsid w:val="00747868"/>
    <w:rsid w:val="007478C2"/>
    <w:rsid w:val="007479F9"/>
    <w:rsid w:val="00750060"/>
    <w:rsid w:val="007507FE"/>
    <w:rsid w:val="00750AF9"/>
    <w:rsid w:val="00750DAE"/>
    <w:rsid w:val="00750E09"/>
    <w:rsid w:val="00750F05"/>
    <w:rsid w:val="007516F2"/>
    <w:rsid w:val="00751868"/>
    <w:rsid w:val="0075194E"/>
    <w:rsid w:val="00752341"/>
    <w:rsid w:val="007526CE"/>
    <w:rsid w:val="00752833"/>
    <w:rsid w:val="00752D0A"/>
    <w:rsid w:val="00753071"/>
    <w:rsid w:val="00753550"/>
    <w:rsid w:val="00753E8C"/>
    <w:rsid w:val="00753F3D"/>
    <w:rsid w:val="00754576"/>
    <w:rsid w:val="0075493F"/>
    <w:rsid w:val="00754E94"/>
    <w:rsid w:val="00755188"/>
    <w:rsid w:val="0075549B"/>
    <w:rsid w:val="007556CE"/>
    <w:rsid w:val="00755838"/>
    <w:rsid w:val="00755939"/>
    <w:rsid w:val="00755A2C"/>
    <w:rsid w:val="00755FF1"/>
    <w:rsid w:val="007561EF"/>
    <w:rsid w:val="00756A08"/>
    <w:rsid w:val="00756D2B"/>
    <w:rsid w:val="00757843"/>
    <w:rsid w:val="00757C12"/>
    <w:rsid w:val="00760348"/>
    <w:rsid w:val="007603E4"/>
    <w:rsid w:val="00761735"/>
    <w:rsid w:val="00761FB4"/>
    <w:rsid w:val="00762083"/>
    <w:rsid w:val="007622D2"/>
    <w:rsid w:val="007624B1"/>
    <w:rsid w:val="0076284D"/>
    <w:rsid w:val="00763224"/>
    <w:rsid w:val="007634A5"/>
    <w:rsid w:val="007634D2"/>
    <w:rsid w:val="007635DA"/>
    <w:rsid w:val="00763BCF"/>
    <w:rsid w:val="007640AC"/>
    <w:rsid w:val="00764157"/>
    <w:rsid w:val="007646D0"/>
    <w:rsid w:val="00764700"/>
    <w:rsid w:val="00764781"/>
    <w:rsid w:val="00764833"/>
    <w:rsid w:val="00764C14"/>
    <w:rsid w:val="00765176"/>
    <w:rsid w:val="00765400"/>
    <w:rsid w:val="0076542D"/>
    <w:rsid w:val="007661CD"/>
    <w:rsid w:val="00766767"/>
    <w:rsid w:val="00766A43"/>
    <w:rsid w:val="00766ABA"/>
    <w:rsid w:val="0076701F"/>
    <w:rsid w:val="007671A1"/>
    <w:rsid w:val="007672CB"/>
    <w:rsid w:val="007674B5"/>
    <w:rsid w:val="007676B4"/>
    <w:rsid w:val="00767813"/>
    <w:rsid w:val="00767F5D"/>
    <w:rsid w:val="00770243"/>
    <w:rsid w:val="00770688"/>
    <w:rsid w:val="00770A31"/>
    <w:rsid w:val="007711C9"/>
    <w:rsid w:val="00771274"/>
    <w:rsid w:val="007716A4"/>
    <w:rsid w:val="0077196A"/>
    <w:rsid w:val="00771BB7"/>
    <w:rsid w:val="00771EC2"/>
    <w:rsid w:val="00772531"/>
    <w:rsid w:val="00772871"/>
    <w:rsid w:val="00772917"/>
    <w:rsid w:val="00772FF4"/>
    <w:rsid w:val="0077333D"/>
    <w:rsid w:val="0077364E"/>
    <w:rsid w:val="00773ADB"/>
    <w:rsid w:val="0077447F"/>
    <w:rsid w:val="0077495E"/>
    <w:rsid w:val="00775241"/>
    <w:rsid w:val="00775718"/>
    <w:rsid w:val="00775800"/>
    <w:rsid w:val="007762EE"/>
    <w:rsid w:val="00776A64"/>
    <w:rsid w:val="00777974"/>
    <w:rsid w:val="00777CFB"/>
    <w:rsid w:val="007816BC"/>
    <w:rsid w:val="00781718"/>
    <w:rsid w:val="0078177D"/>
    <w:rsid w:val="0078185D"/>
    <w:rsid w:val="00781B71"/>
    <w:rsid w:val="00781BF3"/>
    <w:rsid w:val="007822E7"/>
    <w:rsid w:val="0078276B"/>
    <w:rsid w:val="00782995"/>
    <w:rsid w:val="00782BE8"/>
    <w:rsid w:val="00782DC9"/>
    <w:rsid w:val="00782DD3"/>
    <w:rsid w:val="00782FAA"/>
    <w:rsid w:val="00784F40"/>
    <w:rsid w:val="007856CD"/>
    <w:rsid w:val="00785759"/>
    <w:rsid w:val="0078576D"/>
    <w:rsid w:val="00785D1D"/>
    <w:rsid w:val="0078654D"/>
    <w:rsid w:val="00786B09"/>
    <w:rsid w:val="00786C41"/>
    <w:rsid w:val="0078759D"/>
    <w:rsid w:val="0078794C"/>
    <w:rsid w:val="007902EB"/>
    <w:rsid w:val="007903C6"/>
    <w:rsid w:val="00790E71"/>
    <w:rsid w:val="00790EA5"/>
    <w:rsid w:val="00790EB4"/>
    <w:rsid w:val="0079134E"/>
    <w:rsid w:val="0079159B"/>
    <w:rsid w:val="00791AD9"/>
    <w:rsid w:val="007920D0"/>
    <w:rsid w:val="007921A5"/>
    <w:rsid w:val="007921E4"/>
    <w:rsid w:val="007925DB"/>
    <w:rsid w:val="007928F7"/>
    <w:rsid w:val="00792942"/>
    <w:rsid w:val="0079294D"/>
    <w:rsid w:val="00792998"/>
    <w:rsid w:val="00792F3B"/>
    <w:rsid w:val="007930E0"/>
    <w:rsid w:val="007932E0"/>
    <w:rsid w:val="00793C05"/>
    <w:rsid w:val="00794057"/>
    <w:rsid w:val="00794B6C"/>
    <w:rsid w:val="00794B88"/>
    <w:rsid w:val="00794BF5"/>
    <w:rsid w:val="00795203"/>
    <w:rsid w:val="007955B5"/>
    <w:rsid w:val="00795D41"/>
    <w:rsid w:val="007960A1"/>
    <w:rsid w:val="00796238"/>
    <w:rsid w:val="007962A1"/>
    <w:rsid w:val="00796551"/>
    <w:rsid w:val="007966D1"/>
    <w:rsid w:val="0079692A"/>
    <w:rsid w:val="007970E4"/>
    <w:rsid w:val="007A0031"/>
    <w:rsid w:val="007A019C"/>
    <w:rsid w:val="007A0609"/>
    <w:rsid w:val="007A09FB"/>
    <w:rsid w:val="007A0B12"/>
    <w:rsid w:val="007A0B40"/>
    <w:rsid w:val="007A1917"/>
    <w:rsid w:val="007A1A3C"/>
    <w:rsid w:val="007A1A5E"/>
    <w:rsid w:val="007A1BFB"/>
    <w:rsid w:val="007A1DCE"/>
    <w:rsid w:val="007A25EE"/>
    <w:rsid w:val="007A29BD"/>
    <w:rsid w:val="007A2DB4"/>
    <w:rsid w:val="007A2EA1"/>
    <w:rsid w:val="007A31C5"/>
    <w:rsid w:val="007A34F4"/>
    <w:rsid w:val="007A377F"/>
    <w:rsid w:val="007A440C"/>
    <w:rsid w:val="007A4446"/>
    <w:rsid w:val="007A470D"/>
    <w:rsid w:val="007A5518"/>
    <w:rsid w:val="007A5BE2"/>
    <w:rsid w:val="007A622A"/>
    <w:rsid w:val="007A6425"/>
    <w:rsid w:val="007A6437"/>
    <w:rsid w:val="007A69CA"/>
    <w:rsid w:val="007A6FBA"/>
    <w:rsid w:val="007A74C4"/>
    <w:rsid w:val="007A7A43"/>
    <w:rsid w:val="007A7BFB"/>
    <w:rsid w:val="007A7D87"/>
    <w:rsid w:val="007B0333"/>
    <w:rsid w:val="007B05B7"/>
    <w:rsid w:val="007B063B"/>
    <w:rsid w:val="007B0CB3"/>
    <w:rsid w:val="007B0D1B"/>
    <w:rsid w:val="007B116B"/>
    <w:rsid w:val="007B1B69"/>
    <w:rsid w:val="007B1EE2"/>
    <w:rsid w:val="007B2B4F"/>
    <w:rsid w:val="007B307D"/>
    <w:rsid w:val="007B377F"/>
    <w:rsid w:val="007B3786"/>
    <w:rsid w:val="007B3BF5"/>
    <w:rsid w:val="007B4159"/>
    <w:rsid w:val="007B455E"/>
    <w:rsid w:val="007B4C6D"/>
    <w:rsid w:val="007B53BF"/>
    <w:rsid w:val="007B5B18"/>
    <w:rsid w:val="007B5E4D"/>
    <w:rsid w:val="007B5FC5"/>
    <w:rsid w:val="007B6674"/>
    <w:rsid w:val="007B66F5"/>
    <w:rsid w:val="007B67F6"/>
    <w:rsid w:val="007B6A60"/>
    <w:rsid w:val="007B77AE"/>
    <w:rsid w:val="007B7E14"/>
    <w:rsid w:val="007C003B"/>
    <w:rsid w:val="007C02F9"/>
    <w:rsid w:val="007C0369"/>
    <w:rsid w:val="007C044C"/>
    <w:rsid w:val="007C0759"/>
    <w:rsid w:val="007C07E7"/>
    <w:rsid w:val="007C0A50"/>
    <w:rsid w:val="007C1119"/>
    <w:rsid w:val="007C130F"/>
    <w:rsid w:val="007C159A"/>
    <w:rsid w:val="007C1A4C"/>
    <w:rsid w:val="007C1FD6"/>
    <w:rsid w:val="007C2189"/>
    <w:rsid w:val="007C2691"/>
    <w:rsid w:val="007C29A5"/>
    <w:rsid w:val="007C2CE4"/>
    <w:rsid w:val="007C3408"/>
    <w:rsid w:val="007C3A65"/>
    <w:rsid w:val="007C3AEB"/>
    <w:rsid w:val="007C4437"/>
    <w:rsid w:val="007C45B0"/>
    <w:rsid w:val="007C4E90"/>
    <w:rsid w:val="007C502F"/>
    <w:rsid w:val="007C52B1"/>
    <w:rsid w:val="007C5597"/>
    <w:rsid w:val="007C56F5"/>
    <w:rsid w:val="007C67FE"/>
    <w:rsid w:val="007C6863"/>
    <w:rsid w:val="007C76F7"/>
    <w:rsid w:val="007C798F"/>
    <w:rsid w:val="007C7AAD"/>
    <w:rsid w:val="007D05B3"/>
    <w:rsid w:val="007D09F9"/>
    <w:rsid w:val="007D0C74"/>
    <w:rsid w:val="007D0F92"/>
    <w:rsid w:val="007D11AC"/>
    <w:rsid w:val="007D1997"/>
    <w:rsid w:val="007D1F93"/>
    <w:rsid w:val="007D2755"/>
    <w:rsid w:val="007D2EA0"/>
    <w:rsid w:val="007D3380"/>
    <w:rsid w:val="007D37F0"/>
    <w:rsid w:val="007D39B5"/>
    <w:rsid w:val="007D3CE7"/>
    <w:rsid w:val="007D4104"/>
    <w:rsid w:val="007D43CC"/>
    <w:rsid w:val="007D499D"/>
    <w:rsid w:val="007D4C84"/>
    <w:rsid w:val="007D56A6"/>
    <w:rsid w:val="007D5DEA"/>
    <w:rsid w:val="007D5E5F"/>
    <w:rsid w:val="007D5EB9"/>
    <w:rsid w:val="007D618E"/>
    <w:rsid w:val="007D61CC"/>
    <w:rsid w:val="007D634F"/>
    <w:rsid w:val="007D63AE"/>
    <w:rsid w:val="007D64FA"/>
    <w:rsid w:val="007D6AEB"/>
    <w:rsid w:val="007D7819"/>
    <w:rsid w:val="007D7D27"/>
    <w:rsid w:val="007D7FF1"/>
    <w:rsid w:val="007E04B9"/>
    <w:rsid w:val="007E17C6"/>
    <w:rsid w:val="007E1E10"/>
    <w:rsid w:val="007E1ECC"/>
    <w:rsid w:val="007E2963"/>
    <w:rsid w:val="007E2B83"/>
    <w:rsid w:val="007E2D9A"/>
    <w:rsid w:val="007E30D4"/>
    <w:rsid w:val="007E322E"/>
    <w:rsid w:val="007E3300"/>
    <w:rsid w:val="007E35E9"/>
    <w:rsid w:val="007E3AC3"/>
    <w:rsid w:val="007E3E78"/>
    <w:rsid w:val="007E41BB"/>
    <w:rsid w:val="007E43DA"/>
    <w:rsid w:val="007E457D"/>
    <w:rsid w:val="007E460D"/>
    <w:rsid w:val="007E4DE7"/>
    <w:rsid w:val="007E537D"/>
    <w:rsid w:val="007E59C6"/>
    <w:rsid w:val="007E6022"/>
    <w:rsid w:val="007E689E"/>
    <w:rsid w:val="007E6948"/>
    <w:rsid w:val="007E6FDA"/>
    <w:rsid w:val="007E6FEA"/>
    <w:rsid w:val="007E7313"/>
    <w:rsid w:val="007E772B"/>
    <w:rsid w:val="007E7B3B"/>
    <w:rsid w:val="007E7EAA"/>
    <w:rsid w:val="007F0106"/>
    <w:rsid w:val="007F0D08"/>
    <w:rsid w:val="007F1537"/>
    <w:rsid w:val="007F1550"/>
    <w:rsid w:val="007F1D86"/>
    <w:rsid w:val="007F28FA"/>
    <w:rsid w:val="007F31CF"/>
    <w:rsid w:val="007F3498"/>
    <w:rsid w:val="007F4269"/>
    <w:rsid w:val="007F437A"/>
    <w:rsid w:val="007F494D"/>
    <w:rsid w:val="007F4B1B"/>
    <w:rsid w:val="007F4B9B"/>
    <w:rsid w:val="007F4E3A"/>
    <w:rsid w:val="007F52DB"/>
    <w:rsid w:val="007F5A9F"/>
    <w:rsid w:val="007F5F0E"/>
    <w:rsid w:val="007F6684"/>
    <w:rsid w:val="007F674C"/>
    <w:rsid w:val="007F68AF"/>
    <w:rsid w:val="007F6B0A"/>
    <w:rsid w:val="007F7A3D"/>
    <w:rsid w:val="007F7B8D"/>
    <w:rsid w:val="007F7F35"/>
    <w:rsid w:val="007F7FD1"/>
    <w:rsid w:val="008002A9"/>
    <w:rsid w:val="00800976"/>
    <w:rsid w:val="00800ABB"/>
    <w:rsid w:val="008013D1"/>
    <w:rsid w:val="008016C2"/>
    <w:rsid w:val="0080261F"/>
    <w:rsid w:val="00802A85"/>
    <w:rsid w:val="00804637"/>
    <w:rsid w:val="00804D36"/>
    <w:rsid w:val="00804FA9"/>
    <w:rsid w:val="00804FDA"/>
    <w:rsid w:val="0080518E"/>
    <w:rsid w:val="008057CB"/>
    <w:rsid w:val="00806047"/>
    <w:rsid w:val="008062CB"/>
    <w:rsid w:val="0080668C"/>
    <w:rsid w:val="00806AD5"/>
    <w:rsid w:val="00806CCE"/>
    <w:rsid w:val="00806D4E"/>
    <w:rsid w:val="00806D54"/>
    <w:rsid w:val="0080730A"/>
    <w:rsid w:val="00807423"/>
    <w:rsid w:val="008074B8"/>
    <w:rsid w:val="0081008A"/>
    <w:rsid w:val="00810361"/>
    <w:rsid w:val="00810C16"/>
    <w:rsid w:val="00812C25"/>
    <w:rsid w:val="00812EAD"/>
    <w:rsid w:val="008131E9"/>
    <w:rsid w:val="008138B0"/>
    <w:rsid w:val="008140E9"/>
    <w:rsid w:val="0081488E"/>
    <w:rsid w:val="00814FCE"/>
    <w:rsid w:val="0081505D"/>
    <w:rsid w:val="00815A84"/>
    <w:rsid w:val="00815B98"/>
    <w:rsid w:val="00816373"/>
    <w:rsid w:val="00816C86"/>
    <w:rsid w:val="00817064"/>
    <w:rsid w:val="00817309"/>
    <w:rsid w:val="008200CD"/>
    <w:rsid w:val="008208D9"/>
    <w:rsid w:val="00820B6C"/>
    <w:rsid w:val="00821088"/>
    <w:rsid w:val="00821091"/>
    <w:rsid w:val="0082144C"/>
    <w:rsid w:val="00821FB7"/>
    <w:rsid w:val="008223D3"/>
    <w:rsid w:val="00822791"/>
    <w:rsid w:val="00822AF7"/>
    <w:rsid w:val="00822BB2"/>
    <w:rsid w:val="00822ED1"/>
    <w:rsid w:val="00823131"/>
    <w:rsid w:val="00823EA4"/>
    <w:rsid w:val="0082441A"/>
    <w:rsid w:val="008246FE"/>
    <w:rsid w:val="00824736"/>
    <w:rsid w:val="00824885"/>
    <w:rsid w:val="00824AB8"/>
    <w:rsid w:val="00824C6B"/>
    <w:rsid w:val="008255CE"/>
    <w:rsid w:val="008256B6"/>
    <w:rsid w:val="00825C83"/>
    <w:rsid w:val="00825DF3"/>
    <w:rsid w:val="008265F4"/>
    <w:rsid w:val="0082677B"/>
    <w:rsid w:val="0082683A"/>
    <w:rsid w:val="00826E10"/>
    <w:rsid w:val="00827D1A"/>
    <w:rsid w:val="00827DA1"/>
    <w:rsid w:val="0083044F"/>
    <w:rsid w:val="00831014"/>
    <w:rsid w:val="00831503"/>
    <w:rsid w:val="00831679"/>
    <w:rsid w:val="00831F1A"/>
    <w:rsid w:val="0083208F"/>
    <w:rsid w:val="008321EC"/>
    <w:rsid w:val="00832338"/>
    <w:rsid w:val="00832ABD"/>
    <w:rsid w:val="00832CC9"/>
    <w:rsid w:val="008332A2"/>
    <w:rsid w:val="00833858"/>
    <w:rsid w:val="00833916"/>
    <w:rsid w:val="0083392C"/>
    <w:rsid w:val="00834125"/>
    <w:rsid w:val="00834265"/>
    <w:rsid w:val="00834269"/>
    <w:rsid w:val="0083426B"/>
    <w:rsid w:val="00834426"/>
    <w:rsid w:val="00834602"/>
    <w:rsid w:val="00834AE7"/>
    <w:rsid w:val="008351B4"/>
    <w:rsid w:val="00835813"/>
    <w:rsid w:val="008358EC"/>
    <w:rsid w:val="00835963"/>
    <w:rsid w:val="0083606C"/>
    <w:rsid w:val="008360B9"/>
    <w:rsid w:val="00836265"/>
    <w:rsid w:val="0083628C"/>
    <w:rsid w:val="00836342"/>
    <w:rsid w:val="008366B8"/>
    <w:rsid w:val="008374E9"/>
    <w:rsid w:val="008376FA"/>
    <w:rsid w:val="008377C4"/>
    <w:rsid w:val="00837913"/>
    <w:rsid w:val="008379AF"/>
    <w:rsid w:val="00837F19"/>
    <w:rsid w:val="00837FDB"/>
    <w:rsid w:val="008404CD"/>
    <w:rsid w:val="008404E1"/>
    <w:rsid w:val="008409DC"/>
    <w:rsid w:val="00840B67"/>
    <w:rsid w:val="008418DF"/>
    <w:rsid w:val="0084194B"/>
    <w:rsid w:val="00841C70"/>
    <w:rsid w:val="00842A67"/>
    <w:rsid w:val="00842B00"/>
    <w:rsid w:val="00842EAE"/>
    <w:rsid w:val="008434E4"/>
    <w:rsid w:val="0084402B"/>
    <w:rsid w:val="00844331"/>
    <w:rsid w:val="0084454B"/>
    <w:rsid w:val="00844CCD"/>
    <w:rsid w:val="00845138"/>
    <w:rsid w:val="00845181"/>
    <w:rsid w:val="008464F0"/>
    <w:rsid w:val="00846C44"/>
    <w:rsid w:val="0084772D"/>
    <w:rsid w:val="00847F9A"/>
    <w:rsid w:val="00850117"/>
    <w:rsid w:val="00850428"/>
    <w:rsid w:val="008517C1"/>
    <w:rsid w:val="00851916"/>
    <w:rsid w:val="00851A35"/>
    <w:rsid w:val="00851AF0"/>
    <w:rsid w:val="00851B46"/>
    <w:rsid w:val="00851C89"/>
    <w:rsid w:val="0085222B"/>
    <w:rsid w:val="00852759"/>
    <w:rsid w:val="008528F0"/>
    <w:rsid w:val="00852924"/>
    <w:rsid w:val="00852989"/>
    <w:rsid w:val="008529B5"/>
    <w:rsid w:val="00852CB8"/>
    <w:rsid w:val="00852F48"/>
    <w:rsid w:val="00852F56"/>
    <w:rsid w:val="0085344B"/>
    <w:rsid w:val="00853638"/>
    <w:rsid w:val="00853B8A"/>
    <w:rsid w:val="0085401F"/>
    <w:rsid w:val="00854BE6"/>
    <w:rsid w:val="00854FAB"/>
    <w:rsid w:val="00855022"/>
    <w:rsid w:val="00855031"/>
    <w:rsid w:val="008550C7"/>
    <w:rsid w:val="00855227"/>
    <w:rsid w:val="0085528F"/>
    <w:rsid w:val="00855308"/>
    <w:rsid w:val="008555AC"/>
    <w:rsid w:val="008559B6"/>
    <w:rsid w:val="008559CA"/>
    <w:rsid w:val="00855C10"/>
    <w:rsid w:val="008565A1"/>
    <w:rsid w:val="00856734"/>
    <w:rsid w:val="00856CDA"/>
    <w:rsid w:val="00856CFC"/>
    <w:rsid w:val="00856F87"/>
    <w:rsid w:val="00857140"/>
    <w:rsid w:val="00857D47"/>
    <w:rsid w:val="00857DA2"/>
    <w:rsid w:val="00860087"/>
    <w:rsid w:val="00860396"/>
    <w:rsid w:val="0086058A"/>
    <w:rsid w:val="00860C50"/>
    <w:rsid w:val="0086156D"/>
    <w:rsid w:val="0086161C"/>
    <w:rsid w:val="00861E9F"/>
    <w:rsid w:val="00861EB6"/>
    <w:rsid w:val="00861F80"/>
    <w:rsid w:val="00862224"/>
    <w:rsid w:val="00862338"/>
    <w:rsid w:val="008625E0"/>
    <w:rsid w:val="00863260"/>
    <w:rsid w:val="00863B5C"/>
    <w:rsid w:val="00863C51"/>
    <w:rsid w:val="0086445A"/>
    <w:rsid w:val="008649EA"/>
    <w:rsid w:val="00864B22"/>
    <w:rsid w:val="00864BCA"/>
    <w:rsid w:val="0086523D"/>
    <w:rsid w:val="00865255"/>
    <w:rsid w:val="00865887"/>
    <w:rsid w:val="00865891"/>
    <w:rsid w:val="008658BF"/>
    <w:rsid w:val="00865E52"/>
    <w:rsid w:val="00866124"/>
    <w:rsid w:val="00866151"/>
    <w:rsid w:val="00866EE0"/>
    <w:rsid w:val="0086762B"/>
    <w:rsid w:val="0086798E"/>
    <w:rsid w:val="00867B17"/>
    <w:rsid w:val="00867CCE"/>
    <w:rsid w:val="00867ED0"/>
    <w:rsid w:val="008707AB"/>
    <w:rsid w:val="0087124F"/>
    <w:rsid w:val="008716F9"/>
    <w:rsid w:val="008717D7"/>
    <w:rsid w:val="0087182D"/>
    <w:rsid w:val="00871EDE"/>
    <w:rsid w:val="00872D04"/>
    <w:rsid w:val="00872D95"/>
    <w:rsid w:val="00872E34"/>
    <w:rsid w:val="008732A9"/>
    <w:rsid w:val="00873301"/>
    <w:rsid w:val="00873CE3"/>
    <w:rsid w:val="00874031"/>
    <w:rsid w:val="0087409C"/>
    <w:rsid w:val="00874940"/>
    <w:rsid w:val="00874A62"/>
    <w:rsid w:val="00875018"/>
    <w:rsid w:val="0087518D"/>
    <w:rsid w:val="008767C9"/>
    <w:rsid w:val="00876B47"/>
    <w:rsid w:val="00876E8E"/>
    <w:rsid w:val="008773A1"/>
    <w:rsid w:val="00877536"/>
    <w:rsid w:val="00877BE4"/>
    <w:rsid w:val="00877D08"/>
    <w:rsid w:val="00877DF6"/>
    <w:rsid w:val="0088045B"/>
    <w:rsid w:val="008805A6"/>
    <w:rsid w:val="0088090A"/>
    <w:rsid w:val="00880F78"/>
    <w:rsid w:val="008810D6"/>
    <w:rsid w:val="00881128"/>
    <w:rsid w:val="00881573"/>
    <w:rsid w:val="0088180A"/>
    <w:rsid w:val="00881D97"/>
    <w:rsid w:val="0088230A"/>
    <w:rsid w:val="00882507"/>
    <w:rsid w:val="00882564"/>
    <w:rsid w:val="008825E3"/>
    <w:rsid w:val="00882743"/>
    <w:rsid w:val="0088286E"/>
    <w:rsid w:val="00882CBA"/>
    <w:rsid w:val="00883414"/>
    <w:rsid w:val="00883543"/>
    <w:rsid w:val="00883904"/>
    <w:rsid w:val="008842FA"/>
    <w:rsid w:val="008844B1"/>
    <w:rsid w:val="0088472E"/>
    <w:rsid w:val="008849D0"/>
    <w:rsid w:val="00884AF5"/>
    <w:rsid w:val="00884DC3"/>
    <w:rsid w:val="008868D1"/>
    <w:rsid w:val="00886986"/>
    <w:rsid w:val="00886BB6"/>
    <w:rsid w:val="00886D66"/>
    <w:rsid w:val="00887351"/>
    <w:rsid w:val="0088758F"/>
    <w:rsid w:val="0088769A"/>
    <w:rsid w:val="008879FC"/>
    <w:rsid w:val="0089007B"/>
    <w:rsid w:val="00890617"/>
    <w:rsid w:val="00890D72"/>
    <w:rsid w:val="008918DF"/>
    <w:rsid w:val="00891918"/>
    <w:rsid w:val="00891CDA"/>
    <w:rsid w:val="00892B89"/>
    <w:rsid w:val="00893163"/>
    <w:rsid w:val="008931C5"/>
    <w:rsid w:val="00893341"/>
    <w:rsid w:val="00893F68"/>
    <w:rsid w:val="0089479E"/>
    <w:rsid w:val="00894F9A"/>
    <w:rsid w:val="00894FDF"/>
    <w:rsid w:val="008954C5"/>
    <w:rsid w:val="008957BC"/>
    <w:rsid w:val="00895A29"/>
    <w:rsid w:val="00896D74"/>
    <w:rsid w:val="0089745F"/>
    <w:rsid w:val="008978B5"/>
    <w:rsid w:val="008A0F74"/>
    <w:rsid w:val="008A127B"/>
    <w:rsid w:val="008A18AA"/>
    <w:rsid w:val="008A1B84"/>
    <w:rsid w:val="008A1D0B"/>
    <w:rsid w:val="008A2B7D"/>
    <w:rsid w:val="008A2D40"/>
    <w:rsid w:val="008A316B"/>
    <w:rsid w:val="008A33CF"/>
    <w:rsid w:val="008A3685"/>
    <w:rsid w:val="008A36D9"/>
    <w:rsid w:val="008A4BB0"/>
    <w:rsid w:val="008A54B3"/>
    <w:rsid w:val="008A565B"/>
    <w:rsid w:val="008A5A41"/>
    <w:rsid w:val="008A5B46"/>
    <w:rsid w:val="008A652B"/>
    <w:rsid w:val="008A6946"/>
    <w:rsid w:val="008A6C97"/>
    <w:rsid w:val="008A735C"/>
    <w:rsid w:val="008A761A"/>
    <w:rsid w:val="008A7803"/>
    <w:rsid w:val="008A7843"/>
    <w:rsid w:val="008A788B"/>
    <w:rsid w:val="008A7E4A"/>
    <w:rsid w:val="008B020B"/>
    <w:rsid w:val="008B02D2"/>
    <w:rsid w:val="008B033A"/>
    <w:rsid w:val="008B03BC"/>
    <w:rsid w:val="008B09C7"/>
    <w:rsid w:val="008B0A55"/>
    <w:rsid w:val="008B126B"/>
    <w:rsid w:val="008B2007"/>
    <w:rsid w:val="008B22BF"/>
    <w:rsid w:val="008B2922"/>
    <w:rsid w:val="008B2F24"/>
    <w:rsid w:val="008B3156"/>
    <w:rsid w:val="008B3567"/>
    <w:rsid w:val="008B377A"/>
    <w:rsid w:val="008B383C"/>
    <w:rsid w:val="008B3A93"/>
    <w:rsid w:val="008B3B6C"/>
    <w:rsid w:val="008B4512"/>
    <w:rsid w:val="008B47E5"/>
    <w:rsid w:val="008B4909"/>
    <w:rsid w:val="008B4A20"/>
    <w:rsid w:val="008B5026"/>
    <w:rsid w:val="008B548B"/>
    <w:rsid w:val="008B6542"/>
    <w:rsid w:val="008B6727"/>
    <w:rsid w:val="008B6F5A"/>
    <w:rsid w:val="008B7514"/>
    <w:rsid w:val="008B7D26"/>
    <w:rsid w:val="008B7F71"/>
    <w:rsid w:val="008C0DD8"/>
    <w:rsid w:val="008C0F45"/>
    <w:rsid w:val="008C105E"/>
    <w:rsid w:val="008C117E"/>
    <w:rsid w:val="008C138C"/>
    <w:rsid w:val="008C14FB"/>
    <w:rsid w:val="008C22AA"/>
    <w:rsid w:val="008C2744"/>
    <w:rsid w:val="008C2D46"/>
    <w:rsid w:val="008C3019"/>
    <w:rsid w:val="008C3128"/>
    <w:rsid w:val="008C3947"/>
    <w:rsid w:val="008C3D3E"/>
    <w:rsid w:val="008C3DC3"/>
    <w:rsid w:val="008C40F4"/>
    <w:rsid w:val="008C416F"/>
    <w:rsid w:val="008C4235"/>
    <w:rsid w:val="008C4698"/>
    <w:rsid w:val="008C512D"/>
    <w:rsid w:val="008C6C94"/>
    <w:rsid w:val="008C6EBE"/>
    <w:rsid w:val="008C712F"/>
    <w:rsid w:val="008C741F"/>
    <w:rsid w:val="008C7680"/>
    <w:rsid w:val="008C7E9B"/>
    <w:rsid w:val="008D0898"/>
    <w:rsid w:val="008D0B89"/>
    <w:rsid w:val="008D0B97"/>
    <w:rsid w:val="008D0CBC"/>
    <w:rsid w:val="008D0DA3"/>
    <w:rsid w:val="008D0DC9"/>
    <w:rsid w:val="008D10FA"/>
    <w:rsid w:val="008D12DE"/>
    <w:rsid w:val="008D1520"/>
    <w:rsid w:val="008D154D"/>
    <w:rsid w:val="008D1A8E"/>
    <w:rsid w:val="008D1C7C"/>
    <w:rsid w:val="008D223A"/>
    <w:rsid w:val="008D24EE"/>
    <w:rsid w:val="008D27EC"/>
    <w:rsid w:val="008D3FCB"/>
    <w:rsid w:val="008D40C8"/>
    <w:rsid w:val="008D4422"/>
    <w:rsid w:val="008D473A"/>
    <w:rsid w:val="008D4C5E"/>
    <w:rsid w:val="008D4F96"/>
    <w:rsid w:val="008D53DE"/>
    <w:rsid w:val="008D5637"/>
    <w:rsid w:val="008D584A"/>
    <w:rsid w:val="008D5974"/>
    <w:rsid w:val="008D599E"/>
    <w:rsid w:val="008D5C33"/>
    <w:rsid w:val="008D6742"/>
    <w:rsid w:val="008D6D88"/>
    <w:rsid w:val="008D6F4D"/>
    <w:rsid w:val="008D742D"/>
    <w:rsid w:val="008D74E7"/>
    <w:rsid w:val="008D7DD2"/>
    <w:rsid w:val="008D7DF7"/>
    <w:rsid w:val="008D7E73"/>
    <w:rsid w:val="008E0B8B"/>
    <w:rsid w:val="008E0D74"/>
    <w:rsid w:val="008E0DCB"/>
    <w:rsid w:val="008E14F2"/>
    <w:rsid w:val="008E1684"/>
    <w:rsid w:val="008E1940"/>
    <w:rsid w:val="008E1BDD"/>
    <w:rsid w:val="008E208C"/>
    <w:rsid w:val="008E20F2"/>
    <w:rsid w:val="008E2288"/>
    <w:rsid w:val="008E2D72"/>
    <w:rsid w:val="008E348E"/>
    <w:rsid w:val="008E3761"/>
    <w:rsid w:val="008E39FA"/>
    <w:rsid w:val="008E3BCB"/>
    <w:rsid w:val="008E3CB5"/>
    <w:rsid w:val="008E3DDA"/>
    <w:rsid w:val="008E3EA9"/>
    <w:rsid w:val="008E4B54"/>
    <w:rsid w:val="008E4DCD"/>
    <w:rsid w:val="008E5081"/>
    <w:rsid w:val="008E51A3"/>
    <w:rsid w:val="008E589E"/>
    <w:rsid w:val="008E5A7D"/>
    <w:rsid w:val="008E5BBB"/>
    <w:rsid w:val="008E5FB0"/>
    <w:rsid w:val="008E6611"/>
    <w:rsid w:val="008E6B08"/>
    <w:rsid w:val="008E6F2E"/>
    <w:rsid w:val="008E71E2"/>
    <w:rsid w:val="008E7B52"/>
    <w:rsid w:val="008E7E44"/>
    <w:rsid w:val="008F048B"/>
    <w:rsid w:val="008F0558"/>
    <w:rsid w:val="008F0647"/>
    <w:rsid w:val="008F0842"/>
    <w:rsid w:val="008F08E4"/>
    <w:rsid w:val="008F244F"/>
    <w:rsid w:val="008F28EC"/>
    <w:rsid w:val="008F34A0"/>
    <w:rsid w:val="008F3700"/>
    <w:rsid w:val="008F3947"/>
    <w:rsid w:val="008F3D37"/>
    <w:rsid w:val="008F3FAE"/>
    <w:rsid w:val="008F4312"/>
    <w:rsid w:val="008F4484"/>
    <w:rsid w:val="008F4DBA"/>
    <w:rsid w:val="008F5255"/>
    <w:rsid w:val="008F5575"/>
    <w:rsid w:val="008F55DB"/>
    <w:rsid w:val="008F563D"/>
    <w:rsid w:val="008F6157"/>
    <w:rsid w:val="008F61DB"/>
    <w:rsid w:val="008F64B3"/>
    <w:rsid w:val="008F76BA"/>
    <w:rsid w:val="00900503"/>
    <w:rsid w:val="009014D1"/>
    <w:rsid w:val="0090150A"/>
    <w:rsid w:val="009018A3"/>
    <w:rsid w:val="00901C0C"/>
    <w:rsid w:val="00901D08"/>
    <w:rsid w:val="00901D4C"/>
    <w:rsid w:val="00901E52"/>
    <w:rsid w:val="0090214B"/>
    <w:rsid w:val="00902841"/>
    <w:rsid w:val="00902947"/>
    <w:rsid w:val="00902AC6"/>
    <w:rsid w:val="00902B51"/>
    <w:rsid w:val="00903223"/>
    <w:rsid w:val="009034B8"/>
    <w:rsid w:val="00903FA2"/>
    <w:rsid w:val="00904C04"/>
    <w:rsid w:val="00904F11"/>
    <w:rsid w:val="00904FA7"/>
    <w:rsid w:val="00905C0C"/>
    <w:rsid w:val="00905F3A"/>
    <w:rsid w:val="0090625A"/>
    <w:rsid w:val="009064A4"/>
    <w:rsid w:val="009067A9"/>
    <w:rsid w:val="00907096"/>
    <w:rsid w:val="0090795B"/>
    <w:rsid w:val="00907E8B"/>
    <w:rsid w:val="00907F33"/>
    <w:rsid w:val="00910057"/>
    <w:rsid w:val="009105CF"/>
    <w:rsid w:val="009107AA"/>
    <w:rsid w:val="0091155B"/>
    <w:rsid w:val="009115EA"/>
    <w:rsid w:val="00911923"/>
    <w:rsid w:val="00911B7C"/>
    <w:rsid w:val="0091208B"/>
    <w:rsid w:val="009121D9"/>
    <w:rsid w:val="0091271D"/>
    <w:rsid w:val="00912CA0"/>
    <w:rsid w:val="00912F8C"/>
    <w:rsid w:val="0091317C"/>
    <w:rsid w:val="0091321C"/>
    <w:rsid w:val="0091374B"/>
    <w:rsid w:val="009138E0"/>
    <w:rsid w:val="009140CA"/>
    <w:rsid w:val="0091462E"/>
    <w:rsid w:val="00914742"/>
    <w:rsid w:val="00914AE8"/>
    <w:rsid w:val="00914B22"/>
    <w:rsid w:val="009155B0"/>
    <w:rsid w:val="009155B6"/>
    <w:rsid w:val="00915BEC"/>
    <w:rsid w:val="0091639D"/>
    <w:rsid w:val="0091652D"/>
    <w:rsid w:val="00916A38"/>
    <w:rsid w:val="00916AD5"/>
    <w:rsid w:val="00916B15"/>
    <w:rsid w:val="00916D2F"/>
    <w:rsid w:val="009173A0"/>
    <w:rsid w:val="00917C4B"/>
    <w:rsid w:val="009202F9"/>
    <w:rsid w:val="00920AB4"/>
    <w:rsid w:val="009212A5"/>
    <w:rsid w:val="00921302"/>
    <w:rsid w:val="009216DC"/>
    <w:rsid w:val="00921DE5"/>
    <w:rsid w:val="009221D2"/>
    <w:rsid w:val="0092283A"/>
    <w:rsid w:val="0092310F"/>
    <w:rsid w:val="009237E8"/>
    <w:rsid w:val="009238E7"/>
    <w:rsid w:val="00923936"/>
    <w:rsid w:val="00923A63"/>
    <w:rsid w:val="00924FE6"/>
    <w:rsid w:val="009255F5"/>
    <w:rsid w:val="00925708"/>
    <w:rsid w:val="0092578C"/>
    <w:rsid w:val="00925A84"/>
    <w:rsid w:val="00925BDD"/>
    <w:rsid w:val="0092663A"/>
    <w:rsid w:val="009266B7"/>
    <w:rsid w:val="009269B1"/>
    <w:rsid w:val="00926F44"/>
    <w:rsid w:val="0092715E"/>
    <w:rsid w:val="00927E26"/>
    <w:rsid w:val="00930851"/>
    <w:rsid w:val="009309CF"/>
    <w:rsid w:val="00931237"/>
    <w:rsid w:val="00932094"/>
    <w:rsid w:val="0093279E"/>
    <w:rsid w:val="00932B52"/>
    <w:rsid w:val="00933401"/>
    <w:rsid w:val="0093372B"/>
    <w:rsid w:val="0093376A"/>
    <w:rsid w:val="00933879"/>
    <w:rsid w:val="00933A17"/>
    <w:rsid w:val="00933B17"/>
    <w:rsid w:val="00934273"/>
    <w:rsid w:val="0093453F"/>
    <w:rsid w:val="0093490A"/>
    <w:rsid w:val="00934DCA"/>
    <w:rsid w:val="0093509E"/>
    <w:rsid w:val="00935281"/>
    <w:rsid w:val="009352C1"/>
    <w:rsid w:val="009352FB"/>
    <w:rsid w:val="0093544D"/>
    <w:rsid w:val="00935607"/>
    <w:rsid w:val="009359AF"/>
    <w:rsid w:val="00935C90"/>
    <w:rsid w:val="00935DBA"/>
    <w:rsid w:val="009364F8"/>
    <w:rsid w:val="009364FA"/>
    <w:rsid w:val="0093704C"/>
    <w:rsid w:val="00937219"/>
    <w:rsid w:val="00937345"/>
    <w:rsid w:val="009374A3"/>
    <w:rsid w:val="0093761A"/>
    <w:rsid w:val="0093778E"/>
    <w:rsid w:val="00937907"/>
    <w:rsid w:val="00937E2E"/>
    <w:rsid w:val="0094037A"/>
    <w:rsid w:val="00940C28"/>
    <w:rsid w:val="009418D4"/>
    <w:rsid w:val="00941A10"/>
    <w:rsid w:val="00941BB3"/>
    <w:rsid w:val="00942284"/>
    <w:rsid w:val="0094241D"/>
    <w:rsid w:val="00942772"/>
    <w:rsid w:val="00943196"/>
    <w:rsid w:val="00943227"/>
    <w:rsid w:val="0094322D"/>
    <w:rsid w:val="00943534"/>
    <w:rsid w:val="00943AF8"/>
    <w:rsid w:val="00943D7A"/>
    <w:rsid w:val="009441E1"/>
    <w:rsid w:val="0094439C"/>
    <w:rsid w:val="00944CDF"/>
    <w:rsid w:val="009453A6"/>
    <w:rsid w:val="00945AF8"/>
    <w:rsid w:val="00945D94"/>
    <w:rsid w:val="00945F49"/>
    <w:rsid w:val="00946F1D"/>
    <w:rsid w:val="00947563"/>
    <w:rsid w:val="009479B4"/>
    <w:rsid w:val="00950529"/>
    <w:rsid w:val="00950A70"/>
    <w:rsid w:val="00950E3F"/>
    <w:rsid w:val="0095108E"/>
    <w:rsid w:val="00951285"/>
    <w:rsid w:val="009515AE"/>
    <w:rsid w:val="00951818"/>
    <w:rsid w:val="009518D2"/>
    <w:rsid w:val="0095205C"/>
    <w:rsid w:val="00952424"/>
    <w:rsid w:val="00953AD0"/>
    <w:rsid w:val="00953F8A"/>
    <w:rsid w:val="00954077"/>
    <w:rsid w:val="00954104"/>
    <w:rsid w:val="0095490D"/>
    <w:rsid w:val="00954929"/>
    <w:rsid w:val="00954A0C"/>
    <w:rsid w:val="00954D58"/>
    <w:rsid w:val="009550B8"/>
    <w:rsid w:val="009559F3"/>
    <w:rsid w:val="0095653C"/>
    <w:rsid w:val="00956EBF"/>
    <w:rsid w:val="009602D2"/>
    <w:rsid w:val="009610FA"/>
    <w:rsid w:val="009611D6"/>
    <w:rsid w:val="00961890"/>
    <w:rsid w:val="009619D9"/>
    <w:rsid w:val="009620FB"/>
    <w:rsid w:val="00962682"/>
    <w:rsid w:val="00962814"/>
    <w:rsid w:val="00962BF5"/>
    <w:rsid w:val="00962FFD"/>
    <w:rsid w:val="009631CF"/>
    <w:rsid w:val="00963AB0"/>
    <w:rsid w:val="00963BDB"/>
    <w:rsid w:val="009641E2"/>
    <w:rsid w:val="00964B1D"/>
    <w:rsid w:val="00964DDB"/>
    <w:rsid w:val="00964E82"/>
    <w:rsid w:val="00964F24"/>
    <w:rsid w:val="00964F93"/>
    <w:rsid w:val="00964FAB"/>
    <w:rsid w:val="0096576E"/>
    <w:rsid w:val="009659E7"/>
    <w:rsid w:val="00965AE1"/>
    <w:rsid w:val="00965ECD"/>
    <w:rsid w:val="00966768"/>
    <w:rsid w:val="0096680F"/>
    <w:rsid w:val="00966A85"/>
    <w:rsid w:val="00966C6D"/>
    <w:rsid w:val="009672B8"/>
    <w:rsid w:val="00967953"/>
    <w:rsid w:val="00967A1B"/>
    <w:rsid w:val="00967A9B"/>
    <w:rsid w:val="00967DC4"/>
    <w:rsid w:val="00967F87"/>
    <w:rsid w:val="009705FE"/>
    <w:rsid w:val="00970B05"/>
    <w:rsid w:val="0097147E"/>
    <w:rsid w:val="00971D37"/>
    <w:rsid w:val="009727B7"/>
    <w:rsid w:val="009727E5"/>
    <w:rsid w:val="00973589"/>
    <w:rsid w:val="00973F78"/>
    <w:rsid w:val="009744D8"/>
    <w:rsid w:val="0097458A"/>
    <w:rsid w:val="00974A85"/>
    <w:rsid w:val="00974BDB"/>
    <w:rsid w:val="00975320"/>
    <w:rsid w:val="00975493"/>
    <w:rsid w:val="009755B8"/>
    <w:rsid w:val="00975746"/>
    <w:rsid w:val="00975763"/>
    <w:rsid w:val="00975D20"/>
    <w:rsid w:val="00975FC8"/>
    <w:rsid w:val="00976635"/>
    <w:rsid w:val="00976824"/>
    <w:rsid w:val="00976942"/>
    <w:rsid w:val="00976BFD"/>
    <w:rsid w:val="00976F19"/>
    <w:rsid w:val="009772E7"/>
    <w:rsid w:val="00977449"/>
    <w:rsid w:val="009779AF"/>
    <w:rsid w:val="0098021B"/>
    <w:rsid w:val="00980261"/>
    <w:rsid w:val="00980AE7"/>
    <w:rsid w:val="00980C53"/>
    <w:rsid w:val="00981217"/>
    <w:rsid w:val="009814CB"/>
    <w:rsid w:val="009817A8"/>
    <w:rsid w:val="00982141"/>
    <w:rsid w:val="00982762"/>
    <w:rsid w:val="009827C0"/>
    <w:rsid w:val="00982ACB"/>
    <w:rsid w:val="00982C2A"/>
    <w:rsid w:val="0098347F"/>
    <w:rsid w:val="009835AD"/>
    <w:rsid w:val="009841B7"/>
    <w:rsid w:val="00984411"/>
    <w:rsid w:val="00984595"/>
    <w:rsid w:val="009849F1"/>
    <w:rsid w:val="009855A8"/>
    <w:rsid w:val="009864CF"/>
    <w:rsid w:val="00986BAE"/>
    <w:rsid w:val="00986C03"/>
    <w:rsid w:val="00986D17"/>
    <w:rsid w:val="00986FCB"/>
    <w:rsid w:val="00987178"/>
    <w:rsid w:val="00987188"/>
    <w:rsid w:val="0098737A"/>
    <w:rsid w:val="00987700"/>
    <w:rsid w:val="0098793D"/>
    <w:rsid w:val="00987D45"/>
    <w:rsid w:val="00987FD7"/>
    <w:rsid w:val="0099021F"/>
    <w:rsid w:val="00990341"/>
    <w:rsid w:val="0099035C"/>
    <w:rsid w:val="00990AE2"/>
    <w:rsid w:val="00990EBF"/>
    <w:rsid w:val="00991368"/>
    <w:rsid w:val="00991DA8"/>
    <w:rsid w:val="009930E1"/>
    <w:rsid w:val="0099328E"/>
    <w:rsid w:val="009932FB"/>
    <w:rsid w:val="009935D1"/>
    <w:rsid w:val="00993988"/>
    <w:rsid w:val="00993A4D"/>
    <w:rsid w:val="00993C6B"/>
    <w:rsid w:val="00993D9F"/>
    <w:rsid w:val="00993DC7"/>
    <w:rsid w:val="00993E97"/>
    <w:rsid w:val="009944D5"/>
    <w:rsid w:val="00994778"/>
    <w:rsid w:val="00994EA1"/>
    <w:rsid w:val="00995183"/>
    <w:rsid w:val="00995192"/>
    <w:rsid w:val="00995448"/>
    <w:rsid w:val="00995866"/>
    <w:rsid w:val="00995C7E"/>
    <w:rsid w:val="009965C4"/>
    <w:rsid w:val="00996619"/>
    <w:rsid w:val="00996703"/>
    <w:rsid w:val="009968EF"/>
    <w:rsid w:val="00996984"/>
    <w:rsid w:val="00996A70"/>
    <w:rsid w:val="00996DC1"/>
    <w:rsid w:val="00996DC8"/>
    <w:rsid w:val="009976EB"/>
    <w:rsid w:val="00997912"/>
    <w:rsid w:val="009A0408"/>
    <w:rsid w:val="009A0899"/>
    <w:rsid w:val="009A0F58"/>
    <w:rsid w:val="009A14A2"/>
    <w:rsid w:val="009A1530"/>
    <w:rsid w:val="009A1C32"/>
    <w:rsid w:val="009A1DE2"/>
    <w:rsid w:val="009A1E57"/>
    <w:rsid w:val="009A2388"/>
    <w:rsid w:val="009A2835"/>
    <w:rsid w:val="009A2D6E"/>
    <w:rsid w:val="009A32E8"/>
    <w:rsid w:val="009A392E"/>
    <w:rsid w:val="009A3992"/>
    <w:rsid w:val="009A3C60"/>
    <w:rsid w:val="009A44FE"/>
    <w:rsid w:val="009A4F57"/>
    <w:rsid w:val="009A4F67"/>
    <w:rsid w:val="009A5598"/>
    <w:rsid w:val="009A56CC"/>
    <w:rsid w:val="009A5EEE"/>
    <w:rsid w:val="009A615D"/>
    <w:rsid w:val="009A6321"/>
    <w:rsid w:val="009A68DE"/>
    <w:rsid w:val="009A6C56"/>
    <w:rsid w:val="009A6F01"/>
    <w:rsid w:val="009A736F"/>
    <w:rsid w:val="009A7D39"/>
    <w:rsid w:val="009A7FBB"/>
    <w:rsid w:val="009A7FE5"/>
    <w:rsid w:val="009B00FD"/>
    <w:rsid w:val="009B0D09"/>
    <w:rsid w:val="009B1655"/>
    <w:rsid w:val="009B172B"/>
    <w:rsid w:val="009B1939"/>
    <w:rsid w:val="009B1E29"/>
    <w:rsid w:val="009B2128"/>
    <w:rsid w:val="009B2572"/>
    <w:rsid w:val="009B3A32"/>
    <w:rsid w:val="009B3C4F"/>
    <w:rsid w:val="009B3F23"/>
    <w:rsid w:val="009B4248"/>
    <w:rsid w:val="009B434B"/>
    <w:rsid w:val="009B4E5D"/>
    <w:rsid w:val="009B52FE"/>
    <w:rsid w:val="009B566F"/>
    <w:rsid w:val="009B5973"/>
    <w:rsid w:val="009B5EA6"/>
    <w:rsid w:val="009B6B09"/>
    <w:rsid w:val="009B704A"/>
    <w:rsid w:val="009B71CC"/>
    <w:rsid w:val="009B73E9"/>
    <w:rsid w:val="009B76B1"/>
    <w:rsid w:val="009B78E1"/>
    <w:rsid w:val="009C015A"/>
    <w:rsid w:val="009C0340"/>
    <w:rsid w:val="009C0764"/>
    <w:rsid w:val="009C0C15"/>
    <w:rsid w:val="009C1342"/>
    <w:rsid w:val="009C1939"/>
    <w:rsid w:val="009C1C08"/>
    <w:rsid w:val="009C1D37"/>
    <w:rsid w:val="009C206C"/>
    <w:rsid w:val="009C2201"/>
    <w:rsid w:val="009C2979"/>
    <w:rsid w:val="009C2E5B"/>
    <w:rsid w:val="009C2E7A"/>
    <w:rsid w:val="009C2F7F"/>
    <w:rsid w:val="009C307D"/>
    <w:rsid w:val="009C4E36"/>
    <w:rsid w:val="009C4F16"/>
    <w:rsid w:val="009C510D"/>
    <w:rsid w:val="009C585E"/>
    <w:rsid w:val="009C5C9B"/>
    <w:rsid w:val="009C5CF7"/>
    <w:rsid w:val="009C60E7"/>
    <w:rsid w:val="009C6170"/>
    <w:rsid w:val="009C6442"/>
    <w:rsid w:val="009C6BBD"/>
    <w:rsid w:val="009C6DB1"/>
    <w:rsid w:val="009C7AAD"/>
    <w:rsid w:val="009D0443"/>
    <w:rsid w:val="009D0478"/>
    <w:rsid w:val="009D1273"/>
    <w:rsid w:val="009D1F91"/>
    <w:rsid w:val="009D2586"/>
    <w:rsid w:val="009D261E"/>
    <w:rsid w:val="009D2824"/>
    <w:rsid w:val="009D2B4E"/>
    <w:rsid w:val="009D2DA4"/>
    <w:rsid w:val="009D2FBD"/>
    <w:rsid w:val="009D3186"/>
    <w:rsid w:val="009D3321"/>
    <w:rsid w:val="009D3639"/>
    <w:rsid w:val="009D37CD"/>
    <w:rsid w:val="009D3B81"/>
    <w:rsid w:val="009D4C7D"/>
    <w:rsid w:val="009D5DF4"/>
    <w:rsid w:val="009D6970"/>
    <w:rsid w:val="009D71BC"/>
    <w:rsid w:val="009D7397"/>
    <w:rsid w:val="009D787D"/>
    <w:rsid w:val="009D7ED7"/>
    <w:rsid w:val="009E01D5"/>
    <w:rsid w:val="009E0295"/>
    <w:rsid w:val="009E0982"/>
    <w:rsid w:val="009E0FEB"/>
    <w:rsid w:val="009E1F55"/>
    <w:rsid w:val="009E2023"/>
    <w:rsid w:val="009E2061"/>
    <w:rsid w:val="009E267C"/>
    <w:rsid w:val="009E2915"/>
    <w:rsid w:val="009E2B91"/>
    <w:rsid w:val="009E364A"/>
    <w:rsid w:val="009E3C86"/>
    <w:rsid w:val="009E40EB"/>
    <w:rsid w:val="009E49F4"/>
    <w:rsid w:val="009E4DF7"/>
    <w:rsid w:val="009E51FA"/>
    <w:rsid w:val="009E59E6"/>
    <w:rsid w:val="009E601B"/>
    <w:rsid w:val="009E6182"/>
    <w:rsid w:val="009E6EAB"/>
    <w:rsid w:val="009E6EAF"/>
    <w:rsid w:val="009E721D"/>
    <w:rsid w:val="009E730B"/>
    <w:rsid w:val="009E751A"/>
    <w:rsid w:val="009E7AE4"/>
    <w:rsid w:val="009E7EDB"/>
    <w:rsid w:val="009F04C6"/>
    <w:rsid w:val="009F0961"/>
    <w:rsid w:val="009F15AF"/>
    <w:rsid w:val="009F2DA5"/>
    <w:rsid w:val="009F315A"/>
    <w:rsid w:val="009F370A"/>
    <w:rsid w:val="009F3E42"/>
    <w:rsid w:val="009F490B"/>
    <w:rsid w:val="009F4A30"/>
    <w:rsid w:val="009F4A52"/>
    <w:rsid w:val="009F4ACB"/>
    <w:rsid w:val="009F4DD7"/>
    <w:rsid w:val="009F5066"/>
    <w:rsid w:val="009F564E"/>
    <w:rsid w:val="009F56A4"/>
    <w:rsid w:val="009F5B26"/>
    <w:rsid w:val="009F5E76"/>
    <w:rsid w:val="009F5EE0"/>
    <w:rsid w:val="009F5FDF"/>
    <w:rsid w:val="009F6417"/>
    <w:rsid w:val="009F6EF1"/>
    <w:rsid w:val="009F6FA1"/>
    <w:rsid w:val="009F7277"/>
    <w:rsid w:val="009F7327"/>
    <w:rsid w:val="00A004BD"/>
    <w:rsid w:val="00A008EC"/>
    <w:rsid w:val="00A01520"/>
    <w:rsid w:val="00A0163C"/>
    <w:rsid w:val="00A01DB7"/>
    <w:rsid w:val="00A02E25"/>
    <w:rsid w:val="00A03252"/>
    <w:rsid w:val="00A03385"/>
    <w:rsid w:val="00A03650"/>
    <w:rsid w:val="00A03886"/>
    <w:rsid w:val="00A03F7A"/>
    <w:rsid w:val="00A04176"/>
    <w:rsid w:val="00A04A59"/>
    <w:rsid w:val="00A04BE2"/>
    <w:rsid w:val="00A04C5F"/>
    <w:rsid w:val="00A04E88"/>
    <w:rsid w:val="00A050E5"/>
    <w:rsid w:val="00A0524C"/>
    <w:rsid w:val="00A0544A"/>
    <w:rsid w:val="00A0559D"/>
    <w:rsid w:val="00A0595E"/>
    <w:rsid w:val="00A059C0"/>
    <w:rsid w:val="00A059DD"/>
    <w:rsid w:val="00A05C02"/>
    <w:rsid w:val="00A05CF4"/>
    <w:rsid w:val="00A05D75"/>
    <w:rsid w:val="00A05E46"/>
    <w:rsid w:val="00A07024"/>
    <w:rsid w:val="00A070A9"/>
    <w:rsid w:val="00A070CF"/>
    <w:rsid w:val="00A0766B"/>
    <w:rsid w:val="00A07733"/>
    <w:rsid w:val="00A078F9"/>
    <w:rsid w:val="00A07A14"/>
    <w:rsid w:val="00A07EA4"/>
    <w:rsid w:val="00A10442"/>
    <w:rsid w:val="00A1108D"/>
    <w:rsid w:val="00A11966"/>
    <w:rsid w:val="00A11D0E"/>
    <w:rsid w:val="00A120D2"/>
    <w:rsid w:val="00A122C8"/>
    <w:rsid w:val="00A13108"/>
    <w:rsid w:val="00A1518E"/>
    <w:rsid w:val="00A16262"/>
    <w:rsid w:val="00A16680"/>
    <w:rsid w:val="00A16D6E"/>
    <w:rsid w:val="00A17393"/>
    <w:rsid w:val="00A1771D"/>
    <w:rsid w:val="00A17B89"/>
    <w:rsid w:val="00A17DB0"/>
    <w:rsid w:val="00A20576"/>
    <w:rsid w:val="00A20693"/>
    <w:rsid w:val="00A2079B"/>
    <w:rsid w:val="00A2086D"/>
    <w:rsid w:val="00A20E17"/>
    <w:rsid w:val="00A22480"/>
    <w:rsid w:val="00A2270D"/>
    <w:rsid w:val="00A22861"/>
    <w:rsid w:val="00A22D30"/>
    <w:rsid w:val="00A23E98"/>
    <w:rsid w:val="00A24486"/>
    <w:rsid w:val="00A24C3F"/>
    <w:rsid w:val="00A24E74"/>
    <w:rsid w:val="00A259DD"/>
    <w:rsid w:val="00A261EE"/>
    <w:rsid w:val="00A26516"/>
    <w:rsid w:val="00A26848"/>
    <w:rsid w:val="00A2695F"/>
    <w:rsid w:val="00A26999"/>
    <w:rsid w:val="00A26A34"/>
    <w:rsid w:val="00A27590"/>
    <w:rsid w:val="00A27C23"/>
    <w:rsid w:val="00A310D9"/>
    <w:rsid w:val="00A31140"/>
    <w:rsid w:val="00A312A1"/>
    <w:rsid w:val="00A31591"/>
    <w:rsid w:val="00A3171A"/>
    <w:rsid w:val="00A31748"/>
    <w:rsid w:val="00A31806"/>
    <w:rsid w:val="00A3190C"/>
    <w:rsid w:val="00A31B1E"/>
    <w:rsid w:val="00A32546"/>
    <w:rsid w:val="00A33034"/>
    <w:rsid w:val="00A3387E"/>
    <w:rsid w:val="00A3392F"/>
    <w:rsid w:val="00A33E2B"/>
    <w:rsid w:val="00A35046"/>
    <w:rsid w:val="00A351A3"/>
    <w:rsid w:val="00A36315"/>
    <w:rsid w:val="00A363E9"/>
    <w:rsid w:val="00A36433"/>
    <w:rsid w:val="00A364C6"/>
    <w:rsid w:val="00A36520"/>
    <w:rsid w:val="00A36883"/>
    <w:rsid w:val="00A36915"/>
    <w:rsid w:val="00A36EA6"/>
    <w:rsid w:val="00A379D9"/>
    <w:rsid w:val="00A37A5C"/>
    <w:rsid w:val="00A37DBE"/>
    <w:rsid w:val="00A37EE4"/>
    <w:rsid w:val="00A37F6C"/>
    <w:rsid w:val="00A4031B"/>
    <w:rsid w:val="00A403BE"/>
    <w:rsid w:val="00A40565"/>
    <w:rsid w:val="00A41107"/>
    <w:rsid w:val="00A41717"/>
    <w:rsid w:val="00A41A9F"/>
    <w:rsid w:val="00A423AC"/>
    <w:rsid w:val="00A4242B"/>
    <w:rsid w:val="00A42664"/>
    <w:rsid w:val="00A428E2"/>
    <w:rsid w:val="00A42EC2"/>
    <w:rsid w:val="00A42FA0"/>
    <w:rsid w:val="00A43222"/>
    <w:rsid w:val="00A436EB"/>
    <w:rsid w:val="00A438F9"/>
    <w:rsid w:val="00A439E7"/>
    <w:rsid w:val="00A43FD0"/>
    <w:rsid w:val="00A4405E"/>
    <w:rsid w:val="00A4410C"/>
    <w:rsid w:val="00A44445"/>
    <w:rsid w:val="00A44848"/>
    <w:rsid w:val="00A449C8"/>
    <w:rsid w:val="00A44EF5"/>
    <w:rsid w:val="00A45303"/>
    <w:rsid w:val="00A460DD"/>
    <w:rsid w:val="00A46A36"/>
    <w:rsid w:val="00A4785D"/>
    <w:rsid w:val="00A479DF"/>
    <w:rsid w:val="00A47F37"/>
    <w:rsid w:val="00A47F7A"/>
    <w:rsid w:val="00A5047D"/>
    <w:rsid w:val="00A50CC2"/>
    <w:rsid w:val="00A5101C"/>
    <w:rsid w:val="00A51112"/>
    <w:rsid w:val="00A5143B"/>
    <w:rsid w:val="00A51AC2"/>
    <w:rsid w:val="00A51BB6"/>
    <w:rsid w:val="00A51C59"/>
    <w:rsid w:val="00A52066"/>
    <w:rsid w:val="00A527BE"/>
    <w:rsid w:val="00A52E9E"/>
    <w:rsid w:val="00A53170"/>
    <w:rsid w:val="00A532B6"/>
    <w:rsid w:val="00A53367"/>
    <w:rsid w:val="00A53384"/>
    <w:rsid w:val="00A533B2"/>
    <w:rsid w:val="00A53B0D"/>
    <w:rsid w:val="00A54164"/>
    <w:rsid w:val="00A542E6"/>
    <w:rsid w:val="00A5472C"/>
    <w:rsid w:val="00A550DC"/>
    <w:rsid w:val="00A55970"/>
    <w:rsid w:val="00A5633F"/>
    <w:rsid w:val="00A56611"/>
    <w:rsid w:val="00A5710B"/>
    <w:rsid w:val="00A5740D"/>
    <w:rsid w:val="00A5756A"/>
    <w:rsid w:val="00A57663"/>
    <w:rsid w:val="00A57E10"/>
    <w:rsid w:val="00A60B73"/>
    <w:rsid w:val="00A60F2E"/>
    <w:rsid w:val="00A61004"/>
    <w:rsid w:val="00A6145B"/>
    <w:rsid w:val="00A614D4"/>
    <w:rsid w:val="00A61E8E"/>
    <w:rsid w:val="00A6219D"/>
    <w:rsid w:val="00A621DE"/>
    <w:rsid w:val="00A62443"/>
    <w:rsid w:val="00A6246C"/>
    <w:rsid w:val="00A62719"/>
    <w:rsid w:val="00A62848"/>
    <w:rsid w:val="00A6293B"/>
    <w:rsid w:val="00A62AA0"/>
    <w:rsid w:val="00A62C52"/>
    <w:rsid w:val="00A6300B"/>
    <w:rsid w:val="00A637BD"/>
    <w:rsid w:val="00A638A2"/>
    <w:rsid w:val="00A638D9"/>
    <w:rsid w:val="00A63F1B"/>
    <w:rsid w:val="00A643BA"/>
    <w:rsid w:val="00A64570"/>
    <w:rsid w:val="00A647FE"/>
    <w:rsid w:val="00A64D13"/>
    <w:rsid w:val="00A656B2"/>
    <w:rsid w:val="00A65743"/>
    <w:rsid w:val="00A65BB7"/>
    <w:rsid w:val="00A662EA"/>
    <w:rsid w:val="00A67377"/>
    <w:rsid w:val="00A679DD"/>
    <w:rsid w:val="00A67B63"/>
    <w:rsid w:val="00A7027C"/>
    <w:rsid w:val="00A702EF"/>
    <w:rsid w:val="00A7066D"/>
    <w:rsid w:val="00A70804"/>
    <w:rsid w:val="00A70BA6"/>
    <w:rsid w:val="00A70CCD"/>
    <w:rsid w:val="00A70FEA"/>
    <w:rsid w:val="00A71165"/>
    <w:rsid w:val="00A71460"/>
    <w:rsid w:val="00A71535"/>
    <w:rsid w:val="00A716B7"/>
    <w:rsid w:val="00A71712"/>
    <w:rsid w:val="00A723E1"/>
    <w:rsid w:val="00A726C6"/>
    <w:rsid w:val="00A72814"/>
    <w:rsid w:val="00A72967"/>
    <w:rsid w:val="00A72CA6"/>
    <w:rsid w:val="00A73D9D"/>
    <w:rsid w:val="00A7498A"/>
    <w:rsid w:val="00A74BE2"/>
    <w:rsid w:val="00A74CEF"/>
    <w:rsid w:val="00A74F85"/>
    <w:rsid w:val="00A75319"/>
    <w:rsid w:val="00A75345"/>
    <w:rsid w:val="00A75968"/>
    <w:rsid w:val="00A76131"/>
    <w:rsid w:val="00A76142"/>
    <w:rsid w:val="00A76203"/>
    <w:rsid w:val="00A76720"/>
    <w:rsid w:val="00A76818"/>
    <w:rsid w:val="00A76F02"/>
    <w:rsid w:val="00A773A7"/>
    <w:rsid w:val="00A775B5"/>
    <w:rsid w:val="00A77802"/>
    <w:rsid w:val="00A7791F"/>
    <w:rsid w:val="00A77A49"/>
    <w:rsid w:val="00A77C09"/>
    <w:rsid w:val="00A77E76"/>
    <w:rsid w:val="00A802AC"/>
    <w:rsid w:val="00A80AD5"/>
    <w:rsid w:val="00A812F1"/>
    <w:rsid w:val="00A815CA"/>
    <w:rsid w:val="00A8168E"/>
    <w:rsid w:val="00A81D29"/>
    <w:rsid w:val="00A821C5"/>
    <w:rsid w:val="00A8222A"/>
    <w:rsid w:val="00A8269F"/>
    <w:rsid w:val="00A82965"/>
    <w:rsid w:val="00A83220"/>
    <w:rsid w:val="00A83F00"/>
    <w:rsid w:val="00A84093"/>
    <w:rsid w:val="00A84162"/>
    <w:rsid w:val="00A84258"/>
    <w:rsid w:val="00A8434A"/>
    <w:rsid w:val="00A84EDC"/>
    <w:rsid w:val="00A851A2"/>
    <w:rsid w:val="00A85232"/>
    <w:rsid w:val="00A85BC6"/>
    <w:rsid w:val="00A85F21"/>
    <w:rsid w:val="00A86FBA"/>
    <w:rsid w:val="00A87008"/>
    <w:rsid w:val="00A87221"/>
    <w:rsid w:val="00A877E1"/>
    <w:rsid w:val="00A878F8"/>
    <w:rsid w:val="00A90079"/>
    <w:rsid w:val="00A907A4"/>
    <w:rsid w:val="00A91555"/>
    <w:rsid w:val="00A92567"/>
    <w:rsid w:val="00A92BA9"/>
    <w:rsid w:val="00A92CCC"/>
    <w:rsid w:val="00A92DBF"/>
    <w:rsid w:val="00A930F0"/>
    <w:rsid w:val="00A9311B"/>
    <w:rsid w:val="00A93B0B"/>
    <w:rsid w:val="00A93DF0"/>
    <w:rsid w:val="00A93EA8"/>
    <w:rsid w:val="00A94202"/>
    <w:rsid w:val="00A9450F"/>
    <w:rsid w:val="00A94DEF"/>
    <w:rsid w:val="00A94E85"/>
    <w:rsid w:val="00A95A75"/>
    <w:rsid w:val="00A95DEE"/>
    <w:rsid w:val="00A962D2"/>
    <w:rsid w:val="00A96532"/>
    <w:rsid w:val="00A9681D"/>
    <w:rsid w:val="00A96A22"/>
    <w:rsid w:val="00A9711E"/>
    <w:rsid w:val="00A97537"/>
    <w:rsid w:val="00A97780"/>
    <w:rsid w:val="00A97C11"/>
    <w:rsid w:val="00A97E64"/>
    <w:rsid w:val="00AA0F14"/>
    <w:rsid w:val="00AA169F"/>
    <w:rsid w:val="00AA2589"/>
    <w:rsid w:val="00AA2C5D"/>
    <w:rsid w:val="00AA3166"/>
    <w:rsid w:val="00AA3256"/>
    <w:rsid w:val="00AA3A0D"/>
    <w:rsid w:val="00AA3F3F"/>
    <w:rsid w:val="00AA4796"/>
    <w:rsid w:val="00AA4B87"/>
    <w:rsid w:val="00AA52E2"/>
    <w:rsid w:val="00AA5A02"/>
    <w:rsid w:val="00AA5E89"/>
    <w:rsid w:val="00AA645E"/>
    <w:rsid w:val="00AA680D"/>
    <w:rsid w:val="00AA681C"/>
    <w:rsid w:val="00AA6A65"/>
    <w:rsid w:val="00AA6C19"/>
    <w:rsid w:val="00AA70C5"/>
    <w:rsid w:val="00AA70D4"/>
    <w:rsid w:val="00AA70F2"/>
    <w:rsid w:val="00AA7278"/>
    <w:rsid w:val="00AA7289"/>
    <w:rsid w:val="00AA72BF"/>
    <w:rsid w:val="00AA7527"/>
    <w:rsid w:val="00AA771F"/>
    <w:rsid w:val="00AA7D89"/>
    <w:rsid w:val="00AA7F2F"/>
    <w:rsid w:val="00AB064D"/>
    <w:rsid w:val="00AB0B39"/>
    <w:rsid w:val="00AB0C3B"/>
    <w:rsid w:val="00AB0EEA"/>
    <w:rsid w:val="00AB109F"/>
    <w:rsid w:val="00AB1399"/>
    <w:rsid w:val="00AB13D4"/>
    <w:rsid w:val="00AB19C7"/>
    <w:rsid w:val="00AB260F"/>
    <w:rsid w:val="00AB2629"/>
    <w:rsid w:val="00AB2F10"/>
    <w:rsid w:val="00AB3A48"/>
    <w:rsid w:val="00AB3AA3"/>
    <w:rsid w:val="00AB3CFF"/>
    <w:rsid w:val="00AB4981"/>
    <w:rsid w:val="00AB5791"/>
    <w:rsid w:val="00AB5B55"/>
    <w:rsid w:val="00AB5F4A"/>
    <w:rsid w:val="00AB6099"/>
    <w:rsid w:val="00AB6183"/>
    <w:rsid w:val="00AB662F"/>
    <w:rsid w:val="00AB6DDE"/>
    <w:rsid w:val="00AB70F1"/>
    <w:rsid w:val="00AB72B5"/>
    <w:rsid w:val="00AC0089"/>
    <w:rsid w:val="00AC03BD"/>
    <w:rsid w:val="00AC082B"/>
    <w:rsid w:val="00AC146A"/>
    <w:rsid w:val="00AC1DF7"/>
    <w:rsid w:val="00AC1E7C"/>
    <w:rsid w:val="00AC1F25"/>
    <w:rsid w:val="00AC2527"/>
    <w:rsid w:val="00AC262A"/>
    <w:rsid w:val="00AC27B3"/>
    <w:rsid w:val="00AC2E0D"/>
    <w:rsid w:val="00AC2EAD"/>
    <w:rsid w:val="00AC30C9"/>
    <w:rsid w:val="00AC3557"/>
    <w:rsid w:val="00AC362C"/>
    <w:rsid w:val="00AC3C64"/>
    <w:rsid w:val="00AC4B97"/>
    <w:rsid w:val="00AC507E"/>
    <w:rsid w:val="00AC50AF"/>
    <w:rsid w:val="00AC539F"/>
    <w:rsid w:val="00AC5712"/>
    <w:rsid w:val="00AC575C"/>
    <w:rsid w:val="00AC5944"/>
    <w:rsid w:val="00AC5C77"/>
    <w:rsid w:val="00AC5D27"/>
    <w:rsid w:val="00AC67D2"/>
    <w:rsid w:val="00AC6BE1"/>
    <w:rsid w:val="00AC733C"/>
    <w:rsid w:val="00AC7795"/>
    <w:rsid w:val="00AC78F3"/>
    <w:rsid w:val="00AC7BBE"/>
    <w:rsid w:val="00AD0142"/>
    <w:rsid w:val="00AD0478"/>
    <w:rsid w:val="00AD05DD"/>
    <w:rsid w:val="00AD0608"/>
    <w:rsid w:val="00AD07EC"/>
    <w:rsid w:val="00AD087E"/>
    <w:rsid w:val="00AD0F93"/>
    <w:rsid w:val="00AD10E9"/>
    <w:rsid w:val="00AD167D"/>
    <w:rsid w:val="00AD1898"/>
    <w:rsid w:val="00AD1CCF"/>
    <w:rsid w:val="00AD25D0"/>
    <w:rsid w:val="00AD2609"/>
    <w:rsid w:val="00AD317C"/>
    <w:rsid w:val="00AD34CB"/>
    <w:rsid w:val="00AD3556"/>
    <w:rsid w:val="00AD3BC8"/>
    <w:rsid w:val="00AD4121"/>
    <w:rsid w:val="00AD4438"/>
    <w:rsid w:val="00AD47EA"/>
    <w:rsid w:val="00AD58BB"/>
    <w:rsid w:val="00AD5912"/>
    <w:rsid w:val="00AD5B9D"/>
    <w:rsid w:val="00AD5CBC"/>
    <w:rsid w:val="00AD615D"/>
    <w:rsid w:val="00AD6196"/>
    <w:rsid w:val="00AD61CD"/>
    <w:rsid w:val="00AD7482"/>
    <w:rsid w:val="00AD7B4D"/>
    <w:rsid w:val="00AD7F87"/>
    <w:rsid w:val="00AE057C"/>
    <w:rsid w:val="00AE0AC2"/>
    <w:rsid w:val="00AE0F6E"/>
    <w:rsid w:val="00AE1109"/>
    <w:rsid w:val="00AE1318"/>
    <w:rsid w:val="00AE18BC"/>
    <w:rsid w:val="00AE19BA"/>
    <w:rsid w:val="00AE1B31"/>
    <w:rsid w:val="00AE1E25"/>
    <w:rsid w:val="00AE2AA1"/>
    <w:rsid w:val="00AE3565"/>
    <w:rsid w:val="00AE3AD5"/>
    <w:rsid w:val="00AE402F"/>
    <w:rsid w:val="00AE4952"/>
    <w:rsid w:val="00AE4AA4"/>
    <w:rsid w:val="00AE4BDF"/>
    <w:rsid w:val="00AE4DAA"/>
    <w:rsid w:val="00AE4EA6"/>
    <w:rsid w:val="00AE54EB"/>
    <w:rsid w:val="00AE5910"/>
    <w:rsid w:val="00AE59A5"/>
    <w:rsid w:val="00AE5BBC"/>
    <w:rsid w:val="00AE5D36"/>
    <w:rsid w:val="00AE5E55"/>
    <w:rsid w:val="00AE5FC0"/>
    <w:rsid w:val="00AE6116"/>
    <w:rsid w:val="00AE6416"/>
    <w:rsid w:val="00AE658F"/>
    <w:rsid w:val="00AE6B8D"/>
    <w:rsid w:val="00AE6EB0"/>
    <w:rsid w:val="00AF022A"/>
    <w:rsid w:val="00AF04A8"/>
    <w:rsid w:val="00AF0973"/>
    <w:rsid w:val="00AF0B53"/>
    <w:rsid w:val="00AF13AC"/>
    <w:rsid w:val="00AF1EE8"/>
    <w:rsid w:val="00AF2032"/>
    <w:rsid w:val="00AF2EC4"/>
    <w:rsid w:val="00AF34ED"/>
    <w:rsid w:val="00AF3715"/>
    <w:rsid w:val="00AF38DD"/>
    <w:rsid w:val="00AF3BE1"/>
    <w:rsid w:val="00AF4112"/>
    <w:rsid w:val="00AF4F67"/>
    <w:rsid w:val="00AF5683"/>
    <w:rsid w:val="00AF569D"/>
    <w:rsid w:val="00AF5838"/>
    <w:rsid w:val="00AF6879"/>
    <w:rsid w:val="00AF6BC6"/>
    <w:rsid w:val="00AF7043"/>
    <w:rsid w:val="00AF72D3"/>
    <w:rsid w:val="00AF7F0B"/>
    <w:rsid w:val="00AF7FA9"/>
    <w:rsid w:val="00AF7FD7"/>
    <w:rsid w:val="00B00D54"/>
    <w:rsid w:val="00B01B33"/>
    <w:rsid w:val="00B01D99"/>
    <w:rsid w:val="00B02179"/>
    <w:rsid w:val="00B025E7"/>
    <w:rsid w:val="00B02829"/>
    <w:rsid w:val="00B02B6B"/>
    <w:rsid w:val="00B02B87"/>
    <w:rsid w:val="00B02CF7"/>
    <w:rsid w:val="00B0314F"/>
    <w:rsid w:val="00B03539"/>
    <w:rsid w:val="00B03954"/>
    <w:rsid w:val="00B03D84"/>
    <w:rsid w:val="00B04985"/>
    <w:rsid w:val="00B04A49"/>
    <w:rsid w:val="00B04A4E"/>
    <w:rsid w:val="00B04CF9"/>
    <w:rsid w:val="00B05612"/>
    <w:rsid w:val="00B05EA7"/>
    <w:rsid w:val="00B065E8"/>
    <w:rsid w:val="00B06DC4"/>
    <w:rsid w:val="00B072CA"/>
    <w:rsid w:val="00B0786E"/>
    <w:rsid w:val="00B078DA"/>
    <w:rsid w:val="00B078E3"/>
    <w:rsid w:val="00B07919"/>
    <w:rsid w:val="00B07A14"/>
    <w:rsid w:val="00B07E31"/>
    <w:rsid w:val="00B07F78"/>
    <w:rsid w:val="00B1037A"/>
    <w:rsid w:val="00B106DF"/>
    <w:rsid w:val="00B108E3"/>
    <w:rsid w:val="00B11186"/>
    <w:rsid w:val="00B11D40"/>
    <w:rsid w:val="00B1250C"/>
    <w:rsid w:val="00B12DC8"/>
    <w:rsid w:val="00B13933"/>
    <w:rsid w:val="00B13D14"/>
    <w:rsid w:val="00B13D3A"/>
    <w:rsid w:val="00B13DCF"/>
    <w:rsid w:val="00B13E78"/>
    <w:rsid w:val="00B14087"/>
    <w:rsid w:val="00B14204"/>
    <w:rsid w:val="00B143C3"/>
    <w:rsid w:val="00B14BE6"/>
    <w:rsid w:val="00B14F83"/>
    <w:rsid w:val="00B14FF8"/>
    <w:rsid w:val="00B1538A"/>
    <w:rsid w:val="00B1600D"/>
    <w:rsid w:val="00B16454"/>
    <w:rsid w:val="00B166F7"/>
    <w:rsid w:val="00B16846"/>
    <w:rsid w:val="00B16A08"/>
    <w:rsid w:val="00B16E0C"/>
    <w:rsid w:val="00B174B1"/>
    <w:rsid w:val="00B17D38"/>
    <w:rsid w:val="00B17F4B"/>
    <w:rsid w:val="00B201E4"/>
    <w:rsid w:val="00B206E5"/>
    <w:rsid w:val="00B20715"/>
    <w:rsid w:val="00B2088A"/>
    <w:rsid w:val="00B20DC6"/>
    <w:rsid w:val="00B20F53"/>
    <w:rsid w:val="00B20FDC"/>
    <w:rsid w:val="00B20FDF"/>
    <w:rsid w:val="00B21271"/>
    <w:rsid w:val="00B2148E"/>
    <w:rsid w:val="00B2174A"/>
    <w:rsid w:val="00B218AB"/>
    <w:rsid w:val="00B21E00"/>
    <w:rsid w:val="00B21EBC"/>
    <w:rsid w:val="00B21FEF"/>
    <w:rsid w:val="00B2224B"/>
    <w:rsid w:val="00B23130"/>
    <w:rsid w:val="00B245DC"/>
    <w:rsid w:val="00B24E49"/>
    <w:rsid w:val="00B2553D"/>
    <w:rsid w:val="00B2573C"/>
    <w:rsid w:val="00B25C47"/>
    <w:rsid w:val="00B2670C"/>
    <w:rsid w:val="00B26C96"/>
    <w:rsid w:val="00B27101"/>
    <w:rsid w:val="00B275A8"/>
    <w:rsid w:val="00B27E51"/>
    <w:rsid w:val="00B30214"/>
    <w:rsid w:val="00B30547"/>
    <w:rsid w:val="00B30565"/>
    <w:rsid w:val="00B30571"/>
    <w:rsid w:val="00B3084B"/>
    <w:rsid w:val="00B3117F"/>
    <w:rsid w:val="00B31E60"/>
    <w:rsid w:val="00B3238B"/>
    <w:rsid w:val="00B32882"/>
    <w:rsid w:val="00B32EA2"/>
    <w:rsid w:val="00B336D6"/>
    <w:rsid w:val="00B33810"/>
    <w:rsid w:val="00B33A63"/>
    <w:rsid w:val="00B34048"/>
    <w:rsid w:val="00B34170"/>
    <w:rsid w:val="00B3434A"/>
    <w:rsid w:val="00B34C48"/>
    <w:rsid w:val="00B35520"/>
    <w:rsid w:val="00B359AE"/>
    <w:rsid w:val="00B35BB7"/>
    <w:rsid w:val="00B35FFB"/>
    <w:rsid w:val="00B3620F"/>
    <w:rsid w:val="00B36288"/>
    <w:rsid w:val="00B3683F"/>
    <w:rsid w:val="00B37DDA"/>
    <w:rsid w:val="00B4014F"/>
    <w:rsid w:val="00B401BF"/>
    <w:rsid w:val="00B40889"/>
    <w:rsid w:val="00B40EF0"/>
    <w:rsid w:val="00B41953"/>
    <w:rsid w:val="00B419DE"/>
    <w:rsid w:val="00B41D5E"/>
    <w:rsid w:val="00B42297"/>
    <w:rsid w:val="00B422D6"/>
    <w:rsid w:val="00B423F9"/>
    <w:rsid w:val="00B42719"/>
    <w:rsid w:val="00B43384"/>
    <w:rsid w:val="00B43637"/>
    <w:rsid w:val="00B44048"/>
    <w:rsid w:val="00B44B52"/>
    <w:rsid w:val="00B450EB"/>
    <w:rsid w:val="00B4558C"/>
    <w:rsid w:val="00B458FA"/>
    <w:rsid w:val="00B46044"/>
    <w:rsid w:val="00B461F9"/>
    <w:rsid w:val="00B46D8F"/>
    <w:rsid w:val="00B47113"/>
    <w:rsid w:val="00B4784A"/>
    <w:rsid w:val="00B4789E"/>
    <w:rsid w:val="00B47973"/>
    <w:rsid w:val="00B479EC"/>
    <w:rsid w:val="00B47D46"/>
    <w:rsid w:val="00B47F42"/>
    <w:rsid w:val="00B5014B"/>
    <w:rsid w:val="00B50313"/>
    <w:rsid w:val="00B503AC"/>
    <w:rsid w:val="00B504D6"/>
    <w:rsid w:val="00B50813"/>
    <w:rsid w:val="00B5093A"/>
    <w:rsid w:val="00B5097C"/>
    <w:rsid w:val="00B50D02"/>
    <w:rsid w:val="00B50DE7"/>
    <w:rsid w:val="00B50F48"/>
    <w:rsid w:val="00B51432"/>
    <w:rsid w:val="00B51A85"/>
    <w:rsid w:val="00B51AE6"/>
    <w:rsid w:val="00B51AFC"/>
    <w:rsid w:val="00B51E4D"/>
    <w:rsid w:val="00B531E9"/>
    <w:rsid w:val="00B533F7"/>
    <w:rsid w:val="00B5371A"/>
    <w:rsid w:val="00B53B36"/>
    <w:rsid w:val="00B53DD0"/>
    <w:rsid w:val="00B5408A"/>
    <w:rsid w:val="00B54248"/>
    <w:rsid w:val="00B542AE"/>
    <w:rsid w:val="00B544F4"/>
    <w:rsid w:val="00B547CE"/>
    <w:rsid w:val="00B54C4D"/>
    <w:rsid w:val="00B560B8"/>
    <w:rsid w:val="00B561C7"/>
    <w:rsid w:val="00B566A8"/>
    <w:rsid w:val="00B568B5"/>
    <w:rsid w:val="00B56B17"/>
    <w:rsid w:val="00B56FB6"/>
    <w:rsid w:val="00B572C6"/>
    <w:rsid w:val="00B57AE0"/>
    <w:rsid w:val="00B57B6E"/>
    <w:rsid w:val="00B60398"/>
    <w:rsid w:val="00B60D7F"/>
    <w:rsid w:val="00B60E53"/>
    <w:rsid w:val="00B61908"/>
    <w:rsid w:val="00B621CA"/>
    <w:rsid w:val="00B62D3E"/>
    <w:rsid w:val="00B6330C"/>
    <w:rsid w:val="00B63991"/>
    <w:rsid w:val="00B6424C"/>
    <w:rsid w:val="00B6434C"/>
    <w:rsid w:val="00B64417"/>
    <w:rsid w:val="00B652B3"/>
    <w:rsid w:val="00B655C1"/>
    <w:rsid w:val="00B6578E"/>
    <w:rsid w:val="00B6583A"/>
    <w:rsid w:val="00B65BCC"/>
    <w:rsid w:val="00B65BD8"/>
    <w:rsid w:val="00B665A6"/>
    <w:rsid w:val="00B6662C"/>
    <w:rsid w:val="00B66779"/>
    <w:rsid w:val="00B66A8A"/>
    <w:rsid w:val="00B66AFB"/>
    <w:rsid w:val="00B672C5"/>
    <w:rsid w:val="00B673AE"/>
    <w:rsid w:val="00B6751A"/>
    <w:rsid w:val="00B6755A"/>
    <w:rsid w:val="00B676FA"/>
    <w:rsid w:val="00B7060A"/>
    <w:rsid w:val="00B70BAB"/>
    <w:rsid w:val="00B70DE1"/>
    <w:rsid w:val="00B70E55"/>
    <w:rsid w:val="00B717A2"/>
    <w:rsid w:val="00B7186E"/>
    <w:rsid w:val="00B71D8E"/>
    <w:rsid w:val="00B7264D"/>
    <w:rsid w:val="00B72964"/>
    <w:rsid w:val="00B72DF2"/>
    <w:rsid w:val="00B732F4"/>
    <w:rsid w:val="00B74370"/>
    <w:rsid w:val="00B747F6"/>
    <w:rsid w:val="00B74F25"/>
    <w:rsid w:val="00B74F4B"/>
    <w:rsid w:val="00B75273"/>
    <w:rsid w:val="00B76052"/>
    <w:rsid w:val="00B7607C"/>
    <w:rsid w:val="00B76919"/>
    <w:rsid w:val="00B774AE"/>
    <w:rsid w:val="00B77724"/>
    <w:rsid w:val="00B77C8D"/>
    <w:rsid w:val="00B80293"/>
    <w:rsid w:val="00B802D9"/>
    <w:rsid w:val="00B8043E"/>
    <w:rsid w:val="00B8087E"/>
    <w:rsid w:val="00B808B1"/>
    <w:rsid w:val="00B80EC2"/>
    <w:rsid w:val="00B811FF"/>
    <w:rsid w:val="00B812C3"/>
    <w:rsid w:val="00B81C8D"/>
    <w:rsid w:val="00B822F3"/>
    <w:rsid w:val="00B82DAD"/>
    <w:rsid w:val="00B83571"/>
    <w:rsid w:val="00B83577"/>
    <w:rsid w:val="00B8366D"/>
    <w:rsid w:val="00B836E6"/>
    <w:rsid w:val="00B84AA1"/>
    <w:rsid w:val="00B858F5"/>
    <w:rsid w:val="00B858FD"/>
    <w:rsid w:val="00B859B2"/>
    <w:rsid w:val="00B85B48"/>
    <w:rsid w:val="00B85DE0"/>
    <w:rsid w:val="00B85F89"/>
    <w:rsid w:val="00B86140"/>
    <w:rsid w:val="00B86645"/>
    <w:rsid w:val="00B86C65"/>
    <w:rsid w:val="00B86EAC"/>
    <w:rsid w:val="00B87F90"/>
    <w:rsid w:val="00B90693"/>
    <w:rsid w:val="00B911D0"/>
    <w:rsid w:val="00B91739"/>
    <w:rsid w:val="00B91892"/>
    <w:rsid w:val="00B91A7D"/>
    <w:rsid w:val="00B91C0A"/>
    <w:rsid w:val="00B92432"/>
    <w:rsid w:val="00B9286D"/>
    <w:rsid w:val="00B929C3"/>
    <w:rsid w:val="00B92B63"/>
    <w:rsid w:val="00B92ED6"/>
    <w:rsid w:val="00B93772"/>
    <w:rsid w:val="00B93794"/>
    <w:rsid w:val="00B93B3D"/>
    <w:rsid w:val="00B93BA8"/>
    <w:rsid w:val="00B93DB0"/>
    <w:rsid w:val="00B94249"/>
    <w:rsid w:val="00B9441A"/>
    <w:rsid w:val="00B94752"/>
    <w:rsid w:val="00B95317"/>
    <w:rsid w:val="00B95E36"/>
    <w:rsid w:val="00B96205"/>
    <w:rsid w:val="00B976FB"/>
    <w:rsid w:val="00BA0157"/>
    <w:rsid w:val="00BA02E9"/>
    <w:rsid w:val="00BA0D81"/>
    <w:rsid w:val="00BA1001"/>
    <w:rsid w:val="00BA1044"/>
    <w:rsid w:val="00BA115C"/>
    <w:rsid w:val="00BA1890"/>
    <w:rsid w:val="00BA1F5C"/>
    <w:rsid w:val="00BA230B"/>
    <w:rsid w:val="00BA2778"/>
    <w:rsid w:val="00BA27BF"/>
    <w:rsid w:val="00BA2B22"/>
    <w:rsid w:val="00BA2B87"/>
    <w:rsid w:val="00BA340B"/>
    <w:rsid w:val="00BA37C5"/>
    <w:rsid w:val="00BA3E07"/>
    <w:rsid w:val="00BA449A"/>
    <w:rsid w:val="00BA4955"/>
    <w:rsid w:val="00BA4C66"/>
    <w:rsid w:val="00BA4CF7"/>
    <w:rsid w:val="00BA5674"/>
    <w:rsid w:val="00BA5956"/>
    <w:rsid w:val="00BA5CE5"/>
    <w:rsid w:val="00BA5D41"/>
    <w:rsid w:val="00BA614C"/>
    <w:rsid w:val="00BA7CCE"/>
    <w:rsid w:val="00BA7D21"/>
    <w:rsid w:val="00BA7D3F"/>
    <w:rsid w:val="00BA7E84"/>
    <w:rsid w:val="00BA7F01"/>
    <w:rsid w:val="00BB010F"/>
    <w:rsid w:val="00BB033B"/>
    <w:rsid w:val="00BB0692"/>
    <w:rsid w:val="00BB0CAD"/>
    <w:rsid w:val="00BB0F3B"/>
    <w:rsid w:val="00BB0F79"/>
    <w:rsid w:val="00BB1661"/>
    <w:rsid w:val="00BB1A81"/>
    <w:rsid w:val="00BB1FFC"/>
    <w:rsid w:val="00BB2D05"/>
    <w:rsid w:val="00BB2D9A"/>
    <w:rsid w:val="00BB4011"/>
    <w:rsid w:val="00BB4025"/>
    <w:rsid w:val="00BB492B"/>
    <w:rsid w:val="00BB4F00"/>
    <w:rsid w:val="00BB53E5"/>
    <w:rsid w:val="00BB6806"/>
    <w:rsid w:val="00BB6936"/>
    <w:rsid w:val="00BB6A89"/>
    <w:rsid w:val="00BB6DC7"/>
    <w:rsid w:val="00BB72B0"/>
    <w:rsid w:val="00BB7414"/>
    <w:rsid w:val="00BB744F"/>
    <w:rsid w:val="00BB750D"/>
    <w:rsid w:val="00BB795D"/>
    <w:rsid w:val="00BB7D04"/>
    <w:rsid w:val="00BC06C2"/>
    <w:rsid w:val="00BC06C3"/>
    <w:rsid w:val="00BC07B1"/>
    <w:rsid w:val="00BC0B30"/>
    <w:rsid w:val="00BC0BEA"/>
    <w:rsid w:val="00BC2040"/>
    <w:rsid w:val="00BC2264"/>
    <w:rsid w:val="00BC230A"/>
    <w:rsid w:val="00BC3876"/>
    <w:rsid w:val="00BC38A6"/>
    <w:rsid w:val="00BC54F4"/>
    <w:rsid w:val="00BC5841"/>
    <w:rsid w:val="00BC5B23"/>
    <w:rsid w:val="00BC6106"/>
    <w:rsid w:val="00BC6542"/>
    <w:rsid w:val="00BC65A8"/>
    <w:rsid w:val="00BC663D"/>
    <w:rsid w:val="00BC69E5"/>
    <w:rsid w:val="00BC72FF"/>
    <w:rsid w:val="00BC7BA4"/>
    <w:rsid w:val="00BC7F7C"/>
    <w:rsid w:val="00BD017B"/>
    <w:rsid w:val="00BD020D"/>
    <w:rsid w:val="00BD0244"/>
    <w:rsid w:val="00BD05D0"/>
    <w:rsid w:val="00BD060C"/>
    <w:rsid w:val="00BD1394"/>
    <w:rsid w:val="00BD16EE"/>
    <w:rsid w:val="00BD18D5"/>
    <w:rsid w:val="00BD23B1"/>
    <w:rsid w:val="00BD28C7"/>
    <w:rsid w:val="00BD2A86"/>
    <w:rsid w:val="00BD2AD1"/>
    <w:rsid w:val="00BD2EFF"/>
    <w:rsid w:val="00BD39B2"/>
    <w:rsid w:val="00BD3C91"/>
    <w:rsid w:val="00BD3DDD"/>
    <w:rsid w:val="00BD41E8"/>
    <w:rsid w:val="00BD4574"/>
    <w:rsid w:val="00BD53F2"/>
    <w:rsid w:val="00BD5ADB"/>
    <w:rsid w:val="00BD69F4"/>
    <w:rsid w:val="00BD7043"/>
    <w:rsid w:val="00BD70D4"/>
    <w:rsid w:val="00BD71F8"/>
    <w:rsid w:val="00BD742C"/>
    <w:rsid w:val="00BD7C0F"/>
    <w:rsid w:val="00BE02EA"/>
    <w:rsid w:val="00BE02FB"/>
    <w:rsid w:val="00BE067F"/>
    <w:rsid w:val="00BE1089"/>
    <w:rsid w:val="00BE12F8"/>
    <w:rsid w:val="00BE165B"/>
    <w:rsid w:val="00BE1A0D"/>
    <w:rsid w:val="00BE1BBE"/>
    <w:rsid w:val="00BE2825"/>
    <w:rsid w:val="00BE2AAD"/>
    <w:rsid w:val="00BE30DE"/>
    <w:rsid w:val="00BE374F"/>
    <w:rsid w:val="00BE3AE3"/>
    <w:rsid w:val="00BE3C56"/>
    <w:rsid w:val="00BE5341"/>
    <w:rsid w:val="00BE58CD"/>
    <w:rsid w:val="00BE6529"/>
    <w:rsid w:val="00BE65D6"/>
    <w:rsid w:val="00BE6E03"/>
    <w:rsid w:val="00BE7155"/>
    <w:rsid w:val="00BE759C"/>
    <w:rsid w:val="00BE75D2"/>
    <w:rsid w:val="00BE7C2A"/>
    <w:rsid w:val="00BF06A9"/>
    <w:rsid w:val="00BF0AC0"/>
    <w:rsid w:val="00BF0C54"/>
    <w:rsid w:val="00BF0CDD"/>
    <w:rsid w:val="00BF14C3"/>
    <w:rsid w:val="00BF1C82"/>
    <w:rsid w:val="00BF1D8A"/>
    <w:rsid w:val="00BF2599"/>
    <w:rsid w:val="00BF276C"/>
    <w:rsid w:val="00BF292D"/>
    <w:rsid w:val="00BF2B46"/>
    <w:rsid w:val="00BF3189"/>
    <w:rsid w:val="00BF3652"/>
    <w:rsid w:val="00BF37D6"/>
    <w:rsid w:val="00BF38F1"/>
    <w:rsid w:val="00BF3ACA"/>
    <w:rsid w:val="00BF3D9C"/>
    <w:rsid w:val="00BF4014"/>
    <w:rsid w:val="00BF4568"/>
    <w:rsid w:val="00BF5005"/>
    <w:rsid w:val="00BF5C84"/>
    <w:rsid w:val="00BF5C94"/>
    <w:rsid w:val="00BF619A"/>
    <w:rsid w:val="00BF67B4"/>
    <w:rsid w:val="00BF6A1F"/>
    <w:rsid w:val="00BF6AA2"/>
    <w:rsid w:val="00BF6C81"/>
    <w:rsid w:val="00BF7844"/>
    <w:rsid w:val="00BF7AC2"/>
    <w:rsid w:val="00BF7FAB"/>
    <w:rsid w:val="00C006B5"/>
    <w:rsid w:val="00C007A4"/>
    <w:rsid w:val="00C00C5E"/>
    <w:rsid w:val="00C00EC0"/>
    <w:rsid w:val="00C012B0"/>
    <w:rsid w:val="00C013D5"/>
    <w:rsid w:val="00C01FF4"/>
    <w:rsid w:val="00C02072"/>
    <w:rsid w:val="00C028D9"/>
    <w:rsid w:val="00C02EDE"/>
    <w:rsid w:val="00C03484"/>
    <w:rsid w:val="00C0352E"/>
    <w:rsid w:val="00C03C66"/>
    <w:rsid w:val="00C03DF0"/>
    <w:rsid w:val="00C03FFE"/>
    <w:rsid w:val="00C0436E"/>
    <w:rsid w:val="00C04848"/>
    <w:rsid w:val="00C05001"/>
    <w:rsid w:val="00C05162"/>
    <w:rsid w:val="00C052D6"/>
    <w:rsid w:val="00C0566E"/>
    <w:rsid w:val="00C05E34"/>
    <w:rsid w:val="00C06068"/>
    <w:rsid w:val="00C061B4"/>
    <w:rsid w:val="00C06818"/>
    <w:rsid w:val="00C06868"/>
    <w:rsid w:val="00C077CC"/>
    <w:rsid w:val="00C07A99"/>
    <w:rsid w:val="00C07BF6"/>
    <w:rsid w:val="00C07E54"/>
    <w:rsid w:val="00C107CF"/>
    <w:rsid w:val="00C10E49"/>
    <w:rsid w:val="00C11180"/>
    <w:rsid w:val="00C1157F"/>
    <w:rsid w:val="00C118C5"/>
    <w:rsid w:val="00C118E1"/>
    <w:rsid w:val="00C11E2B"/>
    <w:rsid w:val="00C11EC6"/>
    <w:rsid w:val="00C12315"/>
    <w:rsid w:val="00C12578"/>
    <w:rsid w:val="00C128A1"/>
    <w:rsid w:val="00C14470"/>
    <w:rsid w:val="00C14471"/>
    <w:rsid w:val="00C1448D"/>
    <w:rsid w:val="00C15132"/>
    <w:rsid w:val="00C1521D"/>
    <w:rsid w:val="00C15608"/>
    <w:rsid w:val="00C159B3"/>
    <w:rsid w:val="00C15E47"/>
    <w:rsid w:val="00C16040"/>
    <w:rsid w:val="00C16B36"/>
    <w:rsid w:val="00C16C23"/>
    <w:rsid w:val="00C16D7E"/>
    <w:rsid w:val="00C16E18"/>
    <w:rsid w:val="00C170A9"/>
    <w:rsid w:val="00C172C3"/>
    <w:rsid w:val="00C17EC3"/>
    <w:rsid w:val="00C201BD"/>
    <w:rsid w:val="00C201D7"/>
    <w:rsid w:val="00C2034D"/>
    <w:rsid w:val="00C208D2"/>
    <w:rsid w:val="00C20B8A"/>
    <w:rsid w:val="00C2140C"/>
    <w:rsid w:val="00C214A3"/>
    <w:rsid w:val="00C21694"/>
    <w:rsid w:val="00C216DD"/>
    <w:rsid w:val="00C21A25"/>
    <w:rsid w:val="00C220CB"/>
    <w:rsid w:val="00C225D0"/>
    <w:rsid w:val="00C2291E"/>
    <w:rsid w:val="00C22ADE"/>
    <w:rsid w:val="00C22F1C"/>
    <w:rsid w:val="00C23042"/>
    <w:rsid w:val="00C2323C"/>
    <w:rsid w:val="00C2345B"/>
    <w:rsid w:val="00C2389E"/>
    <w:rsid w:val="00C23F04"/>
    <w:rsid w:val="00C24143"/>
    <w:rsid w:val="00C248CF"/>
    <w:rsid w:val="00C2506B"/>
    <w:rsid w:val="00C25208"/>
    <w:rsid w:val="00C25507"/>
    <w:rsid w:val="00C25954"/>
    <w:rsid w:val="00C25B54"/>
    <w:rsid w:val="00C26333"/>
    <w:rsid w:val="00C26598"/>
    <w:rsid w:val="00C266D8"/>
    <w:rsid w:val="00C273F7"/>
    <w:rsid w:val="00C27610"/>
    <w:rsid w:val="00C2771E"/>
    <w:rsid w:val="00C27BD3"/>
    <w:rsid w:val="00C300DD"/>
    <w:rsid w:val="00C3045B"/>
    <w:rsid w:val="00C30749"/>
    <w:rsid w:val="00C308E7"/>
    <w:rsid w:val="00C30DBE"/>
    <w:rsid w:val="00C30FDD"/>
    <w:rsid w:val="00C319FA"/>
    <w:rsid w:val="00C32356"/>
    <w:rsid w:val="00C32602"/>
    <w:rsid w:val="00C329F5"/>
    <w:rsid w:val="00C32DD1"/>
    <w:rsid w:val="00C32F90"/>
    <w:rsid w:val="00C33395"/>
    <w:rsid w:val="00C334B5"/>
    <w:rsid w:val="00C335F7"/>
    <w:rsid w:val="00C33670"/>
    <w:rsid w:val="00C33EC1"/>
    <w:rsid w:val="00C340C9"/>
    <w:rsid w:val="00C340E5"/>
    <w:rsid w:val="00C34137"/>
    <w:rsid w:val="00C344E5"/>
    <w:rsid w:val="00C34839"/>
    <w:rsid w:val="00C34D08"/>
    <w:rsid w:val="00C34DCB"/>
    <w:rsid w:val="00C34ED4"/>
    <w:rsid w:val="00C34F9D"/>
    <w:rsid w:val="00C35655"/>
    <w:rsid w:val="00C35F56"/>
    <w:rsid w:val="00C35F72"/>
    <w:rsid w:val="00C36F1F"/>
    <w:rsid w:val="00C40203"/>
    <w:rsid w:val="00C406A7"/>
    <w:rsid w:val="00C4077D"/>
    <w:rsid w:val="00C409D7"/>
    <w:rsid w:val="00C40E6F"/>
    <w:rsid w:val="00C411D2"/>
    <w:rsid w:val="00C413A1"/>
    <w:rsid w:val="00C41458"/>
    <w:rsid w:val="00C419DF"/>
    <w:rsid w:val="00C42129"/>
    <w:rsid w:val="00C424FF"/>
    <w:rsid w:val="00C426C7"/>
    <w:rsid w:val="00C42797"/>
    <w:rsid w:val="00C4297E"/>
    <w:rsid w:val="00C42B62"/>
    <w:rsid w:val="00C42F1E"/>
    <w:rsid w:val="00C4349E"/>
    <w:rsid w:val="00C43993"/>
    <w:rsid w:val="00C43D60"/>
    <w:rsid w:val="00C43EFA"/>
    <w:rsid w:val="00C4480A"/>
    <w:rsid w:val="00C44827"/>
    <w:rsid w:val="00C44C65"/>
    <w:rsid w:val="00C4559F"/>
    <w:rsid w:val="00C4648B"/>
    <w:rsid w:val="00C4677C"/>
    <w:rsid w:val="00C46815"/>
    <w:rsid w:val="00C469BF"/>
    <w:rsid w:val="00C46AC5"/>
    <w:rsid w:val="00C47136"/>
    <w:rsid w:val="00C474F0"/>
    <w:rsid w:val="00C47C65"/>
    <w:rsid w:val="00C501BE"/>
    <w:rsid w:val="00C501C8"/>
    <w:rsid w:val="00C508CB"/>
    <w:rsid w:val="00C50974"/>
    <w:rsid w:val="00C50A81"/>
    <w:rsid w:val="00C5129D"/>
    <w:rsid w:val="00C518F1"/>
    <w:rsid w:val="00C51A67"/>
    <w:rsid w:val="00C51A70"/>
    <w:rsid w:val="00C51C81"/>
    <w:rsid w:val="00C5249A"/>
    <w:rsid w:val="00C52692"/>
    <w:rsid w:val="00C528A5"/>
    <w:rsid w:val="00C52DF2"/>
    <w:rsid w:val="00C53429"/>
    <w:rsid w:val="00C53495"/>
    <w:rsid w:val="00C53913"/>
    <w:rsid w:val="00C53CD2"/>
    <w:rsid w:val="00C5468F"/>
    <w:rsid w:val="00C54ECB"/>
    <w:rsid w:val="00C55969"/>
    <w:rsid w:val="00C55D1B"/>
    <w:rsid w:val="00C56539"/>
    <w:rsid w:val="00C56743"/>
    <w:rsid w:val="00C56B6D"/>
    <w:rsid w:val="00C573FE"/>
    <w:rsid w:val="00C57612"/>
    <w:rsid w:val="00C57B9F"/>
    <w:rsid w:val="00C60F0F"/>
    <w:rsid w:val="00C61105"/>
    <w:rsid w:val="00C61145"/>
    <w:rsid w:val="00C618F9"/>
    <w:rsid w:val="00C61A0C"/>
    <w:rsid w:val="00C61BB3"/>
    <w:rsid w:val="00C61BE5"/>
    <w:rsid w:val="00C61D6D"/>
    <w:rsid w:val="00C6232B"/>
    <w:rsid w:val="00C62464"/>
    <w:rsid w:val="00C628E8"/>
    <w:rsid w:val="00C6292E"/>
    <w:rsid w:val="00C63506"/>
    <w:rsid w:val="00C63D74"/>
    <w:rsid w:val="00C63ED8"/>
    <w:rsid w:val="00C63FB1"/>
    <w:rsid w:val="00C64205"/>
    <w:rsid w:val="00C653C6"/>
    <w:rsid w:val="00C6559F"/>
    <w:rsid w:val="00C65AA4"/>
    <w:rsid w:val="00C65D49"/>
    <w:rsid w:val="00C66D9C"/>
    <w:rsid w:val="00C67725"/>
    <w:rsid w:val="00C70098"/>
    <w:rsid w:val="00C70B51"/>
    <w:rsid w:val="00C70CC5"/>
    <w:rsid w:val="00C71169"/>
    <w:rsid w:val="00C713EF"/>
    <w:rsid w:val="00C714B1"/>
    <w:rsid w:val="00C71575"/>
    <w:rsid w:val="00C7181E"/>
    <w:rsid w:val="00C71E76"/>
    <w:rsid w:val="00C7207E"/>
    <w:rsid w:val="00C72570"/>
    <w:rsid w:val="00C72A46"/>
    <w:rsid w:val="00C73543"/>
    <w:rsid w:val="00C73A7D"/>
    <w:rsid w:val="00C73BB5"/>
    <w:rsid w:val="00C73EC5"/>
    <w:rsid w:val="00C73FB4"/>
    <w:rsid w:val="00C744ED"/>
    <w:rsid w:val="00C74513"/>
    <w:rsid w:val="00C7480B"/>
    <w:rsid w:val="00C74A88"/>
    <w:rsid w:val="00C74CEC"/>
    <w:rsid w:val="00C74D9C"/>
    <w:rsid w:val="00C74E74"/>
    <w:rsid w:val="00C75659"/>
    <w:rsid w:val="00C7589E"/>
    <w:rsid w:val="00C758A5"/>
    <w:rsid w:val="00C75AE7"/>
    <w:rsid w:val="00C75D44"/>
    <w:rsid w:val="00C762D5"/>
    <w:rsid w:val="00C76437"/>
    <w:rsid w:val="00C76B0C"/>
    <w:rsid w:val="00C76D1A"/>
    <w:rsid w:val="00C775BA"/>
    <w:rsid w:val="00C778AA"/>
    <w:rsid w:val="00C77BA2"/>
    <w:rsid w:val="00C80284"/>
    <w:rsid w:val="00C80643"/>
    <w:rsid w:val="00C808EC"/>
    <w:rsid w:val="00C812E8"/>
    <w:rsid w:val="00C81480"/>
    <w:rsid w:val="00C81516"/>
    <w:rsid w:val="00C81817"/>
    <w:rsid w:val="00C8192A"/>
    <w:rsid w:val="00C819F2"/>
    <w:rsid w:val="00C81C73"/>
    <w:rsid w:val="00C822AB"/>
    <w:rsid w:val="00C82356"/>
    <w:rsid w:val="00C82F8E"/>
    <w:rsid w:val="00C8342C"/>
    <w:rsid w:val="00C8350B"/>
    <w:rsid w:val="00C83BD9"/>
    <w:rsid w:val="00C83C2B"/>
    <w:rsid w:val="00C84480"/>
    <w:rsid w:val="00C84ABB"/>
    <w:rsid w:val="00C85049"/>
    <w:rsid w:val="00C856BC"/>
    <w:rsid w:val="00C8570D"/>
    <w:rsid w:val="00C8690B"/>
    <w:rsid w:val="00C86DAE"/>
    <w:rsid w:val="00C871DA"/>
    <w:rsid w:val="00C8731C"/>
    <w:rsid w:val="00C903A0"/>
    <w:rsid w:val="00C904F6"/>
    <w:rsid w:val="00C90577"/>
    <w:rsid w:val="00C905C8"/>
    <w:rsid w:val="00C90E46"/>
    <w:rsid w:val="00C91017"/>
    <w:rsid w:val="00C9147E"/>
    <w:rsid w:val="00C919D6"/>
    <w:rsid w:val="00C91CE1"/>
    <w:rsid w:val="00C91D04"/>
    <w:rsid w:val="00C922AE"/>
    <w:rsid w:val="00C9244E"/>
    <w:rsid w:val="00C92464"/>
    <w:rsid w:val="00C92857"/>
    <w:rsid w:val="00C92E47"/>
    <w:rsid w:val="00C92F9F"/>
    <w:rsid w:val="00C938C4"/>
    <w:rsid w:val="00C93D43"/>
    <w:rsid w:val="00C9414E"/>
    <w:rsid w:val="00C942D5"/>
    <w:rsid w:val="00C943A6"/>
    <w:rsid w:val="00C943AE"/>
    <w:rsid w:val="00C94428"/>
    <w:rsid w:val="00C94B26"/>
    <w:rsid w:val="00C94C2A"/>
    <w:rsid w:val="00C94CB3"/>
    <w:rsid w:val="00C95251"/>
    <w:rsid w:val="00C95296"/>
    <w:rsid w:val="00C955C7"/>
    <w:rsid w:val="00C95B3A"/>
    <w:rsid w:val="00C95DDB"/>
    <w:rsid w:val="00C9686F"/>
    <w:rsid w:val="00C96ECA"/>
    <w:rsid w:val="00C979B2"/>
    <w:rsid w:val="00C97C3F"/>
    <w:rsid w:val="00C97E1E"/>
    <w:rsid w:val="00CA0495"/>
    <w:rsid w:val="00CA06CF"/>
    <w:rsid w:val="00CA0BE7"/>
    <w:rsid w:val="00CA0C84"/>
    <w:rsid w:val="00CA1253"/>
    <w:rsid w:val="00CA13A2"/>
    <w:rsid w:val="00CA16F4"/>
    <w:rsid w:val="00CA1A19"/>
    <w:rsid w:val="00CA211A"/>
    <w:rsid w:val="00CA2615"/>
    <w:rsid w:val="00CA335B"/>
    <w:rsid w:val="00CA3718"/>
    <w:rsid w:val="00CA37CF"/>
    <w:rsid w:val="00CA391B"/>
    <w:rsid w:val="00CA3BC2"/>
    <w:rsid w:val="00CA3C85"/>
    <w:rsid w:val="00CA4492"/>
    <w:rsid w:val="00CA5378"/>
    <w:rsid w:val="00CA5829"/>
    <w:rsid w:val="00CA5EB6"/>
    <w:rsid w:val="00CA6685"/>
    <w:rsid w:val="00CA67CC"/>
    <w:rsid w:val="00CA6920"/>
    <w:rsid w:val="00CA6F7F"/>
    <w:rsid w:val="00CA7FDE"/>
    <w:rsid w:val="00CB06AC"/>
    <w:rsid w:val="00CB07B4"/>
    <w:rsid w:val="00CB0966"/>
    <w:rsid w:val="00CB143B"/>
    <w:rsid w:val="00CB1602"/>
    <w:rsid w:val="00CB18A1"/>
    <w:rsid w:val="00CB1DCC"/>
    <w:rsid w:val="00CB242F"/>
    <w:rsid w:val="00CB25DE"/>
    <w:rsid w:val="00CB298A"/>
    <w:rsid w:val="00CB2BB1"/>
    <w:rsid w:val="00CB322C"/>
    <w:rsid w:val="00CB3330"/>
    <w:rsid w:val="00CB38FC"/>
    <w:rsid w:val="00CB3DAA"/>
    <w:rsid w:val="00CB4142"/>
    <w:rsid w:val="00CB4215"/>
    <w:rsid w:val="00CB434C"/>
    <w:rsid w:val="00CB474F"/>
    <w:rsid w:val="00CB4BC0"/>
    <w:rsid w:val="00CB639A"/>
    <w:rsid w:val="00CB63DA"/>
    <w:rsid w:val="00CB65F5"/>
    <w:rsid w:val="00CB682F"/>
    <w:rsid w:val="00CB69F8"/>
    <w:rsid w:val="00CB6DF1"/>
    <w:rsid w:val="00CB767C"/>
    <w:rsid w:val="00CB7A05"/>
    <w:rsid w:val="00CC0243"/>
    <w:rsid w:val="00CC0373"/>
    <w:rsid w:val="00CC067C"/>
    <w:rsid w:val="00CC0B69"/>
    <w:rsid w:val="00CC0F81"/>
    <w:rsid w:val="00CC11B0"/>
    <w:rsid w:val="00CC154D"/>
    <w:rsid w:val="00CC2619"/>
    <w:rsid w:val="00CC2648"/>
    <w:rsid w:val="00CC2B1D"/>
    <w:rsid w:val="00CC2C1A"/>
    <w:rsid w:val="00CC2C31"/>
    <w:rsid w:val="00CC3818"/>
    <w:rsid w:val="00CC39A5"/>
    <w:rsid w:val="00CC3B79"/>
    <w:rsid w:val="00CC5CCC"/>
    <w:rsid w:val="00CC5E3E"/>
    <w:rsid w:val="00CC6131"/>
    <w:rsid w:val="00CC614A"/>
    <w:rsid w:val="00CC6F29"/>
    <w:rsid w:val="00CC7693"/>
    <w:rsid w:val="00CC7B67"/>
    <w:rsid w:val="00CC7BB7"/>
    <w:rsid w:val="00CD0431"/>
    <w:rsid w:val="00CD0B1B"/>
    <w:rsid w:val="00CD0E97"/>
    <w:rsid w:val="00CD178E"/>
    <w:rsid w:val="00CD1B0A"/>
    <w:rsid w:val="00CD1B83"/>
    <w:rsid w:val="00CD22F9"/>
    <w:rsid w:val="00CD2777"/>
    <w:rsid w:val="00CD2B4B"/>
    <w:rsid w:val="00CD2C8A"/>
    <w:rsid w:val="00CD2DA9"/>
    <w:rsid w:val="00CD38F8"/>
    <w:rsid w:val="00CD3A7F"/>
    <w:rsid w:val="00CD4059"/>
    <w:rsid w:val="00CD4CD4"/>
    <w:rsid w:val="00CD4E97"/>
    <w:rsid w:val="00CD4FD1"/>
    <w:rsid w:val="00CD5507"/>
    <w:rsid w:val="00CD57C0"/>
    <w:rsid w:val="00CD5813"/>
    <w:rsid w:val="00CD5D4C"/>
    <w:rsid w:val="00CD5EDD"/>
    <w:rsid w:val="00CD602A"/>
    <w:rsid w:val="00CD6193"/>
    <w:rsid w:val="00CD6446"/>
    <w:rsid w:val="00CD7212"/>
    <w:rsid w:val="00CD7468"/>
    <w:rsid w:val="00CD74F8"/>
    <w:rsid w:val="00CD76B6"/>
    <w:rsid w:val="00CD7CCA"/>
    <w:rsid w:val="00CD7DBD"/>
    <w:rsid w:val="00CD7EB1"/>
    <w:rsid w:val="00CE014F"/>
    <w:rsid w:val="00CE0192"/>
    <w:rsid w:val="00CE1034"/>
    <w:rsid w:val="00CE176D"/>
    <w:rsid w:val="00CE18C2"/>
    <w:rsid w:val="00CE1A41"/>
    <w:rsid w:val="00CE21B4"/>
    <w:rsid w:val="00CE245C"/>
    <w:rsid w:val="00CE2634"/>
    <w:rsid w:val="00CE2CDB"/>
    <w:rsid w:val="00CE2E50"/>
    <w:rsid w:val="00CE329A"/>
    <w:rsid w:val="00CE3644"/>
    <w:rsid w:val="00CE3B80"/>
    <w:rsid w:val="00CE3C4A"/>
    <w:rsid w:val="00CE4235"/>
    <w:rsid w:val="00CE4C3B"/>
    <w:rsid w:val="00CE4D89"/>
    <w:rsid w:val="00CE502C"/>
    <w:rsid w:val="00CE525C"/>
    <w:rsid w:val="00CE5495"/>
    <w:rsid w:val="00CE6114"/>
    <w:rsid w:val="00CE61EB"/>
    <w:rsid w:val="00CE6512"/>
    <w:rsid w:val="00CE6BAE"/>
    <w:rsid w:val="00CE6D44"/>
    <w:rsid w:val="00CE72C3"/>
    <w:rsid w:val="00CE7587"/>
    <w:rsid w:val="00CE763F"/>
    <w:rsid w:val="00CE765C"/>
    <w:rsid w:val="00CE7E02"/>
    <w:rsid w:val="00CF0450"/>
    <w:rsid w:val="00CF0882"/>
    <w:rsid w:val="00CF0C1B"/>
    <w:rsid w:val="00CF0D35"/>
    <w:rsid w:val="00CF1D28"/>
    <w:rsid w:val="00CF29B1"/>
    <w:rsid w:val="00CF2ED7"/>
    <w:rsid w:val="00CF3A72"/>
    <w:rsid w:val="00CF426D"/>
    <w:rsid w:val="00CF4819"/>
    <w:rsid w:val="00CF4E16"/>
    <w:rsid w:val="00CF505F"/>
    <w:rsid w:val="00CF5321"/>
    <w:rsid w:val="00CF5385"/>
    <w:rsid w:val="00CF5536"/>
    <w:rsid w:val="00CF5672"/>
    <w:rsid w:val="00CF57A9"/>
    <w:rsid w:val="00CF57DD"/>
    <w:rsid w:val="00CF5BE8"/>
    <w:rsid w:val="00CF5D3B"/>
    <w:rsid w:val="00CF5D66"/>
    <w:rsid w:val="00CF6487"/>
    <w:rsid w:val="00CF6569"/>
    <w:rsid w:val="00CF662B"/>
    <w:rsid w:val="00CF69C0"/>
    <w:rsid w:val="00CF6CCB"/>
    <w:rsid w:val="00CF776E"/>
    <w:rsid w:val="00CF7E72"/>
    <w:rsid w:val="00D00BE0"/>
    <w:rsid w:val="00D012E0"/>
    <w:rsid w:val="00D01356"/>
    <w:rsid w:val="00D015AC"/>
    <w:rsid w:val="00D01B30"/>
    <w:rsid w:val="00D01D9B"/>
    <w:rsid w:val="00D0255D"/>
    <w:rsid w:val="00D02AC7"/>
    <w:rsid w:val="00D02B83"/>
    <w:rsid w:val="00D02F7C"/>
    <w:rsid w:val="00D030CB"/>
    <w:rsid w:val="00D0348F"/>
    <w:rsid w:val="00D038BC"/>
    <w:rsid w:val="00D03BDC"/>
    <w:rsid w:val="00D03E6F"/>
    <w:rsid w:val="00D0477B"/>
    <w:rsid w:val="00D04A12"/>
    <w:rsid w:val="00D04BA5"/>
    <w:rsid w:val="00D04F45"/>
    <w:rsid w:val="00D04F67"/>
    <w:rsid w:val="00D05034"/>
    <w:rsid w:val="00D0512A"/>
    <w:rsid w:val="00D0532D"/>
    <w:rsid w:val="00D05ACD"/>
    <w:rsid w:val="00D05E72"/>
    <w:rsid w:val="00D05E7B"/>
    <w:rsid w:val="00D06184"/>
    <w:rsid w:val="00D07129"/>
    <w:rsid w:val="00D07688"/>
    <w:rsid w:val="00D1005B"/>
    <w:rsid w:val="00D1065D"/>
    <w:rsid w:val="00D10CEA"/>
    <w:rsid w:val="00D10DED"/>
    <w:rsid w:val="00D11275"/>
    <w:rsid w:val="00D112B8"/>
    <w:rsid w:val="00D11530"/>
    <w:rsid w:val="00D11924"/>
    <w:rsid w:val="00D11B84"/>
    <w:rsid w:val="00D12A87"/>
    <w:rsid w:val="00D12E9D"/>
    <w:rsid w:val="00D13377"/>
    <w:rsid w:val="00D13991"/>
    <w:rsid w:val="00D13D5D"/>
    <w:rsid w:val="00D15045"/>
    <w:rsid w:val="00D153FA"/>
    <w:rsid w:val="00D15A69"/>
    <w:rsid w:val="00D15BD7"/>
    <w:rsid w:val="00D15D99"/>
    <w:rsid w:val="00D160B2"/>
    <w:rsid w:val="00D160EB"/>
    <w:rsid w:val="00D16357"/>
    <w:rsid w:val="00D16F6D"/>
    <w:rsid w:val="00D178A0"/>
    <w:rsid w:val="00D17B0E"/>
    <w:rsid w:val="00D20DBD"/>
    <w:rsid w:val="00D20E4C"/>
    <w:rsid w:val="00D212DA"/>
    <w:rsid w:val="00D2148B"/>
    <w:rsid w:val="00D21BDD"/>
    <w:rsid w:val="00D21D8A"/>
    <w:rsid w:val="00D22E67"/>
    <w:rsid w:val="00D22E9F"/>
    <w:rsid w:val="00D23437"/>
    <w:rsid w:val="00D236E1"/>
    <w:rsid w:val="00D236FC"/>
    <w:rsid w:val="00D23E6E"/>
    <w:rsid w:val="00D2402E"/>
    <w:rsid w:val="00D2416E"/>
    <w:rsid w:val="00D24364"/>
    <w:rsid w:val="00D24814"/>
    <w:rsid w:val="00D25701"/>
    <w:rsid w:val="00D25A28"/>
    <w:rsid w:val="00D25D6D"/>
    <w:rsid w:val="00D26B4B"/>
    <w:rsid w:val="00D26D36"/>
    <w:rsid w:val="00D26E52"/>
    <w:rsid w:val="00D27255"/>
    <w:rsid w:val="00D2734B"/>
    <w:rsid w:val="00D27815"/>
    <w:rsid w:val="00D27B38"/>
    <w:rsid w:val="00D30004"/>
    <w:rsid w:val="00D30536"/>
    <w:rsid w:val="00D306EB"/>
    <w:rsid w:val="00D30BF0"/>
    <w:rsid w:val="00D31005"/>
    <w:rsid w:val="00D3118C"/>
    <w:rsid w:val="00D31542"/>
    <w:rsid w:val="00D315B1"/>
    <w:rsid w:val="00D31ABE"/>
    <w:rsid w:val="00D31E52"/>
    <w:rsid w:val="00D32100"/>
    <w:rsid w:val="00D32186"/>
    <w:rsid w:val="00D322D9"/>
    <w:rsid w:val="00D32484"/>
    <w:rsid w:val="00D324D0"/>
    <w:rsid w:val="00D3262A"/>
    <w:rsid w:val="00D326D3"/>
    <w:rsid w:val="00D3307E"/>
    <w:rsid w:val="00D33A0B"/>
    <w:rsid w:val="00D341F8"/>
    <w:rsid w:val="00D3422C"/>
    <w:rsid w:val="00D34414"/>
    <w:rsid w:val="00D34A11"/>
    <w:rsid w:val="00D34C3F"/>
    <w:rsid w:val="00D35604"/>
    <w:rsid w:val="00D35F9E"/>
    <w:rsid w:val="00D36624"/>
    <w:rsid w:val="00D36A43"/>
    <w:rsid w:val="00D377F4"/>
    <w:rsid w:val="00D37D45"/>
    <w:rsid w:val="00D408CA"/>
    <w:rsid w:val="00D4101D"/>
    <w:rsid w:val="00D411AE"/>
    <w:rsid w:val="00D41226"/>
    <w:rsid w:val="00D41EF4"/>
    <w:rsid w:val="00D42055"/>
    <w:rsid w:val="00D4217D"/>
    <w:rsid w:val="00D42206"/>
    <w:rsid w:val="00D42601"/>
    <w:rsid w:val="00D4291E"/>
    <w:rsid w:val="00D429DD"/>
    <w:rsid w:val="00D42F82"/>
    <w:rsid w:val="00D44A43"/>
    <w:rsid w:val="00D44C43"/>
    <w:rsid w:val="00D44C53"/>
    <w:rsid w:val="00D44EC3"/>
    <w:rsid w:val="00D45260"/>
    <w:rsid w:val="00D45583"/>
    <w:rsid w:val="00D45884"/>
    <w:rsid w:val="00D46271"/>
    <w:rsid w:val="00D462AA"/>
    <w:rsid w:val="00D46BF3"/>
    <w:rsid w:val="00D46D7F"/>
    <w:rsid w:val="00D46F4E"/>
    <w:rsid w:val="00D47293"/>
    <w:rsid w:val="00D47309"/>
    <w:rsid w:val="00D474BD"/>
    <w:rsid w:val="00D475E3"/>
    <w:rsid w:val="00D47860"/>
    <w:rsid w:val="00D47871"/>
    <w:rsid w:val="00D47A4E"/>
    <w:rsid w:val="00D47CDD"/>
    <w:rsid w:val="00D47D87"/>
    <w:rsid w:val="00D47FB4"/>
    <w:rsid w:val="00D47FD0"/>
    <w:rsid w:val="00D47FE3"/>
    <w:rsid w:val="00D5056E"/>
    <w:rsid w:val="00D50718"/>
    <w:rsid w:val="00D50E1F"/>
    <w:rsid w:val="00D50E3C"/>
    <w:rsid w:val="00D5154E"/>
    <w:rsid w:val="00D51898"/>
    <w:rsid w:val="00D51C71"/>
    <w:rsid w:val="00D51E9A"/>
    <w:rsid w:val="00D52179"/>
    <w:rsid w:val="00D529A1"/>
    <w:rsid w:val="00D52F55"/>
    <w:rsid w:val="00D530B5"/>
    <w:rsid w:val="00D53DAE"/>
    <w:rsid w:val="00D54179"/>
    <w:rsid w:val="00D54303"/>
    <w:rsid w:val="00D54332"/>
    <w:rsid w:val="00D54E3D"/>
    <w:rsid w:val="00D54F87"/>
    <w:rsid w:val="00D55175"/>
    <w:rsid w:val="00D5519F"/>
    <w:rsid w:val="00D551BB"/>
    <w:rsid w:val="00D556D9"/>
    <w:rsid w:val="00D5574C"/>
    <w:rsid w:val="00D558A7"/>
    <w:rsid w:val="00D5633D"/>
    <w:rsid w:val="00D56F54"/>
    <w:rsid w:val="00D56FC0"/>
    <w:rsid w:val="00D57CB6"/>
    <w:rsid w:val="00D60131"/>
    <w:rsid w:val="00D601F1"/>
    <w:rsid w:val="00D60252"/>
    <w:rsid w:val="00D603AB"/>
    <w:rsid w:val="00D60494"/>
    <w:rsid w:val="00D60600"/>
    <w:rsid w:val="00D606F2"/>
    <w:rsid w:val="00D60DAE"/>
    <w:rsid w:val="00D60EE2"/>
    <w:rsid w:val="00D612CB"/>
    <w:rsid w:val="00D61481"/>
    <w:rsid w:val="00D615A8"/>
    <w:rsid w:val="00D61C4A"/>
    <w:rsid w:val="00D61CC3"/>
    <w:rsid w:val="00D61DE2"/>
    <w:rsid w:val="00D620D9"/>
    <w:rsid w:val="00D621F2"/>
    <w:rsid w:val="00D6273D"/>
    <w:rsid w:val="00D62B36"/>
    <w:rsid w:val="00D62D67"/>
    <w:rsid w:val="00D631D9"/>
    <w:rsid w:val="00D63A9F"/>
    <w:rsid w:val="00D6441E"/>
    <w:rsid w:val="00D64580"/>
    <w:rsid w:val="00D648A7"/>
    <w:rsid w:val="00D6497E"/>
    <w:rsid w:val="00D64A9A"/>
    <w:rsid w:val="00D64B75"/>
    <w:rsid w:val="00D64BC2"/>
    <w:rsid w:val="00D64D00"/>
    <w:rsid w:val="00D64E8D"/>
    <w:rsid w:val="00D65A7F"/>
    <w:rsid w:val="00D65F45"/>
    <w:rsid w:val="00D66081"/>
    <w:rsid w:val="00D6614C"/>
    <w:rsid w:val="00D6630F"/>
    <w:rsid w:val="00D663C0"/>
    <w:rsid w:val="00D66F48"/>
    <w:rsid w:val="00D67602"/>
    <w:rsid w:val="00D67829"/>
    <w:rsid w:val="00D67DD8"/>
    <w:rsid w:val="00D70275"/>
    <w:rsid w:val="00D7031B"/>
    <w:rsid w:val="00D7067A"/>
    <w:rsid w:val="00D7078A"/>
    <w:rsid w:val="00D709A5"/>
    <w:rsid w:val="00D70A74"/>
    <w:rsid w:val="00D70AD4"/>
    <w:rsid w:val="00D71117"/>
    <w:rsid w:val="00D71432"/>
    <w:rsid w:val="00D7173E"/>
    <w:rsid w:val="00D7219B"/>
    <w:rsid w:val="00D72E28"/>
    <w:rsid w:val="00D7301F"/>
    <w:rsid w:val="00D7303E"/>
    <w:rsid w:val="00D730FD"/>
    <w:rsid w:val="00D7311C"/>
    <w:rsid w:val="00D733FE"/>
    <w:rsid w:val="00D73514"/>
    <w:rsid w:val="00D73A66"/>
    <w:rsid w:val="00D74081"/>
    <w:rsid w:val="00D74F54"/>
    <w:rsid w:val="00D75E6A"/>
    <w:rsid w:val="00D75F2F"/>
    <w:rsid w:val="00D7613A"/>
    <w:rsid w:val="00D76179"/>
    <w:rsid w:val="00D76229"/>
    <w:rsid w:val="00D762A2"/>
    <w:rsid w:val="00D763B8"/>
    <w:rsid w:val="00D7676B"/>
    <w:rsid w:val="00D76850"/>
    <w:rsid w:val="00D768F3"/>
    <w:rsid w:val="00D76D7D"/>
    <w:rsid w:val="00D76DCB"/>
    <w:rsid w:val="00D76E7E"/>
    <w:rsid w:val="00D77A3D"/>
    <w:rsid w:val="00D77CFA"/>
    <w:rsid w:val="00D77EA7"/>
    <w:rsid w:val="00D800B1"/>
    <w:rsid w:val="00D8039C"/>
    <w:rsid w:val="00D804FB"/>
    <w:rsid w:val="00D809B4"/>
    <w:rsid w:val="00D80A30"/>
    <w:rsid w:val="00D80AE6"/>
    <w:rsid w:val="00D815F5"/>
    <w:rsid w:val="00D817B7"/>
    <w:rsid w:val="00D819C2"/>
    <w:rsid w:val="00D81F8C"/>
    <w:rsid w:val="00D8208E"/>
    <w:rsid w:val="00D821AD"/>
    <w:rsid w:val="00D83067"/>
    <w:rsid w:val="00D83246"/>
    <w:rsid w:val="00D8348A"/>
    <w:rsid w:val="00D83B47"/>
    <w:rsid w:val="00D84392"/>
    <w:rsid w:val="00D84902"/>
    <w:rsid w:val="00D84AC2"/>
    <w:rsid w:val="00D84EA6"/>
    <w:rsid w:val="00D84ED1"/>
    <w:rsid w:val="00D85150"/>
    <w:rsid w:val="00D8553B"/>
    <w:rsid w:val="00D856F3"/>
    <w:rsid w:val="00D856F9"/>
    <w:rsid w:val="00D85953"/>
    <w:rsid w:val="00D85982"/>
    <w:rsid w:val="00D859B6"/>
    <w:rsid w:val="00D85DE4"/>
    <w:rsid w:val="00D85E8F"/>
    <w:rsid w:val="00D86576"/>
    <w:rsid w:val="00D86633"/>
    <w:rsid w:val="00D86AAA"/>
    <w:rsid w:val="00D86C57"/>
    <w:rsid w:val="00D86E35"/>
    <w:rsid w:val="00D870E4"/>
    <w:rsid w:val="00D8749E"/>
    <w:rsid w:val="00D877E3"/>
    <w:rsid w:val="00D8784F"/>
    <w:rsid w:val="00D87AFC"/>
    <w:rsid w:val="00D87F07"/>
    <w:rsid w:val="00D90147"/>
    <w:rsid w:val="00D90551"/>
    <w:rsid w:val="00D90601"/>
    <w:rsid w:val="00D90A8D"/>
    <w:rsid w:val="00D90D28"/>
    <w:rsid w:val="00D91484"/>
    <w:rsid w:val="00D91974"/>
    <w:rsid w:val="00D92EC1"/>
    <w:rsid w:val="00D9309C"/>
    <w:rsid w:val="00D93E71"/>
    <w:rsid w:val="00D942EF"/>
    <w:rsid w:val="00D944B3"/>
    <w:rsid w:val="00D94F3D"/>
    <w:rsid w:val="00D9545C"/>
    <w:rsid w:val="00D95541"/>
    <w:rsid w:val="00D956A1"/>
    <w:rsid w:val="00D96049"/>
    <w:rsid w:val="00D9619A"/>
    <w:rsid w:val="00D9674B"/>
    <w:rsid w:val="00D96AD5"/>
    <w:rsid w:val="00D96F21"/>
    <w:rsid w:val="00D9703C"/>
    <w:rsid w:val="00D9718D"/>
    <w:rsid w:val="00D9744B"/>
    <w:rsid w:val="00D9749E"/>
    <w:rsid w:val="00D97544"/>
    <w:rsid w:val="00D975AB"/>
    <w:rsid w:val="00D97910"/>
    <w:rsid w:val="00D97A2B"/>
    <w:rsid w:val="00D97B34"/>
    <w:rsid w:val="00DA00FC"/>
    <w:rsid w:val="00DA0C12"/>
    <w:rsid w:val="00DA0CD4"/>
    <w:rsid w:val="00DA22C2"/>
    <w:rsid w:val="00DA2328"/>
    <w:rsid w:val="00DA24BE"/>
    <w:rsid w:val="00DA29E1"/>
    <w:rsid w:val="00DA2BE4"/>
    <w:rsid w:val="00DA2DFE"/>
    <w:rsid w:val="00DA3788"/>
    <w:rsid w:val="00DA3941"/>
    <w:rsid w:val="00DA3FE8"/>
    <w:rsid w:val="00DA45BF"/>
    <w:rsid w:val="00DA4662"/>
    <w:rsid w:val="00DA4BB5"/>
    <w:rsid w:val="00DA4BDC"/>
    <w:rsid w:val="00DA5B25"/>
    <w:rsid w:val="00DA61DF"/>
    <w:rsid w:val="00DA6D4A"/>
    <w:rsid w:val="00DA7668"/>
    <w:rsid w:val="00DA7813"/>
    <w:rsid w:val="00DA7824"/>
    <w:rsid w:val="00DB04B1"/>
    <w:rsid w:val="00DB07E6"/>
    <w:rsid w:val="00DB0808"/>
    <w:rsid w:val="00DB12F6"/>
    <w:rsid w:val="00DB1554"/>
    <w:rsid w:val="00DB18BC"/>
    <w:rsid w:val="00DB2230"/>
    <w:rsid w:val="00DB2473"/>
    <w:rsid w:val="00DB253F"/>
    <w:rsid w:val="00DB3344"/>
    <w:rsid w:val="00DB341F"/>
    <w:rsid w:val="00DB3D07"/>
    <w:rsid w:val="00DB4601"/>
    <w:rsid w:val="00DB490A"/>
    <w:rsid w:val="00DB4AFC"/>
    <w:rsid w:val="00DB5149"/>
    <w:rsid w:val="00DB5F91"/>
    <w:rsid w:val="00DB6568"/>
    <w:rsid w:val="00DB66CC"/>
    <w:rsid w:val="00DB686C"/>
    <w:rsid w:val="00DB6DB2"/>
    <w:rsid w:val="00DB6EDD"/>
    <w:rsid w:val="00DB7155"/>
    <w:rsid w:val="00DB719C"/>
    <w:rsid w:val="00DB7345"/>
    <w:rsid w:val="00DB73CC"/>
    <w:rsid w:val="00DB7E09"/>
    <w:rsid w:val="00DB7FE9"/>
    <w:rsid w:val="00DC0236"/>
    <w:rsid w:val="00DC0936"/>
    <w:rsid w:val="00DC09D6"/>
    <w:rsid w:val="00DC0A1F"/>
    <w:rsid w:val="00DC0A30"/>
    <w:rsid w:val="00DC0D02"/>
    <w:rsid w:val="00DC18BA"/>
    <w:rsid w:val="00DC1F8E"/>
    <w:rsid w:val="00DC2578"/>
    <w:rsid w:val="00DC2CC1"/>
    <w:rsid w:val="00DC3CF7"/>
    <w:rsid w:val="00DC4199"/>
    <w:rsid w:val="00DC43DD"/>
    <w:rsid w:val="00DC51E5"/>
    <w:rsid w:val="00DC5E56"/>
    <w:rsid w:val="00DC5EE6"/>
    <w:rsid w:val="00DC5FAA"/>
    <w:rsid w:val="00DC63B6"/>
    <w:rsid w:val="00DC6614"/>
    <w:rsid w:val="00DC6A51"/>
    <w:rsid w:val="00DC72FD"/>
    <w:rsid w:val="00DC765C"/>
    <w:rsid w:val="00DC76B3"/>
    <w:rsid w:val="00DC76C6"/>
    <w:rsid w:val="00DC784A"/>
    <w:rsid w:val="00DC7EBF"/>
    <w:rsid w:val="00DC7F52"/>
    <w:rsid w:val="00DD021A"/>
    <w:rsid w:val="00DD1174"/>
    <w:rsid w:val="00DD1191"/>
    <w:rsid w:val="00DD2B7A"/>
    <w:rsid w:val="00DD36E9"/>
    <w:rsid w:val="00DD41B3"/>
    <w:rsid w:val="00DD4205"/>
    <w:rsid w:val="00DD4223"/>
    <w:rsid w:val="00DD46FD"/>
    <w:rsid w:val="00DD4A65"/>
    <w:rsid w:val="00DD4AA1"/>
    <w:rsid w:val="00DD4B0A"/>
    <w:rsid w:val="00DD4DDB"/>
    <w:rsid w:val="00DD5072"/>
    <w:rsid w:val="00DD5C5F"/>
    <w:rsid w:val="00DD6EA3"/>
    <w:rsid w:val="00DD7B6E"/>
    <w:rsid w:val="00DE15A4"/>
    <w:rsid w:val="00DE15AC"/>
    <w:rsid w:val="00DE1639"/>
    <w:rsid w:val="00DE1648"/>
    <w:rsid w:val="00DE2421"/>
    <w:rsid w:val="00DE276A"/>
    <w:rsid w:val="00DE280E"/>
    <w:rsid w:val="00DE28B8"/>
    <w:rsid w:val="00DE31C7"/>
    <w:rsid w:val="00DE33EA"/>
    <w:rsid w:val="00DE35B4"/>
    <w:rsid w:val="00DE392D"/>
    <w:rsid w:val="00DE433E"/>
    <w:rsid w:val="00DE450A"/>
    <w:rsid w:val="00DE4947"/>
    <w:rsid w:val="00DE4F32"/>
    <w:rsid w:val="00DE51C5"/>
    <w:rsid w:val="00DE5E41"/>
    <w:rsid w:val="00DE60D6"/>
    <w:rsid w:val="00DE6533"/>
    <w:rsid w:val="00DE672D"/>
    <w:rsid w:val="00DE6BC0"/>
    <w:rsid w:val="00DE721B"/>
    <w:rsid w:val="00DE790E"/>
    <w:rsid w:val="00DE7B73"/>
    <w:rsid w:val="00DF06F7"/>
    <w:rsid w:val="00DF08B8"/>
    <w:rsid w:val="00DF0E57"/>
    <w:rsid w:val="00DF1094"/>
    <w:rsid w:val="00DF1624"/>
    <w:rsid w:val="00DF175E"/>
    <w:rsid w:val="00DF17C9"/>
    <w:rsid w:val="00DF19E1"/>
    <w:rsid w:val="00DF1AF3"/>
    <w:rsid w:val="00DF1D76"/>
    <w:rsid w:val="00DF2170"/>
    <w:rsid w:val="00DF2997"/>
    <w:rsid w:val="00DF33F8"/>
    <w:rsid w:val="00DF390E"/>
    <w:rsid w:val="00DF3CFF"/>
    <w:rsid w:val="00DF4336"/>
    <w:rsid w:val="00DF4515"/>
    <w:rsid w:val="00DF471B"/>
    <w:rsid w:val="00DF487F"/>
    <w:rsid w:val="00DF4AC5"/>
    <w:rsid w:val="00DF5463"/>
    <w:rsid w:val="00DF62EC"/>
    <w:rsid w:val="00DF6623"/>
    <w:rsid w:val="00DF66AB"/>
    <w:rsid w:val="00DF7408"/>
    <w:rsid w:val="00DF781A"/>
    <w:rsid w:val="00DF7983"/>
    <w:rsid w:val="00DF7AAA"/>
    <w:rsid w:val="00DF7F30"/>
    <w:rsid w:val="00E00153"/>
    <w:rsid w:val="00E00188"/>
    <w:rsid w:val="00E00533"/>
    <w:rsid w:val="00E010ED"/>
    <w:rsid w:val="00E014DD"/>
    <w:rsid w:val="00E019EA"/>
    <w:rsid w:val="00E01C5F"/>
    <w:rsid w:val="00E02648"/>
    <w:rsid w:val="00E026A0"/>
    <w:rsid w:val="00E02F73"/>
    <w:rsid w:val="00E02FA0"/>
    <w:rsid w:val="00E03162"/>
    <w:rsid w:val="00E034B4"/>
    <w:rsid w:val="00E03658"/>
    <w:rsid w:val="00E03B1E"/>
    <w:rsid w:val="00E03E0F"/>
    <w:rsid w:val="00E0414F"/>
    <w:rsid w:val="00E04216"/>
    <w:rsid w:val="00E042B6"/>
    <w:rsid w:val="00E0467E"/>
    <w:rsid w:val="00E04AD0"/>
    <w:rsid w:val="00E054ED"/>
    <w:rsid w:val="00E05EB9"/>
    <w:rsid w:val="00E06B24"/>
    <w:rsid w:val="00E06BA7"/>
    <w:rsid w:val="00E06F59"/>
    <w:rsid w:val="00E06FE5"/>
    <w:rsid w:val="00E0718F"/>
    <w:rsid w:val="00E072D8"/>
    <w:rsid w:val="00E074D8"/>
    <w:rsid w:val="00E07AAB"/>
    <w:rsid w:val="00E103B1"/>
    <w:rsid w:val="00E10FAA"/>
    <w:rsid w:val="00E112D9"/>
    <w:rsid w:val="00E1172A"/>
    <w:rsid w:val="00E12054"/>
    <w:rsid w:val="00E12304"/>
    <w:rsid w:val="00E12C41"/>
    <w:rsid w:val="00E13132"/>
    <w:rsid w:val="00E13304"/>
    <w:rsid w:val="00E13675"/>
    <w:rsid w:val="00E13E70"/>
    <w:rsid w:val="00E141CF"/>
    <w:rsid w:val="00E14F52"/>
    <w:rsid w:val="00E1528B"/>
    <w:rsid w:val="00E15D02"/>
    <w:rsid w:val="00E164D9"/>
    <w:rsid w:val="00E16868"/>
    <w:rsid w:val="00E16AC4"/>
    <w:rsid w:val="00E175FA"/>
    <w:rsid w:val="00E17DEB"/>
    <w:rsid w:val="00E17E87"/>
    <w:rsid w:val="00E20C77"/>
    <w:rsid w:val="00E20DFF"/>
    <w:rsid w:val="00E21DFB"/>
    <w:rsid w:val="00E21E23"/>
    <w:rsid w:val="00E21F9B"/>
    <w:rsid w:val="00E22411"/>
    <w:rsid w:val="00E22508"/>
    <w:rsid w:val="00E229BB"/>
    <w:rsid w:val="00E23001"/>
    <w:rsid w:val="00E238EA"/>
    <w:rsid w:val="00E23978"/>
    <w:rsid w:val="00E23DD5"/>
    <w:rsid w:val="00E23FAC"/>
    <w:rsid w:val="00E24834"/>
    <w:rsid w:val="00E24DCC"/>
    <w:rsid w:val="00E24E29"/>
    <w:rsid w:val="00E2545B"/>
    <w:rsid w:val="00E2586B"/>
    <w:rsid w:val="00E25BCC"/>
    <w:rsid w:val="00E2609E"/>
    <w:rsid w:val="00E26723"/>
    <w:rsid w:val="00E2696F"/>
    <w:rsid w:val="00E26E02"/>
    <w:rsid w:val="00E27311"/>
    <w:rsid w:val="00E27719"/>
    <w:rsid w:val="00E27877"/>
    <w:rsid w:val="00E27E05"/>
    <w:rsid w:val="00E30ED1"/>
    <w:rsid w:val="00E315AA"/>
    <w:rsid w:val="00E31CC3"/>
    <w:rsid w:val="00E31D0B"/>
    <w:rsid w:val="00E32072"/>
    <w:rsid w:val="00E3242D"/>
    <w:rsid w:val="00E33516"/>
    <w:rsid w:val="00E3372C"/>
    <w:rsid w:val="00E339E6"/>
    <w:rsid w:val="00E34993"/>
    <w:rsid w:val="00E35996"/>
    <w:rsid w:val="00E35C5A"/>
    <w:rsid w:val="00E360C0"/>
    <w:rsid w:val="00E364D3"/>
    <w:rsid w:val="00E36821"/>
    <w:rsid w:val="00E368E4"/>
    <w:rsid w:val="00E36D67"/>
    <w:rsid w:val="00E36D82"/>
    <w:rsid w:val="00E373B4"/>
    <w:rsid w:val="00E37579"/>
    <w:rsid w:val="00E37A94"/>
    <w:rsid w:val="00E37CBE"/>
    <w:rsid w:val="00E4051C"/>
    <w:rsid w:val="00E40BCE"/>
    <w:rsid w:val="00E40C2C"/>
    <w:rsid w:val="00E4108F"/>
    <w:rsid w:val="00E41C1A"/>
    <w:rsid w:val="00E41F0E"/>
    <w:rsid w:val="00E421CD"/>
    <w:rsid w:val="00E421D9"/>
    <w:rsid w:val="00E42291"/>
    <w:rsid w:val="00E422EB"/>
    <w:rsid w:val="00E4232E"/>
    <w:rsid w:val="00E42564"/>
    <w:rsid w:val="00E42C0D"/>
    <w:rsid w:val="00E42F9C"/>
    <w:rsid w:val="00E430EC"/>
    <w:rsid w:val="00E433B8"/>
    <w:rsid w:val="00E436A7"/>
    <w:rsid w:val="00E439FC"/>
    <w:rsid w:val="00E43ADD"/>
    <w:rsid w:val="00E43B5F"/>
    <w:rsid w:val="00E446B0"/>
    <w:rsid w:val="00E455E8"/>
    <w:rsid w:val="00E46A22"/>
    <w:rsid w:val="00E475D7"/>
    <w:rsid w:val="00E479A3"/>
    <w:rsid w:val="00E47A8C"/>
    <w:rsid w:val="00E47B07"/>
    <w:rsid w:val="00E5018A"/>
    <w:rsid w:val="00E5024A"/>
    <w:rsid w:val="00E50281"/>
    <w:rsid w:val="00E502FC"/>
    <w:rsid w:val="00E50F57"/>
    <w:rsid w:val="00E511DA"/>
    <w:rsid w:val="00E51D69"/>
    <w:rsid w:val="00E51DDE"/>
    <w:rsid w:val="00E51E40"/>
    <w:rsid w:val="00E525DC"/>
    <w:rsid w:val="00E52994"/>
    <w:rsid w:val="00E52A4F"/>
    <w:rsid w:val="00E53652"/>
    <w:rsid w:val="00E53915"/>
    <w:rsid w:val="00E53B0B"/>
    <w:rsid w:val="00E5468B"/>
    <w:rsid w:val="00E549F8"/>
    <w:rsid w:val="00E54EC5"/>
    <w:rsid w:val="00E551BF"/>
    <w:rsid w:val="00E55365"/>
    <w:rsid w:val="00E557B4"/>
    <w:rsid w:val="00E5580B"/>
    <w:rsid w:val="00E55C33"/>
    <w:rsid w:val="00E5695B"/>
    <w:rsid w:val="00E56985"/>
    <w:rsid w:val="00E56EE3"/>
    <w:rsid w:val="00E56F87"/>
    <w:rsid w:val="00E574F8"/>
    <w:rsid w:val="00E57699"/>
    <w:rsid w:val="00E57795"/>
    <w:rsid w:val="00E57F40"/>
    <w:rsid w:val="00E605AB"/>
    <w:rsid w:val="00E61579"/>
    <w:rsid w:val="00E61F2D"/>
    <w:rsid w:val="00E62027"/>
    <w:rsid w:val="00E62AF9"/>
    <w:rsid w:val="00E62FFB"/>
    <w:rsid w:val="00E630D7"/>
    <w:rsid w:val="00E63B8C"/>
    <w:rsid w:val="00E63BAE"/>
    <w:rsid w:val="00E64A8F"/>
    <w:rsid w:val="00E656B5"/>
    <w:rsid w:val="00E65839"/>
    <w:rsid w:val="00E65911"/>
    <w:rsid w:val="00E659EE"/>
    <w:rsid w:val="00E67344"/>
    <w:rsid w:val="00E67773"/>
    <w:rsid w:val="00E70355"/>
    <w:rsid w:val="00E70C9F"/>
    <w:rsid w:val="00E70D57"/>
    <w:rsid w:val="00E70D7F"/>
    <w:rsid w:val="00E710B4"/>
    <w:rsid w:val="00E71F8D"/>
    <w:rsid w:val="00E7290F"/>
    <w:rsid w:val="00E738C6"/>
    <w:rsid w:val="00E7415D"/>
    <w:rsid w:val="00E741E2"/>
    <w:rsid w:val="00E742BC"/>
    <w:rsid w:val="00E746D7"/>
    <w:rsid w:val="00E75662"/>
    <w:rsid w:val="00E75772"/>
    <w:rsid w:val="00E757D2"/>
    <w:rsid w:val="00E75BB4"/>
    <w:rsid w:val="00E75C20"/>
    <w:rsid w:val="00E75C63"/>
    <w:rsid w:val="00E75F81"/>
    <w:rsid w:val="00E7602C"/>
    <w:rsid w:val="00E76F10"/>
    <w:rsid w:val="00E7704A"/>
    <w:rsid w:val="00E77D26"/>
    <w:rsid w:val="00E77E1B"/>
    <w:rsid w:val="00E8064F"/>
    <w:rsid w:val="00E806FA"/>
    <w:rsid w:val="00E80B10"/>
    <w:rsid w:val="00E81F4C"/>
    <w:rsid w:val="00E8218D"/>
    <w:rsid w:val="00E8226C"/>
    <w:rsid w:val="00E823AA"/>
    <w:rsid w:val="00E8240E"/>
    <w:rsid w:val="00E82BEF"/>
    <w:rsid w:val="00E82F25"/>
    <w:rsid w:val="00E82F62"/>
    <w:rsid w:val="00E83109"/>
    <w:rsid w:val="00E83356"/>
    <w:rsid w:val="00E83693"/>
    <w:rsid w:val="00E83AA7"/>
    <w:rsid w:val="00E83B50"/>
    <w:rsid w:val="00E840E1"/>
    <w:rsid w:val="00E8413C"/>
    <w:rsid w:val="00E844AC"/>
    <w:rsid w:val="00E846A7"/>
    <w:rsid w:val="00E847A3"/>
    <w:rsid w:val="00E85C48"/>
    <w:rsid w:val="00E8613F"/>
    <w:rsid w:val="00E8620F"/>
    <w:rsid w:val="00E8692B"/>
    <w:rsid w:val="00E86B93"/>
    <w:rsid w:val="00E870A5"/>
    <w:rsid w:val="00E872BD"/>
    <w:rsid w:val="00E8731A"/>
    <w:rsid w:val="00E9065C"/>
    <w:rsid w:val="00E90FF5"/>
    <w:rsid w:val="00E9189E"/>
    <w:rsid w:val="00E91E08"/>
    <w:rsid w:val="00E92178"/>
    <w:rsid w:val="00E922A3"/>
    <w:rsid w:val="00E923E6"/>
    <w:rsid w:val="00E9306C"/>
    <w:rsid w:val="00E9317F"/>
    <w:rsid w:val="00E931FD"/>
    <w:rsid w:val="00E933EA"/>
    <w:rsid w:val="00E93666"/>
    <w:rsid w:val="00E93CB6"/>
    <w:rsid w:val="00E93F50"/>
    <w:rsid w:val="00E9406B"/>
    <w:rsid w:val="00E940C9"/>
    <w:rsid w:val="00E9426B"/>
    <w:rsid w:val="00E94F8F"/>
    <w:rsid w:val="00E952CE"/>
    <w:rsid w:val="00E9552B"/>
    <w:rsid w:val="00E95D13"/>
    <w:rsid w:val="00E964A2"/>
    <w:rsid w:val="00E965F4"/>
    <w:rsid w:val="00E9688C"/>
    <w:rsid w:val="00E97240"/>
    <w:rsid w:val="00E97554"/>
    <w:rsid w:val="00E979C1"/>
    <w:rsid w:val="00E97E42"/>
    <w:rsid w:val="00E97E5D"/>
    <w:rsid w:val="00E97E7F"/>
    <w:rsid w:val="00E97F43"/>
    <w:rsid w:val="00EA0063"/>
    <w:rsid w:val="00EA037A"/>
    <w:rsid w:val="00EA08CD"/>
    <w:rsid w:val="00EA1501"/>
    <w:rsid w:val="00EA176B"/>
    <w:rsid w:val="00EA1BA9"/>
    <w:rsid w:val="00EA2EEC"/>
    <w:rsid w:val="00EA2EED"/>
    <w:rsid w:val="00EA3081"/>
    <w:rsid w:val="00EA37F2"/>
    <w:rsid w:val="00EA4048"/>
    <w:rsid w:val="00EA42C6"/>
    <w:rsid w:val="00EA4670"/>
    <w:rsid w:val="00EA46AC"/>
    <w:rsid w:val="00EA50C4"/>
    <w:rsid w:val="00EA55AD"/>
    <w:rsid w:val="00EA5724"/>
    <w:rsid w:val="00EA5EEE"/>
    <w:rsid w:val="00EA6163"/>
    <w:rsid w:val="00EA617F"/>
    <w:rsid w:val="00EA6628"/>
    <w:rsid w:val="00EA69D0"/>
    <w:rsid w:val="00EA6EE7"/>
    <w:rsid w:val="00EA727B"/>
    <w:rsid w:val="00EA7617"/>
    <w:rsid w:val="00EB0046"/>
    <w:rsid w:val="00EB0B0E"/>
    <w:rsid w:val="00EB0D8D"/>
    <w:rsid w:val="00EB10DF"/>
    <w:rsid w:val="00EB13DB"/>
    <w:rsid w:val="00EB14C0"/>
    <w:rsid w:val="00EB1634"/>
    <w:rsid w:val="00EB18BB"/>
    <w:rsid w:val="00EB205B"/>
    <w:rsid w:val="00EB21F3"/>
    <w:rsid w:val="00EB25EE"/>
    <w:rsid w:val="00EB2F16"/>
    <w:rsid w:val="00EB30C0"/>
    <w:rsid w:val="00EB35E8"/>
    <w:rsid w:val="00EB36F6"/>
    <w:rsid w:val="00EB3C5A"/>
    <w:rsid w:val="00EB3F47"/>
    <w:rsid w:val="00EB4CF6"/>
    <w:rsid w:val="00EB4DC8"/>
    <w:rsid w:val="00EB5074"/>
    <w:rsid w:val="00EB5250"/>
    <w:rsid w:val="00EB59AA"/>
    <w:rsid w:val="00EB5E30"/>
    <w:rsid w:val="00EB6039"/>
    <w:rsid w:val="00EB61FD"/>
    <w:rsid w:val="00EB62DA"/>
    <w:rsid w:val="00EB6513"/>
    <w:rsid w:val="00EB677A"/>
    <w:rsid w:val="00EB690A"/>
    <w:rsid w:val="00EB6BD4"/>
    <w:rsid w:val="00EB6C0D"/>
    <w:rsid w:val="00EB7084"/>
    <w:rsid w:val="00EB7085"/>
    <w:rsid w:val="00EB75C3"/>
    <w:rsid w:val="00EB7D72"/>
    <w:rsid w:val="00EC0242"/>
    <w:rsid w:val="00EC0728"/>
    <w:rsid w:val="00EC0749"/>
    <w:rsid w:val="00EC103E"/>
    <w:rsid w:val="00EC12C1"/>
    <w:rsid w:val="00EC15A7"/>
    <w:rsid w:val="00EC15FF"/>
    <w:rsid w:val="00EC163D"/>
    <w:rsid w:val="00EC1958"/>
    <w:rsid w:val="00EC1D84"/>
    <w:rsid w:val="00EC2290"/>
    <w:rsid w:val="00EC26ED"/>
    <w:rsid w:val="00EC29D2"/>
    <w:rsid w:val="00EC2F4C"/>
    <w:rsid w:val="00EC3306"/>
    <w:rsid w:val="00EC331F"/>
    <w:rsid w:val="00EC35D5"/>
    <w:rsid w:val="00EC3A49"/>
    <w:rsid w:val="00EC41DD"/>
    <w:rsid w:val="00EC44FC"/>
    <w:rsid w:val="00EC454A"/>
    <w:rsid w:val="00EC4602"/>
    <w:rsid w:val="00EC4A55"/>
    <w:rsid w:val="00EC50A3"/>
    <w:rsid w:val="00EC51AA"/>
    <w:rsid w:val="00EC5980"/>
    <w:rsid w:val="00EC5F7C"/>
    <w:rsid w:val="00EC67D3"/>
    <w:rsid w:val="00EC6A85"/>
    <w:rsid w:val="00EC6C44"/>
    <w:rsid w:val="00EC6E09"/>
    <w:rsid w:val="00EC78E1"/>
    <w:rsid w:val="00EC7A61"/>
    <w:rsid w:val="00EC7EB4"/>
    <w:rsid w:val="00ED0159"/>
    <w:rsid w:val="00ED04F4"/>
    <w:rsid w:val="00ED07EE"/>
    <w:rsid w:val="00ED0866"/>
    <w:rsid w:val="00ED0C9F"/>
    <w:rsid w:val="00ED0CE1"/>
    <w:rsid w:val="00ED0FF9"/>
    <w:rsid w:val="00ED10E7"/>
    <w:rsid w:val="00ED15D9"/>
    <w:rsid w:val="00ED15E9"/>
    <w:rsid w:val="00ED1681"/>
    <w:rsid w:val="00ED1B3B"/>
    <w:rsid w:val="00ED1DCD"/>
    <w:rsid w:val="00ED2E49"/>
    <w:rsid w:val="00ED30DC"/>
    <w:rsid w:val="00ED379D"/>
    <w:rsid w:val="00ED386B"/>
    <w:rsid w:val="00ED38BE"/>
    <w:rsid w:val="00ED3F58"/>
    <w:rsid w:val="00ED4076"/>
    <w:rsid w:val="00ED4215"/>
    <w:rsid w:val="00ED5621"/>
    <w:rsid w:val="00ED6103"/>
    <w:rsid w:val="00ED6C8B"/>
    <w:rsid w:val="00ED6D33"/>
    <w:rsid w:val="00ED6D5A"/>
    <w:rsid w:val="00ED7145"/>
    <w:rsid w:val="00ED76A1"/>
    <w:rsid w:val="00ED7739"/>
    <w:rsid w:val="00EE0204"/>
    <w:rsid w:val="00EE04B1"/>
    <w:rsid w:val="00EE091C"/>
    <w:rsid w:val="00EE0C22"/>
    <w:rsid w:val="00EE0E3A"/>
    <w:rsid w:val="00EE0E65"/>
    <w:rsid w:val="00EE0EC8"/>
    <w:rsid w:val="00EE0ED4"/>
    <w:rsid w:val="00EE107A"/>
    <w:rsid w:val="00EE1D56"/>
    <w:rsid w:val="00EE2B59"/>
    <w:rsid w:val="00EE2C51"/>
    <w:rsid w:val="00EE2E90"/>
    <w:rsid w:val="00EE3528"/>
    <w:rsid w:val="00EE377A"/>
    <w:rsid w:val="00EE3D8D"/>
    <w:rsid w:val="00EE4DFD"/>
    <w:rsid w:val="00EE4E9F"/>
    <w:rsid w:val="00EE4F03"/>
    <w:rsid w:val="00EE4F73"/>
    <w:rsid w:val="00EE52A3"/>
    <w:rsid w:val="00EE53B0"/>
    <w:rsid w:val="00EE5446"/>
    <w:rsid w:val="00EE57DA"/>
    <w:rsid w:val="00EE5A57"/>
    <w:rsid w:val="00EE5A71"/>
    <w:rsid w:val="00EE5C13"/>
    <w:rsid w:val="00EE66A6"/>
    <w:rsid w:val="00EE6A72"/>
    <w:rsid w:val="00EE6A89"/>
    <w:rsid w:val="00EE7904"/>
    <w:rsid w:val="00EE7D02"/>
    <w:rsid w:val="00EF026A"/>
    <w:rsid w:val="00EF1084"/>
    <w:rsid w:val="00EF18A4"/>
    <w:rsid w:val="00EF2137"/>
    <w:rsid w:val="00EF27A3"/>
    <w:rsid w:val="00EF2BE0"/>
    <w:rsid w:val="00EF2D1D"/>
    <w:rsid w:val="00EF2FB6"/>
    <w:rsid w:val="00EF33CF"/>
    <w:rsid w:val="00EF35B5"/>
    <w:rsid w:val="00EF3678"/>
    <w:rsid w:val="00EF44AC"/>
    <w:rsid w:val="00EF4688"/>
    <w:rsid w:val="00EF5751"/>
    <w:rsid w:val="00EF58D7"/>
    <w:rsid w:val="00EF598D"/>
    <w:rsid w:val="00EF5BCE"/>
    <w:rsid w:val="00EF5C7E"/>
    <w:rsid w:val="00EF5FAC"/>
    <w:rsid w:val="00EF5FEA"/>
    <w:rsid w:val="00EF67A4"/>
    <w:rsid w:val="00EF6965"/>
    <w:rsid w:val="00EF69EA"/>
    <w:rsid w:val="00EF6EE5"/>
    <w:rsid w:val="00EF7176"/>
    <w:rsid w:val="00EF7304"/>
    <w:rsid w:val="00EF7627"/>
    <w:rsid w:val="00EF76C1"/>
    <w:rsid w:val="00F00A3D"/>
    <w:rsid w:val="00F00C3D"/>
    <w:rsid w:val="00F00C90"/>
    <w:rsid w:val="00F00EB0"/>
    <w:rsid w:val="00F00FE6"/>
    <w:rsid w:val="00F0104E"/>
    <w:rsid w:val="00F013E2"/>
    <w:rsid w:val="00F019D3"/>
    <w:rsid w:val="00F01C05"/>
    <w:rsid w:val="00F01F0D"/>
    <w:rsid w:val="00F0290D"/>
    <w:rsid w:val="00F02D86"/>
    <w:rsid w:val="00F037EF"/>
    <w:rsid w:val="00F04308"/>
    <w:rsid w:val="00F04629"/>
    <w:rsid w:val="00F04BC5"/>
    <w:rsid w:val="00F04E60"/>
    <w:rsid w:val="00F04F30"/>
    <w:rsid w:val="00F04FFF"/>
    <w:rsid w:val="00F0523F"/>
    <w:rsid w:val="00F060D8"/>
    <w:rsid w:val="00F0613D"/>
    <w:rsid w:val="00F0616A"/>
    <w:rsid w:val="00F06977"/>
    <w:rsid w:val="00F06E80"/>
    <w:rsid w:val="00F06F59"/>
    <w:rsid w:val="00F06F72"/>
    <w:rsid w:val="00F07328"/>
    <w:rsid w:val="00F07391"/>
    <w:rsid w:val="00F07544"/>
    <w:rsid w:val="00F07C94"/>
    <w:rsid w:val="00F1123D"/>
    <w:rsid w:val="00F11725"/>
    <w:rsid w:val="00F11797"/>
    <w:rsid w:val="00F11864"/>
    <w:rsid w:val="00F11A77"/>
    <w:rsid w:val="00F11AC9"/>
    <w:rsid w:val="00F11BC5"/>
    <w:rsid w:val="00F121E8"/>
    <w:rsid w:val="00F12459"/>
    <w:rsid w:val="00F128E5"/>
    <w:rsid w:val="00F12BD0"/>
    <w:rsid w:val="00F12C57"/>
    <w:rsid w:val="00F12CEA"/>
    <w:rsid w:val="00F12CEF"/>
    <w:rsid w:val="00F12EE1"/>
    <w:rsid w:val="00F135A6"/>
    <w:rsid w:val="00F138EB"/>
    <w:rsid w:val="00F13A1E"/>
    <w:rsid w:val="00F13FB5"/>
    <w:rsid w:val="00F1489F"/>
    <w:rsid w:val="00F1496D"/>
    <w:rsid w:val="00F149D9"/>
    <w:rsid w:val="00F14D74"/>
    <w:rsid w:val="00F1553C"/>
    <w:rsid w:val="00F15852"/>
    <w:rsid w:val="00F15875"/>
    <w:rsid w:val="00F158B8"/>
    <w:rsid w:val="00F159C5"/>
    <w:rsid w:val="00F15AEC"/>
    <w:rsid w:val="00F15C57"/>
    <w:rsid w:val="00F16261"/>
    <w:rsid w:val="00F1629E"/>
    <w:rsid w:val="00F16465"/>
    <w:rsid w:val="00F167E8"/>
    <w:rsid w:val="00F1705E"/>
    <w:rsid w:val="00F17174"/>
    <w:rsid w:val="00F17220"/>
    <w:rsid w:val="00F172FE"/>
    <w:rsid w:val="00F17329"/>
    <w:rsid w:val="00F17857"/>
    <w:rsid w:val="00F179B9"/>
    <w:rsid w:val="00F20925"/>
    <w:rsid w:val="00F20D02"/>
    <w:rsid w:val="00F2121D"/>
    <w:rsid w:val="00F21773"/>
    <w:rsid w:val="00F21847"/>
    <w:rsid w:val="00F21A41"/>
    <w:rsid w:val="00F21B83"/>
    <w:rsid w:val="00F220DB"/>
    <w:rsid w:val="00F22DAD"/>
    <w:rsid w:val="00F230D3"/>
    <w:rsid w:val="00F232A0"/>
    <w:rsid w:val="00F236C5"/>
    <w:rsid w:val="00F23CAB"/>
    <w:rsid w:val="00F23CF5"/>
    <w:rsid w:val="00F2429F"/>
    <w:rsid w:val="00F24695"/>
    <w:rsid w:val="00F247BD"/>
    <w:rsid w:val="00F25BB6"/>
    <w:rsid w:val="00F25F98"/>
    <w:rsid w:val="00F2613F"/>
    <w:rsid w:val="00F26D2E"/>
    <w:rsid w:val="00F26DB7"/>
    <w:rsid w:val="00F26EE6"/>
    <w:rsid w:val="00F2717C"/>
    <w:rsid w:val="00F273BD"/>
    <w:rsid w:val="00F27715"/>
    <w:rsid w:val="00F279F1"/>
    <w:rsid w:val="00F27A59"/>
    <w:rsid w:val="00F27ECF"/>
    <w:rsid w:val="00F3066E"/>
    <w:rsid w:val="00F3080E"/>
    <w:rsid w:val="00F30EB0"/>
    <w:rsid w:val="00F31241"/>
    <w:rsid w:val="00F31E0C"/>
    <w:rsid w:val="00F31F3A"/>
    <w:rsid w:val="00F32150"/>
    <w:rsid w:val="00F32702"/>
    <w:rsid w:val="00F32BC3"/>
    <w:rsid w:val="00F32CDF"/>
    <w:rsid w:val="00F32D7E"/>
    <w:rsid w:val="00F331F9"/>
    <w:rsid w:val="00F3365E"/>
    <w:rsid w:val="00F33BF3"/>
    <w:rsid w:val="00F33D86"/>
    <w:rsid w:val="00F34299"/>
    <w:rsid w:val="00F34580"/>
    <w:rsid w:val="00F3480E"/>
    <w:rsid w:val="00F34893"/>
    <w:rsid w:val="00F34946"/>
    <w:rsid w:val="00F349C6"/>
    <w:rsid w:val="00F34E41"/>
    <w:rsid w:val="00F354EB"/>
    <w:rsid w:val="00F36816"/>
    <w:rsid w:val="00F3691E"/>
    <w:rsid w:val="00F36A98"/>
    <w:rsid w:val="00F36C9F"/>
    <w:rsid w:val="00F372C0"/>
    <w:rsid w:val="00F37455"/>
    <w:rsid w:val="00F374FE"/>
    <w:rsid w:val="00F37527"/>
    <w:rsid w:val="00F378BD"/>
    <w:rsid w:val="00F37ABC"/>
    <w:rsid w:val="00F37CCD"/>
    <w:rsid w:val="00F401F1"/>
    <w:rsid w:val="00F40795"/>
    <w:rsid w:val="00F407D4"/>
    <w:rsid w:val="00F41005"/>
    <w:rsid w:val="00F4103C"/>
    <w:rsid w:val="00F41B60"/>
    <w:rsid w:val="00F42106"/>
    <w:rsid w:val="00F422E6"/>
    <w:rsid w:val="00F4244A"/>
    <w:rsid w:val="00F43081"/>
    <w:rsid w:val="00F43F1A"/>
    <w:rsid w:val="00F44AA6"/>
    <w:rsid w:val="00F44C33"/>
    <w:rsid w:val="00F452E5"/>
    <w:rsid w:val="00F45302"/>
    <w:rsid w:val="00F45478"/>
    <w:rsid w:val="00F458F4"/>
    <w:rsid w:val="00F45E2D"/>
    <w:rsid w:val="00F45EC1"/>
    <w:rsid w:val="00F4616F"/>
    <w:rsid w:val="00F4636B"/>
    <w:rsid w:val="00F463CC"/>
    <w:rsid w:val="00F472AA"/>
    <w:rsid w:val="00F475E3"/>
    <w:rsid w:val="00F47A94"/>
    <w:rsid w:val="00F47D0B"/>
    <w:rsid w:val="00F513C5"/>
    <w:rsid w:val="00F513E8"/>
    <w:rsid w:val="00F5142E"/>
    <w:rsid w:val="00F518E8"/>
    <w:rsid w:val="00F51B7E"/>
    <w:rsid w:val="00F51CE0"/>
    <w:rsid w:val="00F51D38"/>
    <w:rsid w:val="00F521E7"/>
    <w:rsid w:val="00F532D6"/>
    <w:rsid w:val="00F53560"/>
    <w:rsid w:val="00F536AB"/>
    <w:rsid w:val="00F5387E"/>
    <w:rsid w:val="00F538EC"/>
    <w:rsid w:val="00F53A19"/>
    <w:rsid w:val="00F53AEF"/>
    <w:rsid w:val="00F53C30"/>
    <w:rsid w:val="00F540E2"/>
    <w:rsid w:val="00F54A07"/>
    <w:rsid w:val="00F54DA8"/>
    <w:rsid w:val="00F550F1"/>
    <w:rsid w:val="00F552FE"/>
    <w:rsid w:val="00F56323"/>
    <w:rsid w:val="00F56D82"/>
    <w:rsid w:val="00F56F9A"/>
    <w:rsid w:val="00F57343"/>
    <w:rsid w:val="00F5778B"/>
    <w:rsid w:val="00F5791D"/>
    <w:rsid w:val="00F57A7C"/>
    <w:rsid w:val="00F57D98"/>
    <w:rsid w:val="00F6004A"/>
    <w:rsid w:val="00F60396"/>
    <w:rsid w:val="00F61023"/>
    <w:rsid w:val="00F61037"/>
    <w:rsid w:val="00F617CF"/>
    <w:rsid w:val="00F61A5C"/>
    <w:rsid w:val="00F62920"/>
    <w:rsid w:val="00F62FF1"/>
    <w:rsid w:val="00F6323A"/>
    <w:rsid w:val="00F63658"/>
    <w:rsid w:val="00F6376B"/>
    <w:rsid w:val="00F644B9"/>
    <w:rsid w:val="00F6450D"/>
    <w:rsid w:val="00F647C7"/>
    <w:rsid w:val="00F64816"/>
    <w:rsid w:val="00F64A2A"/>
    <w:rsid w:val="00F64C02"/>
    <w:rsid w:val="00F652F4"/>
    <w:rsid w:val="00F656AD"/>
    <w:rsid w:val="00F659D6"/>
    <w:rsid w:val="00F65C08"/>
    <w:rsid w:val="00F65D9C"/>
    <w:rsid w:val="00F65DA3"/>
    <w:rsid w:val="00F65F2F"/>
    <w:rsid w:val="00F66F5B"/>
    <w:rsid w:val="00F67AAD"/>
    <w:rsid w:val="00F70179"/>
    <w:rsid w:val="00F70783"/>
    <w:rsid w:val="00F7128A"/>
    <w:rsid w:val="00F71368"/>
    <w:rsid w:val="00F7167D"/>
    <w:rsid w:val="00F7245E"/>
    <w:rsid w:val="00F726EB"/>
    <w:rsid w:val="00F72C6E"/>
    <w:rsid w:val="00F7318C"/>
    <w:rsid w:val="00F731CD"/>
    <w:rsid w:val="00F73480"/>
    <w:rsid w:val="00F7386A"/>
    <w:rsid w:val="00F738DD"/>
    <w:rsid w:val="00F739C6"/>
    <w:rsid w:val="00F73C18"/>
    <w:rsid w:val="00F73FBC"/>
    <w:rsid w:val="00F74F0A"/>
    <w:rsid w:val="00F750CA"/>
    <w:rsid w:val="00F75BCD"/>
    <w:rsid w:val="00F75D2E"/>
    <w:rsid w:val="00F76296"/>
    <w:rsid w:val="00F768A9"/>
    <w:rsid w:val="00F76DD1"/>
    <w:rsid w:val="00F76E4A"/>
    <w:rsid w:val="00F770C6"/>
    <w:rsid w:val="00F77A91"/>
    <w:rsid w:val="00F801FE"/>
    <w:rsid w:val="00F8032A"/>
    <w:rsid w:val="00F8037F"/>
    <w:rsid w:val="00F8084C"/>
    <w:rsid w:val="00F81175"/>
    <w:rsid w:val="00F813C4"/>
    <w:rsid w:val="00F8152F"/>
    <w:rsid w:val="00F81617"/>
    <w:rsid w:val="00F816DE"/>
    <w:rsid w:val="00F81834"/>
    <w:rsid w:val="00F819B7"/>
    <w:rsid w:val="00F822C7"/>
    <w:rsid w:val="00F82855"/>
    <w:rsid w:val="00F833A0"/>
    <w:rsid w:val="00F835E9"/>
    <w:rsid w:val="00F835F1"/>
    <w:rsid w:val="00F839B1"/>
    <w:rsid w:val="00F84A87"/>
    <w:rsid w:val="00F84F78"/>
    <w:rsid w:val="00F84FD5"/>
    <w:rsid w:val="00F85193"/>
    <w:rsid w:val="00F853AB"/>
    <w:rsid w:val="00F85636"/>
    <w:rsid w:val="00F856D5"/>
    <w:rsid w:val="00F857A4"/>
    <w:rsid w:val="00F858B8"/>
    <w:rsid w:val="00F85BD9"/>
    <w:rsid w:val="00F85C6F"/>
    <w:rsid w:val="00F85D32"/>
    <w:rsid w:val="00F86122"/>
    <w:rsid w:val="00F86228"/>
    <w:rsid w:val="00F868D1"/>
    <w:rsid w:val="00F86971"/>
    <w:rsid w:val="00F86B10"/>
    <w:rsid w:val="00F86BE3"/>
    <w:rsid w:val="00F86DA1"/>
    <w:rsid w:val="00F872CA"/>
    <w:rsid w:val="00F90579"/>
    <w:rsid w:val="00F910EB"/>
    <w:rsid w:val="00F912D2"/>
    <w:rsid w:val="00F91314"/>
    <w:rsid w:val="00F928B6"/>
    <w:rsid w:val="00F92DCC"/>
    <w:rsid w:val="00F9378E"/>
    <w:rsid w:val="00F939BC"/>
    <w:rsid w:val="00F93ACF"/>
    <w:rsid w:val="00F93C9B"/>
    <w:rsid w:val="00F93D53"/>
    <w:rsid w:val="00F943CF"/>
    <w:rsid w:val="00F9496E"/>
    <w:rsid w:val="00F94DFC"/>
    <w:rsid w:val="00F95107"/>
    <w:rsid w:val="00F953D2"/>
    <w:rsid w:val="00F9540F"/>
    <w:rsid w:val="00F958C9"/>
    <w:rsid w:val="00F96003"/>
    <w:rsid w:val="00F961AA"/>
    <w:rsid w:val="00F963EE"/>
    <w:rsid w:val="00F9692F"/>
    <w:rsid w:val="00F96DC8"/>
    <w:rsid w:val="00F97032"/>
    <w:rsid w:val="00F9756B"/>
    <w:rsid w:val="00F97BF6"/>
    <w:rsid w:val="00F97D66"/>
    <w:rsid w:val="00FA0021"/>
    <w:rsid w:val="00FA0085"/>
    <w:rsid w:val="00FA00B3"/>
    <w:rsid w:val="00FA0AE7"/>
    <w:rsid w:val="00FA0C86"/>
    <w:rsid w:val="00FA0CBC"/>
    <w:rsid w:val="00FA19AC"/>
    <w:rsid w:val="00FA1B65"/>
    <w:rsid w:val="00FA1BF6"/>
    <w:rsid w:val="00FA2381"/>
    <w:rsid w:val="00FA29ED"/>
    <w:rsid w:val="00FA365C"/>
    <w:rsid w:val="00FA3A32"/>
    <w:rsid w:val="00FA3CDE"/>
    <w:rsid w:val="00FA479D"/>
    <w:rsid w:val="00FA49CF"/>
    <w:rsid w:val="00FA548E"/>
    <w:rsid w:val="00FA6075"/>
    <w:rsid w:val="00FA61EC"/>
    <w:rsid w:val="00FA6202"/>
    <w:rsid w:val="00FA62BF"/>
    <w:rsid w:val="00FA6F92"/>
    <w:rsid w:val="00FA72E6"/>
    <w:rsid w:val="00FA7A9A"/>
    <w:rsid w:val="00FA7B08"/>
    <w:rsid w:val="00FB00DF"/>
    <w:rsid w:val="00FB0177"/>
    <w:rsid w:val="00FB06E2"/>
    <w:rsid w:val="00FB082B"/>
    <w:rsid w:val="00FB0C95"/>
    <w:rsid w:val="00FB1090"/>
    <w:rsid w:val="00FB122A"/>
    <w:rsid w:val="00FB13B3"/>
    <w:rsid w:val="00FB1542"/>
    <w:rsid w:val="00FB15B1"/>
    <w:rsid w:val="00FB1701"/>
    <w:rsid w:val="00FB173C"/>
    <w:rsid w:val="00FB1BBD"/>
    <w:rsid w:val="00FB224C"/>
    <w:rsid w:val="00FB2703"/>
    <w:rsid w:val="00FB2C8D"/>
    <w:rsid w:val="00FB2E28"/>
    <w:rsid w:val="00FB31C4"/>
    <w:rsid w:val="00FB330E"/>
    <w:rsid w:val="00FB3917"/>
    <w:rsid w:val="00FB3D47"/>
    <w:rsid w:val="00FB3FB2"/>
    <w:rsid w:val="00FB400A"/>
    <w:rsid w:val="00FB4360"/>
    <w:rsid w:val="00FB4FFA"/>
    <w:rsid w:val="00FB569E"/>
    <w:rsid w:val="00FB58F5"/>
    <w:rsid w:val="00FB5AE3"/>
    <w:rsid w:val="00FB60B9"/>
    <w:rsid w:val="00FB61AF"/>
    <w:rsid w:val="00FB7709"/>
    <w:rsid w:val="00FB775E"/>
    <w:rsid w:val="00FB7B3E"/>
    <w:rsid w:val="00FC1217"/>
    <w:rsid w:val="00FC1769"/>
    <w:rsid w:val="00FC1777"/>
    <w:rsid w:val="00FC1EA3"/>
    <w:rsid w:val="00FC1F87"/>
    <w:rsid w:val="00FC20E1"/>
    <w:rsid w:val="00FC252C"/>
    <w:rsid w:val="00FC2F28"/>
    <w:rsid w:val="00FC32B3"/>
    <w:rsid w:val="00FC4347"/>
    <w:rsid w:val="00FC48AB"/>
    <w:rsid w:val="00FC4A22"/>
    <w:rsid w:val="00FC4DCA"/>
    <w:rsid w:val="00FC4E24"/>
    <w:rsid w:val="00FC4E7C"/>
    <w:rsid w:val="00FC4F3A"/>
    <w:rsid w:val="00FC568D"/>
    <w:rsid w:val="00FC61F6"/>
    <w:rsid w:val="00FC6538"/>
    <w:rsid w:val="00FC6546"/>
    <w:rsid w:val="00FC6D91"/>
    <w:rsid w:val="00FC73CB"/>
    <w:rsid w:val="00FC787D"/>
    <w:rsid w:val="00FC7C2F"/>
    <w:rsid w:val="00FD03A9"/>
    <w:rsid w:val="00FD0448"/>
    <w:rsid w:val="00FD0883"/>
    <w:rsid w:val="00FD0ACD"/>
    <w:rsid w:val="00FD108E"/>
    <w:rsid w:val="00FD1398"/>
    <w:rsid w:val="00FD151A"/>
    <w:rsid w:val="00FD168B"/>
    <w:rsid w:val="00FD3479"/>
    <w:rsid w:val="00FD3936"/>
    <w:rsid w:val="00FD39AD"/>
    <w:rsid w:val="00FD4116"/>
    <w:rsid w:val="00FD41CB"/>
    <w:rsid w:val="00FD4213"/>
    <w:rsid w:val="00FD501C"/>
    <w:rsid w:val="00FD64EA"/>
    <w:rsid w:val="00FD69AD"/>
    <w:rsid w:val="00FD6BB5"/>
    <w:rsid w:val="00FD6D6D"/>
    <w:rsid w:val="00FD7025"/>
    <w:rsid w:val="00FD764F"/>
    <w:rsid w:val="00FD7958"/>
    <w:rsid w:val="00FE02D5"/>
    <w:rsid w:val="00FE109B"/>
    <w:rsid w:val="00FE1766"/>
    <w:rsid w:val="00FE1BAD"/>
    <w:rsid w:val="00FE2255"/>
    <w:rsid w:val="00FE2669"/>
    <w:rsid w:val="00FE305F"/>
    <w:rsid w:val="00FE30A1"/>
    <w:rsid w:val="00FE3239"/>
    <w:rsid w:val="00FE32D9"/>
    <w:rsid w:val="00FE3900"/>
    <w:rsid w:val="00FE42C1"/>
    <w:rsid w:val="00FE44FF"/>
    <w:rsid w:val="00FE471E"/>
    <w:rsid w:val="00FE4DCC"/>
    <w:rsid w:val="00FE4F22"/>
    <w:rsid w:val="00FE518D"/>
    <w:rsid w:val="00FE5ADC"/>
    <w:rsid w:val="00FE60DA"/>
    <w:rsid w:val="00FE618D"/>
    <w:rsid w:val="00FE661A"/>
    <w:rsid w:val="00FE6C69"/>
    <w:rsid w:val="00FE6F0A"/>
    <w:rsid w:val="00FE6F7C"/>
    <w:rsid w:val="00FE7113"/>
    <w:rsid w:val="00FE7485"/>
    <w:rsid w:val="00FE7565"/>
    <w:rsid w:val="00FE7B3F"/>
    <w:rsid w:val="00FE7D48"/>
    <w:rsid w:val="00FF016E"/>
    <w:rsid w:val="00FF03B2"/>
    <w:rsid w:val="00FF0D35"/>
    <w:rsid w:val="00FF11F5"/>
    <w:rsid w:val="00FF1EE6"/>
    <w:rsid w:val="00FF203B"/>
    <w:rsid w:val="00FF224C"/>
    <w:rsid w:val="00FF22B7"/>
    <w:rsid w:val="00FF2558"/>
    <w:rsid w:val="00FF2BA1"/>
    <w:rsid w:val="00FF2C70"/>
    <w:rsid w:val="00FF363D"/>
    <w:rsid w:val="00FF373A"/>
    <w:rsid w:val="00FF3EA3"/>
    <w:rsid w:val="00FF415B"/>
    <w:rsid w:val="00FF417E"/>
    <w:rsid w:val="00FF43A6"/>
    <w:rsid w:val="00FF4928"/>
    <w:rsid w:val="00FF4962"/>
    <w:rsid w:val="00FF54E1"/>
    <w:rsid w:val="00FF54ED"/>
    <w:rsid w:val="00FF55E5"/>
    <w:rsid w:val="00FF5D86"/>
    <w:rsid w:val="00FF5F94"/>
    <w:rsid w:val="00FF68E8"/>
    <w:rsid w:val="00FF6B82"/>
    <w:rsid w:val="00FF70A9"/>
    <w:rsid w:val="00FF738D"/>
    <w:rsid w:val="00FF7443"/>
    <w:rsid w:val="00FF7E6B"/>
  </w:rsids>
  <m:mathPr>
    <m:mathFont m:val="Cambria Math"/>
    <m:brkBin m:val="before"/>
    <m:brkBinSub m:val="--"/>
    <m:smallFrac m:val="0"/>
    <m:dispDef/>
    <m:lMargin m:val="0"/>
    <m:rMargin m:val="0"/>
    <m:defJc m:val="centerGroup"/>
    <m:wrapIndent m:val="1440"/>
    <m:intLim m:val="subSup"/>
    <m:naryLim m:val="undOvr"/>
  </m:mathPr>
  <w:themeFontLang w:val="fr-B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646F0"/>
  <w15:chartTrackingRefBased/>
  <w15:docId w15:val="{A59838C3-3367-4AAE-884A-6379EDB9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189"/>
    <w:pPr>
      <w:spacing w:after="0" w:line="240" w:lineRule="auto"/>
      <w:jc w:val="both"/>
    </w:pPr>
    <w:rPr>
      <w:rFonts w:ascii="Arial" w:hAnsi="Arial" w:cs="Arial"/>
    </w:rPr>
  </w:style>
  <w:style w:type="paragraph" w:styleId="Heading1">
    <w:name w:val="heading 1"/>
    <w:basedOn w:val="ListParagraph"/>
    <w:next w:val="Normal"/>
    <w:link w:val="Heading1Char"/>
    <w:uiPriority w:val="9"/>
    <w:qFormat/>
    <w:rsid w:val="004D0B60"/>
    <w:pPr>
      <w:numPr>
        <w:numId w:val="3"/>
      </w:numPr>
      <w:outlineLvl w:val="0"/>
    </w:pPr>
    <w:rPr>
      <w:b/>
      <w:sz w:val="28"/>
      <w:szCs w:val="24"/>
    </w:rPr>
  </w:style>
  <w:style w:type="paragraph" w:styleId="Heading2">
    <w:name w:val="heading 2"/>
    <w:basedOn w:val="Heading1"/>
    <w:next w:val="Normal"/>
    <w:link w:val="Heading2Char"/>
    <w:uiPriority w:val="9"/>
    <w:unhideWhenUsed/>
    <w:qFormat/>
    <w:rsid w:val="005C4189"/>
    <w:pPr>
      <w:numPr>
        <w:ilvl w:val="1"/>
      </w:numPr>
      <w:spacing w:before="120" w:after="120"/>
      <w:ind w:left="788" w:hanging="431"/>
      <w:outlineLvl w:val="1"/>
    </w:pPr>
    <w:rPr>
      <w:sz w:val="24"/>
    </w:rPr>
  </w:style>
  <w:style w:type="paragraph" w:styleId="Heading3">
    <w:name w:val="heading 3"/>
    <w:basedOn w:val="Heading2"/>
    <w:next w:val="Normal"/>
    <w:link w:val="Heading3Char"/>
    <w:uiPriority w:val="9"/>
    <w:unhideWhenUsed/>
    <w:qFormat/>
    <w:rsid w:val="00F74F0A"/>
    <w:pPr>
      <w:numPr>
        <w:ilvl w:val="2"/>
      </w:numPr>
      <w:outlineLvl w:val="2"/>
    </w:pPr>
    <w:rPr>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E8C"/>
    <w:pPr>
      <w:ind w:left="720"/>
      <w:contextualSpacing/>
    </w:pPr>
  </w:style>
  <w:style w:type="character" w:customStyle="1" w:styleId="Heading1Char">
    <w:name w:val="Heading 1 Char"/>
    <w:basedOn w:val="DefaultParagraphFont"/>
    <w:link w:val="Heading1"/>
    <w:uiPriority w:val="9"/>
    <w:rsid w:val="004D0B60"/>
    <w:rPr>
      <w:rFonts w:ascii="Arial" w:hAnsi="Arial" w:cs="Arial"/>
      <w:b/>
      <w:sz w:val="28"/>
      <w:szCs w:val="24"/>
    </w:rPr>
  </w:style>
  <w:style w:type="paragraph" w:styleId="NoSpacing">
    <w:name w:val="No Spacing"/>
    <w:link w:val="NoSpacingChar"/>
    <w:uiPriority w:val="1"/>
    <w:qFormat/>
    <w:rsid w:val="00CA37CF"/>
    <w:pPr>
      <w:spacing w:after="0" w:line="240" w:lineRule="auto"/>
      <w:jc w:val="both"/>
    </w:pPr>
    <w:rPr>
      <w:rFonts w:ascii="Arial" w:hAnsi="Arial" w:cs="Arial"/>
    </w:rPr>
  </w:style>
  <w:style w:type="table" w:styleId="TableGrid">
    <w:name w:val="Table Grid"/>
    <w:aliases w:val="Table Grid STV"/>
    <w:basedOn w:val="TableNormal"/>
    <w:uiPriority w:val="39"/>
    <w:rsid w:val="00877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0B30"/>
    <w:pPr>
      <w:spacing w:before="120" w:after="120"/>
    </w:pPr>
    <w:rPr>
      <w:iCs/>
      <w:sz w:val="20"/>
      <w:szCs w:val="16"/>
    </w:rPr>
  </w:style>
  <w:style w:type="character" w:styleId="PlaceholderText">
    <w:name w:val="Placeholder Text"/>
    <w:basedOn w:val="DefaultParagraphFont"/>
    <w:uiPriority w:val="99"/>
    <w:semiHidden/>
    <w:rsid w:val="00734445"/>
    <w:rPr>
      <w:color w:val="808080"/>
    </w:rPr>
  </w:style>
  <w:style w:type="character" w:customStyle="1" w:styleId="Heading2Char">
    <w:name w:val="Heading 2 Char"/>
    <w:basedOn w:val="DefaultParagraphFont"/>
    <w:link w:val="Heading2"/>
    <w:uiPriority w:val="9"/>
    <w:rsid w:val="005C4189"/>
    <w:rPr>
      <w:rFonts w:ascii="Arial" w:hAnsi="Arial" w:cs="Arial"/>
      <w:b/>
      <w:sz w:val="24"/>
      <w:szCs w:val="24"/>
    </w:rPr>
  </w:style>
  <w:style w:type="character" w:styleId="CommentReference">
    <w:name w:val="annotation reference"/>
    <w:basedOn w:val="DefaultParagraphFont"/>
    <w:uiPriority w:val="99"/>
    <w:semiHidden/>
    <w:unhideWhenUsed/>
    <w:rsid w:val="00FD64EA"/>
    <w:rPr>
      <w:sz w:val="16"/>
      <w:szCs w:val="16"/>
    </w:rPr>
  </w:style>
  <w:style w:type="paragraph" w:styleId="CommentText">
    <w:name w:val="annotation text"/>
    <w:basedOn w:val="Normal"/>
    <w:link w:val="CommentTextChar"/>
    <w:uiPriority w:val="99"/>
    <w:unhideWhenUsed/>
    <w:rsid w:val="00FD64EA"/>
    <w:rPr>
      <w:sz w:val="20"/>
      <w:szCs w:val="20"/>
    </w:rPr>
  </w:style>
  <w:style w:type="character" w:customStyle="1" w:styleId="CommentTextChar">
    <w:name w:val="Comment Text Char"/>
    <w:basedOn w:val="DefaultParagraphFont"/>
    <w:link w:val="CommentText"/>
    <w:uiPriority w:val="99"/>
    <w:rsid w:val="00FD64EA"/>
    <w:rPr>
      <w:sz w:val="20"/>
      <w:szCs w:val="20"/>
    </w:rPr>
  </w:style>
  <w:style w:type="paragraph" w:styleId="CommentSubject">
    <w:name w:val="annotation subject"/>
    <w:basedOn w:val="CommentText"/>
    <w:next w:val="CommentText"/>
    <w:link w:val="CommentSubjectChar"/>
    <w:uiPriority w:val="99"/>
    <w:semiHidden/>
    <w:unhideWhenUsed/>
    <w:rsid w:val="00FD64EA"/>
    <w:rPr>
      <w:b/>
      <w:bCs/>
    </w:rPr>
  </w:style>
  <w:style w:type="character" w:customStyle="1" w:styleId="CommentSubjectChar">
    <w:name w:val="Comment Subject Char"/>
    <w:basedOn w:val="CommentTextChar"/>
    <w:link w:val="CommentSubject"/>
    <w:uiPriority w:val="99"/>
    <w:semiHidden/>
    <w:rsid w:val="00FD64EA"/>
    <w:rPr>
      <w:b/>
      <w:bCs/>
      <w:sz w:val="20"/>
      <w:szCs w:val="20"/>
    </w:rPr>
  </w:style>
  <w:style w:type="paragraph" w:styleId="BalloonText">
    <w:name w:val="Balloon Text"/>
    <w:basedOn w:val="Normal"/>
    <w:link w:val="BalloonTextChar"/>
    <w:uiPriority w:val="99"/>
    <w:semiHidden/>
    <w:unhideWhenUsed/>
    <w:rsid w:val="00FD6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4EA"/>
    <w:rPr>
      <w:rFonts w:ascii="Segoe UI" w:hAnsi="Segoe UI" w:cs="Segoe UI"/>
      <w:sz w:val="18"/>
      <w:szCs w:val="18"/>
    </w:rPr>
  </w:style>
  <w:style w:type="paragraph" w:styleId="Header">
    <w:name w:val="header"/>
    <w:basedOn w:val="Normal"/>
    <w:link w:val="HeaderChar"/>
    <w:uiPriority w:val="99"/>
    <w:unhideWhenUsed/>
    <w:rsid w:val="00A42664"/>
    <w:pPr>
      <w:tabs>
        <w:tab w:val="center" w:pos="4536"/>
        <w:tab w:val="right" w:pos="9072"/>
      </w:tabs>
    </w:pPr>
  </w:style>
  <w:style w:type="character" w:customStyle="1" w:styleId="HeaderChar">
    <w:name w:val="Header Char"/>
    <w:basedOn w:val="DefaultParagraphFont"/>
    <w:link w:val="Header"/>
    <w:uiPriority w:val="99"/>
    <w:rsid w:val="00A42664"/>
  </w:style>
  <w:style w:type="paragraph" w:styleId="Footer">
    <w:name w:val="footer"/>
    <w:basedOn w:val="Normal"/>
    <w:link w:val="FooterChar"/>
    <w:uiPriority w:val="99"/>
    <w:unhideWhenUsed/>
    <w:rsid w:val="00A42664"/>
    <w:pPr>
      <w:tabs>
        <w:tab w:val="center" w:pos="4536"/>
        <w:tab w:val="right" w:pos="9072"/>
      </w:tabs>
    </w:pPr>
  </w:style>
  <w:style w:type="character" w:customStyle="1" w:styleId="FooterChar">
    <w:name w:val="Footer Char"/>
    <w:basedOn w:val="DefaultParagraphFont"/>
    <w:link w:val="Footer"/>
    <w:uiPriority w:val="99"/>
    <w:rsid w:val="00A42664"/>
  </w:style>
  <w:style w:type="paragraph" w:styleId="Revision">
    <w:name w:val="Revision"/>
    <w:hidden/>
    <w:uiPriority w:val="99"/>
    <w:semiHidden/>
    <w:rsid w:val="00C0352E"/>
    <w:pPr>
      <w:spacing w:after="0" w:line="240" w:lineRule="auto"/>
    </w:pPr>
  </w:style>
  <w:style w:type="character" w:customStyle="1" w:styleId="NoSpacingChar">
    <w:name w:val="No Spacing Char"/>
    <w:basedOn w:val="DefaultParagraphFont"/>
    <w:link w:val="NoSpacing"/>
    <w:uiPriority w:val="1"/>
    <w:rsid w:val="00297B61"/>
    <w:rPr>
      <w:rFonts w:ascii="Arial" w:hAnsi="Arial" w:cs="Arial"/>
    </w:rPr>
  </w:style>
  <w:style w:type="character" w:styleId="Hyperlink">
    <w:name w:val="Hyperlink"/>
    <w:basedOn w:val="DefaultParagraphFont"/>
    <w:uiPriority w:val="99"/>
    <w:unhideWhenUsed/>
    <w:rsid w:val="001537C0"/>
    <w:rPr>
      <w:color w:val="0563C1" w:themeColor="hyperlink"/>
      <w:u w:val="single"/>
    </w:rPr>
  </w:style>
  <w:style w:type="character" w:styleId="UnresolvedMention">
    <w:name w:val="Unresolved Mention"/>
    <w:basedOn w:val="DefaultParagraphFont"/>
    <w:uiPriority w:val="99"/>
    <w:semiHidden/>
    <w:unhideWhenUsed/>
    <w:rsid w:val="001537C0"/>
    <w:rPr>
      <w:color w:val="605E5C"/>
      <w:shd w:val="clear" w:color="auto" w:fill="E1DFDD"/>
    </w:rPr>
  </w:style>
  <w:style w:type="paragraph" w:styleId="EndnoteText">
    <w:name w:val="endnote text"/>
    <w:basedOn w:val="Normal"/>
    <w:link w:val="EndnoteTextChar"/>
    <w:uiPriority w:val="99"/>
    <w:semiHidden/>
    <w:unhideWhenUsed/>
    <w:rsid w:val="00853B8A"/>
    <w:rPr>
      <w:sz w:val="20"/>
      <w:szCs w:val="20"/>
    </w:rPr>
  </w:style>
  <w:style w:type="character" w:customStyle="1" w:styleId="EndnoteTextChar">
    <w:name w:val="Endnote Text Char"/>
    <w:basedOn w:val="DefaultParagraphFont"/>
    <w:link w:val="EndnoteText"/>
    <w:uiPriority w:val="99"/>
    <w:semiHidden/>
    <w:rsid w:val="00853B8A"/>
    <w:rPr>
      <w:rFonts w:ascii="Arial" w:hAnsi="Arial" w:cs="Arial"/>
      <w:sz w:val="20"/>
      <w:szCs w:val="20"/>
    </w:rPr>
  </w:style>
  <w:style w:type="character" w:styleId="EndnoteReference">
    <w:name w:val="endnote reference"/>
    <w:basedOn w:val="DefaultParagraphFont"/>
    <w:uiPriority w:val="99"/>
    <w:semiHidden/>
    <w:unhideWhenUsed/>
    <w:rsid w:val="00853B8A"/>
    <w:rPr>
      <w:vertAlign w:val="superscript"/>
    </w:rPr>
  </w:style>
  <w:style w:type="character" w:customStyle="1" w:styleId="Heading3Char">
    <w:name w:val="Heading 3 Char"/>
    <w:basedOn w:val="DefaultParagraphFont"/>
    <w:link w:val="Heading3"/>
    <w:uiPriority w:val="9"/>
    <w:rsid w:val="00F74F0A"/>
    <w:rPr>
      <w:rFonts w:ascii="Arial" w:hAnsi="Arial" w:cs="Arial"/>
      <w:bCs/>
    </w:rPr>
  </w:style>
  <w:style w:type="character" w:styleId="FollowedHyperlink">
    <w:name w:val="FollowedHyperlink"/>
    <w:basedOn w:val="DefaultParagraphFont"/>
    <w:uiPriority w:val="99"/>
    <w:semiHidden/>
    <w:unhideWhenUsed/>
    <w:rsid w:val="00364774"/>
    <w:rPr>
      <w:color w:val="954F72" w:themeColor="followedHyperlink"/>
      <w:u w:val="single"/>
    </w:rPr>
  </w:style>
  <w:style w:type="character" w:styleId="LineNumber">
    <w:name w:val="line number"/>
    <w:basedOn w:val="DefaultParagraphFont"/>
    <w:uiPriority w:val="99"/>
    <w:semiHidden/>
    <w:unhideWhenUsed/>
    <w:rsid w:val="00F86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784">
      <w:bodyDiv w:val="1"/>
      <w:marLeft w:val="0"/>
      <w:marRight w:val="0"/>
      <w:marTop w:val="0"/>
      <w:marBottom w:val="0"/>
      <w:divBdr>
        <w:top w:val="none" w:sz="0" w:space="0" w:color="auto"/>
        <w:left w:val="none" w:sz="0" w:space="0" w:color="auto"/>
        <w:bottom w:val="none" w:sz="0" w:space="0" w:color="auto"/>
        <w:right w:val="none" w:sz="0" w:space="0" w:color="auto"/>
      </w:divBdr>
      <w:divsChild>
        <w:div w:id="341707520">
          <w:marLeft w:val="0"/>
          <w:marRight w:val="0"/>
          <w:marTop w:val="0"/>
          <w:marBottom w:val="0"/>
          <w:divBdr>
            <w:top w:val="none" w:sz="0" w:space="0" w:color="auto"/>
            <w:left w:val="none" w:sz="0" w:space="0" w:color="auto"/>
            <w:bottom w:val="none" w:sz="0" w:space="0" w:color="auto"/>
            <w:right w:val="none" w:sz="0" w:space="0" w:color="auto"/>
          </w:divBdr>
          <w:divsChild>
            <w:div w:id="1833914663">
              <w:marLeft w:val="0"/>
              <w:marRight w:val="0"/>
              <w:marTop w:val="0"/>
              <w:marBottom w:val="0"/>
              <w:divBdr>
                <w:top w:val="none" w:sz="0" w:space="0" w:color="auto"/>
                <w:left w:val="none" w:sz="0" w:space="0" w:color="auto"/>
                <w:bottom w:val="none" w:sz="0" w:space="0" w:color="auto"/>
                <w:right w:val="none" w:sz="0" w:space="0" w:color="auto"/>
              </w:divBdr>
              <w:divsChild>
                <w:div w:id="1854301284">
                  <w:marLeft w:val="0"/>
                  <w:marRight w:val="0"/>
                  <w:marTop w:val="0"/>
                  <w:marBottom w:val="0"/>
                  <w:divBdr>
                    <w:top w:val="none" w:sz="0" w:space="0" w:color="auto"/>
                    <w:left w:val="none" w:sz="0" w:space="0" w:color="auto"/>
                    <w:bottom w:val="none" w:sz="0" w:space="0" w:color="auto"/>
                    <w:right w:val="none" w:sz="0" w:space="0" w:color="auto"/>
                  </w:divBdr>
                  <w:divsChild>
                    <w:div w:id="1328899262">
                      <w:marLeft w:val="0"/>
                      <w:marRight w:val="0"/>
                      <w:marTop w:val="0"/>
                      <w:marBottom w:val="0"/>
                      <w:divBdr>
                        <w:top w:val="none" w:sz="0" w:space="0" w:color="auto"/>
                        <w:left w:val="none" w:sz="0" w:space="0" w:color="auto"/>
                        <w:bottom w:val="none" w:sz="0" w:space="0" w:color="auto"/>
                        <w:right w:val="none" w:sz="0" w:space="0" w:color="auto"/>
                      </w:divBdr>
                      <w:divsChild>
                        <w:div w:id="5487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7518">
              <w:marLeft w:val="0"/>
              <w:marRight w:val="0"/>
              <w:marTop w:val="0"/>
              <w:marBottom w:val="0"/>
              <w:divBdr>
                <w:top w:val="none" w:sz="0" w:space="0" w:color="auto"/>
                <w:left w:val="none" w:sz="0" w:space="0" w:color="auto"/>
                <w:bottom w:val="none" w:sz="0" w:space="0" w:color="auto"/>
                <w:right w:val="none" w:sz="0" w:space="0" w:color="auto"/>
              </w:divBdr>
            </w:div>
            <w:div w:id="1732146945">
              <w:marLeft w:val="0"/>
              <w:marRight w:val="0"/>
              <w:marTop w:val="0"/>
              <w:marBottom w:val="0"/>
              <w:divBdr>
                <w:top w:val="none" w:sz="0" w:space="0" w:color="auto"/>
                <w:left w:val="none" w:sz="0" w:space="0" w:color="auto"/>
                <w:bottom w:val="none" w:sz="0" w:space="0" w:color="auto"/>
                <w:right w:val="none" w:sz="0" w:space="0" w:color="auto"/>
              </w:divBdr>
              <w:divsChild>
                <w:div w:id="1770659985">
                  <w:marLeft w:val="0"/>
                  <w:marRight w:val="0"/>
                  <w:marTop w:val="0"/>
                  <w:marBottom w:val="0"/>
                  <w:divBdr>
                    <w:top w:val="none" w:sz="0" w:space="0" w:color="auto"/>
                    <w:left w:val="none" w:sz="0" w:space="0" w:color="auto"/>
                    <w:bottom w:val="none" w:sz="0" w:space="0" w:color="auto"/>
                    <w:right w:val="none" w:sz="0" w:space="0" w:color="auto"/>
                  </w:divBdr>
                  <w:divsChild>
                    <w:div w:id="225266973">
                      <w:marLeft w:val="0"/>
                      <w:marRight w:val="0"/>
                      <w:marTop w:val="0"/>
                      <w:marBottom w:val="0"/>
                      <w:divBdr>
                        <w:top w:val="none" w:sz="0" w:space="0" w:color="auto"/>
                        <w:left w:val="none" w:sz="0" w:space="0" w:color="auto"/>
                        <w:bottom w:val="none" w:sz="0" w:space="0" w:color="auto"/>
                        <w:right w:val="none" w:sz="0" w:space="0" w:color="auto"/>
                      </w:divBdr>
                      <w:divsChild>
                        <w:div w:id="2402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666524">
      <w:bodyDiv w:val="1"/>
      <w:marLeft w:val="0"/>
      <w:marRight w:val="0"/>
      <w:marTop w:val="0"/>
      <w:marBottom w:val="0"/>
      <w:divBdr>
        <w:top w:val="none" w:sz="0" w:space="0" w:color="auto"/>
        <w:left w:val="none" w:sz="0" w:space="0" w:color="auto"/>
        <w:bottom w:val="none" w:sz="0" w:space="0" w:color="auto"/>
        <w:right w:val="none" w:sz="0" w:space="0" w:color="auto"/>
      </w:divBdr>
      <w:divsChild>
        <w:div w:id="1562983455">
          <w:marLeft w:val="0"/>
          <w:marRight w:val="0"/>
          <w:marTop w:val="0"/>
          <w:marBottom w:val="0"/>
          <w:divBdr>
            <w:top w:val="none" w:sz="0" w:space="0" w:color="auto"/>
            <w:left w:val="none" w:sz="0" w:space="0" w:color="auto"/>
            <w:bottom w:val="none" w:sz="0" w:space="0" w:color="auto"/>
            <w:right w:val="none" w:sz="0" w:space="0" w:color="auto"/>
          </w:divBdr>
          <w:divsChild>
            <w:div w:id="1182163524">
              <w:marLeft w:val="0"/>
              <w:marRight w:val="0"/>
              <w:marTop w:val="0"/>
              <w:marBottom w:val="0"/>
              <w:divBdr>
                <w:top w:val="none" w:sz="0" w:space="0" w:color="auto"/>
                <w:left w:val="none" w:sz="0" w:space="0" w:color="auto"/>
                <w:bottom w:val="none" w:sz="0" w:space="0" w:color="auto"/>
                <w:right w:val="none" w:sz="0" w:space="0" w:color="auto"/>
              </w:divBdr>
              <w:divsChild>
                <w:div w:id="701325250">
                  <w:marLeft w:val="0"/>
                  <w:marRight w:val="0"/>
                  <w:marTop w:val="0"/>
                  <w:marBottom w:val="0"/>
                  <w:divBdr>
                    <w:top w:val="none" w:sz="0" w:space="0" w:color="auto"/>
                    <w:left w:val="none" w:sz="0" w:space="0" w:color="auto"/>
                    <w:bottom w:val="none" w:sz="0" w:space="0" w:color="auto"/>
                    <w:right w:val="none" w:sz="0" w:space="0" w:color="auto"/>
                  </w:divBdr>
                  <w:divsChild>
                    <w:div w:id="1354653080">
                      <w:marLeft w:val="0"/>
                      <w:marRight w:val="0"/>
                      <w:marTop w:val="0"/>
                      <w:marBottom w:val="0"/>
                      <w:divBdr>
                        <w:top w:val="none" w:sz="0" w:space="0" w:color="auto"/>
                        <w:left w:val="none" w:sz="0" w:space="0" w:color="auto"/>
                        <w:bottom w:val="none" w:sz="0" w:space="0" w:color="auto"/>
                        <w:right w:val="none" w:sz="0" w:space="0" w:color="auto"/>
                      </w:divBdr>
                      <w:divsChild>
                        <w:div w:id="17095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5590">
              <w:marLeft w:val="0"/>
              <w:marRight w:val="0"/>
              <w:marTop w:val="0"/>
              <w:marBottom w:val="0"/>
              <w:divBdr>
                <w:top w:val="none" w:sz="0" w:space="0" w:color="auto"/>
                <w:left w:val="none" w:sz="0" w:space="0" w:color="auto"/>
                <w:bottom w:val="none" w:sz="0" w:space="0" w:color="auto"/>
                <w:right w:val="none" w:sz="0" w:space="0" w:color="auto"/>
              </w:divBdr>
            </w:div>
            <w:div w:id="868950057">
              <w:marLeft w:val="0"/>
              <w:marRight w:val="0"/>
              <w:marTop w:val="0"/>
              <w:marBottom w:val="0"/>
              <w:divBdr>
                <w:top w:val="none" w:sz="0" w:space="0" w:color="auto"/>
                <w:left w:val="none" w:sz="0" w:space="0" w:color="auto"/>
                <w:bottom w:val="none" w:sz="0" w:space="0" w:color="auto"/>
                <w:right w:val="none" w:sz="0" w:space="0" w:color="auto"/>
              </w:divBdr>
              <w:divsChild>
                <w:div w:id="1601451250">
                  <w:marLeft w:val="0"/>
                  <w:marRight w:val="0"/>
                  <w:marTop w:val="0"/>
                  <w:marBottom w:val="0"/>
                  <w:divBdr>
                    <w:top w:val="none" w:sz="0" w:space="0" w:color="auto"/>
                    <w:left w:val="none" w:sz="0" w:space="0" w:color="auto"/>
                    <w:bottom w:val="none" w:sz="0" w:space="0" w:color="auto"/>
                    <w:right w:val="none" w:sz="0" w:space="0" w:color="auto"/>
                  </w:divBdr>
                  <w:divsChild>
                    <w:div w:id="1687436178">
                      <w:marLeft w:val="0"/>
                      <w:marRight w:val="0"/>
                      <w:marTop w:val="0"/>
                      <w:marBottom w:val="0"/>
                      <w:divBdr>
                        <w:top w:val="none" w:sz="0" w:space="0" w:color="auto"/>
                        <w:left w:val="none" w:sz="0" w:space="0" w:color="auto"/>
                        <w:bottom w:val="none" w:sz="0" w:space="0" w:color="auto"/>
                        <w:right w:val="none" w:sz="0" w:space="0" w:color="auto"/>
                      </w:divBdr>
                      <w:divsChild>
                        <w:div w:id="1350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11033">
      <w:bodyDiv w:val="1"/>
      <w:marLeft w:val="0"/>
      <w:marRight w:val="0"/>
      <w:marTop w:val="0"/>
      <w:marBottom w:val="0"/>
      <w:divBdr>
        <w:top w:val="none" w:sz="0" w:space="0" w:color="auto"/>
        <w:left w:val="none" w:sz="0" w:space="0" w:color="auto"/>
        <w:bottom w:val="none" w:sz="0" w:space="0" w:color="auto"/>
        <w:right w:val="none" w:sz="0" w:space="0" w:color="auto"/>
      </w:divBdr>
      <w:divsChild>
        <w:div w:id="1301765927">
          <w:marLeft w:val="0"/>
          <w:marRight w:val="0"/>
          <w:marTop w:val="0"/>
          <w:marBottom w:val="0"/>
          <w:divBdr>
            <w:top w:val="none" w:sz="0" w:space="0" w:color="auto"/>
            <w:left w:val="none" w:sz="0" w:space="0" w:color="auto"/>
            <w:bottom w:val="none" w:sz="0" w:space="0" w:color="auto"/>
            <w:right w:val="none" w:sz="0" w:space="0" w:color="auto"/>
          </w:divBdr>
          <w:divsChild>
            <w:div w:id="108352382">
              <w:marLeft w:val="0"/>
              <w:marRight w:val="0"/>
              <w:marTop w:val="0"/>
              <w:marBottom w:val="0"/>
              <w:divBdr>
                <w:top w:val="none" w:sz="0" w:space="0" w:color="auto"/>
                <w:left w:val="none" w:sz="0" w:space="0" w:color="auto"/>
                <w:bottom w:val="none" w:sz="0" w:space="0" w:color="auto"/>
                <w:right w:val="none" w:sz="0" w:space="0" w:color="auto"/>
              </w:divBdr>
              <w:divsChild>
                <w:div w:id="912009296">
                  <w:marLeft w:val="0"/>
                  <w:marRight w:val="0"/>
                  <w:marTop w:val="0"/>
                  <w:marBottom w:val="0"/>
                  <w:divBdr>
                    <w:top w:val="none" w:sz="0" w:space="0" w:color="auto"/>
                    <w:left w:val="none" w:sz="0" w:space="0" w:color="auto"/>
                    <w:bottom w:val="none" w:sz="0" w:space="0" w:color="auto"/>
                    <w:right w:val="none" w:sz="0" w:space="0" w:color="auto"/>
                  </w:divBdr>
                  <w:divsChild>
                    <w:div w:id="405147924">
                      <w:marLeft w:val="0"/>
                      <w:marRight w:val="0"/>
                      <w:marTop w:val="0"/>
                      <w:marBottom w:val="0"/>
                      <w:divBdr>
                        <w:top w:val="none" w:sz="0" w:space="0" w:color="auto"/>
                        <w:left w:val="none" w:sz="0" w:space="0" w:color="auto"/>
                        <w:bottom w:val="none" w:sz="0" w:space="0" w:color="auto"/>
                        <w:right w:val="none" w:sz="0" w:space="0" w:color="auto"/>
                      </w:divBdr>
                      <w:divsChild>
                        <w:div w:id="8699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44242">
              <w:marLeft w:val="0"/>
              <w:marRight w:val="0"/>
              <w:marTop w:val="0"/>
              <w:marBottom w:val="0"/>
              <w:divBdr>
                <w:top w:val="none" w:sz="0" w:space="0" w:color="auto"/>
                <w:left w:val="none" w:sz="0" w:space="0" w:color="auto"/>
                <w:bottom w:val="none" w:sz="0" w:space="0" w:color="auto"/>
                <w:right w:val="none" w:sz="0" w:space="0" w:color="auto"/>
              </w:divBdr>
            </w:div>
            <w:div w:id="27801723">
              <w:marLeft w:val="0"/>
              <w:marRight w:val="0"/>
              <w:marTop w:val="0"/>
              <w:marBottom w:val="0"/>
              <w:divBdr>
                <w:top w:val="none" w:sz="0" w:space="0" w:color="auto"/>
                <w:left w:val="none" w:sz="0" w:space="0" w:color="auto"/>
                <w:bottom w:val="none" w:sz="0" w:space="0" w:color="auto"/>
                <w:right w:val="none" w:sz="0" w:space="0" w:color="auto"/>
              </w:divBdr>
              <w:divsChild>
                <w:div w:id="2108037642">
                  <w:marLeft w:val="0"/>
                  <w:marRight w:val="0"/>
                  <w:marTop w:val="0"/>
                  <w:marBottom w:val="0"/>
                  <w:divBdr>
                    <w:top w:val="none" w:sz="0" w:space="0" w:color="auto"/>
                    <w:left w:val="none" w:sz="0" w:space="0" w:color="auto"/>
                    <w:bottom w:val="none" w:sz="0" w:space="0" w:color="auto"/>
                    <w:right w:val="none" w:sz="0" w:space="0" w:color="auto"/>
                  </w:divBdr>
                  <w:divsChild>
                    <w:div w:id="162094213">
                      <w:marLeft w:val="0"/>
                      <w:marRight w:val="0"/>
                      <w:marTop w:val="0"/>
                      <w:marBottom w:val="0"/>
                      <w:divBdr>
                        <w:top w:val="none" w:sz="0" w:space="0" w:color="auto"/>
                        <w:left w:val="none" w:sz="0" w:space="0" w:color="auto"/>
                        <w:bottom w:val="none" w:sz="0" w:space="0" w:color="auto"/>
                        <w:right w:val="none" w:sz="0" w:space="0" w:color="auto"/>
                      </w:divBdr>
                      <w:divsChild>
                        <w:div w:id="1536312181">
                          <w:marLeft w:val="0"/>
                          <w:marRight w:val="0"/>
                          <w:marTop w:val="0"/>
                          <w:marBottom w:val="0"/>
                          <w:divBdr>
                            <w:top w:val="none" w:sz="0" w:space="0" w:color="auto"/>
                            <w:left w:val="none" w:sz="0" w:space="0" w:color="auto"/>
                            <w:bottom w:val="none" w:sz="0" w:space="0" w:color="auto"/>
                            <w:right w:val="none" w:sz="0" w:space="0" w:color="auto"/>
                          </w:divBdr>
                          <w:divsChild>
                            <w:div w:id="769012051">
                              <w:marLeft w:val="0"/>
                              <w:marRight w:val="0"/>
                              <w:marTop w:val="0"/>
                              <w:marBottom w:val="0"/>
                              <w:divBdr>
                                <w:top w:val="none" w:sz="0" w:space="0" w:color="auto"/>
                                <w:left w:val="none" w:sz="0" w:space="0" w:color="auto"/>
                                <w:bottom w:val="none" w:sz="0" w:space="0" w:color="auto"/>
                                <w:right w:val="none" w:sz="0" w:space="0" w:color="auto"/>
                              </w:divBdr>
                              <w:divsChild>
                                <w:div w:id="9288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9997">
      <w:bodyDiv w:val="1"/>
      <w:marLeft w:val="0"/>
      <w:marRight w:val="0"/>
      <w:marTop w:val="0"/>
      <w:marBottom w:val="0"/>
      <w:divBdr>
        <w:top w:val="none" w:sz="0" w:space="0" w:color="auto"/>
        <w:left w:val="none" w:sz="0" w:space="0" w:color="auto"/>
        <w:bottom w:val="none" w:sz="0" w:space="0" w:color="auto"/>
        <w:right w:val="none" w:sz="0" w:space="0" w:color="auto"/>
      </w:divBdr>
      <w:divsChild>
        <w:div w:id="1465154800">
          <w:marLeft w:val="0"/>
          <w:marRight w:val="0"/>
          <w:marTop w:val="0"/>
          <w:marBottom w:val="0"/>
          <w:divBdr>
            <w:top w:val="none" w:sz="0" w:space="0" w:color="auto"/>
            <w:left w:val="none" w:sz="0" w:space="0" w:color="auto"/>
            <w:bottom w:val="none" w:sz="0" w:space="0" w:color="auto"/>
            <w:right w:val="none" w:sz="0" w:space="0" w:color="auto"/>
          </w:divBdr>
          <w:divsChild>
            <w:div w:id="498157569">
              <w:marLeft w:val="0"/>
              <w:marRight w:val="0"/>
              <w:marTop w:val="0"/>
              <w:marBottom w:val="0"/>
              <w:divBdr>
                <w:top w:val="none" w:sz="0" w:space="0" w:color="auto"/>
                <w:left w:val="none" w:sz="0" w:space="0" w:color="auto"/>
                <w:bottom w:val="none" w:sz="0" w:space="0" w:color="auto"/>
                <w:right w:val="none" w:sz="0" w:space="0" w:color="auto"/>
              </w:divBdr>
              <w:divsChild>
                <w:div w:id="1521118053">
                  <w:marLeft w:val="0"/>
                  <w:marRight w:val="0"/>
                  <w:marTop w:val="0"/>
                  <w:marBottom w:val="0"/>
                  <w:divBdr>
                    <w:top w:val="none" w:sz="0" w:space="0" w:color="auto"/>
                    <w:left w:val="none" w:sz="0" w:space="0" w:color="auto"/>
                    <w:bottom w:val="none" w:sz="0" w:space="0" w:color="auto"/>
                    <w:right w:val="none" w:sz="0" w:space="0" w:color="auto"/>
                  </w:divBdr>
                  <w:divsChild>
                    <w:div w:id="2055038218">
                      <w:marLeft w:val="0"/>
                      <w:marRight w:val="0"/>
                      <w:marTop w:val="0"/>
                      <w:marBottom w:val="0"/>
                      <w:divBdr>
                        <w:top w:val="none" w:sz="0" w:space="0" w:color="auto"/>
                        <w:left w:val="none" w:sz="0" w:space="0" w:color="auto"/>
                        <w:bottom w:val="none" w:sz="0" w:space="0" w:color="auto"/>
                        <w:right w:val="none" w:sz="0" w:space="0" w:color="auto"/>
                      </w:divBdr>
                      <w:divsChild>
                        <w:div w:id="15203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6738">
              <w:marLeft w:val="0"/>
              <w:marRight w:val="0"/>
              <w:marTop w:val="0"/>
              <w:marBottom w:val="0"/>
              <w:divBdr>
                <w:top w:val="none" w:sz="0" w:space="0" w:color="auto"/>
                <w:left w:val="none" w:sz="0" w:space="0" w:color="auto"/>
                <w:bottom w:val="none" w:sz="0" w:space="0" w:color="auto"/>
                <w:right w:val="none" w:sz="0" w:space="0" w:color="auto"/>
              </w:divBdr>
            </w:div>
            <w:div w:id="1448744413">
              <w:marLeft w:val="0"/>
              <w:marRight w:val="0"/>
              <w:marTop w:val="0"/>
              <w:marBottom w:val="0"/>
              <w:divBdr>
                <w:top w:val="none" w:sz="0" w:space="0" w:color="auto"/>
                <w:left w:val="none" w:sz="0" w:space="0" w:color="auto"/>
                <w:bottom w:val="none" w:sz="0" w:space="0" w:color="auto"/>
                <w:right w:val="none" w:sz="0" w:space="0" w:color="auto"/>
              </w:divBdr>
              <w:divsChild>
                <w:div w:id="1419864877">
                  <w:marLeft w:val="0"/>
                  <w:marRight w:val="0"/>
                  <w:marTop w:val="0"/>
                  <w:marBottom w:val="0"/>
                  <w:divBdr>
                    <w:top w:val="none" w:sz="0" w:space="0" w:color="auto"/>
                    <w:left w:val="none" w:sz="0" w:space="0" w:color="auto"/>
                    <w:bottom w:val="none" w:sz="0" w:space="0" w:color="auto"/>
                    <w:right w:val="none" w:sz="0" w:space="0" w:color="auto"/>
                  </w:divBdr>
                  <w:divsChild>
                    <w:div w:id="1545170784">
                      <w:marLeft w:val="0"/>
                      <w:marRight w:val="0"/>
                      <w:marTop w:val="0"/>
                      <w:marBottom w:val="0"/>
                      <w:divBdr>
                        <w:top w:val="none" w:sz="0" w:space="0" w:color="auto"/>
                        <w:left w:val="none" w:sz="0" w:space="0" w:color="auto"/>
                        <w:bottom w:val="none" w:sz="0" w:space="0" w:color="auto"/>
                        <w:right w:val="none" w:sz="0" w:space="0" w:color="auto"/>
                      </w:divBdr>
                      <w:divsChild>
                        <w:div w:id="2578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746084">
      <w:bodyDiv w:val="1"/>
      <w:marLeft w:val="0"/>
      <w:marRight w:val="0"/>
      <w:marTop w:val="0"/>
      <w:marBottom w:val="0"/>
      <w:divBdr>
        <w:top w:val="none" w:sz="0" w:space="0" w:color="auto"/>
        <w:left w:val="none" w:sz="0" w:space="0" w:color="auto"/>
        <w:bottom w:val="none" w:sz="0" w:space="0" w:color="auto"/>
        <w:right w:val="none" w:sz="0" w:space="0" w:color="auto"/>
      </w:divBdr>
      <w:divsChild>
        <w:div w:id="439304491">
          <w:marLeft w:val="0"/>
          <w:marRight w:val="0"/>
          <w:marTop w:val="0"/>
          <w:marBottom w:val="0"/>
          <w:divBdr>
            <w:top w:val="none" w:sz="0" w:space="0" w:color="auto"/>
            <w:left w:val="none" w:sz="0" w:space="0" w:color="auto"/>
            <w:bottom w:val="none" w:sz="0" w:space="0" w:color="auto"/>
            <w:right w:val="none" w:sz="0" w:space="0" w:color="auto"/>
          </w:divBdr>
        </w:div>
      </w:divsChild>
    </w:div>
    <w:div w:id="848524789">
      <w:bodyDiv w:val="1"/>
      <w:marLeft w:val="0"/>
      <w:marRight w:val="0"/>
      <w:marTop w:val="0"/>
      <w:marBottom w:val="0"/>
      <w:divBdr>
        <w:top w:val="none" w:sz="0" w:space="0" w:color="auto"/>
        <w:left w:val="none" w:sz="0" w:space="0" w:color="auto"/>
        <w:bottom w:val="none" w:sz="0" w:space="0" w:color="auto"/>
        <w:right w:val="none" w:sz="0" w:space="0" w:color="auto"/>
      </w:divBdr>
      <w:divsChild>
        <w:div w:id="966351092">
          <w:marLeft w:val="0"/>
          <w:marRight w:val="0"/>
          <w:marTop w:val="0"/>
          <w:marBottom w:val="0"/>
          <w:divBdr>
            <w:top w:val="none" w:sz="0" w:space="0" w:color="auto"/>
            <w:left w:val="none" w:sz="0" w:space="0" w:color="auto"/>
            <w:bottom w:val="none" w:sz="0" w:space="0" w:color="auto"/>
            <w:right w:val="none" w:sz="0" w:space="0" w:color="auto"/>
          </w:divBdr>
          <w:divsChild>
            <w:div w:id="253905721">
              <w:marLeft w:val="0"/>
              <w:marRight w:val="0"/>
              <w:marTop w:val="0"/>
              <w:marBottom w:val="0"/>
              <w:divBdr>
                <w:top w:val="none" w:sz="0" w:space="0" w:color="auto"/>
                <w:left w:val="none" w:sz="0" w:space="0" w:color="auto"/>
                <w:bottom w:val="none" w:sz="0" w:space="0" w:color="auto"/>
                <w:right w:val="none" w:sz="0" w:space="0" w:color="auto"/>
              </w:divBdr>
              <w:divsChild>
                <w:div w:id="1930040962">
                  <w:marLeft w:val="0"/>
                  <w:marRight w:val="0"/>
                  <w:marTop w:val="0"/>
                  <w:marBottom w:val="0"/>
                  <w:divBdr>
                    <w:top w:val="none" w:sz="0" w:space="0" w:color="auto"/>
                    <w:left w:val="none" w:sz="0" w:space="0" w:color="auto"/>
                    <w:bottom w:val="none" w:sz="0" w:space="0" w:color="auto"/>
                    <w:right w:val="none" w:sz="0" w:space="0" w:color="auto"/>
                  </w:divBdr>
                  <w:divsChild>
                    <w:div w:id="1558932173">
                      <w:marLeft w:val="0"/>
                      <w:marRight w:val="0"/>
                      <w:marTop w:val="0"/>
                      <w:marBottom w:val="0"/>
                      <w:divBdr>
                        <w:top w:val="none" w:sz="0" w:space="0" w:color="auto"/>
                        <w:left w:val="none" w:sz="0" w:space="0" w:color="auto"/>
                        <w:bottom w:val="none" w:sz="0" w:space="0" w:color="auto"/>
                        <w:right w:val="none" w:sz="0" w:space="0" w:color="auto"/>
                      </w:divBdr>
                      <w:divsChild>
                        <w:div w:id="2878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6530">
              <w:marLeft w:val="0"/>
              <w:marRight w:val="0"/>
              <w:marTop w:val="0"/>
              <w:marBottom w:val="0"/>
              <w:divBdr>
                <w:top w:val="none" w:sz="0" w:space="0" w:color="auto"/>
                <w:left w:val="none" w:sz="0" w:space="0" w:color="auto"/>
                <w:bottom w:val="none" w:sz="0" w:space="0" w:color="auto"/>
                <w:right w:val="none" w:sz="0" w:space="0" w:color="auto"/>
              </w:divBdr>
            </w:div>
            <w:div w:id="1631471829">
              <w:marLeft w:val="0"/>
              <w:marRight w:val="0"/>
              <w:marTop w:val="0"/>
              <w:marBottom w:val="0"/>
              <w:divBdr>
                <w:top w:val="none" w:sz="0" w:space="0" w:color="auto"/>
                <w:left w:val="none" w:sz="0" w:space="0" w:color="auto"/>
                <w:bottom w:val="none" w:sz="0" w:space="0" w:color="auto"/>
                <w:right w:val="none" w:sz="0" w:space="0" w:color="auto"/>
              </w:divBdr>
              <w:divsChild>
                <w:div w:id="1152404481">
                  <w:marLeft w:val="0"/>
                  <w:marRight w:val="0"/>
                  <w:marTop w:val="0"/>
                  <w:marBottom w:val="0"/>
                  <w:divBdr>
                    <w:top w:val="none" w:sz="0" w:space="0" w:color="auto"/>
                    <w:left w:val="none" w:sz="0" w:space="0" w:color="auto"/>
                    <w:bottom w:val="none" w:sz="0" w:space="0" w:color="auto"/>
                    <w:right w:val="none" w:sz="0" w:space="0" w:color="auto"/>
                  </w:divBdr>
                  <w:divsChild>
                    <w:div w:id="1765877574">
                      <w:marLeft w:val="0"/>
                      <w:marRight w:val="0"/>
                      <w:marTop w:val="0"/>
                      <w:marBottom w:val="0"/>
                      <w:divBdr>
                        <w:top w:val="none" w:sz="0" w:space="0" w:color="auto"/>
                        <w:left w:val="none" w:sz="0" w:space="0" w:color="auto"/>
                        <w:bottom w:val="none" w:sz="0" w:space="0" w:color="auto"/>
                        <w:right w:val="none" w:sz="0" w:space="0" w:color="auto"/>
                      </w:divBdr>
                      <w:divsChild>
                        <w:div w:id="482703998">
                          <w:marLeft w:val="0"/>
                          <w:marRight w:val="0"/>
                          <w:marTop w:val="0"/>
                          <w:marBottom w:val="0"/>
                          <w:divBdr>
                            <w:top w:val="none" w:sz="0" w:space="0" w:color="auto"/>
                            <w:left w:val="none" w:sz="0" w:space="0" w:color="auto"/>
                            <w:bottom w:val="none" w:sz="0" w:space="0" w:color="auto"/>
                            <w:right w:val="none" w:sz="0" w:space="0" w:color="auto"/>
                          </w:divBdr>
                          <w:divsChild>
                            <w:div w:id="415055216">
                              <w:marLeft w:val="0"/>
                              <w:marRight w:val="0"/>
                              <w:marTop w:val="0"/>
                              <w:marBottom w:val="0"/>
                              <w:divBdr>
                                <w:top w:val="none" w:sz="0" w:space="0" w:color="auto"/>
                                <w:left w:val="none" w:sz="0" w:space="0" w:color="auto"/>
                                <w:bottom w:val="none" w:sz="0" w:space="0" w:color="auto"/>
                                <w:right w:val="none" w:sz="0" w:space="0" w:color="auto"/>
                              </w:divBdr>
                              <w:divsChild>
                                <w:div w:id="20515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731016">
      <w:bodyDiv w:val="1"/>
      <w:marLeft w:val="0"/>
      <w:marRight w:val="0"/>
      <w:marTop w:val="0"/>
      <w:marBottom w:val="0"/>
      <w:divBdr>
        <w:top w:val="none" w:sz="0" w:space="0" w:color="auto"/>
        <w:left w:val="none" w:sz="0" w:space="0" w:color="auto"/>
        <w:bottom w:val="none" w:sz="0" w:space="0" w:color="auto"/>
        <w:right w:val="none" w:sz="0" w:space="0" w:color="auto"/>
      </w:divBdr>
      <w:divsChild>
        <w:div w:id="1272283001">
          <w:marLeft w:val="0"/>
          <w:marRight w:val="0"/>
          <w:marTop w:val="0"/>
          <w:marBottom w:val="0"/>
          <w:divBdr>
            <w:top w:val="none" w:sz="0" w:space="0" w:color="auto"/>
            <w:left w:val="none" w:sz="0" w:space="0" w:color="auto"/>
            <w:bottom w:val="none" w:sz="0" w:space="0" w:color="auto"/>
            <w:right w:val="none" w:sz="0" w:space="0" w:color="auto"/>
          </w:divBdr>
          <w:divsChild>
            <w:div w:id="1231841852">
              <w:marLeft w:val="0"/>
              <w:marRight w:val="0"/>
              <w:marTop w:val="0"/>
              <w:marBottom w:val="0"/>
              <w:divBdr>
                <w:top w:val="none" w:sz="0" w:space="0" w:color="auto"/>
                <w:left w:val="none" w:sz="0" w:space="0" w:color="auto"/>
                <w:bottom w:val="none" w:sz="0" w:space="0" w:color="auto"/>
                <w:right w:val="none" w:sz="0" w:space="0" w:color="auto"/>
              </w:divBdr>
              <w:divsChild>
                <w:div w:id="171187320">
                  <w:marLeft w:val="0"/>
                  <w:marRight w:val="0"/>
                  <w:marTop w:val="0"/>
                  <w:marBottom w:val="0"/>
                  <w:divBdr>
                    <w:top w:val="none" w:sz="0" w:space="0" w:color="auto"/>
                    <w:left w:val="none" w:sz="0" w:space="0" w:color="auto"/>
                    <w:bottom w:val="none" w:sz="0" w:space="0" w:color="auto"/>
                    <w:right w:val="none" w:sz="0" w:space="0" w:color="auto"/>
                  </w:divBdr>
                  <w:divsChild>
                    <w:div w:id="264773047">
                      <w:marLeft w:val="0"/>
                      <w:marRight w:val="0"/>
                      <w:marTop w:val="0"/>
                      <w:marBottom w:val="0"/>
                      <w:divBdr>
                        <w:top w:val="none" w:sz="0" w:space="0" w:color="auto"/>
                        <w:left w:val="none" w:sz="0" w:space="0" w:color="auto"/>
                        <w:bottom w:val="none" w:sz="0" w:space="0" w:color="auto"/>
                        <w:right w:val="none" w:sz="0" w:space="0" w:color="auto"/>
                      </w:divBdr>
                      <w:divsChild>
                        <w:div w:id="304237750">
                          <w:marLeft w:val="0"/>
                          <w:marRight w:val="0"/>
                          <w:marTop w:val="0"/>
                          <w:marBottom w:val="0"/>
                          <w:divBdr>
                            <w:top w:val="none" w:sz="0" w:space="0" w:color="auto"/>
                            <w:left w:val="none" w:sz="0" w:space="0" w:color="auto"/>
                            <w:bottom w:val="none" w:sz="0" w:space="0" w:color="auto"/>
                            <w:right w:val="none" w:sz="0" w:space="0" w:color="auto"/>
                          </w:divBdr>
                          <w:divsChild>
                            <w:div w:id="477190264">
                              <w:marLeft w:val="0"/>
                              <w:marRight w:val="0"/>
                              <w:marTop w:val="0"/>
                              <w:marBottom w:val="0"/>
                              <w:divBdr>
                                <w:top w:val="none" w:sz="0" w:space="0" w:color="auto"/>
                                <w:left w:val="none" w:sz="0" w:space="0" w:color="auto"/>
                                <w:bottom w:val="none" w:sz="0" w:space="0" w:color="auto"/>
                                <w:right w:val="none" w:sz="0" w:space="0" w:color="auto"/>
                              </w:divBdr>
                              <w:divsChild>
                                <w:div w:id="13096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16667">
              <w:marLeft w:val="0"/>
              <w:marRight w:val="0"/>
              <w:marTop w:val="0"/>
              <w:marBottom w:val="0"/>
              <w:divBdr>
                <w:top w:val="none" w:sz="0" w:space="0" w:color="auto"/>
                <w:left w:val="none" w:sz="0" w:space="0" w:color="auto"/>
                <w:bottom w:val="none" w:sz="0" w:space="0" w:color="auto"/>
                <w:right w:val="none" w:sz="0" w:space="0" w:color="auto"/>
              </w:divBdr>
            </w:div>
            <w:div w:id="1486701498">
              <w:marLeft w:val="0"/>
              <w:marRight w:val="0"/>
              <w:marTop w:val="0"/>
              <w:marBottom w:val="0"/>
              <w:divBdr>
                <w:top w:val="none" w:sz="0" w:space="0" w:color="auto"/>
                <w:left w:val="none" w:sz="0" w:space="0" w:color="auto"/>
                <w:bottom w:val="none" w:sz="0" w:space="0" w:color="auto"/>
                <w:right w:val="none" w:sz="0" w:space="0" w:color="auto"/>
              </w:divBdr>
              <w:divsChild>
                <w:div w:id="758211959">
                  <w:marLeft w:val="0"/>
                  <w:marRight w:val="0"/>
                  <w:marTop w:val="0"/>
                  <w:marBottom w:val="0"/>
                  <w:divBdr>
                    <w:top w:val="none" w:sz="0" w:space="0" w:color="auto"/>
                    <w:left w:val="none" w:sz="0" w:space="0" w:color="auto"/>
                    <w:bottom w:val="none" w:sz="0" w:space="0" w:color="auto"/>
                    <w:right w:val="none" w:sz="0" w:space="0" w:color="auto"/>
                  </w:divBdr>
                  <w:divsChild>
                    <w:div w:id="1116018571">
                      <w:marLeft w:val="0"/>
                      <w:marRight w:val="0"/>
                      <w:marTop w:val="0"/>
                      <w:marBottom w:val="0"/>
                      <w:divBdr>
                        <w:top w:val="none" w:sz="0" w:space="0" w:color="auto"/>
                        <w:left w:val="none" w:sz="0" w:space="0" w:color="auto"/>
                        <w:bottom w:val="none" w:sz="0" w:space="0" w:color="auto"/>
                        <w:right w:val="none" w:sz="0" w:space="0" w:color="auto"/>
                      </w:divBdr>
                      <w:divsChild>
                        <w:div w:id="4903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4413">
      <w:bodyDiv w:val="1"/>
      <w:marLeft w:val="0"/>
      <w:marRight w:val="0"/>
      <w:marTop w:val="0"/>
      <w:marBottom w:val="0"/>
      <w:divBdr>
        <w:top w:val="none" w:sz="0" w:space="0" w:color="auto"/>
        <w:left w:val="none" w:sz="0" w:space="0" w:color="auto"/>
        <w:bottom w:val="none" w:sz="0" w:space="0" w:color="auto"/>
        <w:right w:val="none" w:sz="0" w:space="0" w:color="auto"/>
      </w:divBdr>
    </w:div>
    <w:div w:id="20853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z.brown@dundee.ac.uk"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mailto:m.o.ciantia@dundee.ac.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cerfontaine@soton.ac.u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sharif@dundee.ac.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11ECA7A2FAAB419F4FB4B3079E21F6" ma:contentTypeVersion="13" ma:contentTypeDescription="Create a new document." ma:contentTypeScope="" ma:versionID="486ea3f1849325868273c0d69d109390">
  <xsd:schema xmlns:xsd="http://www.w3.org/2001/XMLSchema" xmlns:xs="http://www.w3.org/2001/XMLSchema" xmlns:p="http://schemas.microsoft.com/office/2006/metadata/properties" xmlns:ns3="6f9be4f6-ebda-4213-8be5-00d1c2d0d545" xmlns:ns4="91ef8ddf-f8cb-4cda-91b1-511f52cfacc0" targetNamespace="http://schemas.microsoft.com/office/2006/metadata/properties" ma:root="true" ma:fieldsID="bd3fcc593a96877b97c74aa59e336ca4" ns3:_="" ns4:_="">
    <xsd:import namespace="6f9be4f6-ebda-4213-8be5-00d1c2d0d545"/>
    <xsd:import namespace="91ef8ddf-f8cb-4cda-91b1-511f52cfac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be4f6-ebda-4213-8be5-00d1c2d0d5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8ddf-f8cb-4cda-91b1-511f52cfac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997A9-C30F-4323-AACF-6E81CECC2F04}">
  <ds:schemaRefs>
    <ds:schemaRef ds:uri="http://schemas.microsoft.com/sharepoint/v3/contenttype/forms"/>
  </ds:schemaRefs>
</ds:datastoreItem>
</file>

<file path=customXml/itemProps2.xml><?xml version="1.0" encoding="utf-8"?>
<ds:datastoreItem xmlns:ds="http://schemas.openxmlformats.org/officeDocument/2006/customXml" ds:itemID="{2FE01A25-BD9F-4A5B-BE9C-E82FE4F95786}">
  <ds:schemaRefs>
    <ds:schemaRef ds:uri="http://schemas.openxmlformats.org/officeDocument/2006/bibliography"/>
  </ds:schemaRefs>
</ds:datastoreItem>
</file>

<file path=customXml/itemProps3.xml><?xml version="1.0" encoding="utf-8"?>
<ds:datastoreItem xmlns:ds="http://schemas.openxmlformats.org/officeDocument/2006/customXml" ds:itemID="{7B1E119A-CFC5-4728-88EC-E2DCB0247D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88357F-B8D0-45B9-8CE2-C0E5E9B41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be4f6-ebda-4213-8be5-00d1c2d0d545"/>
    <ds:schemaRef ds:uri="91ef8ddf-f8cb-4cda-91b1-511f52cfa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41629</Words>
  <Characters>237290</Characters>
  <Application>Microsoft Office Word</Application>
  <DocSecurity>4</DocSecurity>
  <Lines>1977</Lines>
  <Paragraphs>556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Cerfontaine</dc:creator>
  <cp:keywords/>
  <dc:description/>
  <cp:lastModifiedBy>Roger Hunns</cp:lastModifiedBy>
  <cp:revision>2</cp:revision>
  <cp:lastPrinted>2020-10-19T13:48:00Z</cp:lastPrinted>
  <dcterms:created xsi:type="dcterms:W3CDTF">2021-10-14T15:34:00Z</dcterms:created>
  <dcterms:modified xsi:type="dcterms:W3CDTF">2021-10-14T15:34:00Z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http://csl.mendeley.com/styles/510623301/canadian-geotechnical-journal</vt:lpwstr>
  </property>
  <property fmtid="{D5CDD505-2E9C-101B-9397-08002B2CF9AE}" pid="9" name="Mendeley Recent Style Name 3_1">
    <vt:lpwstr>Canadian Geotechnical Journal - Benjamin Cerfontaine</vt:lpwstr>
  </property>
  <property fmtid="{D5CDD505-2E9C-101B-9397-08002B2CF9AE}" pid="10" name="Mendeley Recent Style Id 4_1">
    <vt:lpwstr>https://csl.mendeley.com/styles/17517081/harvard-cite-them-right</vt:lpwstr>
  </property>
  <property fmtid="{D5CDD505-2E9C-101B-9397-08002B2CF9AE}" pid="11" name="Mendeley Recent Style Name 4_1">
    <vt:lpwstr>Geotechnique style - Updated - Benjamin Cerfontaine, PhD</vt:lpwstr>
  </property>
  <property fmtid="{D5CDD505-2E9C-101B-9397-08002B2CF9AE}" pid="12" name="Mendeley Recent Style Id 5_1">
    <vt:lpwstr>http://csl.mendeley.com/styles/510623301/harvard-cite-them-right-2</vt:lpwstr>
  </property>
  <property fmtid="{D5CDD505-2E9C-101B-9397-08002B2CF9AE}" pid="13" name="Mendeley Recent Style Name 5_1">
    <vt:lpwstr>Harvard - conference paper - Benjamin Cerfontaine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http://csl.mendeley.com/styles/17517081/ieee</vt:lpwstr>
  </property>
  <property fmtid="{D5CDD505-2E9C-101B-9397-08002B2CF9AE}" pid="19" name="Mendeley Recent Style Name 8_1">
    <vt:lpwstr>IS Glagow - Benjamin Cerfontaine, PhD</vt:lpwstr>
  </property>
  <property fmtid="{D5CDD505-2E9C-101B-9397-08002B2CF9AE}" pid="20" name="Mendeley Recent Style Id 9_1">
    <vt:lpwstr>http://www.zotero.org/styles/ocean-engineering</vt:lpwstr>
  </property>
  <property fmtid="{D5CDD505-2E9C-101B-9397-08002B2CF9AE}" pid="21" name="Mendeley Recent Style Name 9_1">
    <vt:lpwstr>Ocean Engineering</vt:lpwstr>
  </property>
  <property fmtid="{D5CDD505-2E9C-101B-9397-08002B2CF9AE}" pid="22" name="Mendeley Document_1">
    <vt:lpwstr>True</vt:lpwstr>
  </property>
  <property fmtid="{D5CDD505-2E9C-101B-9397-08002B2CF9AE}" pid="23" name="Mendeley Unique User Id_1">
    <vt:lpwstr>1346f290-d041-3ad8-b3b8-855b1e5ac148</vt:lpwstr>
  </property>
  <property fmtid="{D5CDD505-2E9C-101B-9397-08002B2CF9AE}" pid="24" name="Mendeley Citation Style_1">
    <vt:lpwstr>https://csl.mendeley.com/styles/17517081/harvard-cite-them-right</vt:lpwstr>
  </property>
  <property fmtid="{D5CDD505-2E9C-101B-9397-08002B2CF9AE}" pid="25" name="ContentTypeId">
    <vt:lpwstr>0x010100FD11ECA7A2FAAB419F4FB4B3079E21F6</vt:lpwstr>
  </property>
</Properties>
</file>