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8D95" w14:textId="3591B97B" w:rsidR="005F4158" w:rsidRPr="001A42FC" w:rsidRDefault="00513B96" w:rsidP="001F0B83">
      <w:pPr>
        <w:spacing w:line="480" w:lineRule="auto"/>
        <w:rPr>
          <w:b/>
          <w:bCs/>
        </w:rPr>
      </w:pPr>
      <w:r w:rsidRPr="001A42FC">
        <w:rPr>
          <w:b/>
          <w:bCs/>
        </w:rPr>
        <w:t>Misuse of i</w:t>
      </w:r>
      <w:r w:rsidR="00A86839" w:rsidRPr="001A42FC">
        <w:rPr>
          <w:b/>
          <w:bCs/>
        </w:rPr>
        <w:t xml:space="preserve">vermectin </w:t>
      </w:r>
      <w:r w:rsidRPr="001A42FC">
        <w:rPr>
          <w:b/>
          <w:bCs/>
        </w:rPr>
        <w:t xml:space="preserve">COVID-19 data – will there be long-term consequences for Neglected Tropical Disease programmes? </w:t>
      </w:r>
    </w:p>
    <w:p w14:paraId="32856878" w14:textId="77777777" w:rsidR="001A42FC" w:rsidRPr="001A42FC" w:rsidRDefault="001A42FC" w:rsidP="001F0B83">
      <w:pPr>
        <w:spacing w:line="480" w:lineRule="auto"/>
        <w:rPr>
          <w:b/>
          <w:bCs/>
        </w:rPr>
      </w:pPr>
    </w:p>
    <w:p w14:paraId="50A6B352" w14:textId="1C881783" w:rsidR="00513B96" w:rsidRPr="001A42FC" w:rsidRDefault="00513B96" w:rsidP="001F0B83">
      <w:pPr>
        <w:spacing w:line="480" w:lineRule="auto"/>
        <w:rPr>
          <w:vertAlign w:val="superscript"/>
        </w:rPr>
      </w:pPr>
      <w:r w:rsidRPr="001A42FC">
        <w:t>Carlos Alvarez</w:t>
      </w:r>
      <w:r w:rsidR="001A42FC" w:rsidRPr="001A42FC">
        <w:t>-Moreno</w:t>
      </w:r>
      <w:r w:rsidR="00046832" w:rsidRPr="001A42FC">
        <w:rPr>
          <w:vertAlign w:val="superscript"/>
        </w:rPr>
        <w:t>1</w:t>
      </w:r>
      <w:r w:rsidRPr="001A42FC">
        <w:t xml:space="preserve">, Jackie </w:t>
      </w:r>
      <w:r w:rsidR="001A42FC" w:rsidRPr="001A42FC">
        <w:t xml:space="preserve">A </w:t>
      </w:r>
      <w:r w:rsidRPr="001A42FC">
        <w:t>Cassell</w:t>
      </w:r>
      <w:r w:rsidR="00046832" w:rsidRPr="001A42FC">
        <w:rPr>
          <w:vertAlign w:val="superscript"/>
        </w:rPr>
        <w:t>2</w:t>
      </w:r>
      <w:r w:rsidRPr="001A42FC">
        <w:t>, Claudia Donkor</w:t>
      </w:r>
      <w:r w:rsidR="00046832" w:rsidRPr="001A42FC">
        <w:rPr>
          <w:vertAlign w:val="superscript"/>
        </w:rPr>
        <w:t>3</w:t>
      </w:r>
      <w:r w:rsidRPr="001A42FC">
        <w:t>, Michael G Head</w:t>
      </w:r>
      <w:r w:rsidR="00046832" w:rsidRPr="001A42FC">
        <w:rPr>
          <w:vertAlign w:val="superscript"/>
        </w:rPr>
        <w:t>4</w:t>
      </w:r>
      <w:r w:rsidR="00046832" w:rsidRPr="001A42FC">
        <w:t>*</w:t>
      </w:r>
      <w:r w:rsidRPr="001A42FC">
        <w:t>, Jo Middleton</w:t>
      </w:r>
      <w:r w:rsidR="00046832" w:rsidRPr="001A42FC">
        <w:rPr>
          <w:vertAlign w:val="superscript"/>
        </w:rPr>
        <w:t>2,5</w:t>
      </w:r>
      <w:r w:rsidRPr="001A42FC">
        <w:t>, William Pomat</w:t>
      </w:r>
      <w:r w:rsidR="00046832" w:rsidRPr="001A42FC">
        <w:rPr>
          <w:vertAlign w:val="superscript"/>
        </w:rPr>
        <w:t>6</w:t>
      </w:r>
      <w:r w:rsidRPr="001A42FC">
        <w:t xml:space="preserve">, </w:t>
      </w:r>
      <w:proofErr w:type="spellStart"/>
      <w:r w:rsidRPr="001A42FC">
        <w:t>Bayaki</w:t>
      </w:r>
      <w:proofErr w:type="spellEnd"/>
      <w:r w:rsidRPr="001A42FC">
        <w:t xml:space="preserve"> Saka</w:t>
      </w:r>
      <w:r w:rsidR="00046832" w:rsidRPr="001A42FC">
        <w:rPr>
          <w:vertAlign w:val="superscript"/>
        </w:rPr>
        <w:t>7</w:t>
      </w:r>
      <w:r w:rsidRPr="001A42FC">
        <w:t>, Robel Yirgu</w:t>
      </w:r>
      <w:r w:rsidR="00046832" w:rsidRPr="001A42FC">
        <w:rPr>
          <w:vertAlign w:val="superscript"/>
        </w:rPr>
        <w:t>8</w:t>
      </w:r>
    </w:p>
    <w:p w14:paraId="3130BB64" w14:textId="77777777" w:rsidR="001A42FC" w:rsidRPr="001A42FC" w:rsidRDefault="001A42FC" w:rsidP="001F0B83">
      <w:pPr>
        <w:spacing w:line="480" w:lineRule="auto"/>
        <w:rPr>
          <w:vertAlign w:val="superscript"/>
        </w:rPr>
      </w:pPr>
    </w:p>
    <w:p w14:paraId="1FA4DE1F" w14:textId="42D141B6" w:rsidR="00513B96" w:rsidRPr="001A42FC" w:rsidRDefault="00513B96" w:rsidP="001F0B83">
      <w:pPr>
        <w:spacing w:line="480" w:lineRule="auto"/>
      </w:pPr>
      <w:r w:rsidRPr="001A42FC">
        <w:t>(Authors listed alphabetical order of surname</w:t>
      </w:r>
      <w:r w:rsidR="001F0B83">
        <w:t>, all to be recognised as equal contributions</w:t>
      </w:r>
      <w:r w:rsidRPr="001A42FC">
        <w:t>)</w:t>
      </w:r>
    </w:p>
    <w:p w14:paraId="49865239" w14:textId="493AB338" w:rsidR="00046832" w:rsidRPr="001A42FC" w:rsidRDefault="00046832" w:rsidP="001F0B83">
      <w:pPr>
        <w:spacing w:line="480" w:lineRule="auto"/>
      </w:pPr>
      <w:r w:rsidRPr="001A42FC">
        <w:t>* Correspondence author</w:t>
      </w:r>
    </w:p>
    <w:p w14:paraId="6BFA44A8" w14:textId="77777777" w:rsidR="00046832" w:rsidRPr="001A42FC" w:rsidRDefault="00046832" w:rsidP="001F0B83">
      <w:pPr>
        <w:spacing w:line="480" w:lineRule="auto"/>
      </w:pPr>
    </w:p>
    <w:p w14:paraId="53D1B2A4" w14:textId="33011C8B" w:rsidR="00046832" w:rsidRPr="001A42FC" w:rsidRDefault="00046832" w:rsidP="001F0B83">
      <w:pPr>
        <w:spacing w:line="480" w:lineRule="auto"/>
      </w:pPr>
      <w:r w:rsidRPr="001A42FC">
        <w:t xml:space="preserve">1. Department </w:t>
      </w:r>
      <w:proofErr w:type="spellStart"/>
      <w:r w:rsidR="0005004B">
        <w:t>Medicina</w:t>
      </w:r>
      <w:proofErr w:type="spellEnd"/>
      <w:r w:rsidR="0005004B">
        <w:t xml:space="preserve"> </w:t>
      </w:r>
      <w:proofErr w:type="spellStart"/>
      <w:r w:rsidRPr="001A42FC">
        <w:t>Faculta</w:t>
      </w:r>
      <w:proofErr w:type="spellEnd"/>
      <w:r w:rsidRPr="001A42FC">
        <w:t xml:space="preserve"> de </w:t>
      </w:r>
      <w:proofErr w:type="spellStart"/>
      <w:r w:rsidRPr="001A42FC">
        <w:t>Medicina</w:t>
      </w:r>
      <w:r w:rsidR="0005004B">
        <w:t>d</w:t>
      </w:r>
      <w:proofErr w:type="spellEnd"/>
      <w:r w:rsidRPr="001A42FC">
        <w:t>, Universidad Nacional de Colombia, Bogota 111176, Colombia</w:t>
      </w:r>
    </w:p>
    <w:p w14:paraId="47D2574D" w14:textId="0E206D93" w:rsidR="00046832" w:rsidRPr="001A42FC" w:rsidRDefault="00046832" w:rsidP="001F0B83">
      <w:pPr>
        <w:spacing w:line="480" w:lineRule="auto"/>
      </w:pPr>
      <w:r w:rsidRPr="001A42FC">
        <w:t>2.</w:t>
      </w:r>
      <w:r w:rsidR="001A42FC" w:rsidRPr="001A42FC">
        <w:t xml:space="preserve"> NIHR Global Health Research Unit on Neglected Tropical Diseases</w:t>
      </w:r>
      <w:r w:rsidR="0058166C">
        <w:t xml:space="preserve"> and</w:t>
      </w:r>
      <w:r w:rsidR="001A42FC" w:rsidRPr="001A42FC">
        <w:t xml:space="preserve"> Primary Care and Public Health, </w:t>
      </w:r>
      <w:proofErr w:type="gramStart"/>
      <w:r w:rsidR="001A42FC" w:rsidRPr="001A42FC">
        <w:t>Brighton</w:t>
      </w:r>
      <w:proofErr w:type="gramEnd"/>
      <w:r w:rsidR="001A42FC" w:rsidRPr="001A42FC">
        <w:t xml:space="preserve"> and Sussex Medical School, </w:t>
      </w:r>
      <w:r w:rsidR="0058166C">
        <w:t>Falmer</w:t>
      </w:r>
      <w:r w:rsidR="001A42FC" w:rsidRPr="001A42FC">
        <w:t>, UK</w:t>
      </w:r>
    </w:p>
    <w:p w14:paraId="13ECC5A5" w14:textId="3A8CF99A" w:rsidR="001A42FC" w:rsidRPr="001A42FC" w:rsidRDefault="001A42FC" w:rsidP="001F0B83">
      <w:pPr>
        <w:spacing w:line="480" w:lineRule="auto"/>
      </w:pPr>
      <w:r w:rsidRPr="001A42FC">
        <w:t xml:space="preserve">3. 4 Health and Skin Private Dermatology Practice, </w:t>
      </w:r>
      <w:proofErr w:type="spellStart"/>
      <w:r w:rsidRPr="001A42FC">
        <w:t>Tema</w:t>
      </w:r>
      <w:proofErr w:type="spellEnd"/>
      <w:r w:rsidRPr="001A42FC">
        <w:t>, Greater Accra, Ghana</w:t>
      </w:r>
    </w:p>
    <w:p w14:paraId="4D505526" w14:textId="12FCAA53" w:rsidR="001A42FC" w:rsidRPr="001A42FC" w:rsidRDefault="001A42FC" w:rsidP="001F0B83">
      <w:pPr>
        <w:spacing w:line="480" w:lineRule="auto"/>
      </w:pPr>
      <w:r w:rsidRPr="001A42FC">
        <w:t>4. Clinical Informatics Research Unit, Faculty of Medicine, University of Southampton, Southampton, UK</w:t>
      </w:r>
    </w:p>
    <w:p w14:paraId="021EEBA0" w14:textId="6867BD90" w:rsidR="001A42FC" w:rsidRPr="001A42FC" w:rsidRDefault="001A42FC" w:rsidP="001F0B83">
      <w:pPr>
        <w:spacing w:line="480" w:lineRule="auto"/>
      </w:pPr>
      <w:r w:rsidRPr="001A42FC">
        <w:t xml:space="preserve">5. Evolution, </w:t>
      </w:r>
      <w:r w:rsidR="00936793">
        <w:t>B</w:t>
      </w:r>
      <w:r w:rsidRPr="001A42FC">
        <w:t>ehavio</w:t>
      </w:r>
      <w:r w:rsidR="00936793">
        <w:t>u</w:t>
      </w:r>
      <w:r w:rsidRPr="001A42FC">
        <w:t>r and environment, Life Sciences, University of Sussex, Falmer, UK</w:t>
      </w:r>
    </w:p>
    <w:p w14:paraId="425BEBB3" w14:textId="0134C8A3" w:rsidR="001A42FC" w:rsidRPr="001A42FC" w:rsidRDefault="001A42FC" w:rsidP="001F0B83">
      <w:pPr>
        <w:spacing w:line="480" w:lineRule="auto"/>
      </w:pPr>
      <w:r w:rsidRPr="001A42FC">
        <w:t xml:space="preserve">6. </w:t>
      </w:r>
      <w:r w:rsidR="0005004B">
        <w:t xml:space="preserve">Papua New Guinea </w:t>
      </w:r>
      <w:r w:rsidRPr="001A42FC">
        <w:t>Institute of Medical Research, Goroka, Papua New Guinea</w:t>
      </w:r>
    </w:p>
    <w:p w14:paraId="5FCCD951" w14:textId="3319148D" w:rsidR="001A42FC" w:rsidRPr="001A42FC" w:rsidRDefault="001A42FC" w:rsidP="001F0B83">
      <w:pPr>
        <w:spacing w:line="480" w:lineRule="auto"/>
      </w:pPr>
      <w:r w:rsidRPr="001A42FC">
        <w:t xml:space="preserve">7. Centre </w:t>
      </w:r>
      <w:proofErr w:type="spellStart"/>
      <w:r w:rsidRPr="001A42FC">
        <w:t>Hospitalier</w:t>
      </w:r>
      <w:proofErr w:type="spellEnd"/>
      <w:r w:rsidRPr="001A42FC">
        <w:t xml:space="preserve"> Sylvanus </w:t>
      </w:r>
      <w:proofErr w:type="spellStart"/>
      <w:r w:rsidRPr="001A42FC">
        <w:t>Olympio</w:t>
      </w:r>
      <w:proofErr w:type="spellEnd"/>
      <w:r w:rsidRPr="001A42FC">
        <w:t>, Lomé, Togo</w:t>
      </w:r>
    </w:p>
    <w:p w14:paraId="6436461A" w14:textId="1FE8740A" w:rsidR="001A42FC" w:rsidRPr="001A42FC" w:rsidRDefault="001A42FC" w:rsidP="001F0B83">
      <w:pPr>
        <w:spacing w:line="480" w:lineRule="auto"/>
      </w:pPr>
      <w:r w:rsidRPr="001A42FC">
        <w:t>8. School of Public Health, Addis Ababa University, Addis Ababa, Ethiopia</w:t>
      </w:r>
    </w:p>
    <w:p w14:paraId="5D770879" w14:textId="70D2B72F" w:rsidR="001F0B83" w:rsidRDefault="001F0B83">
      <w:pPr>
        <w:rPr>
          <w:b/>
          <w:bCs/>
        </w:rPr>
      </w:pPr>
      <w:r>
        <w:rPr>
          <w:b/>
          <w:bCs/>
        </w:rPr>
        <w:br w:type="page"/>
      </w:r>
    </w:p>
    <w:p w14:paraId="5ECA7EA2" w14:textId="77777777" w:rsidR="001A42FC" w:rsidRPr="001A42FC" w:rsidRDefault="001A42FC">
      <w:pPr>
        <w:rPr>
          <w:b/>
          <w:bCs/>
        </w:rPr>
      </w:pPr>
    </w:p>
    <w:p w14:paraId="05DDFF08" w14:textId="5B273720" w:rsidR="001431AD" w:rsidRPr="001A42FC" w:rsidRDefault="001431AD" w:rsidP="001F0B83">
      <w:pPr>
        <w:spacing w:line="480" w:lineRule="auto"/>
      </w:pPr>
      <w:r w:rsidRPr="001A42FC">
        <w:t xml:space="preserve">Ivermectin is an </w:t>
      </w:r>
      <w:r w:rsidR="00FD6E2C" w:rsidRPr="001A42FC">
        <w:t xml:space="preserve">oral </w:t>
      </w:r>
      <w:r w:rsidRPr="001A42FC">
        <w:t>anti-infective medicine</w:t>
      </w:r>
      <w:r w:rsidR="00DE0087">
        <w:t xml:space="preserve"> which is </w:t>
      </w:r>
      <w:r w:rsidRPr="001A42FC">
        <w:t xml:space="preserve">integral </w:t>
      </w:r>
      <w:r w:rsidR="00DE0087">
        <w:t>to</w:t>
      </w:r>
      <w:r w:rsidRPr="001A42FC">
        <w:t xml:space="preserve"> Neglected Tropical Disease programmes. It is known to be </w:t>
      </w:r>
      <w:r w:rsidR="00A2339C" w:rsidRPr="001A42FC">
        <w:t xml:space="preserve">safe and </w:t>
      </w:r>
      <w:r w:rsidRPr="001A42FC">
        <w:t xml:space="preserve">effective </w:t>
      </w:r>
      <w:r w:rsidR="00DE0087">
        <w:t>in</w:t>
      </w:r>
      <w:r w:rsidRPr="001A42FC">
        <w:t xml:space="preserve"> treat</w:t>
      </w:r>
      <w:r w:rsidR="00DE0087">
        <w:t>ment</w:t>
      </w:r>
      <w:r w:rsidRPr="001A42FC">
        <w:t xml:space="preserve"> and control of lymphatic filariasis, scabies and onchocerciasis, sometimes </w:t>
      </w:r>
      <w:r w:rsidR="00DE0087">
        <w:t>within</w:t>
      </w:r>
      <w:r w:rsidRPr="001A42FC">
        <w:t xml:space="preserve"> a Mass Drug Administration</w:t>
      </w:r>
      <w:r w:rsidR="00FD6E2C" w:rsidRPr="001A42FC">
        <w:t xml:space="preserve">, </w:t>
      </w:r>
      <w:r w:rsidR="00DE0087">
        <w:t xml:space="preserve">as recognised in </w:t>
      </w:r>
      <w:r w:rsidR="00FD6E2C" w:rsidRPr="001A42FC">
        <w:t>the ‘WHO Road Map for Neglected Tropical Diseases 2021–2030’</w:t>
      </w:r>
      <w:r w:rsidRPr="001A42FC">
        <w:t>.</w:t>
      </w:r>
      <w:r w:rsidR="00BF09B7" w:rsidRPr="001A42FC">
        <w:fldChar w:fldCharType="begin" w:fldLock="1"/>
      </w:r>
      <w:r w:rsidR="00BF09B7" w:rsidRPr="001A42FC">
        <w:instrText>ADDIN CSL_CITATION {"citationItems":[{"id":"ITEM-1","itemData":{"author":[{"dropping-particle":"","family":"World Health Organisation","given":"","non-dropping-particle":"","parse-names":false,"suffix":""}],"id":"ITEM-1","issued":{"date-parts":[["2020"]]},"publisher-place":"Geneva","title":"Ending the Neglect to Attain the Sustainable Development Goals: A road map for neglected tropical diseases 2021–2030","type":"report"},"uris":["http://www.mendeley.com/documents/?uuid=7a6eac64-7cc8-345c-8226-668294eb2001"]}],"mendeley":{"formattedCitation":"&lt;sup&gt;1&lt;/sup&gt;","plainTextFormattedCitation":"1","previouslyFormattedCitation":"&lt;sup&gt;1&lt;/sup&gt;"},"properties":{"noteIndex":0},"schema":"https://github.com/citation-style-language/schema/raw/master/csl-citation.json"}</w:instrText>
      </w:r>
      <w:r w:rsidR="00BF09B7" w:rsidRPr="001A42FC">
        <w:fldChar w:fldCharType="separate"/>
      </w:r>
      <w:r w:rsidR="00BF09B7" w:rsidRPr="001A42FC">
        <w:rPr>
          <w:noProof/>
          <w:vertAlign w:val="superscript"/>
        </w:rPr>
        <w:t>1</w:t>
      </w:r>
      <w:r w:rsidR="00BF09B7" w:rsidRPr="001A42FC">
        <w:fldChar w:fldCharType="end"/>
      </w:r>
      <w:r w:rsidRPr="001A42FC">
        <w:t xml:space="preserve"> </w:t>
      </w:r>
      <w:r w:rsidR="00FD6E2C" w:rsidRPr="001A42FC">
        <w:t>T</w:t>
      </w:r>
      <w:r w:rsidRPr="001A42FC">
        <w:t>he WHO Essential Medicines list</w:t>
      </w:r>
      <w:r w:rsidR="00FD6E2C" w:rsidRPr="001A42FC">
        <w:t xml:space="preserve"> provides recommendations for </w:t>
      </w:r>
      <w:r w:rsidRPr="001A42FC">
        <w:t>minimum medicine needs for a basic health‐care system</w:t>
      </w:r>
      <w:r w:rsidR="00FD6E2C" w:rsidRPr="001A42FC">
        <w:t xml:space="preserve">, </w:t>
      </w:r>
      <w:r w:rsidR="00DE0087">
        <w:t xml:space="preserve">which includes </w:t>
      </w:r>
      <w:r w:rsidR="00FD6E2C" w:rsidRPr="001A42FC">
        <w:t>ivermectin as an anti-helminthic, anti-filarial and anti-ectoparasitic treatment.</w:t>
      </w:r>
      <w:r w:rsidR="00BF09B7" w:rsidRPr="001A42FC">
        <w:fldChar w:fldCharType="begin" w:fldLock="1"/>
      </w:r>
      <w:r w:rsidR="00BF09B7" w:rsidRPr="001A42FC">
        <w:instrText>ADDIN CSL_CITATION {"citationItems":[{"id":"ITEM-1","itemData":{"author":[{"dropping-particle":"","family":"World Health Organization","given":"","non-dropping-particle":"","parse-names":false,"suffix":""}],"id":"ITEM-1","issued":{"date-parts":[["2019"]]},"publisher-place":"Geneva","title":"List of Essential Medicines","type":"report"},"uris":["http://www.mendeley.com/documents/?uuid=a78d0546-9be2-3b2c-ae9b-42c034e70439"]}],"mendeley":{"formattedCitation":"&lt;sup&gt;2&lt;/sup&gt;","plainTextFormattedCitation":"2","previouslyFormattedCitation":"&lt;sup&gt;2&lt;/sup&gt;"},"properties":{"noteIndex":0},"schema":"https://github.com/citation-style-language/schema/raw/master/csl-citation.json"}</w:instrText>
      </w:r>
      <w:r w:rsidR="00BF09B7" w:rsidRPr="001A42FC">
        <w:fldChar w:fldCharType="separate"/>
      </w:r>
      <w:r w:rsidR="00BF09B7" w:rsidRPr="001A42FC">
        <w:rPr>
          <w:noProof/>
          <w:vertAlign w:val="superscript"/>
        </w:rPr>
        <w:t>2</w:t>
      </w:r>
      <w:r w:rsidR="00BF09B7" w:rsidRPr="001A42FC">
        <w:fldChar w:fldCharType="end"/>
      </w:r>
      <w:r w:rsidR="00FD6E2C" w:rsidRPr="001A42FC">
        <w:t xml:space="preserve"> </w:t>
      </w:r>
    </w:p>
    <w:p w14:paraId="6AB5056B" w14:textId="6C6AE86E" w:rsidR="00A208C0" w:rsidRPr="001A42FC" w:rsidRDefault="00A657F2" w:rsidP="001F0B83">
      <w:pPr>
        <w:spacing w:line="480" w:lineRule="auto"/>
      </w:pPr>
      <w:r w:rsidRPr="001A42FC">
        <w:t>There has been a groundswell of</w:t>
      </w:r>
      <w:r w:rsidR="00BF09B7" w:rsidRPr="001A42FC">
        <w:t xml:space="preserve"> </w:t>
      </w:r>
      <w:r w:rsidRPr="001A42FC">
        <w:t>opinion across several countries that ivermectin may be useful in reducing symptoms and mortality of COVID-19</w:t>
      </w:r>
      <w:r w:rsidR="00BF09B7" w:rsidRPr="001A42FC">
        <w:t xml:space="preserve">, with many citing meta-analyses that </w:t>
      </w:r>
      <w:r w:rsidR="00DE0087">
        <w:t>infer</w:t>
      </w:r>
      <w:r w:rsidR="00DE0087" w:rsidRPr="001A42FC">
        <w:t xml:space="preserve"> </w:t>
      </w:r>
      <w:r w:rsidR="00BF09B7" w:rsidRPr="001A42FC">
        <w:t>positive effects</w:t>
      </w:r>
      <w:r w:rsidR="00F62CE6">
        <w:t xml:space="preserve">. </w:t>
      </w:r>
      <w:r w:rsidR="00BF09B7" w:rsidRPr="001A42FC">
        <w:fldChar w:fldCharType="begin" w:fldLock="1"/>
      </w:r>
      <w:r w:rsidR="001F0B83">
        <w:instrText>ADDIN CSL_CITATION {"citationItems":[{"id":"ITEM-1","itemData":{"DOI":"10.1097/MJT.0000000000001402","ISSN":"1536-3686","PMID":"34145166","abstract":"Re-purposed medicines may have role in combating the SARS-CoV-2 virus. The antiparasitic medicine ivermectin, which has anti-viral and anti-inflammatory properties, has been tested in numerous clinical trials with promising results.","author":[{"dropping-particle":"","family":"Bryant","given":"Andrew","non-dropping-particle":"","parse-names":false,"suffix":""},{"dropping-particle":"","family":"Lawrie","given":"Theresa A","non-dropping-particle":"","parse-names":false,"suffix":""},{"dropping-particle":"","family":"Dowswell","given":"Therese","non-dropping-particle":"","parse-names":false,"suffix":""},{"dropping-particle":"","family":"Fordham","given":"Edmund","non-dropping-particle":"","parse-names":false,"suffix":""},{"dropping-particle":"","family":"Mitchell","given":"Scott","non-dropping-particle":"","parse-names":false,"suffix":""},{"dropping-particle":"","family":"Hill","given":"Sarah R","non-dropping-particle":"","parse-names":false,"suffix":""},{"dropping-particle":"","family":"Tham","given":"Tony C","non-dropping-particle":"","parse-names":false,"suffix":""}],"container-title":"American journal of therapeutics","id":"ITEM-1","issue":"4","issued":{"date-parts":[["2021","7","17"]]},"publisher":"Am J Ther","title":"Ivermectin for Prevention and Treatment of COVID-19 Infection: A Systematic Review, Meta-analysis, and Trial Sequential Analysis to Inform Clinical Guidelines","type":"article-journal","volume":"28"},"uris":["http://www.mendeley.com/documents/?uuid=41a40b8b-2b24-3ae0-82ee-289a26c8ea00"]}],"mendeley":{"formattedCitation":"&lt;sup&gt;3&lt;/sup&gt;","plainTextFormattedCitation":"3","previouslyFormattedCitation":"&lt;sup&gt;3&lt;/sup&gt;"},"properties":{"noteIndex":0},"schema":"https://github.com/citation-style-language/schema/raw/master/csl-citation.json"}</w:instrText>
      </w:r>
      <w:r w:rsidR="00BF09B7" w:rsidRPr="001A42FC">
        <w:fldChar w:fldCharType="separate"/>
      </w:r>
      <w:r w:rsidR="00BF09B7" w:rsidRPr="001A42FC">
        <w:rPr>
          <w:noProof/>
          <w:vertAlign w:val="superscript"/>
        </w:rPr>
        <w:t>3</w:t>
      </w:r>
      <w:r w:rsidR="00BF09B7" w:rsidRPr="001A42FC">
        <w:fldChar w:fldCharType="end"/>
      </w:r>
      <w:r w:rsidRPr="001A42FC">
        <w:t xml:space="preserve"> </w:t>
      </w:r>
      <w:r w:rsidR="00DD43DF" w:rsidRPr="001A42FC">
        <w:t xml:space="preserve"> </w:t>
      </w:r>
      <w:r w:rsidR="00FB5410" w:rsidRPr="001A42FC">
        <w:t>However, these conclusions appear to be unreliable. In March 2021, the WHO advised that ivermectin should only be used within clinical trials and not as part of routine clinical practice.</w:t>
      </w:r>
      <w:r w:rsidR="00FB5410" w:rsidRPr="001A42FC">
        <w:fldChar w:fldCharType="begin" w:fldLock="1"/>
      </w:r>
      <w:r w:rsidR="001F0B83">
        <w:instrText>ADDIN CSL_CITATION {"citationItems":[{"id":"ITEM-1","itemData":{"URL":"https://www.who.int/news-room/feature-stories/detail/who-advises-that-ivermectin-only-be-used-to-treat-covid-19-within-clinical-trials","accessed":{"date-parts":[["2021","7","28"]]},"author":[{"dropping-particle":"","family":"World Health Organization","given":"","non-dropping-particle":"","parse-names":false,"suffix":""}],"id":"ITEM-1","issued":{"date-parts":[["2021"]]},"title":"WHO advises that ivermectin only be used to treat COVID-19 within clinical trials","type":"webpage"},"uris":["http://www.mendeley.com/documents/?uuid=720464a5-f36c-3d6f-a92c-789b7cb18a6d"]}],"mendeley":{"formattedCitation":"&lt;sup&gt;4&lt;/sup&gt;","plainTextFormattedCitation":"4","previouslyFormattedCitation":"&lt;sup&gt;4&lt;/sup&gt;"},"properties":{"noteIndex":0},"schema":"https://github.com/citation-style-language/schema/raw/master/csl-citation.json"}</w:instrText>
      </w:r>
      <w:r w:rsidR="00FB5410" w:rsidRPr="001A42FC">
        <w:fldChar w:fldCharType="separate"/>
      </w:r>
      <w:r w:rsidR="00FB5410" w:rsidRPr="00FB5410">
        <w:rPr>
          <w:noProof/>
          <w:vertAlign w:val="superscript"/>
        </w:rPr>
        <w:t>4</w:t>
      </w:r>
      <w:r w:rsidR="00FB5410" w:rsidRPr="001A42FC">
        <w:fldChar w:fldCharType="end"/>
      </w:r>
      <w:r w:rsidR="00FB5410" w:rsidRPr="001A42FC">
        <w:t xml:space="preserve"> This followed the manufacturer, Merck, stating in February 2021 that there is ‘no meaningful evidence for clinical activity or clinical efficacy in patients with COVID-19 disease’.</w:t>
      </w:r>
      <w:r w:rsidR="00FB5410" w:rsidRPr="001A42FC">
        <w:fldChar w:fldCharType="begin" w:fldLock="1"/>
      </w:r>
      <w:r w:rsidR="001F0B83">
        <w:instrText>ADDIN CSL_CITATION {"citationItems":[{"id":"ITEM-1","itemData":{"URL":"https://www.merck.com/news/merck-statement-on-ivermectin-use-during-the-covid-19-pandemic/","accessed":{"date-parts":[["2021","7","28"]]},"author":[{"dropping-particle":"","family":"Merck","given":"","non-dropping-particle":"","parse-names":false,"suffix":""}],"id":"ITEM-1","issued":{"date-parts":[["2021"]]},"title":"Merck Statement on Ivermectin use During the COVID-19 Pandemic - Merck.com","type":"webpage"},"uris":["http://www.mendeley.com/documents/?uuid=f22ecb3d-ac96-3b64-8197-45453ee5a4fa"]}],"mendeley":{"formattedCitation":"&lt;sup&gt;5&lt;/sup&gt;","plainTextFormattedCitation":"5","previouslyFormattedCitation":"&lt;sup&gt;5&lt;/sup&gt;"},"properties":{"noteIndex":0},"schema":"https://github.com/citation-style-language/schema/raw/master/csl-citation.json"}</w:instrText>
      </w:r>
      <w:r w:rsidR="00FB5410" w:rsidRPr="001A42FC">
        <w:fldChar w:fldCharType="separate"/>
      </w:r>
      <w:r w:rsidR="00FB5410" w:rsidRPr="00FB5410">
        <w:rPr>
          <w:noProof/>
          <w:vertAlign w:val="superscript"/>
        </w:rPr>
        <w:t>5</w:t>
      </w:r>
      <w:r w:rsidR="00FB5410" w:rsidRPr="001A42FC">
        <w:fldChar w:fldCharType="end"/>
      </w:r>
      <w:r w:rsidR="00FB5410">
        <w:t xml:space="preserve"> Despite this, there is</w:t>
      </w:r>
      <w:r w:rsidR="00FB5410" w:rsidRPr="00DE0087">
        <w:t xml:space="preserve"> </w:t>
      </w:r>
      <w:r w:rsidR="00FB5410">
        <w:t>evidence that</w:t>
      </w:r>
      <w:r w:rsidR="00FB5410" w:rsidRPr="00DE0087">
        <w:t xml:space="preserve"> ivermectin </w:t>
      </w:r>
      <w:r w:rsidR="00FB5410">
        <w:t xml:space="preserve">is </w:t>
      </w:r>
      <w:r w:rsidR="00FB5410" w:rsidRPr="00DE0087">
        <w:t>being routinely used in</w:t>
      </w:r>
      <w:r w:rsidR="00FB5410">
        <w:t xml:space="preserve"> some</w:t>
      </w:r>
      <w:r w:rsidR="00FB5410" w:rsidRPr="00DE0087">
        <w:t xml:space="preserve"> Latin America</w:t>
      </w:r>
      <w:r w:rsidR="00FB5410">
        <w:t>n settings</w:t>
      </w:r>
      <w:r w:rsidR="00FB5410" w:rsidRPr="00DE0087">
        <w:t xml:space="preserve"> amid recommendations from some governments and health professionals</w:t>
      </w:r>
      <w:r w:rsidR="00DD43DF" w:rsidRPr="001A42FC">
        <w:t>.</w:t>
      </w:r>
      <w:r w:rsidR="00DD43DF" w:rsidRPr="001A42FC">
        <w:fldChar w:fldCharType="begin" w:fldLock="1"/>
      </w:r>
      <w:r w:rsidR="001F0B83">
        <w:instrText>ADDIN CSL_CITATION {"citationItems":[{"id":"ITEM-1","itemData":{"DOI":"10.3390/ANTIBIOTICS10030328","PMID":"33804758","author":[{"dropping-particle":"","family":"Álvarez-Moreno","given":"Carlos","non-dropping-particle":"","parse-names":false,"suffix":""},{"dropping-particle":"","family":"Valderrama-Beltrán","given":"Sandra","non-dropping-particle":"","parse-names":false,"suffix":""},{"dropping-particle":"","family":"Rodriguez-Morales","given":"Alfonso J.","non-dropping-particle":"","parse-names":false,"suffix":""}],"container-title":"Antibiotics","id":"ITEM-1","issue":"3","issued":{"date-parts":[["2021"]]},"publisher":"Multidisciplinary Digital Publishing Institute  (MDPI)","title":"Implications of Antibiotic Use during the COVID-19 Pandemic: The Example of Associated Antimicrobial Resistance in Latin America","type":"article-journal","volume":"10"},"uris":["http://www.mendeley.com/documents/?uuid=42c266ec-7a57-38f1-9c1a-679cfc5152af"]}],"mendeley":{"formattedCitation":"&lt;sup&gt;6&lt;/sup&gt;","plainTextFormattedCitation":"6","previouslyFormattedCitation":"&lt;sup&gt;6&lt;/sup&gt;"},"properties":{"noteIndex":0},"schema":"https://github.com/citation-style-language/schema/raw/master/csl-citation.json"}</w:instrText>
      </w:r>
      <w:r w:rsidR="00DD43DF" w:rsidRPr="001A42FC">
        <w:fldChar w:fldCharType="separate"/>
      </w:r>
      <w:r w:rsidR="00FB5410" w:rsidRPr="00FB5410">
        <w:rPr>
          <w:noProof/>
          <w:vertAlign w:val="superscript"/>
        </w:rPr>
        <w:t>6</w:t>
      </w:r>
      <w:r w:rsidR="00DD43DF" w:rsidRPr="001A42FC">
        <w:fldChar w:fldCharType="end"/>
      </w:r>
      <w:r w:rsidR="00DD43DF" w:rsidRPr="001A42FC">
        <w:t xml:space="preserve"> </w:t>
      </w:r>
      <w:r w:rsidR="00DE0087" w:rsidRPr="00DE0087">
        <w:t>.</w:t>
      </w:r>
    </w:p>
    <w:p w14:paraId="02B49A85" w14:textId="5D63BFCD" w:rsidR="00F97813" w:rsidRPr="001A42FC" w:rsidRDefault="00A657F2" w:rsidP="001F0B83">
      <w:pPr>
        <w:spacing w:line="480" w:lineRule="auto"/>
      </w:pPr>
      <w:r w:rsidRPr="001A42FC">
        <w:t xml:space="preserve">In July 2021, </w:t>
      </w:r>
      <w:r w:rsidR="00E754EF">
        <w:t>a number of</w:t>
      </w:r>
      <w:r w:rsidRPr="001A42FC">
        <w:t xml:space="preserve"> scientists reviewed </w:t>
      </w:r>
      <w:r w:rsidR="00E754EF">
        <w:t xml:space="preserve">and reported on </w:t>
      </w:r>
      <w:r w:rsidR="00427F58" w:rsidRPr="001A42FC">
        <w:t xml:space="preserve">ivermectin COVID-19 </w:t>
      </w:r>
      <w:r w:rsidRPr="001A42FC">
        <w:t xml:space="preserve">clinical trial data in </w:t>
      </w:r>
      <w:r w:rsidR="00E754EF">
        <w:t>detail</w:t>
      </w:r>
      <w:r w:rsidRPr="001A42FC">
        <w:t>.</w:t>
      </w:r>
      <w:r w:rsidR="00427F58" w:rsidRPr="001A42FC">
        <w:fldChar w:fldCharType="begin" w:fldLock="1"/>
      </w:r>
      <w:r w:rsidR="00FB5410">
        <w:instrText>ADDIN CSL_CITATION {"citationItems":[{"id":"ITEM-1","itemData":{"DOI":"10.1038/D41586-021-02081-W","author":[{"dropping-particle":"","family":"Reardon","given":"Sara","non-dropping-particle":"","parse-names":false,"suffix":""}],"container-title":"Nature","id":"ITEM-1","issued":{"date-parts":[["2021","8","2"]]},"title":"Flawed ivermectin preprint highlights challenges of COVID drug studies","type":"article-journal"},"uris":["http://www.mendeley.com/documents/?uuid=c721623f-c89a-36b5-85c1-34cd2aad2a1d"]}],"mendeley":{"formattedCitation":"&lt;sup&gt;7&lt;/sup&gt;","plainTextFormattedCitation":"7","previouslyFormattedCitation":"&lt;sup&gt;7&lt;/sup&gt;"},"properties":{"noteIndex":0},"schema":"https://github.com/citation-style-language/schema/raw/master/csl-citation.json"}</w:instrText>
      </w:r>
      <w:r w:rsidR="00427F58" w:rsidRPr="001A42FC">
        <w:fldChar w:fldCharType="separate"/>
      </w:r>
      <w:r w:rsidR="00427F58" w:rsidRPr="001A42FC">
        <w:rPr>
          <w:noProof/>
          <w:vertAlign w:val="superscript"/>
        </w:rPr>
        <w:t>7</w:t>
      </w:r>
      <w:r w:rsidR="00427F58" w:rsidRPr="001A42FC">
        <w:fldChar w:fldCharType="end"/>
      </w:r>
      <w:r w:rsidR="00BF09B7" w:rsidRPr="001A42FC">
        <w:t xml:space="preserve"> </w:t>
      </w:r>
      <w:r w:rsidRPr="001A42FC">
        <w:t xml:space="preserve">Their </w:t>
      </w:r>
      <w:r w:rsidR="00E754EF">
        <w:t>commentaries</w:t>
      </w:r>
      <w:r w:rsidR="00E754EF" w:rsidRPr="001A42FC">
        <w:t xml:space="preserve"> </w:t>
      </w:r>
      <w:r w:rsidRPr="001A42FC">
        <w:t xml:space="preserve">(not peer-reviewed) highlighted </w:t>
      </w:r>
      <w:r w:rsidR="00BF09B7" w:rsidRPr="001A42FC">
        <w:t>extensive inconsistencies within the trial data</w:t>
      </w:r>
      <w:r w:rsidR="00E06A0E" w:rsidRPr="001A42FC">
        <w:t xml:space="preserve">. </w:t>
      </w:r>
      <w:r w:rsidR="00BF09B7" w:rsidRPr="001A42FC">
        <w:t xml:space="preserve">They also </w:t>
      </w:r>
      <w:r w:rsidR="00E754EF">
        <w:t>demonstrated</w:t>
      </w:r>
      <w:r w:rsidR="00E754EF" w:rsidRPr="001A42FC">
        <w:t xml:space="preserve"> </w:t>
      </w:r>
      <w:r w:rsidR="00BF09B7" w:rsidRPr="001A42FC">
        <w:t>that</w:t>
      </w:r>
      <w:r w:rsidR="00E06A0E" w:rsidRPr="001A42FC">
        <w:t xml:space="preserve"> </w:t>
      </w:r>
      <w:r w:rsidR="00BF09B7" w:rsidRPr="001A42FC">
        <w:t xml:space="preserve">the </w:t>
      </w:r>
      <w:r w:rsidR="00E06A0E" w:rsidRPr="001A42FC">
        <w:t>ivermectin trial</w:t>
      </w:r>
      <w:r w:rsidR="00BF09B7" w:rsidRPr="001A42FC">
        <w:t xml:space="preserve">s with inconsistent data were </w:t>
      </w:r>
      <w:r w:rsidR="00086516" w:rsidRPr="001A42FC">
        <w:t>pivotal</w:t>
      </w:r>
      <w:r w:rsidR="00E06A0E" w:rsidRPr="001A42FC">
        <w:t xml:space="preserve"> </w:t>
      </w:r>
      <w:r w:rsidR="00DE0087">
        <w:t>to</w:t>
      </w:r>
      <w:r w:rsidR="00E06A0E" w:rsidRPr="001A42FC">
        <w:t xml:space="preserve"> </w:t>
      </w:r>
      <w:r w:rsidR="00E754EF">
        <w:t>the</w:t>
      </w:r>
      <w:r w:rsidR="00DE0087">
        <w:t xml:space="preserve"> </w:t>
      </w:r>
      <w:r w:rsidR="00E06A0E" w:rsidRPr="001A42FC">
        <w:t xml:space="preserve">positive </w:t>
      </w:r>
      <w:r w:rsidR="00DE0087">
        <w:t>conclusions</w:t>
      </w:r>
      <w:r w:rsidR="00DE0087" w:rsidRPr="001A42FC">
        <w:t xml:space="preserve"> </w:t>
      </w:r>
      <w:r w:rsidR="00086516" w:rsidRPr="001A42FC">
        <w:t xml:space="preserve">in </w:t>
      </w:r>
      <w:r w:rsidR="00BF09B7" w:rsidRPr="001A42FC">
        <w:t>peer-reviewed</w:t>
      </w:r>
      <w:r w:rsidR="00086516" w:rsidRPr="001A42FC">
        <w:t xml:space="preserve"> meta-analyses. </w:t>
      </w:r>
      <w:r w:rsidR="001C55F4" w:rsidRPr="001A42FC">
        <w:t xml:space="preserve">A July 2021 Cochrane Review assessed the evidence base </w:t>
      </w:r>
      <w:r w:rsidR="00DE0087">
        <w:t>for</w:t>
      </w:r>
      <w:r w:rsidR="001C55F4" w:rsidRPr="001A42FC">
        <w:t xml:space="preserve"> ivermectin use in prevent</w:t>
      </w:r>
      <w:r w:rsidR="00DE0087">
        <w:t>ion of</w:t>
      </w:r>
      <w:r w:rsidR="001C55F4" w:rsidRPr="001A42FC">
        <w:t xml:space="preserve"> COVID-19, and treatment of in-patient and out-patient cases.</w:t>
      </w:r>
      <w:r w:rsidR="00BF09B7" w:rsidRPr="001A42FC">
        <w:fldChar w:fldCharType="begin" w:fldLock="1"/>
      </w:r>
      <w:r w:rsidR="00FB5410">
        <w:instrText>ADDIN CSL_CITATION {"citationItems":[{"id":"ITEM-1","itemData":{"DOI":"10.1002/14651858.CD015017.PUB2","ISSN":"1465-1858","author":[{"dropping-particle":"","family":"Popp","given":"Maria","non-dropping-particle":"","parse-names":false,"suffix":""},{"dropping-particle":"","family":"Stegemann","given":"Miriam","non-dropping-particle":"","parse-names":false,"suffix":""},{"dropping-particle":"","family":"Metzendorf","given":"Maria-Inti","non-dropping-particle":"","parse-names":false,"suffix":""},{"dropping-particle":"","family":"Gould","given":"Susan","non-dropping-particle":"","parse-names":false,"suffix":""},{"dropping-particle":"","family":"Kranke","given":"Peter","non-dropping-particle":"","parse-names":false,"suffix":""},{"dropping-particle":"","family":"Meybohm","given":"Patrick","non-dropping-particle":"","parse-names":false,"suffix":""},{"dropping-particle":"","family":"Skoetz","given":"Nicole","non-dropping-particle":"","parse-names":false,"suffix":""},{"dropping-particle":"","family":"Weibel","given":"Stephanie","non-dropping-particle":"","parse-names":false,"suffix":""}],"container-title":"Cochrane Database of Systematic Reviews","id":"ITEM-1","issue":"7","issued":{"date-parts":[["2021","7","28"]]},"publisher":"John Wiley &amp; Sons, Ltd","title":"Ivermectin for preventing and treating COVID‐19","type":"article-journal","volume":"2021"},"uris":["http://www.mendeley.com/documents/?uuid=ba618114-3ade-37be-8037-88bf7868d166"]}],"mendeley":{"formattedCitation":"&lt;sup&gt;8&lt;/sup&gt;","plainTextFormattedCitation":"8","previouslyFormattedCitation":"&lt;sup&gt;8&lt;/sup&gt;"},"properties":{"noteIndex":0},"schema":"https://github.com/citation-style-language/schema/raw/master/csl-citation.json"}</w:instrText>
      </w:r>
      <w:r w:rsidR="00BF09B7" w:rsidRPr="001A42FC">
        <w:fldChar w:fldCharType="separate"/>
      </w:r>
      <w:r w:rsidR="00427F58" w:rsidRPr="001A42FC">
        <w:rPr>
          <w:noProof/>
          <w:vertAlign w:val="superscript"/>
        </w:rPr>
        <w:t>8</w:t>
      </w:r>
      <w:r w:rsidR="00BF09B7" w:rsidRPr="001A42FC">
        <w:fldChar w:fldCharType="end"/>
      </w:r>
      <w:r w:rsidR="001C55F4" w:rsidRPr="001A42FC">
        <w:t xml:space="preserve"> Their conclusion was </w:t>
      </w:r>
      <w:r w:rsidR="00E06A0E" w:rsidRPr="001A42FC">
        <w:t xml:space="preserve">one of </w:t>
      </w:r>
      <w:r w:rsidR="001C55F4" w:rsidRPr="001A42FC">
        <w:t>uncertainty</w:t>
      </w:r>
      <w:r w:rsidR="00E06A0E" w:rsidRPr="001A42FC">
        <w:t xml:space="preserve">, </w:t>
      </w:r>
      <w:r w:rsidR="001C55F4" w:rsidRPr="001A42FC">
        <w:t>highlighting that the included studies were small</w:t>
      </w:r>
      <w:r w:rsidR="00E06A0E" w:rsidRPr="001A42FC">
        <w:t>,</w:t>
      </w:r>
      <w:r w:rsidR="001C55F4" w:rsidRPr="001A42FC">
        <w:t xml:space="preserve"> with few considered high quality. </w:t>
      </w:r>
    </w:p>
    <w:p w14:paraId="196BAF52" w14:textId="280D0FF1" w:rsidR="00F62CE6" w:rsidRDefault="00E754EF" w:rsidP="001F0B83">
      <w:pPr>
        <w:spacing w:line="480" w:lineRule="auto"/>
      </w:pPr>
      <w:r>
        <w:t>As the</w:t>
      </w:r>
      <w:r w:rsidRPr="001A42FC">
        <w:t xml:space="preserve"> </w:t>
      </w:r>
      <w:r w:rsidR="00427F58" w:rsidRPr="001A42FC">
        <w:t xml:space="preserve">global health community </w:t>
      </w:r>
      <w:r>
        <w:t>works to control the Covid-19</w:t>
      </w:r>
      <w:r w:rsidR="00427F58" w:rsidRPr="001A42FC">
        <w:t xml:space="preserve"> pandemic</w:t>
      </w:r>
      <w:r>
        <w:t>, risks to the future use and reputation of</w:t>
      </w:r>
      <w:r w:rsidR="00F733E6" w:rsidRPr="001A42FC">
        <w:t xml:space="preserve"> ivermectin </w:t>
      </w:r>
      <w:r>
        <w:t>are emerging</w:t>
      </w:r>
      <w:r w:rsidR="00F733E6" w:rsidRPr="001A42FC">
        <w:t xml:space="preserve">? </w:t>
      </w:r>
      <w:r w:rsidR="00427F58" w:rsidRPr="001A42FC">
        <w:t xml:space="preserve">Papua New Guinea and Togo are among countries implementing MDAs using ivermectin </w:t>
      </w:r>
      <w:r>
        <w:t>during</w:t>
      </w:r>
      <w:r w:rsidRPr="001A42FC">
        <w:t xml:space="preserve"> </w:t>
      </w:r>
      <w:r w:rsidR="00427F58" w:rsidRPr="001A42FC">
        <w:t xml:space="preserve">the last quarter of 2021. </w:t>
      </w:r>
      <w:r>
        <w:t xml:space="preserve"> Amidst the Covid-19 </w:t>
      </w:r>
      <w:r>
        <w:lastRenderedPageBreak/>
        <w:t>controversies, this</w:t>
      </w:r>
      <w:r w:rsidR="00F733E6" w:rsidRPr="001A42FC">
        <w:t xml:space="preserve"> excellent medicine could be viewed with distrust</w:t>
      </w:r>
      <w:r w:rsidR="001F346C" w:rsidRPr="001A42FC">
        <w:t xml:space="preserve"> by communities</w:t>
      </w:r>
      <w:r w:rsidR="00F733E6" w:rsidRPr="001A42FC">
        <w:t xml:space="preserve">, </w:t>
      </w:r>
      <w:r>
        <w:t>amidst diversion of</w:t>
      </w:r>
      <w:r w:rsidR="00AE27A4" w:rsidRPr="001A42FC">
        <w:t xml:space="preserve"> available supply, </w:t>
      </w:r>
      <w:r>
        <w:t>leading to compromise of</w:t>
      </w:r>
      <w:r w:rsidR="00F733E6" w:rsidRPr="001A42FC">
        <w:t xml:space="preserve"> NTD interventions.</w:t>
      </w:r>
      <w:r w:rsidR="00513B96" w:rsidRPr="001A42FC">
        <w:t xml:space="preserve"> </w:t>
      </w:r>
      <w:r>
        <w:t>Few of the voices</w:t>
      </w:r>
      <w:r w:rsidR="00F733E6" w:rsidRPr="001A42FC">
        <w:t xml:space="preserve"> </w:t>
      </w:r>
      <w:r>
        <w:t xml:space="preserve">currently </w:t>
      </w:r>
      <w:r w:rsidR="00F733E6" w:rsidRPr="001A42FC">
        <w:t>champion</w:t>
      </w:r>
      <w:r>
        <w:t>ing</w:t>
      </w:r>
      <w:r w:rsidR="00F733E6" w:rsidRPr="001A42FC">
        <w:t xml:space="preserve"> use of ivermectin </w:t>
      </w:r>
      <w:r>
        <w:t>in Covid-19</w:t>
      </w:r>
      <w:r w:rsidR="00F733E6" w:rsidRPr="001A42FC">
        <w:t xml:space="preserve"> response are </w:t>
      </w:r>
      <w:r>
        <w:t>likely</w:t>
      </w:r>
      <w:r w:rsidRPr="001A42FC">
        <w:t xml:space="preserve"> </w:t>
      </w:r>
      <w:r w:rsidR="00F733E6" w:rsidRPr="001A42FC">
        <w:t xml:space="preserve">to </w:t>
      </w:r>
      <w:r>
        <w:t>be long term</w:t>
      </w:r>
      <w:r w:rsidR="00F733E6" w:rsidRPr="001A42FC">
        <w:t xml:space="preserve"> advocates for its use in addressing the burden of scabies or filariasis. </w:t>
      </w:r>
    </w:p>
    <w:p w14:paraId="6C330291" w14:textId="4679CBF4" w:rsidR="001A42FC" w:rsidRPr="001A42FC" w:rsidRDefault="00A208C0" w:rsidP="001F0B83">
      <w:pPr>
        <w:spacing w:line="480" w:lineRule="auto"/>
      </w:pPr>
      <w:r w:rsidRPr="001A42FC">
        <w:t>Information travels easily in a 21</w:t>
      </w:r>
      <w:r w:rsidRPr="001A42FC">
        <w:rPr>
          <w:vertAlign w:val="superscript"/>
        </w:rPr>
        <w:t>st</w:t>
      </w:r>
      <w:r w:rsidRPr="001A42FC">
        <w:t xml:space="preserve"> century globalized world. </w:t>
      </w:r>
      <w:r w:rsidR="00DA161A" w:rsidRPr="001A42FC">
        <w:t xml:space="preserve">Sustained campaigns of misinformation can </w:t>
      </w:r>
      <w:r w:rsidR="009E640D" w:rsidRPr="001A42FC">
        <w:t xml:space="preserve">affect trust and </w:t>
      </w:r>
      <w:r w:rsidR="00DA161A" w:rsidRPr="001A42FC">
        <w:t xml:space="preserve">impact upon public health and population behaviour. </w:t>
      </w:r>
      <w:r w:rsidRPr="001A42FC">
        <w:t>C</w:t>
      </w:r>
      <w:r w:rsidR="00A200A9" w:rsidRPr="001A42FC">
        <w:t>o-author</w:t>
      </w:r>
      <w:r w:rsidRPr="001A42FC">
        <w:t xml:space="preserve"> </w:t>
      </w:r>
      <w:r w:rsidR="009F19F2" w:rsidRPr="001A42FC">
        <w:t xml:space="preserve">MH </w:t>
      </w:r>
      <w:r w:rsidR="00A200A9" w:rsidRPr="001A42FC">
        <w:t>h</w:t>
      </w:r>
      <w:r w:rsidR="007B35DC" w:rsidRPr="001A42FC">
        <w:t>a</w:t>
      </w:r>
      <w:r w:rsidRPr="001A42FC">
        <w:t>s</w:t>
      </w:r>
      <w:r w:rsidR="007B35DC" w:rsidRPr="001A42FC">
        <w:t xml:space="preserve"> noted t</w:t>
      </w:r>
      <w:r w:rsidR="00086516" w:rsidRPr="001A42FC">
        <w:t xml:space="preserve">he inconsistent </w:t>
      </w:r>
      <w:r w:rsidR="00F733E6" w:rsidRPr="001A42FC">
        <w:t xml:space="preserve">political and regulatory </w:t>
      </w:r>
      <w:r w:rsidR="00086516" w:rsidRPr="001A42FC">
        <w:t xml:space="preserve">handling of the Oxford AstraZeneca </w:t>
      </w:r>
      <w:r w:rsidR="009E640D" w:rsidRPr="001A42FC">
        <w:t xml:space="preserve">COVID-19 </w:t>
      </w:r>
      <w:r w:rsidR="00086516" w:rsidRPr="001A42FC">
        <w:t xml:space="preserve">vaccine in the global north has been a </w:t>
      </w:r>
      <w:r w:rsidR="00F017E9" w:rsidRPr="001A42FC">
        <w:t>contributor to</w:t>
      </w:r>
      <w:r w:rsidR="00086516" w:rsidRPr="001A42FC">
        <w:t xml:space="preserve"> </w:t>
      </w:r>
      <w:r w:rsidR="00F017E9" w:rsidRPr="001A42FC">
        <w:t xml:space="preserve">vaccine </w:t>
      </w:r>
      <w:r w:rsidR="00086516" w:rsidRPr="001A42FC">
        <w:t>hesitancy in Ghana</w:t>
      </w:r>
      <w:r w:rsidR="009E640D" w:rsidRPr="001A42FC">
        <w:fldChar w:fldCharType="begin" w:fldLock="1"/>
      </w:r>
      <w:r w:rsidR="00FB5410">
        <w:instrText>ADDIN CSL_CITATION {"citationItems":[{"id":"ITEM-1","itemData":{"DOI":"10.6084/M9.FIGSHARE.14494851.V3","abstract":"Report 3, published 19 July 2021. Fully open-access.We conducted a nationally representative online survey in Ghana (N = 1295) throughout June 2021.In our analyses, we operationalised vaccine hesitancy as respondents who answered ‘no’ and ‘I don’t know’ to the question: “When a COVID-19 vaccine becomes available to you, would you like to get vaccinated?” Some top-level findings to share - willingness to vaccinate dropped from 82% in March, to 71% in June 2021 - Therefore, to phrase another way, there was an observed and significant increase in hesitancy, from 18% to 29% across this time period. - 32% of respondents reported that they had recently seen or heard stories about the indecision surrounding the Oxford Astrazeneca vaccine rollout in Europe and North America. Of this 32% subgroup, 62.0% of them indicated that these stories made them feel worried about accepting the COVID-19 vaccine in the future. - our main predictors of hesitancy continue to include: i) education (more educated people were more likely to be hesitant; one hypothesis is perhaps more likely to have greater access to the internet and thus availability of misinformation via social media); ii) females more hesitant than males; and iii) political allegiance (voting for the opposition parties was greater predictor of hesitancy). We hope that this information can be helpful with informing the health promotion efforts from the GHS, Ministry of Health and other stakeholders. For the previous report from this series of Ghana surveys (covering surveys in August 2020 and March 2021), see https://www.researchgate.net/publication/351327020_Examining_drivers_of_COVID-19_vaccine_hesitancy_in_Ghana","author":[{"dropping-particle":"","family":"Brackstone","given":"Ken","non-dropping-particle":"","parse-names":false,"suffix":""},{"dropping-particle":"","family":"Boateng","given":"Laud Ampomah","non-dropping-particle":"","parse-names":false,"suffix":""},{"dropping-particle":"","family":"Atengble","given":"Kirchuffs","non-dropping-particle":"","parse-names":false,"suffix":""},{"dropping-particle":"","family":"Head","given":"Michael","non-dropping-particle":"","parse-names":false,"suffix":""},{"dropping-particle":"","family":"Akinocho","given":"Herve","non-dropping-particle":"","parse-names":false,"suffix":""},{"dropping-particle":"","family":"Osei","given":"Kingsley","non-dropping-particle":"","parse-names":false,"suffix":""},{"dropping-particle":"","family":"Nuamah","given":"Kwabena","non-dropping-particle":"","parse-names":false,"suffix":""}],"id":"ITEM-1","issued":{"date-parts":[["2021","7","18"]]},"publisher":"figshare","title":"Examining drivers of COVID-19 vaccine hesitancy in Ghana","type":"report"},"uris":["http://www.mendeley.com/documents/?uuid=4df3f1c9-364d-3adb-8daf-b0185e70f06d"]}],"mendeley":{"formattedCitation":"&lt;sup&gt;9&lt;/sup&gt;","plainTextFormattedCitation":"9","previouslyFormattedCitation":"&lt;sup&gt;9&lt;/sup&gt;"},"properties":{"noteIndex":0},"schema":"https://github.com/citation-style-language/schema/raw/master/csl-citation.json"}</w:instrText>
      </w:r>
      <w:r w:rsidR="009E640D" w:rsidRPr="001A42FC">
        <w:fldChar w:fldCharType="separate"/>
      </w:r>
      <w:r w:rsidR="00427F58" w:rsidRPr="001A42FC">
        <w:rPr>
          <w:noProof/>
          <w:vertAlign w:val="superscript"/>
        </w:rPr>
        <w:t>9</w:t>
      </w:r>
      <w:r w:rsidR="009E640D" w:rsidRPr="001A42FC">
        <w:fldChar w:fldCharType="end"/>
      </w:r>
      <w:r w:rsidR="007B35DC" w:rsidRPr="001A42FC">
        <w:t xml:space="preserve">, </w:t>
      </w:r>
      <w:r w:rsidR="00A200A9" w:rsidRPr="001A42FC">
        <w:t xml:space="preserve">and </w:t>
      </w:r>
      <w:r w:rsidRPr="001A42FC">
        <w:t xml:space="preserve">anecdotally, </w:t>
      </w:r>
      <w:r w:rsidR="00A200A9" w:rsidRPr="001A42FC">
        <w:t>similar situation</w:t>
      </w:r>
      <w:r w:rsidRPr="001A42FC">
        <w:t>s</w:t>
      </w:r>
      <w:r w:rsidR="00A200A9" w:rsidRPr="001A42FC">
        <w:t xml:space="preserve"> ha</w:t>
      </w:r>
      <w:r w:rsidRPr="001A42FC">
        <w:t>ve</w:t>
      </w:r>
      <w:r w:rsidR="00A200A9" w:rsidRPr="001A42FC">
        <w:t xml:space="preserve"> been observed in Ethiopia </w:t>
      </w:r>
      <w:r w:rsidRPr="001A42FC">
        <w:t xml:space="preserve">and Papua New Guinea </w:t>
      </w:r>
      <w:r w:rsidR="009F19F2" w:rsidRPr="001A42FC">
        <w:t>by R</w:t>
      </w:r>
      <w:r w:rsidRPr="001A42FC">
        <w:t>Y</w:t>
      </w:r>
      <w:r w:rsidR="00A200A9" w:rsidRPr="001A42FC">
        <w:t xml:space="preserve">, </w:t>
      </w:r>
      <w:r w:rsidR="009F19F2" w:rsidRPr="001A42FC">
        <w:t>JM</w:t>
      </w:r>
      <w:r w:rsidRPr="001A42FC">
        <w:t xml:space="preserve"> and WP</w:t>
      </w:r>
      <w:r w:rsidR="007B35DC" w:rsidRPr="001A42FC">
        <w:t>.</w:t>
      </w:r>
      <w:r w:rsidR="009E640D" w:rsidRPr="001A42FC">
        <w:t xml:space="preserve"> </w:t>
      </w:r>
      <w:r w:rsidR="00086516" w:rsidRPr="001A42FC">
        <w:t>Ivermectin itself has been the subject of a</w:t>
      </w:r>
      <w:r w:rsidR="00F97813" w:rsidRPr="001A42FC">
        <w:t xml:space="preserve"> widely-</w:t>
      </w:r>
      <w:r w:rsidR="0017237C" w:rsidRPr="001A42FC">
        <w:t>reproduced</w:t>
      </w:r>
      <w:r w:rsidR="00F97813" w:rsidRPr="001A42FC">
        <w:t xml:space="preserve"> </w:t>
      </w:r>
      <w:r w:rsidR="00E754EF">
        <w:t xml:space="preserve">but </w:t>
      </w:r>
      <w:r w:rsidR="00F97813" w:rsidRPr="001A42FC">
        <w:t>unsubstantiated</w:t>
      </w:r>
      <w:r w:rsidR="00086516" w:rsidRPr="001A42FC">
        <w:t xml:space="preserve"> link to mortality in the elderly institutionalized, that still deters </w:t>
      </w:r>
      <w:r w:rsidR="00F017E9" w:rsidRPr="001A42FC">
        <w:t>clinical</w:t>
      </w:r>
      <w:r w:rsidR="00086516" w:rsidRPr="001A42FC">
        <w:t xml:space="preserve"> use in </w:t>
      </w:r>
      <w:r w:rsidR="00F017E9" w:rsidRPr="001A42FC">
        <w:t>some</w:t>
      </w:r>
      <w:r w:rsidR="00086516" w:rsidRPr="001A42FC">
        <w:t xml:space="preserve"> settings </w:t>
      </w:r>
      <w:r w:rsidR="00F97813" w:rsidRPr="001A42FC">
        <w:t>(</w:t>
      </w:r>
      <w:r w:rsidR="00F017E9" w:rsidRPr="001A42FC">
        <w:t xml:space="preserve">including </w:t>
      </w:r>
      <w:r w:rsidR="00086516" w:rsidRPr="001A42FC">
        <w:t>the UK</w:t>
      </w:r>
      <w:r w:rsidR="00F97813" w:rsidRPr="001A42FC">
        <w:t>)</w:t>
      </w:r>
      <w:r w:rsidR="00086516" w:rsidRPr="001A42FC">
        <w:t>.</w:t>
      </w:r>
      <w:r w:rsidR="009E640D" w:rsidRPr="001A42FC">
        <w:fldChar w:fldCharType="begin" w:fldLock="1"/>
      </w:r>
      <w:r w:rsidR="00FB5410">
        <w:instrText>ADDIN CSL_CITATION {"citationItems":[{"id":"ITEM-1","itemData":{"DOI":"10.1016/S0140-6736(19)32619-4","ISSN":"0140-6736","PMID":"31818402","author":[{"dropping-particle":"","family":"Middleton","given":"Jo","non-dropping-particle":"","parse-names":false,"suffix":""},{"dropping-particle":"","family":"Walker","given":"Stephen L","non-dropping-particle":"","parse-names":false,"suffix":""},{"dropping-particle":"","family":"House","given":"Thomas","non-dropping-particle":"","parse-names":false,"suffix":""},{"dropping-particle":"","family":"Head","given":"Michael G","non-dropping-particle":"","parse-names":false,"suffix":""},{"dropping-particle":"","family":"Cassel","given":"Jackie A","non-dropping-particle":"","parse-names":false,"suffix":""}],"container-title":"The Lancet","id":"ITEM-1","issue":"10214","issued":{"date-parts":[["2019","12","7"]]},"page":"2068-2069","publisher":"Elsevier","title":"Ivermectin for the control of scabies outbreaks in the UK","type":"article-journal","volume":"394"},"uris":["http://www.mendeley.com/documents/?uuid=3b65f68a-8d78-3537-a3a3-669d8384627c"]}],"mendeley":{"formattedCitation":"&lt;sup&gt;10&lt;/sup&gt;","plainTextFormattedCitation":"10","previouslyFormattedCitation":"&lt;sup&gt;10&lt;/sup&gt;"},"properties":{"noteIndex":0},"schema":"https://github.com/citation-style-language/schema/raw/master/csl-citation.json"}</w:instrText>
      </w:r>
      <w:r w:rsidR="009E640D" w:rsidRPr="001A42FC">
        <w:fldChar w:fldCharType="separate"/>
      </w:r>
      <w:r w:rsidR="00427F58" w:rsidRPr="001A42FC">
        <w:rPr>
          <w:noProof/>
          <w:vertAlign w:val="superscript"/>
        </w:rPr>
        <w:t>10</w:t>
      </w:r>
      <w:r w:rsidR="009E640D" w:rsidRPr="001A42FC">
        <w:fldChar w:fldCharType="end"/>
      </w:r>
      <w:r w:rsidR="00086516" w:rsidRPr="001A42FC">
        <w:t xml:space="preserve"> </w:t>
      </w:r>
    </w:p>
    <w:p w14:paraId="3EB63E78" w14:textId="14405F73" w:rsidR="001C55F4" w:rsidRPr="001A42FC" w:rsidRDefault="00E754EF" w:rsidP="001F0B83">
      <w:pPr>
        <w:spacing w:line="480" w:lineRule="auto"/>
      </w:pPr>
      <w:r>
        <w:t>S</w:t>
      </w:r>
      <w:r w:rsidR="00086516" w:rsidRPr="001A42FC">
        <w:t xml:space="preserve">ustained misinformation </w:t>
      </w:r>
      <w:r w:rsidR="00F62CE6">
        <w:t xml:space="preserve">can </w:t>
      </w:r>
      <w:r>
        <w:t>lead to diversion of</w:t>
      </w:r>
      <w:r w:rsidR="00A86839" w:rsidRPr="001A42FC">
        <w:t xml:space="preserve"> </w:t>
      </w:r>
      <w:r w:rsidR="00F017E9" w:rsidRPr="001A42FC">
        <w:t xml:space="preserve">limited </w:t>
      </w:r>
      <w:r w:rsidR="001A42FC" w:rsidRPr="001A42FC">
        <w:t xml:space="preserve">healthcare and government </w:t>
      </w:r>
      <w:r w:rsidR="00A86839" w:rsidRPr="001A42FC">
        <w:t>resources to address</w:t>
      </w:r>
      <w:r>
        <w:t>ing</w:t>
      </w:r>
      <w:r w:rsidR="00A86839" w:rsidRPr="001A42FC">
        <w:t xml:space="preserve"> </w:t>
      </w:r>
      <w:r w:rsidR="00DD43DF" w:rsidRPr="001A42FC">
        <w:t>rumour</w:t>
      </w:r>
      <w:r w:rsidR="001A42FC" w:rsidRPr="001A42FC">
        <w:t>,</w:t>
      </w:r>
      <w:r w:rsidR="00DD43DF" w:rsidRPr="001A42FC">
        <w:t xml:space="preserve"> </w:t>
      </w:r>
      <w:r w:rsidR="00A86839" w:rsidRPr="001A42FC">
        <w:t xml:space="preserve">rather than making </w:t>
      </w:r>
      <w:r w:rsidR="00086516" w:rsidRPr="001A42FC">
        <w:t xml:space="preserve">genuine </w:t>
      </w:r>
      <w:r w:rsidR="00A86839" w:rsidRPr="001A42FC">
        <w:t>public heath progress.</w:t>
      </w:r>
      <w:r w:rsidR="009E640D" w:rsidRPr="001A42FC">
        <w:t xml:space="preserve"> Proactive h</w:t>
      </w:r>
      <w:r w:rsidR="001C55F4" w:rsidRPr="001A42FC">
        <w:t xml:space="preserve">ealth promotion and education </w:t>
      </w:r>
      <w:r>
        <w:t>is</w:t>
      </w:r>
      <w:r w:rsidR="001C55F4" w:rsidRPr="001A42FC">
        <w:t xml:space="preserve"> needed right now to ensure that </w:t>
      </w:r>
      <w:proofErr w:type="gramStart"/>
      <w:r w:rsidR="001C55F4" w:rsidRPr="001A42FC">
        <w:t>local</w:t>
      </w:r>
      <w:r w:rsidR="00427F58" w:rsidRPr="001A42FC">
        <w:t>ly-</w:t>
      </w:r>
      <w:r w:rsidR="001C55F4" w:rsidRPr="001A42FC">
        <w:t>trusted</w:t>
      </w:r>
      <w:proofErr w:type="gramEnd"/>
      <w:r w:rsidR="001C55F4" w:rsidRPr="001A42FC">
        <w:t xml:space="preserve"> actors</w:t>
      </w:r>
      <w:r w:rsidR="00004317" w:rsidRPr="001A42FC">
        <w:t xml:space="preserve"> and communicators</w:t>
      </w:r>
      <w:r w:rsidR="001C55F4" w:rsidRPr="001A42FC">
        <w:t xml:space="preserve"> (including, but not exclusively, healthcare workers) are aware of the uncertainty</w:t>
      </w:r>
      <w:r w:rsidR="009E640D" w:rsidRPr="001A42FC">
        <w:t xml:space="preserve"> around</w:t>
      </w:r>
      <w:r w:rsidR="001C55F4" w:rsidRPr="001A42FC">
        <w:t xml:space="preserve"> the ivermectin evidence base</w:t>
      </w:r>
      <w:r w:rsidR="009E640D" w:rsidRPr="001A42FC">
        <w:t xml:space="preserve"> for </w:t>
      </w:r>
      <w:r w:rsidR="00427F58" w:rsidRPr="001A42FC">
        <w:t xml:space="preserve">managing </w:t>
      </w:r>
      <w:r w:rsidR="009E640D" w:rsidRPr="001A42FC">
        <w:t>COVID</w:t>
      </w:r>
      <w:r w:rsidR="00B471BD" w:rsidRPr="001A42FC">
        <w:t>-</w:t>
      </w:r>
      <w:r w:rsidR="009E640D" w:rsidRPr="001A42FC">
        <w:t xml:space="preserve">19, </w:t>
      </w:r>
      <w:r w:rsidR="002B7471">
        <w:t>and</w:t>
      </w:r>
      <w:r w:rsidR="002B7471" w:rsidRPr="001A42FC">
        <w:t xml:space="preserve"> </w:t>
      </w:r>
      <w:r w:rsidR="009E640D" w:rsidRPr="001A42FC">
        <w:t>that it remains a vital medicine for managing NTDs</w:t>
      </w:r>
      <w:r w:rsidR="001C55F4" w:rsidRPr="001A42FC">
        <w:t xml:space="preserve">. </w:t>
      </w:r>
      <w:r w:rsidR="00F62CE6">
        <w:t xml:space="preserve">Where advocacy </w:t>
      </w:r>
      <w:r w:rsidR="002B7471">
        <w:t xml:space="preserve">emerged </w:t>
      </w:r>
      <w:r w:rsidR="00F62CE6">
        <w:t xml:space="preserve">from official or high-level sources during the pandemic, we have concerns that this </w:t>
      </w:r>
      <w:r w:rsidR="0058166C">
        <w:t xml:space="preserve">will </w:t>
      </w:r>
      <w:r w:rsidR="00F62CE6">
        <w:t xml:space="preserve">increase the likelihood of mistrust within communities. </w:t>
      </w:r>
      <w:r w:rsidR="001C55F4" w:rsidRPr="001A42FC">
        <w:t xml:space="preserve">There must be an awareness among international and national global health policy stakeholders that this could be an issue that needs addressing in </w:t>
      </w:r>
      <w:r w:rsidR="009E640D" w:rsidRPr="001A42FC">
        <w:t xml:space="preserve">both </w:t>
      </w:r>
      <w:r w:rsidR="001C55F4" w:rsidRPr="001A42FC">
        <w:t xml:space="preserve">the short- and medium-term future. </w:t>
      </w:r>
    </w:p>
    <w:p w14:paraId="39EB2AC9" w14:textId="1DA11627" w:rsidR="001431AD" w:rsidRDefault="009E640D" w:rsidP="001F0B83">
      <w:pPr>
        <w:spacing w:line="480" w:lineRule="auto"/>
      </w:pPr>
      <w:proofErr w:type="gramStart"/>
      <w:r w:rsidRPr="001A42FC">
        <w:t>In order to</w:t>
      </w:r>
      <w:proofErr w:type="gramEnd"/>
      <w:r w:rsidRPr="001A42FC">
        <w:t xml:space="preserve"> meet the ambitious 2030 targets of the WHO NTD Roadmap, it will be important to ensure access to healthcare, and to reduce stigma and prevalence of misinformation. </w:t>
      </w:r>
      <w:r w:rsidR="00086516" w:rsidRPr="001A42FC">
        <w:t>Lower-income settings have spent years building up trust between health services and their populations</w:t>
      </w:r>
      <w:r w:rsidR="00F017E9" w:rsidRPr="001A42FC">
        <w:t xml:space="preserve"> to ensure high acceptance and uptake of population health campaigns</w:t>
      </w:r>
      <w:r w:rsidR="00086516" w:rsidRPr="001A42FC">
        <w:t xml:space="preserve">. If that trust is </w:t>
      </w:r>
      <w:r w:rsidR="001C55F4" w:rsidRPr="001A42FC">
        <w:t xml:space="preserve">lowered </w:t>
      </w:r>
      <w:r w:rsidR="00086516" w:rsidRPr="001A42FC">
        <w:t xml:space="preserve">due to negative </w:t>
      </w:r>
      <w:r w:rsidR="00086516" w:rsidRPr="001A42FC">
        <w:lastRenderedPageBreak/>
        <w:t>local perceptions around the use of ivermectin, then</w:t>
      </w:r>
      <w:r w:rsidR="00F017E9" w:rsidRPr="001A42FC">
        <w:t xml:space="preserve"> achievement of national and global NTD targets may </w:t>
      </w:r>
      <w:r w:rsidR="001C55F4" w:rsidRPr="001A42FC">
        <w:t xml:space="preserve">be hindered, and </w:t>
      </w:r>
      <w:r w:rsidR="00A2339C" w:rsidRPr="001A42FC">
        <w:t xml:space="preserve">ultimately </w:t>
      </w:r>
      <w:r w:rsidR="001C55F4" w:rsidRPr="001A42FC">
        <w:t xml:space="preserve">vulnerable populations would suffer. </w:t>
      </w:r>
    </w:p>
    <w:p w14:paraId="77500A77" w14:textId="44FE4395" w:rsidR="00AE56FB" w:rsidRDefault="00AE56FB" w:rsidP="001F0B83">
      <w:pPr>
        <w:spacing w:line="480" w:lineRule="auto"/>
      </w:pPr>
      <w:r w:rsidRPr="00AE56FB">
        <w:rPr>
          <w:b/>
          <w:bCs/>
        </w:rPr>
        <w:t>A</w:t>
      </w:r>
      <w:r w:rsidRPr="00AE56FB">
        <w:rPr>
          <w:b/>
          <w:bCs/>
        </w:rPr>
        <w:t>uthors' contributions</w:t>
      </w:r>
    </w:p>
    <w:p w14:paraId="6973887D" w14:textId="4F84C649" w:rsidR="001403E0" w:rsidRPr="001403E0" w:rsidRDefault="001403E0" w:rsidP="001F0B83">
      <w:pPr>
        <w:spacing w:line="480" w:lineRule="auto"/>
      </w:pPr>
      <w:r>
        <w:t xml:space="preserve">Author MGH wrote the first draft. All authors reviewed and revised the draft with critical comment and additional content. </w:t>
      </w:r>
    </w:p>
    <w:p w14:paraId="67796528" w14:textId="6A503832" w:rsidR="00AE56FB" w:rsidRDefault="00AE56FB" w:rsidP="001F0B83">
      <w:pPr>
        <w:spacing w:line="480" w:lineRule="auto"/>
        <w:rPr>
          <w:b/>
          <w:bCs/>
        </w:rPr>
      </w:pPr>
      <w:r w:rsidRPr="00AE56FB">
        <w:rPr>
          <w:b/>
          <w:bCs/>
        </w:rPr>
        <w:t>C</w:t>
      </w:r>
      <w:r w:rsidRPr="00AE56FB">
        <w:rPr>
          <w:b/>
          <w:bCs/>
        </w:rPr>
        <w:t>onflict of interest statements</w:t>
      </w:r>
    </w:p>
    <w:p w14:paraId="2288D312" w14:textId="593F8407" w:rsidR="00AE56FB" w:rsidRPr="00AE56FB" w:rsidRDefault="00AE56FB" w:rsidP="001F0B83">
      <w:pPr>
        <w:spacing w:line="480" w:lineRule="auto"/>
      </w:pPr>
      <w:r w:rsidRPr="00AE56FB">
        <w:t xml:space="preserve">NIHR Global Health Unit for Neglected Tropical Diseases pays a component of </w:t>
      </w:r>
      <w:r>
        <w:t xml:space="preserve">salary to their institution for authors JAC and JM. All other authors have nothing to declare. </w:t>
      </w:r>
    </w:p>
    <w:p w14:paraId="0C176231" w14:textId="0E572E83" w:rsidR="00AE56FB" w:rsidRPr="00AE56FB" w:rsidRDefault="00AE56FB" w:rsidP="001F0B83">
      <w:pPr>
        <w:spacing w:line="480" w:lineRule="auto"/>
        <w:rPr>
          <w:b/>
          <w:bCs/>
        </w:rPr>
      </w:pPr>
      <w:r w:rsidRPr="00AE56FB">
        <w:rPr>
          <w:b/>
          <w:bCs/>
        </w:rPr>
        <w:t>R</w:t>
      </w:r>
      <w:r w:rsidRPr="00AE56FB">
        <w:rPr>
          <w:b/>
          <w:bCs/>
        </w:rPr>
        <w:t>ole of funding source</w:t>
      </w:r>
    </w:p>
    <w:p w14:paraId="41A01FAC" w14:textId="2EFCD47F" w:rsidR="00AE56FB" w:rsidRDefault="00AE56FB" w:rsidP="001F0B83">
      <w:pPr>
        <w:spacing w:line="480" w:lineRule="auto"/>
      </w:pPr>
      <w:r>
        <w:t xml:space="preserve">No funding </w:t>
      </w:r>
      <w:proofErr w:type="gramStart"/>
      <w:r>
        <w:t>source</w:t>
      </w:r>
      <w:proofErr w:type="gramEnd"/>
    </w:p>
    <w:p w14:paraId="47DB896B" w14:textId="43438F76" w:rsidR="00AE56FB" w:rsidRPr="00AE56FB" w:rsidRDefault="00AE56FB" w:rsidP="001F0B83">
      <w:pPr>
        <w:spacing w:line="480" w:lineRule="auto"/>
        <w:rPr>
          <w:b/>
          <w:bCs/>
        </w:rPr>
      </w:pPr>
      <w:r w:rsidRPr="00AE56FB">
        <w:rPr>
          <w:b/>
          <w:bCs/>
        </w:rPr>
        <w:t>E</w:t>
      </w:r>
      <w:r w:rsidRPr="00AE56FB">
        <w:rPr>
          <w:b/>
          <w:bCs/>
        </w:rPr>
        <w:t>thics committee approval</w:t>
      </w:r>
    </w:p>
    <w:p w14:paraId="11E37D5C" w14:textId="1B6F0D1F" w:rsidR="00AE56FB" w:rsidRPr="001A42FC" w:rsidRDefault="00AE56FB" w:rsidP="001F0B83">
      <w:pPr>
        <w:spacing w:line="480" w:lineRule="auto"/>
      </w:pPr>
      <w:r>
        <w:t>Not required</w:t>
      </w:r>
    </w:p>
    <w:p w14:paraId="060E0481" w14:textId="4AE76D1D" w:rsidR="00BF09B7" w:rsidRPr="001A42FC" w:rsidRDefault="00BF09B7">
      <w:pPr>
        <w:rPr>
          <w:b/>
          <w:bCs/>
        </w:rPr>
      </w:pPr>
      <w:r w:rsidRPr="001A42FC">
        <w:rPr>
          <w:b/>
          <w:bCs/>
        </w:rPr>
        <w:t>References</w:t>
      </w:r>
    </w:p>
    <w:p w14:paraId="655E5F87" w14:textId="73558C49" w:rsidR="001F0B83" w:rsidRPr="001F0B83" w:rsidRDefault="00BF09B7" w:rsidP="001F0B83">
      <w:pPr>
        <w:widowControl w:val="0"/>
        <w:autoSpaceDE w:val="0"/>
        <w:autoSpaceDN w:val="0"/>
        <w:adjustRightInd w:val="0"/>
        <w:spacing w:line="240" w:lineRule="auto"/>
        <w:ind w:left="640" w:hanging="640"/>
        <w:rPr>
          <w:rFonts w:ascii="Calibri" w:hAnsi="Calibri" w:cs="Calibri"/>
          <w:noProof/>
          <w:szCs w:val="24"/>
        </w:rPr>
      </w:pPr>
      <w:r w:rsidRPr="001A42FC">
        <w:rPr>
          <w:b/>
          <w:bCs/>
        </w:rPr>
        <w:fldChar w:fldCharType="begin" w:fldLock="1"/>
      </w:r>
      <w:r w:rsidRPr="001A42FC">
        <w:rPr>
          <w:b/>
          <w:bCs/>
        </w:rPr>
        <w:instrText xml:space="preserve">ADDIN Mendeley Bibliography CSL_BIBLIOGRAPHY </w:instrText>
      </w:r>
      <w:r w:rsidRPr="001A42FC">
        <w:rPr>
          <w:b/>
          <w:bCs/>
        </w:rPr>
        <w:fldChar w:fldCharType="separate"/>
      </w:r>
      <w:r w:rsidR="001F0B83" w:rsidRPr="001F0B83">
        <w:rPr>
          <w:rFonts w:ascii="Calibri" w:hAnsi="Calibri" w:cs="Calibri"/>
          <w:noProof/>
          <w:szCs w:val="24"/>
        </w:rPr>
        <w:t>1</w:t>
      </w:r>
      <w:r w:rsidR="001F0B83" w:rsidRPr="001F0B83">
        <w:rPr>
          <w:rFonts w:ascii="Calibri" w:hAnsi="Calibri" w:cs="Calibri"/>
          <w:noProof/>
          <w:szCs w:val="24"/>
        </w:rPr>
        <w:tab/>
        <w:t>World Health Organisation. Ending the Neglect to Attain the Sustainable Development Goals: A road map for neglected tropical diseases 2021–2030. Geneva, 2020 https://www.who.int/neglected_diseases/Ending-the-neglect-to-attain-the-SDGs--NTD-Roadmap.pdf (accessed July 28, 2021).</w:t>
      </w:r>
    </w:p>
    <w:p w14:paraId="7083AD4F" w14:textId="77777777" w:rsidR="001F0B83" w:rsidRPr="001F0B83" w:rsidRDefault="001F0B83" w:rsidP="001F0B83">
      <w:pPr>
        <w:widowControl w:val="0"/>
        <w:autoSpaceDE w:val="0"/>
        <w:autoSpaceDN w:val="0"/>
        <w:adjustRightInd w:val="0"/>
        <w:spacing w:line="240" w:lineRule="auto"/>
        <w:ind w:left="640" w:hanging="640"/>
        <w:rPr>
          <w:rFonts w:ascii="Calibri" w:hAnsi="Calibri" w:cs="Calibri"/>
          <w:noProof/>
          <w:szCs w:val="24"/>
        </w:rPr>
      </w:pPr>
      <w:r w:rsidRPr="001F0B83">
        <w:rPr>
          <w:rFonts w:ascii="Calibri" w:hAnsi="Calibri" w:cs="Calibri"/>
          <w:noProof/>
          <w:szCs w:val="24"/>
        </w:rPr>
        <w:t>2</w:t>
      </w:r>
      <w:r w:rsidRPr="001F0B83">
        <w:rPr>
          <w:rFonts w:ascii="Calibri" w:hAnsi="Calibri" w:cs="Calibri"/>
          <w:noProof/>
          <w:szCs w:val="24"/>
        </w:rPr>
        <w:tab/>
        <w:t>World Health Organization. List of Essential Medicines. Geneva, 2019 https://apps.who.int/iris/handle/10665/325771 (accessed July 28, 2021).</w:t>
      </w:r>
    </w:p>
    <w:p w14:paraId="069CA5CA" w14:textId="77777777" w:rsidR="001F0B83" w:rsidRPr="001F0B83" w:rsidRDefault="001F0B83" w:rsidP="001F0B83">
      <w:pPr>
        <w:widowControl w:val="0"/>
        <w:autoSpaceDE w:val="0"/>
        <w:autoSpaceDN w:val="0"/>
        <w:adjustRightInd w:val="0"/>
        <w:spacing w:line="240" w:lineRule="auto"/>
        <w:ind w:left="640" w:hanging="640"/>
        <w:rPr>
          <w:rFonts w:ascii="Calibri" w:hAnsi="Calibri" w:cs="Calibri"/>
          <w:noProof/>
          <w:szCs w:val="24"/>
        </w:rPr>
      </w:pPr>
      <w:r w:rsidRPr="001F0B83">
        <w:rPr>
          <w:rFonts w:ascii="Calibri" w:hAnsi="Calibri" w:cs="Calibri"/>
          <w:noProof/>
          <w:szCs w:val="24"/>
        </w:rPr>
        <w:t>3</w:t>
      </w:r>
      <w:r w:rsidRPr="001F0B83">
        <w:rPr>
          <w:rFonts w:ascii="Calibri" w:hAnsi="Calibri" w:cs="Calibri"/>
          <w:noProof/>
          <w:szCs w:val="24"/>
        </w:rPr>
        <w:tab/>
        <w:t xml:space="preserve">Bryant A, Lawrie TA, Dowswell T, </w:t>
      </w:r>
      <w:r w:rsidRPr="001F0B83">
        <w:rPr>
          <w:rFonts w:ascii="Calibri" w:hAnsi="Calibri" w:cs="Calibri"/>
          <w:i/>
          <w:iCs/>
          <w:noProof/>
          <w:szCs w:val="24"/>
        </w:rPr>
        <w:t>et al.</w:t>
      </w:r>
      <w:r w:rsidRPr="001F0B83">
        <w:rPr>
          <w:rFonts w:ascii="Calibri" w:hAnsi="Calibri" w:cs="Calibri"/>
          <w:noProof/>
          <w:szCs w:val="24"/>
        </w:rPr>
        <w:t xml:space="preserve"> Ivermectin for Prevention and Treatment of COVID-19 Infection: A Systematic Review, Meta-analysis, and Trial Sequential Analysis to Inform Clinical Guidelines. </w:t>
      </w:r>
      <w:r w:rsidRPr="001F0B83">
        <w:rPr>
          <w:rFonts w:ascii="Calibri" w:hAnsi="Calibri" w:cs="Calibri"/>
          <w:i/>
          <w:iCs/>
          <w:noProof/>
          <w:szCs w:val="24"/>
        </w:rPr>
        <w:t>Am J Ther</w:t>
      </w:r>
      <w:r w:rsidRPr="001F0B83">
        <w:rPr>
          <w:rFonts w:ascii="Calibri" w:hAnsi="Calibri" w:cs="Calibri"/>
          <w:noProof/>
          <w:szCs w:val="24"/>
        </w:rPr>
        <w:t xml:space="preserve"> 2021; </w:t>
      </w:r>
      <w:r w:rsidRPr="001F0B83">
        <w:rPr>
          <w:rFonts w:ascii="Calibri" w:hAnsi="Calibri" w:cs="Calibri"/>
          <w:b/>
          <w:bCs/>
          <w:noProof/>
          <w:szCs w:val="24"/>
        </w:rPr>
        <w:t>28</w:t>
      </w:r>
      <w:r w:rsidRPr="001F0B83">
        <w:rPr>
          <w:rFonts w:ascii="Calibri" w:hAnsi="Calibri" w:cs="Calibri"/>
          <w:noProof/>
          <w:szCs w:val="24"/>
        </w:rPr>
        <w:t>. DOI:10.1097/MJT.0000000000001402.</w:t>
      </w:r>
    </w:p>
    <w:p w14:paraId="4290F40D" w14:textId="77777777" w:rsidR="001F0B83" w:rsidRPr="001F0B83" w:rsidRDefault="001F0B83" w:rsidP="001F0B83">
      <w:pPr>
        <w:widowControl w:val="0"/>
        <w:autoSpaceDE w:val="0"/>
        <w:autoSpaceDN w:val="0"/>
        <w:adjustRightInd w:val="0"/>
        <w:spacing w:line="240" w:lineRule="auto"/>
        <w:ind w:left="640" w:hanging="640"/>
        <w:rPr>
          <w:rFonts w:ascii="Calibri" w:hAnsi="Calibri" w:cs="Calibri"/>
          <w:noProof/>
          <w:szCs w:val="24"/>
        </w:rPr>
      </w:pPr>
      <w:r w:rsidRPr="001F0B83">
        <w:rPr>
          <w:rFonts w:ascii="Calibri" w:hAnsi="Calibri" w:cs="Calibri"/>
          <w:noProof/>
          <w:szCs w:val="24"/>
        </w:rPr>
        <w:t>4</w:t>
      </w:r>
      <w:r w:rsidRPr="001F0B83">
        <w:rPr>
          <w:rFonts w:ascii="Calibri" w:hAnsi="Calibri" w:cs="Calibri"/>
          <w:noProof/>
          <w:szCs w:val="24"/>
        </w:rPr>
        <w:tab/>
        <w:t>World Health Organization. WHO advises that ivermectin only be used to treat COVID-19 within clinical trials. 2021. https://www.who.int/news-room/feature-stories/detail/who-advises-that-ivermectin-only-be-used-to-treat-covid-19-within-clinical-trials (accessed July 28, 2021).</w:t>
      </w:r>
    </w:p>
    <w:p w14:paraId="4DEF5D01" w14:textId="77777777" w:rsidR="001F0B83" w:rsidRPr="001F0B83" w:rsidRDefault="001F0B83" w:rsidP="001F0B83">
      <w:pPr>
        <w:widowControl w:val="0"/>
        <w:autoSpaceDE w:val="0"/>
        <w:autoSpaceDN w:val="0"/>
        <w:adjustRightInd w:val="0"/>
        <w:spacing w:line="240" w:lineRule="auto"/>
        <w:ind w:left="640" w:hanging="640"/>
        <w:rPr>
          <w:rFonts w:ascii="Calibri" w:hAnsi="Calibri" w:cs="Calibri"/>
          <w:noProof/>
          <w:szCs w:val="24"/>
        </w:rPr>
      </w:pPr>
      <w:r w:rsidRPr="001F0B83">
        <w:rPr>
          <w:rFonts w:ascii="Calibri" w:hAnsi="Calibri" w:cs="Calibri"/>
          <w:noProof/>
          <w:szCs w:val="24"/>
        </w:rPr>
        <w:t>5</w:t>
      </w:r>
      <w:r w:rsidRPr="001F0B83">
        <w:rPr>
          <w:rFonts w:ascii="Calibri" w:hAnsi="Calibri" w:cs="Calibri"/>
          <w:noProof/>
          <w:szCs w:val="24"/>
        </w:rPr>
        <w:tab/>
        <w:t>Merck. Merck Statement on Ivermectin use During the COVID-19 Pandemic - Merck.com. 2021. https://www.merck.com/news/merck-statement-on-ivermectin-use-during-the-covid-19-pandemic/ (accessed July 28, 2021).</w:t>
      </w:r>
    </w:p>
    <w:p w14:paraId="72CFD7BC" w14:textId="77777777" w:rsidR="001F0B83" w:rsidRPr="001F0B83" w:rsidRDefault="001F0B83" w:rsidP="001F0B83">
      <w:pPr>
        <w:widowControl w:val="0"/>
        <w:autoSpaceDE w:val="0"/>
        <w:autoSpaceDN w:val="0"/>
        <w:adjustRightInd w:val="0"/>
        <w:spacing w:line="240" w:lineRule="auto"/>
        <w:ind w:left="640" w:hanging="640"/>
        <w:rPr>
          <w:rFonts w:ascii="Calibri" w:hAnsi="Calibri" w:cs="Calibri"/>
          <w:noProof/>
          <w:szCs w:val="24"/>
        </w:rPr>
      </w:pPr>
      <w:r w:rsidRPr="001F0B83">
        <w:rPr>
          <w:rFonts w:ascii="Calibri" w:hAnsi="Calibri" w:cs="Calibri"/>
          <w:noProof/>
          <w:szCs w:val="24"/>
        </w:rPr>
        <w:t>6</w:t>
      </w:r>
      <w:r w:rsidRPr="001F0B83">
        <w:rPr>
          <w:rFonts w:ascii="Calibri" w:hAnsi="Calibri" w:cs="Calibri"/>
          <w:noProof/>
          <w:szCs w:val="24"/>
        </w:rPr>
        <w:tab/>
        <w:t xml:space="preserve">Álvarez-Moreno C, Valderrama-Beltrán S, Rodriguez-Morales AJ. Implications of Antibiotic </w:t>
      </w:r>
      <w:r w:rsidRPr="001F0B83">
        <w:rPr>
          <w:rFonts w:ascii="Calibri" w:hAnsi="Calibri" w:cs="Calibri"/>
          <w:noProof/>
          <w:szCs w:val="24"/>
        </w:rPr>
        <w:lastRenderedPageBreak/>
        <w:t xml:space="preserve">Use during the COVID-19 Pandemic: The Example of Associated Antimicrobial Resistance in Latin America. </w:t>
      </w:r>
      <w:r w:rsidRPr="001F0B83">
        <w:rPr>
          <w:rFonts w:ascii="Calibri" w:hAnsi="Calibri" w:cs="Calibri"/>
          <w:i/>
          <w:iCs/>
          <w:noProof/>
          <w:szCs w:val="24"/>
        </w:rPr>
        <w:t>Antibiotics</w:t>
      </w:r>
      <w:r w:rsidRPr="001F0B83">
        <w:rPr>
          <w:rFonts w:ascii="Calibri" w:hAnsi="Calibri" w:cs="Calibri"/>
          <w:noProof/>
          <w:szCs w:val="24"/>
        </w:rPr>
        <w:t xml:space="preserve"> 2021; </w:t>
      </w:r>
      <w:r w:rsidRPr="001F0B83">
        <w:rPr>
          <w:rFonts w:ascii="Calibri" w:hAnsi="Calibri" w:cs="Calibri"/>
          <w:b/>
          <w:bCs/>
          <w:noProof/>
          <w:szCs w:val="24"/>
        </w:rPr>
        <w:t>10</w:t>
      </w:r>
      <w:r w:rsidRPr="001F0B83">
        <w:rPr>
          <w:rFonts w:ascii="Calibri" w:hAnsi="Calibri" w:cs="Calibri"/>
          <w:noProof/>
          <w:szCs w:val="24"/>
        </w:rPr>
        <w:t>. DOI:10.3390/ANTIBIOTICS10030328.</w:t>
      </w:r>
    </w:p>
    <w:p w14:paraId="2A94487A" w14:textId="77777777" w:rsidR="001F0B83" w:rsidRPr="001F0B83" w:rsidRDefault="001F0B83" w:rsidP="001F0B83">
      <w:pPr>
        <w:widowControl w:val="0"/>
        <w:autoSpaceDE w:val="0"/>
        <w:autoSpaceDN w:val="0"/>
        <w:adjustRightInd w:val="0"/>
        <w:spacing w:line="240" w:lineRule="auto"/>
        <w:ind w:left="640" w:hanging="640"/>
        <w:rPr>
          <w:rFonts w:ascii="Calibri" w:hAnsi="Calibri" w:cs="Calibri"/>
          <w:noProof/>
          <w:szCs w:val="24"/>
        </w:rPr>
      </w:pPr>
      <w:r w:rsidRPr="001F0B83">
        <w:rPr>
          <w:rFonts w:ascii="Calibri" w:hAnsi="Calibri" w:cs="Calibri"/>
          <w:noProof/>
          <w:szCs w:val="24"/>
        </w:rPr>
        <w:t>7</w:t>
      </w:r>
      <w:r w:rsidRPr="001F0B83">
        <w:rPr>
          <w:rFonts w:ascii="Calibri" w:hAnsi="Calibri" w:cs="Calibri"/>
          <w:noProof/>
          <w:szCs w:val="24"/>
        </w:rPr>
        <w:tab/>
        <w:t xml:space="preserve">Reardon S. Flawed ivermectin preprint highlights challenges of COVID drug studies. </w:t>
      </w:r>
      <w:r w:rsidRPr="001F0B83">
        <w:rPr>
          <w:rFonts w:ascii="Calibri" w:hAnsi="Calibri" w:cs="Calibri"/>
          <w:i/>
          <w:iCs/>
          <w:noProof/>
          <w:szCs w:val="24"/>
        </w:rPr>
        <w:t>Nature</w:t>
      </w:r>
      <w:r w:rsidRPr="001F0B83">
        <w:rPr>
          <w:rFonts w:ascii="Calibri" w:hAnsi="Calibri" w:cs="Calibri"/>
          <w:noProof/>
          <w:szCs w:val="24"/>
        </w:rPr>
        <w:t xml:space="preserve"> 2021; published online Aug 2. DOI:10.1038/D41586-021-02081-W.</w:t>
      </w:r>
    </w:p>
    <w:p w14:paraId="15AD297E" w14:textId="77777777" w:rsidR="001F0B83" w:rsidRPr="001F0B83" w:rsidRDefault="001F0B83" w:rsidP="001F0B83">
      <w:pPr>
        <w:widowControl w:val="0"/>
        <w:autoSpaceDE w:val="0"/>
        <w:autoSpaceDN w:val="0"/>
        <w:adjustRightInd w:val="0"/>
        <w:spacing w:line="240" w:lineRule="auto"/>
        <w:ind w:left="640" w:hanging="640"/>
        <w:rPr>
          <w:rFonts w:ascii="Calibri" w:hAnsi="Calibri" w:cs="Calibri"/>
          <w:noProof/>
          <w:szCs w:val="24"/>
        </w:rPr>
      </w:pPr>
      <w:r w:rsidRPr="001F0B83">
        <w:rPr>
          <w:rFonts w:ascii="Calibri" w:hAnsi="Calibri" w:cs="Calibri"/>
          <w:noProof/>
          <w:szCs w:val="24"/>
        </w:rPr>
        <w:t>8</w:t>
      </w:r>
      <w:r w:rsidRPr="001F0B83">
        <w:rPr>
          <w:rFonts w:ascii="Calibri" w:hAnsi="Calibri" w:cs="Calibri"/>
          <w:noProof/>
          <w:szCs w:val="24"/>
        </w:rPr>
        <w:tab/>
        <w:t xml:space="preserve">Popp M, Stegemann M, Metzendorf M-I, </w:t>
      </w:r>
      <w:r w:rsidRPr="001F0B83">
        <w:rPr>
          <w:rFonts w:ascii="Calibri" w:hAnsi="Calibri" w:cs="Calibri"/>
          <w:i/>
          <w:iCs/>
          <w:noProof/>
          <w:szCs w:val="24"/>
        </w:rPr>
        <w:t>et al.</w:t>
      </w:r>
      <w:r w:rsidRPr="001F0B83">
        <w:rPr>
          <w:rFonts w:ascii="Calibri" w:hAnsi="Calibri" w:cs="Calibri"/>
          <w:noProof/>
          <w:szCs w:val="24"/>
        </w:rPr>
        <w:t xml:space="preserve"> Ivermectin for preventing and treating COVID‐19. </w:t>
      </w:r>
      <w:r w:rsidRPr="001F0B83">
        <w:rPr>
          <w:rFonts w:ascii="Calibri" w:hAnsi="Calibri" w:cs="Calibri"/>
          <w:i/>
          <w:iCs/>
          <w:noProof/>
          <w:szCs w:val="24"/>
        </w:rPr>
        <w:t>Cochrane Database Syst Rev</w:t>
      </w:r>
      <w:r w:rsidRPr="001F0B83">
        <w:rPr>
          <w:rFonts w:ascii="Calibri" w:hAnsi="Calibri" w:cs="Calibri"/>
          <w:noProof/>
          <w:szCs w:val="24"/>
        </w:rPr>
        <w:t xml:space="preserve"> 2021; </w:t>
      </w:r>
      <w:r w:rsidRPr="001F0B83">
        <w:rPr>
          <w:rFonts w:ascii="Calibri" w:hAnsi="Calibri" w:cs="Calibri"/>
          <w:b/>
          <w:bCs/>
          <w:noProof/>
          <w:szCs w:val="24"/>
        </w:rPr>
        <w:t>2021</w:t>
      </w:r>
      <w:r w:rsidRPr="001F0B83">
        <w:rPr>
          <w:rFonts w:ascii="Calibri" w:hAnsi="Calibri" w:cs="Calibri"/>
          <w:noProof/>
          <w:szCs w:val="24"/>
        </w:rPr>
        <w:t>. DOI:10.1002/14651858.CD015017.PUB2.</w:t>
      </w:r>
    </w:p>
    <w:p w14:paraId="2F1D90F4" w14:textId="77777777" w:rsidR="001F0B83" w:rsidRPr="001F0B83" w:rsidRDefault="001F0B83" w:rsidP="001F0B83">
      <w:pPr>
        <w:widowControl w:val="0"/>
        <w:autoSpaceDE w:val="0"/>
        <w:autoSpaceDN w:val="0"/>
        <w:adjustRightInd w:val="0"/>
        <w:spacing w:line="240" w:lineRule="auto"/>
        <w:ind w:left="640" w:hanging="640"/>
        <w:rPr>
          <w:rFonts w:ascii="Calibri" w:hAnsi="Calibri" w:cs="Calibri"/>
          <w:noProof/>
          <w:szCs w:val="24"/>
        </w:rPr>
      </w:pPr>
      <w:r w:rsidRPr="001F0B83">
        <w:rPr>
          <w:rFonts w:ascii="Calibri" w:hAnsi="Calibri" w:cs="Calibri"/>
          <w:noProof/>
          <w:szCs w:val="24"/>
        </w:rPr>
        <w:t>9</w:t>
      </w:r>
      <w:r w:rsidRPr="001F0B83">
        <w:rPr>
          <w:rFonts w:ascii="Calibri" w:hAnsi="Calibri" w:cs="Calibri"/>
          <w:noProof/>
          <w:szCs w:val="24"/>
        </w:rPr>
        <w:tab/>
        <w:t xml:space="preserve">Brackstone K, Boateng LA, Atengble K, </w:t>
      </w:r>
      <w:r w:rsidRPr="001F0B83">
        <w:rPr>
          <w:rFonts w:ascii="Calibri" w:hAnsi="Calibri" w:cs="Calibri"/>
          <w:i/>
          <w:iCs/>
          <w:noProof/>
          <w:szCs w:val="24"/>
        </w:rPr>
        <w:t>et al.</w:t>
      </w:r>
      <w:r w:rsidRPr="001F0B83">
        <w:rPr>
          <w:rFonts w:ascii="Calibri" w:hAnsi="Calibri" w:cs="Calibri"/>
          <w:noProof/>
          <w:szCs w:val="24"/>
        </w:rPr>
        <w:t xml:space="preserve"> Examining drivers of COVID-19 vaccine hesitancy in Ghana. figshare, 2021 DOI:10.6084/M9.FIGSHARE.14494851.V3.</w:t>
      </w:r>
    </w:p>
    <w:p w14:paraId="1C4EB3BD" w14:textId="77777777" w:rsidR="001F0B83" w:rsidRPr="001F0B83" w:rsidRDefault="001F0B83" w:rsidP="001F0B83">
      <w:pPr>
        <w:widowControl w:val="0"/>
        <w:autoSpaceDE w:val="0"/>
        <w:autoSpaceDN w:val="0"/>
        <w:adjustRightInd w:val="0"/>
        <w:spacing w:line="240" w:lineRule="auto"/>
        <w:ind w:left="640" w:hanging="640"/>
        <w:rPr>
          <w:rFonts w:ascii="Calibri" w:hAnsi="Calibri" w:cs="Calibri"/>
          <w:noProof/>
        </w:rPr>
      </w:pPr>
      <w:r w:rsidRPr="001F0B83">
        <w:rPr>
          <w:rFonts w:ascii="Calibri" w:hAnsi="Calibri" w:cs="Calibri"/>
          <w:noProof/>
          <w:szCs w:val="24"/>
        </w:rPr>
        <w:t>10</w:t>
      </w:r>
      <w:r w:rsidRPr="001F0B83">
        <w:rPr>
          <w:rFonts w:ascii="Calibri" w:hAnsi="Calibri" w:cs="Calibri"/>
          <w:noProof/>
          <w:szCs w:val="24"/>
        </w:rPr>
        <w:tab/>
        <w:t xml:space="preserve">Middleton J, Walker SL, House T, Head MG, Cassel JA. Ivermectin for the control of scabies outbreaks in the UK. </w:t>
      </w:r>
      <w:r w:rsidRPr="001F0B83">
        <w:rPr>
          <w:rFonts w:ascii="Calibri" w:hAnsi="Calibri" w:cs="Calibri"/>
          <w:i/>
          <w:iCs/>
          <w:noProof/>
          <w:szCs w:val="24"/>
        </w:rPr>
        <w:t>Lancet</w:t>
      </w:r>
      <w:r w:rsidRPr="001F0B83">
        <w:rPr>
          <w:rFonts w:ascii="Calibri" w:hAnsi="Calibri" w:cs="Calibri"/>
          <w:noProof/>
          <w:szCs w:val="24"/>
        </w:rPr>
        <w:t xml:space="preserve"> 2019; </w:t>
      </w:r>
      <w:r w:rsidRPr="001F0B83">
        <w:rPr>
          <w:rFonts w:ascii="Calibri" w:hAnsi="Calibri" w:cs="Calibri"/>
          <w:b/>
          <w:bCs/>
          <w:noProof/>
          <w:szCs w:val="24"/>
        </w:rPr>
        <w:t>394</w:t>
      </w:r>
      <w:r w:rsidRPr="001F0B83">
        <w:rPr>
          <w:rFonts w:ascii="Calibri" w:hAnsi="Calibri" w:cs="Calibri"/>
          <w:noProof/>
          <w:szCs w:val="24"/>
        </w:rPr>
        <w:t>: 2068–9.</w:t>
      </w:r>
    </w:p>
    <w:p w14:paraId="2B51D365" w14:textId="54E0AD66" w:rsidR="00BF09B7" w:rsidRPr="00FB5410" w:rsidRDefault="00BF09B7">
      <w:pPr>
        <w:rPr>
          <w:b/>
          <w:bCs/>
        </w:rPr>
      </w:pPr>
      <w:r w:rsidRPr="001A42FC">
        <w:rPr>
          <w:b/>
          <w:bCs/>
        </w:rPr>
        <w:fldChar w:fldCharType="end"/>
      </w:r>
    </w:p>
    <w:sectPr w:rsidR="00BF09B7" w:rsidRPr="00FB54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89A2" w14:textId="77777777" w:rsidR="00542EBF" w:rsidRDefault="00542EBF" w:rsidP="00032CA1">
      <w:pPr>
        <w:spacing w:after="0" w:line="240" w:lineRule="auto"/>
      </w:pPr>
      <w:r>
        <w:separator/>
      </w:r>
    </w:p>
  </w:endnote>
  <w:endnote w:type="continuationSeparator" w:id="0">
    <w:p w14:paraId="79B141A8" w14:textId="77777777" w:rsidR="00542EBF" w:rsidRDefault="00542EBF" w:rsidP="0003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92D1F" w14:textId="77777777" w:rsidR="00542EBF" w:rsidRDefault="00542EBF" w:rsidP="00032CA1">
      <w:pPr>
        <w:spacing w:after="0" w:line="240" w:lineRule="auto"/>
      </w:pPr>
      <w:r>
        <w:separator/>
      </w:r>
    </w:p>
  </w:footnote>
  <w:footnote w:type="continuationSeparator" w:id="0">
    <w:p w14:paraId="30DAFD3B" w14:textId="77777777" w:rsidR="00542EBF" w:rsidRDefault="00542EBF" w:rsidP="0003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DB5D" w14:textId="57B2190E" w:rsidR="00032CA1" w:rsidRDefault="00032CA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B1EE5"/>
    <w:multiLevelType w:val="hybridMultilevel"/>
    <w:tmpl w:val="A4722B8A"/>
    <w:lvl w:ilvl="0" w:tplc="0A24844A">
      <w:start w:val="7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9A"/>
    <w:rsid w:val="00004317"/>
    <w:rsid w:val="000207F1"/>
    <w:rsid w:val="00032CA1"/>
    <w:rsid w:val="0004418E"/>
    <w:rsid w:val="00046832"/>
    <w:rsid w:val="0005004B"/>
    <w:rsid w:val="00051535"/>
    <w:rsid w:val="00086516"/>
    <w:rsid w:val="000C7BC2"/>
    <w:rsid w:val="000F37E8"/>
    <w:rsid w:val="001403E0"/>
    <w:rsid w:val="001431AD"/>
    <w:rsid w:val="0017237C"/>
    <w:rsid w:val="001966E1"/>
    <w:rsid w:val="001A42FC"/>
    <w:rsid w:val="001C55F4"/>
    <w:rsid w:val="001F0B83"/>
    <w:rsid w:val="001F346C"/>
    <w:rsid w:val="0023630B"/>
    <w:rsid w:val="002B7471"/>
    <w:rsid w:val="00313996"/>
    <w:rsid w:val="003A295C"/>
    <w:rsid w:val="003C2938"/>
    <w:rsid w:val="00427F58"/>
    <w:rsid w:val="005074AD"/>
    <w:rsid w:val="00513B96"/>
    <w:rsid w:val="00542EBF"/>
    <w:rsid w:val="0058166C"/>
    <w:rsid w:val="005A7456"/>
    <w:rsid w:val="0079747D"/>
    <w:rsid w:val="007B35DC"/>
    <w:rsid w:val="00841D01"/>
    <w:rsid w:val="00913457"/>
    <w:rsid w:val="00936793"/>
    <w:rsid w:val="009E640D"/>
    <w:rsid w:val="009F19F2"/>
    <w:rsid w:val="00A200A9"/>
    <w:rsid w:val="00A208C0"/>
    <w:rsid w:val="00A2339C"/>
    <w:rsid w:val="00A657F2"/>
    <w:rsid w:val="00A86839"/>
    <w:rsid w:val="00AE27A4"/>
    <w:rsid w:val="00AE56FB"/>
    <w:rsid w:val="00B14D60"/>
    <w:rsid w:val="00B471BD"/>
    <w:rsid w:val="00B52288"/>
    <w:rsid w:val="00B91E82"/>
    <w:rsid w:val="00BA5300"/>
    <w:rsid w:val="00BE44E7"/>
    <w:rsid w:val="00BF09B7"/>
    <w:rsid w:val="00C65ECD"/>
    <w:rsid w:val="00CB45C7"/>
    <w:rsid w:val="00CE119A"/>
    <w:rsid w:val="00D57EEA"/>
    <w:rsid w:val="00DA161A"/>
    <w:rsid w:val="00DD43DF"/>
    <w:rsid w:val="00DE0087"/>
    <w:rsid w:val="00E06A0E"/>
    <w:rsid w:val="00E754EF"/>
    <w:rsid w:val="00EE737F"/>
    <w:rsid w:val="00EF5A1A"/>
    <w:rsid w:val="00F017E9"/>
    <w:rsid w:val="00F62CE6"/>
    <w:rsid w:val="00F733E6"/>
    <w:rsid w:val="00F97813"/>
    <w:rsid w:val="00FB5410"/>
    <w:rsid w:val="00FD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1344"/>
  <w15:chartTrackingRefBased/>
  <w15:docId w15:val="{5EED55CE-3566-4137-9D09-349F4D9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6E2C"/>
    <w:rPr>
      <w:sz w:val="16"/>
      <w:szCs w:val="16"/>
    </w:rPr>
  </w:style>
  <w:style w:type="paragraph" w:styleId="CommentText">
    <w:name w:val="annotation text"/>
    <w:basedOn w:val="Normal"/>
    <w:link w:val="CommentTextChar"/>
    <w:uiPriority w:val="99"/>
    <w:semiHidden/>
    <w:unhideWhenUsed/>
    <w:rsid w:val="00FD6E2C"/>
    <w:pPr>
      <w:spacing w:line="240" w:lineRule="auto"/>
    </w:pPr>
    <w:rPr>
      <w:sz w:val="20"/>
      <w:szCs w:val="20"/>
    </w:rPr>
  </w:style>
  <w:style w:type="character" w:customStyle="1" w:styleId="CommentTextChar">
    <w:name w:val="Comment Text Char"/>
    <w:basedOn w:val="DefaultParagraphFont"/>
    <w:link w:val="CommentText"/>
    <w:uiPriority w:val="99"/>
    <w:semiHidden/>
    <w:rsid w:val="00FD6E2C"/>
    <w:rPr>
      <w:sz w:val="20"/>
      <w:szCs w:val="20"/>
    </w:rPr>
  </w:style>
  <w:style w:type="paragraph" w:styleId="CommentSubject">
    <w:name w:val="annotation subject"/>
    <w:basedOn w:val="CommentText"/>
    <w:next w:val="CommentText"/>
    <w:link w:val="CommentSubjectChar"/>
    <w:uiPriority w:val="99"/>
    <w:semiHidden/>
    <w:unhideWhenUsed/>
    <w:rsid w:val="00FD6E2C"/>
    <w:rPr>
      <w:b/>
      <w:bCs/>
    </w:rPr>
  </w:style>
  <w:style w:type="character" w:customStyle="1" w:styleId="CommentSubjectChar">
    <w:name w:val="Comment Subject Char"/>
    <w:basedOn w:val="CommentTextChar"/>
    <w:link w:val="CommentSubject"/>
    <w:uiPriority w:val="99"/>
    <w:semiHidden/>
    <w:rsid w:val="00FD6E2C"/>
    <w:rPr>
      <w:b/>
      <w:bCs/>
      <w:sz w:val="20"/>
      <w:szCs w:val="20"/>
    </w:rPr>
  </w:style>
  <w:style w:type="paragraph" w:styleId="ListParagraph">
    <w:name w:val="List Paragraph"/>
    <w:basedOn w:val="Normal"/>
    <w:uiPriority w:val="34"/>
    <w:qFormat/>
    <w:rsid w:val="00051535"/>
    <w:pPr>
      <w:ind w:left="720"/>
      <w:contextualSpacing/>
    </w:pPr>
  </w:style>
  <w:style w:type="paragraph" w:styleId="Header">
    <w:name w:val="header"/>
    <w:basedOn w:val="Normal"/>
    <w:link w:val="HeaderChar"/>
    <w:uiPriority w:val="99"/>
    <w:unhideWhenUsed/>
    <w:rsid w:val="00032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A1"/>
  </w:style>
  <w:style w:type="paragraph" w:styleId="Footer">
    <w:name w:val="footer"/>
    <w:basedOn w:val="Normal"/>
    <w:link w:val="FooterChar"/>
    <w:uiPriority w:val="99"/>
    <w:unhideWhenUsed/>
    <w:rsid w:val="00032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A1"/>
  </w:style>
  <w:style w:type="paragraph" w:styleId="BalloonText">
    <w:name w:val="Balloon Text"/>
    <w:basedOn w:val="Normal"/>
    <w:link w:val="BalloonTextChar"/>
    <w:uiPriority w:val="99"/>
    <w:semiHidden/>
    <w:unhideWhenUsed/>
    <w:rsid w:val="00797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47D"/>
    <w:rPr>
      <w:rFonts w:ascii="Segoe UI" w:hAnsi="Segoe UI" w:cs="Segoe UI"/>
      <w:sz w:val="18"/>
      <w:szCs w:val="18"/>
    </w:rPr>
  </w:style>
  <w:style w:type="character" w:styleId="Hyperlink">
    <w:name w:val="Hyperlink"/>
    <w:basedOn w:val="DefaultParagraphFont"/>
    <w:uiPriority w:val="99"/>
    <w:unhideWhenUsed/>
    <w:rsid w:val="0079747D"/>
    <w:rPr>
      <w:color w:val="0563C1" w:themeColor="hyperlink"/>
      <w:u w:val="single"/>
    </w:rPr>
  </w:style>
  <w:style w:type="character" w:styleId="Emphasis">
    <w:name w:val="Emphasis"/>
    <w:basedOn w:val="DefaultParagraphFont"/>
    <w:uiPriority w:val="20"/>
    <w:qFormat/>
    <w:rsid w:val="00EF5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35AE6DA9E3C6449DB620C047DB0E97" ma:contentTypeVersion="11" ma:contentTypeDescription="Create a new document." ma:contentTypeScope="" ma:versionID="81c273978c476f45c316757edfd851ef">
  <xsd:schema xmlns:xsd="http://www.w3.org/2001/XMLSchema" xmlns:xs="http://www.w3.org/2001/XMLSchema" xmlns:p="http://schemas.microsoft.com/office/2006/metadata/properties" xmlns:ns3="16121418-9be9-44a5-a5d5-2e4f0d01b89c" targetNamespace="http://schemas.microsoft.com/office/2006/metadata/properties" ma:root="true" ma:fieldsID="243a93f93eed7300b686034061d7c4b0" ns3:_="">
    <xsd:import namespace="16121418-9be9-44a5-a5d5-2e4f0d01b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21418-9be9-44a5-a5d5-2e4f0d01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876C3-83DE-48AE-A387-7ECDE1F1E0B4}">
  <ds:schemaRefs>
    <ds:schemaRef ds:uri="http://schemas.openxmlformats.org/officeDocument/2006/bibliography"/>
  </ds:schemaRefs>
</ds:datastoreItem>
</file>

<file path=customXml/itemProps2.xml><?xml version="1.0" encoding="utf-8"?>
<ds:datastoreItem xmlns:ds="http://schemas.openxmlformats.org/officeDocument/2006/customXml" ds:itemID="{23F9C179-D2C5-4543-B417-561B5ED0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21418-9be9-44a5-a5d5-2e4f0d01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6A0D7-BA7F-4703-A768-C3040D349144}">
  <ds:schemaRefs>
    <ds:schemaRef ds:uri="http://schemas.microsoft.com/sharepoint/v3/contenttype/forms"/>
  </ds:schemaRefs>
</ds:datastoreItem>
</file>

<file path=customXml/itemProps4.xml><?xml version="1.0" encoding="utf-8"?>
<ds:datastoreItem xmlns:ds="http://schemas.openxmlformats.org/officeDocument/2006/customXml" ds:itemID="{03004D94-9037-4429-B3EA-F9A2806C9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Head</dc:creator>
  <cp:keywords/>
  <dc:description/>
  <cp:lastModifiedBy>Michael Head</cp:lastModifiedBy>
  <cp:revision>7</cp:revision>
  <dcterms:created xsi:type="dcterms:W3CDTF">2021-08-11T10:06:00Z</dcterms:created>
  <dcterms:modified xsi:type="dcterms:W3CDTF">2021-08-16T08:43:00Z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d9355e0d-b337-3ef1-9f47-e6dcf9148494</vt:lpwstr>
  </property>
  <property fmtid="{D5CDD505-2E9C-101B-9397-08002B2CF9AE}" pid="24" name="Mendeley Citation Style_1">
    <vt:lpwstr>http://www.zotero.org/styles/the-lancet</vt:lpwstr>
  </property>
  <property fmtid="{D5CDD505-2E9C-101B-9397-08002B2CF9AE}" pid="25" name="ContentTypeId">
    <vt:lpwstr>0x010100E235AE6DA9E3C6449DB620C047DB0E97</vt:lpwstr>
  </property>
</Properties>
</file>