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64D94" w14:textId="584CE8BE" w:rsidR="000A651A" w:rsidRPr="00951C72" w:rsidRDefault="000A651A" w:rsidP="00951C72">
      <w:pPr>
        <w:spacing w:line="480" w:lineRule="auto"/>
        <w:jc w:val="center"/>
      </w:pPr>
      <w:bookmarkStart w:id="0" w:name="_GoBack"/>
      <w:bookmarkEnd w:id="0"/>
      <w:r w:rsidRPr="00951C72">
        <w:t xml:space="preserve">Author version of submitted manuscript. Citation for published paper: </w:t>
      </w:r>
      <w:r w:rsidR="00951C72">
        <w:t xml:space="preserve">Dhir S, </w:t>
      </w:r>
      <w:r w:rsidR="00951C72" w:rsidRPr="00951C72">
        <w:t>Teo WP, Chamberlain SR, Tyler K, Yüce</w:t>
      </w:r>
      <w:r w:rsidR="00951C72">
        <w:t xml:space="preserve">l M, Segrave RA. The Effects of </w:t>
      </w:r>
      <w:r w:rsidR="00951C72" w:rsidRPr="00951C72">
        <w:t>Combined Physical and Cognitive Training on I</w:t>
      </w:r>
      <w:r w:rsidR="00951C72">
        <w:t xml:space="preserve">nhibitory Control: A Systematic </w:t>
      </w:r>
      <w:r w:rsidR="00951C72" w:rsidRPr="00951C72">
        <w:t>Review and Meta-Analysis. Neurosci Biob</w:t>
      </w:r>
      <w:r w:rsidR="00951C72">
        <w:t xml:space="preserve">ehav Rev. 2021 Sep;128:735-748. doi: </w:t>
      </w:r>
      <w:r w:rsidR="00951C72" w:rsidRPr="00951C72">
        <w:t>10.1016/j.neubiorev.2021.07.008. Epub 2021 Jul 10. PMID: 34256070.</w:t>
      </w:r>
    </w:p>
    <w:p w14:paraId="343592DA" w14:textId="77777777" w:rsidR="000A651A" w:rsidRDefault="000A651A">
      <w:pPr>
        <w:spacing w:line="480" w:lineRule="auto"/>
        <w:jc w:val="center"/>
        <w:rPr>
          <w:b/>
        </w:rPr>
      </w:pPr>
    </w:p>
    <w:p w14:paraId="6C85C56C" w14:textId="2A45009F" w:rsidR="00632C22" w:rsidRDefault="005A6399">
      <w:pPr>
        <w:spacing w:line="480" w:lineRule="auto"/>
        <w:jc w:val="center"/>
        <w:rPr>
          <w:b/>
        </w:rPr>
      </w:pPr>
      <w:r>
        <w:rPr>
          <w:b/>
        </w:rPr>
        <w:t>The Effects of Combined Physical and Cognitive Training on Inhibitory Control:</w:t>
      </w:r>
    </w:p>
    <w:p w14:paraId="62F3AA2E" w14:textId="77777777" w:rsidR="00632C22" w:rsidRDefault="005A6399">
      <w:pPr>
        <w:spacing w:line="480" w:lineRule="auto"/>
        <w:jc w:val="center"/>
        <w:rPr>
          <w:b/>
        </w:rPr>
      </w:pPr>
      <w:r>
        <w:rPr>
          <w:b/>
        </w:rPr>
        <w:t>A Systematic Review and Meta-Analysis</w:t>
      </w:r>
    </w:p>
    <w:p w14:paraId="38D4A0EB" w14:textId="77777777" w:rsidR="00632C22" w:rsidRDefault="005A6399">
      <w:pPr>
        <w:spacing w:line="480" w:lineRule="auto"/>
        <w:rPr>
          <w:vertAlign w:val="superscript"/>
        </w:rPr>
      </w:pPr>
      <w:r>
        <w:t>Sakshi Dhir</w:t>
      </w:r>
      <w:r>
        <w:rPr>
          <w:vertAlign w:val="superscript"/>
        </w:rPr>
        <w:t>1</w:t>
      </w:r>
      <w:r>
        <w:t>, Wei-Peng Teo</w:t>
      </w:r>
      <w:r>
        <w:rPr>
          <w:vertAlign w:val="superscript"/>
        </w:rPr>
        <w:t>2,3</w:t>
      </w:r>
      <w:r>
        <w:t>, Samuel R. Chamberlain</w:t>
      </w:r>
      <w:r>
        <w:rPr>
          <w:vertAlign w:val="superscript"/>
        </w:rPr>
        <w:t>4</w:t>
      </w:r>
      <w:r>
        <w:t>, Kaelasha Tyler</w:t>
      </w:r>
      <w:r>
        <w:rPr>
          <w:vertAlign w:val="superscript"/>
        </w:rPr>
        <w:t>1</w:t>
      </w:r>
      <w:r>
        <w:t>, Murat Yücel</w:t>
      </w:r>
      <w:r>
        <w:rPr>
          <w:vertAlign w:val="superscript"/>
        </w:rPr>
        <w:t>1</w:t>
      </w:r>
      <w:r>
        <w:t>, Rebecca A. Segrave</w:t>
      </w:r>
      <w:r>
        <w:rPr>
          <w:vertAlign w:val="superscript"/>
        </w:rPr>
        <w:t>1</w:t>
      </w:r>
    </w:p>
    <w:p w14:paraId="502E3B06" w14:textId="77777777" w:rsidR="00632C22" w:rsidRDefault="005A6399">
      <w:pPr>
        <w:spacing w:line="479" w:lineRule="auto"/>
      </w:pPr>
      <w:r>
        <w:rPr>
          <w:vertAlign w:val="superscript"/>
        </w:rPr>
        <w:t>1</w:t>
      </w:r>
      <w:r>
        <w:t xml:space="preserve"> BrainPark, Turner Institute for Brain and Mental Health, School of Psychological Sciences and Monash Biomedical Imaging Facility, Monash University, Melbourne, Victoria, Australia</w:t>
      </w:r>
    </w:p>
    <w:p w14:paraId="189B455A" w14:textId="77777777" w:rsidR="00632C22" w:rsidRDefault="005A6399">
      <w:pPr>
        <w:spacing w:line="479" w:lineRule="auto"/>
      </w:pPr>
      <w:r>
        <w:rPr>
          <w:vertAlign w:val="superscript"/>
        </w:rPr>
        <w:t>2</w:t>
      </w:r>
      <w:r>
        <w:t xml:space="preserve"> Physical Education and Sports Science Academic Group, National Institute of Education, Nanyang Technological University, Singapore</w:t>
      </w:r>
    </w:p>
    <w:p w14:paraId="17C03DF4" w14:textId="77777777" w:rsidR="00632C22" w:rsidRDefault="005A6399">
      <w:pPr>
        <w:spacing w:line="479" w:lineRule="auto"/>
        <w:rPr>
          <w:vertAlign w:val="superscript"/>
        </w:rPr>
      </w:pPr>
      <w:r>
        <w:rPr>
          <w:vertAlign w:val="superscript"/>
        </w:rPr>
        <w:t>3</w:t>
      </w:r>
      <w:r>
        <w:t>Institute for Physical Activity and Nutrition, Deakin University, Melbourne, Australia.</w:t>
      </w:r>
      <w:r>
        <w:rPr>
          <w:vertAlign w:val="superscript"/>
        </w:rPr>
        <w:t xml:space="preserve"> </w:t>
      </w:r>
    </w:p>
    <w:p w14:paraId="45156C38" w14:textId="77777777" w:rsidR="00632C22" w:rsidRDefault="005A6399">
      <w:pPr>
        <w:spacing w:line="479" w:lineRule="auto"/>
      </w:pPr>
      <w:r>
        <w:rPr>
          <w:vertAlign w:val="superscript"/>
        </w:rPr>
        <w:t xml:space="preserve">4 </w:t>
      </w:r>
      <w:r>
        <w:t xml:space="preserve">Department of Psychiatry, Faculty of Medicine, University of Southampton, UK; &amp; Southern Health NHS Foundation Trust, UK. </w:t>
      </w:r>
    </w:p>
    <w:p w14:paraId="61E56B1F" w14:textId="77777777" w:rsidR="00632C22" w:rsidRDefault="005A6399">
      <w:pPr>
        <w:spacing w:line="479" w:lineRule="auto"/>
      </w:pPr>
      <w:r>
        <w:t>Corresponding author: Sakshi Dhir (</w:t>
      </w:r>
      <w:hyperlink r:id="rId8">
        <w:r>
          <w:rPr>
            <w:color w:val="1155CC"/>
            <w:u w:val="single"/>
          </w:rPr>
          <w:t>sakshi.dhir@monash.edu</w:t>
        </w:r>
      </w:hyperlink>
      <w:r>
        <w:t>)</w:t>
      </w:r>
    </w:p>
    <w:p w14:paraId="394B68BE" w14:textId="77777777" w:rsidR="00632C22" w:rsidRDefault="00632C22">
      <w:pPr>
        <w:spacing w:line="479" w:lineRule="auto"/>
        <w:rPr>
          <w:b/>
        </w:rPr>
      </w:pPr>
    </w:p>
    <w:p w14:paraId="1CFE0AC1" w14:textId="77777777" w:rsidR="00632C22" w:rsidRDefault="005A6399">
      <w:pPr>
        <w:spacing w:line="479" w:lineRule="auto"/>
        <w:rPr>
          <w:b/>
        </w:rPr>
      </w:pPr>
      <w:r>
        <w:rPr>
          <w:b/>
        </w:rPr>
        <w:t>Declarations</w:t>
      </w:r>
    </w:p>
    <w:p w14:paraId="58EF5DC3" w14:textId="77777777" w:rsidR="00632C22" w:rsidRDefault="005A6399">
      <w:pPr>
        <w:spacing w:line="479" w:lineRule="auto"/>
      </w:pPr>
      <w:r>
        <w:rPr>
          <w:i/>
        </w:rPr>
        <w:t>Funding</w:t>
      </w:r>
      <w:r>
        <w:t xml:space="preserve">: This research was supported by an Australian Government Research Training Program Scholarship and the David Winston Turner Endowment Fund. </w:t>
      </w:r>
      <w:r>
        <w:lastRenderedPageBreak/>
        <w:t>SRC’s role in this research was supported by a Wellcome Clinical Fellowship (110049/Z/15/A &amp; 110049/Z/15/Z).</w:t>
      </w:r>
    </w:p>
    <w:p w14:paraId="71ECDEE6" w14:textId="77777777" w:rsidR="00632C22" w:rsidRDefault="005A6399">
      <w:pPr>
        <w:spacing w:line="479" w:lineRule="auto"/>
      </w:pPr>
      <w:r>
        <w:rPr>
          <w:i/>
        </w:rPr>
        <w:t xml:space="preserve">Conflicts of Interest: </w:t>
      </w:r>
      <w:r>
        <w:t>The authors declare that there are no conflicts of interest</w:t>
      </w:r>
    </w:p>
    <w:p w14:paraId="27300E53" w14:textId="77777777" w:rsidR="00632C22" w:rsidRDefault="005A6399">
      <w:pPr>
        <w:spacing w:line="479" w:lineRule="auto"/>
      </w:pPr>
      <w:r>
        <w:rPr>
          <w:i/>
        </w:rPr>
        <w:t>Ethics Approval:</w:t>
      </w:r>
      <w:r>
        <w:t xml:space="preserve"> Not Applicable</w:t>
      </w:r>
    </w:p>
    <w:p w14:paraId="79A247DC" w14:textId="77777777" w:rsidR="00632C22" w:rsidRDefault="005A6399">
      <w:pPr>
        <w:spacing w:line="479" w:lineRule="auto"/>
      </w:pPr>
      <w:r>
        <w:rPr>
          <w:i/>
        </w:rPr>
        <w:t>Consent to Participate:</w:t>
      </w:r>
      <w:r>
        <w:t xml:space="preserve"> Not Applicable</w:t>
      </w:r>
    </w:p>
    <w:p w14:paraId="61ABCE96" w14:textId="77777777" w:rsidR="00632C22" w:rsidRDefault="005A6399">
      <w:pPr>
        <w:spacing w:line="479" w:lineRule="auto"/>
      </w:pPr>
      <w:r>
        <w:rPr>
          <w:i/>
        </w:rPr>
        <w:t>Consent for Publication:</w:t>
      </w:r>
      <w:r>
        <w:t xml:space="preserve"> Not Applicable </w:t>
      </w:r>
    </w:p>
    <w:p w14:paraId="17214083" w14:textId="77777777" w:rsidR="00632C22" w:rsidRDefault="005A6399">
      <w:pPr>
        <w:spacing w:line="479" w:lineRule="auto"/>
      </w:pPr>
      <w:r>
        <w:rPr>
          <w:i/>
        </w:rPr>
        <w:t xml:space="preserve">Availability of Data and Material: </w:t>
      </w:r>
      <w:r>
        <w:t>Available upon request</w:t>
      </w:r>
    </w:p>
    <w:p w14:paraId="71B4AA45" w14:textId="77777777" w:rsidR="00632C22" w:rsidRDefault="005A6399">
      <w:pPr>
        <w:spacing w:line="479" w:lineRule="auto"/>
      </w:pPr>
      <w:r>
        <w:rPr>
          <w:i/>
        </w:rPr>
        <w:t xml:space="preserve">Code Availability: </w:t>
      </w:r>
      <w:r>
        <w:t>Not Applicable</w:t>
      </w:r>
    </w:p>
    <w:p w14:paraId="3E475ADB" w14:textId="3DCE6FD3" w:rsidR="00632C22" w:rsidRDefault="005A6399" w:rsidP="00DC11A0">
      <w:pPr>
        <w:spacing w:line="479" w:lineRule="auto"/>
        <w:rPr>
          <w:b/>
        </w:rPr>
      </w:pPr>
      <w:r>
        <w:rPr>
          <w:i/>
        </w:rPr>
        <w:t>Disclosures:</w:t>
      </w:r>
      <w:r>
        <w:rPr>
          <w:b/>
          <w:i/>
        </w:rPr>
        <w:t xml:space="preserve"> </w:t>
      </w:r>
      <w:r>
        <w:t xml:space="preserve">SRC receives an honorarium for editorial work at Elsevier. He previously consulted for Promentis. MY has received funding from Monash University, and Australian Government funding bodies such as the National Health and Medical Research Council (NHMRC; including Fellowship #APP1117188), the Australian Research Council (ARC), Australian Defence Science and Technology (DST), and the Department of Industry, Innovation and Science (DIIS). He has also received philanthropic donations from the David Winston Turner Endowment Fund, Wilson Foundation, as well as payments in relation to court-, expert witness-, and/or expert review-reports. RAS has received funding from Monash University, NHMRC, the David Winston Turner Endowment Fund, and the Wilson Foundation. The funding sources had no role in the design, management, data analysis, presentation, or interpretation and write-up of the data. </w:t>
      </w:r>
    </w:p>
    <w:p w14:paraId="33A4CF8A" w14:textId="77777777" w:rsidR="00DC11A0" w:rsidRDefault="00DC11A0" w:rsidP="00DC11A0">
      <w:pPr>
        <w:spacing w:line="479" w:lineRule="auto"/>
        <w:rPr>
          <w:b/>
        </w:rPr>
      </w:pPr>
    </w:p>
    <w:p w14:paraId="36A8AFE6" w14:textId="77777777" w:rsidR="00A56051" w:rsidRDefault="00A56051">
      <w:pPr>
        <w:spacing w:before="120" w:line="480" w:lineRule="auto"/>
        <w:jc w:val="center"/>
        <w:rPr>
          <w:b/>
        </w:rPr>
      </w:pPr>
    </w:p>
    <w:p w14:paraId="0513B295" w14:textId="77777777" w:rsidR="00A56051" w:rsidRDefault="00A56051">
      <w:pPr>
        <w:spacing w:before="120" w:line="480" w:lineRule="auto"/>
        <w:jc w:val="center"/>
        <w:rPr>
          <w:b/>
        </w:rPr>
      </w:pPr>
    </w:p>
    <w:p w14:paraId="0182E50E" w14:textId="77777777" w:rsidR="00A56051" w:rsidRDefault="00A56051">
      <w:pPr>
        <w:spacing w:before="120" w:line="480" w:lineRule="auto"/>
        <w:jc w:val="center"/>
        <w:rPr>
          <w:b/>
        </w:rPr>
      </w:pPr>
    </w:p>
    <w:p w14:paraId="5005EA75" w14:textId="77777777" w:rsidR="00A56051" w:rsidRDefault="00A56051">
      <w:pPr>
        <w:spacing w:before="120" w:line="480" w:lineRule="auto"/>
        <w:jc w:val="center"/>
        <w:rPr>
          <w:b/>
        </w:rPr>
      </w:pPr>
    </w:p>
    <w:p w14:paraId="431FE29F" w14:textId="77777777" w:rsidR="00A56051" w:rsidRDefault="00A56051">
      <w:pPr>
        <w:spacing w:before="120" w:line="480" w:lineRule="auto"/>
        <w:jc w:val="center"/>
        <w:rPr>
          <w:b/>
        </w:rPr>
      </w:pPr>
    </w:p>
    <w:p w14:paraId="441B7B39" w14:textId="77777777" w:rsidR="00A56051" w:rsidRDefault="00A56051">
      <w:pPr>
        <w:spacing w:before="120" w:line="480" w:lineRule="auto"/>
        <w:jc w:val="center"/>
        <w:rPr>
          <w:b/>
        </w:rPr>
      </w:pPr>
    </w:p>
    <w:p w14:paraId="25F6C0FC" w14:textId="77777777" w:rsidR="00A56051" w:rsidRDefault="00A56051">
      <w:pPr>
        <w:spacing w:before="120" w:line="480" w:lineRule="auto"/>
        <w:jc w:val="center"/>
        <w:rPr>
          <w:b/>
        </w:rPr>
      </w:pPr>
    </w:p>
    <w:p w14:paraId="60678795" w14:textId="77777777" w:rsidR="00A56051" w:rsidRDefault="00A56051">
      <w:pPr>
        <w:spacing w:before="120" w:line="480" w:lineRule="auto"/>
      </w:pPr>
    </w:p>
    <w:p w14:paraId="600353B4" w14:textId="77777777" w:rsidR="00632C22" w:rsidRDefault="005A6399">
      <w:pPr>
        <w:spacing w:before="120" w:line="480" w:lineRule="auto"/>
        <w:jc w:val="center"/>
        <w:rPr>
          <w:b/>
        </w:rPr>
      </w:pPr>
      <w:r>
        <w:rPr>
          <w:b/>
        </w:rPr>
        <w:t>Introduction</w:t>
      </w:r>
    </w:p>
    <w:p w14:paraId="7AAF1BCB" w14:textId="77777777" w:rsidR="007D20FB" w:rsidRDefault="005A6399">
      <w:pPr>
        <w:spacing w:line="480" w:lineRule="auto"/>
      </w:pPr>
      <w:r>
        <w:t>The ability to exert control over behavioural urges or unhelpful thoughts plays a key role in mental health and wellbeing (Aron, 2007; Aron, Fletcher, Bullmore, Sahakian, Robbins, 2013; Bari &amp; Robbins, 2013;</w:t>
      </w:r>
      <w:r>
        <w:rPr>
          <w:color w:val="222222"/>
        </w:rPr>
        <w:t xml:space="preserve"> Barkley, 1997;</w:t>
      </w:r>
      <w:r>
        <w:t xml:space="preserve"> Chamberlain, Blackwell, Fineberg, Robbins &amp; Sahakian, 2005). Impairment in this ability, inhibitory control, is also a core feature of many neurological conditions and mental illnesses characterised by intrusive thoughts and behavioural impulsivity, such as obsessive compulsive disorder (OCD) (Berlin &amp; Lee, 2018; Chamberlain et al., 2005; Lipszyc &amp; Schachar, 2010), substance and behavioural addictions (</w:t>
      </w:r>
      <w:r>
        <w:rPr>
          <w:color w:val="222222"/>
          <w:highlight w:val="white"/>
        </w:rPr>
        <w:t xml:space="preserve">Lubman, Yücel, &amp; Pantelis, 2004; </w:t>
      </w:r>
      <w:r>
        <w:t xml:space="preserve">Luijten et al., 2014; Smith, Mattick, Jamadar &amp; Iredale, 2014; </w:t>
      </w:r>
      <w:r>
        <w:rPr>
          <w:color w:val="222222"/>
          <w:highlight w:val="white"/>
        </w:rPr>
        <w:t xml:space="preserve">Yücel, Lubman, Solowij &amp; Brewer, 2007; Yucel &amp; Lubman, 2007), </w:t>
      </w:r>
      <w:r>
        <w:t>Parkinson’s disease (</w:t>
      </w:r>
      <w:r>
        <w:rPr>
          <w:color w:val="222222"/>
          <w:highlight w:val="white"/>
        </w:rPr>
        <w:t>Obeso et al., 2011</w:t>
      </w:r>
      <w:r>
        <w:t>), and attention deficit hyperactivity disorder (ADHD) (</w:t>
      </w:r>
      <w:r>
        <w:rPr>
          <w:color w:val="222222"/>
        </w:rPr>
        <w:t>Lipszyc &amp; Schachar, 2010)</w:t>
      </w:r>
      <w:r>
        <w:t xml:space="preserve">. Currently there are no interventions that effectively and directly enhance inhibitory control. However, over the last decade there has been a rapid increase in evidence demonstrating that regular patterns of human behaviour have major effects on </w:t>
      </w:r>
      <w:r>
        <w:rPr>
          <w:color w:val="000000"/>
        </w:rPr>
        <w:t xml:space="preserve">neurocognitive systems </w:t>
      </w:r>
      <w:r>
        <w:t>(</w:t>
      </w:r>
      <w:r>
        <w:rPr>
          <w:color w:val="000000"/>
          <w:highlight w:val="white"/>
        </w:rPr>
        <w:t>Levin, Netz &amp; Ziv, 2021; Stillman</w:t>
      </w:r>
      <w:r>
        <w:rPr>
          <w:color w:val="000000"/>
        </w:rPr>
        <w:t xml:space="preserve"> et al., 2016). </w:t>
      </w:r>
      <w:r>
        <w:t xml:space="preserve">With this insight has come growing interest in the capacity of behavioural interventions, such as cognitive training and physical training, to potentially </w:t>
      </w:r>
      <w:r>
        <w:lastRenderedPageBreak/>
        <w:t xml:space="preserve">improve inhibitory control. As these approaches </w:t>
      </w:r>
      <w:r w:rsidR="00102842">
        <w:t xml:space="preserve">are generally </w:t>
      </w:r>
      <w:r>
        <w:t>accessible, acceptable, scalable, and safe, they have significant potential to help a wide range of individuals enhance their inhibitory control, and consequently their mental wellbeing and quality of life</w:t>
      </w:r>
      <w:r w:rsidR="00102842">
        <w:t xml:space="preserve"> (</w:t>
      </w:r>
      <w:r w:rsidR="007743FC" w:rsidRPr="006A2BF7" w:rsidDel="006A2BF7">
        <w:rPr>
          <w:color w:val="222222"/>
          <w:shd w:val="clear" w:color="auto" w:fill="FFFFFF"/>
        </w:rPr>
        <w:t>Diepeveen</w:t>
      </w:r>
      <w:r w:rsidR="007743FC" w:rsidRPr="006A2BF7">
        <w:rPr>
          <w:color w:val="222222"/>
          <w:shd w:val="clear" w:color="auto" w:fill="FFFFFF"/>
        </w:rPr>
        <w:t xml:space="preserve"> et al., 2013;</w:t>
      </w:r>
      <w:r w:rsidR="007743FC" w:rsidRPr="006A2BF7" w:rsidDel="006A2BF7">
        <w:rPr>
          <w:color w:val="222222"/>
          <w:shd w:val="clear" w:color="auto" w:fill="FFFFFF"/>
        </w:rPr>
        <w:t xml:space="preserve"> Devereux-Fitzgerald, Powell, Dewhurst, &amp; French, 2016</w:t>
      </w:r>
      <w:r w:rsidR="007743FC" w:rsidRPr="006A2BF7">
        <w:t>)</w:t>
      </w:r>
      <w:r w:rsidR="007743FC">
        <w:rPr>
          <w:b/>
          <w:bCs/>
        </w:rPr>
        <w:t>.</w:t>
      </w:r>
    </w:p>
    <w:p w14:paraId="2ACA412B" w14:textId="77777777" w:rsidR="00632C22" w:rsidRDefault="005A6399">
      <w:pPr>
        <w:spacing w:before="120" w:line="480" w:lineRule="auto"/>
        <w:rPr>
          <w:b/>
        </w:rPr>
      </w:pPr>
      <w:r>
        <w:rPr>
          <w:b/>
        </w:rPr>
        <w:t>Cognitive Training</w:t>
      </w:r>
    </w:p>
    <w:p w14:paraId="2C32E35E" w14:textId="6277D29B" w:rsidR="00632C22" w:rsidRDefault="005A6399" w:rsidP="00F45CBA">
      <w:pPr>
        <w:spacing w:line="480" w:lineRule="auto"/>
      </w:pPr>
      <w:r>
        <w:t xml:space="preserve">To date, cognitive training is the only </w:t>
      </w:r>
      <w:r w:rsidR="00FF6D4C">
        <w:t xml:space="preserve">well-known </w:t>
      </w:r>
      <w:r w:rsidR="001A5941">
        <w:t xml:space="preserve">behavioural </w:t>
      </w:r>
      <w:r>
        <w:t>intervention</w:t>
      </w:r>
      <w:r w:rsidR="00D27309">
        <w:t xml:space="preserve"> </w:t>
      </w:r>
      <w:r>
        <w:t>that has been designed to specifically target and modify inhibitory control systems</w:t>
      </w:r>
      <w:r w:rsidR="001A5941">
        <w:t xml:space="preserve"> across disorders</w:t>
      </w:r>
      <w:r>
        <w:t>. Cognitive training involves repeated engagement in tasks that target cognitive skills and their associated neurocircuits. When targeting inhibitory control (i.e., inhibitory control training), tasks that exercise inhibitory control, such as the Stroop or Stop Signal task, are engaged in regularly over a period of time (from hours to several months). The goal of training is to activate and over time ‘strengthen’ the neural systems (e.g., right inferior frontal gyrus [rIGF] and its connections) that underpin inhibitory control via repeated practice, and in doing so improve inhibitory control (</w:t>
      </w:r>
      <w:r>
        <w:rPr>
          <w:highlight w:val="white"/>
        </w:rPr>
        <w:t>Haier et al, 1992; Hempel et al, 2004</w:t>
      </w:r>
      <w:r>
        <w:rPr>
          <w:color w:val="222222"/>
          <w:highlight w:val="white"/>
        </w:rPr>
        <w:t>;</w:t>
      </w:r>
      <w:r>
        <w:rPr>
          <w:highlight w:val="white"/>
        </w:rPr>
        <w:t xml:space="preserve"> Olesen et al., 2004; Olesen &amp; Westerberg &amp; Klingberg, 2004</w:t>
      </w:r>
      <w:r>
        <w:t xml:space="preserve">). Ultimately, the aim is to transfer benefits of training (e.g., resisting the urge to respond on a computer) to unhelpful behaviours (e.g., resisting the urge to repeatedly wash hands). However, while there is modest evidence for neural adaptations following inhibitory control training (Kuhn et al. 2017), the evidence for transfer of training effects to behaviour is not compelling. In particular, Sala et al.’s (2019) second order meta-analysis (a meta-analysis of meta-analyses) found no </w:t>
      </w:r>
      <w:r w:rsidR="00D27309">
        <w:t xml:space="preserve">transfer </w:t>
      </w:r>
      <w:r>
        <w:t>of cognitive improvements on any behaviour beyond the trained task</w:t>
      </w:r>
      <w:r w:rsidR="00A61783">
        <w:t>,</w:t>
      </w:r>
      <w:r>
        <w:t xml:space="preserve"> regardless of type of population or training paradigm. The reviews of </w:t>
      </w:r>
      <w:r w:rsidR="00102842">
        <w:t>literature</w:t>
      </w:r>
      <w:r w:rsidR="00A61783">
        <w:t xml:space="preserve"> to </w:t>
      </w:r>
      <w:r w:rsidR="00A61783">
        <w:lastRenderedPageBreak/>
        <w:t xml:space="preserve">date </w:t>
      </w:r>
      <w:r>
        <w:t>show limited evidence for the efficacy of inhibition control training on behaviour beyond the task practiced, and compounding this is also significant heterogeneity across training protocols (e.g., training tasks, dose, populations) (</w:t>
      </w:r>
      <w:r>
        <w:rPr>
          <w:color w:val="222222"/>
        </w:rPr>
        <w:t xml:space="preserve">Cortese et al., 2015; </w:t>
      </w:r>
      <w:r>
        <w:t xml:space="preserve">Sonuga-Barke, Brandeis, Holtmann &amp; Cortese, 2014). </w:t>
      </w:r>
      <w:r w:rsidR="00A61783">
        <w:t>Moreover,</w:t>
      </w:r>
      <w:r w:rsidR="00D27309">
        <w:t xml:space="preserve"> </w:t>
      </w:r>
      <w:r w:rsidR="007E3A49">
        <w:t xml:space="preserve">much of </w:t>
      </w:r>
      <w:r w:rsidR="00D27309">
        <w:t>the literature does not examine</w:t>
      </w:r>
      <w:r>
        <w:t xml:space="preserve"> differences in training </w:t>
      </w:r>
      <w:r w:rsidR="00A61783">
        <w:t>protocols</w:t>
      </w:r>
      <w:r w:rsidR="00D27309">
        <w:t xml:space="preserve"> or</w:t>
      </w:r>
      <w:r w:rsidR="00A61783">
        <w:t xml:space="preserve"> participant characteristic</w:t>
      </w:r>
      <w:r w:rsidR="00D27309">
        <w:t>s</w:t>
      </w:r>
      <w:r w:rsidR="00A61783">
        <w:t xml:space="preserve"> </w:t>
      </w:r>
      <w:r w:rsidR="00D27309">
        <w:t xml:space="preserve">targeted </w:t>
      </w:r>
      <w:r>
        <w:t>to clarify</w:t>
      </w:r>
      <w:r w:rsidR="00A61783">
        <w:t xml:space="preserve"> the </w:t>
      </w:r>
      <w:r>
        <w:t>most effective</w:t>
      </w:r>
      <w:r w:rsidR="00D27309">
        <w:t xml:space="preserve"> training </w:t>
      </w:r>
      <w:r>
        <w:t>parameters</w:t>
      </w:r>
      <w:r w:rsidR="00D27309">
        <w:t xml:space="preserve"> and the associated effects</w:t>
      </w:r>
      <w:r>
        <w:t>. Thus, the current evidence indicates a lack of</w:t>
      </w:r>
      <w:r w:rsidR="00D27309">
        <w:t xml:space="preserve"> gold-standard inhibitory control training parameters and poor</w:t>
      </w:r>
      <w:r>
        <w:t xml:space="preserve"> efficacy </w:t>
      </w:r>
      <w:r w:rsidR="00D27309">
        <w:t xml:space="preserve">of </w:t>
      </w:r>
      <w:r>
        <w:t xml:space="preserve">benefits transferring to </w:t>
      </w:r>
      <w:r w:rsidR="00A61783">
        <w:t xml:space="preserve">real-world inhibitory control related </w:t>
      </w:r>
      <w:r>
        <w:t>behaviour</w:t>
      </w:r>
      <w:r w:rsidR="00A61783">
        <w:t>s</w:t>
      </w:r>
      <w:r w:rsidR="00D27309">
        <w:t>.</w:t>
      </w:r>
    </w:p>
    <w:p w14:paraId="37495156" w14:textId="77777777" w:rsidR="00632C22" w:rsidRPr="00D26DFC" w:rsidRDefault="005A6399" w:rsidP="00CE2990">
      <w:pPr>
        <w:spacing w:before="120" w:line="480" w:lineRule="auto"/>
        <w:rPr>
          <w:b/>
        </w:rPr>
      </w:pPr>
      <w:r w:rsidRPr="00D26DFC">
        <w:rPr>
          <w:b/>
        </w:rPr>
        <w:t>Physical Training</w:t>
      </w:r>
    </w:p>
    <w:p w14:paraId="5D45C39D" w14:textId="77777777" w:rsidR="00577E01" w:rsidRDefault="00577E01" w:rsidP="00577E01">
      <w:pPr>
        <w:pStyle w:val="CommentText"/>
        <w:spacing w:line="480" w:lineRule="auto"/>
        <w:rPr>
          <w:color w:val="000000" w:themeColor="text1"/>
          <w:sz w:val="24"/>
          <w:szCs w:val="24"/>
          <w:shd w:val="clear" w:color="auto" w:fill="FFFFFF"/>
          <w:lang w:eastAsia="en-GB"/>
        </w:rPr>
      </w:pPr>
      <w:r w:rsidRPr="00577E01">
        <w:rPr>
          <w:sz w:val="24"/>
          <w:szCs w:val="24"/>
        </w:rPr>
        <w:t>Unlike cognitive training, the impacts of physical training, i.e., physical exercise, on brain health and cognition are broad and non-specific. Animal models demonstrate that physical training can induce a cascade of neuroplastic processes. For example, running in mice has been linked to increases in neurogenesis (</w:t>
      </w:r>
      <w:r w:rsidRPr="00577E01">
        <w:rPr>
          <w:sz w:val="24"/>
          <w:szCs w:val="24"/>
          <w:shd w:val="clear" w:color="auto" w:fill="FFFFFF"/>
        </w:rPr>
        <w:t>Kempermann, Kuhn, &amp; Gage, 1998; Kempermann, Kuhn, &amp; Gage, 1997</w:t>
      </w:r>
      <w:r w:rsidRPr="00577E01">
        <w:rPr>
          <w:sz w:val="24"/>
          <w:szCs w:val="24"/>
        </w:rPr>
        <w:t>), neuronal survival into old age (</w:t>
      </w:r>
      <w:r w:rsidRPr="00577E01">
        <w:rPr>
          <w:sz w:val="24"/>
          <w:szCs w:val="24"/>
          <w:shd w:val="clear" w:color="auto" w:fill="FFFFFF"/>
        </w:rPr>
        <w:t>Van Praag, Christie, Sejnowski &amp; Gage, 1999; Van Praag, Kempermann &amp; Gage, 1999</w:t>
      </w:r>
      <w:r w:rsidRPr="00577E01">
        <w:rPr>
          <w:sz w:val="24"/>
          <w:szCs w:val="24"/>
        </w:rPr>
        <w:t xml:space="preserve">), </w:t>
      </w:r>
      <w:r w:rsidRPr="00577E01">
        <w:rPr>
          <w:sz w:val="24"/>
          <w:szCs w:val="24"/>
          <w:lang w:val="en-GB"/>
        </w:rPr>
        <w:t>and synaptogenesis (</w:t>
      </w:r>
      <w:r w:rsidRPr="00577E01">
        <w:rPr>
          <w:sz w:val="24"/>
          <w:szCs w:val="24"/>
          <w:shd w:val="clear" w:color="auto" w:fill="FFFFFF"/>
        </w:rPr>
        <w:t>Van Praag, Christie et al., 1999</w:t>
      </w:r>
      <w:r w:rsidRPr="00577E01">
        <w:rPr>
          <w:sz w:val="24"/>
          <w:szCs w:val="24"/>
          <w:lang w:val="en-GB"/>
        </w:rPr>
        <w:t xml:space="preserve">; Farmer et al. 2004; </w:t>
      </w:r>
      <w:r w:rsidRPr="00577E01">
        <w:rPr>
          <w:sz w:val="24"/>
          <w:szCs w:val="24"/>
          <w:shd w:val="clear" w:color="auto" w:fill="FFFFFF"/>
        </w:rPr>
        <w:t>O’Callaghan, Ohle, R &amp; Kelly, 2007</w:t>
      </w:r>
      <w:r w:rsidRPr="00577E01">
        <w:rPr>
          <w:sz w:val="24"/>
          <w:szCs w:val="24"/>
          <w:lang w:val="en-GB"/>
        </w:rPr>
        <w:t xml:space="preserve">). </w:t>
      </w:r>
      <w:r w:rsidRPr="00577E01">
        <w:rPr>
          <w:color w:val="000000" w:themeColor="text1"/>
          <w:sz w:val="24"/>
          <w:szCs w:val="24"/>
          <w:lang w:val="en-GB"/>
        </w:rPr>
        <w:t xml:space="preserve">Throughout the animal literature these changes are most commonly shown within the hippocampus (Brown et al., 2003; Van Praag et al., 1999a; Van Praag et al., 1999b) and dendate gyrus (Van Praag, 2008), however neuroplastic changes post physical training have also been shown across frontal (Mandyam et al., 2007) and motor cortices (Ehninger &amp; Kempermann, 2003). Importantly, neuromodulator effects of physical training have been replicated in older animals </w:t>
      </w:r>
      <w:r w:rsidRPr="00577E01">
        <w:rPr>
          <w:color w:val="000000" w:themeColor="text1"/>
          <w:sz w:val="24"/>
          <w:szCs w:val="24"/>
          <w:lang w:val="en-GB"/>
        </w:rPr>
        <w:lastRenderedPageBreak/>
        <w:t xml:space="preserve">experiencing age-related decline (Kronenberg et al., 2006). Additionally, animal models have robustly demonstrated an increased release of growth factors (e.g., </w:t>
      </w:r>
      <w:r w:rsidRPr="00577E01">
        <w:rPr>
          <w:color w:val="000000" w:themeColor="text1"/>
          <w:sz w:val="24"/>
          <w:szCs w:val="24"/>
        </w:rPr>
        <w:t>BDNF expression (</w:t>
      </w:r>
      <w:r w:rsidRPr="00577E01">
        <w:rPr>
          <w:color w:val="000000" w:themeColor="text1"/>
          <w:sz w:val="24"/>
          <w:szCs w:val="24"/>
          <w:lang w:val="en-GB"/>
        </w:rPr>
        <w:t>Farmer et al. 2004) and increase IFG-1 uptake (</w:t>
      </w:r>
      <w:r w:rsidRPr="00577E01">
        <w:rPr>
          <w:color w:val="000000" w:themeColor="text1"/>
          <w:sz w:val="24"/>
          <w:szCs w:val="24"/>
          <w:shd w:val="clear" w:color="auto" w:fill="FFFFFF"/>
        </w:rPr>
        <w:t>Carro, Trejo, Busiguina &amp; Torres-Aleman, 2001</w:t>
      </w:r>
      <w:r w:rsidRPr="00577E01">
        <w:rPr>
          <w:color w:val="000000" w:themeColor="text1"/>
          <w:sz w:val="24"/>
          <w:szCs w:val="24"/>
          <w:lang w:val="en-GB"/>
        </w:rPr>
        <w:t>)</w:t>
      </w:r>
      <w:r w:rsidRPr="00577E01">
        <w:rPr>
          <w:color w:val="000000" w:themeColor="text1"/>
          <w:sz w:val="24"/>
          <w:szCs w:val="24"/>
        </w:rPr>
        <w:t xml:space="preserve">) </w:t>
      </w:r>
      <w:r w:rsidRPr="00577E01">
        <w:rPr>
          <w:color w:val="000000" w:themeColor="text1"/>
          <w:sz w:val="24"/>
          <w:szCs w:val="24"/>
          <w:lang w:val="en-GB"/>
        </w:rPr>
        <w:t xml:space="preserve">and </w:t>
      </w:r>
      <w:r w:rsidRPr="00577E01">
        <w:rPr>
          <w:color w:val="000000" w:themeColor="text1"/>
          <w:sz w:val="24"/>
          <w:szCs w:val="24"/>
        </w:rPr>
        <w:t>modulations across neurotransmitter systems</w:t>
      </w:r>
      <w:r w:rsidRPr="00577E01">
        <w:rPr>
          <w:color w:val="000000" w:themeColor="text1"/>
          <w:sz w:val="24"/>
          <w:szCs w:val="24"/>
          <w:lang w:val="en-GB"/>
        </w:rPr>
        <w:t xml:space="preserve"> </w:t>
      </w:r>
      <w:r w:rsidRPr="00577E01">
        <w:rPr>
          <w:color w:val="000000" w:themeColor="text1"/>
          <w:sz w:val="24"/>
          <w:szCs w:val="24"/>
        </w:rPr>
        <w:t>(e.g., glutamate</w:t>
      </w:r>
      <w:r w:rsidRPr="00577E01">
        <w:rPr>
          <w:color w:val="000000" w:themeColor="text1"/>
          <w:sz w:val="24"/>
          <w:szCs w:val="24"/>
          <w:lang w:val="en-GB"/>
        </w:rPr>
        <w:t xml:space="preserve"> (Farmer et al. 2004), serotonin, noradrenaline and acetylcholine (</w:t>
      </w:r>
      <w:r w:rsidRPr="00577E01">
        <w:rPr>
          <w:color w:val="000000" w:themeColor="text1"/>
          <w:sz w:val="24"/>
          <w:szCs w:val="24"/>
        </w:rPr>
        <w:t>Lista &amp; Sorrentino, 2010),</w:t>
      </w:r>
      <w:r w:rsidRPr="00577E01">
        <w:rPr>
          <w:color w:val="000000" w:themeColor="text1"/>
          <w:sz w:val="24"/>
          <w:szCs w:val="24"/>
          <w:lang w:val="en-GB"/>
        </w:rPr>
        <w:t xml:space="preserve"> and dopamine (</w:t>
      </w:r>
      <w:r w:rsidRPr="00577E01">
        <w:rPr>
          <w:color w:val="000000" w:themeColor="text1"/>
          <w:sz w:val="24"/>
          <w:szCs w:val="24"/>
        </w:rPr>
        <w:t xml:space="preserve">Fordyce &amp; Farrar, 1991)). </w:t>
      </w:r>
      <w:r w:rsidRPr="00577E01">
        <w:rPr>
          <w:color w:val="000000" w:themeColor="text1"/>
          <w:sz w:val="24"/>
          <w:szCs w:val="24"/>
          <w:shd w:val="clear" w:color="auto" w:fill="FFFFFF"/>
          <w:lang w:eastAsia="en-GB"/>
        </w:rPr>
        <w:t>Collectively, pre-clinical research provides multi-modal evidence that physical training can affect numerous aspects of neuroplasticity.</w:t>
      </w:r>
    </w:p>
    <w:p w14:paraId="0EE8841C" w14:textId="4DF29A02" w:rsidR="00577E01" w:rsidRPr="00577E01" w:rsidRDefault="00577E01" w:rsidP="00577E01">
      <w:pPr>
        <w:pStyle w:val="CommentText"/>
        <w:spacing w:line="480" w:lineRule="auto"/>
        <w:ind w:firstLine="720"/>
        <w:rPr>
          <w:color w:val="000000" w:themeColor="text1"/>
          <w:sz w:val="24"/>
          <w:szCs w:val="24"/>
          <w:shd w:val="clear" w:color="auto" w:fill="FFFFFF"/>
          <w:lang w:eastAsia="en-GB"/>
        </w:rPr>
      </w:pPr>
      <w:r w:rsidRPr="00577E01">
        <w:rPr>
          <w:sz w:val="24"/>
          <w:szCs w:val="24"/>
        </w:rPr>
        <w:t>Whilst human research is not able to utilise invasive methods and as such lacks some of the precision and control of animal-derived evidence, a large literature has also reported robust neuroplastic change in response to physical training in humans (</w:t>
      </w:r>
      <w:r w:rsidRPr="00577E01">
        <w:rPr>
          <w:sz w:val="24"/>
          <w:szCs w:val="24"/>
          <w:highlight w:val="white"/>
        </w:rPr>
        <w:t>Kandola, Hendrikse &amp; Yücel, 2016; Stillman</w:t>
      </w:r>
      <w:r w:rsidRPr="00577E01">
        <w:rPr>
          <w:sz w:val="24"/>
          <w:szCs w:val="24"/>
        </w:rPr>
        <w:t xml:space="preserve"> et al., 2016). Further, physical training has been shown to improve many aspects of neurocognition in humans, including inhibitory control (</w:t>
      </w:r>
      <w:r w:rsidRPr="00577E01">
        <w:rPr>
          <w:sz w:val="24"/>
          <w:szCs w:val="24"/>
          <w:highlight w:val="white"/>
        </w:rPr>
        <w:t>Xue, Yang &amp; Huang, 2019)</w:t>
      </w:r>
      <w:r w:rsidRPr="00577E01">
        <w:rPr>
          <w:sz w:val="24"/>
          <w:szCs w:val="24"/>
        </w:rPr>
        <w:t>. For instance, the pre-supplementary motor area (pre-SMA) plays a key role in inhibitory control of behaviour (e.g., compulsive hand washing or impulsively reaching for another alcoholic drink) (</w:t>
      </w:r>
      <w:r w:rsidRPr="00577E01">
        <w:rPr>
          <w:sz w:val="24"/>
          <w:szCs w:val="24"/>
          <w:highlight w:val="white"/>
        </w:rPr>
        <w:t>Arantes</w:t>
      </w:r>
      <w:r w:rsidRPr="00577E01">
        <w:rPr>
          <w:sz w:val="24"/>
          <w:szCs w:val="24"/>
        </w:rPr>
        <w:t xml:space="preserve"> et al., 2017; Bari &amp; Robbins, 2013; </w:t>
      </w:r>
      <w:r w:rsidRPr="00577E01">
        <w:rPr>
          <w:sz w:val="24"/>
          <w:szCs w:val="24"/>
          <w:highlight w:val="white"/>
        </w:rPr>
        <w:t xml:space="preserve">Rector, Richter, Lerman &amp; Regev, 2015). </w:t>
      </w:r>
      <w:r w:rsidRPr="00577E01">
        <w:rPr>
          <w:sz w:val="24"/>
          <w:szCs w:val="24"/>
        </w:rPr>
        <w:t xml:space="preserve">Thus, studies demonstrating physical training induced GABA- modulations within the motor cortex provide evidence for physical training’s benefits on mechanisms of inhibitory control (Castro-Alamancos &amp; Connors, 1996; </w:t>
      </w:r>
      <w:r w:rsidRPr="00577E01">
        <w:rPr>
          <w:sz w:val="24"/>
          <w:szCs w:val="24"/>
          <w:highlight w:val="white"/>
        </w:rPr>
        <w:t>Coxon</w:t>
      </w:r>
      <w:r w:rsidRPr="00577E01">
        <w:rPr>
          <w:sz w:val="24"/>
          <w:szCs w:val="24"/>
        </w:rPr>
        <w:t xml:space="preserve"> et al., 2018; Mooney et al., 2016; Singh, Duncan, Neva &amp; Staines, 2014; Smith et al., 2014; Stavrinos &amp; Coxon, 2017; Rioult-Pedotti, Friedman &amp; Donoghue, 2000). Similarly, increased default mode network (DMN) activity is associated with poorer inhibitory control (</w:t>
      </w:r>
      <w:r w:rsidRPr="00577E01">
        <w:rPr>
          <w:sz w:val="24"/>
          <w:szCs w:val="24"/>
          <w:highlight w:val="white"/>
        </w:rPr>
        <w:t>Congdon et al., 2010</w:t>
      </w:r>
      <w:r w:rsidRPr="00577E01">
        <w:rPr>
          <w:sz w:val="24"/>
          <w:szCs w:val="24"/>
        </w:rPr>
        <w:t xml:space="preserve">), thus physical training’s </w:t>
      </w:r>
      <w:r w:rsidRPr="00577E01">
        <w:rPr>
          <w:sz w:val="24"/>
          <w:szCs w:val="24"/>
        </w:rPr>
        <w:lastRenderedPageBreak/>
        <w:t>decrease of DMN may have an indirect benefit on inhibitory control mechanisms (</w:t>
      </w:r>
      <w:r w:rsidRPr="00577E01">
        <w:rPr>
          <w:sz w:val="24"/>
          <w:szCs w:val="24"/>
          <w:highlight w:val="white"/>
        </w:rPr>
        <w:t xml:space="preserve">Boraxbekk, Salami, Wåhlin &amp; Nyberg, 2016; </w:t>
      </w:r>
      <w:r w:rsidRPr="00577E01">
        <w:rPr>
          <w:sz w:val="24"/>
          <w:szCs w:val="24"/>
        </w:rPr>
        <w:t xml:space="preserve">Li et al., 2017). Additionally, </w:t>
      </w:r>
      <w:r w:rsidRPr="00577E01">
        <w:rPr>
          <w:rFonts w:eastAsia="Calibri"/>
          <w:sz w:val="24"/>
          <w:szCs w:val="24"/>
        </w:rPr>
        <w:t>physical training literature has demonstrated structural and functional physical training induced benefits for memory (</w:t>
      </w:r>
      <w:r w:rsidRPr="00577E01">
        <w:rPr>
          <w:sz w:val="24"/>
          <w:szCs w:val="24"/>
          <w:shd w:val="clear" w:color="auto" w:fill="FFFFFF"/>
        </w:rPr>
        <w:t>Wanner, Cheng &amp; Steib, 2020; Wilckens et al., 2020</w:t>
      </w:r>
      <w:r w:rsidRPr="00577E01">
        <w:rPr>
          <w:rFonts w:eastAsia="Calibri"/>
          <w:sz w:val="24"/>
          <w:szCs w:val="24"/>
        </w:rPr>
        <w:t>) and higher-level executive functions such as inhibition control (</w:t>
      </w:r>
      <w:r w:rsidRPr="00577E01">
        <w:rPr>
          <w:sz w:val="24"/>
          <w:szCs w:val="24"/>
          <w:shd w:val="clear" w:color="auto" w:fill="FFFFFF"/>
        </w:rPr>
        <w:t>Verburgh, Königs, Scherder &amp; Oosterlaan, 2014; Xue, Yang &amp; Huang, 2019</w:t>
      </w:r>
      <w:r w:rsidRPr="00577E01">
        <w:rPr>
          <w:rFonts w:eastAsia="Calibri"/>
          <w:sz w:val="24"/>
          <w:szCs w:val="24"/>
        </w:rPr>
        <w:t>).</w:t>
      </w:r>
      <w:r w:rsidRPr="00577E01">
        <w:rPr>
          <w:sz w:val="24"/>
          <w:szCs w:val="24"/>
        </w:rPr>
        <w:t xml:space="preserve"> </w:t>
      </w:r>
      <w:r w:rsidR="001E4BC0" w:rsidRPr="00A33DCC">
        <w:rPr>
          <w:sz w:val="24"/>
          <w:szCs w:val="24"/>
        </w:rPr>
        <w:t>For example, regular physical training is associated with increased grey matter volume in the prefrontal cortices (</w:t>
      </w:r>
      <w:r w:rsidR="001E4BC0" w:rsidRPr="00A33DCC">
        <w:rPr>
          <w:color w:val="222222"/>
          <w:sz w:val="24"/>
          <w:szCs w:val="24"/>
        </w:rPr>
        <w:t xml:space="preserve">Erickson, Leckie, &amp; Weinstein, 2014; </w:t>
      </w:r>
      <w:r w:rsidR="001E4BC0" w:rsidRPr="00A33DCC">
        <w:rPr>
          <w:color w:val="222222"/>
          <w:sz w:val="24"/>
          <w:szCs w:val="24"/>
          <w:highlight w:val="white"/>
        </w:rPr>
        <w:t>Den Ouden et al., 2018</w:t>
      </w:r>
      <w:r w:rsidR="001E4BC0" w:rsidRPr="00A33DCC">
        <w:rPr>
          <w:color w:val="222222"/>
          <w:sz w:val="24"/>
          <w:szCs w:val="24"/>
        </w:rPr>
        <w:t>), which support a range of executive functions including inhibitory control</w:t>
      </w:r>
      <w:r w:rsidR="001E4BC0" w:rsidRPr="00A33DCC">
        <w:rPr>
          <w:sz w:val="24"/>
          <w:szCs w:val="24"/>
        </w:rPr>
        <w:t xml:space="preserve"> (</w:t>
      </w:r>
      <w:r w:rsidR="001E4BC0" w:rsidRPr="00A33DCC">
        <w:rPr>
          <w:color w:val="222222"/>
          <w:sz w:val="24"/>
          <w:szCs w:val="24"/>
        </w:rPr>
        <w:t>Aron, Robbins &amp; Poldrack, 2014; Bari &amp; Robins, 2013; Bird &amp; Burgess, 2008; Kim, Choi &amp; Chung, 2016; Kim &amp; Sung, 2017; Park &amp; Kim, 2017; Swick, Ashley &amp; Turken, 2011</w:t>
      </w:r>
      <w:r w:rsidR="001E4BC0">
        <w:rPr>
          <w:color w:val="222222"/>
          <w:sz w:val="24"/>
          <w:szCs w:val="24"/>
        </w:rPr>
        <w:t xml:space="preserve">. </w:t>
      </w:r>
      <w:r w:rsidRPr="00577E01">
        <w:rPr>
          <w:sz w:val="24"/>
          <w:szCs w:val="24"/>
        </w:rPr>
        <w:t>However, a recent meta-analysis of the effects of physical training on brain volume in older adults (</w:t>
      </w:r>
      <w:r w:rsidRPr="00577E01">
        <w:rPr>
          <w:sz w:val="24"/>
          <w:szCs w:val="24"/>
          <w:shd w:val="clear" w:color="auto" w:fill="FFFFFF"/>
        </w:rPr>
        <w:t>Gogniat, Robinson, &amp; Miller, 2021</w:t>
      </w:r>
      <w:r w:rsidRPr="00577E01">
        <w:rPr>
          <w:sz w:val="24"/>
          <w:szCs w:val="24"/>
        </w:rPr>
        <w:t xml:space="preserve">) excluded the likelihood of brain volume to be the mechanism driving the relationship between physical training and cognitive benefits. </w:t>
      </w:r>
      <w:r w:rsidRPr="00577E01">
        <w:rPr>
          <w:rFonts w:eastAsia="Calibri"/>
          <w:sz w:val="24"/>
          <w:szCs w:val="24"/>
        </w:rPr>
        <w:t xml:space="preserve">These mixed findings reflect the partially unknown nature of the mechanisms behind the physical training and cognition link. </w:t>
      </w:r>
      <w:r w:rsidRPr="00577E01">
        <w:rPr>
          <w:sz w:val="24"/>
          <w:szCs w:val="24"/>
        </w:rPr>
        <w:t>Nonetheless, whilst the mechanisms underlying the neuroplastic and neuroprotective effects of exercise on cognition and the brain are not fully understood, there is convergent evidence from animal and human research showing that physical training can have a powerful effect on both.</w:t>
      </w:r>
    </w:p>
    <w:p w14:paraId="39C4A81E" w14:textId="77777777" w:rsidR="00632C22" w:rsidRDefault="005A6399">
      <w:pPr>
        <w:spacing w:before="120" w:line="480" w:lineRule="auto"/>
        <w:ind w:firstLine="720"/>
        <w:rPr>
          <w:color w:val="222222"/>
          <w:highlight w:val="white"/>
        </w:rPr>
      </w:pPr>
      <w:r>
        <w:t xml:space="preserve">The majority of the physical training and cognition research has focussed on memory modification in older people, with comparatively limited research investigating effects on inhibitory control. Nonetheless, </w:t>
      </w:r>
      <w:r w:rsidR="007C59E1">
        <w:t xml:space="preserve">a small number of </w:t>
      </w:r>
      <w:r>
        <w:t xml:space="preserve">studies have reported physical training induced inhibitory control improvements </w:t>
      </w:r>
      <w:r>
        <w:lastRenderedPageBreak/>
        <w:t>via electrophysiology changes (shorter P300 latencies and greater amplitudes indicative of faster inhibitory control processes) (Hillman et al., 2014), shorter Stroop interference reaction time (</w:t>
      </w:r>
      <w:r>
        <w:rPr>
          <w:color w:val="222222"/>
          <w:highlight w:val="white"/>
        </w:rPr>
        <w:t>Hyodo et al., 2016</w:t>
      </w:r>
      <w:r>
        <w:t>), increased activation across brain regions involved in inhibitory control (</w:t>
      </w:r>
      <w:r>
        <w:rPr>
          <w:color w:val="222222"/>
          <w:highlight w:val="white"/>
        </w:rPr>
        <w:t>Chaddock-Heyman et al., 2013; Colcombe et al., 2004; Krafft et al., 2014)</w:t>
      </w:r>
      <w:r w:rsidR="007C59E1">
        <w:rPr>
          <w:color w:val="222222"/>
          <w:highlight w:val="white"/>
        </w:rPr>
        <w:t>,</w:t>
      </w:r>
      <w:r>
        <w:rPr>
          <w:color w:val="222222"/>
          <w:highlight w:val="white"/>
        </w:rPr>
        <w:t xml:space="preserve"> and structural brain changes subserving enhanced inhibitory control (Verstynen et al., 2012; Weinstein et al., 2012). These studies</w:t>
      </w:r>
      <w:r w:rsidR="007C59E1">
        <w:rPr>
          <w:color w:val="222222"/>
          <w:highlight w:val="white"/>
        </w:rPr>
        <w:t xml:space="preserve"> </w:t>
      </w:r>
      <w:r>
        <w:rPr>
          <w:color w:val="222222"/>
          <w:highlight w:val="white"/>
        </w:rPr>
        <w:t xml:space="preserve">have positioned physical training as a potential candidate for </w:t>
      </w:r>
      <w:r w:rsidR="007C59E1">
        <w:rPr>
          <w:color w:val="222222"/>
          <w:highlight w:val="white"/>
        </w:rPr>
        <w:t xml:space="preserve">remediating </w:t>
      </w:r>
      <w:r>
        <w:rPr>
          <w:color w:val="222222"/>
          <w:highlight w:val="white"/>
        </w:rPr>
        <w:t>inhibitory control impairments.</w:t>
      </w:r>
    </w:p>
    <w:p w14:paraId="48725BF1" w14:textId="77777777" w:rsidR="00632C22" w:rsidRPr="00241FDB" w:rsidRDefault="005A6399" w:rsidP="00241FDB">
      <w:pPr>
        <w:spacing w:before="120" w:line="480" w:lineRule="auto"/>
        <w:ind w:firstLine="720"/>
        <w:rPr>
          <w:color w:val="222222"/>
        </w:rPr>
      </w:pPr>
      <w:r>
        <w:rPr>
          <w:color w:val="222222"/>
          <w:highlight w:val="white"/>
        </w:rPr>
        <w:t>Across th</w:t>
      </w:r>
      <w:r w:rsidR="007C59E1">
        <w:rPr>
          <w:color w:val="222222"/>
          <w:highlight w:val="white"/>
        </w:rPr>
        <w:t>is</w:t>
      </w:r>
      <w:r>
        <w:rPr>
          <w:color w:val="222222"/>
          <w:highlight w:val="white"/>
        </w:rPr>
        <w:t xml:space="preserve"> literature, different physical training parameters have been associated with different cognitive outcomes for different individuals. For example, </w:t>
      </w:r>
      <w:r>
        <w:t>large scale meta-analyses show small (C</w:t>
      </w:r>
      <w:r>
        <w:rPr>
          <w:highlight w:val="white"/>
        </w:rPr>
        <w:t>hang, Labban, Gapin &amp; Etnier, 2012; Etnier et al., 1997, Ludyga et al., 2020)</w:t>
      </w:r>
      <w:r>
        <w:t xml:space="preserve"> to moderate (</w:t>
      </w:r>
      <w:r>
        <w:rPr>
          <w:highlight w:val="white"/>
        </w:rPr>
        <w:t>Heyn, Abreu, &amp; Ottenbacher, 2004; Smith et al., 2010)</w:t>
      </w:r>
      <w:r>
        <w:t xml:space="preserve"> benefits on general cognitive functions. However, </w:t>
      </w:r>
      <w:r>
        <w:rPr>
          <w:highlight w:val="white"/>
        </w:rPr>
        <w:t>Gates, Singh, Sachdev &amp; Valenzuela’s (2013</w:t>
      </w:r>
      <w:r>
        <w:t>) meta-analysis of randomised controlled trials investigating physical training for older adults found an almost negligible effect (EF: 0.17)</w:t>
      </w:r>
      <w:r>
        <w:rPr>
          <w:color w:val="222222"/>
          <w:highlight w:val="white"/>
        </w:rPr>
        <w:t>.</w:t>
      </w:r>
      <w:r>
        <w:t xml:space="preserve"> A </w:t>
      </w:r>
      <w:r>
        <w:rPr>
          <w:highlight w:val="white"/>
        </w:rPr>
        <w:t xml:space="preserve">key reason for this variability across outcomes is the heterogeneity in physical training parameters (e.g., </w:t>
      </w:r>
      <w:r w:rsidR="007C59E1">
        <w:t xml:space="preserve">exercise </w:t>
      </w:r>
      <w:r>
        <w:t>intensity, dose and modality</w:t>
      </w:r>
      <w:r>
        <w:rPr>
          <w:highlight w:val="white"/>
        </w:rPr>
        <w:t xml:space="preserve">) and </w:t>
      </w:r>
      <w:r w:rsidR="007C59E1">
        <w:rPr>
          <w:highlight w:val="white"/>
        </w:rPr>
        <w:t xml:space="preserve">participant </w:t>
      </w:r>
      <w:r>
        <w:rPr>
          <w:highlight w:val="white"/>
        </w:rPr>
        <w:t>groups investigated</w:t>
      </w:r>
      <w:r w:rsidR="007C59E1">
        <w:rPr>
          <w:highlight w:val="white"/>
        </w:rPr>
        <w:t xml:space="preserve">. </w:t>
      </w:r>
      <w:r w:rsidR="003B71FE">
        <w:rPr>
          <w:highlight w:val="white"/>
        </w:rPr>
        <w:t xml:space="preserve">For example, </w:t>
      </w:r>
      <w:r>
        <w:rPr>
          <w:highlight w:val="white"/>
        </w:rPr>
        <w:t xml:space="preserve">Gates et al. (2013) investigated MCI; Heyn et al. (2004) investigated cognitive impairment and dementia; </w:t>
      </w:r>
      <w:r w:rsidR="000C591A">
        <w:rPr>
          <w:highlight w:val="white"/>
        </w:rPr>
        <w:t xml:space="preserve">and </w:t>
      </w:r>
      <w:r>
        <w:rPr>
          <w:highlight w:val="white"/>
        </w:rPr>
        <w:t xml:space="preserve">Chang et al. (2012), Etnier et al. (1997), Ludyga et al. (2020) and Smith et al. (2010) investigated adults without any specific inclusion criteria. </w:t>
      </w:r>
      <w:r>
        <w:t>Physical training interventions have shown different outcomes when delivered to individuals</w:t>
      </w:r>
      <w:r w:rsidR="00EF68E2">
        <w:t xml:space="preserve"> with different demographics (e.g., age) and different characteristics (e.g., AHDH, OCD, addictions, poor health)</w:t>
      </w:r>
      <w:r>
        <w:t xml:space="preserve"> (</w:t>
      </w:r>
      <w:r>
        <w:rPr>
          <w:color w:val="222222"/>
        </w:rPr>
        <w:t>Ludyga et al., 2020</w:t>
      </w:r>
      <w:r w:rsidR="00EF68E2">
        <w:rPr>
          <w:color w:val="222222"/>
        </w:rPr>
        <w:t>; Stillman et al., 2020)</w:t>
      </w:r>
      <w:r w:rsidR="00EF68E2">
        <w:t>.</w:t>
      </w:r>
      <w:r w:rsidR="00EF68E2">
        <w:rPr>
          <w:color w:val="222222"/>
        </w:rPr>
        <w:t xml:space="preserve"> </w:t>
      </w:r>
      <w:r>
        <w:rPr>
          <w:color w:val="222222"/>
        </w:rPr>
        <w:t xml:space="preserve">Similarly, </w:t>
      </w:r>
      <w:r>
        <w:t xml:space="preserve">training parameters (i.e., </w:t>
      </w:r>
      <w:r w:rsidR="007C59E1">
        <w:t xml:space="preserve">exercise </w:t>
      </w:r>
      <w:r>
        <w:lastRenderedPageBreak/>
        <w:t>intensity, dose and modality) also have a critical impact on the effect of physical training on cognitive outcomes</w:t>
      </w:r>
      <w:r w:rsidR="007C59E1">
        <w:t>, just as they do on physical outcomes</w:t>
      </w:r>
      <w:r>
        <w:t xml:space="preserve">. Physical training intensity has shown a particularly pronounced impact on cognitive </w:t>
      </w:r>
      <w:r w:rsidRPr="00241FDB">
        <w:t xml:space="preserve">outcomes, with some reviews finding </w:t>
      </w:r>
      <w:r w:rsidRPr="00241FDB">
        <w:rPr>
          <w:highlight w:val="white"/>
        </w:rPr>
        <w:t>moderate intensity to have a more potent impact (</w:t>
      </w:r>
      <w:r w:rsidRPr="00241FDB">
        <w:rPr>
          <w:color w:val="222222"/>
          <w:highlight w:val="white"/>
        </w:rPr>
        <w:t>Chang</w:t>
      </w:r>
      <w:r w:rsidRPr="00241FDB">
        <w:rPr>
          <w:color w:val="222222"/>
        </w:rPr>
        <w:t xml:space="preserve"> et al., 2012) and others finding that acute high intensity is superior (</w:t>
      </w:r>
      <w:r w:rsidRPr="00241FDB">
        <w:rPr>
          <w:color w:val="222222"/>
          <w:highlight w:val="white"/>
        </w:rPr>
        <w:t xml:space="preserve">Fiorelli et al., 2019; Tsukamoto et al., 2016). Thus, there is a clear role of physical training intensity on neural changes and associated cognitive outcomes, and </w:t>
      </w:r>
      <w:r w:rsidR="00B4754A" w:rsidRPr="00241FDB">
        <w:rPr>
          <w:color w:val="222222"/>
          <w:highlight w:val="white"/>
        </w:rPr>
        <w:t xml:space="preserve">widespread inter-individual differences in </w:t>
      </w:r>
      <w:r w:rsidRPr="00241FDB">
        <w:rPr>
          <w:color w:val="222222"/>
          <w:highlight w:val="white"/>
        </w:rPr>
        <w:t>effect</w:t>
      </w:r>
      <w:r w:rsidR="00B4754A" w:rsidRPr="00241FDB">
        <w:rPr>
          <w:color w:val="222222"/>
          <w:highlight w:val="white"/>
        </w:rPr>
        <w:t>s</w:t>
      </w:r>
      <w:r w:rsidRPr="00241FDB">
        <w:rPr>
          <w:color w:val="222222"/>
          <w:highlight w:val="white"/>
        </w:rPr>
        <w:t xml:space="preserve">. </w:t>
      </w:r>
      <w:r w:rsidR="00B4754A" w:rsidRPr="00241FDB">
        <w:rPr>
          <w:color w:val="222222"/>
          <w:highlight w:val="white"/>
        </w:rPr>
        <w:t>However, t</w:t>
      </w:r>
      <w:r w:rsidRPr="00241FDB">
        <w:rPr>
          <w:color w:val="222222"/>
          <w:highlight w:val="white"/>
        </w:rPr>
        <w:t xml:space="preserve">hese moderators </w:t>
      </w:r>
      <w:r w:rsidR="00B4754A" w:rsidRPr="00241FDB">
        <w:rPr>
          <w:color w:val="222222"/>
          <w:highlight w:val="white"/>
        </w:rPr>
        <w:t>of</w:t>
      </w:r>
      <w:r w:rsidRPr="00241FDB">
        <w:rPr>
          <w:color w:val="222222"/>
          <w:highlight w:val="white"/>
        </w:rPr>
        <w:t xml:space="preserve"> physical training effectiveness have not been clarified or considered across much of the research </w:t>
      </w:r>
      <w:r w:rsidR="00B4754A" w:rsidRPr="00241FDB">
        <w:rPr>
          <w:color w:val="222222"/>
          <w:highlight w:val="white"/>
        </w:rPr>
        <w:t xml:space="preserve">conducted to date, </w:t>
      </w:r>
      <w:r w:rsidRPr="00241FDB">
        <w:rPr>
          <w:color w:val="222222"/>
          <w:highlight w:val="white"/>
        </w:rPr>
        <w:t xml:space="preserve">despite their critical impact on outcomes. </w:t>
      </w:r>
    </w:p>
    <w:p w14:paraId="663E0C9B" w14:textId="77777777" w:rsidR="00632C22" w:rsidRPr="00241FDB" w:rsidRDefault="005A6399" w:rsidP="00241FDB">
      <w:pPr>
        <w:spacing w:before="120" w:line="480" w:lineRule="auto"/>
        <w:rPr>
          <w:b/>
        </w:rPr>
      </w:pPr>
      <w:r w:rsidRPr="00241FDB">
        <w:rPr>
          <w:b/>
        </w:rPr>
        <w:t>Combined Physical and Cognitive Training</w:t>
      </w:r>
    </w:p>
    <w:p w14:paraId="564EA406" w14:textId="77777777" w:rsidR="00577E01" w:rsidRDefault="005A6399" w:rsidP="00577E01">
      <w:pPr>
        <w:pStyle w:val="NormalWeb"/>
        <w:spacing w:line="480" w:lineRule="auto"/>
      </w:pPr>
      <w:r w:rsidRPr="00241FDB">
        <w:t xml:space="preserve">The combination of physical and cognitive training may have synergistic effects </w:t>
      </w:r>
      <w:r w:rsidR="00B4754A" w:rsidRPr="00241FDB">
        <w:t>on</w:t>
      </w:r>
      <w:r w:rsidRPr="00241FDB">
        <w:t xml:space="preserve"> cognition, in</w:t>
      </w:r>
      <w:r w:rsidR="00B4754A" w:rsidRPr="00241FDB">
        <w:t>cluding</w:t>
      </w:r>
      <w:r w:rsidRPr="00241FDB">
        <w:t xml:space="preserve"> inhibitory control</w:t>
      </w:r>
      <w:r w:rsidR="003B1E10" w:rsidRPr="00241FDB">
        <w:t>. O</w:t>
      </w:r>
      <w:r w:rsidRPr="00241FDB">
        <w:t>ne influential theory is Raichen &amp; Alexander’s (2017) ‘Adaptive Capacity Model’</w:t>
      </w:r>
      <w:r w:rsidR="00241FDB">
        <w:t xml:space="preserve"> (ACM), </w:t>
      </w:r>
      <w:r w:rsidR="003B1E10" w:rsidRPr="00241FDB">
        <w:t>which takes a</w:t>
      </w:r>
      <w:r w:rsidRPr="00241FDB">
        <w:t>n evolutionary neuroscience perspective</w:t>
      </w:r>
      <w:r w:rsidR="00733F0D" w:rsidRPr="00241FDB">
        <w:t xml:space="preserve"> based on the observation </w:t>
      </w:r>
      <w:r w:rsidRPr="00241FDB">
        <w:t xml:space="preserve">that humans </w:t>
      </w:r>
      <w:r w:rsidR="00B4754A" w:rsidRPr="00241FDB">
        <w:t xml:space="preserve">evolved to </w:t>
      </w:r>
      <w:r w:rsidRPr="00241FDB">
        <w:t xml:space="preserve">engage in both physical and cognitive activity simultaneously </w:t>
      </w:r>
      <w:r w:rsidR="00B4754A" w:rsidRPr="00241FDB">
        <w:t xml:space="preserve">in order </w:t>
      </w:r>
      <w:r w:rsidRPr="00241FDB">
        <w:t xml:space="preserve">to survive whilst living through a hunting and gathering-type lifestyle. </w:t>
      </w:r>
      <w:r w:rsidR="00241FDB">
        <w:t>ACM</w:t>
      </w:r>
      <w:r w:rsidRPr="00241FDB">
        <w:t xml:space="preserve"> propose</w:t>
      </w:r>
      <w:r w:rsidR="00B4754A" w:rsidRPr="00241FDB">
        <w:t>s</w:t>
      </w:r>
      <w:r w:rsidRPr="00241FDB">
        <w:t xml:space="preserve"> that many of our neurobiological and cognitive systems </w:t>
      </w:r>
      <w:r w:rsidR="00733F0D" w:rsidRPr="00241FDB">
        <w:t xml:space="preserve">were honed specifically to </w:t>
      </w:r>
      <w:r w:rsidRPr="00241FDB">
        <w:t>respond to these combined cognitive and physical challenges</w:t>
      </w:r>
      <w:r w:rsidR="0006065E" w:rsidRPr="00241FDB">
        <w:t xml:space="preserve">. For example, </w:t>
      </w:r>
      <w:r w:rsidR="00241FDB" w:rsidRPr="00241FDB">
        <w:t xml:space="preserve">hunting </w:t>
      </w:r>
      <w:r w:rsidR="0006065E" w:rsidRPr="00241FDB">
        <w:t xml:space="preserve">involved demands on aspects of memory and spatial navigation, combined </w:t>
      </w:r>
      <w:r w:rsidR="000C591A">
        <w:t xml:space="preserve">with </w:t>
      </w:r>
      <w:r w:rsidR="0006065E" w:rsidRPr="00241FDB">
        <w:t xml:space="preserve">physical movement to </w:t>
      </w:r>
      <w:r w:rsidR="00241FDB" w:rsidRPr="00241FDB">
        <w:t>search for food in complex environments.</w:t>
      </w:r>
      <w:r w:rsidR="0006065E" w:rsidRPr="00241FDB">
        <w:t xml:space="preserve"> As</w:t>
      </w:r>
      <w:r w:rsidR="00733F0D" w:rsidRPr="00241FDB">
        <w:t xml:space="preserve"> such</w:t>
      </w:r>
      <w:r w:rsidR="0006065E" w:rsidRPr="00241FDB">
        <w:t xml:space="preserve">, </w:t>
      </w:r>
      <w:r w:rsidR="00241FDB">
        <w:t xml:space="preserve">ACM suggests that this </w:t>
      </w:r>
      <w:r w:rsidR="00241FDB" w:rsidRPr="00241FDB">
        <w:t xml:space="preserve">physical </w:t>
      </w:r>
      <w:r w:rsidR="00733F0D" w:rsidRPr="00241FDB">
        <w:t xml:space="preserve">exercise </w:t>
      </w:r>
      <w:r w:rsidR="00241FDB" w:rsidRPr="00241FDB">
        <w:t>during complex cognitive activity potentially</w:t>
      </w:r>
      <w:r w:rsidRPr="00241FDB">
        <w:t xml:space="preserve"> </w:t>
      </w:r>
      <w:r w:rsidR="00241FDB" w:rsidRPr="00241FDB">
        <w:t>result</w:t>
      </w:r>
      <w:r w:rsidR="000C591A">
        <w:t>ed</w:t>
      </w:r>
      <w:r w:rsidR="00241FDB" w:rsidRPr="00241FDB">
        <w:t xml:space="preserve"> </w:t>
      </w:r>
      <w:r w:rsidRPr="00241FDB">
        <w:t xml:space="preserve">in </w:t>
      </w:r>
      <w:r w:rsidR="00241FDB" w:rsidRPr="00241FDB">
        <w:t xml:space="preserve">enhanced </w:t>
      </w:r>
      <w:r w:rsidR="00241FDB">
        <w:t>neuroplastic benefits</w:t>
      </w:r>
      <w:r w:rsidR="000C591A">
        <w:t xml:space="preserve">, such that </w:t>
      </w:r>
      <w:r w:rsidR="00241FDB">
        <w:t>survival of exercise induced</w:t>
      </w:r>
      <w:r w:rsidR="00241FDB" w:rsidRPr="00241FDB">
        <w:t xml:space="preserve"> neurons may be enhanced by</w:t>
      </w:r>
      <w:r w:rsidR="00241FDB">
        <w:t xml:space="preserve"> the addition </w:t>
      </w:r>
      <w:r w:rsidR="00241FDB">
        <w:lastRenderedPageBreak/>
        <w:t>of</w:t>
      </w:r>
      <w:r w:rsidR="00241FDB" w:rsidRPr="00241FDB">
        <w:t xml:space="preserve"> cognitive challenges</w:t>
      </w:r>
      <w:r w:rsidR="00241FDB">
        <w:t>. These benefits from combined physical and cognitive activity may have</w:t>
      </w:r>
      <w:r w:rsidRPr="00241FDB">
        <w:t xml:space="preserve"> safeguarded against the inactivity-induced cognitive decline now associated with our sedentary lifestyle. </w:t>
      </w:r>
      <w:r w:rsidR="00733F0D" w:rsidRPr="00241FDB">
        <w:t>Thus</w:t>
      </w:r>
      <w:r w:rsidR="003B1E10" w:rsidRPr="00241FDB">
        <w:t>,</w:t>
      </w:r>
      <w:r w:rsidR="00733F0D" w:rsidRPr="00241FDB">
        <w:t xml:space="preserve"> simultaneous e</w:t>
      </w:r>
      <w:r w:rsidRPr="00241FDB">
        <w:t xml:space="preserve">ngaging in physical and cognitive </w:t>
      </w:r>
      <w:r w:rsidR="00733F0D" w:rsidRPr="00241FDB">
        <w:t>activity</w:t>
      </w:r>
      <w:r w:rsidRPr="00241FDB">
        <w:t xml:space="preserve"> may result in benefits for important cognitive facets, such as inhibition control.</w:t>
      </w:r>
      <w:r w:rsidR="003B1E10" w:rsidRPr="00241FDB">
        <w:t xml:space="preserve"> </w:t>
      </w:r>
    </w:p>
    <w:p w14:paraId="34EB012C" w14:textId="33E43EEC" w:rsidR="00577E01" w:rsidRPr="00577E01" w:rsidRDefault="00577E01" w:rsidP="00577E01">
      <w:pPr>
        <w:pStyle w:val="NormalWeb"/>
        <w:spacing w:line="480" w:lineRule="auto"/>
        <w:ind w:firstLine="720"/>
      </w:pPr>
      <w:r w:rsidRPr="00577E01">
        <w:t>Moreover, as noted above, physical training has broad effects on the brain and cognition, including enhancing neuroplasticity, whereas cognitive training is designed to have specific effects and enhance functioning in the discrete neurocognitive domain being targeted. Thus, from a theoretical perspective, neuroplasticity induced by physical training could create a neurotrophic environment whereby the brain is more receptive to the specific effects of cognitive training, ultimately resulting in greater likelihood of long term and transferable improvements. See Figure 1 for this process exemplified for inhibitory control. Studies in mice have partially supported this rationale, where wheel running in enriched environments (</w:t>
      </w:r>
      <w:r w:rsidRPr="00577E01">
        <w:rPr>
          <w:highlight w:val="white"/>
        </w:rPr>
        <w:t>Fabel et al., 2009</w:t>
      </w:r>
      <w:r w:rsidRPr="00577E01">
        <w:t xml:space="preserve">) or physical training involving cognitive challenges (Motta-Teixeira et al., 2016) have been associated with significantly increased neurogenesis compared to tradition wheel running. </w:t>
      </w:r>
      <w:r w:rsidRPr="00577E01">
        <w:rPr>
          <w:highlight w:val="white"/>
        </w:rPr>
        <w:t>Similar to the model outlined in Figure 1, Hötting &amp; Röder (2013</w:t>
      </w:r>
      <w:r w:rsidRPr="00577E01">
        <w:t xml:space="preserve">) comprehensively reviewed the literature investigating physical training’s impact on cognition, with a focus on both animal and human models, and proposed that the induction of neurogenesis through physical training alone may be insufficient to induce long lasting structural changes in the brain for functional benefit (see </w:t>
      </w:r>
      <w:r w:rsidRPr="00577E01">
        <w:rPr>
          <w:shd w:val="clear" w:color="auto" w:fill="FFFFFF"/>
        </w:rPr>
        <w:t>Gogniat et al. 2021)</w:t>
      </w:r>
      <w:r w:rsidRPr="00577E01">
        <w:t xml:space="preserve">. However, exercise-induced new neurons are more likely to survive and result in sustained cognitive enhancement when physical training is functionally integrated via the addition of cognitive activity. Hotting and </w:t>
      </w:r>
      <w:r w:rsidRPr="00577E01">
        <w:rPr>
          <w:highlight w:val="white"/>
        </w:rPr>
        <w:t xml:space="preserve">Röder </w:t>
      </w:r>
      <w:r w:rsidRPr="00577E01">
        <w:lastRenderedPageBreak/>
        <w:t>(2013) echo the hypothesis that physical training may prime the neuroplastic brain to augment cognitive training’s specific benefits. Thus, combining physical and cognitive training may produce greater effects than either modality alone and, consequently result in improved lasting benefits for inhibitory control.</w:t>
      </w:r>
    </w:p>
    <w:p w14:paraId="23513D8D" w14:textId="77777777" w:rsidR="00090000" w:rsidRDefault="00090000" w:rsidP="00FE3297">
      <w:pPr>
        <w:spacing w:before="120" w:line="480" w:lineRule="auto"/>
      </w:pPr>
    </w:p>
    <w:p w14:paraId="08FE66AB" w14:textId="77777777" w:rsidR="00090000" w:rsidRDefault="00090000" w:rsidP="00090000">
      <w:pPr>
        <w:spacing w:before="120" w:line="480" w:lineRule="auto"/>
      </w:pPr>
      <w:r>
        <w:rPr>
          <w:i/>
        </w:rPr>
        <w:t>Figure 1.</w:t>
      </w:r>
      <w:r>
        <w:t xml:space="preserve"> Potential mechanisms behind the neurocognitive effects of combining physical and cognitive training to strengthen inhibitory control. </w:t>
      </w:r>
    </w:p>
    <w:p w14:paraId="0669195B" w14:textId="77777777" w:rsidR="00090000" w:rsidRDefault="00090000" w:rsidP="00A56051">
      <w:pPr>
        <w:spacing w:before="120" w:line="480" w:lineRule="auto"/>
        <w:ind w:firstLine="720"/>
      </w:pPr>
    </w:p>
    <w:p w14:paraId="36C46680" w14:textId="77777777" w:rsidR="00577E01" w:rsidRDefault="00733F0D" w:rsidP="00577E01">
      <w:pPr>
        <w:spacing w:before="120" w:line="480" w:lineRule="auto"/>
        <w:ind w:firstLine="720"/>
      </w:pPr>
      <w:r>
        <w:t>In recognition of the above, a</w:t>
      </w:r>
      <w:r w:rsidR="005A6399">
        <w:t xml:space="preserve"> rapidly growing number of research investigations are testing the efficacy of combined physical and cognitive training paradigms for cognitive enhancement, with a particular focus on inhibitory control. The literature has shown benefits of combined training, often compared to exercise</w:t>
      </w:r>
      <w:r w:rsidR="003B1E10">
        <w:t xml:space="preserve"> alone</w:t>
      </w:r>
      <w:r w:rsidR="005A6399">
        <w:t>, on inhibitory control</w:t>
      </w:r>
      <w:r w:rsidR="00F24A1F">
        <w:t xml:space="preserve"> </w:t>
      </w:r>
      <w:r w:rsidR="00F24A1F" w:rsidRPr="00577E01">
        <w:rPr>
          <w:color w:val="000000" w:themeColor="text1"/>
        </w:rPr>
        <w:t>cognitive outcomes</w:t>
      </w:r>
      <w:r w:rsidR="005A6399" w:rsidRPr="00F24A1F">
        <w:rPr>
          <w:color w:val="FF0000"/>
        </w:rPr>
        <w:t xml:space="preserve"> </w:t>
      </w:r>
      <w:r w:rsidR="005A6399">
        <w:t>in ageing populations (Anderson-Hanley et al., 2012; Barcelos et al., 2015; Kuhn et al., 2017; Shatil, 2013), in individuals with mild cognitive impairment (Sacco et al., 2016), children (Staiano, Abraham &amp; Calvert, 2012)</w:t>
      </w:r>
      <w:r>
        <w:t>,</w:t>
      </w:r>
      <w:r w:rsidR="005A6399">
        <w:t xml:space="preserve"> and in healthy adult populations (Ward et al., 2017).</w:t>
      </w:r>
      <w:r w:rsidR="001B08FF" w:rsidRPr="001B08FF">
        <w:rPr>
          <w:color w:val="C00000"/>
        </w:rPr>
        <w:t xml:space="preserve"> </w:t>
      </w:r>
      <w:r w:rsidR="005A6399">
        <w:t xml:space="preserve">A recent </w:t>
      </w:r>
      <w:r w:rsidR="005A6399">
        <w:rPr>
          <w:highlight w:val="white"/>
        </w:rPr>
        <w:t>meta-analysis found that one of the most potent moderators of physical training’s benefits for cognition was the use of coordinative exercises (i.e., involving cognitive challenges), compared to traditional types of physical training (i.e., aerobic, resistance or both) (</w:t>
      </w:r>
      <w:r w:rsidR="005A6399">
        <w:t xml:space="preserve">Ludyga, 2020). This latter comprehensive review particularly highlighted the benefit on cognition when physical training involved a cognitive component, as opposed to on its own. Another large meta-analysis of randomised controlled trials investigating the most effective physical training modality for enhancing </w:t>
      </w:r>
      <w:r w:rsidR="005A6399">
        <w:lastRenderedPageBreak/>
        <w:t>cognition found tai chi (</w:t>
      </w:r>
      <w:r>
        <w:t xml:space="preserve">which </w:t>
      </w:r>
      <w:r w:rsidR="005A6399">
        <w:t>involv</w:t>
      </w:r>
      <w:r>
        <w:t>es</w:t>
      </w:r>
      <w:r w:rsidR="005A6399">
        <w:t xml:space="preserve"> both physical and cognitive processes involved during intricate coordination) and multicomponent physical training (involving cognition) had greater effect sizes than either aerobic or resistance </w:t>
      </w:r>
      <w:r w:rsidR="005A6399" w:rsidRPr="006D2B4E">
        <w:t>training alone (</w:t>
      </w:r>
      <w:r w:rsidR="005A6399" w:rsidRPr="006D2B4E">
        <w:rPr>
          <w:highlight w:val="white"/>
        </w:rPr>
        <w:t>Northey et al., 2018).</w:t>
      </w:r>
      <w:r w:rsidR="005A6399" w:rsidRPr="006D2B4E">
        <w:t xml:space="preserve"> </w:t>
      </w:r>
      <w:r w:rsidR="00C85DB4">
        <w:t>More specifically</w:t>
      </w:r>
      <w:r w:rsidR="007C4373" w:rsidRPr="006D2B4E">
        <w:t xml:space="preserve">, </w:t>
      </w:r>
      <w:r w:rsidR="00CF700F" w:rsidRPr="006D2B4E">
        <w:t xml:space="preserve">two systematic </w:t>
      </w:r>
      <w:r w:rsidR="007C4373" w:rsidRPr="006D2B4E">
        <w:t>reviews</w:t>
      </w:r>
      <w:r w:rsidR="00C85DB4">
        <w:t xml:space="preserve"> (</w:t>
      </w:r>
      <w:r w:rsidR="00C85DB4" w:rsidRPr="006D2B4E">
        <w:t>Dong et al., 2020</w:t>
      </w:r>
      <w:r w:rsidR="00C85DB4">
        <w:t xml:space="preserve">; </w:t>
      </w:r>
      <w:r w:rsidR="00C85DB4" w:rsidRPr="006D2B4E">
        <w:t>Lauenroth et al., 2016</w:t>
      </w:r>
      <w:r w:rsidR="00C85DB4">
        <w:t>)</w:t>
      </w:r>
      <w:r w:rsidR="00CF700F" w:rsidRPr="006D2B4E">
        <w:t xml:space="preserve"> and two meta-analyses</w:t>
      </w:r>
      <w:r w:rsidR="00C85DB4">
        <w:t xml:space="preserve"> (</w:t>
      </w:r>
      <w:r w:rsidR="00C85DB4" w:rsidRPr="006D2B4E">
        <w:rPr>
          <w:highlight w:val="white"/>
        </w:rPr>
        <w:t>Karssemeijer et al., 2017</w:t>
      </w:r>
      <w:r w:rsidR="00C85DB4">
        <w:t xml:space="preserve">; </w:t>
      </w:r>
      <w:r w:rsidR="00C85DB4" w:rsidRPr="006D2B4E">
        <w:rPr>
          <w:color w:val="222222"/>
          <w:shd w:val="clear" w:color="auto" w:fill="FFFFFF"/>
        </w:rPr>
        <w:t>Zhu et al., 2016</w:t>
      </w:r>
      <w:r w:rsidR="00C85DB4">
        <w:rPr>
          <w:color w:val="222222"/>
          <w:shd w:val="clear" w:color="auto" w:fill="FFFFFF"/>
        </w:rPr>
        <w:t>)</w:t>
      </w:r>
      <w:r w:rsidR="007C4373" w:rsidRPr="006D2B4E">
        <w:t xml:space="preserve"> ha</w:t>
      </w:r>
      <w:r w:rsidR="00C85DB4">
        <w:t>ve</w:t>
      </w:r>
      <w:r w:rsidR="00CF700F" w:rsidRPr="006D2B4E">
        <w:t xml:space="preserve"> </w:t>
      </w:r>
      <w:r w:rsidR="007C4373" w:rsidRPr="006D2B4E">
        <w:t xml:space="preserve">been conducted </w:t>
      </w:r>
      <w:r w:rsidR="00F562D0">
        <w:t>to</w:t>
      </w:r>
      <w:r w:rsidR="007C4373" w:rsidRPr="006D2B4E">
        <w:t xml:space="preserve"> date on combined physical and cognitive training</w:t>
      </w:r>
      <w:r w:rsidR="00C85DB4">
        <w:t>.</w:t>
      </w:r>
      <w:r w:rsidR="007C4373" w:rsidRPr="006D2B4E">
        <w:t xml:space="preserve"> </w:t>
      </w:r>
      <w:r w:rsidR="00C85DB4">
        <w:t>These have found</w:t>
      </w:r>
      <w:r w:rsidR="00CF700F" w:rsidRPr="006D2B4E">
        <w:t xml:space="preserve"> evidence of </w:t>
      </w:r>
      <w:r w:rsidR="007C4373" w:rsidRPr="006D2B4E">
        <w:t xml:space="preserve">cognitive enhancement following training </w:t>
      </w:r>
      <w:r w:rsidR="00CF700F" w:rsidRPr="006D2B4E">
        <w:t>of</w:t>
      </w:r>
      <w:r w:rsidR="007C4373" w:rsidRPr="006D2B4E">
        <w:t xml:space="preserve"> th</w:t>
      </w:r>
      <w:r w:rsidR="006D2B4E" w:rsidRPr="006D2B4E">
        <w:t>at</w:t>
      </w:r>
      <w:r w:rsidR="007C4373" w:rsidRPr="006D2B4E">
        <w:t xml:space="preserve"> specific cognitive skill</w:t>
      </w:r>
      <w:r w:rsidR="00CF700F" w:rsidRPr="006D2B4E">
        <w:t xml:space="preserve"> across </w:t>
      </w:r>
      <w:r w:rsidR="006D2B4E" w:rsidRPr="006D2B4E">
        <w:t xml:space="preserve">all </w:t>
      </w:r>
      <w:r w:rsidR="00CF700F" w:rsidRPr="006D2B4E">
        <w:t>ages</w:t>
      </w:r>
      <w:r w:rsidR="007C4373" w:rsidRPr="006D2B4E">
        <w:t xml:space="preserve"> (Lauenroth et al., 2016) and </w:t>
      </w:r>
      <w:r w:rsidR="00CF700F" w:rsidRPr="006D2B4E">
        <w:t>global cognitive improvements</w:t>
      </w:r>
      <w:r w:rsidR="007C4373" w:rsidRPr="006D2B4E">
        <w:t xml:space="preserve"> for healthy older adults (</w:t>
      </w:r>
      <w:r w:rsidR="00CF700F" w:rsidRPr="006D2B4E">
        <w:rPr>
          <w:color w:val="222222"/>
          <w:shd w:val="clear" w:color="auto" w:fill="FFFFFF"/>
        </w:rPr>
        <w:t>Zhu et al., 2016</w:t>
      </w:r>
      <w:r w:rsidR="007C4373" w:rsidRPr="006D2B4E">
        <w:t>)</w:t>
      </w:r>
      <w:r w:rsidR="00CF700F" w:rsidRPr="006D2B4E">
        <w:t>, older adults</w:t>
      </w:r>
      <w:r w:rsidR="007C4373" w:rsidRPr="006D2B4E">
        <w:t xml:space="preserve"> with mild cognitive impairment (</w:t>
      </w:r>
      <w:r w:rsidR="00CF700F" w:rsidRPr="006D2B4E">
        <w:t>Dong et al., 2020</w:t>
      </w:r>
      <w:r w:rsidR="007C4373" w:rsidRPr="006D2B4E">
        <w:t>)</w:t>
      </w:r>
      <w:r w:rsidR="00CF700F" w:rsidRPr="006D2B4E">
        <w:t xml:space="preserve"> and older adults with dementia (</w:t>
      </w:r>
      <w:r w:rsidR="00CF700F" w:rsidRPr="006D2B4E">
        <w:rPr>
          <w:highlight w:val="white"/>
        </w:rPr>
        <w:t>Karssemeijer et al., 2017</w:t>
      </w:r>
      <w:r w:rsidR="00CF700F" w:rsidRPr="006D2B4E">
        <w:t>)</w:t>
      </w:r>
      <w:r w:rsidR="007C4373" w:rsidRPr="006D2B4E">
        <w:t xml:space="preserve">. </w:t>
      </w:r>
      <w:r w:rsidR="005A6399" w:rsidRPr="006D2B4E">
        <w:t xml:space="preserve">Thus, whilst still </w:t>
      </w:r>
      <w:r w:rsidRPr="006D2B4E">
        <w:t>in</w:t>
      </w:r>
      <w:r w:rsidR="005A6399" w:rsidRPr="006D2B4E">
        <w:t xml:space="preserve"> early stages, the research on combined physical and cognitive training for improving </w:t>
      </w:r>
      <w:r w:rsidR="003B1E10" w:rsidRPr="006D2B4E">
        <w:t>higher order cognitive skills, such as inhibitory control,</w:t>
      </w:r>
      <w:r w:rsidR="005A6399" w:rsidRPr="006D2B4E">
        <w:t xml:space="preserve"> shows promise.</w:t>
      </w:r>
    </w:p>
    <w:p w14:paraId="66517C96" w14:textId="279D003D" w:rsidR="00577E01" w:rsidRDefault="00577E01" w:rsidP="00577E01">
      <w:pPr>
        <w:spacing w:before="120" w:line="480" w:lineRule="auto"/>
        <w:ind w:firstLine="720"/>
      </w:pPr>
      <w:r w:rsidRPr="00577E01">
        <w:t xml:space="preserve">There is a lack of neuroimaging and electrophysiology research examining the mechanisms of combined physical and cognitive training’s effects on inhibitory control, and results from the small body of work that has been conducted does not provide a clear mechanistic picture. For example, while Adcock et al. (2020) found no changes in brain structure following 16-weeks of exergaming, others have observed exergaming to modulate prefrontal activity and enhancement of inhibitory control (Chen et al., 2017; Eggenberger et al. 2016; Schattin et al., 2016). However, Schattin et al. (2016) found increased prefrontal cortex activity in both the exergaming and the balance training groups, thus this doesn’t clarify the mechanism specific to combined training that may be modulating inhibitory control improvements. Similarly, none of these studies (Adcock et al. e2020; Chen et al., 2017; Eggenberger et al. 2016; Schattin et al., </w:t>
      </w:r>
      <w:r w:rsidRPr="00577E01">
        <w:lastRenderedPageBreak/>
        <w:t xml:space="preserve">2016) compared combined training to either physical or cognitive training alone to infer specificity behind the mechanisms of the additive effects. Ji et al. (2019) attempted to address this gap, and found that combined physical and cognitive training, as compared to sedentary reading and just cognitive training, resulted in greater cerebral oxygenation in the left </w:t>
      </w:r>
      <w:r w:rsidRPr="00577E01">
        <w:rPr>
          <w:lang w:val="en-GB"/>
        </w:rPr>
        <w:t xml:space="preserve">ventrolateral prefrontal </w:t>
      </w:r>
      <w:r w:rsidRPr="00577E01">
        <w:rPr>
          <w:sz w:val="22"/>
          <w:szCs w:val="22"/>
          <w:lang w:val="en-GB"/>
        </w:rPr>
        <w:t>cortex</w:t>
      </w:r>
      <w:r w:rsidRPr="00577E01">
        <w:t xml:space="preserve"> during the Stroop task, which was indicative of enhanced inhibitory control. However, this study did not find any differences between the combined training group as compared to physical training alone, which once again doesn’t clarify the additive mechanistic effects of combined training compared to singular physical and cognitive training. Given that there is no other research to our knowledge investigating the effects of combined training compared to singular physical and cognitive training on inhibitory control mechanisms, the unique neuroanatomy of the possible combined mechanism is relatively unknown.</w:t>
      </w:r>
    </w:p>
    <w:p w14:paraId="4B53AA9C" w14:textId="531AD5D8" w:rsidR="00632C22" w:rsidRDefault="005A6399" w:rsidP="00F928B7">
      <w:pPr>
        <w:spacing w:before="120" w:line="480" w:lineRule="auto"/>
        <w:ind w:firstLine="720"/>
      </w:pPr>
      <w:r>
        <w:t xml:space="preserve">The parameters of physical and cognitive training, such as physical training intensity, </w:t>
      </w:r>
      <w:r w:rsidR="003B1E10">
        <w:t>the way they have been combined (sequentially or simultaneously)</w:t>
      </w:r>
      <w:r>
        <w:t xml:space="preserve"> and training durations, are inconsistent across studies</w:t>
      </w:r>
      <w:r w:rsidR="00175CF5">
        <w:t>,</w:t>
      </w:r>
      <w:r>
        <w:t xml:space="preserve"> and the outcomes of these variables is unknown. Thus, it is important to give this careful consideration at this early stage of </w:t>
      </w:r>
      <w:r w:rsidR="00942230">
        <w:t xml:space="preserve">designing and </w:t>
      </w:r>
      <w:r>
        <w:t>investigating combined training</w:t>
      </w:r>
      <w:r w:rsidR="00942230">
        <w:t xml:space="preserve"> approaches</w:t>
      </w:r>
      <w:r>
        <w:t xml:space="preserve">. Additionally, no review to date has examined this approach on any specific cognitive domain. Given the core role that inhibitory control plays in both everyday wellbeing and across </w:t>
      </w:r>
      <w:r w:rsidR="00942230">
        <w:t xml:space="preserve">numerous </w:t>
      </w:r>
      <w:r>
        <w:t>mental health and neurological illnesses, analysing whether this training approach c</w:t>
      </w:r>
      <w:r w:rsidR="00942230">
        <w:t>an</w:t>
      </w:r>
      <w:r>
        <w:t xml:space="preserve"> enhance inhibitory control is the next step in uncovering its potential.</w:t>
      </w:r>
    </w:p>
    <w:p w14:paraId="63C4FEE8" w14:textId="77777777" w:rsidR="00632C22" w:rsidRDefault="005A6399">
      <w:pPr>
        <w:spacing w:before="120" w:line="480" w:lineRule="auto"/>
        <w:rPr>
          <w:b/>
        </w:rPr>
      </w:pPr>
      <w:r>
        <w:rPr>
          <w:b/>
        </w:rPr>
        <w:t>The Current Review</w:t>
      </w:r>
    </w:p>
    <w:p w14:paraId="1773FB20" w14:textId="77777777" w:rsidR="00632C22" w:rsidRDefault="005A6399" w:rsidP="003D213F">
      <w:pPr>
        <w:spacing w:before="120" w:line="480" w:lineRule="auto"/>
      </w:pPr>
      <w:r>
        <w:lastRenderedPageBreak/>
        <w:t>The current meta-analysis aims to investigate the effects of combined physical and cognitive training</w:t>
      </w:r>
      <w:r w:rsidR="00175CF5">
        <w:t xml:space="preserve">, relative to control conditions involving no physical or cognitive training, </w:t>
      </w:r>
      <w:r>
        <w:t>on inhibitory control. Further, the analysis will examine whether outcomes are influenced by training parameters (physical training intensity, number of sessions and whether training was sequential or simultaneous) and whether outcomes differ across participant characteristics (health status and age).</w:t>
      </w:r>
    </w:p>
    <w:p w14:paraId="5775C33B" w14:textId="77777777" w:rsidR="00632C22" w:rsidRDefault="005A6399">
      <w:pPr>
        <w:spacing w:before="120" w:line="480" w:lineRule="auto"/>
        <w:jc w:val="center"/>
        <w:rPr>
          <w:b/>
        </w:rPr>
      </w:pPr>
      <w:r>
        <w:rPr>
          <w:b/>
        </w:rPr>
        <w:t>Method</w:t>
      </w:r>
    </w:p>
    <w:p w14:paraId="5BCF88A5" w14:textId="77777777" w:rsidR="00632C22" w:rsidRDefault="005A6399">
      <w:pPr>
        <w:spacing w:before="120" w:line="480" w:lineRule="auto"/>
      </w:pPr>
      <w:r>
        <w:t>The study was conducted in accordance with the Preferred Reporting Items for Systematic Review and Meta-Analysis guidelines (PRISMA; Moher, Liberati, Tetzlaff, &amp; Altman, 2009). The prospective study protocol was pre-registered on the National Institute of Health and Research PROSPERO International Prospective Register of Systematic Reviews (Registration number: CRD42019131709).</w:t>
      </w:r>
    </w:p>
    <w:p w14:paraId="43BA1674" w14:textId="77777777" w:rsidR="00632C22" w:rsidRDefault="005A6399">
      <w:pPr>
        <w:spacing w:before="120" w:line="480" w:lineRule="auto"/>
        <w:rPr>
          <w:b/>
        </w:rPr>
      </w:pPr>
      <w:r>
        <w:rPr>
          <w:b/>
        </w:rPr>
        <w:t>Search strategy</w:t>
      </w:r>
    </w:p>
    <w:p w14:paraId="54FC4B4A" w14:textId="77777777" w:rsidR="00632C22" w:rsidRDefault="005A6399">
      <w:pPr>
        <w:spacing w:line="480" w:lineRule="auto"/>
      </w:pPr>
      <w:r>
        <w:t xml:space="preserve">An electronic search of online databases including MEDLINE, PsychINFO, Cochrane Central Register of Controlled Trials, Embase and Web of Science (core collection) was conducted to identify relevant literature in November of 2019 and then updated in July 2020 and January 2021. The search strategy for Ovid Cochrane Central Register of Controlled Trials included: ((Combined or Dual-task or Dual task or Multimodal or Multi-modal or Multicomponent or Multi-component) AND exp training/ or exp exercise/ or fitness/ or exp physical activity or (Physical training or Physical activ* or Exercis* or Resistance training or Endurance training or Aerobic training) AND cognition/ or video games/ or ("Cognitive training" or "Brain training") OR (combined training or </w:t>
      </w:r>
      <w:r>
        <w:lastRenderedPageBreak/>
        <w:t>exergaming or cognitive-motor)) AND exp behavioural control/ or exp impulsiveness/ or exp inhibition psychology or (Inhibition or Behav* Control or Stop signal or stop-signal or go no-go or go no go or go no-go or go no/go or stroop). See Supplementary Information: Table 1 for search strategies used in each database. Reference lists of included studies were also manually searched for additional articles.</w:t>
      </w:r>
    </w:p>
    <w:p w14:paraId="6DE125FB" w14:textId="77777777" w:rsidR="00632C22" w:rsidRDefault="005A6399">
      <w:pPr>
        <w:spacing w:before="120" w:line="480" w:lineRule="auto"/>
        <w:rPr>
          <w:b/>
        </w:rPr>
      </w:pPr>
      <w:r>
        <w:rPr>
          <w:b/>
        </w:rPr>
        <w:t>Eligibility criteria</w:t>
      </w:r>
    </w:p>
    <w:p w14:paraId="717AEEB0" w14:textId="34178990" w:rsidR="00632C22" w:rsidRDefault="005A6399">
      <w:pPr>
        <w:spacing w:before="120" w:after="160" w:line="480" w:lineRule="auto"/>
      </w:pPr>
      <w:r>
        <w:t>All articles, first based on the title and abstracts and then full text, were screened by two independent reviewers using Covidence (Veritas Health Innovation, 2017). Conflicts were resolved by consultation with a third reviewer and discussed until consensus achieved. Figure 2 displays the process of study identification. This process was repeated in January 2021 and another two recent studies were included, with a final of 16 included studies.</w:t>
      </w:r>
    </w:p>
    <w:p w14:paraId="06052212" w14:textId="0DF8CE54" w:rsidR="00090000" w:rsidRDefault="00090000">
      <w:pPr>
        <w:spacing w:before="120" w:after="160" w:line="480" w:lineRule="auto"/>
      </w:pPr>
    </w:p>
    <w:p w14:paraId="116B4522" w14:textId="77777777" w:rsidR="00090000" w:rsidRDefault="00090000" w:rsidP="00090000">
      <w:pPr>
        <w:spacing w:before="120" w:line="480" w:lineRule="auto"/>
      </w:pPr>
      <w:r>
        <w:rPr>
          <w:i/>
        </w:rPr>
        <w:t xml:space="preserve">Figure 2. </w:t>
      </w:r>
      <w:r>
        <w:t>PRISMA flowchart of study identification, screening, assessment of eligibility and inclusion for synthesis</w:t>
      </w:r>
    </w:p>
    <w:p w14:paraId="1D10326D" w14:textId="77777777" w:rsidR="00090000" w:rsidRDefault="00090000">
      <w:pPr>
        <w:spacing w:before="120" w:after="160" w:line="480" w:lineRule="auto"/>
      </w:pPr>
    </w:p>
    <w:p w14:paraId="5082816A" w14:textId="534FE2E9" w:rsidR="002E698D" w:rsidRPr="002E698D" w:rsidRDefault="005A6399" w:rsidP="006540F8">
      <w:pPr>
        <w:spacing w:line="480" w:lineRule="auto"/>
      </w:pPr>
      <w:r w:rsidRPr="00B75E2D">
        <w:t xml:space="preserve">Studies were eligible for inclusion if they: (1) investigated the outcome of combined cognitive and physical training, (2) involved combined training which was simultaneous (cognitive and physical training occurred at the same time) or sequential (physical and cognitive training occurred immediately after each other), (3) investigated the impact of training on one or more measures of inhibitory control, (4) compared outcomes to a comparator (i.e. no physical or cognitive training) condition, (5) involved physical training that comprised </w:t>
      </w:r>
      <w:r w:rsidRPr="00B75E2D">
        <w:lastRenderedPageBreak/>
        <w:t>repeated engagement in one or more physical activities for at least 20-minutes and (6) involved cognitive training that comprised of repeated engagement in a cognitive task.</w:t>
      </w:r>
      <w:r w:rsidR="000B3DC7" w:rsidRPr="00B75E2D">
        <w:t xml:space="preserve"> </w:t>
      </w:r>
      <w:r w:rsidR="002E698D" w:rsidRPr="002E698D">
        <w:t>It's important to note here that studies which also included an active control group (either physical or cognitive training alone groups) were not excluded, as long as there was still a comparison to an additional passive (no cognitive or physical training) group.</w:t>
      </w:r>
    </w:p>
    <w:p w14:paraId="08F76F55" w14:textId="77777777" w:rsidR="00632C22" w:rsidRDefault="005A6399">
      <w:pPr>
        <w:spacing w:before="120" w:line="480" w:lineRule="auto"/>
        <w:ind w:firstLine="720"/>
      </w:pPr>
      <w:r>
        <w:t>Exclusion criteria included: (1) non-experimental publications, such as reviews, meta-analyses, dissertations, abstracts, non-peer reviewed articles and book chapters, (2) unpublished studies, (3) studies not published in English and (4) studies that did not report extractable data or authors did not provide this when contacted.</w:t>
      </w:r>
    </w:p>
    <w:p w14:paraId="1776BD70" w14:textId="77777777" w:rsidR="00632C22" w:rsidRDefault="005A6399">
      <w:pPr>
        <w:spacing w:before="120" w:line="480" w:lineRule="auto"/>
        <w:rPr>
          <w:b/>
        </w:rPr>
      </w:pPr>
      <w:r>
        <w:rPr>
          <w:b/>
        </w:rPr>
        <w:t>Data extraction</w:t>
      </w:r>
    </w:p>
    <w:p w14:paraId="414E35F3" w14:textId="77777777" w:rsidR="00632C22" w:rsidRDefault="005A6399">
      <w:pPr>
        <w:spacing w:before="120" w:line="480" w:lineRule="auto"/>
        <w:rPr>
          <w:color w:val="222222"/>
        </w:rPr>
      </w:pPr>
      <w:r>
        <w:t>Data extraction included information on study design, participants demographics, recruitment methods, cohort characteristics, training parameters (e.g., physical training intensity, number of sessions and combination method), comparator condition, inhibitory control outcome measure, and data that enabled calculation of study effect sizes (m</w:t>
      </w:r>
      <w:r>
        <w:rPr>
          <w:color w:val="222222"/>
        </w:rPr>
        <w:t>eans and standard deviations of pre- and post-training inhibition scores, sample sizes). Where physical training intensity was not reported (</w:t>
      </w:r>
      <w:r>
        <w:rPr>
          <w:i/>
          <w:color w:val="222222"/>
        </w:rPr>
        <w:t>n</w:t>
      </w:r>
      <w:r>
        <w:rPr>
          <w:color w:val="222222"/>
        </w:rPr>
        <w:t xml:space="preserve"> = 3 studies), the Compendium of Physical Activities (</w:t>
      </w:r>
      <w:r>
        <w:rPr>
          <w:color w:val="222222"/>
          <w:highlight w:val="white"/>
        </w:rPr>
        <w:t xml:space="preserve">Ainsworth et al., 2011) </w:t>
      </w:r>
      <w:r>
        <w:rPr>
          <w:color w:val="222222"/>
        </w:rPr>
        <w:t xml:space="preserve">guidelines were used to assess MET values of the activities undertaking and low, moderate or vigorous intensities was allocated accordingly. </w:t>
      </w:r>
    </w:p>
    <w:p w14:paraId="707870F5" w14:textId="77777777" w:rsidR="00632C22" w:rsidRDefault="005A6399">
      <w:pPr>
        <w:spacing w:before="120" w:line="480" w:lineRule="auto"/>
        <w:ind w:firstLine="720"/>
      </w:pPr>
      <w:r>
        <w:t xml:space="preserve">For studies reporting outcomes for multiple measures of inhibitory control (e.g., the Stroop, No Go/No tasks) the strongest and most comparable measure was included in the meta-analysis. This was determined by selecting the </w:t>
      </w:r>
      <w:r>
        <w:lastRenderedPageBreak/>
        <w:t>measure which had the most robust psychometric properties, and where these were equivalent, the more commonly used in the literature was included. Only data from the combined physical and cognitive training paradigms were analysed. Where studies reported outcomes from different intervention paradigms (e.g., exercise with non-invasive brain stimulation), these conditions were excluded from the analyses. Outcomes measured immediately post training were analysed, and results obtained at delayed follow up were not included. A single study reported inhibitory control outcomes immediately after both 6- and 12-months of training, and both these time points were included and analysed as separate studies (</w:t>
      </w:r>
      <w:r>
        <w:rPr>
          <w:highlight w:val="white"/>
        </w:rPr>
        <w:t>Suzuki et al., 2012</w:t>
      </w:r>
      <w:r>
        <w:t>).</w:t>
      </w:r>
    </w:p>
    <w:p w14:paraId="5792645C" w14:textId="77777777" w:rsidR="00632C22" w:rsidRDefault="005A6399">
      <w:pPr>
        <w:spacing w:before="120" w:line="480" w:lineRule="auto"/>
        <w:rPr>
          <w:b/>
        </w:rPr>
      </w:pPr>
      <w:r>
        <w:rPr>
          <w:b/>
        </w:rPr>
        <w:t>Publication bias</w:t>
      </w:r>
    </w:p>
    <w:p w14:paraId="2620F2EB" w14:textId="77777777" w:rsidR="00632C22" w:rsidRDefault="005A6399">
      <w:pPr>
        <w:pBdr>
          <w:top w:val="nil"/>
          <w:left w:val="nil"/>
          <w:bottom w:val="nil"/>
          <w:right w:val="nil"/>
          <w:between w:val="nil"/>
        </w:pBdr>
        <w:spacing w:line="480" w:lineRule="auto"/>
        <w:rPr>
          <w:color w:val="000000"/>
        </w:rPr>
      </w:pPr>
      <w:r>
        <w:rPr>
          <w:color w:val="000000"/>
        </w:rPr>
        <w:t xml:space="preserve">Risk of publication bias was evaluated using Egger’s test and funnel plots (Egger, Smith, Schneider, &amp; Minder, 1997); see Supplementary Information: Figure. 1). Egger’s test was non-significant, indicating no significant publication bias, 95% CI [-0.25, 4.37], </w:t>
      </w:r>
      <w:r>
        <w:rPr>
          <w:i/>
          <w:color w:val="000000"/>
        </w:rPr>
        <w:t>t</w:t>
      </w:r>
      <w:r>
        <w:rPr>
          <w:color w:val="000000"/>
        </w:rPr>
        <w:t xml:space="preserve">(2)= 1.91, </w:t>
      </w:r>
      <w:r>
        <w:rPr>
          <w:i/>
          <w:color w:val="000000"/>
        </w:rPr>
        <w:t>p</w:t>
      </w:r>
      <w:r>
        <w:rPr>
          <w:color w:val="000000"/>
        </w:rPr>
        <w:t>=0.07. However, the</w:t>
      </w:r>
      <w:r>
        <w:rPr>
          <w:color w:val="FF0000"/>
        </w:rPr>
        <w:t xml:space="preserve"> </w:t>
      </w:r>
      <w:r>
        <w:rPr>
          <w:color w:val="000000"/>
        </w:rPr>
        <w:t>funnel plot revealed that the results of Eggenberger at al. (2016) had a disproportionately large effect size. As such a sensitivity analysis was performed, with the main analysis conducted with and without this study included. Its presence did not change the significance of the results (see Supplementary Information, Figures. 2 and Figure. 3).</w:t>
      </w:r>
    </w:p>
    <w:p w14:paraId="5913DE83" w14:textId="77777777" w:rsidR="00632C22" w:rsidRDefault="005A6399">
      <w:pPr>
        <w:spacing w:before="120" w:line="480" w:lineRule="auto"/>
        <w:rPr>
          <w:b/>
        </w:rPr>
      </w:pPr>
      <w:r>
        <w:rPr>
          <w:b/>
        </w:rPr>
        <w:t xml:space="preserve">Quality assessment </w:t>
      </w:r>
    </w:p>
    <w:p w14:paraId="7B1F084F" w14:textId="7F1BF7E4" w:rsidR="003729FC" w:rsidRDefault="005A6399">
      <w:pPr>
        <w:spacing w:before="120" w:line="480" w:lineRule="auto"/>
      </w:pPr>
      <w:r>
        <w:t xml:space="preserve">The risk of biases for each individual study was assessed using the Cochrane Risk of Bias Tool, see Figure 3 (Higgins et al., 2011). Risk was assessed to be ‘low’, ‘high’ or ‘unclear’. Given that all studies included behavioural interventions, particularly physical training, it would not be possible to </w:t>
      </w:r>
      <w:r w:rsidR="00942230">
        <w:t>achieve</w:t>
      </w:r>
      <w:r>
        <w:t xml:space="preserve"> </w:t>
      </w:r>
      <w:r>
        <w:lastRenderedPageBreak/>
        <w:t>participant blinding. Therefore, the criteria ‘blinding of participants and personnel (performance bias)’ was omitted from this risk assessment</w:t>
      </w:r>
      <w:r w:rsidR="007232CB">
        <w:t xml:space="preserve">. This resulted in the appearance </w:t>
      </w:r>
      <w:r w:rsidR="001E7BEC">
        <w:t>of higher</w:t>
      </w:r>
      <w:r w:rsidR="00BA4419">
        <w:t xml:space="preserve"> </w:t>
      </w:r>
      <w:r w:rsidR="00175CF5">
        <w:t xml:space="preserve">than usual </w:t>
      </w:r>
      <w:r w:rsidR="007232CB">
        <w:t xml:space="preserve">study </w:t>
      </w:r>
      <w:r w:rsidR="00BA4419">
        <w:t>quality</w:t>
      </w:r>
      <w:r>
        <w:t xml:space="preserve">. One </w:t>
      </w:r>
      <w:r w:rsidR="007232CB">
        <w:t xml:space="preserve">author </w:t>
      </w:r>
      <w:r>
        <w:t>assessed the risk of biases for all studies. Ambiguities were resolved via discussion with a second author.</w:t>
      </w:r>
    </w:p>
    <w:p w14:paraId="6F01F46A" w14:textId="390A79D3" w:rsidR="00090000" w:rsidRDefault="00090000">
      <w:pPr>
        <w:spacing w:before="120" w:line="480" w:lineRule="auto"/>
      </w:pPr>
    </w:p>
    <w:p w14:paraId="5D0A6A73" w14:textId="77777777" w:rsidR="00090000" w:rsidRDefault="00090000" w:rsidP="00090000">
      <w:pPr>
        <w:spacing w:before="120" w:line="480" w:lineRule="auto"/>
      </w:pPr>
      <w:r>
        <w:rPr>
          <w:i/>
        </w:rPr>
        <w:t xml:space="preserve">Figure 3. </w:t>
      </w:r>
      <w:r>
        <w:t>Cochrane’s Quality Assessment</w:t>
      </w:r>
      <w:r>
        <w:rPr>
          <w:i/>
        </w:rPr>
        <w:t xml:space="preserve">. </w:t>
      </w:r>
      <w:r>
        <w:t>This figure follows the recommendations outlined in the Cochrane Collaboration guidelines (</w:t>
      </w:r>
      <w:r>
        <w:rPr>
          <w:color w:val="222222"/>
          <w:highlight w:val="white"/>
        </w:rPr>
        <w:t>Higgins et al., 2019)</w:t>
      </w:r>
      <w:r>
        <w:t>. A “green plus” indicates a low risk of bias, a “yellow question mark” indicates an unclear risk of bias and a “red minus” indicates some risk. Other risk has been marked as unclear for all studies given it is difficult to make subjective judgments about the involvement of commercial interest across studies, or any other related bias that is not specifically being investigated.</w:t>
      </w:r>
    </w:p>
    <w:p w14:paraId="61F05C1B" w14:textId="77777777" w:rsidR="00090000" w:rsidRDefault="00090000">
      <w:pPr>
        <w:spacing w:before="120" w:line="480" w:lineRule="auto"/>
      </w:pPr>
    </w:p>
    <w:p w14:paraId="250D14D5" w14:textId="77777777" w:rsidR="00632C22" w:rsidRDefault="005A6399">
      <w:pPr>
        <w:spacing w:before="120" w:line="480" w:lineRule="auto"/>
        <w:rPr>
          <w:b/>
          <w:highlight w:val="white"/>
        </w:rPr>
      </w:pPr>
      <w:r>
        <w:rPr>
          <w:b/>
          <w:highlight w:val="white"/>
        </w:rPr>
        <w:t>Statistical analysis</w:t>
      </w:r>
    </w:p>
    <w:p w14:paraId="01E4F55E" w14:textId="77777777" w:rsidR="00632C22" w:rsidRDefault="005A6399">
      <w:pPr>
        <w:shd w:val="clear" w:color="auto" w:fill="FFFFFF"/>
        <w:spacing w:before="120" w:after="120" w:line="480" w:lineRule="auto"/>
      </w:pPr>
      <w:r>
        <w:rPr>
          <w:b/>
        </w:rPr>
        <w:t xml:space="preserve">Calculation and combination of effect sizes. </w:t>
      </w:r>
      <w:r>
        <w:t>All meta-analyses used random effect models, as implemented in Comprehensive Meta-Analysis Software 3.0 (Borenstein, Hedges, Higgins, &amp; Rothstein, 2013). For inhibitory control outcomes, means, standard deviations and sample sizes for each group were entered to compute the standardised difference in means across groups for each study (</w:t>
      </w:r>
      <w:r>
        <w:rPr>
          <w:i/>
        </w:rPr>
        <w:t>Hedge’s g</w:t>
      </w:r>
      <w:r>
        <w:t>). One study (</w:t>
      </w:r>
      <w:r>
        <w:rPr>
          <w:color w:val="222222"/>
        </w:rPr>
        <w:t>Suzuki et al., 2012</w:t>
      </w:r>
      <w:r>
        <w:t>) did not report these raw data, therefore the change in means were used to compute the effect size. Hedge’s g values of 0.2, 0.5 and 0.8 served as threshold for small, medium and large effects, respectively (Cohens, 1992</w:t>
      </w:r>
      <w:r>
        <w:rPr>
          <w:color w:val="000000"/>
        </w:rPr>
        <w:t xml:space="preserve">). </w:t>
      </w:r>
      <w:r>
        <w:t xml:space="preserve">Cochrane’s handbook recommends </w:t>
      </w:r>
      <w:r>
        <w:lastRenderedPageBreak/>
        <w:t>interpretations as 0-40% not important, 30-60% moderate heterogeneity, 50-90% substantial heterogeneity and 75-100% considerable heterogeneity (Higgins et al., 2019)</w:t>
      </w:r>
    </w:p>
    <w:p w14:paraId="47A5BD49" w14:textId="77777777" w:rsidR="00632C22" w:rsidRDefault="005A6399">
      <w:pPr>
        <w:spacing w:before="120" w:line="480" w:lineRule="auto"/>
      </w:pPr>
      <w:r>
        <w:rPr>
          <w:b/>
        </w:rPr>
        <w:t xml:space="preserve">Main and subgroup analyses. </w:t>
      </w:r>
      <w:r>
        <w:t>The primary analysis assessed the relationship between training and inhibitory control, and all studies were combined regardless of study characteristics. The secondary, subgroup analyses included investigating whether particular populations characteristics and age groups (children (&lt;10 years old), adolescents (10-18 years old), adults (19-59 years old) and older adults (&gt;60 years old)) responded differently to the training. Additionally, secondary analyses also assessed the training parameters by investigating the effect of training intensities (light, moderate or vigorous), number of sessions (single or multiple sessions) and combination modality (sequential or simultaneous) on inhibitory control.</w:t>
      </w:r>
    </w:p>
    <w:p w14:paraId="3C5B84D2" w14:textId="77777777" w:rsidR="00632C22" w:rsidRDefault="005A6399">
      <w:pPr>
        <w:shd w:val="clear" w:color="auto" w:fill="FFFFFF"/>
        <w:spacing w:before="120" w:after="120" w:line="480" w:lineRule="auto"/>
        <w:jc w:val="center"/>
        <w:rPr>
          <w:b/>
        </w:rPr>
      </w:pPr>
      <w:r>
        <w:rPr>
          <w:b/>
        </w:rPr>
        <w:t>Results</w:t>
      </w:r>
    </w:p>
    <w:p w14:paraId="1E033AF7" w14:textId="01B64B05" w:rsidR="00632C22" w:rsidRDefault="007232CB">
      <w:pPr>
        <w:shd w:val="clear" w:color="auto" w:fill="FFFFFF"/>
        <w:spacing w:before="120" w:line="480" w:lineRule="auto"/>
        <w:rPr>
          <w:b/>
        </w:rPr>
      </w:pPr>
      <w:r>
        <w:rPr>
          <w:b/>
        </w:rPr>
        <w:t xml:space="preserve">Study </w:t>
      </w:r>
      <w:r w:rsidR="005A6399">
        <w:rPr>
          <w:b/>
        </w:rPr>
        <w:t xml:space="preserve">Characteristics </w:t>
      </w:r>
    </w:p>
    <w:p w14:paraId="19D05814" w14:textId="6064CA80" w:rsidR="00632C22" w:rsidRDefault="005A6399" w:rsidP="00A56051">
      <w:pPr>
        <w:shd w:val="clear" w:color="auto" w:fill="FFFFFF"/>
        <w:spacing w:before="120" w:line="480" w:lineRule="auto"/>
      </w:pPr>
      <w:r>
        <w:t xml:space="preserve">The characteristics of studies included in the analyses are shown in Table 1. </w:t>
      </w:r>
    </w:p>
    <w:p w14:paraId="15B96F70" w14:textId="77777777" w:rsidR="00090000" w:rsidRDefault="00090000" w:rsidP="00A56051">
      <w:pPr>
        <w:shd w:val="clear" w:color="auto" w:fill="FFFFFF"/>
        <w:spacing w:before="120" w:line="480" w:lineRule="auto"/>
      </w:pPr>
    </w:p>
    <w:p w14:paraId="57F4DA9E" w14:textId="1C8866C0" w:rsidR="00090000" w:rsidRDefault="00090000" w:rsidP="00090000">
      <w:pPr>
        <w:spacing w:before="120" w:line="480" w:lineRule="auto"/>
        <w:rPr>
          <w:b/>
          <w:bCs/>
        </w:rPr>
      </w:pPr>
      <w:r>
        <w:t>Table 1. Demographics and Study Characteristics</w:t>
      </w:r>
    </w:p>
    <w:p w14:paraId="37DA9517" w14:textId="77777777" w:rsidR="00090000" w:rsidRPr="00090000" w:rsidRDefault="00090000" w:rsidP="00090000">
      <w:pPr>
        <w:spacing w:before="120" w:line="480" w:lineRule="auto"/>
        <w:rPr>
          <w:b/>
          <w:bCs/>
        </w:rPr>
      </w:pPr>
    </w:p>
    <w:p w14:paraId="0FD49AD4" w14:textId="379C1001" w:rsidR="00632C22" w:rsidRDefault="005A6399">
      <w:pPr>
        <w:shd w:val="clear" w:color="auto" w:fill="FFFFFF"/>
        <w:spacing w:before="120" w:after="120" w:line="480" w:lineRule="auto"/>
        <w:rPr>
          <w:b/>
        </w:rPr>
      </w:pPr>
      <w:r>
        <w:rPr>
          <w:b/>
        </w:rPr>
        <w:t xml:space="preserve">Overall </w:t>
      </w:r>
      <w:r w:rsidR="007232CB">
        <w:rPr>
          <w:b/>
        </w:rPr>
        <w:t>E</w:t>
      </w:r>
      <w:r>
        <w:rPr>
          <w:b/>
        </w:rPr>
        <w:t>ffects</w:t>
      </w:r>
    </w:p>
    <w:p w14:paraId="6A448324" w14:textId="233F4CFB" w:rsidR="00632C22" w:rsidRDefault="005A6399">
      <w:pPr>
        <w:shd w:val="clear" w:color="auto" w:fill="FFFFFF"/>
        <w:spacing w:before="120" w:after="120" w:line="480" w:lineRule="auto"/>
      </w:pPr>
      <w:r>
        <w:rPr>
          <w:color w:val="222222"/>
        </w:rPr>
        <w:t>A</w:t>
      </w:r>
      <w:r>
        <w:t>ll the following findings (main effects and sub analyses) are reported relative to control conditions involving no physical or cognitive training (e.g.</w:t>
      </w:r>
      <w:r w:rsidR="00175CF5">
        <w:t>,</w:t>
      </w:r>
      <w:r>
        <w:t xml:space="preserve"> waitlist control). </w:t>
      </w:r>
      <w:r>
        <w:rPr>
          <w:color w:val="222222"/>
        </w:rPr>
        <w:t xml:space="preserve">The summary random effect of combined physical and cognitive </w:t>
      </w:r>
      <w:r>
        <w:rPr>
          <w:color w:val="222222"/>
        </w:rPr>
        <w:lastRenderedPageBreak/>
        <w:t xml:space="preserve">training on inhibitory control was small (effect size, </w:t>
      </w:r>
      <w:r>
        <w:rPr>
          <w:i/>
          <w:color w:val="222222"/>
        </w:rPr>
        <w:t>g</w:t>
      </w:r>
      <w:r>
        <w:rPr>
          <w:color w:val="222222"/>
        </w:rPr>
        <w:t xml:space="preserve"> = 0.375; </w:t>
      </w:r>
      <w:r>
        <w:t xml:space="preserve">95% CI [0.178, 0.561]; </w:t>
      </w:r>
      <w:r>
        <w:rPr>
          <w:i/>
        </w:rPr>
        <w:t xml:space="preserve">p </w:t>
      </w:r>
      <w:r>
        <w:t>&lt; 0.001</w:t>
      </w:r>
      <w:r>
        <w:rPr>
          <w:color w:val="222222"/>
        </w:rPr>
        <w:t xml:space="preserve">; </w:t>
      </w:r>
      <w:r>
        <w:t>Figure 4</w:t>
      </w:r>
      <w:r>
        <w:rPr>
          <w:color w:val="222222"/>
        </w:rPr>
        <w:t>), with</w:t>
      </w:r>
      <w:r>
        <w:t xml:space="preserve"> moderate heterogeneity amongst studies (</w:t>
      </w:r>
      <w:r>
        <w:rPr>
          <w:i/>
        </w:rPr>
        <w:t>I</w:t>
      </w:r>
      <w:r>
        <w:t>2 = 41.517%) (</w:t>
      </w:r>
      <w:r>
        <w:rPr>
          <w:i/>
        </w:rPr>
        <w:t>n</w:t>
      </w:r>
      <w:r>
        <w:t xml:space="preserve"> studies = 16, </w:t>
      </w:r>
      <w:r>
        <w:rPr>
          <w:i/>
        </w:rPr>
        <w:t xml:space="preserve">n </w:t>
      </w:r>
      <w:r>
        <w:t>participants = 832).</w:t>
      </w:r>
    </w:p>
    <w:p w14:paraId="4E7903F6" w14:textId="1399D8D9" w:rsidR="003D213F" w:rsidRDefault="003D213F">
      <w:pPr>
        <w:shd w:val="clear" w:color="auto" w:fill="FFFFFF"/>
        <w:spacing w:before="120" w:after="120" w:line="480" w:lineRule="auto"/>
      </w:pPr>
    </w:p>
    <w:p w14:paraId="1020C691" w14:textId="26B6A30D" w:rsidR="003D213F" w:rsidRDefault="003D213F">
      <w:pPr>
        <w:shd w:val="clear" w:color="auto" w:fill="FFFFFF"/>
        <w:spacing w:before="120" w:after="120" w:line="480" w:lineRule="auto"/>
      </w:pPr>
      <w:r>
        <w:rPr>
          <w:i/>
        </w:rPr>
        <w:t xml:space="preserve">Figure 4. </w:t>
      </w:r>
      <w:r>
        <w:t>Overall Results.</w:t>
      </w:r>
    </w:p>
    <w:p w14:paraId="4799E810" w14:textId="77777777" w:rsidR="003D213F" w:rsidRDefault="003D213F">
      <w:pPr>
        <w:shd w:val="clear" w:color="auto" w:fill="FFFFFF"/>
        <w:spacing w:before="120" w:after="120" w:line="480" w:lineRule="auto"/>
      </w:pPr>
    </w:p>
    <w:p w14:paraId="6AAB45D4" w14:textId="2216CB40" w:rsidR="00632C22" w:rsidRDefault="005A6399">
      <w:pPr>
        <w:shd w:val="clear" w:color="auto" w:fill="FFFFFF"/>
        <w:spacing w:before="120" w:after="120" w:line="480" w:lineRule="auto"/>
        <w:rPr>
          <w:b/>
        </w:rPr>
      </w:pPr>
      <w:r>
        <w:rPr>
          <w:b/>
        </w:rPr>
        <w:t xml:space="preserve">Subgroup </w:t>
      </w:r>
      <w:r w:rsidR="007232CB">
        <w:rPr>
          <w:b/>
        </w:rPr>
        <w:t>A</w:t>
      </w:r>
      <w:r>
        <w:rPr>
          <w:b/>
        </w:rPr>
        <w:t>nalyses</w:t>
      </w:r>
    </w:p>
    <w:p w14:paraId="47A2D2C5" w14:textId="3D671130" w:rsidR="00632C22" w:rsidRDefault="005A6399">
      <w:pPr>
        <w:shd w:val="clear" w:color="auto" w:fill="FFFFFF"/>
        <w:spacing w:before="120" w:after="120" w:line="480" w:lineRule="auto"/>
      </w:pPr>
      <w:r>
        <w:t>See supplementary Information: Fig. 5, 6, 7 and 8 for subgroup analyses output and table 2 for summary of subgroup results.</w:t>
      </w:r>
      <w:r w:rsidR="00175CF5">
        <w:t xml:space="preserve"> </w:t>
      </w:r>
    </w:p>
    <w:p w14:paraId="360B253F" w14:textId="64A0AE50" w:rsidR="00090000" w:rsidRDefault="00090000">
      <w:pPr>
        <w:shd w:val="clear" w:color="auto" w:fill="FFFFFF"/>
        <w:spacing w:before="120" w:after="120" w:line="480" w:lineRule="auto"/>
      </w:pPr>
    </w:p>
    <w:p w14:paraId="192A397D" w14:textId="77777777" w:rsidR="00090000" w:rsidRDefault="00090000" w:rsidP="00090000">
      <w:pPr>
        <w:shd w:val="clear" w:color="auto" w:fill="FFFFFF"/>
        <w:spacing w:before="120" w:line="360" w:lineRule="auto"/>
      </w:pPr>
      <w:r>
        <w:t xml:space="preserve">Table 2. Subgroup Analyses on the Outcome of Combined Training across Participant and Training Characteristics </w:t>
      </w:r>
    </w:p>
    <w:p w14:paraId="034C1765" w14:textId="77777777" w:rsidR="00090000" w:rsidRDefault="00090000">
      <w:pPr>
        <w:shd w:val="clear" w:color="auto" w:fill="FFFFFF"/>
        <w:spacing w:before="120" w:after="120" w:line="480" w:lineRule="auto"/>
        <w:rPr>
          <w:b/>
        </w:rPr>
      </w:pPr>
    </w:p>
    <w:p w14:paraId="4C7CB9F7" w14:textId="77777777" w:rsidR="00632C22" w:rsidRDefault="005A6399">
      <w:pPr>
        <w:shd w:val="clear" w:color="auto" w:fill="FFFFFF"/>
        <w:spacing w:before="120" w:line="480" w:lineRule="auto"/>
      </w:pPr>
      <w:r>
        <w:rPr>
          <w:b/>
        </w:rPr>
        <w:t>Participant Health Status.</w:t>
      </w:r>
      <w:r>
        <w:t xml:space="preserve"> Subgroup analyses comparing participants with different mental, physical and neurological health statuses revealed that studies investigating individuals with vascular cognitive impairment (</w:t>
      </w:r>
      <w:r>
        <w:rPr>
          <w:i/>
        </w:rPr>
        <w:t xml:space="preserve">n </w:t>
      </w:r>
      <w:r>
        <w:t xml:space="preserve">studies = 1, </w:t>
      </w:r>
      <w:r>
        <w:rPr>
          <w:i/>
        </w:rPr>
        <w:t xml:space="preserve">n </w:t>
      </w:r>
      <w:r>
        <w:t>sample size = 179) and healthy individuals (</w:t>
      </w:r>
      <w:r>
        <w:rPr>
          <w:i/>
        </w:rPr>
        <w:t xml:space="preserve">n </w:t>
      </w:r>
      <w:r>
        <w:t xml:space="preserve">studies = 8, </w:t>
      </w:r>
      <w:r>
        <w:rPr>
          <w:i/>
        </w:rPr>
        <w:t xml:space="preserve">n </w:t>
      </w:r>
      <w:r>
        <w:t>sample size = 420) showed significant improvement on inhibitory control from the combined training compared to the control training (</w:t>
      </w:r>
      <w:r>
        <w:rPr>
          <w:i/>
        </w:rPr>
        <w:t>g</w:t>
      </w:r>
      <w:r>
        <w:t xml:space="preserve"> = .546; CI [0.131, 0.963]; </w:t>
      </w:r>
      <w:r>
        <w:rPr>
          <w:i/>
        </w:rPr>
        <w:t xml:space="preserve">p </w:t>
      </w:r>
      <w:r>
        <w:t xml:space="preserve">&lt; 0.001, </w:t>
      </w:r>
      <w:r>
        <w:rPr>
          <w:i/>
        </w:rPr>
        <w:t>g</w:t>
      </w:r>
      <w:r>
        <w:t xml:space="preserve"> = .476; CI [0.093, 0.858]; </w:t>
      </w:r>
      <w:r>
        <w:rPr>
          <w:i/>
        </w:rPr>
        <w:t xml:space="preserve">p </w:t>
      </w:r>
      <w:r>
        <w:t xml:space="preserve">&lt; 0.05, respectively). However, this effect was not significant for studies investigative individuals with ADHD </w:t>
      </w:r>
      <w:r>
        <w:rPr>
          <w:i/>
        </w:rPr>
        <w:t xml:space="preserve">(n </w:t>
      </w:r>
      <w:r>
        <w:t xml:space="preserve">studies = 1, </w:t>
      </w:r>
      <w:r>
        <w:rPr>
          <w:i/>
        </w:rPr>
        <w:t xml:space="preserve">n </w:t>
      </w:r>
      <w:r>
        <w:t>sample size = 51), ASD (</w:t>
      </w:r>
      <w:r>
        <w:rPr>
          <w:i/>
        </w:rPr>
        <w:t>n</w:t>
      </w:r>
      <w:r>
        <w:t xml:space="preserve"> = 1,</w:t>
      </w:r>
      <w:r>
        <w:rPr>
          <w:i/>
        </w:rPr>
        <w:t xml:space="preserve"> n </w:t>
      </w:r>
      <w:r>
        <w:t>sample size = 12), cancer survivors (</w:t>
      </w:r>
      <w:r>
        <w:rPr>
          <w:i/>
        </w:rPr>
        <w:t xml:space="preserve">n </w:t>
      </w:r>
      <w:r>
        <w:t xml:space="preserve">studies = 1, </w:t>
      </w:r>
      <w:r>
        <w:rPr>
          <w:i/>
        </w:rPr>
        <w:t xml:space="preserve">n </w:t>
      </w:r>
      <w:r>
        <w:t>sample size = 69) and those with mild cognitive impairment (</w:t>
      </w:r>
      <w:r>
        <w:rPr>
          <w:i/>
        </w:rPr>
        <w:t xml:space="preserve">n </w:t>
      </w:r>
      <w:r>
        <w:t xml:space="preserve">studies = 4, </w:t>
      </w:r>
      <w:r>
        <w:rPr>
          <w:i/>
        </w:rPr>
        <w:t xml:space="preserve">n </w:t>
      </w:r>
      <w:r>
        <w:t xml:space="preserve">sample size = 108), </w:t>
      </w:r>
      <w:r>
        <w:rPr>
          <w:i/>
        </w:rPr>
        <w:t xml:space="preserve">p </w:t>
      </w:r>
      <w:r>
        <w:t xml:space="preserve">= .242, </w:t>
      </w:r>
      <w:r>
        <w:rPr>
          <w:i/>
        </w:rPr>
        <w:t>p</w:t>
      </w:r>
      <w:r>
        <w:t xml:space="preserve"> = .126, </w:t>
      </w:r>
      <w:r>
        <w:rPr>
          <w:i/>
        </w:rPr>
        <w:t>p</w:t>
      </w:r>
      <w:r>
        <w:t xml:space="preserve"> = .995 </w:t>
      </w:r>
      <w:r>
        <w:rPr>
          <w:i/>
        </w:rPr>
        <w:t>p</w:t>
      </w:r>
      <w:r>
        <w:t xml:space="preserve"> = .091, respectively. There was </w:t>
      </w:r>
      <w:r>
        <w:lastRenderedPageBreak/>
        <w:t>no heterogeneity across studies investigating individuals with vascular cognitive impairment, ADHD, ASD, cancer survivors and mild cognitive impairment (</w:t>
      </w:r>
      <w:r>
        <w:rPr>
          <w:i/>
        </w:rPr>
        <w:t>I2</w:t>
      </w:r>
      <w:r>
        <w:t xml:space="preserve"> = 0%), however studies including healthy individuals demonstrated substantial heterogeneity (</w:t>
      </w:r>
      <w:r>
        <w:rPr>
          <w:i/>
        </w:rPr>
        <w:t>I2</w:t>
      </w:r>
      <w:r>
        <w:t xml:space="preserve"> = 68.88%).</w:t>
      </w:r>
      <w:r>
        <w:rPr>
          <w:color w:val="FF0000"/>
        </w:rPr>
        <w:t xml:space="preserve"> </w:t>
      </w:r>
    </w:p>
    <w:p w14:paraId="67F70FDF" w14:textId="77777777" w:rsidR="00632C22" w:rsidRDefault="005A6399">
      <w:pPr>
        <w:shd w:val="clear" w:color="auto" w:fill="FFFFFF"/>
        <w:spacing w:line="480" w:lineRule="auto"/>
      </w:pPr>
      <w:r>
        <w:rPr>
          <w:b/>
        </w:rPr>
        <w:t xml:space="preserve">Participant Age. </w:t>
      </w:r>
      <w:r>
        <w:t>Subgroup analyses comparing participants of different ages revealed that studies investigating older adults (</w:t>
      </w:r>
      <w:r>
        <w:rPr>
          <w:i/>
        </w:rPr>
        <w:t xml:space="preserve">n </w:t>
      </w:r>
      <w:r>
        <w:t xml:space="preserve">studies = 10, </w:t>
      </w:r>
      <w:r>
        <w:rPr>
          <w:i/>
        </w:rPr>
        <w:t xml:space="preserve">n </w:t>
      </w:r>
      <w:r>
        <w:t>sample size = 473) showed significant improvement on inhibitory control from the combined training compared to the control training (</w:t>
      </w:r>
      <w:r>
        <w:rPr>
          <w:i/>
        </w:rPr>
        <w:t>g</w:t>
      </w:r>
      <w:r>
        <w:t xml:space="preserve"> = .455; CI [0.161, 0.749]; </w:t>
      </w:r>
      <w:r>
        <w:rPr>
          <w:i/>
        </w:rPr>
        <w:t xml:space="preserve">p </w:t>
      </w:r>
      <w:r>
        <w:t>&lt; 0.001). However, this effect was not significant for studies investigating adolescents (</w:t>
      </w:r>
      <w:r>
        <w:rPr>
          <w:i/>
        </w:rPr>
        <w:t xml:space="preserve">n </w:t>
      </w:r>
      <w:r>
        <w:t xml:space="preserve">studies = 3, </w:t>
      </w:r>
      <w:r>
        <w:rPr>
          <w:i/>
        </w:rPr>
        <w:t xml:space="preserve">n </w:t>
      </w:r>
      <w:r>
        <w:t>sample size = 132) and adults (</w:t>
      </w:r>
      <w:r>
        <w:rPr>
          <w:i/>
        </w:rPr>
        <w:t xml:space="preserve">n </w:t>
      </w:r>
      <w:r>
        <w:t xml:space="preserve">studies = 3, </w:t>
      </w:r>
      <w:r>
        <w:rPr>
          <w:i/>
        </w:rPr>
        <w:t xml:space="preserve">n </w:t>
      </w:r>
      <w:r>
        <w:t>sample size = 227) (</w:t>
      </w:r>
      <w:r>
        <w:rPr>
          <w:i/>
        </w:rPr>
        <w:t xml:space="preserve">p </w:t>
      </w:r>
      <w:r>
        <w:t xml:space="preserve">= .150, </w:t>
      </w:r>
      <w:r>
        <w:rPr>
          <w:i/>
        </w:rPr>
        <w:t>p</w:t>
      </w:r>
      <w:r>
        <w:t xml:space="preserve"> = .191, respectively). There was no heterogeneity (</w:t>
      </w:r>
      <w:r>
        <w:rPr>
          <w:i/>
        </w:rPr>
        <w:t>I2</w:t>
      </w:r>
      <w:r>
        <w:t xml:space="preserve"> = 0%) and low heterogeneity (</w:t>
      </w:r>
      <w:r>
        <w:rPr>
          <w:i/>
        </w:rPr>
        <w:t>I2</w:t>
      </w:r>
      <w:r>
        <w:t xml:space="preserve"> = 0.40%) across studies investigating adolescents and adults, however studies including older adults demonstrated moderate heterogeneity (</w:t>
      </w:r>
      <w:r>
        <w:rPr>
          <w:i/>
        </w:rPr>
        <w:t>I2</w:t>
      </w:r>
      <w:r>
        <w:t xml:space="preserve"> = 54.73%).</w:t>
      </w:r>
    </w:p>
    <w:p w14:paraId="0C28C15F" w14:textId="77777777" w:rsidR="00632C22" w:rsidRDefault="005A6399">
      <w:pPr>
        <w:shd w:val="clear" w:color="auto" w:fill="FFFFFF"/>
        <w:spacing w:line="480" w:lineRule="auto"/>
      </w:pPr>
      <w:r>
        <w:rPr>
          <w:b/>
        </w:rPr>
        <w:t xml:space="preserve">Physical Training Intensity. </w:t>
      </w:r>
      <w:r>
        <w:t>Subgroup analyses comparing different physical training intensities revealed that studies investigating training involving moderate intensity physical training (</w:t>
      </w:r>
      <w:r>
        <w:rPr>
          <w:i/>
        </w:rPr>
        <w:t xml:space="preserve">n </w:t>
      </w:r>
      <w:r>
        <w:t xml:space="preserve">studies = 12, </w:t>
      </w:r>
      <w:r>
        <w:rPr>
          <w:i/>
        </w:rPr>
        <w:t xml:space="preserve">n </w:t>
      </w:r>
      <w:r>
        <w:t>sample size = 621) showed significant improvement on inhibitory control compared to the control training (</w:t>
      </w:r>
      <w:r>
        <w:rPr>
          <w:i/>
        </w:rPr>
        <w:t>g</w:t>
      </w:r>
      <w:r>
        <w:t xml:space="preserve"> = .459; CI [0.220, 0.699]; </w:t>
      </w:r>
      <w:r>
        <w:rPr>
          <w:i/>
        </w:rPr>
        <w:t xml:space="preserve">p </w:t>
      </w:r>
      <w:r>
        <w:t>&lt; 0.001). However, this effect was not significant for studies investigating low (</w:t>
      </w:r>
      <w:r>
        <w:rPr>
          <w:i/>
        </w:rPr>
        <w:t xml:space="preserve">n </w:t>
      </w:r>
      <w:r>
        <w:t xml:space="preserve">studies = 3, </w:t>
      </w:r>
      <w:r>
        <w:rPr>
          <w:i/>
        </w:rPr>
        <w:t xml:space="preserve">n </w:t>
      </w:r>
      <w:r>
        <w:t>sample size = 79) or vigorous (</w:t>
      </w:r>
      <w:r>
        <w:rPr>
          <w:i/>
        </w:rPr>
        <w:t xml:space="preserve">n </w:t>
      </w:r>
      <w:r>
        <w:t xml:space="preserve">studies = 1, </w:t>
      </w:r>
      <w:r>
        <w:rPr>
          <w:i/>
        </w:rPr>
        <w:t xml:space="preserve">n </w:t>
      </w:r>
      <w:r>
        <w:t>sample size = 132) physical training intensity (</w:t>
      </w:r>
      <w:r>
        <w:rPr>
          <w:i/>
        </w:rPr>
        <w:t xml:space="preserve">p </w:t>
      </w:r>
      <w:r>
        <w:t xml:space="preserve">= .717, </w:t>
      </w:r>
      <w:r>
        <w:rPr>
          <w:i/>
        </w:rPr>
        <w:t>p</w:t>
      </w:r>
      <w:r>
        <w:t xml:space="preserve"> = .775, respectively). There was no heterogeneity (</w:t>
      </w:r>
      <w:r>
        <w:rPr>
          <w:i/>
        </w:rPr>
        <w:t>I2</w:t>
      </w:r>
      <w:r>
        <w:t xml:space="preserve"> = 0%) across studies investigating low and vigorous physical training intensities, however studies including moderate physical training intensity demonstrated moderate heterogeneity (</w:t>
      </w:r>
      <w:r>
        <w:rPr>
          <w:i/>
        </w:rPr>
        <w:t>I2</w:t>
      </w:r>
      <w:r>
        <w:t xml:space="preserve"> = 43.74%).</w:t>
      </w:r>
    </w:p>
    <w:p w14:paraId="128F0772" w14:textId="77777777" w:rsidR="00632C22" w:rsidRDefault="005A6399">
      <w:pPr>
        <w:shd w:val="clear" w:color="auto" w:fill="FFFFFF"/>
        <w:spacing w:line="480" w:lineRule="auto"/>
      </w:pPr>
      <w:r>
        <w:rPr>
          <w:b/>
        </w:rPr>
        <w:lastRenderedPageBreak/>
        <w:t xml:space="preserve">Combined Training Number of Sessions. </w:t>
      </w:r>
      <w:r>
        <w:t>Subgroup analyses comparing different number of training sessions revealed that studies investigating multiple training sessions (</w:t>
      </w:r>
      <w:r>
        <w:rPr>
          <w:i/>
        </w:rPr>
        <w:t xml:space="preserve">n </w:t>
      </w:r>
      <w:r>
        <w:t xml:space="preserve">studies = 14, </w:t>
      </w:r>
      <w:r>
        <w:rPr>
          <w:i/>
        </w:rPr>
        <w:t xml:space="preserve">n </w:t>
      </w:r>
      <w:r>
        <w:t>sample size = 807) showed significant improvement on inhibitory control compared to the control training (</w:t>
      </w:r>
      <w:r>
        <w:rPr>
          <w:i/>
        </w:rPr>
        <w:t>g</w:t>
      </w:r>
      <w:r>
        <w:t xml:space="preserve"> = .364; 95% CI [0.148, 0.581]; </w:t>
      </w:r>
      <w:r>
        <w:rPr>
          <w:i/>
        </w:rPr>
        <w:t xml:space="preserve">p </w:t>
      </w:r>
      <w:r>
        <w:t>&lt; 0.05). However, this effect was not significant for studies investigating single session training paradigms (</w:t>
      </w:r>
      <w:r>
        <w:rPr>
          <w:i/>
        </w:rPr>
        <w:t xml:space="preserve">n </w:t>
      </w:r>
      <w:r>
        <w:t xml:space="preserve">studies = 2, </w:t>
      </w:r>
      <w:r>
        <w:rPr>
          <w:i/>
        </w:rPr>
        <w:t xml:space="preserve">n </w:t>
      </w:r>
      <w:r>
        <w:t>sample size = 25) (</w:t>
      </w:r>
      <w:r>
        <w:rPr>
          <w:i/>
        </w:rPr>
        <w:t xml:space="preserve">p </w:t>
      </w:r>
      <w:r>
        <w:t>= .061). There was no heterogeneity (</w:t>
      </w:r>
      <w:r>
        <w:rPr>
          <w:i/>
        </w:rPr>
        <w:t>I2</w:t>
      </w:r>
      <w:r>
        <w:t xml:space="preserve"> = 0%) across studies investigating single session training, however studies including multiple session training demonstrated moderate heterogeneity (</w:t>
      </w:r>
      <w:r>
        <w:rPr>
          <w:i/>
        </w:rPr>
        <w:t>I2</w:t>
      </w:r>
      <w:r>
        <w:t xml:space="preserve"> = 48.12%).</w:t>
      </w:r>
    </w:p>
    <w:p w14:paraId="141D6128" w14:textId="77777777" w:rsidR="00632C22" w:rsidRDefault="005A6399" w:rsidP="00BA4419">
      <w:pPr>
        <w:shd w:val="clear" w:color="auto" w:fill="FFFFFF"/>
        <w:spacing w:line="480" w:lineRule="auto"/>
        <w:rPr>
          <w:b/>
        </w:rPr>
      </w:pPr>
      <w:r>
        <w:rPr>
          <w:b/>
        </w:rPr>
        <w:t xml:space="preserve">Training Combination Modality. </w:t>
      </w:r>
      <w:r>
        <w:t>Subgroup analyses investigating different combinations of physical and cognitive training revealed that both sequential (immediate succession) (</w:t>
      </w:r>
      <w:r>
        <w:rPr>
          <w:i/>
        </w:rPr>
        <w:t xml:space="preserve">n </w:t>
      </w:r>
      <w:r>
        <w:t xml:space="preserve">studies = 4, </w:t>
      </w:r>
      <w:r>
        <w:rPr>
          <w:i/>
        </w:rPr>
        <w:t xml:space="preserve">n </w:t>
      </w:r>
      <w:r>
        <w:t>sample size = 365) and simultaneous (occurring at the same time) (</w:t>
      </w:r>
      <w:r>
        <w:rPr>
          <w:i/>
        </w:rPr>
        <w:t xml:space="preserve">n </w:t>
      </w:r>
      <w:r>
        <w:t xml:space="preserve">studies = 12, </w:t>
      </w:r>
      <w:r>
        <w:rPr>
          <w:i/>
        </w:rPr>
        <w:t xml:space="preserve">n </w:t>
      </w:r>
      <w:r>
        <w:t>sample size = 467) training showed significant improvement on inhibitory control compared to the control training (</w:t>
      </w:r>
      <w:r>
        <w:rPr>
          <w:i/>
        </w:rPr>
        <w:t>g</w:t>
      </w:r>
      <w:r>
        <w:t xml:space="preserve"> = .380; 95% CI [0.109, 0.652]; </w:t>
      </w:r>
      <w:r>
        <w:rPr>
          <w:i/>
        </w:rPr>
        <w:t xml:space="preserve">p </w:t>
      </w:r>
      <w:r>
        <w:t xml:space="preserve">&lt; 0.05; </w:t>
      </w:r>
      <w:r>
        <w:rPr>
          <w:i/>
        </w:rPr>
        <w:t>g</w:t>
      </w:r>
      <w:r>
        <w:t xml:space="preserve"> = .389; 95% CI [0.131, 0.648]; </w:t>
      </w:r>
      <w:r>
        <w:rPr>
          <w:i/>
        </w:rPr>
        <w:t xml:space="preserve">p </w:t>
      </w:r>
      <w:r>
        <w:t>&lt; 0.05, respectively). There was no heterogeneity across studies investigating sequential training (</w:t>
      </w:r>
      <w:r>
        <w:rPr>
          <w:i/>
        </w:rPr>
        <w:t>I2</w:t>
      </w:r>
      <w:r>
        <w:t xml:space="preserve"> = 0%), however studies including simultaneous training demonstrated moderate heterogeneity (</w:t>
      </w:r>
      <w:r>
        <w:rPr>
          <w:i/>
        </w:rPr>
        <w:t>I2</w:t>
      </w:r>
      <w:r>
        <w:t xml:space="preserve"> = 52.373%). </w:t>
      </w:r>
    </w:p>
    <w:p w14:paraId="798A3338" w14:textId="77777777" w:rsidR="00BA4419" w:rsidRDefault="00BA4419">
      <w:pPr>
        <w:spacing w:line="480" w:lineRule="auto"/>
        <w:jc w:val="center"/>
        <w:rPr>
          <w:b/>
        </w:rPr>
      </w:pPr>
    </w:p>
    <w:p w14:paraId="45DBD405" w14:textId="77777777" w:rsidR="00632C22" w:rsidRPr="006A2BF7" w:rsidRDefault="005A6399" w:rsidP="006A2BF7">
      <w:pPr>
        <w:spacing w:line="480" w:lineRule="auto"/>
        <w:jc w:val="center"/>
        <w:rPr>
          <w:b/>
        </w:rPr>
      </w:pPr>
      <w:r w:rsidRPr="006A2BF7">
        <w:rPr>
          <w:b/>
        </w:rPr>
        <w:t>Discussion</w:t>
      </w:r>
    </w:p>
    <w:p w14:paraId="1D619438" w14:textId="41848B86" w:rsidR="00632C22" w:rsidRPr="006A2BF7" w:rsidRDefault="005A6399" w:rsidP="00F45CBA">
      <w:pPr>
        <w:spacing w:line="480" w:lineRule="auto"/>
        <w:rPr>
          <w:i/>
        </w:rPr>
      </w:pPr>
      <w:r w:rsidRPr="006A2BF7">
        <w:t xml:space="preserve">The current meta-analysis is the first synthesis of the rapidly growing body of evidence examining </w:t>
      </w:r>
      <w:r w:rsidR="00450BBF">
        <w:t xml:space="preserve">the efficacy of </w:t>
      </w:r>
      <w:r w:rsidRPr="006A2BF7">
        <w:t xml:space="preserve">combined physical and cognitive training paradigms to enhance inhibitory control. </w:t>
      </w:r>
      <w:r w:rsidR="00450BBF">
        <w:t xml:space="preserve">The </w:t>
      </w:r>
      <w:r w:rsidRPr="006A2BF7">
        <w:t xml:space="preserve">primary analysis showed a </w:t>
      </w:r>
      <w:r w:rsidR="00450BBF">
        <w:t xml:space="preserve">small </w:t>
      </w:r>
      <w:r w:rsidRPr="006A2BF7">
        <w:t>positive effect</w:t>
      </w:r>
      <w:r w:rsidR="00450BBF">
        <w:t xml:space="preserve"> of combined training in increasing inhibitory control</w:t>
      </w:r>
      <w:r w:rsidRPr="006A2BF7">
        <w:t xml:space="preserve">, as compared to </w:t>
      </w:r>
      <w:r w:rsidR="00450BBF">
        <w:t>no training comparator conditions (</w:t>
      </w:r>
      <w:r w:rsidRPr="006A2BF7">
        <w:t xml:space="preserve">e.g., waitlist control groups). Secondary </w:t>
      </w:r>
      <w:r w:rsidRPr="006A2BF7">
        <w:lastRenderedPageBreak/>
        <w:t xml:space="preserve">analyses, </w:t>
      </w:r>
      <w:r w:rsidR="00450BBF">
        <w:t>comprising</w:t>
      </w:r>
      <w:r w:rsidRPr="006A2BF7">
        <w:t xml:space="preserve"> </w:t>
      </w:r>
      <w:r w:rsidR="0082797A">
        <w:t xml:space="preserve">of </w:t>
      </w:r>
      <w:r w:rsidRPr="006A2BF7">
        <w:t xml:space="preserve">smaller subgroups, showed a moderate </w:t>
      </w:r>
      <w:r w:rsidR="00450BBF">
        <w:t xml:space="preserve">positive </w:t>
      </w:r>
      <w:r w:rsidRPr="006A2BF7">
        <w:t>effect for older adults, as compared to adolescents and adults; and for populations that were healthy or had vascular cognitive impairment, as compared to those with ADHD</w:t>
      </w:r>
      <w:r w:rsidR="00533AAF">
        <w:t xml:space="preserve"> and </w:t>
      </w:r>
      <w:r w:rsidRPr="006A2BF7">
        <w:t>ASD, cancer survivors and those with mild cognitive impairment. Additionally, there was a</w:t>
      </w:r>
      <w:r w:rsidR="00580725">
        <w:t xml:space="preserve"> positive</w:t>
      </w:r>
      <w:r w:rsidRPr="006A2BF7">
        <w:t xml:space="preserve"> moderate effect when physical training was </w:t>
      </w:r>
      <w:r w:rsidR="00450BBF">
        <w:t xml:space="preserve">delivered at </w:t>
      </w:r>
      <w:r w:rsidRPr="006A2BF7">
        <w:t xml:space="preserve">moderate </w:t>
      </w:r>
      <w:r w:rsidR="00450BBF" w:rsidRPr="006A2BF7">
        <w:t>intens</w:t>
      </w:r>
      <w:r w:rsidR="00450BBF">
        <w:t>ity</w:t>
      </w:r>
      <w:r w:rsidRPr="006A2BF7">
        <w:t xml:space="preserve">, as compared to low or vigorous </w:t>
      </w:r>
      <w:r w:rsidR="00E67682" w:rsidRPr="006A2BF7">
        <w:t>intensit</w:t>
      </w:r>
      <w:r w:rsidR="00E67682">
        <w:t>ies</w:t>
      </w:r>
      <w:r w:rsidRPr="006A2BF7">
        <w:t xml:space="preserve">; a </w:t>
      </w:r>
      <w:r w:rsidR="00580725">
        <w:t xml:space="preserve">positive </w:t>
      </w:r>
      <w:r w:rsidRPr="006A2BF7">
        <w:t xml:space="preserve">small effect when the training involved multiple sessions, as compared to single session paradigms; and a </w:t>
      </w:r>
      <w:r w:rsidR="00580725">
        <w:t xml:space="preserve">positive </w:t>
      </w:r>
      <w:r w:rsidRPr="006A2BF7">
        <w:t xml:space="preserve">small significant effect </w:t>
      </w:r>
      <w:r w:rsidR="00A4313A" w:rsidRPr="006A2BF7">
        <w:t xml:space="preserve">both </w:t>
      </w:r>
      <w:r w:rsidRPr="006A2BF7">
        <w:t xml:space="preserve">when the training was sequentially </w:t>
      </w:r>
      <w:r w:rsidR="00A4313A" w:rsidRPr="006A2BF7">
        <w:t>or</w:t>
      </w:r>
      <w:r w:rsidRPr="006A2BF7">
        <w:t xml:space="preserve"> simultaneously combined. Collectively the results indicate the importance of considering the individuals most likely to benefit from combined </w:t>
      </w:r>
      <w:r w:rsidR="00240477">
        <w:t xml:space="preserve">physical and cognitive </w:t>
      </w:r>
      <w:r w:rsidRPr="006A2BF7">
        <w:t>training (i.e., older adults and healthy individuals) and the most effective training parameters (i.e., moderate intensity physical training, multiple sessions</w:t>
      </w:r>
      <w:r w:rsidR="00E67682">
        <w:t>,</w:t>
      </w:r>
      <w:r w:rsidRPr="006A2BF7">
        <w:t xml:space="preserve"> either sequentially or simultaneously combined</w:t>
      </w:r>
      <w:r w:rsidR="00E67682">
        <w:t xml:space="preserve"> cognitive and physical elements</w:t>
      </w:r>
      <w:r w:rsidRPr="006A2BF7">
        <w:t>) for beneficial outcomes on inhibitory control.</w:t>
      </w:r>
    </w:p>
    <w:p w14:paraId="437FD800" w14:textId="2DEDC674" w:rsidR="00632C22" w:rsidRPr="006A2BF7" w:rsidRDefault="005A6399" w:rsidP="006A2BF7">
      <w:pPr>
        <w:spacing w:line="480" w:lineRule="auto"/>
        <w:ind w:firstLine="720"/>
      </w:pPr>
      <w:r w:rsidRPr="006A2BF7">
        <w:t xml:space="preserve">There are currently no effective established behavioural interventions that either specifically target or effectively remediate poor inhibitory control, despite the </w:t>
      </w:r>
      <w:r w:rsidR="00A4313A" w:rsidRPr="006A2BF7">
        <w:t xml:space="preserve">important </w:t>
      </w:r>
      <w:r w:rsidRPr="006A2BF7">
        <w:t xml:space="preserve">role it plays in both </w:t>
      </w:r>
      <w:r w:rsidR="00A4313A" w:rsidRPr="006A2BF7">
        <w:t>health and illness</w:t>
      </w:r>
      <w:r w:rsidRPr="006A2BF7">
        <w:t xml:space="preserve">. Whilst </w:t>
      </w:r>
      <w:r w:rsidR="00BA4419" w:rsidRPr="006A2BF7">
        <w:t xml:space="preserve">the effect was </w:t>
      </w:r>
      <w:r w:rsidRPr="006A2BF7">
        <w:t>small in magnitude, th</w:t>
      </w:r>
      <w:r w:rsidR="00A4313A" w:rsidRPr="006A2BF7">
        <w:t>e current analysis</w:t>
      </w:r>
      <w:r w:rsidRPr="006A2BF7">
        <w:t xml:space="preserve"> found that combined physical and cognitive training </w:t>
      </w:r>
      <w:r w:rsidR="00A4313A" w:rsidRPr="006A2BF7">
        <w:t>shows capacity to</w:t>
      </w:r>
      <w:r w:rsidRPr="006A2BF7">
        <w:t xml:space="preserve"> enhanc</w:t>
      </w:r>
      <w:r w:rsidR="00A4313A" w:rsidRPr="006A2BF7">
        <w:t>e</w:t>
      </w:r>
      <w:r w:rsidRPr="006A2BF7">
        <w:t xml:space="preserve"> inhibitory control. The </w:t>
      </w:r>
      <w:r w:rsidR="00286C0C" w:rsidRPr="006A2BF7">
        <w:t xml:space="preserve">potential </w:t>
      </w:r>
      <w:r w:rsidRPr="006A2BF7">
        <w:t>synergistic mechanism</w:t>
      </w:r>
      <w:r w:rsidR="00286C0C" w:rsidRPr="006A2BF7">
        <w:t>s discussed in the introduction</w:t>
      </w:r>
      <w:r w:rsidR="0082797A">
        <w:t xml:space="preserve">, i.e., </w:t>
      </w:r>
      <w:r w:rsidRPr="006A2BF7">
        <w:t xml:space="preserve">physical training </w:t>
      </w:r>
      <w:r w:rsidR="00286C0C" w:rsidRPr="006A2BF7">
        <w:t xml:space="preserve">inducing a highly neuroplastic </w:t>
      </w:r>
      <w:r w:rsidRPr="006A2BF7">
        <w:t xml:space="preserve">environment </w:t>
      </w:r>
      <w:r w:rsidR="00286C0C" w:rsidRPr="006A2BF7">
        <w:t xml:space="preserve">that </w:t>
      </w:r>
      <w:r w:rsidR="00E67682">
        <w:t xml:space="preserve">may </w:t>
      </w:r>
      <w:r w:rsidR="00286C0C" w:rsidRPr="006A2BF7">
        <w:t>augment the impact of</w:t>
      </w:r>
      <w:r w:rsidRPr="006A2BF7">
        <w:t xml:space="preserve"> cognitive training </w:t>
      </w:r>
      <w:r w:rsidR="00286C0C" w:rsidRPr="006A2BF7">
        <w:t>on</w:t>
      </w:r>
      <w:r w:rsidRPr="006A2BF7">
        <w:t xml:space="preserve"> inhibitory control</w:t>
      </w:r>
      <w:r w:rsidR="00286C0C" w:rsidRPr="006A2BF7">
        <w:t>, Figure 1)</w:t>
      </w:r>
      <w:r w:rsidRPr="006A2BF7">
        <w:t xml:space="preserve">, may </w:t>
      </w:r>
      <w:r w:rsidR="00E67682">
        <w:t>underpin</w:t>
      </w:r>
      <w:r w:rsidRPr="006A2BF7">
        <w:t xml:space="preserve"> this finding (F</w:t>
      </w:r>
      <w:r w:rsidRPr="006A2BF7">
        <w:rPr>
          <w:color w:val="222222"/>
          <w:highlight w:val="white"/>
        </w:rPr>
        <w:t>abel et al., 2009</w:t>
      </w:r>
      <w:r w:rsidRPr="006A2BF7">
        <w:t xml:space="preserve">; </w:t>
      </w:r>
      <w:r w:rsidRPr="006A2BF7">
        <w:rPr>
          <w:color w:val="222222"/>
          <w:highlight w:val="white"/>
        </w:rPr>
        <w:t>Motta‐Teixeira</w:t>
      </w:r>
      <w:r w:rsidRPr="006A2BF7">
        <w:t xml:space="preserve"> et al., 2016; Raichen &amp; Alexander, 2017). </w:t>
      </w:r>
      <w:r w:rsidR="0003536F" w:rsidRPr="006A2BF7">
        <w:t>In addition to efficacy, a</w:t>
      </w:r>
      <w:r w:rsidR="00286C0C" w:rsidRPr="006A2BF7">
        <w:t xml:space="preserve"> notable benefit of </w:t>
      </w:r>
      <w:r w:rsidR="0003536F" w:rsidRPr="006A2BF7">
        <w:t>these kind</w:t>
      </w:r>
      <w:r w:rsidR="007B3BC3">
        <w:t>s</w:t>
      </w:r>
      <w:r w:rsidR="0003536F" w:rsidRPr="006A2BF7">
        <w:t xml:space="preserve"> of b</w:t>
      </w:r>
      <w:r w:rsidRPr="006A2BF7">
        <w:t>ehavioural interventions</w:t>
      </w:r>
      <w:r w:rsidR="00286C0C" w:rsidRPr="006A2BF7">
        <w:t xml:space="preserve"> </w:t>
      </w:r>
      <w:r w:rsidR="00E67682">
        <w:t>is</w:t>
      </w:r>
      <w:r w:rsidRPr="006A2BF7">
        <w:t xml:space="preserve"> </w:t>
      </w:r>
      <w:r w:rsidR="0003536F" w:rsidRPr="006A2BF7">
        <w:t xml:space="preserve">that they </w:t>
      </w:r>
      <w:r w:rsidR="0003536F" w:rsidRPr="006A2BF7">
        <w:lastRenderedPageBreak/>
        <w:t xml:space="preserve">are </w:t>
      </w:r>
      <w:r w:rsidRPr="006A2BF7">
        <w:t xml:space="preserve">often </w:t>
      </w:r>
      <w:r w:rsidR="0003536F" w:rsidRPr="006A2BF7">
        <w:t xml:space="preserve">highly </w:t>
      </w:r>
      <w:r w:rsidRPr="006A2BF7">
        <w:t>acceptable to</w:t>
      </w:r>
      <w:r w:rsidR="00286C0C" w:rsidRPr="006A2BF7">
        <w:t xml:space="preserve"> end-</w:t>
      </w:r>
      <w:r w:rsidRPr="006A2BF7">
        <w:t xml:space="preserve">users due to </w:t>
      </w:r>
      <w:r w:rsidR="0003536F" w:rsidRPr="006A2BF7">
        <w:t>a myriad of factors including low</w:t>
      </w:r>
      <w:r w:rsidR="00286C0C" w:rsidRPr="006A2BF7">
        <w:t xml:space="preserve"> </w:t>
      </w:r>
      <w:r w:rsidRPr="006A2BF7">
        <w:t xml:space="preserve">side effects, </w:t>
      </w:r>
      <w:r w:rsidR="00286C0C" w:rsidRPr="006A2BF7">
        <w:t xml:space="preserve">elimination of </w:t>
      </w:r>
      <w:r w:rsidR="00E67682">
        <w:t>the</w:t>
      </w:r>
      <w:r w:rsidR="00286C0C" w:rsidRPr="006A2BF7">
        <w:t xml:space="preserve"> need to engage with medical professionals, and </w:t>
      </w:r>
      <w:r w:rsidR="00E67682">
        <w:t>high</w:t>
      </w:r>
      <w:r w:rsidR="00E67682" w:rsidRPr="006A2BF7">
        <w:t xml:space="preserve"> </w:t>
      </w:r>
      <w:r w:rsidRPr="006A2BF7">
        <w:t>accessib</w:t>
      </w:r>
      <w:r w:rsidR="00286C0C" w:rsidRPr="006A2BF7">
        <w:t>ility via</w:t>
      </w:r>
      <w:r w:rsidRPr="006A2BF7">
        <w:t xml:space="preserve"> at home or community </w:t>
      </w:r>
      <w:r w:rsidR="00286C0C" w:rsidRPr="006A2BF7">
        <w:t>gym engagement (</w:t>
      </w:r>
      <w:r w:rsidR="006A2BF7" w:rsidRPr="006A2BF7" w:rsidDel="006A2BF7">
        <w:rPr>
          <w:color w:val="222222"/>
          <w:shd w:val="clear" w:color="auto" w:fill="FFFFFF"/>
        </w:rPr>
        <w:t>Diepeveen</w:t>
      </w:r>
      <w:r w:rsidR="006A2BF7" w:rsidRPr="006A2BF7">
        <w:rPr>
          <w:color w:val="222222"/>
          <w:shd w:val="clear" w:color="auto" w:fill="FFFFFF"/>
        </w:rPr>
        <w:t xml:space="preserve"> et al., 2013;</w:t>
      </w:r>
      <w:r w:rsidR="006A2BF7" w:rsidRPr="006A2BF7" w:rsidDel="006A2BF7">
        <w:rPr>
          <w:color w:val="222222"/>
          <w:shd w:val="clear" w:color="auto" w:fill="FFFFFF"/>
        </w:rPr>
        <w:t xml:space="preserve"> Devereux-Fitzgerald</w:t>
      </w:r>
      <w:r w:rsidR="00792417">
        <w:rPr>
          <w:color w:val="222222"/>
          <w:shd w:val="clear" w:color="auto" w:fill="FFFFFF"/>
        </w:rPr>
        <w:t xml:space="preserve"> et al., </w:t>
      </w:r>
      <w:r w:rsidR="006A2BF7" w:rsidRPr="006A2BF7" w:rsidDel="006A2BF7">
        <w:rPr>
          <w:color w:val="222222"/>
          <w:shd w:val="clear" w:color="auto" w:fill="FFFFFF"/>
        </w:rPr>
        <w:t>2016</w:t>
      </w:r>
      <w:r w:rsidR="00286C0C" w:rsidRPr="006A2BF7">
        <w:t>)</w:t>
      </w:r>
      <w:r w:rsidRPr="006A2BF7">
        <w:t>. Th</w:t>
      </w:r>
      <w:r w:rsidR="0003536F" w:rsidRPr="006A2BF7">
        <w:t xml:space="preserve">us, both this initial indication of efficacy in enhancing inhibitory control and the broad appeal and scalability of combined physical and cognitive training </w:t>
      </w:r>
      <w:r w:rsidR="00E67682">
        <w:t xml:space="preserve">paradigms </w:t>
      </w:r>
      <w:r w:rsidRPr="006A2BF7">
        <w:t xml:space="preserve">provide a </w:t>
      </w:r>
      <w:r w:rsidR="0003536F" w:rsidRPr="006A2BF7">
        <w:t>strong rational for ongoing development of this approach</w:t>
      </w:r>
      <w:r w:rsidRPr="006A2BF7">
        <w:t xml:space="preserve">. </w:t>
      </w:r>
    </w:p>
    <w:p w14:paraId="4C56C29B" w14:textId="69D53AB1" w:rsidR="003F10BE" w:rsidRPr="005A6040" w:rsidRDefault="005A6399" w:rsidP="005A6040">
      <w:pPr>
        <w:spacing w:line="480" w:lineRule="auto"/>
        <w:ind w:firstLine="720"/>
      </w:pPr>
      <w:r w:rsidRPr="006A2BF7">
        <w:t xml:space="preserve">Sub-group analyses examining whether participant characteristics were associated with training outcomes revealed that the impact of combined training on inhibitory control differed </w:t>
      </w:r>
      <w:r w:rsidR="0003536F" w:rsidRPr="006A2BF7">
        <w:t xml:space="preserve">substantially </w:t>
      </w:r>
      <w:r w:rsidRPr="006A2BF7">
        <w:t xml:space="preserve">across </w:t>
      </w:r>
      <w:r w:rsidR="004C253A" w:rsidRPr="006A2BF7">
        <w:t>age</w:t>
      </w:r>
      <w:r w:rsidRPr="006A2BF7">
        <w:t>. Combined physical and cognitive training had a moderate effect on</w:t>
      </w:r>
      <w:r w:rsidR="008F04B5" w:rsidRPr="006A2BF7">
        <w:t xml:space="preserve"> enhancing</w:t>
      </w:r>
      <w:r w:rsidRPr="006A2BF7">
        <w:t xml:space="preserve"> inhibitory control in older adults (&gt;60 years old), </w:t>
      </w:r>
      <w:r w:rsidR="00E67682">
        <w:t>and</w:t>
      </w:r>
      <w:r w:rsidRPr="006A2BF7">
        <w:t xml:space="preserve"> </w:t>
      </w:r>
      <w:r w:rsidR="0025244C">
        <w:t xml:space="preserve">no effect in </w:t>
      </w:r>
      <w:r w:rsidRPr="006A2BF7">
        <w:t>adolescents and adults. There is evidence that inhibitory control declines in older adult</w:t>
      </w:r>
      <w:r w:rsidR="0003536F" w:rsidRPr="006A2BF7">
        <w:t>hood</w:t>
      </w:r>
      <w:r w:rsidRPr="006A2BF7">
        <w:t>, compared to early-mid adulthood (</w:t>
      </w:r>
      <w:r w:rsidRPr="006A2BF7">
        <w:rPr>
          <w:color w:val="222222"/>
          <w:highlight w:val="white"/>
        </w:rPr>
        <w:t>Cohn, Dustman, &amp; Bradford, 1984; Nielson, Langenecker &amp; Garavan, 2002</w:t>
      </w:r>
      <w:r w:rsidRPr="006A2BF7">
        <w:t xml:space="preserve">), thus this may reflect a greater </w:t>
      </w:r>
      <w:r w:rsidR="0003536F" w:rsidRPr="006A2BF7">
        <w:t>effect of combined training</w:t>
      </w:r>
      <w:r w:rsidRPr="006A2BF7">
        <w:t xml:space="preserve"> when </w:t>
      </w:r>
      <w:r w:rsidR="0003536F" w:rsidRPr="006A2BF7">
        <w:t xml:space="preserve">impairments </w:t>
      </w:r>
      <w:r w:rsidR="000F1DCE">
        <w:t xml:space="preserve">in </w:t>
      </w:r>
      <w:r w:rsidRPr="006A2BF7">
        <w:t xml:space="preserve">inhibitory control </w:t>
      </w:r>
      <w:r w:rsidR="0003536F" w:rsidRPr="006A2BF7">
        <w:t>are present at baseline (i.e.</w:t>
      </w:r>
      <w:r w:rsidR="000F1DCE">
        <w:t>,</w:t>
      </w:r>
      <w:r w:rsidR="0003536F" w:rsidRPr="006A2BF7">
        <w:t xml:space="preserve"> </w:t>
      </w:r>
      <w:r w:rsidR="00E67682">
        <w:t xml:space="preserve">training </w:t>
      </w:r>
      <w:r w:rsidR="0003536F" w:rsidRPr="006A2BF7">
        <w:t>remediating reduced inhibitory control, as opposed to enhancing intact control)</w:t>
      </w:r>
      <w:r w:rsidRPr="006A2BF7">
        <w:t xml:space="preserve">. </w:t>
      </w:r>
      <w:r w:rsidR="004A7ED5">
        <w:rPr>
          <w:color w:val="222222"/>
        </w:rPr>
        <w:t>However, t</w:t>
      </w:r>
      <w:r w:rsidR="004A7ED5" w:rsidRPr="006A2BF7">
        <w:rPr>
          <w:color w:val="222222"/>
        </w:rPr>
        <w:t>he</w:t>
      </w:r>
      <w:r w:rsidR="004A7ED5" w:rsidRPr="006A2BF7">
        <w:t xml:space="preserve"> observation of a </w:t>
      </w:r>
      <w:r w:rsidR="004A7ED5">
        <w:t xml:space="preserve">positive </w:t>
      </w:r>
      <w:r w:rsidR="004A7ED5" w:rsidRPr="006A2BF7">
        <w:t xml:space="preserve">medium effect size for healthy individuals (i.e., not likely experiencing impaired inhibitory control) and the lack of apparent efficacy in ADHD and ASD (i.e., </w:t>
      </w:r>
      <w:r w:rsidR="004A7ED5">
        <w:t xml:space="preserve">developmental disorders </w:t>
      </w:r>
      <w:r w:rsidR="004A7ED5" w:rsidRPr="006A2BF7">
        <w:t>characterised by impaired inhibitory control</w:t>
      </w:r>
      <w:r w:rsidR="004A7ED5" w:rsidRPr="006A2BF7">
        <w:rPr>
          <w:color w:val="222222"/>
          <w:highlight w:val="white"/>
        </w:rPr>
        <w:t xml:space="preserve"> (Geurts, Van Den Bergh &amp; Ruzzano, 2014; Schachar et al., 2000</w:t>
      </w:r>
      <w:r w:rsidR="004A7ED5">
        <w:rPr>
          <w:color w:val="222222"/>
          <w:highlight w:val="white"/>
        </w:rPr>
        <w:t>)</w:t>
      </w:r>
      <w:r w:rsidR="004A7ED5" w:rsidRPr="006A2BF7">
        <w:rPr>
          <w:color w:val="222222"/>
          <w:highlight w:val="white"/>
        </w:rPr>
        <w:t>)</w:t>
      </w:r>
      <w:r w:rsidR="004A7ED5" w:rsidRPr="006A2BF7">
        <w:t xml:space="preserve"> is not consistent with the notion that a pre-existing impairment in inhibitory control is likely to show a greater enhancement</w:t>
      </w:r>
      <w:r w:rsidR="004A7ED5" w:rsidRPr="006A2BF7">
        <w:rPr>
          <w:color w:val="222222"/>
        </w:rPr>
        <w:t xml:space="preserve">. </w:t>
      </w:r>
      <w:r w:rsidR="004A7ED5" w:rsidRPr="006A2BF7">
        <w:t xml:space="preserve">These results </w:t>
      </w:r>
      <w:r w:rsidR="0031144B">
        <w:t>may reflect the substantially</w:t>
      </w:r>
      <w:r w:rsidR="0031144B" w:rsidRPr="006A2BF7">
        <w:t xml:space="preserve"> </w:t>
      </w:r>
      <w:r w:rsidR="0031144B">
        <w:t>lower</w:t>
      </w:r>
      <w:r w:rsidR="0031144B" w:rsidRPr="006A2BF7">
        <w:t xml:space="preserve"> power in </w:t>
      </w:r>
      <w:r w:rsidR="0031144B">
        <w:t xml:space="preserve">studies investigating the impact of combined training in </w:t>
      </w:r>
      <w:r w:rsidR="0031144B" w:rsidRPr="006A2BF7">
        <w:t>ADHD (</w:t>
      </w:r>
      <w:r w:rsidR="0031144B" w:rsidRPr="006A2BF7">
        <w:rPr>
          <w:i/>
        </w:rPr>
        <w:t>n</w:t>
      </w:r>
      <w:r w:rsidR="0031144B" w:rsidRPr="006A2BF7">
        <w:t xml:space="preserve"> studies = 1, </w:t>
      </w:r>
      <w:r w:rsidR="0031144B" w:rsidRPr="006A2BF7">
        <w:rPr>
          <w:i/>
        </w:rPr>
        <w:t xml:space="preserve">n </w:t>
      </w:r>
      <w:r w:rsidR="0031144B" w:rsidRPr="006A2BF7">
        <w:lastRenderedPageBreak/>
        <w:t>participants = 51) and ASD (</w:t>
      </w:r>
      <w:r w:rsidR="0031144B" w:rsidRPr="006A2BF7">
        <w:rPr>
          <w:i/>
        </w:rPr>
        <w:t>n</w:t>
      </w:r>
      <w:r w:rsidR="0031144B" w:rsidRPr="006A2BF7">
        <w:t xml:space="preserve"> studies = 1, </w:t>
      </w:r>
      <w:r w:rsidR="0031144B" w:rsidRPr="006A2BF7">
        <w:rPr>
          <w:i/>
        </w:rPr>
        <w:t>n</w:t>
      </w:r>
      <w:r w:rsidR="0031144B" w:rsidRPr="006A2BF7">
        <w:t xml:space="preserve"> participants = 12),</w:t>
      </w:r>
      <w:r w:rsidR="004A7ED5" w:rsidRPr="0025244C">
        <w:t xml:space="preserve"> </w:t>
      </w:r>
      <w:r w:rsidR="004A7ED5" w:rsidRPr="00103FF5">
        <w:t>compared to studies investigating older adults (</w:t>
      </w:r>
      <w:r w:rsidR="004A7ED5" w:rsidRPr="00103FF5">
        <w:rPr>
          <w:i/>
        </w:rPr>
        <w:t>n</w:t>
      </w:r>
      <w:r w:rsidR="004A7ED5" w:rsidRPr="00103FF5">
        <w:t xml:space="preserve"> studies = 10, </w:t>
      </w:r>
      <w:r w:rsidR="004A7ED5" w:rsidRPr="00103FF5">
        <w:rPr>
          <w:i/>
        </w:rPr>
        <w:t>n</w:t>
      </w:r>
      <w:r w:rsidR="004A7ED5" w:rsidRPr="00103FF5">
        <w:t xml:space="preserve"> participants 473) and healthy individuals (</w:t>
      </w:r>
      <w:r w:rsidR="004A7ED5" w:rsidRPr="006A2BF7">
        <w:rPr>
          <w:i/>
        </w:rPr>
        <w:t>n</w:t>
      </w:r>
      <w:r w:rsidR="004A7ED5" w:rsidRPr="006A2BF7">
        <w:t xml:space="preserve"> studies = 8, </w:t>
      </w:r>
      <w:r w:rsidR="004A7ED5" w:rsidRPr="006A2BF7">
        <w:rPr>
          <w:i/>
        </w:rPr>
        <w:t>n</w:t>
      </w:r>
      <w:r w:rsidR="004A7ED5" w:rsidRPr="006A2BF7">
        <w:t xml:space="preserve"> participants = 420), thus </w:t>
      </w:r>
      <w:r w:rsidR="004A7ED5">
        <w:t xml:space="preserve">this is </w:t>
      </w:r>
      <w:r w:rsidR="004A7ED5" w:rsidRPr="006A2BF7">
        <w:t xml:space="preserve">best considered as </w:t>
      </w:r>
      <w:r w:rsidR="004A7ED5">
        <w:t>a preliminary</w:t>
      </w:r>
      <w:r w:rsidR="004A7ED5" w:rsidRPr="006A2BF7">
        <w:t xml:space="preserve"> effect </w:t>
      </w:r>
      <w:r w:rsidR="004A7ED5">
        <w:t xml:space="preserve">for </w:t>
      </w:r>
      <w:r w:rsidR="0031144B">
        <w:t>ADHD and ASD</w:t>
      </w:r>
      <w:r w:rsidR="004A7ED5">
        <w:t xml:space="preserve"> indications</w:t>
      </w:r>
      <w:r w:rsidR="0031144B">
        <w:t xml:space="preserve">. </w:t>
      </w:r>
      <w:r w:rsidR="004A51B8">
        <w:t>Additionally, the current analysis was not able to quantify the impact of baseline inhibitory control on training outcomes as this data was unavailable across the included studies. Taken together, it’s</w:t>
      </w:r>
      <w:r w:rsidR="0031144B">
        <w:t xml:space="preserve"> </w:t>
      </w:r>
      <w:r w:rsidR="004A7ED5">
        <w:t>unclear whether baseline inhibitory control ability ha</w:t>
      </w:r>
      <w:r w:rsidR="00DB4221">
        <w:t>s</w:t>
      </w:r>
      <w:r w:rsidR="004A7ED5">
        <w:t xml:space="preserve"> a true effect on the efficacy of combined training</w:t>
      </w:r>
      <w:r w:rsidR="004A51B8">
        <w:t xml:space="preserve">. However, this is important to investigate in future research of combined physical and cognitive training interventions as </w:t>
      </w:r>
      <w:r w:rsidR="003A2795">
        <w:t>baseline</w:t>
      </w:r>
      <w:r w:rsidR="003F10BE">
        <w:t xml:space="preserve"> cognitive</w:t>
      </w:r>
      <w:r w:rsidR="003A2795">
        <w:t xml:space="preserve"> ability has been shown</w:t>
      </w:r>
      <w:r w:rsidR="004A51B8">
        <w:t xml:space="preserve"> </w:t>
      </w:r>
      <w:r w:rsidR="003A2795">
        <w:t xml:space="preserve">to be </w:t>
      </w:r>
      <w:r w:rsidR="004A51B8">
        <w:t xml:space="preserve">influential on the outcomes of cognitively </w:t>
      </w:r>
      <w:r w:rsidR="003F10BE">
        <w:t>focussed</w:t>
      </w:r>
      <w:r w:rsidR="004A51B8">
        <w:t xml:space="preserve"> interventions</w:t>
      </w:r>
      <w:r w:rsidR="005A6040">
        <w:t xml:space="preserve"> (Allott et al., 2020; Guye, De Simoni &amp; Von Basitin, 2017; Lopez et al., 2018</w:t>
      </w:r>
      <w:r w:rsidR="003A2795">
        <w:t>)</w:t>
      </w:r>
      <w:r w:rsidR="004A51B8">
        <w:t>.</w:t>
      </w:r>
      <w:r w:rsidR="004A51B8">
        <w:rPr>
          <w:color w:val="222222"/>
        </w:rPr>
        <w:t xml:space="preserve"> </w:t>
      </w:r>
      <w:r w:rsidR="004A51B8">
        <w:t xml:space="preserve">Future research may investigate this by broadening the investigation of combined physical and cognitive training to indications that are less powered across this review and/or analysing the </w:t>
      </w:r>
      <w:r w:rsidR="003A2795">
        <w:t>influence</w:t>
      </w:r>
      <w:r w:rsidR="004A51B8">
        <w:t xml:space="preserve"> of baseline cognitive capacity on outcomes of training. </w:t>
      </w:r>
    </w:p>
    <w:p w14:paraId="0AF7B5B8" w14:textId="65F9CFF5" w:rsidR="00E33129" w:rsidRDefault="00B65585" w:rsidP="006A2BF7">
      <w:pPr>
        <w:spacing w:line="480" w:lineRule="auto"/>
        <w:ind w:firstLine="720"/>
        <w:rPr>
          <w:color w:val="222222"/>
        </w:rPr>
      </w:pPr>
      <w:r>
        <w:rPr>
          <w:color w:val="222222"/>
        </w:rPr>
        <w:t>In addition to age, differing outcomes were observed across studies of different h</w:t>
      </w:r>
      <w:r w:rsidR="000F1DCE">
        <w:rPr>
          <w:color w:val="222222"/>
        </w:rPr>
        <w:t xml:space="preserve">ealth </w:t>
      </w:r>
      <w:r>
        <w:rPr>
          <w:color w:val="222222"/>
        </w:rPr>
        <w:t xml:space="preserve">or illness indications. </w:t>
      </w:r>
      <w:r w:rsidR="000F1DCE">
        <w:t>S</w:t>
      </w:r>
      <w:r w:rsidR="004C253A" w:rsidRPr="006A2BF7">
        <w:t xml:space="preserve">tudies investigating the impact of combined training in healthy individuals and those with vascular cognitive impairment showed moderate effects in improving inhibitory control, </w:t>
      </w:r>
      <w:r w:rsidR="004A7ED5">
        <w:t>whereas</w:t>
      </w:r>
      <w:r w:rsidR="004C253A" w:rsidRPr="006A2BF7">
        <w:t xml:space="preserve"> </w:t>
      </w:r>
      <w:r w:rsidR="0025244C">
        <w:t>studies focussing on</w:t>
      </w:r>
      <w:r w:rsidR="004C253A" w:rsidRPr="006A2BF7">
        <w:t xml:space="preserve"> ADHD, ASD, cancer survivors and mild cognitive impairment</w:t>
      </w:r>
      <w:r w:rsidR="00EE3503">
        <w:t xml:space="preserve"> did not show an effect of training</w:t>
      </w:r>
      <w:r w:rsidR="00E33129">
        <w:t>. T</w:t>
      </w:r>
      <w:r w:rsidR="004C253A" w:rsidRPr="006A2BF7">
        <w:t xml:space="preserve">he positive effect </w:t>
      </w:r>
      <w:r>
        <w:t xml:space="preserve">observed </w:t>
      </w:r>
      <w:r w:rsidR="004C253A" w:rsidRPr="006A2BF7">
        <w:t>for vascular cognitive impairment</w:t>
      </w:r>
      <w:r w:rsidR="00E33129">
        <w:t xml:space="preserve"> (</w:t>
      </w:r>
      <w:r w:rsidR="00E33129" w:rsidRPr="006A2BF7">
        <w:rPr>
          <w:i/>
        </w:rPr>
        <w:t>n</w:t>
      </w:r>
      <w:r w:rsidR="00E33129" w:rsidRPr="006A2BF7">
        <w:t xml:space="preserve"> studies = 1, </w:t>
      </w:r>
      <w:r w:rsidR="00E33129" w:rsidRPr="006A2BF7">
        <w:rPr>
          <w:i/>
        </w:rPr>
        <w:t xml:space="preserve">n </w:t>
      </w:r>
      <w:r w:rsidR="00E33129" w:rsidRPr="006A2BF7">
        <w:t>participants = 179</w:t>
      </w:r>
      <w:r w:rsidR="00E33129">
        <w:t>)</w:t>
      </w:r>
      <w:r w:rsidR="004C253A" w:rsidRPr="006A2BF7">
        <w:t xml:space="preserve"> </w:t>
      </w:r>
      <w:r w:rsidR="00E33129">
        <w:t xml:space="preserve">and the non-significant effects on </w:t>
      </w:r>
      <w:r w:rsidR="00E33129" w:rsidRPr="006A2BF7">
        <w:t>cancer survivors (</w:t>
      </w:r>
      <w:r w:rsidR="00E33129" w:rsidRPr="006A2BF7">
        <w:rPr>
          <w:i/>
        </w:rPr>
        <w:t>n</w:t>
      </w:r>
      <w:r w:rsidR="00E33129" w:rsidRPr="006A2BF7">
        <w:t xml:space="preserve"> studies = 1, </w:t>
      </w:r>
      <w:r w:rsidR="00E33129" w:rsidRPr="006A2BF7">
        <w:rPr>
          <w:i/>
        </w:rPr>
        <w:t xml:space="preserve">n </w:t>
      </w:r>
      <w:r w:rsidR="00E33129" w:rsidRPr="006A2BF7">
        <w:t>participants = 69) and those with mild cognitive impairment (</w:t>
      </w:r>
      <w:r w:rsidR="00E33129" w:rsidRPr="006A2BF7">
        <w:rPr>
          <w:i/>
        </w:rPr>
        <w:t>n</w:t>
      </w:r>
      <w:r w:rsidR="00E33129" w:rsidRPr="006A2BF7">
        <w:t xml:space="preserve"> = 4, </w:t>
      </w:r>
      <w:r w:rsidR="00E33129" w:rsidRPr="006A2BF7">
        <w:rPr>
          <w:i/>
        </w:rPr>
        <w:t>n</w:t>
      </w:r>
      <w:r w:rsidR="00E33129" w:rsidRPr="006A2BF7">
        <w:t xml:space="preserve"> participants = 108)</w:t>
      </w:r>
      <w:r w:rsidR="00E33129" w:rsidRPr="006A2BF7" w:rsidDel="00E33129">
        <w:t xml:space="preserve"> </w:t>
      </w:r>
      <w:r w:rsidR="00E33129">
        <w:t>s</w:t>
      </w:r>
      <w:r w:rsidR="004C253A" w:rsidRPr="006A2BF7">
        <w:t xml:space="preserve">hould be interpreted with </w:t>
      </w:r>
      <w:r>
        <w:t xml:space="preserve">some </w:t>
      </w:r>
      <w:r w:rsidR="004C253A" w:rsidRPr="006A2BF7">
        <w:t xml:space="preserve">caution </w:t>
      </w:r>
      <w:r>
        <w:t>as</w:t>
      </w:r>
      <w:r w:rsidR="004C253A" w:rsidRPr="006A2BF7">
        <w:t xml:space="preserve"> </w:t>
      </w:r>
      <w:r w:rsidR="00E33129">
        <w:t>they are</w:t>
      </w:r>
      <w:r w:rsidR="00E33129" w:rsidRPr="006A2BF7">
        <w:t xml:space="preserve"> </w:t>
      </w:r>
      <w:r w:rsidR="004C253A" w:rsidRPr="006A2BF7">
        <w:t xml:space="preserve">based on a </w:t>
      </w:r>
      <w:r w:rsidR="00E33129">
        <w:t>minimal</w:t>
      </w:r>
      <w:r w:rsidR="004C253A" w:rsidRPr="006A2BF7">
        <w:t xml:space="preserve">, albeit well </w:t>
      </w:r>
      <w:r w:rsidR="004C253A" w:rsidRPr="006A2BF7">
        <w:lastRenderedPageBreak/>
        <w:t xml:space="preserve">powered, </w:t>
      </w:r>
      <w:r w:rsidR="00E33129">
        <w:t>investigations</w:t>
      </w:r>
      <w:r w:rsidR="004C253A" w:rsidRPr="006A2BF7">
        <w:t xml:space="preserve">.  </w:t>
      </w:r>
      <w:r w:rsidR="007F4842" w:rsidRPr="006A2BF7">
        <w:t>The</w:t>
      </w:r>
      <w:r w:rsidR="00E33129">
        <w:t xml:space="preserve"> positive, moderate </w:t>
      </w:r>
      <w:r w:rsidR="007F4842" w:rsidRPr="006A2BF7">
        <w:t>effect size and largest body of evidence in this review, thus most powered, is that healthy individuals (</w:t>
      </w:r>
      <w:r w:rsidR="007F4842" w:rsidRPr="006A2BF7">
        <w:rPr>
          <w:i/>
        </w:rPr>
        <w:t>n</w:t>
      </w:r>
      <w:r w:rsidR="007F4842" w:rsidRPr="006A2BF7">
        <w:t xml:space="preserve"> studies = 8, </w:t>
      </w:r>
      <w:r w:rsidR="007F4842" w:rsidRPr="006A2BF7">
        <w:rPr>
          <w:i/>
        </w:rPr>
        <w:t>n</w:t>
      </w:r>
      <w:r w:rsidR="007F4842" w:rsidRPr="006A2BF7">
        <w:t xml:space="preserve"> participants = 420) benefit from the combined training. This has promising implications for </w:t>
      </w:r>
      <w:r w:rsidR="00EE3503">
        <w:t xml:space="preserve">the capacity of combined training to enhance </w:t>
      </w:r>
      <w:r w:rsidR="007F4842" w:rsidRPr="006A2BF7">
        <w:t>general wellbeing as greater inhibitory control is associated with strong life satisfaction (</w:t>
      </w:r>
      <w:r w:rsidR="007F4842" w:rsidRPr="006A2BF7">
        <w:rPr>
          <w:color w:val="222222"/>
          <w:highlight w:val="white"/>
        </w:rPr>
        <w:t xml:space="preserve">Lee &amp; Chao, 2012), mindfulness (Oberle, Schonert-Reichl, Lawlor &amp; Thomson, 2012), and emotional regulation (Hudson &amp; Jacques, 2014). Thus, whilst combined physical and cognitive training may be particularly effective when inhibition is impaired (i.e., in older adults due to ageing), </w:t>
      </w:r>
      <w:r w:rsidR="00EE3503">
        <w:rPr>
          <w:color w:val="222222"/>
          <w:highlight w:val="white"/>
        </w:rPr>
        <w:t>the current results indicate</w:t>
      </w:r>
      <w:r w:rsidR="00B0764B">
        <w:rPr>
          <w:color w:val="222222"/>
          <w:highlight w:val="white"/>
        </w:rPr>
        <w:t xml:space="preserve"> that</w:t>
      </w:r>
      <w:r w:rsidR="00EE3503">
        <w:rPr>
          <w:color w:val="222222"/>
          <w:highlight w:val="white"/>
        </w:rPr>
        <w:t xml:space="preserve"> there is also capacity for enhancement of health</w:t>
      </w:r>
      <w:r w:rsidR="00B0764B">
        <w:rPr>
          <w:color w:val="222222"/>
          <w:highlight w:val="white"/>
        </w:rPr>
        <w:t>y</w:t>
      </w:r>
      <w:r w:rsidR="00EE3503">
        <w:rPr>
          <w:color w:val="222222"/>
          <w:highlight w:val="white"/>
        </w:rPr>
        <w:t xml:space="preserve"> inhibitory control systems. </w:t>
      </w:r>
    </w:p>
    <w:p w14:paraId="6E9A3DBD" w14:textId="3B43E3E1" w:rsidR="008206E1" w:rsidRPr="006A2BF7" w:rsidRDefault="00FF44DD" w:rsidP="00437CA0">
      <w:pPr>
        <w:spacing w:line="480" w:lineRule="auto"/>
        <w:ind w:firstLine="720"/>
      </w:pPr>
      <w:r w:rsidRPr="006A2BF7">
        <w:t xml:space="preserve">The intensity of </w:t>
      </w:r>
      <w:r w:rsidR="00E720A6" w:rsidRPr="006A2BF7">
        <w:t xml:space="preserve">physical training </w:t>
      </w:r>
      <w:r w:rsidR="00FD6AE1">
        <w:t xml:space="preserve">that was delivered alongside cognitive </w:t>
      </w:r>
      <w:r w:rsidR="00E720A6" w:rsidRPr="006A2BF7">
        <w:t xml:space="preserve">training </w:t>
      </w:r>
      <w:r w:rsidR="00FD6AE1">
        <w:t xml:space="preserve">in the combined </w:t>
      </w:r>
      <w:r w:rsidR="00E720A6" w:rsidRPr="006A2BF7">
        <w:t xml:space="preserve">paradigms was highly influential. Training protocols </w:t>
      </w:r>
      <w:r w:rsidR="005A6399" w:rsidRPr="006A2BF7">
        <w:t xml:space="preserve">employing moderate intensity </w:t>
      </w:r>
      <w:r w:rsidR="00E720A6" w:rsidRPr="006A2BF7">
        <w:t xml:space="preserve">exercise </w:t>
      </w:r>
      <w:r w:rsidR="005A6399" w:rsidRPr="006A2BF7">
        <w:t xml:space="preserve">had a moderate </w:t>
      </w:r>
      <w:r w:rsidR="00FD6AE1">
        <w:t xml:space="preserve">positive </w:t>
      </w:r>
      <w:r w:rsidR="005A6399" w:rsidRPr="006A2BF7">
        <w:t xml:space="preserve">effect on inhibitory control, </w:t>
      </w:r>
      <w:r w:rsidR="00E720A6" w:rsidRPr="006A2BF7">
        <w:t>where</w:t>
      </w:r>
      <w:r w:rsidR="005A6399" w:rsidRPr="006A2BF7">
        <w:t>as no significant effect</w:t>
      </w:r>
      <w:r w:rsidR="00E720A6" w:rsidRPr="006A2BF7">
        <w:t>s were observed</w:t>
      </w:r>
      <w:r w:rsidR="005A6399" w:rsidRPr="006A2BF7">
        <w:t xml:space="preserve"> when low or vigorous intensity</w:t>
      </w:r>
      <w:r w:rsidR="00E720A6" w:rsidRPr="006A2BF7">
        <w:t xml:space="preserve"> was used</w:t>
      </w:r>
      <w:r w:rsidR="005A6399" w:rsidRPr="006A2BF7">
        <w:t xml:space="preserve">. The finding that, when combined with cognitive training, moderate intensity physical exercise is the most associated with inhibitory control improvements is </w:t>
      </w:r>
      <w:r w:rsidR="00E720A6" w:rsidRPr="006A2BF7">
        <w:t xml:space="preserve">inconsistent with recent evidence indicating that </w:t>
      </w:r>
      <w:r w:rsidR="009520ED" w:rsidRPr="006A2BF7">
        <w:t>v</w:t>
      </w:r>
      <w:r w:rsidR="005A6399" w:rsidRPr="006A2BF7">
        <w:t xml:space="preserve">igorous intensity </w:t>
      </w:r>
      <w:r w:rsidR="00E720A6" w:rsidRPr="006A2BF7">
        <w:t>exercise is</w:t>
      </w:r>
      <w:r w:rsidR="005A6399" w:rsidRPr="006A2BF7">
        <w:t xml:space="preserve"> most effective for</w:t>
      </w:r>
      <w:r w:rsidR="009520ED" w:rsidRPr="006A2BF7">
        <w:t xml:space="preserve"> acute pose-exercise</w:t>
      </w:r>
      <w:r w:rsidR="005A6399" w:rsidRPr="006A2BF7">
        <w:t xml:space="preserve"> cognitive </w:t>
      </w:r>
      <w:r w:rsidR="00E720A6" w:rsidRPr="006A2BF7">
        <w:t>enhancement</w:t>
      </w:r>
      <w:r w:rsidR="005A6399" w:rsidRPr="006A2BF7">
        <w:t xml:space="preserve"> (</w:t>
      </w:r>
      <w:r w:rsidR="005A6399" w:rsidRPr="006A2BF7">
        <w:rPr>
          <w:color w:val="222222"/>
          <w:highlight w:val="white"/>
        </w:rPr>
        <w:t>Coetsee &amp; Terblanche, 2017; Coxon et al., 2018; Saucedo et al., 2015</w:t>
      </w:r>
      <w:r w:rsidR="005A6399" w:rsidRPr="006A2BF7">
        <w:t>). However,</w:t>
      </w:r>
      <w:r w:rsidR="006108EF">
        <w:t xml:space="preserve"> the fatigue from </w:t>
      </w:r>
      <w:r w:rsidR="006108EF" w:rsidRPr="006A2BF7">
        <w:t xml:space="preserve">vigorous physical training </w:t>
      </w:r>
      <w:r w:rsidR="006108EF">
        <w:t>may lead to</w:t>
      </w:r>
      <w:r w:rsidR="006108EF" w:rsidRPr="006A2BF7">
        <w:t xml:space="preserve"> </w:t>
      </w:r>
      <w:r w:rsidR="006108EF">
        <w:t>difficulty reserving energy for engagement in cognitive training, thus leading to a potential</w:t>
      </w:r>
      <w:r w:rsidR="006108EF" w:rsidRPr="006A2BF7">
        <w:t xml:space="preserve"> inverse effect </w:t>
      </w:r>
      <w:r w:rsidR="006108EF">
        <w:t>of</w:t>
      </w:r>
      <w:r w:rsidR="006108EF" w:rsidRPr="006A2BF7">
        <w:t xml:space="preserve"> </w:t>
      </w:r>
      <w:r w:rsidR="006108EF">
        <w:t xml:space="preserve">cognitive </w:t>
      </w:r>
      <w:r w:rsidR="006108EF" w:rsidRPr="006A2BF7">
        <w:t>decline due t</w:t>
      </w:r>
      <w:r w:rsidR="006108EF">
        <w:t xml:space="preserve">o potential </w:t>
      </w:r>
      <w:r w:rsidR="005A6399" w:rsidRPr="006A2BF7">
        <w:t xml:space="preserve">cognitive overload. Thus, moderate intensity physical training </w:t>
      </w:r>
      <w:r w:rsidR="00E720A6" w:rsidRPr="006A2BF7">
        <w:t xml:space="preserve">appears to </w:t>
      </w:r>
      <w:r w:rsidR="005A6399" w:rsidRPr="006A2BF7">
        <w:t xml:space="preserve">be </w:t>
      </w:r>
      <w:r w:rsidR="00E720A6" w:rsidRPr="006A2BF7">
        <w:t>an</w:t>
      </w:r>
      <w:r w:rsidR="005A6399" w:rsidRPr="006A2BF7">
        <w:t xml:space="preserve"> optimal middle ground for</w:t>
      </w:r>
      <w:r w:rsidR="00B0764B">
        <w:t xml:space="preserve"> synergistic</w:t>
      </w:r>
      <w:r w:rsidR="005A6399" w:rsidRPr="006A2BF7">
        <w:t xml:space="preserve"> neurocognitive benefits </w:t>
      </w:r>
      <w:r w:rsidR="006108EF">
        <w:t xml:space="preserve">from combined training because (1) as compared to low intensity physical training, it may </w:t>
      </w:r>
      <w:r w:rsidR="006108EF">
        <w:lastRenderedPageBreak/>
        <w:t xml:space="preserve">provide the sufficient intensity to induce the broad neuroplastic effects necessary for cognitive enhancements, and (2) as compared to vigorous intensity, it may </w:t>
      </w:r>
      <w:r w:rsidR="006108EF" w:rsidRPr="006A2BF7">
        <w:t>allow</w:t>
      </w:r>
      <w:r w:rsidR="005A6399" w:rsidRPr="006A2BF7">
        <w:t xml:space="preserve"> energy to be reserved for </w:t>
      </w:r>
      <w:r w:rsidR="00B0764B">
        <w:t xml:space="preserve">effective </w:t>
      </w:r>
      <w:r w:rsidR="005A6399" w:rsidRPr="006A2BF7">
        <w:t xml:space="preserve">engagement in </w:t>
      </w:r>
      <w:r w:rsidR="006108EF">
        <w:t>across both physical and cognitive training</w:t>
      </w:r>
      <w:r w:rsidR="00A517F7">
        <w:t>.</w:t>
      </w:r>
      <w:r w:rsidR="009520ED" w:rsidRPr="006A2BF7">
        <w:t xml:space="preserve"> T</w:t>
      </w:r>
      <w:r w:rsidR="005A6399" w:rsidRPr="006A2BF7">
        <w:t xml:space="preserve">he </w:t>
      </w:r>
      <w:r w:rsidR="009520ED" w:rsidRPr="006A2BF7">
        <w:t>potent influence</w:t>
      </w:r>
      <w:r w:rsidR="005A6399" w:rsidRPr="006A2BF7">
        <w:t xml:space="preserve"> of physical training intensity</w:t>
      </w:r>
      <w:r w:rsidR="009520ED" w:rsidRPr="006A2BF7">
        <w:t xml:space="preserve"> on cognitive outcomes</w:t>
      </w:r>
      <w:r w:rsidR="005A6399" w:rsidRPr="006A2BF7">
        <w:t xml:space="preserve"> highlights the importance of </w:t>
      </w:r>
      <w:r w:rsidR="00FD6AE1">
        <w:t xml:space="preserve">training parameters, and of </w:t>
      </w:r>
      <w:r w:rsidR="005A6399" w:rsidRPr="006A2BF7">
        <w:t>prescribing this accurately in future studies</w:t>
      </w:r>
      <w:r w:rsidR="00A517F7" w:rsidRPr="006A2BF7">
        <w:t xml:space="preserve">. </w:t>
      </w:r>
      <w:r w:rsidR="00A517F7">
        <w:t xml:space="preserve">However, </w:t>
      </w:r>
      <w:r w:rsidR="000D6430">
        <w:t xml:space="preserve">the clear </w:t>
      </w:r>
      <w:r w:rsidR="000D6430" w:rsidRPr="006A2BF7">
        <w:t xml:space="preserve">heterogenicity across </w:t>
      </w:r>
      <w:r w:rsidR="000D6430">
        <w:t>intensities prescribed and outcomes</w:t>
      </w:r>
      <w:r w:rsidR="00B0764B">
        <w:t xml:space="preserve"> reported</w:t>
      </w:r>
      <w:r w:rsidR="000D6430">
        <w:t xml:space="preserve"> in current physical training studies highlights the lack of </w:t>
      </w:r>
      <w:r w:rsidR="00A517F7">
        <w:t xml:space="preserve">specific </w:t>
      </w:r>
      <w:r w:rsidR="000D6430">
        <w:t xml:space="preserve">prescription of </w:t>
      </w:r>
      <w:r w:rsidR="00A517F7" w:rsidRPr="006A2BF7">
        <w:t>intensity</w:t>
      </w:r>
      <w:r w:rsidR="000D6430">
        <w:t>. Moving forward, future combined physical and cognitive training studies targeting cognitive skills, such as inhibition control, will benefit from using methods of physical training intensity personalisation (</w:t>
      </w:r>
      <w:r w:rsidR="001E6F9B">
        <w:t>e.g.</w:t>
      </w:r>
      <w:r w:rsidR="000D6430">
        <w:t>, personalised fitness testing such as VO2 max assessments,</w:t>
      </w:r>
      <w:r w:rsidR="001E6F9B">
        <w:t xml:space="preserve"> heart rate </w:t>
      </w:r>
      <w:r w:rsidR="000D6430">
        <w:t>monitors, chest</w:t>
      </w:r>
      <w:r w:rsidR="001E6F9B">
        <w:t xml:space="preserve"> st</w:t>
      </w:r>
      <w:r w:rsidR="000D6430">
        <w:t>ra</w:t>
      </w:r>
      <w:r w:rsidR="001E6F9B">
        <w:t>ps</w:t>
      </w:r>
      <w:r w:rsidR="000D6430">
        <w:t xml:space="preserve">) to ensure that </w:t>
      </w:r>
      <w:r w:rsidR="00B0764B">
        <w:t xml:space="preserve">physical training is </w:t>
      </w:r>
      <w:r w:rsidR="000D6430">
        <w:t>moderate</w:t>
      </w:r>
      <w:r w:rsidR="00B0764B">
        <w:t>ly</w:t>
      </w:r>
      <w:r w:rsidR="000D6430">
        <w:t xml:space="preserve"> </w:t>
      </w:r>
      <w:r w:rsidR="00B0764B">
        <w:t>intense</w:t>
      </w:r>
      <w:r w:rsidR="00627061">
        <w:t xml:space="preserve"> across individuals.</w:t>
      </w:r>
    </w:p>
    <w:p w14:paraId="6F26706C" w14:textId="7B8AD3D9" w:rsidR="00632C22" w:rsidRPr="006A2BF7" w:rsidRDefault="001E6F9B" w:rsidP="001E7BEC">
      <w:pPr>
        <w:spacing w:line="480" w:lineRule="auto"/>
        <w:ind w:firstLine="720"/>
        <w:rPr>
          <w:b/>
          <w:color w:val="222222"/>
          <w:highlight w:val="white"/>
        </w:rPr>
      </w:pPr>
      <w:r>
        <w:t xml:space="preserve">Positive impacts of combined training on inhibitory control were observed after multiple sessions of training </w:t>
      </w:r>
      <w:r w:rsidRPr="0074255D">
        <w:t xml:space="preserve">(range = </w:t>
      </w:r>
      <w:r w:rsidR="0074255D" w:rsidRPr="0074255D">
        <w:t>3 sessions p/w for 8 weeks - 2 sessions p/w for 12 months</w:t>
      </w:r>
      <w:r w:rsidRPr="0074255D">
        <w:t>),</w:t>
      </w:r>
      <w:r>
        <w:t xml:space="preserve"> but not after single sessions</w:t>
      </w:r>
      <w:r w:rsidR="00B23FEA" w:rsidRPr="006A2BF7">
        <w:t xml:space="preserve">. While </w:t>
      </w:r>
      <w:r>
        <w:t>intuitive</w:t>
      </w:r>
      <w:r w:rsidR="00B23FEA" w:rsidRPr="006A2BF7">
        <w:t xml:space="preserve">, this observation has </w:t>
      </w:r>
      <w:r>
        <w:t>methodological implications for studies employing single session experimental designs. Single session proof-of-concept studies are often used when exploring the merit of new intervention approaches or testing the implications of parameter modifications (</w:t>
      </w:r>
      <w:r w:rsidR="008206E1">
        <w:t>Armitage et al., 2020; Radley-Crabb et al., 2012; Turton et al., 2018</w:t>
      </w:r>
      <w:r>
        <w:t>)</w:t>
      </w:r>
      <w:r w:rsidR="00874E12">
        <w:t>.</w:t>
      </w:r>
      <w:r>
        <w:t xml:space="preserve"> That the current meta-analysis found no </w:t>
      </w:r>
      <w:r w:rsidR="00DB3BA8">
        <w:t xml:space="preserve">evidence </w:t>
      </w:r>
      <w:r>
        <w:t xml:space="preserve">of effects on inhibitory control following a single session of combined physical and cognitive training indicates </w:t>
      </w:r>
      <w:r w:rsidR="00874E12">
        <w:t>that either</w:t>
      </w:r>
      <w:r w:rsidR="00B71476">
        <w:t xml:space="preserve"> more session</w:t>
      </w:r>
      <w:r w:rsidR="00DB3BA8">
        <w:t>s</w:t>
      </w:r>
      <w:r w:rsidR="00B71476">
        <w:t xml:space="preserve"> are needed for modulation to occur, or far more sensitive outcome measure</w:t>
      </w:r>
      <w:r w:rsidR="00DB3BA8">
        <w:t>s</w:t>
      </w:r>
      <w:r w:rsidR="00B71476">
        <w:t xml:space="preserve"> are required to detect subtle effects. </w:t>
      </w:r>
      <w:r w:rsidR="00874E12">
        <w:t xml:space="preserve">The majority of studies in the current analysis used the </w:t>
      </w:r>
      <w:r w:rsidR="00874E12">
        <w:lastRenderedPageBreak/>
        <w:t xml:space="preserve">Stroop as the primary measure of inhibitory control, specifically the interference score. </w:t>
      </w:r>
      <w:r w:rsidR="00B23FEA" w:rsidRPr="006A2BF7">
        <w:t xml:space="preserve">While commonly used clinically and in research, </w:t>
      </w:r>
      <w:r w:rsidR="004817F0" w:rsidRPr="006A2BF7">
        <w:t>th</w:t>
      </w:r>
      <w:r w:rsidR="00874E12">
        <w:t xml:space="preserve">e Stroop is relatively insensitive to </w:t>
      </w:r>
      <w:r w:rsidR="00B23FEA" w:rsidRPr="006A2BF7">
        <w:t>subtle cognitive change</w:t>
      </w:r>
      <w:r w:rsidR="004817F0" w:rsidRPr="006A2BF7">
        <w:t xml:space="preserve"> and </w:t>
      </w:r>
      <w:r w:rsidR="00874E12">
        <w:t xml:space="preserve">there may be value in using </w:t>
      </w:r>
      <w:r w:rsidR="003349A4">
        <w:t xml:space="preserve">more sensitive </w:t>
      </w:r>
      <w:r w:rsidR="004817F0" w:rsidRPr="006A2BF7">
        <w:t>neur</w:t>
      </w:r>
      <w:r w:rsidR="00874E12">
        <w:t xml:space="preserve">ocognitive </w:t>
      </w:r>
      <w:r w:rsidR="004817F0" w:rsidRPr="006A2BF7">
        <w:t xml:space="preserve">measure (e.g., </w:t>
      </w:r>
      <w:r w:rsidR="00874E12">
        <w:t>evoked potentials, eye tracking tasks)</w:t>
      </w:r>
      <w:r w:rsidR="004817F0" w:rsidRPr="006A2BF7">
        <w:t xml:space="preserve"> of inhibitory control in future single session </w:t>
      </w:r>
      <w:r w:rsidR="00874E12">
        <w:t xml:space="preserve">research </w:t>
      </w:r>
      <w:r w:rsidR="004817F0" w:rsidRPr="006A2BF7">
        <w:t>designs.</w:t>
      </w:r>
      <w:r w:rsidR="00874E12">
        <w:t xml:space="preserve"> Finally, </w:t>
      </w:r>
      <w:r w:rsidR="00B23FEA" w:rsidRPr="006A2BF7">
        <w:t xml:space="preserve">that effects on inhibitory control </w:t>
      </w:r>
      <w:r w:rsidR="00874E12">
        <w:t xml:space="preserve">were </w:t>
      </w:r>
      <w:r w:rsidR="00B23FEA" w:rsidRPr="006A2BF7">
        <w:t xml:space="preserve">equivalent when the cognitive and physical </w:t>
      </w:r>
      <w:r w:rsidR="003349A4">
        <w:t>training</w:t>
      </w:r>
      <w:r w:rsidR="00B23FEA" w:rsidRPr="006A2BF7">
        <w:t xml:space="preserve"> elements </w:t>
      </w:r>
      <w:r w:rsidR="003349A4">
        <w:t>were</w:t>
      </w:r>
      <w:r w:rsidR="00B23FEA" w:rsidRPr="006A2BF7">
        <w:t xml:space="preserve"> </w:t>
      </w:r>
      <w:r w:rsidR="004817F0" w:rsidRPr="006A2BF7">
        <w:t>delivered simultaneously</w:t>
      </w:r>
      <w:r w:rsidR="005A6399" w:rsidRPr="006A2BF7">
        <w:t xml:space="preserve"> or sequentially </w:t>
      </w:r>
      <w:r w:rsidR="00874E12">
        <w:t>is a useful observation for future intervention designers as it provides flexibility in the ways that cognitive and physical training elements are combined</w:t>
      </w:r>
      <w:r w:rsidR="00554BF2">
        <w:t>.</w:t>
      </w:r>
    </w:p>
    <w:p w14:paraId="3F9D9E55" w14:textId="77777777" w:rsidR="00577E01" w:rsidRDefault="005A6399" w:rsidP="00577E01">
      <w:pPr>
        <w:spacing w:line="480" w:lineRule="auto"/>
        <w:ind w:firstLine="720"/>
      </w:pPr>
      <w:r w:rsidRPr="006A2BF7">
        <w:t xml:space="preserve">While the </w:t>
      </w:r>
      <w:r w:rsidR="00AD5F3E" w:rsidRPr="006A2BF7">
        <w:t xml:space="preserve">focus of the </w:t>
      </w:r>
      <w:r w:rsidRPr="006A2BF7">
        <w:t xml:space="preserve">current </w:t>
      </w:r>
      <w:r w:rsidR="00AD5F3E" w:rsidRPr="006A2BF7">
        <w:t>meta-</w:t>
      </w:r>
      <w:r w:rsidRPr="006A2BF7">
        <w:t>analysis is topical</w:t>
      </w:r>
      <w:r w:rsidR="00AD5F3E" w:rsidRPr="006A2BF7">
        <w:t xml:space="preserve"> and the analysis </w:t>
      </w:r>
      <w:r w:rsidRPr="006A2BF7">
        <w:t xml:space="preserve">was conducted with methodological rigor, the findings should be considered in light of a number of limitations. Firstly, there was significant heterogeneity in methodologies across the studies included. </w:t>
      </w:r>
      <w:r w:rsidR="00AD5F3E" w:rsidRPr="006A2BF7">
        <w:t>This included</w:t>
      </w:r>
      <w:r w:rsidRPr="006A2BF7">
        <w:t xml:space="preserve"> differen</w:t>
      </w:r>
      <w:r w:rsidR="00B17D62">
        <w:t xml:space="preserve">ces in </w:t>
      </w:r>
      <w:r w:rsidRPr="006A2BF7">
        <w:t>t</w:t>
      </w:r>
      <w:r w:rsidR="00B17D62">
        <w:t>raining paradigms, clinical / health indications, and study quality</w:t>
      </w:r>
      <w:r w:rsidR="00B90D16" w:rsidRPr="006A2BF7">
        <w:t>.</w:t>
      </w:r>
      <w:r w:rsidR="00AD5F3E" w:rsidRPr="006A2BF7">
        <w:t xml:space="preserve"> </w:t>
      </w:r>
      <w:r w:rsidR="00B90D16" w:rsidRPr="006A2BF7">
        <w:t xml:space="preserve">Whilst the review </w:t>
      </w:r>
      <w:r w:rsidR="00B17D62">
        <w:t xml:space="preserve">analysed the impacts of </w:t>
      </w:r>
      <w:r w:rsidR="00DF5AF6">
        <w:t xml:space="preserve">this </w:t>
      </w:r>
      <w:r w:rsidR="00B17D62">
        <w:t xml:space="preserve">variability on training outcomes, </w:t>
      </w:r>
      <w:r w:rsidR="00B90D16" w:rsidRPr="006A2BF7">
        <w:t>c</w:t>
      </w:r>
      <w:r w:rsidRPr="006A2BF7">
        <w:t xml:space="preserve">ontinued investigation </w:t>
      </w:r>
      <w:r w:rsidR="00B17D62">
        <w:t>into</w:t>
      </w:r>
      <w:r w:rsidRPr="006A2BF7">
        <w:t xml:space="preserve"> the parameters </w:t>
      </w:r>
      <w:r w:rsidR="00AD5F3E" w:rsidRPr="006A2BF7">
        <w:t xml:space="preserve">and populations </w:t>
      </w:r>
      <w:r w:rsidRPr="006A2BF7">
        <w:t xml:space="preserve">most associated with the efficacy of combined physical and cognitive training for inhibitory control is important at this early stage of development. </w:t>
      </w:r>
      <w:r w:rsidR="0084612F">
        <w:t xml:space="preserve">Another </w:t>
      </w:r>
      <w:r w:rsidR="00B17D62">
        <w:t xml:space="preserve">important </w:t>
      </w:r>
      <w:r w:rsidR="003349A4">
        <w:t>consideration</w:t>
      </w:r>
      <w:r w:rsidR="0084612F">
        <w:t xml:space="preserve"> </w:t>
      </w:r>
      <w:r w:rsidR="003349A4">
        <w:t>is</w:t>
      </w:r>
      <w:r w:rsidR="0084612F">
        <w:t xml:space="preserve"> the omission of </w:t>
      </w:r>
      <w:r w:rsidR="00B17D62">
        <w:t xml:space="preserve">participant blinding </w:t>
      </w:r>
      <w:r w:rsidR="0084612F">
        <w:t xml:space="preserve">domains in the risk of bias tool, </w:t>
      </w:r>
      <w:r w:rsidR="00B17D62">
        <w:t xml:space="preserve">and the consequential </w:t>
      </w:r>
      <w:r w:rsidR="0084612F">
        <w:t>inflat</w:t>
      </w:r>
      <w:r w:rsidR="00B17D62">
        <w:t>ion of</w:t>
      </w:r>
      <w:r w:rsidR="0084612F">
        <w:t xml:space="preserve"> methodological quality. </w:t>
      </w:r>
      <w:r w:rsidR="004043D4">
        <w:t xml:space="preserve">Whilst it is </w:t>
      </w:r>
      <w:r w:rsidR="00DF5AF6">
        <w:t xml:space="preserve">often </w:t>
      </w:r>
      <w:r w:rsidR="004043D4">
        <w:t xml:space="preserve">not possible to blind participants </w:t>
      </w:r>
      <w:r w:rsidR="00DF5AF6">
        <w:t xml:space="preserve">to the intervention </w:t>
      </w:r>
      <w:r w:rsidR="004043D4">
        <w:t xml:space="preserve">in behavioural </w:t>
      </w:r>
      <w:r w:rsidR="00DF5AF6">
        <w:t>trials</w:t>
      </w:r>
      <w:r w:rsidR="004043D4">
        <w:t xml:space="preserve">, possible participant bias is important to consider when </w:t>
      </w:r>
      <w:r w:rsidR="00DF5AF6">
        <w:t>drawing</w:t>
      </w:r>
      <w:r w:rsidR="004043D4">
        <w:t xml:space="preserve"> implications, particularly across studies where participants weren’t blinded to the outcomes assessed. </w:t>
      </w:r>
      <w:r w:rsidRPr="006A2BF7">
        <w:t xml:space="preserve">Additionally, as noted above, the observation of greater training efficacy </w:t>
      </w:r>
      <w:r w:rsidR="00B17D62">
        <w:t xml:space="preserve">in those domains that had the largest bodies of evidence </w:t>
      </w:r>
      <w:r w:rsidRPr="006A2BF7">
        <w:t xml:space="preserve">(i.e., older adults, healthy </w:t>
      </w:r>
      <w:r w:rsidRPr="006A2BF7">
        <w:lastRenderedPageBreak/>
        <w:t>individuals</w:t>
      </w:r>
      <w:r w:rsidR="00B17D62">
        <w:t>,</w:t>
      </w:r>
      <w:r w:rsidRPr="006A2BF7">
        <w:t xml:space="preserve"> moderate intensity physical training) </w:t>
      </w:r>
      <w:r w:rsidR="002511FE" w:rsidRPr="006A2BF7">
        <w:t xml:space="preserve">highlights the need </w:t>
      </w:r>
      <w:r w:rsidR="006A2BF7" w:rsidRPr="006A2BF7">
        <w:t xml:space="preserve">for </w:t>
      </w:r>
      <w:r w:rsidR="00B17D62">
        <w:t>further</w:t>
      </w:r>
      <w:r w:rsidRPr="006A2BF7">
        <w:t xml:space="preserve"> evidence</w:t>
      </w:r>
      <w:r w:rsidR="00B17D62">
        <w:t xml:space="preserve"> collected with larger sample sizes and replication of this meta-analysis at that time</w:t>
      </w:r>
      <w:r w:rsidRPr="006A2BF7">
        <w:t xml:space="preserve">. </w:t>
      </w:r>
      <w:r w:rsidR="00B17D62">
        <w:t>As t</w:t>
      </w:r>
      <w:r w:rsidRPr="006A2BF7">
        <w:t xml:space="preserve">he number of </w:t>
      </w:r>
      <w:r w:rsidR="00B17D62">
        <w:t xml:space="preserve">investigations into </w:t>
      </w:r>
      <w:r w:rsidRPr="006A2BF7">
        <w:t xml:space="preserve">combined training for inhibitory control is growing rapidly, </w:t>
      </w:r>
      <w:r w:rsidR="00B17D62">
        <w:t>this may not be far off</w:t>
      </w:r>
      <w:r w:rsidRPr="006A2BF7">
        <w:t xml:space="preserve">. The current </w:t>
      </w:r>
      <w:r w:rsidR="00B01496">
        <w:t>review</w:t>
      </w:r>
      <w:r w:rsidRPr="006A2BF7">
        <w:t xml:space="preserve"> provide</w:t>
      </w:r>
      <w:r w:rsidR="00B01496">
        <w:t>s</w:t>
      </w:r>
      <w:r w:rsidRPr="006A2BF7">
        <w:t xml:space="preserve"> the first step in this process and is </w:t>
      </w:r>
      <w:r w:rsidR="00B17D62">
        <w:t>timely</w:t>
      </w:r>
      <w:r w:rsidRPr="006A2BF7">
        <w:t xml:space="preserve"> given the substantial interest and promise in this novel intervention approach. </w:t>
      </w:r>
    </w:p>
    <w:p w14:paraId="71D9179E" w14:textId="77777777" w:rsidR="002E698D" w:rsidRDefault="00577E01" w:rsidP="002E698D">
      <w:pPr>
        <w:spacing w:line="480" w:lineRule="auto"/>
        <w:ind w:firstLine="720"/>
      </w:pPr>
      <w:r w:rsidRPr="00577E01">
        <w:t xml:space="preserve">An important consideration within this topic of research is the current lack of understanding regarding the mechanisms of combined physical and cognitive training on inhibitory control networks. There have been few neurophysiological studies investigating combined physical and cognitive training, and even fewer focused specifically on inhibitory control networks. This meta-analysis was a first step in evaluating the effects of combined physical and cognitive training on improving inhibitory control, and as such did not aim to elucidate the neuroanatomical underpinnings of this approach. Going forward, however, this will be an important area of basic research and necessary to progress the field and keep pace with the rapid proliferation of efficacy investigations.  </w:t>
      </w:r>
    </w:p>
    <w:p w14:paraId="31AED1B2" w14:textId="306BF2F3" w:rsidR="002E698D" w:rsidRPr="00577E01" w:rsidRDefault="002E698D" w:rsidP="002E698D">
      <w:pPr>
        <w:spacing w:line="480" w:lineRule="auto"/>
        <w:ind w:firstLine="720"/>
      </w:pPr>
      <w:r w:rsidRPr="002E698D">
        <w:t xml:space="preserve">A final important consideration is the nature of the comparator condition employed by studies included in the analysis. While uncontrolled studies were excluded from the analysis in an attempt to maximise veracity, the comparator of those that were included often invariably involved an absence of physical or cognitive training (e.g., waitlist control) as opposed to comparison with cognitive training-alone or physical training-alone. Although this was consistent with </w:t>
      </w:r>
      <w:r w:rsidRPr="002E698D">
        <w:rPr>
          <w:lang w:val="en-GB" w:eastAsia="en-AU"/>
        </w:rPr>
        <w:t xml:space="preserve">The National Institutes of Health Office of Behavioral and Social Science Research expert panel’s recommendations </w:t>
      </w:r>
      <w:r w:rsidRPr="002E698D">
        <w:t xml:space="preserve">that waitlist, or no treatment comparators are </w:t>
      </w:r>
      <w:r w:rsidRPr="002E698D">
        <w:lastRenderedPageBreak/>
        <w:t xml:space="preserve">sufficient candidates when the purpose of the behavioural trial is to examine whether there is any initial promise of efficacy (i.e., “whether it works at all” (pg. 79), this is was a notable limitation of the current literature. Only 5 of the 15 studies compared combined physical and cognitive training to cognitive and physical training alone, with the remaining employing waitlist or no training comparator conditions. </w:t>
      </w:r>
      <w:r w:rsidRPr="002E698D">
        <w:rPr>
          <w:rFonts w:eastAsia="Calibri"/>
        </w:rPr>
        <w:t xml:space="preserve">The lack of widespread comparison to singular physical or cognitive training paradigms makes it difficult to infer whether effects are due to the </w:t>
      </w:r>
      <w:r w:rsidRPr="002E698D">
        <w:rPr>
          <w:rFonts w:eastAsia="Calibri"/>
          <w:i/>
          <w:iCs/>
        </w:rPr>
        <w:t>combination</w:t>
      </w:r>
      <w:r w:rsidRPr="002E698D">
        <w:rPr>
          <w:rFonts w:eastAsia="Calibri"/>
        </w:rPr>
        <w:t xml:space="preserve"> of physical and cognitive training, as opposed to either activity alone.</w:t>
      </w:r>
      <w:r w:rsidRPr="002E698D">
        <w:t xml:space="preserve"> </w:t>
      </w:r>
      <w:r w:rsidRPr="002E698D">
        <w:rPr>
          <w:rFonts w:eastAsia="Calibri"/>
        </w:rPr>
        <w:t xml:space="preserve">Thus, further work is required to quantify and parcellate the relative contributions of cognitive training, physical training, and dual training on inhibitory control. </w:t>
      </w:r>
    </w:p>
    <w:p w14:paraId="300148C1" w14:textId="338F3A97" w:rsidR="001A5941" w:rsidRDefault="005A6399" w:rsidP="00DC11A0">
      <w:pPr>
        <w:spacing w:line="480" w:lineRule="auto"/>
        <w:ind w:firstLine="720"/>
        <w:rPr>
          <w:i/>
        </w:rPr>
      </w:pPr>
      <w:r w:rsidRPr="006A2BF7">
        <w:t xml:space="preserve">In summary, the current meta-analysis </w:t>
      </w:r>
      <w:r w:rsidR="002511FE" w:rsidRPr="006A2BF7">
        <w:t xml:space="preserve">found </w:t>
      </w:r>
      <w:r w:rsidRPr="006A2BF7">
        <w:t>small significant positive effects o</w:t>
      </w:r>
      <w:r w:rsidR="002511FE" w:rsidRPr="006A2BF7">
        <w:t>f combined physical and cognitive training o</w:t>
      </w:r>
      <w:r w:rsidRPr="006A2BF7">
        <w:t xml:space="preserve">n </w:t>
      </w:r>
      <w:r w:rsidR="00C710A8">
        <w:t xml:space="preserve">improving </w:t>
      </w:r>
      <w:r w:rsidRPr="006A2BF7">
        <w:t xml:space="preserve">inhibitory control, as compared to control conditions involving no physical or cognitive training. </w:t>
      </w:r>
      <w:r w:rsidR="00550EF1">
        <w:t>G</w:t>
      </w:r>
      <w:r w:rsidR="00B90D16" w:rsidRPr="006A2BF7">
        <w:t xml:space="preserve">reater efficacy </w:t>
      </w:r>
      <w:r w:rsidR="00900862">
        <w:t xml:space="preserve">was observed when training was delivered to </w:t>
      </w:r>
      <w:r w:rsidRPr="006A2BF7">
        <w:t>older adults</w:t>
      </w:r>
      <w:r w:rsidR="00900862">
        <w:t xml:space="preserve"> and </w:t>
      </w:r>
      <w:r w:rsidRPr="006A2BF7">
        <w:t xml:space="preserve">healthy individuals and when physical training </w:t>
      </w:r>
      <w:r w:rsidR="001C284D">
        <w:t>was</w:t>
      </w:r>
      <w:r w:rsidR="002511FE" w:rsidRPr="006A2BF7">
        <w:t xml:space="preserve"> </w:t>
      </w:r>
      <w:r w:rsidR="00550EF1">
        <w:t>of moderate intensity</w:t>
      </w:r>
      <w:r w:rsidRPr="006A2BF7">
        <w:t xml:space="preserve">. The sequence in which cognitive and physical training </w:t>
      </w:r>
      <w:r w:rsidR="005D7D46">
        <w:t>was</w:t>
      </w:r>
      <w:r w:rsidRPr="006A2BF7">
        <w:t xml:space="preserve"> administered d</w:t>
      </w:r>
      <w:r w:rsidR="002511FE" w:rsidRPr="006A2BF7">
        <w:t>id</w:t>
      </w:r>
      <w:r w:rsidRPr="006A2BF7">
        <w:t xml:space="preserve"> not impact outcomes, and single training sessions </w:t>
      </w:r>
      <w:r w:rsidR="001C284D">
        <w:t>did</w:t>
      </w:r>
      <w:r w:rsidRPr="006A2BF7">
        <w:t xml:space="preserve"> not </w:t>
      </w:r>
      <w:r w:rsidR="002511FE" w:rsidRPr="006A2BF7">
        <w:t xml:space="preserve">reliably </w:t>
      </w:r>
      <w:r w:rsidRPr="006A2BF7">
        <w:t xml:space="preserve">induce observable improvements on inhibitory control. </w:t>
      </w:r>
      <w:r w:rsidR="00B90D16" w:rsidRPr="006A2BF7">
        <w:t>The</w:t>
      </w:r>
      <w:r w:rsidRPr="006A2BF7">
        <w:t xml:space="preserve"> </w:t>
      </w:r>
      <w:r w:rsidR="00550EF1">
        <w:t xml:space="preserve">analysis sheds light on the importance of both </w:t>
      </w:r>
      <w:r w:rsidRPr="006A2BF7">
        <w:t xml:space="preserve">training parameters and individual differences in </w:t>
      </w:r>
      <w:r w:rsidR="00550EF1">
        <w:t>relation to efficacy. Overall, the data supports the value of ongoing development of this novel and neurobiological plausible approach to cognitive enhancement</w:t>
      </w:r>
      <w:r w:rsidR="00B748EB">
        <w:t>.</w:t>
      </w:r>
      <w:r w:rsidR="00550EF1">
        <w:t xml:space="preserve"> </w:t>
      </w:r>
      <w:r w:rsidR="00B748EB">
        <w:t>W</w:t>
      </w:r>
      <w:r w:rsidR="00550EF1">
        <w:t>ith further development</w:t>
      </w:r>
      <w:r w:rsidR="00B748EB">
        <w:t>, combined physical and cognitive training</w:t>
      </w:r>
      <w:r w:rsidR="00550EF1">
        <w:t xml:space="preserve"> </w:t>
      </w:r>
      <w:r w:rsidR="00B748EB">
        <w:t>has potential</w:t>
      </w:r>
      <w:r w:rsidRPr="006A2BF7">
        <w:t xml:space="preserve"> to cut across mental, physical and neurological symptoms associated with inhibitory control impairments.</w:t>
      </w:r>
    </w:p>
    <w:p w14:paraId="18C787C0" w14:textId="77777777" w:rsidR="00DC11A0" w:rsidRPr="00DC11A0" w:rsidRDefault="00DC11A0" w:rsidP="00DC11A0">
      <w:pPr>
        <w:spacing w:line="480" w:lineRule="auto"/>
        <w:ind w:firstLine="720"/>
        <w:rPr>
          <w:i/>
        </w:rPr>
      </w:pPr>
    </w:p>
    <w:p w14:paraId="54BAAB76" w14:textId="77777777" w:rsidR="00DC11A0" w:rsidRDefault="00DC11A0" w:rsidP="00DC11A0">
      <w:pPr>
        <w:spacing w:line="479" w:lineRule="auto"/>
        <w:rPr>
          <w:b/>
        </w:rPr>
      </w:pPr>
      <w:r>
        <w:rPr>
          <w:b/>
        </w:rPr>
        <w:t>Acknowledgements</w:t>
      </w:r>
    </w:p>
    <w:p w14:paraId="1850AEE7" w14:textId="5A0AB5CB" w:rsidR="00DC11A0" w:rsidRDefault="00DC11A0" w:rsidP="00DC11A0">
      <w:pPr>
        <w:spacing w:line="479" w:lineRule="auto"/>
      </w:pPr>
      <w:r>
        <w:t xml:space="preserve">We would like to acknowledge the authors whose publications have been included in this study. </w:t>
      </w:r>
    </w:p>
    <w:p w14:paraId="654C3A00" w14:textId="385A0F22" w:rsidR="00F5472C" w:rsidRDefault="00F5472C" w:rsidP="00DC11A0">
      <w:pPr>
        <w:spacing w:line="479" w:lineRule="auto"/>
      </w:pPr>
    </w:p>
    <w:p w14:paraId="77D1B4F8" w14:textId="77777777" w:rsidR="00F5472C" w:rsidRDefault="00F5472C" w:rsidP="00DC11A0">
      <w:pPr>
        <w:spacing w:line="479" w:lineRule="auto"/>
      </w:pPr>
    </w:p>
    <w:p w14:paraId="0EEC411A" w14:textId="141937EF" w:rsidR="00A56051" w:rsidRDefault="00A56051" w:rsidP="00A56051">
      <w:pPr>
        <w:spacing w:line="360" w:lineRule="auto"/>
        <w:jc w:val="center"/>
        <w:outlineLvl w:val="0"/>
        <w:rPr>
          <w:rFonts w:eastAsia="Calibri"/>
          <w:b/>
          <w:color w:val="222222"/>
          <w:highlight w:val="white"/>
        </w:rPr>
      </w:pPr>
      <w:r>
        <w:rPr>
          <w:rFonts w:eastAsia="Calibri"/>
          <w:b/>
          <w:color w:val="222222"/>
          <w:highlight w:val="white"/>
        </w:rPr>
        <w:t>Appendix</w:t>
      </w:r>
    </w:p>
    <w:p w14:paraId="268392C8" w14:textId="77777777" w:rsidR="00F45CBA" w:rsidRDefault="00F45CBA" w:rsidP="00A56051">
      <w:pPr>
        <w:spacing w:line="360" w:lineRule="auto"/>
        <w:jc w:val="center"/>
        <w:outlineLvl w:val="0"/>
        <w:rPr>
          <w:rFonts w:eastAsia="Calibri"/>
          <w:b/>
          <w:color w:val="222222"/>
          <w:highlight w:val="white"/>
        </w:rPr>
      </w:pPr>
    </w:p>
    <w:p w14:paraId="05379581" w14:textId="66AEC6BA" w:rsidR="00A56051" w:rsidRDefault="00A56051" w:rsidP="00A56051">
      <w:pPr>
        <w:spacing w:line="360" w:lineRule="auto"/>
        <w:jc w:val="center"/>
        <w:outlineLvl w:val="0"/>
        <w:rPr>
          <w:rFonts w:eastAsia="Calibri"/>
          <w:b/>
          <w:color w:val="222222"/>
          <w:highlight w:val="white"/>
        </w:rPr>
      </w:pPr>
      <w:r>
        <w:rPr>
          <w:rFonts w:eastAsia="Calibri"/>
          <w:b/>
          <w:color w:val="222222"/>
          <w:highlight w:val="white"/>
        </w:rPr>
        <w:t>Supplementary Information</w:t>
      </w:r>
    </w:p>
    <w:p w14:paraId="188A443C" w14:textId="77777777" w:rsidR="00A56051" w:rsidRPr="00F35C03" w:rsidRDefault="00A56051" w:rsidP="00A56051">
      <w:pPr>
        <w:spacing w:line="360" w:lineRule="auto"/>
        <w:jc w:val="center"/>
        <w:outlineLvl w:val="0"/>
        <w:rPr>
          <w:rFonts w:eastAsia="Calibri"/>
          <w:b/>
          <w:color w:val="222222"/>
          <w:highlight w:val="white"/>
        </w:rPr>
      </w:pPr>
    </w:p>
    <w:p w14:paraId="0B6877B5" w14:textId="77777777" w:rsidR="00A56051" w:rsidRPr="00F35C03" w:rsidRDefault="00A56051" w:rsidP="00A56051">
      <w:pPr>
        <w:spacing w:line="360" w:lineRule="auto"/>
        <w:outlineLvl w:val="0"/>
        <w:rPr>
          <w:rFonts w:eastAsia="Calibri"/>
          <w:color w:val="222222"/>
          <w:highlight w:val="white"/>
        </w:rPr>
      </w:pPr>
      <w:r w:rsidRPr="00F35C03">
        <w:rPr>
          <w:rFonts w:eastAsia="Calibri"/>
          <w:color w:val="222222"/>
          <w:highlight w:val="white"/>
        </w:rPr>
        <w:t>Table 1. Search strategy for each database</w:t>
      </w:r>
    </w:p>
    <w:tbl>
      <w:tblPr>
        <w:tblW w:w="8970" w:type="dxa"/>
        <w:tblBorders>
          <w:top w:val="nil"/>
          <w:left w:val="nil"/>
          <w:bottom w:val="nil"/>
          <w:right w:val="nil"/>
          <w:insideH w:val="nil"/>
          <w:insideV w:val="nil"/>
        </w:tblBorders>
        <w:tblLayout w:type="fixed"/>
        <w:tblLook w:val="0600" w:firstRow="0" w:lastRow="0" w:firstColumn="0" w:lastColumn="0" w:noHBand="1" w:noVBand="1"/>
      </w:tblPr>
      <w:tblGrid>
        <w:gridCol w:w="2820"/>
        <w:gridCol w:w="2640"/>
        <w:gridCol w:w="3510"/>
      </w:tblGrid>
      <w:tr w:rsidR="00A56051" w:rsidRPr="00F35C03" w14:paraId="42747FF0" w14:textId="77777777" w:rsidTr="00090000">
        <w:trPr>
          <w:trHeight w:val="294"/>
        </w:trPr>
        <w:tc>
          <w:tcPr>
            <w:tcW w:w="89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C5204A" w14:textId="77777777" w:rsidR="00A56051" w:rsidRPr="00F35C03" w:rsidRDefault="00A56051" w:rsidP="00090000">
            <w:pPr>
              <w:spacing w:line="360" w:lineRule="auto"/>
              <w:rPr>
                <w:rFonts w:eastAsia="Calibri"/>
              </w:rPr>
            </w:pPr>
            <w:r w:rsidRPr="00F35C03">
              <w:rPr>
                <w:rFonts w:eastAsia="Calibri"/>
                <w:b/>
                <w:i/>
                <w:color w:val="222222"/>
                <w:highlight w:val="white"/>
              </w:rPr>
              <w:t>Database Field Guide Ovid MEDLINE(R) and Epub Ahead of Print, In-Process &amp; Other Non-Indexed Citations, Daily and Versions</w:t>
            </w:r>
          </w:p>
        </w:tc>
      </w:tr>
      <w:tr w:rsidR="00A56051" w:rsidRPr="00F35C03" w14:paraId="469C7214" w14:textId="77777777" w:rsidTr="00090000">
        <w:trPr>
          <w:trHeight w:val="21"/>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F7DA" w14:textId="77777777" w:rsidR="00A56051" w:rsidRPr="00F35C03" w:rsidRDefault="00A56051" w:rsidP="00090000">
            <w:pPr>
              <w:spacing w:line="360" w:lineRule="auto"/>
              <w:rPr>
                <w:rFonts w:eastAsia="Calibri"/>
                <w:b/>
              </w:rPr>
            </w:pPr>
            <w:r w:rsidRPr="00F35C03">
              <w:rPr>
                <w:rFonts w:eastAsia="Calibri"/>
                <w:b/>
              </w:rPr>
              <w:t>Concept</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9D1B9F" w14:textId="77777777" w:rsidR="00A56051" w:rsidRPr="00F35C03" w:rsidRDefault="00A56051" w:rsidP="00090000">
            <w:pPr>
              <w:spacing w:line="360" w:lineRule="auto"/>
              <w:rPr>
                <w:rFonts w:eastAsia="Calibri"/>
                <w:b/>
              </w:rPr>
            </w:pPr>
            <w:r w:rsidRPr="00F35C03">
              <w:rPr>
                <w:rFonts w:eastAsia="Calibri"/>
                <w:b/>
              </w:rPr>
              <w:t>Additional keywords</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3969CB" w14:textId="77777777" w:rsidR="00A56051" w:rsidRPr="00F35C03" w:rsidRDefault="00A56051" w:rsidP="00090000">
            <w:pPr>
              <w:spacing w:line="360" w:lineRule="auto"/>
              <w:rPr>
                <w:rFonts w:eastAsia="Calibri"/>
                <w:b/>
              </w:rPr>
            </w:pPr>
            <w:r w:rsidRPr="00F35C03">
              <w:rPr>
                <w:rFonts w:eastAsia="Calibri"/>
                <w:b/>
              </w:rPr>
              <w:t>Subject headings</w:t>
            </w:r>
          </w:p>
        </w:tc>
      </w:tr>
      <w:tr w:rsidR="00A56051" w:rsidRPr="00F35C03" w14:paraId="70C6AD43" w14:textId="77777777" w:rsidTr="00090000">
        <w:trPr>
          <w:trHeight w:val="208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D1413A" w14:textId="77777777" w:rsidR="00A56051" w:rsidRPr="00F35C03" w:rsidRDefault="00A56051" w:rsidP="00090000">
            <w:pPr>
              <w:spacing w:line="360" w:lineRule="auto"/>
              <w:rPr>
                <w:rFonts w:eastAsia="Calibri"/>
              </w:rPr>
            </w:pPr>
            <w:r w:rsidRPr="00F35C03">
              <w:rPr>
                <w:rFonts w:eastAsia="Calibri"/>
              </w:rPr>
              <w:t>1- Combined</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48C057B7" w14:textId="77777777" w:rsidR="00A56051" w:rsidRPr="00F35C03" w:rsidRDefault="00A56051" w:rsidP="00090000">
            <w:pPr>
              <w:spacing w:line="360" w:lineRule="auto"/>
              <w:rPr>
                <w:rFonts w:eastAsia="Calibri"/>
              </w:rPr>
            </w:pPr>
            <w:r w:rsidRPr="00F35C03">
              <w:rPr>
                <w:rFonts w:eastAsia="Calibri"/>
              </w:rPr>
              <w:t>Combined</w:t>
            </w:r>
          </w:p>
          <w:p w14:paraId="15F1D4E2" w14:textId="77777777" w:rsidR="00A56051" w:rsidRPr="00F35C03" w:rsidRDefault="00A56051" w:rsidP="00090000">
            <w:pPr>
              <w:spacing w:line="360" w:lineRule="auto"/>
              <w:rPr>
                <w:rFonts w:eastAsia="Calibri"/>
              </w:rPr>
            </w:pPr>
            <w:r w:rsidRPr="00F35C03">
              <w:rPr>
                <w:rFonts w:eastAsia="Calibri"/>
              </w:rPr>
              <w:t>Dual-task</w:t>
            </w:r>
          </w:p>
          <w:p w14:paraId="7980ADED" w14:textId="77777777" w:rsidR="00A56051" w:rsidRPr="00F35C03" w:rsidRDefault="00A56051" w:rsidP="00090000">
            <w:pPr>
              <w:spacing w:line="360" w:lineRule="auto"/>
              <w:rPr>
                <w:rFonts w:eastAsia="Calibri"/>
              </w:rPr>
            </w:pPr>
            <w:r w:rsidRPr="00F35C03">
              <w:rPr>
                <w:rFonts w:eastAsia="Calibri"/>
              </w:rPr>
              <w:t>Dual task</w:t>
            </w:r>
          </w:p>
          <w:p w14:paraId="589D5668" w14:textId="77777777" w:rsidR="00A56051" w:rsidRPr="00F35C03" w:rsidRDefault="00A56051" w:rsidP="00090000">
            <w:pPr>
              <w:spacing w:line="360" w:lineRule="auto"/>
              <w:rPr>
                <w:rFonts w:eastAsia="Calibri"/>
              </w:rPr>
            </w:pPr>
            <w:r w:rsidRPr="00F35C03">
              <w:rPr>
                <w:rFonts w:eastAsia="Calibri"/>
              </w:rPr>
              <w:t>Multimodal</w:t>
            </w:r>
          </w:p>
          <w:p w14:paraId="2708B09F" w14:textId="77777777" w:rsidR="00A56051" w:rsidRPr="00F35C03" w:rsidRDefault="00A56051" w:rsidP="00090000">
            <w:pPr>
              <w:spacing w:line="360" w:lineRule="auto"/>
              <w:rPr>
                <w:rFonts w:eastAsia="Calibri"/>
              </w:rPr>
            </w:pPr>
            <w:r w:rsidRPr="00F35C03">
              <w:rPr>
                <w:rFonts w:eastAsia="Calibri"/>
              </w:rPr>
              <w:t>Multi-modal</w:t>
            </w:r>
          </w:p>
          <w:p w14:paraId="136C7943" w14:textId="77777777" w:rsidR="00A56051" w:rsidRPr="00F35C03" w:rsidRDefault="00A56051" w:rsidP="00090000">
            <w:pPr>
              <w:spacing w:line="360" w:lineRule="auto"/>
              <w:rPr>
                <w:rFonts w:eastAsia="Calibri"/>
              </w:rPr>
            </w:pPr>
            <w:r w:rsidRPr="00F35C03">
              <w:rPr>
                <w:rFonts w:eastAsia="Calibri"/>
              </w:rPr>
              <w:t>Multicomponent</w:t>
            </w:r>
          </w:p>
          <w:p w14:paraId="4374CD57" w14:textId="77777777" w:rsidR="00A56051" w:rsidRPr="00F35C03" w:rsidRDefault="00A56051" w:rsidP="00090000">
            <w:pPr>
              <w:spacing w:line="360" w:lineRule="auto"/>
              <w:rPr>
                <w:rFonts w:eastAsia="Calibri"/>
              </w:rPr>
            </w:pPr>
            <w:r w:rsidRPr="00F35C03">
              <w:rPr>
                <w:rFonts w:eastAsia="Calibri"/>
              </w:rPr>
              <w:t>Multi-component</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2F65FD0" w14:textId="77777777" w:rsidR="00A56051" w:rsidRPr="00F35C03" w:rsidRDefault="00A56051" w:rsidP="00090000">
            <w:pPr>
              <w:spacing w:line="360" w:lineRule="auto"/>
              <w:rPr>
                <w:rFonts w:eastAsia="Calibri"/>
              </w:rPr>
            </w:pPr>
            <w:r w:rsidRPr="00F35C03">
              <w:rPr>
                <w:rFonts w:eastAsia="Calibri"/>
              </w:rPr>
              <w:t>Combined modality therapy/</w:t>
            </w:r>
          </w:p>
        </w:tc>
      </w:tr>
      <w:tr w:rsidR="00A56051" w:rsidRPr="00F35C03" w14:paraId="46462CD1" w14:textId="77777777" w:rsidTr="00090000">
        <w:trPr>
          <w:trHeight w:val="181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F1E98A" w14:textId="77777777" w:rsidR="00A56051" w:rsidRPr="00F35C03" w:rsidRDefault="00A56051" w:rsidP="00090000">
            <w:pPr>
              <w:spacing w:line="360" w:lineRule="auto"/>
              <w:rPr>
                <w:rFonts w:eastAsia="Calibri"/>
              </w:rPr>
            </w:pPr>
            <w:r w:rsidRPr="00F35C03">
              <w:rPr>
                <w:rFonts w:eastAsia="Calibri"/>
              </w:rPr>
              <w:t>2 - Physical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2B9912E6" w14:textId="77777777" w:rsidR="00A56051" w:rsidRPr="00F35C03" w:rsidRDefault="00A56051" w:rsidP="00090000">
            <w:pPr>
              <w:spacing w:line="360" w:lineRule="auto"/>
              <w:rPr>
                <w:rFonts w:eastAsia="Calibri"/>
              </w:rPr>
            </w:pPr>
            <w:r w:rsidRPr="00F35C03">
              <w:rPr>
                <w:rFonts w:eastAsia="Calibri"/>
              </w:rPr>
              <w:t>Physical training</w:t>
            </w:r>
          </w:p>
          <w:p w14:paraId="2A76CB23" w14:textId="77777777" w:rsidR="00A56051" w:rsidRPr="00F35C03" w:rsidRDefault="00A56051" w:rsidP="00090000">
            <w:pPr>
              <w:spacing w:line="360" w:lineRule="auto"/>
              <w:rPr>
                <w:rFonts w:eastAsia="Calibri"/>
              </w:rPr>
            </w:pPr>
            <w:r w:rsidRPr="00F35C03">
              <w:rPr>
                <w:rFonts w:eastAsia="Calibri"/>
              </w:rPr>
              <w:t>Physical activit*</w:t>
            </w:r>
          </w:p>
          <w:p w14:paraId="2A5BBF6E" w14:textId="77777777" w:rsidR="00A56051" w:rsidRPr="00F35C03" w:rsidRDefault="00A56051" w:rsidP="00090000">
            <w:pPr>
              <w:spacing w:line="360" w:lineRule="auto"/>
              <w:rPr>
                <w:rFonts w:eastAsia="Calibri"/>
              </w:rPr>
            </w:pPr>
            <w:r w:rsidRPr="00F35C03">
              <w:rPr>
                <w:rFonts w:eastAsia="Calibri"/>
              </w:rPr>
              <w:t>Exercis*</w:t>
            </w:r>
          </w:p>
          <w:p w14:paraId="1CCB9DE7" w14:textId="77777777" w:rsidR="00A56051" w:rsidRPr="00F35C03" w:rsidRDefault="00A56051" w:rsidP="00090000">
            <w:pPr>
              <w:spacing w:line="360" w:lineRule="auto"/>
              <w:rPr>
                <w:rFonts w:eastAsia="Calibri"/>
              </w:rPr>
            </w:pPr>
            <w:r w:rsidRPr="00F35C03">
              <w:rPr>
                <w:rFonts w:eastAsia="Calibri"/>
              </w:rPr>
              <w:t>Resistance training</w:t>
            </w:r>
          </w:p>
          <w:p w14:paraId="4A757092" w14:textId="77777777" w:rsidR="00A56051" w:rsidRPr="00F35C03" w:rsidRDefault="00A56051" w:rsidP="00090000">
            <w:pPr>
              <w:spacing w:line="360" w:lineRule="auto"/>
              <w:rPr>
                <w:rFonts w:eastAsia="Calibri"/>
              </w:rPr>
            </w:pPr>
            <w:r w:rsidRPr="00F35C03">
              <w:rPr>
                <w:rFonts w:eastAsia="Calibri"/>
              </w:rPr>
              <w:t>Endurance training</w:t>
            </w:r>
          </w:p>
          <w:p w14:paraId="166C8016" w14:textId="77777777" w:rsidR="00A56051" w:rsidRPr="00F35C03" w:rsidRDefault="00A56051" w:rsidP="00090000">
            <w:pPr>
              <w:spacing w:line="360" w:lineRule="auto"/>
              <w:rPr>
                <w:rFonts w:eastAsia="Calibri"/>
              </w:rPr>
            </w:pPr>
            <w:r w:rsidRPr="00F35C03">
              <w:rPr>
                <w:rFonts w:eastAsia="Calibri"/>
              </w:rPr>
              <w:t>Aerobic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B7A86CF" w14:textId="77777777" w:rsidR="00A56051" w:rsidRPr="00F35C03" w:rsidRDefault="00A56051" w:rsidP="00090000">
            <w:pPr>
              <w:spacing w:line="360" w:lineRule="auto"/>
              <w:rPr>
                <w:rFonts w:eastAsia="Calibri"/>
              </w:rPr>
            </w:pPr>
            <w:r w:rsidRPr="00F35C03">
              <w:rPr>
                <w:rFonts w:eastAsia="Calibri"/>
              </w:rPr>
              <w:t>exp Exercise/</w:t>
            </w:r>
          </w:p>
          <w:p w14:paraId="0692A398" w14:textId="77777777" w:rsidR="00A56051" w:rsidRPr="00F35C03" w:rsidRDefault="00A56051" w:rsidP="00090000">
            <w:pPr>
              <w:spacing w:line="360" w:lineRule="auto"/>
              <w:rPr>
                <w:rFonts w:eastAsia="Calibri"/>
              </w:rPr>
            </w:pPr>
            <w:r w:rsidRPr="00F35C03">
              <w:rPr>
                <w:rFonts w:eastAsia="Calibri"/>
              </w:rPr>
              <w:t>Physical exertion/</w:t>
            </w:r>
          </w:p>
          <w:p w14:paraId="429AC361" w14:textId="77777777" w:rsidR="00A56051" w:rsidRPr="00F35C03" w:rsidRDefault="00A56051" w:rsidP="00090000">
            <w:pPr>
              <w:spacing w:line="360" w:lineRule="auto"/>
              <w:rPr>
                <w:rFonts w:eastAsia="Calibri"/>
              </w:rPr>
            </w:pPr>
            <w:r w:rsidRPr="00F35C03">
              <w:rPr>
                <w:rFonts w:eastAsia="Calibri"/>
              </w:rPr>
              <w:t>Physical fitness/</w:t>
            </w:r>
          </w:p>
        </w:tc>
      </w:tr>
      <w:tr w:rsidR="00A56051" w:rsidRPr="00F35C03" w14:paraId="1AEA18DD" w14:textId="77777777" w:rsidTr="00090000">
        <w:trPr>
          <w:trHeight w:val="73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3219D5" w14:textId="77777777" w:rsidR="00A56051" w:rsidRPr="00F35C03" w:rsidRDefault="00A56051" w:rsidP="00090000">
            <w:pPr>
              <w:spacing w:line="360" w:lineRule="auto"/>
              <w:rPr>
                <w:rFonts w:eastAsia="Calibri"/>
              </w:rPr>
            </w:pPr>
            <w:r w:rsidRPr="00F35C03">
              <w:rPr>
                <w:rFonts w:eastAsia="Calibri"/>
              </w:rPr>
              <w:t>3- Cognitive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5615B3EE" w14:textId="77777777" w:rsidR="00A56051" w:rsidRPr="00F35C03" w:rsidRDefault="00A56051" w:rsidP="00090000">
            <w:pPr>
              <w:spacing w:line="360" w:lineRule="auto"/>
              <w:rPr>
                <w:rFonts w:eastAsia="Calibri"/>
              </w:rPr>
            </w:pPr>
            <w:r w:rsidRPr="00F35C03">
              <w:rPr>
                <w:rFonts w:eastAsia="Calibri"/>
              </w:rPr>
              <w:t>Cognitive training</w:t>
            </w:r>
          </w:p>
          <w:p w14:paraId="19A48A1B" w14:textId="77777777" w:rsidR="00A56051" w:rsidRPr="00F35C03" w:rsidRDefault="00A56051" w:rsidP="00090000">
            <w:pPr>
              <w:spacing w:line="360" w:lineRule="auto"/>
              <w:rPr>
                <w:rFonts w:eastAsia="Calibri"/>
              </w:rPr>
            </w:pPr>
            <w:r w:rsidRPr="00F35C03">
              <w:rPr>
                <w:rFonts w:eastAsia="Calibri"/>
              </w:rPr>
              <w:t>Brain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852DCB6" w14:textId="77777777" w:rsidR="00A56051" w:rsidRPr="00F35C03" w:rsidRDefault="00A56051" w:rsidP="00090000">
            <w:pPr>
              <w:spacing w:line="360" w:lineRule="auto"/>
              <w:rPr>
                <w:rFonts w:eastAsia="Calibri"/>
              </w:rPr>
            </w:pPr>
            <w:r w:rsidRPr="00F35C03">
              <w:rPr>
                <w:rFonts w:eastAsia="Calibri"/>
              </w:rPr>
              <w:t>Cognition/</w:t>
            </w:r>
          </w:p>
          <w:p w14:paraId="7DEA2714" w14:textId="77777777" w:rsidR="00A56051" w:rsidRPr="00F35C03" w:rsidRDefault="00A56051" w:rsidP="00090000">
            <w:pPr>
              <w:spacing w:line="360" w:lineRule="auto"/>
              <w:rPr>
                <w:rFonts w:eastAsia="Calibri"/>
              </w:rPr>
            </w:pPr>
            <w:r w:rsidRPr="00F35C03">
              <w:rPr>
                <w:rFonts w:eastAsia="Calibri"/>
              </w:rPr>
              <w:t>Video games/</w:t>
            </w:r>
          </w:p>
        </w:tc>
      </w:tr>
      <w:tr w:rsidR="00A56051" w:rsidRPr="00F35C03" w14:paraId="5EDCF452" w14:textId="77777777" w:rsidTr="00090000">
        <w:trPr>
          <w:trHeight w:val="1007"/>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C88DA9" w14:textId="77777777" w:rsidR="00A56051" w:rsidRPr="00F35C03" w:rsidRDefault="00A56051" w:rsidP="00090000">
            <w:pPr>
              <w:spacing w:line="360" w:lineRule="auto"/>
              <w:rPr>
                <w:rFonts w:eastAsia="Calibri"/>
              </w:rPr>
            </w:pPr>
            <w:r w:rsidRPr="00F35C03">
              <w:rPr>
                <w:rFonts w:eastAsia="Calibri"/>
              </w:rPr>
              <w:lastRenderedPageBreak/>
              <w:t>4 – Combined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25EF48CA" w14:textId="77777777" w:rsidR="00A56051" w:rsidRPr="00F35C03" w:rsidRDefault="00A56051" w:rsidP="00090000">
            <w:pPr>
              <w:spacing w:line="360" w:lineRule="auto"/>
              <w:rPr>
                <w:rFonts w:eastAsia="Calibri"/>
              </w:rPr>
            </w:pPr>
            <w:r w:rsidRPr="00F35C03">
              <w:rPr>
                <w:rFonts w:eastAsia="Calibri"/>
              </w:rPr>
              <w:t>Combined training</w:t>
            </w:r>
          </w:p>
          <w:p w14:paraId="67C8304B" w14:textId="77777777" w:rsidR="00A56051" w:rsidRPr="00F35C03" w:rsidRDefault="00A56051" w:rsidP="00090000">
            <w:pPr>
              <w:spacing w:line="360" w:lineRule="auto"/>
              <w:rPr>
                <w:rFonts w:eastAsia="Calibri"/>
              </w:rPr>
            </w:pPr>
            <w:r w:rsidRPr="00F35C03">
              <w:rPr>
                <w:rFonts w:eastAsia="Calibri"/>
              </w:rPr>
              <w:t>Exergaming</w:t>
            </w:r>
          </w:p>
          <w:p w14:paraId="05F18EF5" w14:textId="77777777" w:rsidR="00A56051" w:rsidRPr="00F35C03" w:rsidRDefault="00A56051" w:rsidP="00090000">
            <w:pPr>
              <w:spacing w:line="360" w:lineRule="auto"/>
              <w:rPr>
                <w:rFonts w:eastAsia="Calibri"/>
              </w:rPr>
            </w:pPr>
            <w:r w:rsidRPr="00F35C03">
              <w:rPr>
                <w:rFonts w:eastAsia="Calibri"/>
              </w:rPr>
              <w:t>Cognitive-motor</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F05FB16" w14:textId="77777777" w:rsidR="00A56051" w:rsidRPr="00F35C03" w:rsidRDefault="00A56051" w:rsidP="00090000">
            <w:pPr>
              <w:spacing w:line="360" w:lineRule="auto"/>
              <w:rPr>
                <w:rFonts w:eastAsia="Calibri"/>
              </w:rPr>
            </w:pPr>
            <w:r w:rsidRPr="00F35C03">
              <w:rPr>
                <w:rFonts w:eastAsia="Calibri"/>
              </w:rPr>
              <w:t>exp Exercise therapy/</w:t>
            </w:r>
          </w:p>
          <w:p w14:paraId="437E49AB" w14:textId="77777777" w:rsidR="00A56051" w:rsidRPr="00F35C03" w:rsidRDefault="00A56051" w:rsidP="00090000">
            <w:pPr>
              <w:spacing w:line="360" w:lineRule="auto"/>
              <w:rPr>
                <w:rFonts w:eastAsia="Calibri"/>
              </w:rPr>
            </w:pPr>
            <w:r w:rsidRPr="00F35C03">
              <w:rPr>
                <w:rFonts w:eastAsia="Calibri"/>
              </w:rPr>
              <w:t xml:space="preserve"> </w:t>
            </w:r>
          </w:p>
        </w:tc>
      </w:tr>
      <w:tr w:rsidR="00A56051" w:rsidRPr="00F35C03" w14:paraId="6D2E38AA"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5C767" w14:textId="77777777" w:rsidR="00A56051" w:rsidRPr="00F35C03" w:rsidRDefault="00A56051" w:rsidP="00090000">
            <w:pPr>
              <w:spacing w:line="360" w:lineRule="auto"/>
              <w:rPr>
                <w:rFonts w:eastAsia="Calibri"/>
              </w:rPr>
            </w:pPr>
            <w:r w:rsidRPr="00F35C03">
              <w:rPr>
                <w:rFonts w:eastAsia="Calibri"/>
              </w:rPr>
              <w:t>5- Inhibition</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560F9D8C" w14:textId="77777777" w:rsidR="00A56051" w:rsidRPr="00F35C03" w:rsidRDefault="00A56051" w:rsidP="00090000">
            <w:pPr>
              <w:spacing w:line="360" w:lineRule="auto"/>
              <w:rPr>
                <w:rFonts w:eastAsia="Calibri"/>
              </w:rPr>
            </w:pPr>
            <w:r w:rsidRPr="00F35C03">
              <w:rPr>
                <w:rFonts w:eastAsia="Calibri"/>
              </w:rPr>
              <w:t>Inhibition</w:t>
            </w:r>
          </w:p>
          <w:p w14:paraId="301BE99D" w14:textId="77777777" w:rsidR="00A56051" w:rsidRPr="00F35C03" w:rsidRDefault="00A56051" w:rsidP="00090000">
            <w:pPr>
              <w:spacing w:line="360" w:lineRule="auto"/>
              <w:rPr>
                <w:rFonts w:eastAsia="Calibri"/>
              </w:rPr>
            </w:pPr>
            <w:r w:rsidRPr="00F35C03">
              <w:rPr>
                <w:rFonts w:eastAsia="Calibri"/>
              </w:rPr>
              <w:t>Behav* Control</w:t>
            </w:r>
          </w:p>
          <w:p w14:paraId="39DDF923" w14:textId="77777777" w:rsidR="00A56051" w:rsidRPr="00F35C03" w:rsidRDefault="00A56051" w:rsidP="00090000">
            <w:pPr>
              <w:spacing w:line="360" w:lineRule="auto"/>
              <w:rPr>
                <w:rFonts w:eastAsia="Calibri"/>
              </w:rPr>
            </w:pPr>
            <w:r w:rsidRPr="00F35C03">
              <w:rPr>
                <w:rFonts w:eastAsia="Calibri"/>
              </w:rPr>
              <w:t>Stop signal</w:t>
            </w:r>
          </w:p>
          <w:p w14:paraId="13AB8A09" w14:textId="77777777" w:rsidR="00A56051" w:rsidRPr="00F35C03" w:rsidRDefault="00A56051" w:rsidP="00090000">
            <w:pPr>
              <w:spacing w:line="360" w:lineRule="auto"/>
              <w:rPr>
                <w:rFonts w:eastAsia="Calibri"/>
              </w:rPr>
            </w:pPr>
            <w:r w:rsidRPr="00F35C03">
              <w:rPr>
                <w:rFonts w:eastAsia="Calibri"/>
              </w:rPr>
              <w:t>Stop-signal</w:t>
            </w:r>
          </w:p>
          <w:p w14:paraId="36DB3856" w14:textId="77777777" w:rsidR="00A56051" w:rsidRPr="00F35C03" w:rsidRDefault="00A56051" w:rsidP="00090000">
            <w:pPr>
              <w:spacing w:line="360" w:lineRule="auto"/>
              <w:rPr>
                <w:rFonts w:eastAsia="Calibri"/>
              </w:rPr>
            </w:pPr>
            <w:r w:rsidRPr="00F35C03">
              <w:rPr>
                <w:rFonts w:eastAsia="Calibri"/>
              </w:rPr>
              <w:t>Go-no-go</w:t>
            </w:r>
          </w:p>
          <w:p w14:paraId="130D1682" w14:textId="77777777" w:rsidR="00A56051" w:rsidRPr="00F35C03" w:rsidRDefault="00A56051" w:rsidP="00090000">
            <w:pPr>
              <w:spacing w:line="360" w:lineRule="auto"/>
              <w:rPr>
                <w:rFonts w:eastAsia="Calibri"/>
              </w:rPr>
            </w:pPr>
            <w:r w:rsidRPr="00F35C03">
              <w:rPr>
                <w:rFonts w:eastAsia="Calibri"/>
              </w:rPr>
              <w:t>Go no-go</w:t>
            </w:r>
          </w:p>
          <w:p w14:paraId="782535D7" w14:textId="77777777" w:rsidR="00A56051" w:rsidRPr="00F35C03" w:rsidRDefault="00A56051" w:rsidP="00090000">
            <w:pPr>
              <w:spacing w:line="360" w:lineRule="auto"/>
              <w:rPr>
                <w:rFonts w:eastAsia="Calibri"/>
              </w:rPr>
            </w:pPr>
            <w:r w:rsidRPr="00F35C03">
              <w:rPr>
                <w:rFonts w:eastAsia="Calibri"/>
              </w:rPr>
              <w:t>Go no/go</w:t>
            </w:r>
          </w:p>
          <w:p w14:paraId="468F7749" w14:textId="77777777" w:rsidR="00A56051" w:rsidRPr="00F35C03" w:rsidRDefault="00A56051" w:rsidP="00090000">
            <w:pPr>
              <w:spacing w:line="360" w:lineRule="auto"/>
              <w:rPr>
                <w:rFonts w:eastAsia="Calibri"/>
              </w:rPr>
            </w:pPr>
            <w:r w:rsidRPr="00F35C03">
              <w:rPr>
                <w:rFonts w:eastAsia="Calibri"/>
              </w:rPr>
              <w:t>Go no no</w:t>
            </w:r>
          </w:p>
          <w:p w14:paraId="08E000DE" w14:textId="77777777" w:rsidR="00A56051" w:rsidRPr="00F35C03" w:rsidRDefault="00A56051" w:rsidP="00090000">
            <w:pPr>
              <w:spacing w:line="360" w:lineRule="auto"/>
              <w:rPr>
                <w:rFonts w:eastAsia="Calibri"/>
              </w:rPr>
            </w:pPr>
            <w:r w:rsidRPr="00F35C03">
              <w:rPr>
                <w:rFonts w:eastAsia="Calibri"/>
              </w:rPr>
              <w:t>Stroop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48DF3DB" w14:textId="77777777" w:rsidR="00A56051" w:rsidRPr="00F35C03" w:rsidRDefault="00A56051" w:rsidP="00090000">
            <w:pPr>
              <w:spacing w:line="360" w:lineRule="auto"/>
              <w:rPr>
                <w:rFonts w:eastAsia="Calibri"/>
              </w:rPr>
            </w:pPr>
            <w:r w:rsidRPr="00F35C03">
              <w:rPr>
                <w:rFonts w:eastAsia="Calibri"/>
              </w:rPr>
              <w:t>exp Inhibition (Psychology)/</w:t>
            </w:r>
          </w:p>
          <w:p w14:paraId="24D0DCAC" w14:textId="77777777" w:rsidR="00A56051" w:rsidRPr="00F35C03" w:rsidRDefault="00A56051" w:rsidP="00090000">
            <w:pPr>
              <w:spacing w:line="360" w:lineRule="auto"/>
              <w:rPr>
                <w:rFonts w:eastAsia="Calibri"/>
              </w:rPr>
            </w:pPr>
            <w:r w:rsidRPr="00F35C03">
              <w:rPr>
                <w:rFonts w:eastAsia="Calibri"/>
              </w:rPr>
              <w:t>exp Behavior control/</w:t>
            </w:r>
          </w:p>
          <w:p w14:paraId="7BAE6A3A" w14:textId="77777777" w:rsidR="00A56051" w:rsidRPr="00F35C03" w:rsidRDefault="00A56051" w:rsidP="00090000">
            <w:pPr>
              <w:spacing w:line="360" w:lineRule="auto"/>
              <w:rPr>
                <w:rFonts w:eastAsia="Calibri"/>
              </w:rPr>
            </w:pPr>
            <w:r w:rsidRPr="00F35C03">
              <w:rPr>
                <w:rFonts w:eastAsia="Calibri"/>
              </w:rPr>
              <w:t>exp Impulsive behavior/</w:t>
            </w:r>
          </w:p>
        </w:tc>
      </w:tr>
      <w:tr w:rsidR="00A56051" w:rsidRPr="00F35C03" w14:paraId="6B4D4CB8" w14:textId="77777777" w:rsidTr="00090000">
        <w:trPr>
          <w:trHeight w:val="2625"/>
        </w:trPr>
        <w:tc>
          <w:tcPr>
            <w:tcW w:w="897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40CCDE" w14:textId="77777777" w:rsidR="00A56051" w:rsidRPr="00F35C03" w:rsidRDefault="00A56051" w:rsidP="00090000">
            <w:pPr>
              <w:spacing w:line="360" w:lineRule="auto"/>
              <w:rPr>
                <w:rFonts w:eastAsia="Calibri"/>
                <w:b/>
              </w:rPr>
            </w:pPr>
            <w:r w:rsidRPr="00F35C03">
              <w:rPr>
                <w:rFonts w:eastAsia="Calibri"/>
                <w:b/>
              </w:rPr>
              <w:t>Summarised search:</w:t>
            </w:r>
          </w:p>
          <w:p w14:paraId="4E0024E8" w14:textId="77777777" w:rsidR="00A56051" w:rsidRPr="00F35C03" w:rsidRDefault="00A56051" w:rsidP="00090000">
            <w:pPr>
              <w:spacing w:line="360" w:lineRule="auto"/>
              <w:rPr>
                <w:rFonts w:eastAsia="Calibri"/>
              </w:rPr>
            </w:pPr>
            <w:r w:rsidRPr="00F35C03">
              <w:rPr>
                <w:rFonts w:eastAsia="Calibri"/>
              </w:rPr>
              <w:t>((1 AND 2 AND 3) OR 4) AND 5</w:t>
            </w:r>
          </w:p>
          <w:p w14:paraId="7694C453" w14:textId="77777777" w:rsidR="00A56051" w:rsidRPr="00F35C03" w:rsidRDefault="00A56051" w:rsidP="00090000">
            <w:pPr>
              <w:spacing w:line="360" w:lineRule="auto"/>
              <w:rPr>
                <w:rFonts w:eastAsia="Calibri"/>
                <w:b/>
              </w:rPr>
            </w:pPr>
            <w:r w:rsidRPr="00F35C03">
              <w:rPr>
                <w:rFonts w:eastAsia="Calibri"/>
                <w:b/>
              </w:rPr>
              <w:t>((Set 1</w:t>
            </w:r>
          </w:p>
          <w:p w14:paraId="443CA182" w14:textId="77777777" w:rsidR="00A56051" w:rsidRPr="00F35C03" w:rsidRDefault="00A56051" w:rsidP="00090000">
            <w:pPr>
              <w:spacing w:line="360" w:lineRule="auto"/>
              <w:rPr>
                <w:rFonts w:eastAsia="Calibri"/>
              </w:rPr>
            </w:pPr>
            <w:r w:rsidRPr="00F35C03">
              <w:rPr>
                <w:rFonts w:eastAsia="Calibri"/>
              </w:rPr>
              <w:t>Combined modality therapy/ or (Combined or Dual-task or Dual task or Multimodal or Multi-modal or Multicomponent or Multi-component).mp.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650CCDB8" w14:textId="77777777" w:rsidR="00A56051" w:rsidRPr="00F35C03" w:rsidRDefault="00A56051" w:rsidP="00090000">
            <w:pPr>
              <w:spacing w:line="360" w:lineRule="auto"/>
              <w:rPr>
                <w:rFonts w:eastAsia="Calibri"/>
                <w:i/>
              </w:rPr>
            </w:pPr>
            <w:r w:rsidRPr="00F35C03">
              <w:rPr>
                <w:rFonts w:eastAsia="Calibri"/>
                <w:i/>
              </w:rPr>
              <w:t xml:space="preserve"> AND</w:t>
            </w:r>
          </w:p>
          <w:p w14:paraId="373CEF59" w14:textId="77777777" w:rsidR="00A56051" w:rsidRPr="00F35C03" w:rsidRDefault="00A56051" w:rsidP="00090000">
            <w:pPr>
              <w:spacing w:line="360" w:lineRule="auto"/>
              <w:rPr>
                <w:rFonts w:eastAsia="Calibri"/>
                <w:b/>
              </w:rPr>
            </w:pPr>
            <w:r w:rsidRPr="00F35C03">
              <w:rPr>
                <w:rFonts w:eastAsia="Calibri"/>
                <w:b/>
              </w:rPr>
              <w:t>Set 2</w:t>
            </w:r>
          </w:p>
          <w:p w14:paraId="37B70B90" w14:textId="77777777" w:rsidR="00A56051" w:rsidRPr="00F35C03" w:rsidRDefault="00A56051" w:rsidP="00090000">
            <w:pPr>
              <w:spacing w:line="360" w:lineRule="auto"/>
              <w:rPr>
                <w:rFonts w:eastAsia="Calibri"/>
              </w:rPr>
            </w:pPr>
            <w:r w:rsidRPr="00F35C03">
              <w:rPr>
                <w:rFonts w:eastAsia="Calibri"/>
              </w:rPr>
              <w:t>exp exercise/ or physical exertion/ or physical fitness/ or (Physical training or Physical activ* or Exercis* or Resistance training or Endurance training or Aerobic training).mp.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0443722D" w14:textId="77777777" w:rsidR="00A56051" w:rsidRPr="00F35C03" w:rsidRDefault="00A56051" w:rsidP="00090000">
            <w:pPr>
              <w:spacing w:line="360" w:lineRule="auto"/>
              <w:rPr>
                <w:rFonts w:eastAsia="Calibri"/>
                <w:i/>
              </w:rPr>
            </w:pPr>
            <w:r w:rsidRPr="00F35C03">
              <w:rPr>
                <w:rFonts w:eastAsia="Calibri"/>
              </w:rPr>
              <w:t xml:space="preserve"> </w:t>
            </w:r>
            <w:r w:rsidRPr="00F35C03">
              <w:rPr>
                <w:rFonts w:eastAsia="Calibri"/>
                <w:i/>
              </w:rPr>
              <w:t>AND</w:t>
            </w:r>
          </w:p>
          <w:p w14:paraId="2A7FDA2D" w14:textId="77777777" w:rsidR="00A56051" w:rsidRPr="00F35C03" w:rsidRDefault="00A56051" w:rsidP="00090000">
            <w:pPr>
              <w:spacing w:line="360" w:lineRule="auto"/>
              <w:rPr>
                <w:rFonts w:eastAsia="Calibri"/>
                <w:b/>
              </w:rPr>
            </w:pPr>
            <w:r w:rsidRPr="00F35C03">
              <w:rPr>
                <w:rFonts w:eastAsia="Calibri"/>
                <w:b/>
              </w:rPr>
              <w:t>Set 3)</w:t>
            </w:r>
          </w:p>
          <w:p w14:paraId="05E1C22C" w14:textId="77777777" w:rsidR="00A56051" w:rsidRPr="00F35C03" w:rsidRDefault="00A56051" w:rsidP="00090000">
            <w:pPr>
              <w:spacing w:line="360" w:lineRule="auto"/>
              <w:rPr>
                <w:rFonts w:eastAsia="Calibri"/>
              </w:rPr>
            </w:pPr>
            <w:r w:rsidRPr="00F35C03">
              <w:rPr>
                <w:rFonts w:eastAsia="Calibri"/>
              </w:rPr>
              <w:t xml:space="preserve">cognition/ or video games/ or ("Cognitive training" or "Brain training").mp. [mp=title, abstract, original title, name of substance word, subject heading word, floating sub-heading </w:t>
            </w:r>
            <w:r w:rsidRPr="00F35C03">
              <w:rPr>
                <w:rFonts w:eastAsia="Calibri"/>
              </w:rPr>
              <w:lastRenderedPageBreak/>
              <w:t>word, keyword heading word, organism supplementary concept word, protocol supplementary concept word, rare disease supplementary concept word, unique identifier, synonyms]</w:t>
            </w:r>
          </w:p>
          <w:p w14:paraId="40E2D2F3" w14:textId="77777777" w:rsidR="00A56051" w:rsidRPr="00F35C03" w:rsidRDefault="00A56051" w:rsidP="00090000">
            <w:pPr>
              <w:spacing w:line="360" w:lineRule="auto"/>
              <w:rPr>
                <w:rFonts w:eastAsia="Calibri"/>
                <w:i/>
              </w:rPr>
            </w:pPr>
            <w:r w:rsidRPr="00F35C03">
              <w:rPr>
                <w:rFonts w:eastAsia="Calibri"/>
                <w:i/>
              </w:rPr>
              <w:t>OR</w:t>
            </w:r>
          </w:p>
          <w:p w14:paraId="58C37A42" w14:textId="77777777" w:rsidR="00A56051" w:rsidRPr="00F35C03" w:rsidRDefault="00A56051" w:rsidP="00090000">
            <w:pPr>
              <w:spacing w:line="360" w:lineRule="auto"/>
              <w:rPr>
                <w:rFonts w:eastAsia="Calibri"/>
                <w:b/>
              </w:rPr>
            </w:pPr>
            <w:r w:rsidRPr="00F35C03">
              <w:rPr>
                <w:rFonts w:eastAsia="Calibri"/>
                <w:b/>
              </w:rPr>
              <w:t>Set 4)</w:t>
            </w:r>
          </w:p>
          <w:p w14:paraId="5E3628D7" w14:textId="77777777" w:rsidR="00A56051" w:rsidRPr="00F35C03" w:rsidRDefault="00A56051" w:rsidP="00090000">
            <w:pPr>
              <w:spacing w:line="360" w:lineRule="auto"/>
              <w:rPr>
                <w:rFonts w:eastAsia="Calibri"/>
              </w:rPr>
            </w:pPr>
            <w:r w:rsidRPr="00F35C03">
              <w:rPr>
                <w:rFonts w:eastAsia="Calibri"/>
              </w:rPr>
              <w:t>Exp exercise therapy/ or (combined training or exergaming or cognitive-motor).mp.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5EC9AB67" w14:textId="77777777" w:rsidR="00A56051" w:rsidRPr="00F35C03" w:rsidRDefault="00A56051" w:rsidP="00090000">
            <w:pPr>
              <w:spacing w:line="360" w:lineRule="auto"/>
              <w:rPr>
                <w:rFonts w:eastAsia="Calibri"/>
                <w:i/>
              </w:rPr>
            </w:pPr>
            <w:r w:rsidRPr="00F35C03">
              <w:rPr>
                <w:rFonts w:eastAsia="Calibri"/>
                <w:i/>
              </w:rPr>
              <w:t>AND</w:t>
            </w:r>
          </w:p>
          <w:p w14:paraId="79C16C73" w14:textId="77777777" w:rsidR="00A56051" w:rsidRPr="00F35C03" w:rsidRDefault="00A56051" w:rsidP="00090000">
            <w:pPr>
              <w:spacing w:line="360" w:lineRule="auto"/>
              <w:rPr>
                <w:rFonts w:eastAsia="Calibri"/>
                <w:b/>
              </w:rPr>
            </w:pPr>
            <w:r w:rsidRPr="00F35C03">
              <w:rPr>
                <w:rFonts w:eastAsia="Calibri"/>
                <w:b/>
              </w:rPr>
              <w:t>Set 5)</w:t>
            </w:r>
          </w:p>
          <w:p w14:paraId="0C6A7669" w14:textId="77777777" w:rsidR="00A56051" w:rsidRPr="00F35C03" w:rsidRDefault="00A56051" w:rsidP="00090000">
            <w:pPr>
              <w:spacing w:line="360" w:lineRule="auto"/>
              <w:rPr>
                <w:rFonts w:eastAsia="Calibri"/>
              </w:rPr>
            </w:pPr>
            <w:r w:rsidRPr="00F35C03">
              <w:rPr>
                <w:rFonts w:eastAsia="Calibri"/>
                <w:color w:val="0A0905"/>
              </w:rPr>
              <w:t>exp inhibition (Psychology)/ or exp behavior control/ or exp impulsive behavior/ or (Inhibition or Behav* Control or Stop signal or stop-signal Go no-go or go no/go go no go or stroop).mp. [mp=title, abstract, original title, name of substance word, subject heading word, floating sub-heading word, keyword heading word, organism supplementary concept word, protocol supplementary concept word, rare disease supplementary concept word, unique identifier, synonyms]</w:t>
            </w:r>
          </w:p>
        </w:tc>
      </w:tr>
      <w:tr w:rsidR="00A56051" w:rsidRPr="00F35C03" w14:paraId="0128EB2E" w14:textId="77777777" w:rsidTr="00090000">
        <w:trPr>
          <w:trHeight w:val="450"/>
        </w:trPr>
        <w:tc>
          <w:tcPr>
            <w:tcW w:w="897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851FFD" w14:textId="77777777" w:rsidR="00A56051" w:rsidRPr="00F35C03" w:rsidRDefault="00A56051" w:rsidP="00090000">
            <w:pPr>
              <w:spacing w:line="360" w:lineRule="auto"/>
              <w:rPr>
                <w:rFonts w:eastAsia="Calibri"/>
                <w:b/>
              </w:rPr>
            </w:pPr>
            <w:r w:rsidRPr="00F35C03">
              <w:rPr>
                <w:rFonts w:eastAsia="Calibri"/>
                <w:b/>
                <w:i/>
                <w:color w:val="0A0905"/>
              </w:rPr>
              <w:lastRenderedPageBreak/>
              <w:t>Ovid: PsychINFO</w:t>
            </w:r>
          </w:p>
        </w:tc>
      </w:tr>
      <w:tr w:rsidR="00A56051" w:rsidRPr="00F35C03" w14:paraId="470DB5C5" w14:textId="77777777" w:rsidTr="00090000">
        <w:trPr>
          <w:trHeight w:val="480"/>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2F504" w14:textId="77777777" w:rsidR="00A56051" w:rsidRPr="00F35C03" w:rsidRDefault="00A56051" w:rsidP="00090000">
            <w:pPr>
              <w:spacing w:line="360" w:lineRule="auto"/>
              <w:rPr>
                <w:rFonts w:eastAsia="Calibri"/>
                <w:b/>
                <w:color w:val="0A0905"/>
              </w:rPr>
            </w:pPr>
            <w:r w:rsidRPr="00F35C03">
              <w:rPr>
                <w:rFonts w:eastAsia="Calibri"/>
                <w:b/>
                <w:color w:val="0A0905"/>
              </w:rPr>
              <w:t>Concept</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0E61DC" w14:textId="77777777" w:rsidR="00A56051" w:rsidRPr="00F35C03" w:rsidRDefault="00A56051" w:rsidP="00090000">
            <w:pPr>
              <w:spacing w:line="360" w:lineRule="auto"/>
              <w:rPr>
                <w:rFonts w:eastAsia="Calibri"/>
                <w:b/>
                <w:color w:val="0A0905"/>
              </w:rPr>
            </w:pPr>
            <w:r w:rsidRPr="00F35C03">
              <w:rPr>
                <w:rFonts w:eastAsia="Calibri"/>
                <w:b/>
                <w:color w:val="0A0905"/>
              </w:rPr>
              <w:t>Additional keywords</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D1E3C" w14:textId="77777777" w:rsidR="00A56051" w:rsidRPr="00F35C03" w:rsidRDefault="00A56051" w:rsidP="00090000">
            <w:pPr>
              <w:spacing w:line="360" w:lineRule="auto"/>
              <w:rPr>
                <w:rFonts w:eastAsia="Calibri"/>
                <w:b/>
                <w:color w:val="0A0905"/>
              </w:rPr>
            </w:pPr>
            <w:r w:rsidRPr="00F35C03">
              <w:rPr>
                <w:rFonts w:eastAsia="Calibri"/>
                <w:b/>
                <w:color w:val="0A0905"/>
              </w:rPr>
              <w:t>Subject headings</w:t>
            </w:r>
          </w:p>
        </w:tc>
      </w:tr>
      <w:tr w:rsidR="00A56051" w:rsidRPr="00F35C03" w14:paraId="16004A0D"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031577" w14:textId="77777777" w:rsidR="00A56051" w:rsidRPr="00F35C03" w:rsidRDefault="00A56051" w:rsidP="00090000">
            <w:pPr>
              <w:spacing w:line="360" w:lineRule="auto"/>
              <w:rPr>
                <w:rFonts w:eastAsia="Calibri"/>
                <w:color w:val="0A0905"/>
              </w:rPr>
            </w:pPr>
            <w:r w:rsidRPr="00F35C03">
              <w:rPr>
                <w:rFonts w:eastAsia="Calibri"/>
                <w:color w:val="0A0905"/>
              </w:rPr>
              <w:t>1- Combined</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355B5A56" w14:textId="77777777" w:rsidR="00A56051" w:rsidRPr="00F35C03" w:rsidRDefault="00A56051" w:rsidP="00090000">
            <w:pPr>
              <w:spacing w:line="360" w:lineRule="auto"/>
              <w:rPr>
                <w:rFonts w:eastAsia="Calibri"/>
                <w:color w:val="0A0905"/>
              </w:rPr>
            </w:pPr>
            <w:r w:rsidRPr="00F35C03">
              <w:rPr>
                <w:rFonts w:eastAsia="Calibri"/>
                <w:color w:val="0A0905"/>
              </w:rPr>
              <w:t>Combined</w:t>
            </w:r>
          </w:p>
          <w:p w14:paraId="0CA5627F" w14:textId="77777777" w:rsidR="00A56051" w:rsidRPr="00F35C03" w:rsidRDefault="00A56051" w:rsidP="00090000">
            <w:pPr>
              <w:spacing w:line="360" w:lineRule="auto"/>
              <w:rPr>
                <w:rFonts w:eastAsia="Calibri"/>
                <w:color w:val="0A0905"/>
              </w:rPr>
            </w:pPr>
            <w:r w:rsidRPr="00F35C03">
              <w:rPr>
                <w:rFonts w:eastAsia="Calibri"/>
                <w:color w:val="0A0905"/>
              </w:rPr>
              <w:t>Dual-task</w:t>
            </w:r>
          </w:p>
          <w:p w14:paraId="3FC06007" w14:textId="77777777" w:rsidR="00A56051" w:rsidRPr="00F35C03" w:rsidRDefault="00A56051" w:rsidP="00090000">
            <w:pPr>
              <w:spacing w:line="360" w:lineRule="auto"/>
              <w:rPr>
                <w:rFonts w:eastAsia="Calibri"/>
                <w:color w:val="0A0905"/>
              </w:rPr>
            </w:pPr>
            <w:r w:rsidRPr="00F35C03">
              <w:rPr>
                <w:rFonts w:eastAsia="Calibri"/>
                <w:color w:val="0A0905"/>
              </w:rPr>
              <w:t>Dual task</w:t>
            </w:r>
          </w:p>
          <w:p w14:paraId="5230C7BB" w14:textId="77777777" w:rsidR="00A56051" w:rsidRPr="00F35C03" w:rsidRDefault="00A56051" w:rsidP="00090000">
            <w:pPr>
              <w:spacing w:line="360" w:lineRule="auto"/>
              <w:rPr>
                <w:rFonts w:eastAsia="Calibri"/>
                <w:color w:val="0A0905"/>
              </w:rPr>
            </w:pPr>
            <w:r w:rsidRPr="00F35C03">
              <w:rPr>
                <w:rFonts w:eastAsia="Calibri"/>
                <w:color w:val="0A0905"/>
              </w:rPr>
              <w:t>Multimodal</w:t>
            </w:r>
          </w:p>
          <w:p w14:paraId="346B2CF2" w14:textId="77777777" w:rsidR="00A56051" w:rsidRPr="00F35C03" w:rsidRDefault="00A56051" w:rsidP="00090000">
            <w:pPr>
              <w:spacing w:line="360" w:lineRule="auto"/>
              <w:rPr>
                <w:rFonts w:eastAsia="Calibri"/>
                <w:color w:val="0A0905"/>
              </w:rPr>
            </w:pPr>
            <w:r w:rsidRPr="00F35C03">
              <w:rPr>
                <w:rFonts w:eastAsia="Calibri"/>
                <w:color w:val="0A0905"/>
              </w:rPr>
              <w:t>Multi-modal</w:t>
            </w:r>
          </w:p>
          <w:p w14:paraId="0EA81BDB" w14:textId="77777777" w:rsidR="00A56051" w:rsidRPr="00F35C03" w:rsidRDefault="00A56051" w:rsidP="00090000">
            <w:pPr>
              <w:spacing w:line="360" w:lineRule="auto"/>
              <w:rPr>
                <w:rFonts w:eastAsia="Calibri"/>
                <w:color w:val="0A0905"/>
              </w:rPr>
            </w:pPr>
            <w:r w:rsidRPr="00F35C03">
              <w:rPr>
                <w:rFonts w:eastAsia="Calibri"/>
                <w:color w:val="0A0905"/>
              </w:rPr>
              <w:t>Multicomponent</w:t>
            </w:r>
          </w:p>
          <w:p w14:paraId="62414F2A" w14:textId="77777777" w:rsidR="00A56051" w:rsidRPr="00F35C03" w:rsidRDefault="00A56051" w:rsidP="00090000">
            <w:pPr>
              <w:spacing w:line="360" w:lineRule="auto"/>
              <w:rPr>
                <w:rFonts w:eastAsia="Calibri"/>
                <w:color w:val="0A0905"/>
              </w:rPr>
            </w:pPr>
            <w:r w:rsidRPr="00F35C03">
              <w:rPr>
                <w:rFonts w:eastAsia="Calibri"/>
                <w:color w:val="0A0905"/>
              </w:rPr>
              <w:t>Multi-component</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E86D758" w14:textId="77777777" w:rsidR="00A56051" w:rsidRPr="00F35C03" w:rsidRDefault="00A56051" w:rsidP="00090000">
            <w:pPr>
              <w:spacing w:line="360" w:lineRule="auto"/>
              <w:rPr>
                <w:rFonts w:eastAsia="Calibri"/>
                <w:color w:val="0A0905"/>
              </w:rPr>
            </w:pPr>
            <w:r w:rsidRPr="00F35C03">
              <w:rPr>
                <w:rFonts w:eastAsia="Calibri"/>
                <w:color w:val="0A0905"/>
              </w:rPr>
              <w:t>Multimodal treatment approach/</w:t>
            </w:r>
          </w:p>
        </w:tc>
      </w:tr>
      <w:tr w:rsidR="00A56051" w:rsidRPr="00F35C03" w14:paraId="4D0B0D37"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258A99" w14:textId="77777777" w:rsidR="00A56051" w:rsidRPr="00F35C03" w:rsidRDefault="00A56051" w:rsidP="00090000">
            <w:pPr>
              <w:spacing w:line="360" w:lineRule="auto"/>
              <w:rPr>
                <w:rFonts w:eastAsia="Calibri"/>
                <w:color w:val="0A0905"/>
              </w:rPr>
            </w:pPr>
            <w:r w:rsidRPr="00F35C03">
              <w:rPr>
                <w:rFonts w:eastAsia="Calibri"/>
                <w:color w:val="0A0905"/>
              </w:rPr>
              <w:lastRenderedPageBreak/>
              <w:t>2 - Physical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4F42DA0F" w14:textId="77777777" w:rsidR="00A56051" w:rsidRPr="00F35C03" w:rsidRDefault="00A56051" w:rsidP="00090000">
            <w:pPr>
              <w:spacing w:line="360" w:lineRule="auto"/>
              <w:rPr>
                <w:rFonts w:eastAsia="Calibri"/>
                <w:color w:val="0A0905"/>
              </w:rPr>
            </w:pPr>
            <w:r w:rsidRPr="00F35C03">
              <w:rPr>
                <w:rFonts w:eastAsia="Calibri"/>
                <w:color w:val="0A0905"/>
              </w:rPr>
              <w:t>Physical training</w:t>
            </w:r>
          </w:p>
          <w:p w14:paraId="52B4606B" w14:textId="77777777" w:rsidR="00A56051" w:rsidRPr="00F35C03" w:rsidRDefault="00A56051" w:rsidP="00090000">
            <w:pPr>
              <w:spacing w:line="360" w:lineRule="auto"/>
              <w:rPr>
                <w:rFonts w:eastAsia="Calibri"/>
                <w:color w:val="0A0905"/>
              </w:rPr>
            </w:pPr>
            <w:r w:rsidRPr="00F35C03">
              <w:rPr>
                <w:rFonts w:eastAsia="Calibri"/>
                <w:color w:val="0A0905"/>
              </w:rPr>
              <w:t>Physical activit*</w:t>
            </w:r>
          </w:p>
          <w:p w14:paraId="6CE3C315" w14:textId="77777777" w:rsidR="00A56051" w:rsidRPr="00F35C03" w:rsidRDefault="00A56051" w:rsidP="00090000">
            <w:pPr>
              <w:spacing w:line="360" w:lineRule="auto"/>
              <w:rPr>
                <w:rFonts w:eastAsia="Calibri"/>
                <w:color w:val="0A0905"/>
              </w:rPr>
            </w:pPr>
            <w:r w:rsidRPr="00F35C03">
              <w:rPr>
                <w:rFonts w:eastAsia="Calibri"/>
                <w:color w:val="0A0905"/>
              </w:rPr>
              <w:t>Exercis*</w:t>
            </w:r>
          </w:p>
          <w:p w14:paraId="78BFF124" w14:textId="77777777" w:rsidR="00A56051" w:rsidRPr="00F35C03" w:rsidRDefault="00A56051" w:rsidP="00090000">
            <w:pPr>
              <w:spacing w:line="360" w:lineRule="auto"/>
              <w:rPr>
                <w:rFonts w:eastAsia="Calibri"/>
                <w:color w:val="0A0905"/>
              </w:rPr>
            </w:pPr>
            <w:r w:rsidRPr="00F35C03">
              <w:rPr>
                <w:rFonts w:eastAsia="Calibri"/>
                <w:color w:val="0A0905"/>
              </w:rPr>
              <w:t>Resistance training</w:t>
            </w:r>
          </w:p>
          <w:p w14:paraId="7692DD4C" w14:textId="77777777" w:rsidR="00A56051" w:rsidRPr="00F35C03" w:rsidRDefault="00A56051" w:rsidP="00090000">
            <w:pPr>
              <w:spacing w:line="360" w:lineRule="auto"/>
              <w:rPr>
                <w:rFonts w:eastAsia="Calibri"/>
                <w:color w:val="0A0905"/>
              </w:rPr>
            </w:pPr>
            <w:r w:rsidRPr="00F35C03">
              <w:rPr>
                <w:rFonts w:eastAsia="Calibri"/>
                <w:color w:val="0A0905"/>
              </w:rPr>
              <w:t>Endurance training</w:t>
            </w:r>
          </w:p>
          <w:p w14:paraId="7B40AA1C" w14:textId="77777777" w:rsidR="00A56051" w:rsidRPr="00F35C03" w:rsidRDefault="00A56051" w:rsidP="00090000">
            <w:pPr>
              <w:spacing w:line="360" w:lineRule="auto"/>
              <w:rPr>
                <w:rFonts w:eastAsia="Calibri"/>
                <w:color w:val="0A0905"/>
              </w:rPr>
            </w:pPr>
            <w:r w:rsidRPr="00F35C03">
              <w:rPr>
                <w:rFonts w:eastAsia="Calibri"/>
                <w:color w:val="0A0905"/>
              </w:rPr>
              <w:t>Aerobic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ACAFDF6" w14:textId="77777777" w:rsidR="00A56051" w:rsidRPr="00F35C03" w:rsidRDefault="00A56051" w:rsidP="00090000">
            <w:pPr>
              <w:spacing w:line="360" w:lineRule="auto"/>
              <w:rPr>
                <w:rFonts w:eastAsia="Calibri"/>
                <w:color w:val="0A0905"/>
              </w:rPr>
            </w:pPr>
            <w:r w:rsidRPr="00F35C03">
              <w:rPr>
                <w:rFonts w:eastAsia="Calibri"/>
                <w:color w:val="0A0905"/>
              </w:rPr>
              <w:t>exp Exercise/</w:t>
            </w:r>
          </w:p>
          <w:p w14:paraId="587DC811" w14:textId="77777777" w:rsidR="00A56051" w:rsidRPr="00F35C03" w:rsidRDefault="00A56051" w:rsidP="00090000">
            <w:pPr>
              <w:spacing w:line="360" w:lineRule="auto"/>
              <w:rPr>
                <w:rFonts w:eastAsia="Calibri"/>
                <w:color w:val="0A0905"/>
              </w:rPr>
            </w:pPr>
            <w:r w:rsidRPr="00F35C03">
              <w:rPr>
                <w:rFonts w:eastAsia="Calibri"/>
                <w:color w:val="0A0905"/>
              </w:rPr>
              <w:t>exp Physical activity/</w:t>
            </w:r>
          </w:p>
          <w:p w14:paraId="6C711E32" w14:textId="77777777" w:rsidR="00A56051" w:rsidRPr="00F35C03" w:rsidRDefault="00A56051" w:rsidP="00090000">
            <w:pPr>
              <w:spacing w:line="360" w:lineRule="auto"/>
              <w:rPr>
                <w:rFonts w:eastAsia="Calibri"/>
                <w:color w:val="0A0905"/>
              </w:rPr>
            </w:pPr>
            <w:r w:rsidRPr="00F35C03">
              <w:rPr>
                <w:rFonts w:eastAsia="Calibri"/>
                <w:color w:val="0A0905"/>
              </w:rPr>
              <w:t>Training/</w:t>
            </w:r>
          </w:p>
          <w:p w14:paraId="4AA06531" w14:textId="77777777" w:rsidR="00A56051" w:rsidRPr="00F35C03" w:rsidRDefault="00A56051" w:rsidP="00090000">
            <w:pPr>
              <w:spacing w:line="360" w:lineRule="auto"/>
              <w:rPr>
                <w:rFonts w:eastAsia="Calibri"/>
                <w:color w:val="0A0905"/>
              </w:rPr>
            </w:pPr>
            <w:r w:rsidRPr="00F35C03">
              <w:rPr>
                <w:rFonts w:eastAsia="Calibri"/>
                <w:color w:val="0A0905"/>
              </w:rPr>
              <w:t>exp Physical fitness/</w:t>
            </w:r>
          </w:p>
          <w:p w14:paraId="0656DA8D" w14:textId="77777777" w:rsidR="00A56051" w:rsidRPr="00F35C03" w:rsidRDefault="00A56051" w:rsidP="00090000">
            <w:pPr>
              <w:spacing w:line="360" w:lineRule="auto"/>
              <w:rPr>
                <w:rFonts w:eastAsia="Calibri"/>
                <w:color w:val="0A0905"/>
              </w:rPr>
            </w:pPr>
            <w:r w:rsidRPr="00F35C03">
              <w:rPr>
                <w:rFonts w:eastAsia="Calibri"/>
                <w:color w:val="0A0905"/>
              </w:rPr>
              <w:t>exp Aerobic exercise/</w:t>
            </w:r>
          </w:p>
        </w:tc>
      </w:tr>
      <w:tr w:rsidR="00A56051" w:rsidRPr="00F35C03" w14:paraId="025B42FC"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06E773" w14:textId="77777777" w:rsidR="00A56051" w:rsidRPr="00F35C03" w:rsidRDefault="00A56051" w:rsidP="00090000">
            <w:pPr>
              <w:spacing w:line="360" w:lineRule="auto"/>
              <w:rPr>
                <w:rFonts w:eastAsia="Calibri"/>
                <w:color w:val="0A0905"/>
              </w:rPr>
            </w:pPr>
            <w:r w:rsidRPr="00F35C03">
              <w:rPr>
                <w:rFonts w:eastAsia="Calibri"/>
                <w:color w:val="0A0905"/>
              </w:rPr>
              <w:t>3- Cognitive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6FE9F2E7" w14:textId="77777777" w:rsidR="00A56051" w:rsidRPr="00F35C03" w:rsidRDefault="00A56051" w:rsidP="00090000">
            <w:pPr>
              <w:spacing w:line="360" w:lineRule="auto"/>
              <w:rPr>
                <w:rFonts w:eastAsia="Calibri"/>
                <w:color w:val="0A0905"/>
              </w:rPr>
            </w:pPr>
            <w:r w:rsidRPr="00F35C03">
              <w:rPr>
                <w:rFonts w:eastAsia="Calibri"/>
                <w:color w:val="0A0905"/>
              </w:rPr>
              <w:t>Cognitive training</w:t>
            </w:r>
          </w:p>
          <w:p w14:paraId="7D1876BC" w14:textId="77777777" w:rsidR="00A56051" w:rsidRPr="00F35C03" w:rsidRDefault="00A56051" w:rsidP="00090000">
            <w:pPr>
              <w:spacing w:line="360" w:lineRule="auto"/>
              <w:rPr>
                <w:rFonts w:eastAsia="Calibri"/>
                <w:color w:val="0A0905"/>
              </w:rPr>
            </w:pPr>
            <w:r w:rsidRPr="00F35C03">
              <w:rPr>
                <w:rFonts w:eastAsia="Calibri"/>
                <w:color w:val="0A0905"/>
              </w:rPr>
              <w:t>Brain training</w:t>
            </w:r>
          </w:p>
          <w:p w14:paraId="2E8FFD03" w14:textId="77777777" w:rsidR="00A56051" w:rsidRPr="00F35C03" w:rsidRDefault="00A56051" w:rsidP="00090000">
            <w:pPr>
              <w:spacing w:line="360" w:lineRule="auto"/>
              <w:rPr>
                <w:rFonts w:eastAsia="Calibri"/>
                <w:color w:val="0A0905"/>
              </w:rPr>
            </w:pPr>
            <w:r w:rsidRPr="00F35C03">
              <w:rPr>
                <w:rFonts w:eastAsia="Calibri"/>
                <w:color w:val="0A0905"/>
              </w:rPr>
              <w:t>Video games</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64EA3986" w14:textId="77777777" w:rsidR="00A56051" w:rsidRPr="00F35C03" w:rsidRDefault="00A56051" w:rsidP="00090000">
            <w:pPr>
              <w:spacing w:line="360" w:lineRule="auto"/>
              <w:rPr>
                <w:rFonts w:eastAsia="Calibri"/>
                <w:color w:val="0A0905"/>
              </w:rPr>
            </w:pPr>
            <w:r w:rsidRPr="00F35C03">
              <w:rPr>
                <w:rFonts w:eastAsia="Calibri"/>
                <w:color w:val="0A0905"/>
              </w:rPr>
              <w:t>Cognition/</w:t>
            </w:r>
          </w:p>
          <w:p w14:paraId="08ADB6EE" w14:textId="77777777" w:rsidR="00A56051" w:rsidRPr="00F35C03" w:rsidRDefault="00A56051" w:rsidP="00090000">
            <w:pPr>
              <w:spacing w:line="360" w:lineRule="auto"/>
              <w:rPr>
                <w:rFonts w:eastAsia="Calibri"/>
                <w:color w:val="0A0905"/>
              </w:rPr>
            </w:pPr>
            <w:r w:rsidRPr="00F35C03">
              <w:rPr>
                <w:rFonts w:eastAsia="Calibri"/>
                <w:color w:val="0A0905"/>
              </w:rPr>
              <w:t>Computer games/</w:t>
            </w:r>
          </w:p>
          <w:p w14:paraId="0B4F757F" w14:textId="77777777" w:rsidR="00A56051" w:rsidRPr="00F35C03" w:rsidRDefault="00A56051" w:rsidP="00090000">
            <w:pPr>
              <w:spacing w:line="360" w:lineRule="auto"/>
              <w:rPr>
                <w:rFonts w:eastAsia="Calibri"/>
                <w:color w:val="0A0905"/>
              </w:rPr>
            </w:pPr>
            <w:r w:rsidRPr="00F35C03">
              <w:rPr>
                <w:rFonts w:eastAsia="Calibri"/>
                <w:color w:val="0A0905"/>
              </w:rPr>
              <w:t>exp Brain training/</w:t>
            </w:r>
          </w:p>
        </w:tc>
      </w:tr>
      <w:tr w:rsidR="00A56051" w:rsidRPr="00F35C03" w14:paraId="23478DF0"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2579B8" w14:textId="77777777" w:rsidR="00A56051" w:rsidRPr="00F35C03" w:rsidRDefault="00A56051" w:rsidP="00090000">
            <w:pPr>
              <w:spacing w:line="360" w:lineRule="auto"/>
              <w:rPr>
                <w:rFonts w:eastAsia="Calibri"/>
                <w:color w:val="0A0905"/>
              </w:rPr>
            </w:pPr>
            <w:r w:rsidRPr="00F35C03">
              <w:rPr>
                <w:rFonts w:eastAsia="Calibri"/>
                <w:color w:val="0A0905"/>
              </w:rPr>
              <w:t>4 – Combined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2BB35D9" w14:textId="77777777" w:rsidR="00A56051" w:rsidRPr="00F35C03" w:rsidRDefault="00A56051" w:rsidP="00090000">
            <w:pPr>
              <w:spacing w:line="360" w:lineRule="auto"/>
              <w:rPr>
                <w:rFonts w:eastAsia="Calibri"/>
                <w:color w:val="0A0905"/>
              </w:rPr>
            </w:pPr>
            <w:r w:rsidRPr="00F35C03">
              <w:rPr>
                <w:rFonts w:eastAsia="Calibri"/>
                <w:color w:val="0A0905"/>
              </w:rPr>
              <w:t>Combined training</w:t>
            </w:r>
          </w:p>
          <w:p w14:paraId="130DCAE7" w14:textId="77777777" w:rsidR="00A56051" w:rsidRPr="00F35C03" w:rsidRDefault="00A56051" w:rsidP="00090000">
            <w:pPr>
              <w:spacing w:line="360" w:lineRule="auto"/>
              <w:rPr>
                <w:rFonts w:eastAsia="Calibri"/>
                <w:color w:val="0A0905"/>
              </w:rPr>
            </w:pPr>
            <w:r w:rsidRPr="00F35C03">
              <w:rPr>
                <w:rFonts w:eastAsia="Calibri"/>
                <w:color w:val="0A0905"/>
              </w:rPr>
              <w:t>Exergaming</w:t>
            </w:r>
          </w:p>
          <w:p w14:paraId="132DC2AF" w14:textId="77777777" w:rsidR="00A56051" w:rsidRPr="00F35C03" w:rsidRDefault="00A56051" w:rsidP="00090000">
            <w:pPr>
              <w:spacing w:line="360" w:lineRule="auto"/>
              <w:rPr>
                <w:rFonts w:eastAsia="Calibri"/>
                <w:color w:val="0A0905"/>
              </w:rPr>
            </w:pPr>
            <w:r w:rsidRPr="00F35C03">
              <w:rPr>
                <w:rFonts w:eastAsia="Calibri"/>
                <w:color w:val="0A0905"/>
              </w:rPr>
              <w:t>Cognitive-motor</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5D9260FB" w14:textId="77777777" w:rsidR="00A56051" w:rsidRPr="00F35C03" w:rsidRDefault="00A56051" w:rsidP="00090000">
            <w:pPr>
              <w:spacing w:line="360" w:lineRule="auto"/>
              <w:rPr>
                <w:rFonts w:eastAsia="Calibri"/>
                <w:color w:val="0A0905"/>
              </w:rPr>
            </w:pPr>
            <w:r w:rsidRPr="00F35C03">
              <w:rPr>
                <w:rFonts w:eastAsia="Calibri"/>
                <w:color w:val="0A0905"/>
              </w:rPr>
              <w:t>exp physical therapy/</w:t>
            </w:r>
          </w:p>
          <w:p w14:paraId="539F59DE" w14:textId="77777777" w:rsidR="00A56051" w:rsidRPr="00F35C03" w:rsidRDefault="00A56051" w:rsidP="00090000">
            <w:pPr>
              <w:spacing w:line="360" w:lineRule="auto"/>
              <w:rPr>
                <w:rFonts w:eastAsia="Calibri"/>
                <w:color w:val="0A0905"/>
              </w:rPr>
            </w:pPr>
            <w:r w:rsidRPr="00F35C03">
              <w:rPr>
                <w:rFonts w:eastAsia="Calibri"/>
                <w:color w:val="0A0905"/>
              </w:rPr>
              <w:t>exp perceptual motor processes/</w:t>
            </w:r>
          </w:p>
        </w:tc>
      </w:tr>
      <w:tr w:rsidR="00A56051" w:rsidRPr="00F35C03" w14:paraId="6A58F6C8"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1D066F" w14:textId="77777777" w:rsidR="00A56051" w:rsidRPr="00F35C03" w:rsidRDefault="00A56051" w:rsidP="00090000">
            <w:pPr>
              <w:spacing w:line="360" w:lineRule="auto"/>
              <w:rPr>
                <w:rFonts w:eastAsia="Calibri"/>
                <w:color w:val="0A0905"/>
              </w:rPr>
            </w:pPr>
            <w:r w:rsidRPr="00F35C03">
              <w:rPr>
                <w:rFonts w:eastAsia="Calibri"/>
                <w:color w:val="0A0905"/>
              </w:rPr>
              <w:t>5- Inhibition</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38C866B" w14:textId="77777777" w:rsidR="00A56051" w:rsidRPr="00F35C03" w:rsidRDefault="00A56051" w:rsidP="00090000">
            <w:pPr>
              <w:spacing w:line="360" w:lineRule="auto"/>
              <w:rPr>
                <w:rFonts w:eastAsia="Calibri"/>
                <w:color w:val="0A0905"/>
              </w:rPr>
            </w:pPr>
            <w:r w:rsidRPr="00F35C03">
              <w:rPr>
                <w:rFonts w:eastAsia="Calibri"/>
                <w:color w:val="0A0905"/>
              </w:rPr>
              <w:t>Inhibition</w:t>
            </w:r>
          </w:p>
          <w:p w14:paraId="710DBC9E" w14:textId="77777777" w:rsidR="00A56051" w:rsidRPr="00F35C03" w:rsidRDefault="00A56051" w:rsidP="00090000">
            <w:pPr>
              <w:spacing w:line="360" w:lineRule="auto"/>
              <w:rPr>
                <w:rFonts w:eastAsia="Calibri"/>
                <w:color w:val="0A0905"/>
              </w:rPr>
            </w:pPr>
            <w:r w:rsidRPr="00F35C03">
              <w:rPr>
                <w:rFonts w:eastAsia="Calibri"/>
                <w:color w:val="0A0905"/>
              </w:rPr>
              <w:t>Behav* Control</w:t>
            </w:r>
          </w:p>
          <w:p w14:paraId="3709DC14" w14:textId="77777777" w:rsidR="00A56051" w:rsidRPr="00F35C03" w:rsidRDefault="00A56051" w:rsidP="00090000">
            <w:pPr>
              <w:spacing w:line="360" w:lineRule="auto"/>
              <w:rPr>
                <w:rFonts w:eastAsia="Calibri"/>
                <w:color w:val="0A0905"/>
              </w:rPr>
            </w:pPr>
            <w:r w:rsidRPr="00F35C03">
              <w:rPr>
                <w:rFonts w:eastAsia="Calibri"/>
                <w:color w:val="0A0905"/>
              </w:rPr>
              <w:t>Stop signal</w:t>
            </w:r>
          </w:p>
          <w:p w14:paraId="104CCDA6" w14:textId="77777777" w:rsidR="00A56051" w:rsidRPr="00F35C03" w:rsidRDefault="00A56051" w:rsidP="00090000">
            <w:pPr>
              <w:spacing w:line="360" w:lineRule="auto"/>
              <w:rPr>
                <w:rFonts w:eastAsia="Calibri"/>
                <w:color w:val="0A0905"/>
              </w:rPr>
            </w:pPr>
            <w:r w:rsidRPr="00F35C03">
              <w:rPr>
                <w:rFonts w:eastAsia="Calibri"/>
                <w:color w:val="0A0905"/>
              </w:rPr>
              <w:t>Stop-signal</w:t>
            </w:r>
          </w:p>
          <w:p w14:paraId="6D7A1FBC" w14:textId="77777777" w:rsidR="00A56051" w:rsidRPr="00F35C03" w:rsidRDefault="00A56051" w:rsidP="00090000">
            <w:pPr>
              <w:spacing w:line="360" w:lineRule="auto"/>
              <w:rPr>
                <w:rFonts w:eastAsia="Calibri"/>
                <w:color w:val="0A0905"/>
              </w:rPr>
            </w:pPr>
            <w:r w:rsidRPr="00F35C03">
              <w:rPr>
                <w:rFonts w:eastAsia="Calibri"/>
                <w:color w:val="0A0905"/>
              </w:rPr>
              <w:t>Go-no-go</w:t>
            </w:r>
          </w:p>
          <w:p w14:paraId="0120659D" w14:textId="77777777" w:rsidR="00A56051" w:rsidRPr="00F35C03" w:rsidRDefault="00A56051" w:rsidP="00090000">
            <w:pPr>
              <w:spacing w:line="360" w:lineRule="auto"/>
              <w:rPr>
                <w:rFonts w:eastAsia="Calibri"/>
                <w:color w:val="0A0905"/>
              </w:rPr>
            </w:pPr>
            <w:r w:rsidRPr="00F35C03">
              <w:rPr>
                <w:rFonts w:eastAsia="Calibri"/>
                <w:color w:val="0A0905"/>
              </w:rPr>
              <w:t>Go no-go</w:t>
            </w:r>
          </w:p>
          <w:p w14:paraId="52E6E451" w14:textId="77777777" w:rsidR="00A56051" w:rsidRPr="00F35C03" w:rsidRDefault="00A56051" w:rsidP="00090000">
            <w:pPr>
              <w:spacing w:line="360" w:lineRule="auto"/>
              <w:rPr>
                <w:rFonts w:eastAsia="Calibri"/>
                <w:color w:val="0A0905"/>
              </w:rPr>
            </w:pPr>
            <w:r w:rsidRPr="00F35C03">
              <w:rPr>
                <w:rFonts w:eastAsia="Calibri"/>
                <w:color w:val="0A0905"/>
              </w:rPr>
              <w:t>Go no/go</w:t>
            </w:r>
          </w:p>
          <w:p w14:paraId="7ED1DEAD" w14:textId="77777777" w:rsidR="00A56051" w:rsidRPr="00F35C03" w:rsidRDefault="00A56051" w:rsidP="00090000">
            <w:pPr>
              <w:spacing w:line="360" w:lineRule="auto"/>
              <w:rPr>
                <w:rFonts w:eastAsia="Calibri"/>
                <w:color w:val="0A0905"/>
              </w:rPr>
            </w:pPr>
            <w:r w:rsidRPr="00F35C03">
              <w:rPr>
                <w:rFonts w:eastAsia="Calibri"/>
                <w:color w:val="0A0905"/>
              </w:rPr>
              <w:t>Go no go</w:t>
            </w:r>
          </w:p>
          <w:p w14:paraId="545883B0" w14:textId="77777777" w:rsidR="00A56051" w:rsidRPr="00F35C03" w:rsidRDefault="00A56051" w:rsidP="00090000">
            <w:pPr>
              <w:spacing w:line="360" w:lineRule="auto"/>
              <w:rPr>
                <w:rFonts w:eastAsia="Calibri"/>
                <w:color w:val="0A0905"/>
              </w:rPr>
            </w:pPr>
            <w:r w:rsidRPr="00F35C03">
              <w:rPr>
                <w:rFonts w:eastAsia="Calibri"/>
                <w:color w:val="0A0905"/>
              </w:rPr>
              <w:t>Stroop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62C0E60E" w14:textId="77777777" w:rsidR="00A56051" w:rsidRPr="00F35C03" w:rsidRDefault="00A56051" w:rsidP="00090000">
            <w:pPr>
              <w:spacing w:line="360" w:lineRule="auto"/>
              <w:rPr>
                <w:rFonts w:eastAsia="Calibri"/>
                <w:color w:val="0A0905"/>
              </w:rPr>
            </w:pPr>
            <w:r w:rsidRPr="00F35C03">
              <w:rPr>
                <w:rFonts w:eastAsia="Calibri"/>
                <w:color w:val="0A0905"/>
              </w:rPr>
              <w:t>exp Behavioural inihibition/</w:t>
            </w:r>
          </w:p>
          <w:p w14:paraId="1D468F3D" w14:textId="77777777" w:rsidR="00A56051" w:rsidRPr="00F35C03" w:rsidRDefault="00A56051" w:rsidP="00090000">
            <w:pPr>
              <w:spacing w:line="360" w:lineRule="auto"/>
              <w:rPr>
                <w:rFonts w:eastAsia="Calibri"/>
                <w:color w:val="0A0905"/>
              </w:rPr>
            </w:pPr>
            <w:r w:rsidRPr="00F35C03">
              <w:rPr>
                <w:rFonts w:eastAsia="Calibri"/>
                <w:color w:val="0A0905"/>
              </w:rPr>
              <w:t>exp Behavioural inhibition system/</w:t>
            </w:r>
          </w:p>
          <w:p w14:paraId="36F1DD12" w14:textId="77777777" w:rsidR="00A56051" w:rsidRPr="00F35C03" w:rsidRDefault="00A56051" w:rsidP="00090000">
            <w:pPr>
              <w:spacing w:line="360" w:lineRule="auto"/>
              <w:rPr>
                <w:rFonts w:eastAsia="Calibri"/>
                <w:color w:val="0A0905"/>
              </w:rPr>
            </w:pPr>
            <w:r w:rsidRPr="00F35C03">
              <w:rPr>
                <w:rFonts w:eastAsia="Calibri"/>
                <w:color w:val="0A0905"/>
              </w:rPr>
              <w:t>exp Inhibition (Personality)/</w:t>
            </w:r>
          </w:p>
          <w:p w14:paraId="77BAC112" w14:textId="77777777" w:rsidR="00A56051" w:rsidRPr="00F35C03" w:rsidRDefault="00A56051" w:rsidP="00090000">
            <w:pPr>
              <w:spacing w:line="360" w:lineRule="auto"/>
              <w:rPr>
                <w:rFonts w:eastAsia="Calibri"/>
                <w:color w:val="0A0905"/>
              </w:rPr>
            </w:pPr>
            <w:r w:rsidRPr="00F35C03">
              <w:rPr>
                <w:rFonts w:eastAsia="Calibri"/>
                <w:color w:val="0A0905"/>
              </w:rPr>
              <w:t>exp Latent inhibition/</w:t>
            </w:r>
          </w:p>
          <w:p w14:paraId="528DBEF5" w14:textId="77777777" w:rsidR="00A56051" w:rsidRPr="00F35C03" w:rsidRDefault="00A56051" w:rsidP="00090000">
            <w:pPr>
              <w:spacing w:line="360" w:lineRule="auto"/>
              <w:rPr>
                <w:rFonts w:eastAsia="Calibri"/>
                <w:color w:val="0A0905"/>
              </w:rPr>
            </w:pPr>
            <w:r w:rsidRPr="00F35C03">
              <w:rPr>
                <w:rFonts w:eastAsia="Calibri"/>
                <w:color w:val="0A0905"/>
              </w:rPr>
              <w:t>exp Response inhibition/</w:t>
            </w:r>
          </w:p>
          <w:p w14:paraId="22E39ABE" w14:textId="77777777" w:rsidR="00A56051" w:rsidRPr="00F35C03" w:rsidRDefault="00A56051" w:rsidP="00090000">
            <w:pPr>
              <w:spacing w:line="360" w:lineRule="auto"/>
              <w:rPr>
                <w:rFonts w:eastAsia="Calibri"/>
                <w:color w:val="0A0905"/>
              </w:rPr>
            </w:pPr>
            <w:r w:rsidRPr="00F35C03">
              <w:rPr>
                <w:rFonts w:eastAsia="Calibri"/>
                <w:color w:val="0A0905"/>
              </w:rPr>
              <w:t>exp Obsessive Compulsive Disorder/</w:t>
            </w:r>
          </w:p>
          <w:p w14:paraId="10B4276B" w14:textId="77777777" w:rsidR="00A56051" w:rsidRPr="00F35C03" w:rsidRDefault="00A56051" w:rsidP="00090000">
            <w:pPr>
              <w:spacing w:line="360" w:lineRule="auto"/>
              <w:rPr>
                <w:rFonts w:eastAsia="Calibri"/>
                <w:color w:val="0A0905"/>
              </w:rPr>
            </w:pPr>
            <w:r w:rsidRPr="00F35C03">
              <w:rPr>
                <w:rFonts w:eastAsia="Calibri"/>
                <w:color w:val="0A0905"/>
              </w:rPr>
              <w:t>exp Impulsiveness/</w:t>
            </w:r>
          </w:p>
        </w:tc>
      </w:tr>
      <w:tr w:rsidR="00A56051" w:rsidRPr="00F35C03" w14:paraId="5985F28C" w14:textId="77777777" w:rsidTr="00090000">
        <w:trPr>
          <w:trHeight w:val="2625"/>
        </w:trPr>
        <w:tc>
          <w:tcPr>
            <w:tcW w:w="897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00385C" w14:textId="77777777" w:rsidR="00A56051" w:rsidRPr="00F35C03" w:rsidRDefault="00A56051" w:rsidP="00090000">
            <w:pPr>
              <w:spacing w:line="360" w:lineRule="auto"/>
              <w:rPr>
                <w:rFonts w:eastAsia="Calibri"/>
                <w:b/>
              </w:rPr>
            </w:pPr>
            <w:r w:rsidRPr="00F35C03">
              <w:rPr>
                <w:rFonts w:eastAsia="Calibri"/>
                <w:b/>
              </w:rPr>
              <w:lastRenderedPageBreak/>
              <w:t>Summarised search:</w:t>
            </w:r>
          </w:p>
          <w:p w14:paraId="0D7F1C3C" w14:textId="77777777" w:rsidR="00A56051" w:rsidRPr="00F35C03" w:rsidRDefault="00A56051" w:rsidP="00090000">
            <w:pPr>
              <w:spacing w:line="360" w:lineRule="auto"/>
              <w:rPr>
                <w:rFonts w:eastAsia="Calibri"/>
                <w:color w:val="2D2D2D"/>
              </w:rPr>
            </w:pPr>
            <w:r w:rsidRPr="00F35C03">
              <w:rPr>
                <w:rFonts w:eastAsia="Calibri"/>
                <w:color w:val="0A0905"/>
              </w:rPr>
              <w:t>((1 and 2 and 3) or 4) and 5</w:t>
            </w:r>
          </w:p>
          <w:p w14:paraId="606AD22E" w14:textId="77777777" w:rsidR="00A56051" w:rsidRPr="00F35C03" w:rsidRDefault="00A56051" w:rsidP="00090000">
            <w:pPr>
              <w:spacing w:line="360" w:lineRule="auto"/>
              <w:rPr>
                <w:rFonts w:eastAsia="Calibri"/>
                <w:color w:val="0A0905"/>
              </w:rPr>
            </w:pPr>
            <w:r w:rsidRPr="00F35C03">
              <w:rPr>
                <w:rFonts w:eastAsia="Calibri"/>
                <w:b/>
                <w:color w:val="2D2D2D"/>
              </w:rPr>
              <w:t xml:space="preserve">1 </w:t>
            </w:r>
            <w:r w:rsidRPr="00F35C03">
              <w:rPr>
                <w:rFonts w:eastAsia="Calibri"/>
                <w:color w:val="2D2D2D"/>
              </w:rPr>
              <w:t>= Multimodal treatment approach/ or (Combined or Dual-task or Dual task or Multimodal or Multi-modal or Multicomponent or Multi-component).mp. [mp=title, abstract, heading word, table of contents, key concepts, original title, tests &amp; measures, mesh]</w:t>
            </w:r>
          </w:p>
          <w:p w14:paraId="7D0E2B3D" w14:textId="77777777" w:rsidR="00A56051" w:rsidRPr="00F35C03" w:rsidRDefault="00A56051" w:rsidP="00090000">
            <w:pPr>
              <w:spacing w:line="360" w:lineRule="auto"/>
              <w:rPr>
                <w:rFonts w:eastAsia="Calibri"/>
                <w:color w:val="2D2D2D"/>
              </w:rPr>
            </w:pPr>
            <w:r w:rsidRPr="00F35C03">
              <w:rPr>
                <w:rFonts w:eastAsia="Calibri"/>
                <w:b/>
                <w:color w:val="2D2D2D"/>
              </w:rPr>
              <w:t>2</w:t>
            </w:r>
            <w:r w:rsidRPr="00F35C03">
              <w:rPr>
                <w:rFonts w:eastAsia="Calibri"/>
                <w:color w:val="2D2D2D"/>
              </w:rPr>
              <w:t xml:space="preserve"> = exp exercise/ or exp physical activity/ or training/ or exp physical fitness/ or exp aerobic exercise/ or (Physical training or Physical activ* or Exercis* or Resistance training or Endurance training or Aerobic training).mp. [mp=title, abstract, heading word, table of contents, key concepts, original title, tests &amp; measures, mesh]</w:t>
            </w:r>
          </w:p>
          <w:p w14:paraId="239DBF05" w14:textId="77777777" w:rsidR="00A56051" w:rsidRPr="00F35C03" w:rsidRDefault="00A56051" w:rsidP="00090000">
            <w:pPr>
              <w:spacing w:line="360" w:lineRule="auto"/>
              <w:rPr>
                <w:rFonts w:eastAsia="Calibri"/>
                <w:color w:val="0A0905"/>
              </w:rPr>
            </w:pPr>
            <w:r w:rsidRPr="00F35C03">
              <w:rPr>
                <w:rFonts w:eastAsia="Calibri"/>
                <w:b/>
                <w:color w:val="0A0905"/>
              </w:rPr>
              <w:t>3</w:t>
            </w:r>
            <w:r w:rsidRPr="00F35C03">
              <w:rPr>
                <w:rFonts w:eastAsia="Calibri"/>
                <w:color w:val="0A0905"/>
              </w:rPr>
              <w:t xml:space="preserve"> = cognition/ or computer games/ or exp brain training/ or ("Cognitive training" or "Brain training" or video games).mp. [mp=title, abstract, heading word, table of contents, key concepts, original title, tests &amp; measures, mesh]</w:t>
            </w:r>
          </w:p>
          <w:p w14:paraId="75B5E008" w14:textId="77777777" w:rsidR="00A56051" w:rsidRPr="00F35C03" w:rsidRDefault="00A56051" w:rsidP="00090000">
            <w:pPr>
              <w:spacing w:line="360" w:lineRule="auto"/>
              <w:rPr>
                <w:rFonts w:eastAsia="Calibri"/>
                <w:color w:val="0A0905"/>
              </w:rPr>
            </w:pPr>
            <w:r w:rsidRPr="00F35C03">
              <w:rPr>
                <w:rFonts w:eastAsia="Calibri"/>
                <w:b/>
                <w:color w:val="0A0905"/>
              </w:rPr>
              <w:t>4</w:t>
            </w:r>
            <w:r w:rsidRPr="00F35C03">
              <w:rPr>
                <w:rFonts w:eastAsia="Calibri"/>
                <w:color w:val="0A0905"/>
              </w:rPr>
              <w:t xml:space="preserve"> = exp physical therapy/ or exp perceptual motor processes/ or (combined training or exergaming or cognitive-motor).mp. [mp=title, abstract, heading word, table of contents, key concepts, original title, tests &amp; measures, mesh]</w:t>
            </w:r>
          </w:p>
          <w:p w14:paraId="5D607C1B" w14:textId="77777777" w:rsidR="00A56051" w:rsidRPr="00F35C03" w:rsidRDefault="00A56051" w:rsidP="00090000">
            <w:pPr>
              <w:spacing w:line="360" w:lineRule="auto"/>
              <w:rPr>
                <w:rFonts w:eastAsia="Calibri"/>
                <w:color w:val="0A0905"/>
              </w:rPr>
            </w:pPr>
            <w:r w:rsidRPr="00F35C03">
              <w:rPr>
                <w:rFonts w:eastAsia="Calibri"/>
                <w:b/>
                <w:color w:val="0A0905"/>
              </w:rPr>
              <w:t xml:space="preserve">5 </w:t>
            </w:r>
            <w:r w:rsidRPr="00F35C03">
              <w:rPr>
                <w:rFonts w:eastAsia="Calibri"/>
                <w:color w:val="0A0905"/>
              </w:rPr>
              <w:t>= exp behavioural inhibition/ or exp behavioural inhibition system/ or exp inhibition Personality/ or exp latent inhibition/ or exp response inhibition/ or exp obsessive compulsive disorder/ or exp impulsiveness/ or (Inhibition or Behav* Control or Stop signal or stop-signal or Go no-go or go no go or go no-go or go no/go or stroop).mp. [mp=title, abstract, heading word, table of contents, key concepts, original title, tests &amp; measures, mesh]</w:t>
            </w:r>
          </w:p>
        </w:tc>
      </w:tr>
      <w:tr w:rsidR="00A56051" w:rsidRPr="00F35C03" w14:paraId="378DCCE6" w14:textId="77777777" w:rsidTr="00090000">
        <w:trPr>
          <w:trHeight w:val="375"/>
        </w:trPr>
        <w:tc>
          <w:tcPr>
            <w:tcW w:w="89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6BD6E" w14:textId="77777777" w:rsidR="00A56051" w:rsidRPr="00F35C03" w:rsidRDefault="00A56051" w:rsidP="00090000">
            <w:pPr>
              <w:spacing w:line="360" w:lineRule="auto"/>
              <w:rPr>
                <w:rFonts w:eastAsia="Calibri"/>
                <w:b/>
                <w:i/>
                <w:color w:val="0A0905"/>
              </w:rPr>
            </w:pPr>
            <w:r w:rsidRPr="00F35C03">
              <w:rPr>
                <w:rFonts w:eastAsia="Calibri"/>
                <w:b/>
                <w:i/>
                <w:color w:val="0A0905"/>
              </w:rPr>
              <w:t>Ovid: Cochrane Central Register of Controlled Trials</w:t>
            </w:r>
          </w:p>
        </w:tc>
      </w:tr>
      <w:tr w:rsidR="00A56051" w:rsidRPr="00F35C03" w14:paraId="14E67FC0" w14:textId="77777777" w:rsidTr="00090000">
        <w:trPr>
          <w:trHeight w:val="495"/>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A6647" w14:textId="77777777" w:rsidR="00A56051" w:rsidRPr="00F35C03" w:rsidRDefault="00A56051" w:rsidP="00090000">
            <w:pPr>
              <w:spacing w:line="360" w:lineRule="auto"/>
              <w:rPr>
                <w:rFonts w:eastAsia="Calibri"/>
                <w:b/>
                <w:color w:val="0A0905"/>
              </w:rPr>
            </w:pPr>
            <w:r w:rsidRPr="00F35C03">
              <w:rPr>
                <w:rFonts w:eastAsia="Calibri"/>
                <w:b/>
                <w:color w:val="0A0905"/>
              </w:rPr>
              <w:t>Concept</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3290A8" w14:textId="77777777" w:rsidR="00A56051" w:rsidRPr="00F35C03" w:rsidRDefault="00A56051" w:rsidP="00090000">
            <w:pPr>
              <w:spacing w:line="360" w:lineRule="auto"/>
              <w:rPr>
                <w:rFonts w:eastAsia="Calibri"/>
                <w:b/>
                <w:color w:val="0A0905"/>
              </w:rPr>
            </w:pPr>
            <w:r w:rsidRPr="00F35C03">
              <w:rPr>
                <w:rFonts w:eastAsia="Calibri"/>
                <w:b/>
                <w:color w:val="0A0905"/>
              </w:rPr>
              <w:t>Additional keywords</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E42EDB" w14:textId="77777777" w:rsidR="00A56051" w:rsidRPr="00F35C03" w:rsidRDefault="00A56051" w:rsidP="00090000">
            <w:pPr>
              <w:spacing w:line="360" w:lineRule="auto"/>
              <w:rPr>
                <w:rFonts w:eastAsia="Calibri"/>
                <w:b/>
                <w:color w:val="0A0905"/>
              </w:rPr>
            </w:pPr>
            <w:r w:rsidRPr="00F35C03">
              <w:rPr>
                <w:rFonts w:eastAsia="Calibri"/>
                <w:b/>
                <w:color w:val="0A0905"/>
              </w:rPr>
              <w:t>Subject headings</w:t>
            </w:r>
          </w:p>
        </w:tc>
      </w:tr>
      <w:tr w:rsidR="00A56051" w:rsidRPr="00F35C03" w14:paraId="64436550"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BF9A5A" w14:textId="77777777" w:rsidR="00A56051" w:rsidRPr="00F35C03" w:rsidRDefault="00A56051" w:rsidP="00090000">
            <w:pPr>
              <w:spacing w:line="360" w:lineRule="auto"/>
              <w:rPr>
                <w:rFonts w:eastAsia="Calibri"/>
                <w:color w:val="0A0905"/>
              </w:rPr>
            </w:pPr>
            <w:r w:rsidRPr="00F35C03">
              <w:rPr>
                <w:rFonts w:eastAsia="Calibri"/>
                <w:color w:val="0A0905"/>
              </w:rPr>
              <w:t>1- Combined</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69151F9" w14:textId="77777777" w:rsidR="00A56051" w:rsidRPr="00F35C03" w:rsidRDefault="00A56051" w:rsidP="00090000">
            <w:pPr>
              <w:spacing w:line="360" w:lineRule="auto"/>
              <w:rPr>
                <w:rFonts w:eastAsia="Calibri"/>
                <w:color w:val="0A0905"/>
              </w:rPr>
            </w:pPr>
            <w:r w:rsidRPr="00F35C03">
              <w:rPr>
                <w:rFonts w:eastAsia="Calibri"/>
                <w:color w:val="0A0905"/>
              </w:rPr>
              <w:t>Combined</w:t>
            </w:r>
          </w:p>
          <w:p w14:paraId="4002B126" w14:textId="77777777" w:rsidR="00A56051" w:rsidRPr="00F35C03" w:rsidRDefault="00A56051" w:rsidP="00090000">
            <w:pPr>
              <w:spacing w:line="360" w:lineRule="auto"/>
              <w:rPr>
                <w:rFonts w:eastAsia="Calibri"/>
                <w:color w:val="0A0905"/>
              </w:rPr>
            </w:pPr>
            <w:r w:rsidRPr="00F35C03">
              <w:rPr>
                <w:rFonts w:eastAsia="Calibri"/>
                <w:color w:val="0A0905"/>
              </w:rPr>
              <w:t>Dual-task</w:t>
            </w:r>
          </w:p>
          <w:p w14:paraId="4252C3AA" w14:textId="77777777" w:rsidR="00A56051" w:rsidRPr="00F35C03" w:rsidRDefault="00A56051" w:rsidP="00090000">
            <w:pPr>
              <w:spacing w:line="360" w:lineRule="auto"/>
              <w:rPr>
                <w:rFonts w:eastAsia="Calibri"/>
                <w:color w:val="0A0905"/>
              </w:rPr>
            </w:pPr>
            <w:r w:rsidRPr="00F35C03">
              <w:rPr>
                <w:rFonts w:eastAsia="Calibri"/>
                <w:color w:val="0A0905"/>
              </w:rPr>
              <w:t>Dual task</w:t>
            </w:r>
          </w:p>
          <w:p w14:paraId="7C2927D2" w14:textId="77777777" w:rsidR="00A56051" w:rsidRPr="00F35C03" w:rsidRDefault="00A56051" w:rsidP="00090000">
            <w:pPr>
              <w:spacing w:line="360" w:lineRule="auto"/>
              <w:rPr>
                <w:rFonts w:eastAsia="Calibri"/>
                <w:color w:val="0A0905"/>
              </w:rPr>
            </w:pPr>
            <w:r w:rsidRPr="00F35C03">
              <w:rPr>
                <w:rFonts w:eastAsia="Calibri"/>
                <w:color w:val="0A0905"/>
              </w:rPr>
              <w:t>Multimodal</w:t>
            </w:r>
          </w:p>
          <w:p w14:paraId="51E9A60A" w14:textId="77777777" w:rsidR="00A56051" w:rsidRPr="00F35C03" w:rsidRDefault="00A56051" w:rsidP="00090000">
            <w:pPr>
              <w:spacing w:line="360" w:lineRule="auto"/>
              <w:rPr>
                <w:rFonts w:eastAsia="Calibri"/>
                <w:color w:val="0A0905"/>
              </w:rPr>
            </w:pPr>
            <w:r w:rsidRPr="00F35C03">
              <w:rPr>
                <w:rFonts w:eastAsia="Calibri"/>
                <w:color w:val="0A0905"/>
              </w:rPr>
              <w:t>Multi-modal</w:t>
            </w:r>
          </w:p>
          <w:p w14:paraId="0B93A620" w14:textId="77777777" w:rsidR="00A56051" w:rsidRPr="00F35C03" w:rsidRDefault="00A56051" w:rsidP="00090000">
            <w:pPr>
              <w:spacing w:line="360" w:lineRule="auto"/>
              <w:rPr>
                <w:rFonts w:eastAsia="Calibri"/>
                <w:color w:val="0A0905"/>
              </w:rPr>
            </w:pPr>
            <w:r w:rsidRPr="00F35C03">
              <w:rPr>
                <w:rFonts w:eastAsia="Calibri"/>
                <w:color w:val="0A0905"/>
              </w:rPr>
              <w:t>Multicomponent</w:t>
            </w:r>
          </w:p>
          <w:p w14:paraId="3A58E0F5" w14:textId="77777777" w:rsidR="00A56051" w:rsidRPr="00F35C03" w:rsidRDefault="00A56051" w:rsidP="00090000">
            <w:pPr>
              <w:spacing w:line="360" w:lineRule="auto"/>
              <w:rPr>
                <w:rFonts w:eastAsia="Calibri"/>
                <w:color w:val="0A0905"/>
              </w:rPr>
            </w:pPr>
            <w:r w:rsidRPr="00F35C03">
              <w:rPr>
                <w:rFonts w:eastAsia="Calibri"/>
                <w:color w:val="0A0905"/>
              </w:rPr>
              <w:t>Multi-component</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EBAEDD8" w14:textId="77777777" w:rsidR="00A56051" w:rsidRPr="00F35C03" w:rsidRDefault="00A56051" w:rsidP="00090000">
            <w:pPr>
              <w:spacing w:line="360" w:lineRule="auto"/>
              <w:rPr>
                <w:rFonts w:eastAsia="Calibri"/>
                <w:color w:val="0A0905"/>
              </w:rPr>
            </w:pPr>
            <w:r w:rsidRPr="00F35C03">
              <w:rPr>
                <w:rFonts w:eastAsia="Calibri"/>
                <w:color w:val="0A0905"/>
              </w:rPr>
              <w:t>Combined modality therapy/</w:t>
            </w:r>
          </w:p>
        </w:tc>
      </w:tr>
      <w:tr w:rsidR="00A56051" w:rsidRPr="00F35C03" w14:paraId="33289DAA"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9292FF" w14:textId="77777777" w:rsidR="00A56051" w:rsidRPr="00F35C03" w:rsidRDefault="00A56051" w:rsidP="00090000">
            <w:pPr>
              <w:spacing w:line="360" w:lineRule="auto"/>
              <w:rPr>
                <w:rFonts w:eastAsia="Calibri"/>
                <w:color w:val="0A0905"/>
              </w:rPr>
            </w:pPr>
            <w:r w:rsidRPr="00F35C03">
              <w:rPr>
                <w:rFonts w:eastAsia="Calibri"/>
                <w:color w:val="0A0905"/>
              </w:rPr>
              <w:lastRenderedPageBreak/>
              <w:t>2 - Physical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A1DE772" w14:textId="77777777" w:rsidR="00A56051" w:rsidRPr="00F35C03" w:rsidRDefault="00A56051" w:rsidP="00090000">
            <w:pPr>
              <w:spacing w:line="360" w:lineRule="auto"/>
              <w:rPr>
                <w:rFonts w:eastAsia="Calibri"/>
                <w:color w:val="0A0905"/>
              </w:rPr>
            </w:pPr>
            <w:r w:rsidRPr="00F35C03">
              <w:rPr>
                <w:rFonts w:eastAsia="Calibri"/>
                <w:color w:val="0A0905"/>
              </w:rPr>
              <w:t>Physical training</w:t>
            </w:r>
          </w:p>
          <w:p w14:paraId="68450410" w14:textId="77777777" w:rsidR="00A56051" w:rsidRPr="00F35C03" w:rsidRDefault="00A56051" w:rsidP="00090000">
            <w:pPr>
              <w:spacing w:line="360" w:lineRule="auto"/>
              <w:rPr>
                <w:rFonts w:eastAsia="Calibri"/>
                <w:color w:val="0A0905"/>
              </w:rPr>
            </w:pPr>
            <w:r w:rsidRPr="00F35C03">
              <w:rPr>
                <w:rFonts w:eastAsia="Calibri"/>
                <w:color w:val="0A0905"/>
              </w:rPr>
              <w:t>Physical activit*</w:t>
            </w:r>
          </w:p>
          <w:p w14:paraId="3AB9B932" w14:textId="77777777" w:rsidR="00A56051" w:rsidRPr="00F35C03" w:rsidRDefault="00A56051" w:rsidP="00090000">
            <w:pPr>
              <w:spacing w:line="360" w:lineRule="auto"/>
              <w:rPr>
                <w:rFonts w:eastAsia="Calibri"/>
                <w:color w:val="0A0905"/>
              </w:rPr>
            </w:pPr>
            <w:r w:rsidRPr="00F35C03">
              <w:rPr>
                <w:rFonts w:eastAsia="Calibri"/>
                <w:color w:val="0A0905"/>
              </w:rPr>
              <w:t>Exercis*</w:t>
            </w:r>
          </w:p>
          <w:p w14:paraId="020295C6" w14:textId="77777777" w:rsidR="00A56051" w:rsidRPr="00F35C03" w:rsidRDefault="00A56051" w:rsidP="00090000">
            <w:pPr>
              <w:spacing w:line="360" w:lineRule="auto"/>
              <w:rPr>
                <w:rFonts w:eastAsia="Calibri"/>
                <w:color w:val="0A0905"/>
              </w:rPr>
            </w:pPr>
            <w:r w:rsidRPr="00F35C03">
              <w:rPr>
                <w:rFonts w:eastAsia="Calibri"/>
                <w:color w:val="0A0905"/>
              </w:rPr>
              <w:t>Resistance training</w:t>
            </w:r>
          </w:p>
          <w:p w14:paraId="383881E8" w14:textId="77777777" w:rsidR="00A56051" w:rsidRPr="00F35C03" w:rsidRDefault="00A56051" w:rsidP="00090000">
            <w:pPr>
              <w:spacing w:line="360" w:lineRule="auto"/>
              <w:rPr>
                <w:rFonts w:eastAsia="Calibri"/>
                <w:color w:val="0A0905"/>
              </w:rPr>
            </w:pPr>
            <w:r w:rsidRPr="00F35C03">
              <w:rPr>
                <w:rFonts w:eastAsia="Calibri"/>
                <w:color w:val="0A0905"/>
              </w:rPr>
              <w:t>Endurance training</w:t>
            </w:r>
          </w:p>
          <w:p w14:paraId="6ADC64DE" w14:textId="77777777" w:rsidR="00A56051" w:rsidRPr="00F35C03" w:rsidRDefault="00A56051" w:rsidP="00090000">
            <w:pPr>
              <w:spacing w:line="360" w:lineRule="auto"/>
              <w:rPr>
                <w:rFonts w:eastAsia="Calibri"/>
                <w:color w:val="0A0905"/>
              </w:rPr>
            </w:pPr>
            <w:r w:rsidRPr="00F35C03">
              <w:rPr>
                <w:rFonts w:eastAsia="Calibri"/>
                <w:color w:val="0A0905"/>
              </w:rPr>
              <w:t>Aerobic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24168359" w14:textId="77777777" w:rsidR="00A56051" w:rsidRPr="00F35C03" w:rsidRDefault="00A56051" w:rsidP="00090000">
            <w:pPr>
              <w:spacing w:line="360" w:lineRule="auto"/>
              <w:rPr>
                <w:rFonts w:eastAsia="Calibri"/>
                <w:color w:val="0A0905"/>
              </w:rPr>
            </w:pPr>
            <w:r w:rsidRPr="00F35C03">
              <w:rPr>
                <w:rFonts w:eastAsia="Calibri"/>
                <w:color w:val="0A0905"/>
              </w:rPr>
              <w:t>exp Exercise/</w:t>
            </w:r>
          </w:p>
          <w:p w14:paraId="0EB9B9FD" w14:textId="77777777" w:rsidR="00A56051" w:rsidRPr="00F35C03" w:rsidRDefault="00A56051" w:rsidP="00090000">
            <w:pPr>
              <w:spacing w:line="360" w:lineRule="auto"/>
              <w:rPr>
                <w:rFonts w:eastAsia="Calibri"/>
                <w:color w:val="0A0905"/>
              </w:rPr>
            </w:pPr>
            <w:r w:rsidRPr="00F35C03">
              <w:rPr>
                <w:rFonts w:eastAsia="Calibri"/>
                <w:color w:val="0A0905"/>
              </w:rPr>
              <w:t>Physical exertion/</w:t>
            </w:r>
          </w:p>
          <w:p w14:paraId="0620CB6C" w14:textId="77777777" w:rsidR="00A56051" w:rsidRPr="00F35C03" w:rsidRDefault="00A56051" w:rsidP="00090000">
            <w:pPr>
              <w:spacing w:line="360" w:lineRule="auto"/>
              <w:rPr>
                <w:rFonts w:eastAsia="Calibri"/>
                <w:color w:val="0A0905"/>
              </w:rPr>
            </w:pPr>
            <w:r w:rsidRPr="00F35C03">
              <w:rPr>
                <w:rFonts w:eastAsia="Calibri"/>
                <w:color w:val="0A0905"/>
              </w:rPr>
              <w:t>Physical fitness/</w:t>
            </w:r>
          </w:p>
        </w:tc>
      </w:tr>
      <w:tr w:rsidR="00A56051" w:rsidRPr="00F35C03" w14:paraId="1FE8FE9D"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355BC6" w14:textId="77777777" w:rsidR="00A56051" w:rsidRPr="00F35C03" w:rsidRDefault="00A56051" w:rsidP="00090000">
            <w:pPr>
              <w:spacing w:line="360" w:lineRule="auto"/>
              <w:rPr>
                <w:rFonts w:eastAsia="Calibri"/>
                <w:color w:val="0A0905"/>
              </w:rPr>
            </w:pPr>
            <w:r w:rsidRPr="00F35C03">
              <w:rPr>
                <w:rFonts w:eastAsia="Calibri"/>
                <w:color w:val="0A0905"/>
              </w:rPr>
              <w:t>3- Cognitive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720E8CAC" w14:textId="77777777" w:rsidR="00A56051" w:rsidRPr="00F35C03" w:rsidRDefault="00A56051" w:rsidP="00090000">
            <w:pPr>
              <w:spacing w:line="360" w:lineRule="auto"/>
              <w:rPr>
                <w:rFonts w:eastAsia="Calibri"/>
                <w:color w:val="0A0905"/>
              </w:rPr>
            </w:pPr>
            <w:r w:rsidRPr="00F35C03">
              <w:rPr>
                <w:rFonts w:eastAsia="Calibri"/>
                <w:color w:val="0A0905"/>
              </w:rPr>
              <w:t>Cognitive training</w:t>
            </w:r>
          </w:p>
          <w:p w14:paraId="3337A935" w14:textId="77777777" w:rsidR="00A56051" w:rsidRPr="00F35C03" w:rsidRDefault="00A56051" w:rsidP="00090000">
            <w:pPr>
              <w:spacing w:line="360" w:lineRule="auto"/>
              <w:rPr>
                <w:rFonts w:eastAsia="Calibri"/>
                <w:color w:val="0A0905"/>
              </w:rPr>
            </w:pPr>
            <w:r w:rsidRPr="00F35C03">
              <w:rPr>
                <w:rFonts w:eastAsia="Calibri"/>
                <w:color w:val="0A0905"/>
              </w:rPr>
              <w:t>Brain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9632081" w14:textId="77777777" w:rsidR="00A56051" w:rsidRPr="00F35C03" w:rsidRDefault="00A56051" w:rsidP="00090000">
            <w:pPr>
              <w:spacing w:line="360" w:lineRule="auto"/>
              <w:rPr>
                <w:rFonts w:eastAsia="Calibri"/>
                <w:color w:val="0A0905"/>
              </w:rPr>
            </w:pPr>
            <w:r w:rsidRPr="00F35C03">
              <w:rPr>
                <w:rFonts w:eastAsia="Calibri"/>
                <w:color w:val="0A0905"/>
              </w:rPr>
              <w:t>Cognition/</w:t>
            </w:r>
          </w:p>
          <w:p w14:paraId="6AE2F54A" w14:textId="77777777" w:rsidR="00A56051" w:rsidRPr="00F35C03" w:rsidRDefault="00A56051" w:rsidP="00090000">
            <w:pPr>
              <w:spacing w:line="360" w:lineRule="auto"/>
              <w:rPr>
                <w:rFonts w:eastAsia="Calibri"/>
                <w:color w:val="0A0905"/>
              </w:rPr>
            </w:pPr>
            <w:r w:rsidRPr="00F35C03">
              <w:rPr>
                <w:rFonts w:eastAsia="Calibri"/>
                <w:color w:val="0A0905"/>
              </w:rPr>
              <w:t>Video games/</w:t>
            </w:r>
          </w:p>
        </w:tc>
      </w:tr>
      <w:tr w:rsidR="00A56051" w:rsidRPr="00F35C03" w14:paraId="2F371B92"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7C81B6" w14:textId="77777777" w:rsidR="00A56051" w:rsidRPr="00F35C03" w:rsidRDefault="00A56051" w:rsidP="00090000">
            <w:pPr>
              <w:spacing w:line="360" w:lineRule="auto"/>
              <w:rPr>
                <w:rFonts w:eastAsia="Calibri"/>
                <w:color w:val="0A0905"/>
              </w:rPr>
            </w:pPr>
            <w:r w:rsidRPr="00F35C03">
              <w:rPr>
                <w:rFonts w:eastAsia="Calibri"/>
                <w:color w:val="0A0905"/>
              </w:rPr>
              <w:t>4 – Combined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6B88F131" w14:textId="77777777" w:rsidR="00A56051" w:rsidRPr="00F35C03" w:rsidRDefault="00A56051" w:rsidP="00090000">
            <w:pPr>
              <w:spacing w:line="360" w:lineRule="auto"/>
              <w:rPr>
                <w:rFonts w:eastAsia="Calibri"/>
                <w:color w:val="0A0905"/>
              </w:rPr>
            </w:pPr>
            <w:r w:rsidRPr="00F35C03">
              <w:rPr>
                <w:rFonts w:eastAsia="Calibri"/>
                <w:color w:val="0A0905"/>
              </w:rPr>
              <w:t>Combined training</w:t>
            </w:r>
          </w:p>
          <w:p w14:paraId="7F99C8FA" w14:textId="77777777" w:rsidR="00A56051" w:rsidRPr="00F35C03" w:rsidRDefault="00A56051" w:rsidP="00090000">
            <w:pPr>
              <w:spacing w:line="360" w:lineRule="auto"/>
              <w:rPr>
                <w:rFonts w:eastAsia="Calibri"/>
                <w:color w:val="0A0905"/>
              </w:rPr>
            </w:pPr>
            <w:r w:rsidRPr="00F35C03">
              <w:rPr>
                <w:rFonts w:eastAsia="Calibri"/>
                <w:color w:val="0A0905"/>
              </w:rPr>
              <w:t>Exergaming</w:t>
            </w:r>
          </w:p>
          <w:p w14:paraId="49C0197A" w14:textId="77777777" w:rsidR="00A56051" w:rsidRPr="00F35C03" w:rsidRDefault="00A56051" w:rsidP="00090000">
            <w:pPr>
              <w:spacing w:line="360" w:lineRule="auto"/>
              <w:rPr>
                <w:rFonts w:eastAsia="Calibri"/>
                <w:color w:val="0A0905"/>
              </w:rPr>
            </w:pPr>
            <w:r w:rsidRPr="00F35C03">
              <w:rPr>
                <w:rFonts w:eastAsia="Calibri"/>
                <w:color w:val="0A0905"/>
              </w:rPr>
              <w:t>Cognitive-motor</w:t>
            </w:r>
          </w:p>
          <w:p w14:paraId="699E447F" w14:textId="77777777" w:rsidR="00A56051" w:rsidRPr="00F35C03" w:rsidRDefault="00A56051" w:rsidP="00090000">
            <w:pPr>
              <w:spacing w:line="360" w:lineRule="auto"/>
              <w:rPr>
                <w:rFonts w:eastAsia="Calibri"/>
                <w:color w:val="0A0905"/>
              </w:rPr>
            </w:pPr>
            <w:r w:rsidRPr="00F35C03">
              <w:rPr>
                <w:rFonts w:eastAsia="Calibri"/>
                <w:color w:val="0A0905"/>
              </w:rPr>
              <w:t xml:space="preserve"> </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7B69A8B" w14:textId="77777777" w:rsidR="00A56051" w:rsidRPr="00F35C03" w:rsidRDefault="00A56051" w:rsidP="00090000">
            <w:pPr>
              <w:spacing w:line="360" w:lineRule="auto"/>
              <w:rPr>
                <w:rFonts w:eastAsia="Calibri"/>
                <w:color w:val="0A0905"/>
              </w:rPr>
            </w:pPr>
            <w:r w:rsidRPr="00F35C03">
              <w:rPr>
                <w:rFonts w:eastAsia="Calibri"/>
                <w:color w:val="0A0905"/>
              </w:rPr>
              <w:t>exp Exercise therapy/</w:t>
            </w:r>
          </w:p>
          <w:p w14:paraId="3353C19B" w14:textId="77777777" w:rsidR="00A56051" w:rsidRPr="00F35C03" w:rsidRDefault="00A56051" w:rsidP="00090000">
            <w:pPr>
              <w:spacing w:line="360" w:lineRule="auto"/>
              <w:rPr>
                <w:rFonts w:eastAsia="Calibri"/>
                <w:color w:val="0A0905"/>
              </w:rPr>
            </w:pPr>
            <w:r w:rsidRPr="00F35C03">
              <w:rPr>
                <w:rFonts w:eastAsia="Calibri"/>
                <w:color w:val="0A0905"/>
              </w:rPr>
              <w:t xml:space="preserve"> </w:t>
            </w:r>
          </w:p>
        </w:tc>
      </w:tr>
      <w:tr w:rsidR="00A56051" w:rsidRPr="00F35C03" w14:paraId="676566D9"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02975B8" w14:textId="77777777" w:rsidR="00A56051" w:rsidRPr="00F35C03" w:rsidRDefault="00A56051" w:rsidP="00090000">
            <w:pPr>
              <w:spacing w:line="360" w:lineRule="auto"/>
              <w:rPr>
                <w:rFonts w:eastAsia="Calibri"/>
                <w:color w:val="0A0905"/>
              </w:rPr>
            </w:pPr>
            <w:r w:rsidRPr="00F35C03">
              <w:rPr>
                <w:rFonts w:eastAsia="Calibri"/>
                <w:color w:val="0A0905"/>
              </w:rPr>
              <w:t>5- Inhibition</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01961134" w14:textId="77777777" w:rsidR="00A56051" w:rsidRPr="00F35C03" w:rsidRDefault="00A56051" w:rsidP="00090000">
            <w:pPr>
              <w:spacing w:line="360" w:lineRule="auto"/>
              <w:rPr>
                <w:rFonts w:eastAsia="Calibri"/>
                <w:color w:val="0A0905"/>
              </w:rPr>
            </w:pPr>
            <w:r w:rsidRPr="00F35C03">
              <w:rPr>
                <w:rFonts w:eastAsia="Calibri"/>
                <w:color w:val="0A0905"/>
              </w:rPr>
              <w:t>Inhibition</w:t>
            </w:r>
          </w:p>
          <w:p w14:paraId="751EA705" w14:textId="77777777" w:rsidR="00A56051" w:rsidRPr="00F35C03" w:rsidRDefault="00A56051" w:rsidP="00090000">
            <w:pPr>
              <w:spacing w:line="360" w:lineRule="auto"/>
              <w:rPr>
                <w:rFonts w:eastAsia="Calibri"/>
                <w:color w:val="0A0905"/>
              </w:rPr>
            </w:pPr>
            <w:r w:rsidRPr="00F35C03">
              <w:rPr>
                <w:rFonts w:eastAsia="Calibri"/>
                <w:color w:val="0A0905"/>
              </w:rPr>
              <w:t>Behav* Control</w:t>
            </w:r>
          </w:p>
          <w:p w14:paraId="33FA4E53" w14:textId="77777777" w:rsidR="00A56051" w:rsidRPr="00F35C03" w:rsidRDefault="00A56051" w:rsidP="00090000">
            <w:pPr>
              <w:spacing w:line="360" w:lineRule="auto"/>
              <w:rPr>
                <w:rFonts w:eastAsia="Calibri"/>
                <w:color w:val="0A0905"/>
              </w:rPr>
            </w:pPr>
            <w:r w:rsidRPr="00F35C03">
              <w:rPr>
                <w:rFonts w:eastAsia="Calibri"/>
                <w:color w:val="0A0905"/>
              </w:rPr>
              <w:t>Stop signal</w:t>
            </w:r>
          </w:p>
          <w:p w14:paraId="249B8D90" w14:textId="77777777" w:rsidR="00A56051" w:rsidRPr="00F35C03" w:rsidRDefault="00A56051" w:rsidP="00090000">
            <w:pPr>
              <w:spacing w:line="360" w:lineRule="auto"/>
              <w:rPr>
                <w:rFonts w:eastAsia="Calibri"/>
                <w:color w:val="0A0905"/>
              </w:rPr>
            </w:pPr>
            <w:r w:rsidRPr="00F35C03">
              <w:rPr>
                <w:rFonts w:eastAsia="Calibri"/>
                <w:color w:val="0A0905"/>
              </w:rPr>
              <w:t>Stop-signal</w:t>
            </w:r>
          </w:p>
          <w:p w14:paraId="7E9284C2" w14:textId="77777777" w:rsidR="00A56051" w:rsidRPr="00F35C03" w:rsidRDefault="00A56051" w:rsidP="00090000">
            <w:pPr>
              <w:spacing w:line="360" w:lineRule="auto"/>
              <w:rPr>
                <w:rFonts w:eastAsia="Calibri"/>
                <w:color w:val="0A0905"/>
              </w:rPr>
            </w:pPr>
            <w:r w:rsidRPr="00F35C03">
              <w:rPr>
                <w:rFonts w:eastAsia="Calibri"/>
                <w:color w:val="0A0905"/>
              </w:rPr>
              <w:t>Go-no-go</w:t>
            </w:r>
          </w:p>
          <w:p w14:paraId="55FBF033" w14:textId="77777777" w:rsidR="00A56051" w:rsidRPr="00F35C03" w:rsidRDefault="00A56051" w:rsidP="00090000">
            <w:pPr>
              <w:spacing w:line="360" w:lineRule="auto"/>
              <w:rPr>
                <w:rFonts w:eastAsia="Calibri"/>
                <w:color w:val="0A0905"/>
              </w:rPr>
            </w:pPr>
            <w:r w:rsidRPr="00F35C03">
              <w:rPr>
                <w:rFonts w:eastAsia="Calibri"/>
                <w:color w:val="0A0905"/>
              </w:rPr>
              <w:t>Go no-go</w:t>
            </w:r>
          </w:p>
          <w:p w14:paraId="3D3AB9C2" w14:textId="77777777" w:rsidR="00A56051" w:rsidRPr="00F35C03" w:rsidRDefault="00A56051" w:rsidP="00090000">
            <w:pPr>
              <w:spacing w:line="360" w:lineRule="auto"/>
              <w:rPr>
                <w:rFonts w:eastAsia="Calibri"/>
                <w:color w:val="0A0905"/>
              </w:rPr>
            </w:pPr>
            <w:r w:rsidRPr="00F35C03">
              <w:rPr>
                <w:rFonts w:eastAsia="Calibri"/>
                <w:color w:val="0A0905"/>
              </w:rPr>
              <w:t>Go no/go</w:t>
            </w:r>
          </w:p>
          <w:p w14:paraId="10F50A2A" w14:textId="77777777" w:rsidR="00A56051" w:rsidRPr="00F35C03" w:rsidRDefault="00A56051" w:rsidP="00090000">
            <w:pPr>
              <w:spacing w:line="360" w:lineRule="auto"/>
              <w:rPr>
                <w:rFonts w:eastAsia="Calibri"/>
                <w:color w:val="0A0905"/>
              </w:rPr>
            </w:pPr>
            <w:r w:rsidRPr="00F35C03">
              <w:rPr>
                <w:rFonts w:eastAsia="Calibri"/>
                <w:color w:val="0A0905"/>
              </w:rPr>
              <w:t>Go no no</w:t>
            </w:r>
          </w:p>
          <w:p w14:paraId="2393BA10" w14:textId="77777777" w:rsidR="00A56051" w:rsidRPr="00F35C03" w:rsidRDefault="00A56051" w:rsidP="00090000">
            <w:pPr>
              <w:spacing w:line="360" w:lineRule="auto"/>
              <w:rPr>
                <w:rFonts w:eastAsia="Calibri"/>
                <w:color w:val="0A0905"/>
              </w:rPr>
            </w:pPr>
            <w:r w:rsidRPr="00F35C03">
              <w:rPr>
                <w:rFonts w:eastAsia="Calibri"/>
                <w:color w:val="0A0905"/>
              </w:rPr>
              <w:t>Stroop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7555B241" w14:textId="77777777" w:rsidR="00A56051" w:rsidRPr="00F35C03" w:rsidRDefault="00A56051" w:rsidP="00090000">
            <w:pPr>
              <w:spacing w:line="360" w:lineRule="auto"/>
              <w:rPr>
                <w:rFonts w:eastAsia="Calibri"/>
                <w:color w:val="0A0905"/>
              </w:rPr>
            </w:pPr>
            <w:r w:rsidRPr="00F35C03">
              <w:rPr>
                <w:rFonts w:eastAsia="Calibri"/>
                <w:color w:val="0A0905"/>
              </w:rPr>
              <w:t>exp Inhibition (Psychology)/</w:t>
            </w:r>
          </w:p>
          <w:p w14:paraId="73A45B86" w14:textId="77777777" w:rsidR="00A56051" w:rsidRPr="00F35C03" w:rsidRDefault="00A56051" w:rsidP="00090000">
            <w:pPr>
              <w:spacing w:line="360" w:lineRule="auto"/>
              <w:rPr>
                <w:rFonts w:eastAsia="Calibri"/>
                <w:color w:val="0A0905"/>
              </w:rPr>
            </w:pPr>
            <w:r w:rsidRPr="00F35C03">
              <w:rPr>
                <w:rFonts w:eastAsia="Calibri"/>
                <w:color w:val="0A0905"/>
              </w:rPr>
              <w:t>exp Behavior control/</w:t>
            </w:r>
          </w:p>
          <w:p w14:paraId="035823E3" w14:textId="77777777" w:rsidR="00A56051" w:rsidRPr="00F35C03" w:rsidRDefault="00A56051" w:rsidP="00090000">
            <w:pPr>
              <w:spacing w:line="360" w:lineRule="auto"/>
              <w:rPr>
                <w:rFonts w:eastAsia="Calibri"/>
                <w:color w:val="0A0905"/>
              </w:rPr>
            </w:pPr>
            <w:r w:rsidRPr="00F35C03">
              <w:rPr>
                <w:rFonts w:eastAsia="Calibri"/>
                <w:color w:val="0A0905"/>
              </w:rPr>
              <w:t>exp Impulsive behavior/</w:t>
            </w:r>
          </w:p>
        </w:tc>
      </w:tr>
      <w:tr w:rsidR="00A56051" w:rsidRPr="00F35C03" w14:paraId="759BAA11" w14:textId="77777777" w:rsidTr="00090000">
        <w:trPr>
          <w:trHeight w:val="2625"/>
        </w:trPr>
        <w:tc>
          <w:tcPr>
            <w:tcW w:w="897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277331" w14:textId="77777777" w:rsidR="00A56051" w:rsidRPr="00F35C03" w:rsidRDefault="00A56051" w:rsidP="00090000">
            <w:pPr>
              <w:spacing w:line="360" w:lineRule="auto"/>
              <w:rPr>
                <w:rFonts w:eastAsia="Calibri"/>
                <w:b/>
              </w:rPr>
            </w:pPr>
            <w:r w:rsidRPr="00F35C03">
              <w:rPr>
                <w:rFonts w:eastAsia="Calibri"/>
                <w:b/>
              </w:rPr>
              <w:lastRenderedPageBreak/>
              <w:t>Summarised search:</w:t>
            </w:r>
          </w:p>
          <w:p w14:paraId="5C7AE8E7" w14:textId="77777777" w:rsidR="00A56051" w:rsidRPr="00F35C03" w:rsidRDefault="00A56051" w:rsidP="00090000">
            <w:pPr>
              <w:spacing w:line="360" w:lineRule="auto"/>
              <w:rPr>
                <w:rFonts w:eastAsia="Calibri"/>
                <w:b/>
              </w:rPr>
            </w:pPr>
            <w:r w:rsidRPr="00F35C03">
              <w:rPr>
                <w:rFonts w:eastAsia="Calibri"/>
                <w:color w:val="0A0905"/>
              </w:rPr>
              <w:t>((1 and 2 and 3) or 4) and 5</w:t>
            </w:r>
          </w:p>
          <w:p w14:paraId="7245D868" w14:textId="77777777" w:rsidR="00A56051" w:rsidRPr="00F35C03" w:rsidRDefault="00A56051" w:rsidP="00090000">
            <w:pPr>
              <w:spacing w:line="360" w:lineRule="auto"/>
              <w:rPr>
                <w:rFonts w:eastAsia="Calibri"/>
                <w:color w:val="0A0905"/>
              </w:rPr>
            </w:pPr>
            <w:r w:rsidRPr="00F35C03">
              <w:rPr>
                <w:rFonts w:eastAsia="Calibri"/>
                <w:b/>
                <w:color w:val="0A0905"/>
              </w:rPr>
              <w:t>1</w:t>
            </w:r>
            <w:r w:rsidRPr="00F35C03">
              <w:rPr>
                <w:rFonts w:eastAsia="Calibri"/>
                <w:color w:val="0A0905"/>
              </w:rPr>
              <w:t xml:space="preserve"> = Combined modality therapy/ or (</w:t>
            </w:r>
            <w:r w:rsidRPr="00F35C03">
              <w:rPr>
                <w:rFonts w:eastAsia="Calibri"/>
                <w:color w:val="2D2D2D"/>
              </w:rPr>
              <w:t>Combined or Dual-task or Dual task or Multimodal or Multi-modal or Multicomponent or Multi-component)</w:t>
            </w:r>
            <w:r w:rsidRPr="00F35C03">
              <w:rPr>
                <w:rFonts w:eastAsia="Calibri"/>
                <w:color w:val="0A0905"/>
              </w:rPr>
              <w:t xml:space="preserve"> </w:t>
            </w:r>
          </w:p>
          <w:p w14:paraId="7C8BFC99" w14:textId="77777777" w:rsidR="00A56051" w:rsidRPr="00F35C03" w:rsidRDefault="00A56051" w:rsidP="00090000">
            <w:pPr>
              <w:spacing w:line="360" w:lineRule="auto"/>
              <w:rPr>
                <w:rFonts w:eastAsia="Calibri"/>
                <w:color w:val="0A0905"/>
              </w:rPr>
            </w:pPr>
            <w:r w:rsidRPr="00F35C03">
              <w:rPr>
                <w:rFonts w:eastAsia="Calibri"/>
                <w:b/>
                <w:color w:val="2D2D2D"/>
                <w:highlight w:val="white"/>
              </w:rPr>
              <w:t>2</w:t>
            </w:r>
            <w:r w:rsidRPr="00F35C03">
              <w:rPr>
                <w:rFonts w:eastAsia="Calibri"/>
                <w:color w:val="2D2D2D"/>
                <w:highlight w:val="white"/>
              </w:rPr>
              <w:t xml:space="preserve"> = exp exercise/ or exp physical exersion/ or physical fitness/ or (Physical training or Physical activ* or Exercis* or Resistance training or Endurance training or Aerobic training)</w:t>
            </w:r>
          </w:p>
          <w:p w14:paraId="21666C4D" w14:textId="77777777" w:rsidR="00A56051" w:rsidRPr="00F35C03" w:rsidRDefault="00A56051" w:rsidP="00090000">
            <w:pPr>
              <w:spacing w:line="360" w:lineRule="auto"/>
              <w:rPr>
                <w:rFonts w:eastAsia="Calibri"/>
                <w:color w:val="0A0905"/>
              </w:rPr>
            </w:pPr>
            <w:r w:rsidRPr="00F35C03">
              <w:rPr>
                <w:rFonts w:eastAsia="Calibri"/>
                <w:b/>
                <w:color w:val="0A0905"/>
              </w:rPr>
              <w:t>3</w:t>
            </w:r>
            <w:r w:rsidRPr="00F35C03">
              <w:rPr>
                <w:rFonts w:eastAsia="Calibri"/>
                <w:color w:val="0A0905"/>
              </w:rPr>
              <w:t xml:space="preserve"> = cognition/ or video games/ or ("Cognitive training" or "Brain training")</w:t>
            </w:r>
          </w:p>
          <w:p w14:paraId="71557D0B" w14:textId="77777777" w:rsidR="00A56051" w:rsidRPr="00F35C03" w:rsidRDefault="00A56051" w:rsidP="00090000">
            <w:pPr>
              <w:spacing w:line="360" w:lineRule="auto"/>
              <w:rPr>
                <w:rFonts w:eastAsia="Calibri"/>
                <w:color w:val="0A0905"/>
              </w:rPr>
            </w:pPr>
            <w:r w:rsidRPr="00F35C03">
              <w:rPr>
                <w:rFonts w:eastAsia="Calibri"/>
                <w:b/>
                <w:color w:val="0A0905"/>
              </w:rPr>
              <w:t xml:space="preserve">4 </w:t>
            </w:r>
            <w:r w:rsidRPr="00F35C03">
              <w:rPr>
                <w:rFonts w:eastAsia="Calibri"/>
                <w:color w:val="0A0905"/>
              </w:rPr>
              <w:t>= exp exercise therapy/ or (combined training or exergaming or cognitive-motor)</w:t>
            </w:r>
          </w:p>
          <w:p w14:paraId="77AAFC3D" w14:textId="77777777" w:rsidR="00A56051" w:rsidRPr="00F35C03" w:rsidRDefault="00A56051" w:rsidP="00090000">
            <w:pPr>
              <w:spacing w:line="360" w:lineRule="auto"/>
              <w:rPr>
                <w:rFonts w:eastAsia="Calibri"/>
                <w:color w:val="0A0905"/>
              </w:rPr>
            </w:pPr>
            <w:r w:rsidRPr="00F35C03">
              <w:rPr>
                <w:rFonts w:eastAsia="Calibri"/>
                <w:b/>
                <w:color w:val="0A0905"/>
              </w:rPr>
              <w:t>5</w:t>
            </w:r>
            <w:r w:rsidRPr="00F35C03">
              <w:rPr>
                <w:rFonts w:eastAsia="Calibri"/>
                <w:color w:val="0A0905"/>
              </w:rPr>
              <w:t xml:space="preserve"> = exp behavioural control/ or exp impulsive behavior/ or exp inhibition psychology or (Inhibition or Behav* Control or Stop signal or stop-signal or go no-go or go no go or go no-go or go no/go or stroop)</w:t>
            </w:r>
          </w:p>
        </w:tc>
      </w:tr>
      <w:tr w:rsidR="00A56051" w:rsidRPr="00F35C03" w14:paraId="5591D006" w14:textId="77777777" w:rsidTr="00090000">
        <w:trPr>
          <w:trHeight w:val="420"/>
        </w:trPr>
        <w:tc>
          <w:tcPr>
            <w:tcW w:w="89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83C65" w14:textId="77777777" w:rsidR="00A56051" w:rsidRPr="00F35C03" w:rsidRDefault="00A56051" w:rsidP="00090000">
            <w:pPr>
              <w:spacing w:line="360" w:lineRule="auto"/>
              <w:rPr>
                <w:rFonts w:eastAsia="Calibri"/>
                <w:b/>
                <w:i/>
              </w:rPr>
            </w:pPr>
            <w:r w:rsidRPr="00F35C03">
              <w:rPr>
                <w:rFonts w:eastAsia="Calibri"/>
                <w:b/>
                <w:i/>
              </w:rPr>
              <w:t>Ovid: Embase</w:t>
            </w:r>
          </w:p>
        </w:tc>
      </w:tr>
      <w:tr w:rsidR="00A56051" w:rsidRPr="00F35C03" w14:paraId="53282EE8" w14:textId="77777777" w:rsidTr="00090000">
        <w:trPr>
          <w:trHeight w:val="675"/>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64E38" w14:textId="77777777" w:rsidR="00A56051" w:rsidRPr="00F35C03" w:rsidRDefault="00A56051" w:rsidP="00090000">
            <w:pPr>
              <w:spacing w:line="360" w:lineRule="auto"/>
              <w:rPr>
                <w:rFonts w:eastAsia="Calibri"/>
                <w:b/>
              </w:rPr>
            </w:pPr>
            <w:r w:rsidRPr="00F35C03">
              <w:rPr>
                <w:rFonts w:eastAsia="Calibri"/>
                <w:b/>
              </w:rPr>
              <w:t>Concept</w:t>
            </w:r>
          </w:p>
        </w:tc>
        <w:tc>
          <w:tcPr>
            <w:tcW w:w="26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53A497" w14:textId="77777777" w:rsidR="00A56051" w:rsidRPr="00F35C03" w:rsidRDefault="00A56051" w:rsidP="00090000">
            <w:pPr>
              <w:spacing w:line="360" w:lineRule="auto"/>
              <w:rPr>
                <w:rFonts w:eastAsia="Calibri"/>
                <w:b/>
              </w:rPr>
            </w:pPr>
            <w:r w:rsidRPr="00F35C03">
              <w:rPr>
                <w:rFonts w:eastAsia="Calibri"/>
                <w:b/>
              </w:rPr>
              <w:t>Additional keywords</w:t>
            </w:r>
          </w:p>
        </w:tc>
        <w:tc>
          <w:tcPr>
            <w:tcW w:w="35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DE246C" w14:textId="77777777" w:rsidR="00A56051" w:rsidRPr="00F35C03" w:rsidRDefault="00A56051" w:rsidP="00090000">
            <w:pPr>
              <w:spacing w:line="360" w:lineRule="auto"/>
              <w:rPr>
                <w:rFonts w:eastAsia="Calibri"/>
                <w:b/>
              </w:rPr>
            </w:pPr>
            <w:r w:rsidRPr="00F35C03">
              <w:rPr>
                <w:rFonts w:eastAsia="Calibri"/>
                <w:b/>
              </w:rPr>
              <w:t>Subject headings</w:t>
            </w:r>
          </w:p>
        </w:tc>
      </w:tr>
      <w:tr w:rsidR="00A56051" w:rsidRPr="00F35C03" w14:paraId="55B50017"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9C54CB" w14:textId="77777777" w:rsidR="00A56051" w:rsidRPr="00F35C03" w:rsidRDefault="00A56051" w:rsidP="00090000">
            <w:pPr>
              <w:spacing w:line="360" w:lineRule="auto"/>
              <w:rPr>
                <w:rFonts w:eastAsia="Calibri"/>
              </w:rPr>
            </w:pPr>
            <w:r w:rsidRPr="00F35C03">
              <w:rPr>
                <w:rFonts w:eastAsia="Calibri"/>
              </w:rPr>
              <w:t>1- Combined</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536DD9C5" w14:textId="77777777" w:rsidR="00A56051" w:rsidRPr="00F35C03" w:rsidRDefault="00A56051" w:rsidP="00090000">
            <w:pPr>
              <w:spacing w:line="360" w:lineRule="auto"/>
              <w:rPr>
                <w:rFonts w:eastAsia="Calibri"/>
              </w:rPr>
            </w:pPr>
            <w:r w:rsidRPr="00F35C03">
              <w:rPr>
                <w:rFonts w:eastAsia="Calibri"/>
              </w:rPr>
              <w:t>Combined</w:t>
            </w:r>
          </w:p>
          <w:p w14:paraId="3848353B" w14:textId="77777777" w:rsidR="00A56051" w:rsidRPr="00F35C03" w:rsidRDefault="00A56051" w:rsidP="00090000">
            <w:pPr>
              <w:spacing w:line="360" w:lineRule="auto"/>
              <w:rPr>
                <w:rFonts w:eastAsia="Calibri"/>
              </w:rPr>
            </w:pPr>
            <w:r w:rsidRPr="00F35C03">
              <w:rPr>
                <w:rFonts w:eastAsia="Calibri"/>
              </w:rPr>
              <w:t>Dual-task</w:t>
            </w:r>
          </w:p>
          <w:p w14:paraId="452EEA08" w14:textId="77777777" w:rsidR="00A56051" w:rsidRPr="00F35C03" w:rsidRDefault="00A56051" w:rsidP="00090000">
            <w:pPr>
              <w:spacing w:line="360" w:lineRule="auto"/>
              <w:rPr>
                <w:rFonts w:eastAsia="Calibri"/>
              </w:rPr>
            </w:pPr>
            <w:r w:rsidRPr="00F35C03">
              <w:rPr>
                <w:rFonts w:eastAsia="Calibri"/>
              </w:rPr>
              <w:t>Dual task</w:t>
            </w:r>
          </w:p>
          <w:p w14:paraId="33D50754" w14:textId="77777777" w:rsidR="00A56051" w:rsidRPr="00F35C03" w:rsidRDefault="00A56051" w:rsidP="00090000">
            <w:pPr>
              <w:spacing w:line="360" w:lineRule="auto"/>
              <w:rPr>
                <w:rFonts w:eastAsia="Calibri"/>
              </w:rPr>
            </w:pPr>
            <w:r w:rsidRPr="00F35C03">
              <w:rPr>
                <w:rFonts w:eastAsia="Calibri"/>
              </w:rPr>
              <w:t>Multimodal</w:t>
            </w:r>
          </w:p>
          <w:p w14:paraId="0E86F3DD" w14:textId="77777777" w:rsidR="00A56051" w:rsidRPr="00F35C03" w:rsidRDefault="00A56051" w:rsidP="00090000">
            <w:pPr>
              <w:spacing w:line="360" w:lineRule="auto"/>
              <w:rPr>
                <w:rFonts w:eastAsia="Calibri"/>
              </w:rPr>
            </w:pPr>
            <w:r w:rsidRPr="00F35C03">
              <w:rPr>
                <w:rFonts w:eastAsia="Calibri"/>
              </w:rPr>
              <w:t>Multi-modal</w:t>
            </w:r>
          </w:p>
          <w:p w14:paraId="6A4630A9" w14:textId="77777777" w:rsidR="00A56051" w:rsidRPr="00F35C03" w:rsidRDefault="00A56051" w:rsidP="00090000">
            <w:pPr>
              <w:spacing w:line="360" w:lineRule="auto"/>
              <w:rPr>
                <w:rFonts w:eastAsia="Calibri"/>
              </w:rPr>
            </w:pPr>
            <w:r w:rsidRPr="00F35C03">
              <w:rPr>
                <w:rFonts w:eastAsia="Calibri"/>
              </w:rPr>
              <w:t>Multicomponent</w:t>
            </w:r>
          </w:p>
          <w:p w14:paraId="21C5B942" w14:textId="77777777" w:rsidR="00A56051" w:rsidRPr="00F35C03" w:rsidRDefault="00A56051" w:rsidP="00090000">
            <w:pPr>
              <w:spacing w:line="360" w:lineRule="auto"/>
              <w:rPr>
                <w:rFonts w:eastAsia="Calibri"/>
              </w:rPr>
            </w:pPr>
            <w:r w:rsidRPr="00F35C03">
              <w:rPr>
                <w:rFonts w:eastAsia="Calibri"/>
              </w:rPr>
              <w:t>Multi-component</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3960E81A" w14:textId="77777777" w:rsidR="00A56051" w:rsidRPr="00F35C03" w:rsidRDefault="00A56051" w:rsidP="00090000">
            <w:pPr>
              <w:spacing w:line="360" w:lineRule="auto"/>
              <w:rPr>
                <w:rFonts w:eastAsia="Calibri"/>
              </w:rPr>
            </w:pPr>
          </w:p>
        </w:tc>
      </w:tr>
      <w:tr w:rsidR="00A56051" w:rsidRPr="00F35C03" w14:paraId="20A372D9"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D1599C" w14:textId="77777777" w:rsidR="00A56051" w:rsidRPr="00F35C03" w:rsidRDefault="00A56051" w:rsidP="00090000">
            <w:pPr>
              <w:spacing w:line="360" w:lineRule="auto"/>
              <w:rPr>
                <w:rFonts w:eastAsia="Calibri"/>
              </w:rPr>
            </w:pPr>
            <w:r w:rsidRPr="00F35C03">
              <w:rPr>
                <w:rFonts w:eastAsia="Calibri"/>
              </w:rPr>
              <w:t>2 - Physical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496774B0" w14:textId="77777777" w:rsidR="00A56051" w:rsidRPr="00F35C03" w:rsidRDefault="00A56051" w:rsidP="00090000">
            <w:pPr>
              <w:spacing w:line="360" w:lineRule="auto"/>
              <w:rPr>
                <w:rFonts w:eastAsia="Calibri"/>
              </w:rPr>
            </w:pPr>
            <w:r w:rsidRPr="00F35C03">
              <w:rPr>
                <w:rFonts w:eastAsia="Calibri"/>
              </w:rPr>
              <w:t>Physical training</w:t>
            </w:r>
          </w:p>
          <w:p w14:paraId="20F45490" w14:textId="77777777" w:rsidR="00A56051" w:rsidRPr="00F35C03" w:rsidRDefault="00A56051" w:rsidP="00090000">
            <w:pPr>
              <w:spacing w:line="360" w:lineRule="auto"/>
              <w:rPr>
                <w:rFonts w:eastAsia="Calibri"/>
              </w:rPr>
            </w:pPr>
            <w:r w:rsidRPr="00F35C03">
              <w:rPr>
                <w:rFonts w:eastAsia="Calibri"/>
              </w:rPr>
              <w:t>Physical activit*</w:t>
            </w:r>
          </w:p>
          <w:p w14:paraId="585CDCDF" w14:textId="77777777" w:rsidR="00A56051" w:rsidRPr="00F35C03" w:rsidRDefault="00A56051" w:rsidP="00090000">
            <w:pPr>
              <w:spacing w:line="360" w:lineRule="auto"/>
              <w:rPr>
                <w:rFonts w:eastAsia="Calibri"/>
              </w:rPr>
            </w:pPr>
            <w:r w:rsidRPr="00F35C03">
              <w:rPr>
                <w:rFonts w:eastAsia="Calibri"/>
              </w:rPr>
              <w:t>Exercis*</w:t>
            </w:r>
          </w:p>
          <w:p w14:paraId="7D923891" w14:textId="77777777" w:rsidR="00A56051" w:rsidRPr="00F35C03" w:rsidRDefault="00A56051" w:rsidP="00090000">
            <w:pPr>
              <w:spacing w:line="360" w:lineRule="auto"/>
              <w:rPr>
                <w:rFonts w:eastAsia="Calibri"/>
              </w:rPr>
            </w:pPr>
            <w:r w:rsidRPr="00F35C03">
              <w:rPr>
                <w:rFonts w:eastAsia="Calibri"/>
              </w:rPr>
              <w:t>Resistance training</w:t>
            </w:r>
          </w:p>
          <w:p w14:paraId="6D90FF8B" w14:textId="77777777" w:rsidR="00A56051" w:rsidRPr="00F35C03" w:rsidRDefault="00A56051" w:rsidP="00090000">
            <w:pPr>
              <w:spacing w:line="360" w:lineRule="auto"/>
              <w:rPr>
                <w:rFonts w:eastAsia="Calibri"/>
              </w:rPr>
            </w:pPr>
            <w:r w:rsidRPr="00F35C03">
              <w:rPr>
                <w:rFonts w:eastAsia="Calibri"/>
              </w:rPr>
              <w:t>Endurance training</w:t>
            </w:r>
          </w:p>
          <w:p w14:paraId="6EA874D9" w14:textId="77777777" w:rsidR="00A56051" w:rsidRPr="00F35C03" w:rsidRDefault="00A56051" w:rsidP="00090000">
            <w:pPr>
              <w:spacing w:line="360" w:lineRule="auto"/>
              <w:rPr>
                <w:rFonts w:eastAsia="Calibri"/>
              </w:rPr>
            </w:pPr>
            <w:r w:rsidRPr="00F35C03">
              <w:rPr>
                <w:rFonts w:eastAsia="Calibri"/>
              </w:rPr>
              <w:t>Aerobic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4F97A4B0" w14:textId="77777777" w:rsidR="00A56051" w:rsidRPr="00F35C03" w:rsidRDefault="00A56051" w:rsidP="00090000">
            <w:pPr>
              <w:spacing w:line="360" w:lineRule="auto"/>
              <w:rPr>
                <w:rFonts w:eastAsia="Calibri"/>
              </w:rPr>
            </w:pPr>
            <w:r w:rsidRPr="00F35C03">
              <w:rPr>
                <w:rFonts w:eastAsia="Calibri"/>
              </w:rPr>
              <w:t>exp training/</w:t>
            </w:r>
          </w:p>
          <w:p w14:paraId="0795D785" w14:textId="77777777" w:rsidR="00A56051" w:rsidRPr="00F35C03" w:rsidRDefault="00A56051" w:rsidP="00090000">
            <w:pPr>
              <w:spacing w:line="360" w:lineRule="auto"/>
              <w:rPr>
                <w:rFonts w:eastAsia="Calibri"/>
              </w:rPr>
            </w:pPr>
            <w:r w:rsidRPr="00F35C03">
              <w:rPr>
                <w:rFonts w:eastAsia="Calibri"/>
              </w:rPr>
              <w:t>exp exercise/</w:t>
            </w:r>
          </w:p>
          <w:p w14:paraId="1A79CC28" w14:textId="77777777" w:rsidR="00A56051" w:rsidRPr="00F35C03" w:rsidRDefault="00A56051" w:rsidP="00090000">
            <w:pPr>
              <w:spacing w:line="360" w:lineRule="auto"/>
              <w:rPr>
                <w:rFonts w:eastAsia="Calibri"/>
              </w:rPr>
            </w:pPr>
            <w:r w:rsidRPr="00F35C03">
              <w:rPr>
                <w:rFonts w:eastAsia="Calibri"/>
              </w:rPr>
              <w:t>fitness/</w:t>
            </w:r>
          </w:p>
          <w:p w14:paraId="4D99CEE8" w14:textId="77777777" w:rsidR="00A56051" w:rsidRPr="00F35C03" w:rsidRDefault="00A56051" w:rsidP="00090000">
            <w:pPr>
              <w:spacing w:line="360" w:lineRule="auto"/>
              <w:rPr>
                <w:rFonts w:eastAsia="Calibri"/>
              </w:rPr>
            </w:pPr>
            <w:r w:rsidRPr="00F35C03">
              <w:rPr>
                <w:rFonts w:eastAsia="Calibri"/>
              </w:rPr>
              <w:t>exp physical activity</w:t>
            </w:r>
          </w:p>
        </w:tc>
      </w:tr>
      <w:tr w:rsidR="00A56051" w:rsidRPr="00F35C03" w14:paraId="05DCCCA7"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79BD22" w14:textId="77777777" w:rsidR="00A56051" w:rsidRPr="00F35C03" w:rsidRDefault="00A56051" w:rsidP="00090000">
            <w:pPr>
              <w:spacing w:line="360" w:lineRule="auto"/>
              <w:rPr>
                <w:rFonts w:eastAsia="Calibri"/>
              </w:rPr>
            </w:pPr>
            <w:r w:rsidRPr="00F35C03">
              <w:rPr>
                <w:rFonts w:eastAsia="Calibri"/>
              </w:rPr>
              <w:lastRenderedPageBreak/>
              <w:t>3- Cognitive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0E599413" w14:textId="77777777" w:rsidR="00A56051" w:rsidRPr="00F35C03" w:rsidRDefault="00A56051" w:rsidP="00090000">
            <w:pPr>
              <w:spacing w:line="360" w:lineRule="auto"/>
              <w:rPr>
                <w:rFonts w:eastAsia="Calibri"/>
              </w:rPr>
            </w:pPr>
            <w:r w:rsidRPr="00F35C03">
              <w:rPr>
                <w:rFonts w:eastAsia="Calibri"/>
              </w:rPr>
              <w:t>Cognitive training</w:t>
            </w:r>
          </w:p>
          <w:p w14:paraId="1D9264C3" w14:textId="77777777" w:rsidR="00A56051" w:rsidRPr="00F35C03" w:rsidRDefault="00A56051" w:rsidP="00090000">
            <w:pPr>
              <w:spacing w:line="360" w:lineRule="auto"/>
              <w:rPr>
                <w:rFonts w:eastAsia="Calibri"/>
              </w:rPr>
            </w:pPr>
            <w:r w:rsidRPr="00F35C03">
              <w:rPr>
                <w:rFonts w:eastAsia="Calibri"/>
              </w:rPr>
              <w:t>Brain training</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43047BD" w14:textId="77777777" w:rsidR="00A56051" w:rsidRPr="00F35C03" w:rsidRDefault="00A56051" w:rsidP="00090000">
            <w:pPr>
              <w:spacing w:line="360" w:lineRule="auto"/>
              <w:rPr>
                <w:rFonts w:eastAsia="Calibri"/>
              </w:rPr>
            </w:pPr>
            <w:r w:rsidRPr="00F35C03">
              <w:rPr>
                <w:rFonts w:eastAsia="Calibri"/>
              </w:rPr>
              <w:t>Exp Cognition/</w:t>
            </w:r>
          </w:p>
          <w:p w14:paraId="1B3CC84C" w14:textId="77777777" w:rsidR="00A56051" w:rsidRPr="00F35C03" w:rsidRDefault="00A56051" w:rsidP="00090000">
            <w:pPr>
              <w:spacing w:line="360" w:lineRule="auto"/>
              <w:rPr>
                <w:rFonts w:eastAsia="Calibri"/>
              </w:rPr>
            </w:pPr>
            <w:r w:rsidRPr="00F35C03">
              <w:rPr>
                <w:rFonts w:eastAsia="Calibri"/>
              </w:rPr>
              <w:t>Exp video game/</w:t>
            </w:r>
          </w:p>
        </w:tc>
      </w:tr>
      <w:tr w:rsidR="00A56051" w:rsidRPr="00F35C03" w14:paraId="0B9D158C"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A3C943" w14:textId="77777777" w:rsidR="00A56051" w:rsidRPr="00F35C03" w:rsidRDefault="00A56051" w:rsidP="00090000">
            <w:pPr>
              <w:spacing w:line="360" w:lineRule="auto"/>
              <w:rPr>
                <w:rFonts w:eastAsia="Calibri"/>
              </w:rPr>
            </w:pPr>
            <w:r w:rsidRPr="00F35C03">
              <w:rPr>
                <w:rFonts w:eastAsia="Calibri"/>
              </w:rPr>
              <w:t>4 – Combined training</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606CB15B" w14:textId="77777777" w:rsidR="00A56051" w:rsidRPr="00F35C03" w:rsidRDefault="00A56051" w:rsidP="00090000">
            <w:pPr>
              <w:spacing w:line="360" w:lineRule="auto"/>
              <w:rPr>
                <w:rFonts w:eastAsia="Calibri"/>
              </w:rPr>
            </w:pPr>
            <w:r w:rsidRPr="00F35C03">
              <w:rPr>
                <w:rFonts w:eastAsia="Calibri"/>
              </w:rPr>
              <w:t>Combined training</w:t>
            </w:r>
          </w:p>
          <w:p w14:paraId="44DCDBBC" w14:textId="77777777" w:rsidR="00A56051" w:rsidRPr="00F35C03" w:rsidRDefault="00A56051" w:rsidP="00090000">
            <w:pPr>
              <w:spacing w:line="360" w:lineRule="auto"/>
              <w:rPr>
                <w:rFonts w:eastAsia="Calibri"/>
              </w:rPr>
            </w:pPr>
            <w:r w:rsidRPr="00F35C03">
              <w:rPr>
                <w:rFonts w:eastAsia="Calibri"/>
              </w:rPr>
              <w:t>Exergaming</w:t>
            </w:r>
          </w:p>
          <w:p w14:paraId="67E68673" w14:textId="77777777" w:rsidR="00A56051" w:rsidRPr="00F35C03" w:rsidRDefault="00A56051" w:rsidP="00090000">
            <w:pPr>
              <w:spacing w:line="360" w:lineRule="auto"/>
              <w:rPr>
                <w:rFonts w:eastAsia="Calibri"/>
              </w:rPr>
            </w:pPr>
            <w:r w:rsidRPr="00F35C03">
              <w:rPr>
                <w:rFonts w:eastAsia="Calibri"/>
              </w:rPr>
              <w:t>Cognitive-motor</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11C0CABD" w14:textId="77777777" w:rsidR="00A56051" w:rsidRPr="00F35C03" w:rsidRDefault="00A56051" w:rsidP="00090000">
            <w:pPr>
              <w:spacing w:line="360" w:lineRule="auto"/>
              <w:rPr>
                <w:rFonts w:eastAsia="Calibri"/>
              </w:rPr>
            </w:pPr>
            <w:r w:rsidRPr="00F35C03">
              <w:rPr>
                <w:rFonts w:eastAsia="Calibri"/>
              </w:rPr>
              <w:t xml:space="preserve"> </w:t>
            </w:r>
          </w:p>
          <w:p w14:paraId="2C2E69C9" w14:textId="77777777" w:rsidR="00A56051" w:rsidRPr="00F35C03" w:rsidRDefault="00A56051" w:rsidP="00090000">
            <w:pPr>
              <w:spacing w:line="360" w:lineRule="auto"/>
              <w:rPr>
                <w:rFonts w:eastAsia="Calibri"/>
              </w:rPr>
            </w:pPr>
            <w:r w:rsidRPr="00F35C03">
              <w:rPr>
                <w:rFonts w:eastAsia="Calibri"/>
              </w:rPr>
              <w:t xml:space="preserve"> </w:t>
            </w:r>
          </w:p>
        </w:tc>
      </w:tr>
      <w:tr w:rsidR="00A56051" w:rsidRPr="00F35C03" w14:paraId="3C7FE212" w14:textId="77777777" w:rsidTr="00090000">
        <w:trPr>
          <w:trHeight w:val="2625"/>
        </w:trPr>
        <w:tc>
          <w:tcPr>
            <w:tcW w:w="28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5040F3" w14:textId="77777777" w:rsidR="00A56051" w:rsidRPr="00F35C03" w:rsidRDefault="00A56051" w:rsidP="00090000">
            <w:pPr>
              <w:spacing w:line="360" w:lineRule="auto"/>
              <w:rPr>
                <w:rFonts w:eastAsia="Calibri"/>
              </w:rPr>
            </w:pPr>
            <w:r w:rsidRPr="00F35C03">
              <w:rPr>
                <w:rFonts w:eastAsia="Calibri"/>
              </w:rPr>
              <w:t>5- Inhibition</w:t>
            </w:r>
          </w:p>
        </w:tc>
        <w:tc>
          <w:tcPr>
            <w:tcW w:w="2640" w:type="dxa"/>
            <w:tcBorders>
              <w:top w:val="nil"/>
              <w:left w:val="nil"/>
              <w:bottom w:val="single" w:sz="8" w:space="0" w:color="000000"/>
              <w:right w:val="single" w:sz="8" w:space="0" w:color="000000"/>
            </w:tcBorders>
            <w:tcMar>
              <w:top w:w="100" w:type="dxa"/>
              <w:left w:w="100" w:type="dxa"/>
              <w:bottom w:w="100" w:type="dxa"/>
              <w:right w:w="100" w:type="dxa"/>
            </w:tcMar>
          </w:tcPr>
          <w:p w14:paraId="35D880BF" w14:textId="77777777" w:rsidR="00A56051" w:rsidRPr="00F35C03" w:rsidRDefault="00A56051" w:rsidP="00090000">
            <w:pPr>
              <w:spacing w:line="360" w:lineRule="auto"/>
              <w:rPr>
                <w:rFonts w:eastAsia="Calibri"/>
              </w:rPr>
            </w:pPr>
            <w:r w:rsidRPr="00F35C03">
              <w:rPr>
                <w:rFonts w:eastAsia="Calibri"/>
              </w:rPr>
              <w:t>Inhibition</w:t>
            </w:r>
          </w:p>
          <w:p w14:paraId="4DCFEA64" w14:textId="77777777" w:rsidR="00A56051" w:rsidRPr="00F35C03" w:rsidRDefault="00A56051" w:rsidP="00090000">
            <w:pPr>
              <w:spacing w:line="360" w:lineRule="auto"/>
              <w:rPr>
                <w:rFonts w:eastAsia="Calibri"/>
              </w:rPr>
            </w:pPr>
            <w:r w:rsidRPr="00F35C03">
              <w:rPr>
                <w:rFonts w:eastAsia="Calibri"/>
              </w:rPr>
              <w:t>Behav* Control</w:t>
            </w:r>
          </w:p>
          <w:p w14:paraId="3C5FD159" w14:textId="77777777" w:rsidR="00A56051" w:rsidRPr="00F35C03" w:rsidRDefault="00A56051" w:rsidP="00090000">
            <w:pPr>
              <w:spacing w:line="360" w:lineRule="auto"/>
              <w:rPr>
                <w:rFonts w:eastAsia="Calibri"/>
              </w:rPr>
            </w:pPr>
            <w:r w:rsidRPr="00F35C03">
              <w:rPr>
                <w:rFonts w:eastAsia="Calibri"/>
              </w:rPr>
              <w:t>Stop signal</w:t>
            </w:r>
          </w:p>
          <w:p w14:paraId="42EF2710" w14:textId="77777777" w:rsidR="00A56051" w:rsidRPr="00F35C03" w:rsidRDefault="00A56051" w:rsidP="00090000">
            <w:pPr>
              <w:spacing w:line="360" w:lineRule="auto"/>
              <w:rPr>
                <w:rFonts w:eastAsia="Calibri"/>
              </w:rPr>
            </w:pPr>
            <w:r w:rsidRPr="00F35C03">
              <w:rPr>
                <w:rFonts w:eastAsia="Calibri"/>
              </w:rPr>
              <w:t>Stop-signal</w:t>
            </w:r>
          </w:p>
          <w:p w14:paraId="6BBA6195" w14:textId="77777777" w:rsidR="00A56051" w:rsidRPr="00F35C03" w:rsidRDefault="00A56051" w:rsidP="00090000">
            <w:pPr>
              <w:spacing w:line="360" w:lineRule="auto"/>
              <w:rPr>
                <w:rFonts w:eastAsia="Calibri"/>
              </w:rPr>
            </w:pPr>
            <w:r w:rsidRPr="00F35C03">
              <w:rPr>
                <w:rFonts w:eastAsia="Calibri"/>
              </w:rPr>
              <w:t>Go-no-go</w:t>
            </w:r>
          </w:p>
          <w:p w14:paraId="683E89FC" w14:textId="77777777" w:rsidR="00A56051" w:rsidRPr="00F35C03" w:rsidRDefault="00A56051" w:rsidP="00090000">
            <w:pPr>
              <w:spacing w:line="360" w:lineRule="auto"/>
              <w:rPr>
                <w:rFonts w:eastAsia="Calibri"/>
              </w:rPr>
            </w:pPr>
            <w:r w:rsidRPr="00F35C03">
              <w:rPr>
                <w:rFonts w:eastAsia="Calibri"/>
              </w:rPr>
              <w:t>Go no-go</w:t>
            </w:r>
          </w:p>
          <w:p w14:paraId="4240884D" w14:textId="77777777" w:rsidR="00A56051" w:rsidRPr="00F35C03" w:rsidRDefault="00A56051" w:rsidP="00090000">
            <w:pPr>
              <w:spacing w:line="360" w:lineRule="auto"/>
              <w:rPr>
                <w:rFonts w:eastAsia="Calibri"/>
              </w:rPr>
            </w:pPr>
            <w:r w:rsidRPr="00F35C03">
              <w:rPr>
                <w:rFonts w:eastAsia="Calibri"/>
              </w:rPr>
              <w:t>Go no/go</w:t>
            </w:r>
          </w:p>
          <w:p w14:paraId="40B9C033" w14:textId="77777777" w:rsidR="00A56051" w:rsidRPr="00F35C03" w:rsidRDefault="00A56051" w:rsidP="00090000">
            <w:pPr>
              <w:spacing w:line="360" w:lineRule="auto"/>
              <w:rPr>
                <w:rFonts w:eastAsia="Calibri"/>
              </w:rPr>
            </w:pPr>
            <w:r w:rsidRPr="00F35C03">
              <w:rPr>
                <w:rFonts w:eastAsia="Calibri"/>
              </w:rPr>
              <w:t>Go no no</w:t>
            </w:r>
          </w:p>
          <w:p w14:paraId="310F3048" w14:textId="77777777" w:rsidR="00A56051" w:rsidRPr="00F35C03" w:rsidRDefault="00A56051" w:rsidP="00090000">
            <w:pPr>
              <w:spacing w:line="360" w:lineRule="auto"/>
              <w:rPr>
                <w:rFonts w:eastAsia="Calibri"/>
              </w:rPr>
            </w:pPr>
            <w:r w:rsidRPr="00F35C03">
              <w:rPr>
                <w:rFonts w:eastAsia="Calibri"/>
              </w:rPr>
              <w:t>Stroop</w:t>
            </w:r>
          </w:p>
        </w:tc>
        <w:tc>
          <w:tcPr>
            <w:tcW w:w="3510" w:type="dxa"/>
            <w:tcBorders>
              <w:top w:val="nil"/>
              <w:left w:val="nil"/>
              <w:bottom w:val="single" w:sz="8" w:space="0" w:color="000000"/>
              <w:right w:val="single" w:sz="8" w:space="0" w:color="000000"/>
            </w:tcBorders>
            <w:tcMar>
              <w:top w:w="100" w:type="dxa"/>
              <w:left w:w="100" w:type="dxa"/>
              <w:bottom w:w="100" w:type="dxa"/>
              <w:right w:w="100" w:type="dxa"/>
            </w:tcMar>
          </w:tcPr>
          <w:p w14:paraId="2EBC0623" w14:textId="77777777" w:rsidR="00A56051" w:rsidRPr="00F35C03" w:rsidRDefault="00A56051" w:rsidP="00090000">
            <w:pPr>
              <w:spacing w:line="360" w:lineRule="auto"/>
              <w:rPr>
                <w:rFonts w:eastAsia="Calibri"/>
              </w:rPr>
            </w:pPr>
            <w:r w:rsidRPr="00F35C03">
              <w:rPr>
                <w:rFonts w:eastAsia="Calibri"/>
              </w:rPr>
              <w:t>exp Inhibition (Psychology)/</w:t>
            </w:r>
          </w:p>
          <w:p w14:paraId="7E44273B" w14:textId="77777777" w:rsidR="00A56051" w:rsidRPr="00F35C03" w:rsidRDefault="00A56051" w:rsidP="00090000">
            <w:pPr>
              <w:spacing w:line="360" w:lineRule="auto"/>
              <w:rPr>
                <w:rFonts w:eastAsia="Calibri"/>
              </w:rPr>
            </w:pPr>
            <w:r w:rsidRPr="00F35C03">
              <w:rPr>
                <w:rFonts w:eastAsia="Calibri"/>
              </w:rPr>
              <w:t>exp Behavior control/</w:t>
            </w:r>
          </w:p>
          <w:p w14:paraId="17A1FD52" w14:textId="77777777" w:rsidR="00A56051" w:rsidRPr="00F35C03" w:rsidRDefault="00A56051" w:rsidP="00090000">
            <w:pPr>
              <w:spacing w:line="360" w:lineRule="auto"/>
              <w:rPr>
                <w:rFonts w:eastAsia="Calibri"/>
              </w:rPr>
            </w:pPr>
            <w:r w:rsidRPr="00F35C03">
              <w:rPr>
                <w:rFonts w:eastAsia="Calibri"/>
              </w:rPr>
              <w:t>exp Impulsiveness/</w:t>
            </w:r>
          </w:p>
        </w:tc>
      </w:tr>
      <w:tr w:rsidR="00A56051" w:rsidRPr="00F35C03" w14:paraId="5A15B083" w14:textId="77777777" w:rsidTr="00090000">
        <w:trPr>
          <w:trHeight w:val="2625"/>
        </w:trPr>
        <w:tc>
          <w:tcPr>
            <w:tcW w:w="897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10979F" w14:textId="77777777" w:rsidR="00A56051" w:rsidRPr="00F35C03" w:rsidRDefault="00A56051" w:rsidP="00090000">
            <w:pPr>
              <w:spacing w:line="360" w:lineRule="auto"/>
              <w:rPr>
                <w:rFonts w:eastAsia="Calibri"/>
              </w:rPr>
            </w:pPr>
            <w:r w:rsidRPr="00F35C03">
              <w:rPr>
                <w:rFonts w:eastAsia="Calibri"/>
                <w:b/>
              </w:rPr>
              <w:t>Summarised search:</w:t>
            </w:r>
          </w:p>
          <w:p w14:paraId="44956263" w14:textId="77777777" w:rsidR="00A56051" w:rsidRPr="00F35C03" w:rsidRDefault="00A56051" w:rsidP="00090000">
            <w:pPr>
              <w:spacing w:line="360" w:lineRule="auto"/>
              <w:rPr>
                <w:rFonts w:eastAsia="Calibri"/>
              </w:rPr>
            </w:pPr>
            <w:r w:rsidRPr="00F35C03">
              <w:rPr>
                <w:rFonts w:eastAsia="Calibri"/>
              </w:rPr>
              <w:t>((1 AND 2 AND 3) OR 4) AND 5</w:t>
            </w:r>
          </w:p>
          <w:p w14:paraId="31EC4F93" w14:textId="77777777" w:rsidR="00A56051" w:rsidRPr="00F35C03" w:rsidRDefault="00A56051" w:rsidP="00090000">
            <w:pPr>
              <w:spacing w:line="360" w:lineRule="auto"/>
              <w:rPr>
                <w:rFonts w:eastAsia="Calibri"/>
              </w:rPr>
            </w:pPr>
            <w:r w:rsidRPr="00F35C03">
              <w:rPr>
                <w:rFonts w:eastAsia="Calibri"/>
                <w:b/>
              </w:rPr>
              <w:t>1</w:t>
            </w:r>
            <w:r w:rsidRPr="00F35C03">
              <w:rPr>
                <w:rFonts w:eastAsia="Calibri"/>
              </w:rPr>
              <w:t>= (Combined or Dual-task or Dual task or Multimodal or Multi-modal or Multicomponent or Multi-component)</w:t>
            </w:r>
          </w:p>
          <w:p w14:paraId="51B58B8D" w14:textId="77777777" w:rsidR="00A56051" w:rsidRPr="00F35C03" w:rsidRDefault="00A56051" w:rsidP="00090000">
            <w:pPr>
              <w:spacing w:line="360" w:lineRule="auto"/>
              <w:rPr>
                <w:rFonts w:eastAsia="Calibri"/>
              </w:rPr>
            </w:pPr>
            <w:r w:rsidRPr="00F35C03">
              <w:rPr>
                <w:rFonts w:eastAsia="Calibri"/>
                <w:b/>
              </w:rPr>
              <w:t>2</w:t>
            </w:r>
            <w:r w:rsidRPr="00F35C03">
              <w:rPr>
                <w:rFonts w:eastAsia="Calibri"/>
              </w:rPr>
              <w:t xml:space="preserve"> = exp training/ or exp exercise/ or fitness/ or exp physical activity or (Physical training or Physical activ* or Exercis* or Resistance training or Endurance training or Aerobic training)</w:t>
            </w:r>
          </w:p>
          <w:p w14:paraId="3CB76F33" w14:textId="77777777" w:rsidR="00A56051" w:rsidRPr="00F35C03" w:rsidRDefault="00A56051" w:rsidP="00090000">
            <w:pPr>
              <w:spacing w:line="360" w:lineRule="auto"/>
              <w:rPr>
                <w:rFonts w:eastAsia="Calibri"/>
              </w:rPr>
            </w:pPr>
            <w:r w:rsidRPr="00F35C03">
              <w:rPr>
                <w:rFonts w:eastAsia="Calibri"/>
                <w:b/>
              </w:rPr>
              <w:t>3</w:t>
            </w:r>
            <w:r w:rsidRPr="00F35C03">
              <w:rPr>
                <w:rFonts w:eastAsia="Calibri"/>
              </w:rPr>
              <w:t xml:space="preserve"> = cognition/ or video games/ or ("Cognitive training" or "Brain training")</w:t>
            </w:r>
          </w:p>
          <w:p w14:paraId="6431BC3C" w14:textId="77777777" w:rsidR="00A56051" w:rsidRPr="00F35C03" w:rsidRDefault="00A56051" w:rsidP="00090000">
            <w:pPr>
              <w:spacing w:line="360" w:lineRule="auto"/>
              <w:rPr>
                <w:rFonts w:eastAsia="Calibri"/>
              </w:rPr>
            </w:pPr>
            <w:r w:rsidRPr="00F35C03">
              <w:rPr>
                <w:rFonts w:eastAsia="Calibri"/>
                <w:b/>
              </w:rPr>
              <w:t>4</w:t>
            </w:r>
            <w:r w:rsidRPr="00F35C03">
              <w:rPr>
                <w:rFonts w:eastAsia="Calibri"/>
              </w:rPr>
              <w:t>= (combined training or exergaming or cognitive-motor)</w:t>
            </w:r>
          </w:p>
          <w:p w14:paraId="630F394A" w14:textId="77777777" w:rsidR="00A56051" w:rsidRPr="00F35C03" w:rsidRDefault="00A56051" w:rsidP="00090000">
            <w:pPr>
              <w:spacing w:line="360" w:lineRule="auto"/>
              <w:rPr>
                <w:rFonts w:eastAsia="Calibri"/>
              </w:rPr>
            </w:pPr>
            <w:r w:rsidRPr="00F35C03">
              <w:rPr>
                <w:rFonts w:eastAsia="Calibri"/>
                <w:b/>
              </w:rPr>
              <w:lastRenderedPageBreak/>
              <w:t>5</w:t>
            </w:r>
            <w:r w:rsidRPr="00F35C03">
              <w:rPr>
                <w:rFonts w:eastAsia="Calibri"/>
              </w:rPr>
              <w:t xml:space="preserve"> = exp behavioural control/ or exp impulsiveness/ or exp inhibition psychology or (Inhibition or Behav* Control or Stop signal or stop-signal or go no-go or go no go or go no-go or go no/go or stroop)</w:t>
            </w:r>
          </w:p>
        </w:tc>
      </w:tr>
      <w:tr w:rsidR="00A56051" w:rsidRPr="00F35C03" w14:paraId="07C72EDF" w14:textId="77777777" w:rsidTr="00090000">
        <w:trPr>
          <w:trHeight w:val="2625"/>
        </w:trPr>
        <w:tc>
          <w:tcPr>
            <w:tcW w:w="897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16942" w14:textId="77777777" w:rsidR="00A56051" w:rsidRPr="00F35C03" w:rsidRDefault="00A56051" w:rsidP="00090000">
            <w:pPr>
              <w:spacing w:line="360" w:lineRule="auto"/>
              <w:rPr>
                <w:rFonts w:eastAsia="Calibri"/>
                <w:b/>
                <w:i/>
              </w:rPr>
            </w:pPr>
            <w:r w:rsidRPr="00F35C03">
              <w:rPr>
                <w:rFonts w:eastAsia="Calibri"/>
                <w:b/>
                <w:i/>
              </w:rPr>
              <w:lastRenderedPageBreak/>
              <w:t xml:space="preserve">Web of Science – core collection </w:t>
            </w:r>
          </w:p>
          <w:p w14:paraId="55CFD062" w14:textId="77777777" w:rsidR="00A56051" w:rsidRPr="00F35C03" w:rsidRDefault="00A56051" w:rsidP="00090000">
            <w:pPr>
              <w:spacing w:line="360" w:lineRule="auto"/>
              <w:rPr>
                <w:rFonts w:eastAsia="Calibri"/>
                <w:b/>
              </w:rPr>
            </w:pPr>
            <w:r w:rsidRPr="00F35C03">
              <w:rPr>
                <w:rFonts w:eastAsia="Calibri"/>
                <w:b/>
              </w:rPr>
              <w:t>Summarised search  (search format differs to other databases)</w:t>
            </w:r>
          </w:p>
          <w:p w14:paraId="207A1D6A" w14:textId="77777777" w:rsidR="00A56051" w:rsidRPr="00F35C03" w:rsidRDefault="00A56051" w:rsidP="00090000">
            <w:pPr>
              <w:spacing w:line="360" w:lineRule="auto"/>
              <w:rPr>
                <w:rFonts w:eastAsia="Calibri"/>
                <w:color w:val="2A2D35"/>
              </w:rPr>
            </w:pPr>
            <w:r w:rsidRPr="00F35C03">
              <w:rPr>
                <w:rFonts w:eastAsia="Calibri"/>
                <w:color w:val="2A2D35"/>
              </w:rPr>
              <w:t xml:space="preserve">(Combined modality therapy/ or (Combined or Dual-task or Dual task or Multimodal or Multi-modal or Multicomponent or Multi-component).) </w:t>
            </w:r>
            <w:r w:rsidRPr="00F35C03">
              <w:rPr>
                <w:rFonts w:eastAsia="Calibri"/>
                <w:i/>
                <w:color w:val="2A2D35"/>
              </w:rPr>
              <w:t>AND</w:t>
            </w:r>
            <w:r w:rsidRPr="00F35C03">
              <w:rPr>
                <w:rFonts w:eastAsia="Calibri"/>
                <w:color w:val="2A2D35"/>
              </w:rPr>
              <w:t xml:space="preserve"> </w:t>
            </w:r>
            <w:r w:rsidRPr="00F35C03">
              <w:rPr>
                <w:rFonts w:eastAsia="Calibri"/>
                <w:b/>
                <w:color w:val="2A2D35"/>
              </w:rPr>
              <w:t>TOPIC:</w:t>
            </w:r>
            <w:r w:rsidRPr="00F35C03">
              <w:rPr>
                <w:rFonts w:eastAsia="Calibri"/>
                <w:color w:val="2A2D35"/>
              </w:rPr>
              <w:t xml:space="preserve"> (exp exercise/ or physical exertion/ or physical fitness/ or (Physical training or Physical activ* or Exercis* or Resistance training or Endurance training or Aerobic training).) </w:t>
            </w:r>
            <w:r w:rsidRPr="00F35C03">
              <w:rPr>
                <w:rFonts w:eastAsia="Calibri"/>
                <w:i/>
                <w:color w:val="2A2D35"/>
              </w:rPr>
              <w:t>AND</w:t>
            </w:r>
            <w:r w:rsidRPr="00F35C03">
              <w:rPr>
                <w:rFonts w:eastAsia="Calibri"/>
                <w:b/>
                <w:color w:val="2A2D35"/>
              </w:rPr>
              <w:t>TOPIC:</w:t>
            </w:r>
            <w:r w:rsidRPr="00F35C03">
              <w:rPr>
                <w:rFonts w:eastAsia="Calibri"/>
                <w:color w:val="2A2D35"/>
              </w:rPr>
              <w:t xml:space="preserve"> (cognition/ or video games/ or ("Cognitive training" or "Brain training")) </w:t>
            </w:r>
            <w:r w:rsidRPr="00F35C03">
              <w:rPr>
                <w:rFonts w:eastAsia="Calibri"/>
                <w:i/>
                <w:color w:val="2A2D35"/>
              </w:rPr>
              <w:t>OR</w:t>
            </w:r>
            <w:r w:rsidRPr="00F35C03">
              <w:rPr>
                <w:rFonts w:eastAsia="Calibri"/>
                <w:color w:val="2A2D35"/>
              </w:rPr>
              <w:t xml:space="preserve"> </w:t>
            </w:r>
            <w:r w:rsidRPr="00F35C03">
              <w:rPr>
                <w:rFonts w:eastAsia="Calibri"/>
                <w:b/>
                <w:color w:val="2A2D35"/>
              </w:rPr>
              <w:t>TOPIC:</w:t>
            </w:r>
            <w:r w:rsidRPr="00F35C03">
              <w:rPr>
                <w:rFonts w:eastAsia="Calibri"/>
                <w:color w:val="2A2D35"/>
              </w:rPr>
              <w:t xml:space="preserve"> (Exp exercise therapy/ or (combined training or exergaming or cognitive-motor).) </w:t>
            </w:r>
            <w:r w:rsidRPr="00F35C03">
              <w:rPr>
                <w:rFonts w:eastAsia="Calibri"/>
                <w:i/>
                <w:color w:val="2A2D35"/>
              </w:rPr>
              <w:t xml:space="preserve">AND </w:t>
            </w:r>
            <w:r w:rsidRPr="00F35C03">
              <w:rPr>
                <w:rFonts w:eastAsia="Calibri"/>
                <w:b/>
                <w:color w:val="2A2D35"/>
              </w:rPr>
              <w:t>TOPIC:</w:t>
            </w:r>
            <w:r w:rsidRPr="00F35C03">
              <w:rPr>
                <w:rFonts w:eastAsia="Calibri"/>
                <w:color w:val="2A2D35"/>
              </w:rPr>
              <w:t xml:space="preserve"> (exp inhibition (Psychology)/ or exp behavior control/ or exp impulsive behavior/ or (Inhibition or Behav* Control or Stop signal or stop-signal Go no-go or go no/go go no go or stroop).)</w:t>
            </w:r>
          </w:p>
        </w:tc>
      </w:tr>
    </w:tbl>
    <w:p w14:paraId="7F5DDFCC" w14:textId="77777777" w:rsidR="00A56051" w:rsidRDefault="00A56051" w:rsidP="00A56051"/>
    <w:p w14:paraId="4F5F9D8E" w14:textId="77777777" w:rsidR="00A56051" w:rsidRDefault="00A56051" w:rsidP="00A56051"/>
    <w:p w14:paraId="222C2196" w14:textId="77777777" w:rsidR="00A56051" w:rsidRDefault="00A56051" w:rsidP="00A56051"/>
    <w:p w14:paraId="12113888" w14:textId="77777777" w:rsidR="00A56051" w:rsidRDefault="00A56051" w:rsidP="00A56051"/>
    <w:p w14:paraId="39B2865C" w14:textId="77777777" w:rsidR="00A56051" w:rsidRPr="002F2C87" w:rsidRDefault="00A56051" w:rsidP="00A56051"/>
    <w:p w14:paraId="10D93FCE" w14:textId="77777777" w:rsidR="00A56051" w:rsidRDefault="00A56051" w:rsidP="00A56051">
      <w:r w:rsidRPr="001918CC">
        <w:rPr>
          <w:noProof/>
          <w:lang w:val="en-GB"/>
        </w:rPr>
        <w:lastRenderedPageBreak/>
        <w:drawing>
          <wp:inline distT="0" distB="0" distL="0" distR="0" wp14:anchorId="0D5DE640" wp14:editId="6656DA4C">
            <wp:extent cx="6162426" cy="3532909"/>
            <wp:effectExtent l="0" t="0" r="0" b="0"/>
            <wp:docPr id="21" name="Picture 2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medium confidence"/>
                    <pic:cNvPicPr/>
                  </pic:nvPicPr>
                  <pic:blipFill>
                    <a:blip r:embed="rId9"/>
                    <a:stretch>
                      <a:fillRect/>
                    </a:stretch>
                  </pic:blipFill>
                  <pic:spPr>
                    <a:xfrm>
                      <a:off x="0" y="0"/>
                      <a:ext cx="6167129" cy="3535605"/>
                    </a:xfrm>
                    <a:prstGeom prst="rect">
                      <a:avLst/>
                    </a:prstGeom>
                  </pic:spPr>
                </pic:pic>
              </a:graphicData>
            </a:graphic>
          </wp:inline>
        </w:drawing>
      </w:r>
    </w:p>
    <w:p w14:paraId="79718724" w14:textId="77777777" w:rsidR="00A56051" w:rsidRDefault="00A56051" w:rsidP="00A56051"/>
    <w:p w14:paraId="135A70F5" w14:textId="77777777" w:rsidR="00A56051" w:rsidRPr="00F35C03" w:rsidRDefault="00A56051" w:rsidP="00A56051">
      <w:pPr>
        <w:spacing w:line="360" w:lineRule="auto"/>
        <w:outlineLvl w:val="0"/>
        <w:rPr>
          <w:rFonts w:eastAsia="Calibri"/>
        </w:rPr>
      </w:pPr>
      <w:r w:rsidRPr="00F35C03">
        <w:rPr>
          <w:rFonts w:eastAsia="Calibri"/>
          <w:i/>
        </w:rPr>
        <w:t>Figure 1</w:t>
      </w:r>
      <w:r w:rsidRPr="00F35C03">
        <w:rPr>
          <w:rFonts w:eastAsia="Calibri"/>
        </w:rPr>
        <w:t>. Egger’s test and Funnel Plot to assess publication bias</w:t>
      </w:r>
    </w:p>
    <w:p w14:paraId="0FAC2AAB" w14:textId="77777777" w:rsidR="00A56051" w:rsidRDefault="00A56051" w:rsidP="00A56051"/>
    <w:p w14:paraId="5AED966B" w14:textId="77777777" w:rsidR="00A56051" w:rsidRDefault="00A56051" w:rsidP="00A56051"/>
    <w:p w14:paraId="67B07ED4" w14:textId="77777777" w:rsidR="00A56051" w:rsidRDefault="00A56051" w:rsidP="00A56051"/>
    <w:p w14:paraId="78FE83CC" w14:textId="77777777" w:rsidR="00A56051" w:rsidRPr="002F2C87" w:rsidRDefault="00A56051" w:rsidP="00A56051"/>
    <w:p w14:paraId="571321D1" w14:textId="77777777" w:rsidR="00A56051" w:rsidRDefault="00A56051" w:rsidP="00A56051"/>
    <w:p w14:paraId="140540BF" w14:textId="77777777" w:rsidR="00A56051" w:rsidRPr="002F2C87" w:rsidRDefault="00A56051" w:rsidP="00A56051"/>
    <w:p w14:paraId="28918F7E" w14:textId="77777777" w:rsidR="00A56051" w:rsidRDefault="00A56051" w:rsidP="00A56051"/>
    <w:p w14:paraId="733A9FC6" w14:textId="77777777" w:rsidR="00A56051" w:rsidRDefault="00A56051" w:rsidP="00A56051">
      <w:r w:rsidRPr="002B7EB2">
        <w:rPr>
          <w:noProof/>
          <w:lang w:val="en-GB"/>
        </w:rPr>
        <w:drawing>
          <wp:inline distT="0" distB="0" distL="0" distR="0" wp14:anchorId="2D018687" wp14:editId="2E92B89E">
            <wp:extent cx="6063032" cy="3200400"/>
            <wp:effectExtent l="0" t="0" r="0" b="0"/>
            <wp:docPr id="12" name="Picture 1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medium confidence"/>
                    <pic:cNvPicPr/>
                  </pic:nvPicPr>
                  <pic:blipFill>
                    <a:blip r:embed="rId10" cstate="print">
                      <a:extLst>
                        <a:ext uri="{28A0092B-C50C-407E-A947-70E740481C1C}">
                          <a14:useLocalDpi xmlns:a14="http://schemas.microsoft.com/office/drawing/2010/main"/>
                        </a:ext>
                      </a:extLst>
                    </a:blip>
                    <a:stretch>
                      <a:fillRect/>
                    </a:stretch>
                  </pic:blipFill>
                  <pic:spPr>
                    <a:xfrm>
                      <a:off x="0" y="0"/>
                      <a:ext cx="6063676" cy="3200740"/>
                    </a:xfrm>
                    <a:prstGeom prst="rect">
                      <a:avLst/>
                    </a:prstGeom>
                  </pic:spPr>
                </pic:pic>
              </a:graphicData>
            </a:graphic>
          </wp:inline>
        </w:drawing>
      </w:r>
    </w:p>
    <w:p w14:paraId="2B106851" w14:textId="77777777" w:rsidR="00A56051" w:rsidRPr="00F35C03" w:rsidRDefault="00A56051" w:rsidP="00A56051">
      <w:pPr>
        <w:spacing w:line="360" w:lineRule="auto"/>
        <w:outlineLvl w:val="0"/>
        <w:rPr>
          <w:rFonts w:eastAsia="Calibri"/>
        </w:rPr>
      </w:pPr>
      <w:r w:rsidRPr="00F35C03">
        <w:rPr>
          <w:rFonts w:eastAsia="Calibri"/>
          <w:i/>
        </w:rPr>
        <w:t>Figure 2</w:t>
      </w:r>
      <w:r w:rsidRPr="00F35C03">
        <w:rPr>
          <w:rFonts w:eastAsia="Calibri"/>
        </w:rPr>
        <w:t>. Main Results</w:t>
      </w:r>
    </w:p>
    <w:p w14:paraId="2F7EA8CB" w14:textId="77777777" w:rsidR="00A56051" w:rsidRDefault="00A56051" w:rsidP="00A56051"/>
    <w:p w14:paraId="291E4485" w14:textId="77777777" w:rsidR="00A56051" w:rsidRDefault="00A56051" w:rsidP="00A56051"/>
    <w:p w14:paraId="093774D1" w14:textId="77777777" w:rsidR="00A56051" w:rsidRDefault="00A56051" w:rsidP="00A56051"/>
    <w:p w14:paraId="2F8928E1" w14:textId="77777777" w:rsidR="00A56051" w:rsidRDefault="00A56051" w:rsidP="00A56051">
      <w:pPr>
        <w:spacing w:line="360" w:lineRule="auto"/>
        <w:outlineLvl w:val="0"/>
        <w:rPr>
          <w:rFonts w:eastAsia="Calibri"/>
        </w:rPr>
      </w:pPr>
      <w:r w:rsidRPr="00E91694">
        <w:rPr>
          <w:rFonts w:eastAsia="Calibri"/>
          <w:i/>
          <w:noProof/>
          <w:lang w:val="en-GB"/>
        </w:rPr>
        <w:drawing>
          <wp:inline distT="0" distB="0" distL="0" distR="0" wp14:anchorId="4DC15B7E" wp14:editId="0DDFBF4D">
            <wp:extent cx="6088222" cy="3117272"/>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6090523" cy="3118450"/>
                    </a:xfrm>
                    <a:prstGeom prst="rect">
                      <a:avLst/>
                    </a:prstGeom>
                  </pic:spPr>
                </pic:pic>
              </a:graphicData>
            </a:graphic>
          </wp:inline>
        </w:drawing>
      </w:r>
      <w:r w:rsidRPr="00F35C03">
        <w:rPr>
          <w:rFonts w:eastAsia="Calibri"/>
          <w:i/>
        </w:rPr>
        <w:t>Figure 3</w:t>
      </w:r>
      <w:r w:rsidRPr="00F35C03">
        <w:rPr>
          <w:rFonts w:eastAsia="Calibri"/>
        </w:rPr>
        <w:t>. Main Results without Eggenberger et al. included</w:t>
      </w:r>
    </w:p>
    <w:p w14:paraId="3BF206FF" w14:textId="77777777" w:rsidR="00A56051" w:rsidRPr="002F2C87" w:rsidRDefault="00A56051" w:rsidP="00A56051">
      <w:pPr>
        <w:spacing w:line="360" w:lineRule="auto"/>
        <w:outlineLvl w:val="0"/>
        <w:rPr>
          <w:rFonts w:eastAsia="Calibri"/>
        </w:rPr>
      </w:pPr>
    </w:p>
    <w:p w14:paraId="4F033482" w14:textId="77777777" w:rsidR="00A56051" w:rsidRDefault="00A56051" w:rsidP="00A56051"/>
    <w:p w14:paraId="49025131" w14:textId="77777777" w:rsidR="00A56051" w:rsidRDefault="00A56051" w:rsidP="00A56051"/>
    <w:p w14:paraId="78F1A934" w14:textId="77777777" w:rsidR="00A56051" w:rsidRDefault="00A56051" w:rsidP="00A56051">
      <w:r w:rsidRPr="002B7EB2">
        <w:rPr>
          <w:noProof/>
          <w:lang w:val="en-GB"/>
        </w:rPr>
        <w:drawing>
          <wp:inline distT="0" distB="0" distL="0" distR="0" wp14:anchorId="5BBAAE3C" wp14:editId="23BB15A8">
            <wp:extent cx="6037994" cy="2992582"/>
            <wp:effectExtent l="0" t="0" r="0" b="508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6041634" cy="2994386"/>
                    </a:xfrm>
                    <a:prstGeom prst="rect">
                      <a:avLst/>
                    </a:prstGeom>
                  </pic:spPr>
                </pic:pic>
              </a:graphicData>
            </a:graphic>
          </wp:inline>
        </w:drawing>
      </w:r>
    </w:p>
    <w:p w14:paraId="69F51903" w14:textId="77777777" w:rsidR="00A56051" w:rsidRPr="00F35C03" w:rsidRDefault="00A56051" w:rsidP="00A56051">
      <w:pPr>
        <w:spacing w:line="360" w:lineRule="auto"/>
        <w:outlineLvl w:val="0"/>
        <w:rPr>
          <w:rFonts w:eastAsia="Calibri"/>
        </w:rPr>
      </w:pPr>
      <w:r w:rsidRPr="00F35C03">
        <w:rPr>
          <w:rFonts w:eastAsia="Calibri"/>
          <w:i/>
        </w:rPr>
        <w:t>Figure 4</w:t>
      </w:r>
      <w:r w:rsidRPr="00F35C03">
        <w:rPr>
          <w:rFonts w:eastAsia="Calibri"/>
        </w:rPr>
        <w:t xml:space="preserve">. Sub Group Analysis: </w:t>
      </w:r>
      <w:r>
        <w:rPr>
          <w:rFonts w:eastAsia="Calibri"/>
        </w:rPr>
        <w:t>Population Group</w:t>
      </w:r>
    </w:p>
    <w:p w14:paraId="7ACD824B" w14:textId="77777777" w:rsidR="00A56051" w:rsidRDefault="00A56051" w:rsidP="00A56051"/>
    <w:p w14:paraId="390C8144" w14:textId="77777777" w:rsidR="00A56051" w:rsidRDefault="00A56051" w:rsidP="00A56051"/>
    <w:p w14:paraId="2FC7D7A9" w14:textId="77777777" w:rsidR="00A56051" w:rsidRDefault="00A56051" w:rsidP="00A56051"/>
    <w:p w14:paraId="20A92C96" w14:textId="77777777" w:rsidR="00A56051" w:rsidRDefault="00A56051" w:rsidP="00A56051"/>
    <w:p w14:paraId="15204731" w14:textId="77777777" w:rsidR="00A56051" w:rsidRDefault="00A56051" w:rsidP="00A56051"/>
    <w:p w14:paraId="1257EE55" w14:textId="77777777" w:rsidR="00A56051" w:rsidRDefault="00A56051" w:rsidP="00A56051"/>
    <w:p w14:paraId="525EE9F3" w14:textId="77777777" w:rsidR="00A56051" w:rsidRPr="00905C79" w:rsidRDefault="00A56051" w:rsidP="00A56051">
      <w:pPr>
        <w:spacing w:line="360" w:lineRule="auto"/>
        <w:outlineLvl w:val="0"/>
        <w:rPr>
          <w:rFonts w:eastAsia="Calibri"/>
          <w:i/>
        </w:rPr>
      </w:pPr>
    </w:p>
    <w:p w14:paraId="1E41FC86" w14:textId="77777777" w:rsidR="00A56051" w:rsidRPr="00905C79" w:rsidRDefault="00A56051" w:rsidP="00A56051">
      <w:pPr>
        <w:spacing w:line="360" w:lineRule="auto"/>
        <w:outlineLvl w:val="0"/>
        <w:rPr>
          <w:rFonts w:eastAsia="Calibri"/>
          <w:i/>
        </w:rPr>
      </w:pPr>
      <w:r w:rsidRPr="002B7EB2">
        <w:rPr>
          <w:rFonts w:eastAsia="Calibri"/>
          <w:i/>
          <w:noProof/>
          <w:lang w:val="en-GB"/>
        </w:rPr>
        <w:drawing>
          <wp:inline distT="0" distB="0" distL="0" distR="0" wp14:anchorId="5B3A8A0C" wp14:editId="6FCEDB27">
            <wp:extent cx="6168044" cy="3127401"/>
            <wp:effectExtent l="0" t="0" r="444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6172615" cy="3129719"/>
                    </a:xfrm>
                    <a:prstGeom prst="rect">
                      <a:avLst/>
                    </a:prstGeom>
                  </pic:spPr>
                </pic:pic>
              </a:graphicData>
            </a:graphic>
          </wp:inline>
        </w:drawing>
      </w:r>
    </w:p>
    <w:p w14:paraId="64817413" w14:textId="77777777" w:rsidR="00A56051" w:rsidRPr="00F35C03" w:rsidRDefault="00A56051" w:rsidP="00A56051">
      <w:pPr>
        <w:spacing w:line="360" w:lineRule="auto"/>
        <w:outlineLvl w:val="0"/>
        <w:rPr>
          <w:rFonts w:eastAsia="Calibri"/>
        </w:rPr>
      </w:pPr>
      <w:r w:rsidRPr="00F35C03">
        <w:rPr>
          <w:rFonts w:eastAsia="Calibri"/>
          <w:i/>
        </w:rPr>
        <w:t xml:space="preserve">Figure </w:t>
      </w:r>
      <w:r>
        <w:rPr>
          <w:rFonts w:eastAsia="Calibri"/>
          <w:i/>
        </w:rPr>
        <w:t>5</w:t>
      </w:r>
      <w:r w:rsidRPr="00F35C03">
        <w:rPr>
          <w:rFonts w:eastAsia="Calibri"/>
        </w:rPr>
        <w:t>. Sub Group Analysis: Age</w:t>
      </w:r>
    </w:p>
    <w:p w14:paraId="554EDD1C" w14:textId="77777777" w:rsidR="00A56051" w:rsidRDefault="00A56051" w:rsidP="00A56051"/>
    <w:p w14:paraId="4D855DB4" w14:textId="77777777" w:rsidR="00A56051" w:rsidRPr="00905C79" w:rsidRDefault="00A56051" w:rsidP="00A56051"/>
    <w:p w14:paraId="106896C3" w14:textId="77777777" w:rsidR="00A56051" w:rsidRDefault="00A56051" w:rsidP="00A56051"/>
    <w:p w14:paraId="176C7E8D" w14:textId="77777777" w:rsidR="00A56051" w:rsidRDefault="00A56051" w:rsidP="00A56051"/>
    <w:p w14:paraId="383F942E" w14:textId="77777777" w:rsidR="00A56051" w:rsidRDefault="00A56051" w:rsidP="00A56051">
      <w:r w:rsidRPr="002B7EB2">
        <w:rPr>
          <w:noProof/>
          <w:lang w:val="en-GB"/>
        </w:rPr>
        <w:drawing>
          <wp:inline distT="0" distB="0" distL="0" distR="0" wp14:anchorId="6DBA5D7A" wp14:editId="21A10A55">
            <wp:extent cx="6342728" cy="2743200"/>
            <wp:effectExtent l="0" t="0" r="0" b="0"/>
            <wp:docPr id="15" name="Picture 1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low confidence"/>
                    <pic:cNvPicPr/>
                  </pic:nvPicPr>
                  <pic:blipFill>
                    <a:blip r:embed="rId14" cstate="print">
                      <a:extLst>
                        <a:ext uri="{28A0092B-C50C-407E-A947-70E740481C1C}">
                          <a14:useLocalDpi xmlns:a14="http://schemas.microsoft.com/office/drawing/2010/main"/>
                        </a:ext>
                      </a:extLst>
                    </a:blip>
                    <a:stretch>
                      <a:fillRect/>
                    </a:stretch>
                  </pic:blipFill>
                  <pic:spPr>
                    <a:xfrm>
                      <a:off x="0" y="0"/>
                      <a:ext cx="6349077" cy="2745946"/>
                    </a:xfrm>
                    <a:prstGeom prst="rect">
                      <a:avLst/>
                    </a:prstGeom>
                  </pic:spPr>
                </pic:pic>
              </a:graphicData>
            </a:graphic>
          </wp:inline>
        </w:drawing>
      </w:r>
    </w:p>
    <w:p w14:paraId="7A2481F3" w14:textId="77777777" w:rsidR="00A56051" w:rsidRPr="00F35C03" w:rsidRDefault="00A56051" w:rsidP="00A56051">
      <w:pPr>
        <w:spacing w:line="360" w:lineRule="auto"/>
        <w:outlineLvl w:val="0"/>
        <w:rPr>
          <w:rFonts w:eastAsia="Calibri"/>
        </w:rPr>
      </w:pPr>
      <w:r w:rsidRPr="00F35C03">
        <w:rPr>
          <w:rFonts w:eastAsia="Calibri"/>
          <w:i/>
        </w:rPr>
        <w:t xml:space="preserve">Figure </w:t>
      </w:r>
      <w:r>
        <w:rPr>
          <w:rFonts w:eastAsia="Calibri"/>
          <w:i/>
        </w:rPr>
        <w:t>6</w:t>
      </w:r>
      <w:r w:rsidRPr="00F35C03">
        <w:rPr>
          <w:rFonts w:eastAsia="Calibri"/>
        </w:rPr>
        <w:t>. Sub Group Analysis: Physical Training Intensity</w:t>
      </w:r>
    </w:p>
    <w:p w14:paraId="659A2DED" w14:textId="77777777" w:rsidR="00A56051" w:rsidRDefault="00A56051" w:rsidP="00A56051"/>
    <w:p w14:paraId="66E0D79A" w14:textId="77777777" w:rsidR="00A56051" w:rsidRDefault="00A56051" w:rsidP="00A56051"/>
    <w:p w14:paraId="5ABC2E79" w14:textId="77777777" w:rsidR="00A56051" w:rsidRDefault="00A56051" w:rsidP="00A56051"/>
    <w:p w14:paraId="004FB7A5" w14:textId="77777777" w:rsidR="00A56051" w:rsidRDefault="00A56051" w:rsidP="00A56051"/>
    <w:p w14:paraId="0D44E6B2" w14:textId="77777777" w:rsidR="00A56051" w:rsidRDefault="00A56051" w:rsidP="00A56051"/>
    <w:p w14:paraId="27530585" w14:textId="77777777" w:rsidR="00A56051" w:rsidRDefault="00A56051" w:rsidP="00A56051"/>
    <w:p w14:paraId="370792C7" w14:textId="77777777" w:rsidR="00A56051" w:rsidRPr="00905C79" w:rsidRDefault="00A56051" w:rsidP="00A56051">
      <w:r w:rsidRPr="002B7EB2">
        <w:rPr>
          <w:noProof/>
          <w:lang w:val="en-GB"/>
        </w:rPr>
        <w:lastRenderedPageBreak/>
        <w:drawing>
          <wp:inline distT="0" distB="0" distL="0" distR="0" wp14:anchorId="3A161FD8" wp14:editId="7DD06773">
            <wp:extent cx="6292215" cy="2894879"/>
            <wp:effectExtent l="0" t="0" r="0" b="1270"/>
            <wp:docPr id="19"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able&#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6308481" cy="2902362"/>
                    </a:xfrm>
                    <a:prstGeom prst="rect">
                      <a:avLst/>
                    </a:prstGeom>
                  </pic:spPr>
                </pic:pic>
              </a:graphicData>
            </a:graphic>
          </wp:inline>
        </w:drawing>
      </w:r>
    </w:p>
    <w:p w14:paraId="3896B439" w14:textId="77777777" w:rsidR="00A56051" w:rsidRDefault="00A56051" w:rsidP="00A56051">
      <w:pPr>
        <w:spacing w:line="360" w:lineRule="auto"/>
        <w:outlineLvl w:val="0"/>
        <w:rPr>
          <w:rFonts w:eastAsia="Calibri"/>
        </w:rPr>
      </w:pPr>
      <w:r w:rsidRPr="00F35C03">
        <w:rPr>
          <w:rFonts w:eastAsia="Calibri"/>
          <w:i/>
        </w:rPr>
        <w:t xml:space="preserve">Figure </w:t>
      </w:r>
      <w:r>
        <w:rPr>
          <w:rFonts w:eastAsia="Calibri"/>
          <w:i/>
        </w:rPr>
        <w:t>7</w:t>
      </w:r>
      <w:r w:rsidRPr="00F35C03">
        <w:rPr>
          <w:rFonts w:eastAsia="Calibri"/>
        </w:rPr>
        <w:t>. Sub Group Analysis: Combined Training Session Dose</w:t>
      </w:r>
    </w:p>
    <w:p w14:paraId="088CBB4A" w14:textId="77777777" w:rsidR="00A56051" w:rsidRDefault="00A56051" w:rsidP="00A56051">
      <w:pPr>
        <w:spacing w:line="360" w:lineRule="auto"/>
        <w:outlineLvl w:val="0"/>
        <w:rPr>
          <w:rFonts w:eastAsia="Calibri"/>
        </w:rPr>
      </w:pPr>
    </w:p>
    <w:p w14:paraId="19F9AB6D" w14:textId="77777777" w:rsidR="00A56051" w:rsidRDefault="00A56051" w:rsidP="00A56051">
      <w:pPr>
        <w:spacing w:line="360" w:lineRule="auto"/>
        <w:outlineLvl w:val="0"/>
        <w:rPr>
          <w:rFonts w:eastAsia="Calibri"/>
        </w:rPr>
      </w:pPr>
    </w:p>
    <w:p w14:paraId="1A322827" w14:textId="77777777" w:rsidR="00A56051" w:rsidRPr="00905C79" w:rsidRDefault="00A56051" w:rsidP="00A56051">
      <w:pPr>
        <w:spacing w:line="360" w:lineRule="auto"/>
        <w:outlineLvl w:val="0"/>
        <w:rPr>
          <w:rFonts w:eastAsia="Calibri"/>
        </w:rPr>
      </w:pPr>
    </w:p>
    <w:p w14:paraId="113B1273" w14:textId="77777777" w:rsidR="00A56051" w:rsidRPr="00905C79" w:rsidRDefault="00A56051" w:rsidP="00A56051">
      <w:pPr>
        <w:spacing w:line="360" w:lineRule="auto"/>
        <w:outlineLvl w:val="0"/>
        <w:rPr>
          <w:rFonts w:eastAsia="Calibri"/>
        </w:rPr>
      </w:pPr>
    </w:p>
    <w:p w14:paraId="223F74AF" w14:textId="77777777" w:rsidR="00A56051" w:rsidRDefault="00A56051" w:rsidP="00A56051"/>
    <w:p w14:paraId="776C2C2C" w14:textId="77777777" w:rsidR="00A56051" w:rsidRDefault="00A56051" w:rsidP="00A56051">
      <w:r w:rsidRPr="002B7EB2">
        <w:rPr>
          <w:noProof/>
          <w:lang w:val="en-GB"/>
        </w:rPr>
        <w:drawing>
          <wp:inline distT="0" distB="0" distL="0" distR="0" wp14:anchorId="3F1D99A5" wp14:editId="6D9C13F3">
            <wp:extent cx="6522580" cy="2951018"/>
            <wp:effectExtent l="0" t="0" r="571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6529335" cy="2954074"/>
                    </a:xfrm>
                    <a:prstGeom prst="rect">
                      <a:avLst/>
                    </a:prstGeom>
                  </pic:spPr>
                </pic:pic>
              </a:graphicData>
            </a:graphic>
          </wp:inline>
        </w:drawing>
      </w:r>
    </w:p>
    <w:p w14:paraId="0BE78295" w14:textId="77777777" w:rsidR="00A56051" w:rsidRPr="00F35C03" w:rsidRDefault="00A56051" w:rsidP="00A56051">
      <w:pPr>
        <w:spacing w:line="360" w:lineRule="auto"/>
        <w:outlineLvl w:val="0"/>
        <w:rPr>
          <w:rFonts w:eastAsia="Calibri"/>
        </w:rPr>
      </w:pPr>
      <w:r>
        <w:rPr>
          <w:rFonts w:eastAsia="Calibri"/>
          <w:i/>
        </w:rPr>
        <w:t>Figure 8</w:t>
      </w:r>
      <w:r w:rsidRPr="00F35C03">
        <w:rPr>
          <w:rFonts w:eastAsia="Calibri"/>
          <w:i/>
        </w:rPr>
        <w:t>.</w:t>
      </w:r>
      <w:r w:rsidRPr="00F35C03">
        <w:rPr>
          <w:rFonts w:eastAsia="Calibri"/>
        </w:rPr>
        <w:t xml:space="preserve"> Sub Group Analysis: Training Combination Modality</w:t>
      </w:r>
    </w:p>
    <w:p w14:paraId="4B894580" w14:textId="77777777" w:rsidR="00A56051" w:rsidRPr="00905C79" w:rsidRDefault="00A56051" w:rsidP="00A56051"/>
    <w:p w14:paraId="6C3C2241" w14:textId="77777777" w:rsidR="00A56051" w:rsidRPr="00905C79" w:rsidRDefault="00A56051" w:rsidP="00A56051"/>
    <w:p w14:paraId="59FB00E3" w14:textId="77777777" w:rsidR="00A56051" w:rsidRDefault="00A56051" w:rsidP="00A56051"/>
    <w:p w14:paraId="6A529002" w14:textId="77777777" w:rsidR="00DC11A0" w:rsidRDefault="00DC11A0" w:rsidP="00DC11A0">
      <w:pPr>
        <w:spacing w:line="479" w:lineRule="auto"/>
      </w:pPr>
      <w:r>
        <w:t xml:space="preserve"> </w:t>
      </w:r>
    </w:p>
    <w:p w14:paraId="3C50D587" w14:textId="77777777" w:rsidR="001A5941" w:rsidRDefault="001A5941" w:rsidP="006A2BF7">
      <w:pPr>
        <w:spacing w:line="480" w:lineRule="auto"/>
      </w:pPr>
    </w:p>
    <w:p w14:paraId="041C657A" w14:textId="77777777" w:rsidR="001A5941" w:rsidRDefault="001A5941" w:rsidP="006A2BF7">
      <w:pPr>
        <w:spacing w:line="480" w:lineRule="auto"/>
      </w:pPr>
    </w:p>
    <w:p w14:paraId="506DAD18" w14:textId="39AFA2DF" w:rsidR="001A5941" w:rsidRDefault="001A5941" w:rsidP="006A2BF7">
      <w:pPr>
        <w:spacing w:line="480" w:lineRule="auto"/>
      </w:pPr>
    </w:p>
    <w:p w14:paraId="220821DA" w14:textId="2D075DB2" w:rsidR="00DC11A0" w:rsidRDefault="00DC11A0" w:rsidP="006A2BF7">
      <w:pPr>
        <w:spacing w:line="480" w:lineRule="auto"/>
      </w:pPr>
    </w:p>
    <w:p w14:paraId="0EA243AB" w14:textId="020AADF9" w:rsidR="00DC11A0" w:rsidRDefault="00DC11A0" w:rsidP="006A2BF7">
      <w:pPr>
        <w:spacing w:line="480" w:lineRule="auto"/>
      </w:pPr>
    </w:p>
    <w:p w14:paraId="6EC0DB6F" w14:textId="77AF1115" w:rsidR="00DC11A0" w:rsidRDefault="00DC11A0" w:rsidP="006A2BF7">
      <w:pPr>
        <w:spacing w:line="480" w:lineRule="auto"/>
      </w:pPr>
    </w:p>
    <w:p w14:paraId="122F48CB" w14:textId="3B085875" w:rsidR="00DC11A0" w:rsidRDefault="00DC11A0" w:rsidP="006A2BF7">
      <w:pPr>
        <w:spacing w:line="480" w:lineRule="auto"/>
      </w:pPr>
    </w:p>
    <w:p w14:paraId="4A3649A2" w14:textId="77777777" w:rsidR="00DC11A0" w:rsidRDefault="00DC11A0" w:rsidP="006A2BF7">
      <w:pPr>
        <w:spacing w:line="480" w:lineRule="auto"/>
      </w:pPr>
    </w:p>
    <w:p w14:paraId="1A965F44" w14:textId="77777777" w:rsidR="001A5941" w:rsidRDefault="001A5941" w:rsidP="006A2BF7">
      <w:pPr>
        <w:spacing w:line="480" w:lineRule="auto"/>
      </w:pPr>
    </w:p>
    <w:p w14:paraId="15D17C9C" w14:textId="77777777" w:rsidR="001A5941" w:rsidRDefault="001A5941" w:rsidP="006A2BF7">
      <w:pPr>
        <w:spacing w:line="480" w:lineRule="auto"/>
      </w:pPr>
    </w:p>
    <w:p w14:paraId="20A63C66" w14:textId="77777777" w:rsidR="001A5941" w:rsidRDefault="001A5941" w:rsidP="006A2BF7">
      <w:pPr>
        <w:spacing w:line="480" w:lineRule="auto"/>
      </w:pPr>
    </w:p>
    <w:p w14:paraId="2467D2B9" w14:textId="77777777" w:rsidR="001A5941" w:rsidRDefault="001A5941" w:rsidP="006A2BF7">
      <w:pPr>
        <w:spacing w:line="480" w:lineRule="auto"/>
      </w:pPr>
    </w:p>
    <w:p w14:paraId="353027EA" w14:textId="163165C3" w:rsidR="00632C22" w:rsidRDefault="00632C22">
      <w:pPr>
        <w:spacing w:line="480" w:lineRule="auto"/>
      </w:pPr>
    </w:p>
    <w:p w14:paraId="0019A09E" w14:textId="77777777" w:rsidR="00A56051" w:rsidRDefault="00A56051">
      <w:pPr>
        <w:spacing w:line="480" w:lineRule="auto"/>
      </w:pPr>
    </w:p>
    <w:p w14:paraId="6BC00A1B" w14:textId="01EFB74E" w:rsidR="006F3E37" w:rsidRPr="006F3E37" w:rsidRDefault="005A6399" w:rsidP="006F3E37">
      <w:pPr>
        <w:spacing w:line="480" w:lineRule="auto"/>
        <w:jc w:val="center"/>
        <w:rPr>
          <w:b/>
        </w:rPr>
      </w:pPr>
      <w:r w:rsidRPr="006A2BF7">
        <w:rPr>
          <w:b/>
        </w:rPr>
        <w:t>References</w:t>
      </w:r>
    </w:p>
    <w:p w14:paraId="4150AED6"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Abrantes, A. M., Brown, R. A., Strong, D. R., McLaughlin, N., Garnaat, S. L., Mancebo, M., ... &amp; Greenberg, B. D. (2017). A pilot randomized controlled trial of aerobic exercise as an adjunct to OCD treatment. </w:t>
      </w:r>
      <w:r w:rsidRPr="00B94F0F">
        <w:rPr>
          <w:i/>
          <w:color w:val="000000" w:themeColor="text1"/>
        </w:rPr>
        <w:t>General hospital psychiatry</w:t>
      </w:r>
      <w:r w:rsidRPr="00B94F0F">
        <w:rPr>
          <w:color w:val="000000" w:themeColor="text1"/>
          <w:highlight w:val="white"/>
        </w:rPr>
        <w:t>, </w:t>
      </w:r>
      <w:r w:rsidRPr="00B94F0F">
        <w:rPr>
          <w:i/>
          <w:color w:val="000000" w:themeColor="text1"/>
        </w:rPr>
        <w:t>49</w:t>
      </w:r>
      <w:r w:rsidRPr="00B94F0F">
        <w:rPr>
          <w:color w:val="000000" w:themeColor="text1"/>
          <w:highlight w:val="white"/>
        </w:rPr>
        <w:t>, 51-55.</w:t>
      </w:r>
      <w:r w:rsidRPr="00B94F0F">
        <w:rPr>
          <w:color w:val="000000" w:themeColor="text1"/>
        </w:rPr>
        <w:t xml:space="preserve"> https://doi.org/10.1016/j.genhosppsych.2017.06.010</w:t>
      </w:r>
    </w:p>
    <w:p w14:paraId="4F50197D"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Ainsworth, B. E., Haskell, W. L., Herrmann, S. D., Meckes, N., Bassett Jr, D. R., Tudor-Locke, C., ... &amp; Leon, A. S. (2011). Compendium of Physical Activities: a second update of codes and MET values. </w:t>
      </w:r>
      <w:r w:rsidRPr="00B94F0F">
        <w:rPr>
          <w:i/>
          <w:color w:val="000000" w:themeColor="text1"/>
          <w:highlight w:val="white"/>
        </w:rPr>
        <w:t>Medicine &amp; science in sports &amp; exercise</w:t>
      </w:r>
      <w:r w:rsidRPr="00B94F0F">
        <w:rPr>
          <w:color w:val="000000" w:themeColor="text1"/>
          <w:highlight w:val="white"/>
        </w:rPr>
        <w:t>, </w:t>
      </w:r>
      <w:r w:rsidRPr="00B94F0F">
        <w:rPr>
          <w:i/>
          <w:color w:val="000000" w:themeColor="text1"/>
          <w:highlight w:val="white"/>
        </w:rPr>
        <w:t>43</w:t>
      </w:r>
      <w:r w:rsidRPr="00B94F0F">
        <w:rPr>
          <w:color w:val="000000" w:themeColor="text1"/>
          <w:highlight w:val="white"/>
        </w:rPr>
        <w:t>(8), 1575-1581</w:t>
      </w:r>
      <w:r w:rsidRPr="00B94F0F">
        <w:rPr>
          <w:color w:val="000000" w:themeColor="text1"/>
        </w:rPr>
        <w:t>.</w:t>
      </w:r>
    </w:p>
    <w:p w14:paraId="4EEEB0C4"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 xml:space="preserve">Allott, K., van-der-EL, K., Bryce, S., Parrish, E. M., McGurk, S. R., Hetrick, S., ... &amp; Velligan, D. (2020). Compensatory Interventions for Cognitive </w:t>
      </w:r>
      <w:r w:rsidRPr="00B94F0F">
        <w:rPr>
          <w:color w:val="000000" w:themeColor="text1"/>
          <w:shd w:val="clear" w:color="auto" w:fill="FFFFFF"/>
        </w:rPr>
        <w:lastRenderedPageBreak/>
        <w:t>Impairments in Psychosis: A Systematic Review and Meta-Analysis. </w:t>
      </w:r>
      <w:r w:rsidRPr="00B94F0F">
        <w:rPr>
          <w:i/>
          <w:iCs/>
          <w:color w:val="000000" w:themeColor="text1"/>
          <w:shd w:val="clear" w:color="auto" w:fill="FFFFFF"/>
        </w:rPr>
        <w:t>Schizophrenia bulletin</w:t>
      </w:r>
      <w:r w:rsidRPr="00B94F0F">
        <w:rPr>
          <w:color w:val="000000" w:themeColor="text1"/>
          <w:shd w:val="clear" w:color="auto" w:fill="FFFFFF"/>
        </w:rPr>
        <w:t>, </w:t>
      </w:r>
      <w:r w:rsidRPr="00B94F0F">
        <w:rPr>
          <w:i/>
          <w:iCs/>
          <w:color w:val="000000" w:themeColor="text1"/>
          <w:shd w:val="clear" w:color="auto" w:fill="FFFFFF"/>
        </w:rPr>
        <w:t>46</w:t>
      </w:r>
      <w:r w:rsidRPr="00B94F0F">
        <w:rPr>
          <w:color w:val="000000" w:themeColor="text1"/>
          <w:shd w:val="clear" w:color="auto" w:fill="FFFFFF"/>
        </w:rPr>
        <w:t>(4), 869-883.  </w:t>
      </w:r>
      <w:r w:rsidRPr="00B94F0F">
        <w:rPr>
          <w:color w:val="000000" w:themeColor="text1"/>
          <w:bdr w:val="none" w:sz="0" w:space="0" w:color="auto" w:frame="1"/>
          <w:shd w:val="clear" w:color="auto" w:fill="FFFFFF"/>
        </w:rPr>
        <w:t>https://doi-org.ezproxy.lib.monash.edu.au/10.1093/schbul/sbz134</w:t>
      </w:r>
    </w:p>
    <w:p w14:paraId="36003FAC"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Anderson-Hanley, C., Arciero, P. J., Brickman, A. M., Nimon, J. P., Okuma, N., Westen, S. C., ... &amp; Zimmerman, E. A. (2012). Exergaming and older adult cognition: a cluster randomized clinical trial. </w:t>
      </w:r>
      <w:r w:rsidRPr="00B94F0F">
        <w:rPr>
          <w:i/>
          <w:color w:val="000000" w:themeColor="text1"/>
          <w:highlight w:val="white"/>
        </w:rPr>
        <w:t>American journal of preventive medicine</w:t>
      </w:r>
      <w:r w:rsidRPr="00B94F0F">
        <w:rPr>
          <w:color w:val="000000" w:themeColor="text1"/>
          <w:highlight w:val="white"/>
        </w:rPr>
        <w:t xml:space="preserve">, </w:t>
      </w:r>
      <w:r w:rsidRPr="00B94F0F">
        <w:rPr>
          <w:i/>
          <w:color w:val="000000" w:themeColor="text1"/>
          <w:highlight w:val="white"/>
        </w:rPr>
        <w:t>42</w:t>
      </w:r>
      <w:r w:rsidRPr="00B94F0F">
        <w:rPr>
          <w:color w:val="000000" w:themeColor="text1"/>
          <w:highlight w:val="white"/>
        </w:rPr>
        <w:t>(2), 109-119.</w:t>
      </w:r>
      <w:r w:rsidRPr="00B94F0F">
        <w:rPr>
          <w:color w:val="000000" w:themeColor="text1"/>
        </w:rPr>
        <w:t xml:space="preserve"> https://doi.org/10.1016/j.amepre.2011.10.016</w:t>
      </w:r>
    </w:p>
    <w:p w14:paraId="4297759D"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Armitage, C. J., Walsh, T., Mooney, J., Tierney, S., &amp; Callery, P. (2020). Proof of concept trial for a new theory-based intervention to promote child and adult behavior change. </w:t>
      </w:r>
      <w:r w:rsidRPr="00B94F0F">
        <w:rPr>
          <w:i/>
          <w:iCs/>
          <w:color w:val="000000" w:themeColor="text1"/>
          <w:shd w:val="clear" w:color="auto" w:fill="FFFFFF"/>
        </w:rPr>
        <w:t>Journal of behavioral medicine</w:t>
      </w:r>
      <w:r w:rsidRPr="00B94F0F">
        <w:rPr>
          <w:color w:val="000000" w:themeColor="text1"/>
          <w:shd w:val="clear" w:color="auto" w:fill="FFFFFF"/>
        </w:rPr>
        <w:t>, </w:t>
      </w:r>
      <w:r w:rsidRPr="00B94F0F">
        <w:rPr>
          <w:i/>
          <w:iCs/>
          <w:color w:val="000000" w:themeColor="text1"/>
          <w:shd w:val="clear" w:color="auto" w:fill="FFFFFF"/>
        </w:rPr>
        <w:t>43</w:t>
      </w:r>
      <w:r w:rsidRPr="00B94F0F">
        <w:rPr>
          <w:color w:val="000000" w:themeColor="text1"/>
          <w:shd w:val="clear" w:color="auto" w:fill="FFFFFF"/>
        </w:rPr>
        <w:t xml:space="preserve">(1), 80-87. </w:t>
      </w:r>
      <w:r w:rsidRPr="00B94F0F">
        <w:rPr>
          <w:color w:val="000000" w:themeColor="text1"/>
          <w:shd w:val="clear" w:color="auto" w:fill="FCFCFC"/>
        </w:rPr>
        <w:t>https://doi-org.ezproxy.lib.monash.edu.au/10.1007/s10865-019-00061-0</w:t>
      </w:r>
    </w:p>
    <w:p w14:paraId="4787D07E"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Aron, A. R. (2007). The neural basis of inhibition in cognitive control. </w:t>
      </w:r>
      <w:r w:rsidRPr="00B94F0F">
        <w:rPr>
          <w:i/>
          <w:color w:val="000000" w:themeColor="text1"/>
        </w:rPr>
        <w:t>Neuroscientist, 13</w:t>
      </w:r>
      <w:r w:rsidRPr="00B94F0F">
        <w:rPr>
          <w:color w:val="000000" w:themeColor="text1"/>
        </w:rPr>
        <w:t>(3), 214-228. doi:10.1177/1073858407299288</w:t>
      </w:r>
    </w:p>
    <w:p w14:paraId="40563E0D"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Aron, A. R., Fletcher, P. C., Bullmore, E. T., Sahakian, B. J., &amp; Robbins, T. W. (2003). Stop-signal inhibition disrupted by damage to right inferior frontal gyrus in humans. </w:t>
      </w:r>
      <w:r w:rsidRPr="00B94F0F">
        <w:rPr>
          <w:i/>
          <w:color w:val="000000" w:themeColor="text1"/>
        </w:rPr>
        <w:t>Nature Neuroscience, 6</w:t>
      </w:r>
      <w:r w:rsidRPr="00B94F0F">
        <w:rPr>
          <w:color w:val="000000" w:themeColor="text1"/>
        </w:rPr>
        <w:t>(2), 115-116. doi:10.1038/nn1003</w:t>
      </w:r>
    </w:p>
    <w:p w14:paraId="47974F1D"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Aron, A. R., Robbins, T. W., &amp; Poldrack, R. A. (2014). Inhibition and the right inferior frontal cortex: one decade on. </w:t>
      </w:r>
      <w:r w:rsidRPr="00B94F0F">
        <w:rPr>
          <w:i/>
          <w:color w:val="000000" w:themeColor="text1"/>
        </w:rPr>
        <w:t>Trends Cogn Sci, 18</w:t>
      </w:r>
      <w:r w:rsidRPr="00B94F0F">
        <w:rPr>
          <w:color w:val="000000" w:themeColor="text1"/>
        </w:rPr>
        <w:t>(4), 177-185. doi:10.1016/j.tics.2013.12.003</w:t>
      </w:r>
    </w:p>
    <w:p w14:paraId="12C2F5F0"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Aron, A. R., Robbins, T. W., &amp; Poldrack, R. A. (2014). Inhibition and the right inferior frontal cortex: one decade on. </w:t>
      </w:r>
      <w:r w:rsidRPr="00B94F0F">
        <w:rPr>
          <w:i/>
          <w:color w:val="000000" w:themeColor="text1"/>
          <w:highlight w:val="white"/>
        </w:rPr>
        <w:t>Trends in cognitive sciences</w:t>
      </w:r>
      <w:r w:rsidRPr="00B94F0F">
        <w:rPr>
          <w:color w:val="000000" w:themeColor="text1"/>
          <w:highlight w:val="white"/>
        </w:rPr>
        <w:t xml:space="preserve">, </w:t>
      </w:r>
      <w:r w:rsidRPr="00B94F0F">
        <w:rPr>
          <w:i/>
          <w:color w:val="000000" w:themeColor="text1"/>
          <w:highlight w:val="white"/>
        </w:rPr>
        <w:t>18</w:t>
      </w:r>
      <w:r w:rsidRPr="00B94F0F">
        <w:rPr>
          <w:color w:val="000000" w:themeColor="text1"/>
          <w:highlight w:val="white"/>
        </w:rPr>
        <w:t>(4), 177-185.</w:t>
      </w:r>
      <w:r w:rsidRPr="00B94F0F">
        <w:rPr>
          <w:color w:val="000000" w:themeColor="text1"/>
        </w:rPr>
        <w:t xml:space="preserve"> https://doi.org/10.1016/j.tics.2013.12.003</w:t>
      </w:r>
    </w:p>
    <w:p w14:paraId="5C61A8F7"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lastRenderedPageBreak/>
        <w:t xml:space="preserve">Barcelos, N., Shah, N., Cohen, K., Hogan, M. J., Mulkerrin, E., Arciero, P. J., . . . Anderson-Hanley, C. (2015). Aerobic and Cognitive Exercise (ACE) Pilot Study for Older Adults: Executive Function Improves with Cognitive Challenge While Exergaming. </w:t>
      </w:r>
      <w:r w:rsidRPr="00B94F0F">
        <w:rPr>
          <w:i/>
          <w:color w:val="000000" w:themeColor="text1"/>
          <w:highlight w:val="white"/>
        </w:rPr>
        <w:t>J Int Neuropsychol Soc, 21</w:t>
      </w:r>
      <w:r w:rsidRPr="00B94F0F">
        <w:rPr>
          <w:color w:val="000000" w:themeColor="text1"/>
          <w:highlight w:val="white"/>
        </w:rPr>
        <w:t>(10), 768-779. doi:10.1017/S1355617715001083</w:t>
      </w:r>
    </w:p>
    <w:p w14:paraId="299BEF16"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Bari, A., &amp; Robbins, T. W. (2013). Inhibition and impulsivity: Behavioral and neural basis of response control. </w:t>
      </w:r>
      <w:r w:rsidRPr="00B94F0F">
        <w:rPr>
          <w:i/>
          <w:color w:val="000000" w:themeColor="text1"/>
        </w:rPr>
        <w:t>Progress in Neurobiology, 108</w:t>
      </w:r>
      <w:r w:rsidRPr="00B94F0F">
        <w:rPr>
          <w:color w:val="000000" w:themeColor="text1"/>
        </w:rPr>
        <w:t>, 44-79. doi:10.1016/j.pneurobio.2013.06.005</w:t>
      </w:r>
    </w:p>
    <w:p w14:paraId="5E2FF349" w14:textId="77777777" w:rsidR="006F3E37" w:rsidRPr="00B94F0F" w:rsidRDefault="006F3E37" w:rsidP="00645237">
      <w:pPr>
        <w:spacing w:line="480" w:lineRule="auto"/>
        <w:ind w:left="720" w:hanging="720"/>
        <w:rPr>
          <w:color w:val="000000" w:themeColor="text1"/>
        </w:rPr>
      </w:pPr>
      <w:r w:rsidRPr="00B94F0F">
        <w:rPr>
          <w:color w:val="000000" w:themeColor="text1"/>
        </w:rPr>
        <w:t>Barkley, R. A. (1997). Behavioral inhibition, sustained attention, and executive functions: constructing a unifying theory of ADHD. </w:t>
      </w:r>
      <w:r w:rsidRPr="00B94F0F">
        <w:rPr>
          <w:i/>
          <w:color w:val="000000" w:themeColor="text1"/>
        </w:rPr>
        <w:t>Psychological bulletin</w:t>
      </w:r>
      <w:r w:rsidRPr="00B94F0F">
        <w:rPr>
          <w:color w:val="000000" w:themeColor="text1"/>
        </w:rPr>
        <w:t>, </w:t>
      </w:r>
      <w:r w:rsidRPr="00B94F0F">
        <w:rPr>
          <w:i/>
          <w:color w:val="000000" w:themeColor="text1"/>
        </w:rPr>
        <w:t>121</w:t>
      </w:r>
      <w:r w:rsidRPr="00B94F0F">
        <w:rPr>
          <w:color w:val="000000" w:themeColor="text1"/>
        </w:rPr>
        <w:t xml:space="preserve">(1), 65. </w:t>
      </w:r>
      <w:r w:rsidRPr="00B94F0F">
        <w:rPr>
          <w:color w:val="000000" w:themeColor="text1"/>
          <w:shd w:val="clear" w:color="auto" w:fill="FFFFFF"/>
        </w:rPr>
        <w:t>https://doi-org.ezproxy.lib.monash.edu.au/10.1037/0033-2909.121.1.65</w:t>
      </w:r>
    </w:p>
    <w:p w14:paraId="70951E9E"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Berlin, G. S., &amp; Lee, H. J. (2018). Response inhibition and error-monitoring processes in individuals with obsessive-compulsive disorder. </w:t>
      </w:r>
      <w:r w:rsidRPr="00B94F0F">
        <w:rPr>
          <w:i/>
          <w:color w:val="000000" w:themeColor="text1"/>
        </w:rPr>
        <w:t>Journal of Obsessive-Compulsive and Related Disorders, 16</w:t>
      </w:r>
      <w:r w:rsidRPr="00B94F0F">
        <w:rPr>
          <w:color w:val="000000" w:themeColor="text1"/>
        </w:rPr>
        <w:t>, 21-27. doi:10.1016/j.jocrd.2017.11.001</w:t>
      </w:r>
    </w:p>
    <w:p w14:paraId="23C49135"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Bird, C. M., &amp; Burgess, N. (2008). The hippocampus and memory: insights from spatial processing. </w:t>
      </w:r>
      <w:r w:rsidRPr="00B94F0F">
        <w:rPr>
          <w:i/>
          <w:color w:val="000000" w:themeColor="text1"/>
          <w:highlight w:val="white"/>
        </w:rPr>
        <w:t>Nature Reviews Neuroscience</w:t>
      </w:r>
      <w:r w:rsidRPr="00B94F0F">
        <w:rPr>
          <w:color w:val="000000" w:themeColor="text1"/>
          <w:highlight w:val="white"/>
        </w:rPr>
        <w:t xml:space="preserve">, </w:t>
      </w:r>
      <w:r w:rsidRPr="00B94F0F">
        <w:rPr>
          <w:i/>
          <w:color w:val="000000" w:themeColor="text1"/>
          <w:highlight w:val="white"/>
        </w:rPr>
        <w:t>9</w:t>
      </w:r>
      <w:r w:rsidRPr="00B94F0F">
        <w:rPr>
          <w:color w:val="000000" w:themeColor="text1"/>
          <w:highlight w:val="white"/>
        </w:rPr>
        <w:t>(3), 182-194</w:t>
      </w:r>
      <w:r w:rsidRPr="00B94F0F">
        <w:rPr>
          <w:color w:val="000000" w:themeColor="text1"/>
        </w:rPr>
        <w:t xml:space="preserve">. </w:t>
      </w:r>
      <w:r w:rsidRPr="00B94F0F">
        <w:rPr>
          <w:color w:val="000000" w:themeColor="text1"/>
          <w:shd w:val="clear" w:color="auto" w:fill="FFFFFF"/>
        </w:rPr>
        <w:t>https://doi-org.ezproxy.lib.monash.edu.au/10.1038/nrn2335</w:t>
      </w:r>
    </w:p>
    <w:p w14:paraId="470350D5"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Boraxbekk, C. J., Salami, A., Wåhlin, A., &amp; Nyberg, L. (2016). Physical activity over a decade modifies age-related decline in perfusion, gray matter volume, and functional connectivity of the posterior default-mode network—A multimodal approach. </w:t>
      </w:r>
      <w:r w:rsidRPr="00B94F0F">
        <w:rPr>
          <w:i/>
          <w:color w:val="000000" w:themeColor="text1"/>
          <w:highlight w:val="white"/>
        </w:rPr>
        <w:t>Neuroimage</w:t>
      </w:r>
      <w:r w:rsidRPr="00B94F0F">
        <w:rPr>
          <w:color w:val="000000" w:themeColor="text1"/>
          <w:highlight w:val="white"/>
        </w:rPr>
        <w:t>, </w:t>
      </w:r>
      <w:r w:rsidRPr="00B94F0F">
        <w:rPr>
          <w:i/>
          <w:color w:val="000000" w:themeColor="text1"/>
          <w:highlight w:val="white"/>
        </w:rPr>
        <w:t>131</w:t>
      </w:r>
      <w:r w:rsidRPr="00B94F0F">
        <w:rPr>
          <w:color w:val="000000" w:themeColor="text1"/>
          <w:highlight w:val="white"/>
        </w:rPr>
        <w:t>, 133-141.</w:t>
      </w:r>
      <w:r w:rsidRPr="00B94F0F">
        <w:rPr>
          <w:color w:val="000000" w:themeColor="text1"/>
        </w:rPr>
        <w:t xml:space="preserve"> https://doi.org/10.1016/j.neuroimage.2015.12.010</w:t>
      </w:r>
    </w:p>
    <w:p w14:paraId="6540C628" w14:textId="77777777" w:rsidR="006F3E37" w:rsidRPr="006F3E37" w:rsidRDefault="006F3E37" w:rsidP="00F5472C">
      <w:pPr>
        <w:spacing w:line="480" w:lineRule="auto"/>
        <w:ind w:left="720" w:hanging="720"/>
        <w:rPr>
          <w:color w:val="000000" w:themeColor="text1"/>
        </w:rPr>
      </w:pPr>
      <w:r w:rsidRPr="006F3E37">
        <w:rPr>
          <w:color w:val="000000" w:themeColor="text1"/>
          <w:shd w:val="clear" w:color="auto" w:fill="FFFFFF"/>
        </w:rPr>
        <w:lastRenderedPageBreak/>
        <w:t>Brown, J., Cooper‐Kuhn, C. M., Kempermann, G., Van Praag, H., Winkler, J., Gage, F. H., &amp; Kuhn, H. G. (2003). Enriched environment and physical activity stimulate hippocampal but not olfactory bulb neurogenesis. </w:t>
      </w:r>
      <w:r w:rsidRPr="006F3E37">
        <w:rPr>
          <w:i/>
          <w:iCs/>
          <w:color w:val="000000" w:themeColor="text1"/>
          <w:shd w:val="clear" w:color="auto" w:fill="FFFFFF"/>
        </w:rPr>
        <w:t>European journal of Neuroscience,</w:t>
      </w:r>
      <w:r w:rsidRPr="006F3E37">
        <w:rPr>
          <w:color w:val="000000" w:themeColor="text1"/>
          <w:shd w:val="clear" w:color="auto" w:fill="FFFFFF"/>
        </w:rPr>
        <w:t xml:space="preserve"> 17(10), 2042-2046. </w:t>
      </w:r>
      <w:r w:rsidRPr="006F3E37">
        <w:rPr>
          <w:rFonts w:ascii="Arial" w:hAnsi="Arial" w:cs="Arial"/>
          <w:color w:val="000000" w:themeColor="text1"/>
          <w:sz w:val="21"/>
          <w:szCs w:val="21"/>
          <w:shd w:val="clear" w:color="auto" w:fill="FFFFFF"/>
        </w:rPr>
        <w:t>https://doi-org.ezproxy.lib.monash.edu.au/10.1046/j.1460-9568.2003.02647.x</w:t>
      </w:r>
    </w:p>
    <w:p w14:paraId="00FED104" w14:textId="77777777" w:rsidR="006F3E37" w:rsidRPr="006F3E37" w:rsidRDefault="006F3E37" w:rsidP="00E22B4B">
      <w:pPr>
        <w:spacing w:line="480" w:lineRule="auto"/>
        <w:ind w:left="720" w:hanging="720"/>
        <w:rPr>
          <w:color w:val="000000" w:themeColor="text1"/>
          <w:bdr w:val="none" w:sz="0" w:space="0" w:color="auto" w:frame="1"/>
          <w:shd w:val="clear" w:color="auto" w:fill="FFFFFF"/>
        </w:rPr>
      </w:pPr>
      <w:r w:rsidRPr="006F3E37">
        <w:rPr>
          <w:color w:val="000000" w:themeColor="text1"/>
          <w:shd w:val="clear" w:color="auto" w:fill="FFFFFF"/>
        </w:rPr>
        <w:t>Carro, E., Trejo, J. L., Busiguina, S., &amp; Torres-Aleman, I. (2001). Circulating insulin-like growth factor I mediates the protective effects of physical exercise against brain insults of different etiology and anatomy. </w:t>
      </w:r>
      <w:r w:rsidRPr="006F3E37">
        <w:rPr>
          <w:i/>
          <w:iCs/>
          <w:color w:val="000000" w:themeColor="text1"/>
          <w:shd w:val="clear" w:color="auto" w:fill="FFFFFF"/>
        </w:rPr>
        <w:t>Journal of Neuroscience</w:t>
      </w:r>
      <w:r w:rsidRPr="006F3E37">
        <w:rPr>
          <w:color w:val="000000" w:themeColor="text1"/>
          <w:shd w:val="clear" w:color="auto" w:fill="FFFFFF"/>
        </w:rPr>
        <w:t>, </w:t>
      </w:r>
      <w:r w:rsidRPr="006F3E37">
        <w:rPr>
          <w:i/>
          <w:iCs/>
          <w:color w:val="000000" w:themeColor="text1"/>
          <w:shd w:val="clear" w:color="auto" w:fill="FFFFFF"/>
        </w:rPr>
        <w:t>21</w:t>
      </w:r>
      <w:r w:rsidRPr="006F3E37">
        <w:rPr>
          <w:color w:val="000000" w:themeColor="text1"/>
          <w:shd w:val="clear" w:color="auto" w:fill="FFFFFF"/>
        </w:rPr>
        <w:t>(15), 5678-5684. https://doi.org/10.1523/JNEUROSCI.21-15-05678.2001</w:t>
      </w:r>
    </w:p>
    <w:p w14:paraId="4AA529D2"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Castro-Alamancos, M. A., &amp; Connors, B. W. (1996). Short-term synaptic enhancement and long-term potentiation in neocortex. </w:t>
      </w:r>
      <w:r w:rsidRPr="00B94F0F">
        <w:rPr>
          <w:i/>
          <w:color w:val="000000" w:themeColor="text1"/>
        </w:rPr>
        <w:t>Proceedings of the National Academy of Sciences</w:t>
      </w:r>
      <w:r w:rsidRPr="00B94F0F">
        <w:rPr>
          <w:color w:val="000000" w:themeColor="text1"/>
        </w:rPr>
        <w:t xml:space="preserve">, </w:t>
      </w:r>
      <w:r w:rsidRPr="00B94F0F">
        <w:rPr>
          <w:i/>
          <w:color w:val="000000" w:themeColor="text1"/>
        </w:rPr>
        <w:t>93</w:t>
      </w:r>
      <w:r w:rsidRPr="00B94F0F">
        <w:rPr>
          <w:color w:val="000000" w:themeColor="text1"/>
        </w:rPr>
        <w:t>(3), 1335-1339.</w:t>
      </w:r>
      <w:r w:rsidRPr="00B94F0F">
        <w:rPr>
          <w:color w:val="000000" w:themeColor="text1"/>
          <w:shd w:val="clear" w:color="auto" w:fill="FFFFFF"/>
        </w:rPr>
        <w:t xml:space="preserve"> </w:t>
      </w:r>
      <w:r w:rsidRPr="00B94F0F">
        <w:rPr>
          <w:rStyle w:val="highwire-cite-metadata-pages"/>
          <w:color w:val="000000" w:themeColor="text1"/>
          <w:shd w:val="clear" w:color="auto" w:fill="FFFFFF"/>
        </w:rPr>
        <w:t> </w:t>
      </w:r>
      <w:r w:rsidRPr="00B94F0F">
        <w:rPr>
          <w:rStyle w:val="highwire-cite-metadata-doi"/>
          <w:color w:val="000000" w:themeColor="text1"/>
        </w:rPr>
        <w:t>https://doi-org.ezproxy.lib.monash.edu.au/10.1073/pnas.93.3.1335</w:t>
      </w:r>
    </w:p>
    <w:p w14:paraId="3D422CF1"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Castro-Alamancos, M. A., Donoghue, J. P., &amp; Connors, B. W. (1995). Different forms of synaptic plasticity in somatosensory and motor areas of the neocortex. </w:t>
      </w:r>
      <w:r w:rsidRPr="00B94F0F">
        <w:rPr>
          <w:i/>
          <w:color w:val="000000" w:themeColor="text1"/>
        </w:rPr>
        <w:t>Journal of Neuroscience</w:t>
      </w:r>
      <w:r w:rsidRPr="00B94F0F">
        <w:rPr>
          <w:color w:val="000000" w:themeColor="text1"/>
        </w:rPr>
        <w:t xml:space="preserve">, </w:t>
      </w:r>
      <w:r w:rsidRPr="00B94F0F">
        <w:rPr>
          <w:i/>
          <w:color w:val="000000" w:themeColor="text1"/>
        </w:rPr>
        <w:t>15</w:t>
      </w:r>
      <w:r w:rsidRPr="00B94F0F">
        <w:rPr>
          <w:color w:val="000000" w:themeColor="text1"/>
        </w:rPr>
        <w:t xml:space="preserve">(7), 5324-5333. </w:t>
      </w:r>
      <w:r w:rsidRPr="00B94F0F">
        <w:rPr>
          <w:color w:val="000000" w:themeColor="text1"/>
          <w:shd w:val="clear" w:color="auto" w:fill="FFFFFF"/>
        </w:rPr>
        <w:t>https://doi.org/10.1523/JNEUROSCI.15-07-05324.1995</w:t>
      </w:r>
    </w:p>
    <w:p w14:paraId="2EC2DBB7"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Chaddock-Heyman, L., Erickson, K. I., Voss, M., Knecht, A., Pontifex, M. B., Castelli, D., ... &amp; Kramer, A. (2013). The effects of physical activity on functional MRI activation associated with cognitive control in children: a randomized controlled intervention. </w:t>
      </w:r>
      <w:r w:rsidRPr="00B94F0F">
        <w:rPr>
          <w:i/>
          <w:color w:val="000000" w:themeColor="text1"/>
          <w:highlight w:val="white"/>
        </w:rPr>
        <w:t>Frontiers in human neuroscience</w:t>
      </w:r>
      <w:r w:rsidRPr="00B94F0F">
        <w:rPr>
          <w:color w:val="000000" w:themeColor="text1"/>
          <w:highlight w:val="white"/>
        </w:rPr>
        <w:t>, </w:t>
      </w:r>
      <w:r w:rsidRPr="00B94F0F">
        <w:rPr>
          <w:i/>
          <w:color w:val="000000" w:themeColor="text1"/>
          <w:highlight w:val="white"/>
        </w:rPr>
        <w:t>7</w:t>
      </w:r>
      <w:r w:rsidRPr="00B94F0F">
        <w:rPr>
          <w:color w:val="000000" w:themeColor="text1"/>
          <w:highlight w:val="white"/>
        </w:rPr>
        <w:t>, 72.</w:t>
      </w:r>
      <w:r w:rsidRPr="00B94F0F">
        <w:rPr>
          <w:color w:val="000000" w:themeColor="text1"/>
        </w:rPr>
        <w:t xml:space="preserve"> </w:t>
      </w:r>
      <w:r w:rsidRPr="00B94F0F">
        <w:rPr>
          <w:color w:val="000000" w:themeColor="text1"/>
          <w:shd w:val="clear" w:color="auto" w:fill="FFFFFF"/>
        </w:rPr>
        <w:t>https://doi.org/10.3389/fnhum.2013.00072</w:t>
      </w:r>
    </w:p>
    <w:p w14:paraId="0473BDDF" w14:textId="77777777" w:rsidR="006F3E37" w:rsidRPr="00B94F0F" w:rsidRDefault="006F3E37" w:rsidP="00645237">
      <w:pPr>
        <w:spacing w:line="480" w:lineRule="auto"/>
        <w:ind w:left="720" w:hanging="680"/>
        <w:rPr>
          <w:color w:val="000000" w:themeColor="text1"/>
        </w:rPr>
      </w:pPr>
      <w:r w:rsidRPr="00B94F0F">
        <w:rPr>
          <w:color w:val="000000" w:themeColor="text1"/>
        </w:rPr>
        <w:t xml:space="preserve">Chamberlain, S. R., Blackwell, A. D., Fineberg, N. A., Robbins, T. W., &amp; Sahakian, B. J. (2005). The neuropsychology of obsessive compulsive </w:t>
      </w:r>
      <w:r w:rsidRPr="00B94F0F">
        <w:rPr>
          <w:color w:val="000000" w:themeColor="text1"/>
        </w:rPr>
        <w:lastRenderedPageBreak/>
        <w:t xml:space="preserve">disorder: the importance of failures in cognitive and behavioural inhibition as candidate endophenotypic markers. </w:t>
      </w:r>
      <w:r w:rsidRPr="00B94F0F">
        <w:rPr>
          <w:i/>
          <w:color w:val="000000" w:themeColor="text1"/>
        </w:rPr>
        <w:t>Neurosci Biobehav Rev, 29</w:t>
      </w:r>
      <w:r w:rsidRPr="00B94F0F">
        <w:rPr>
          <w:color w:val="000000" w:themeColor="text1"/>
        </w:rPr>
        <w:t>(3), 399-419. doi:10.1016/j.neubiorev.2004.11.006</w:t>
      </w:r>
    </w:p>
    <w:p w14:paraId="6747C4F0"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Chang, Y. K., Labban, J. D., Gapin, J. I., &amp; Etnier, J. L. (2012). The effects of acute exercise on cognitive performance: a meta-analysis. </w:t>
      </w:r>
      <w:r w:rsidRPr="00B94F0F">
        <w:rPr>
          <w:i/>
          <w:color w:val="000000" w:themeColor="text1"/>
          <w:highlight w:val="white"/>
        </w:rPr>
        <w:t>Brain research</w:t>
      </w:r>
      <w:r w:rsidRPr="00B94F0F">
        <w:rPr>
          <w:color w:val="000000" w:themeColor="text1"/>
          <w:highlight w:val="white"/>
        </w:rPr>
        <w:t xml:space="preserve">, </w:t>
      </w:r>
      <w:r w:rsidRPr="00B94F0F">
        <w:rPr>
          <w:i/>
          <w:color w:val="000000" w:themeColor="text1"/>
          <w:highlight w:val="white"/>
        </w:rPr>
        <w:t>1453</w:t>
      </w:r>
      <w:r w:rsidRPr="00B94F0F">
        <w:rPr>
          <w:color w:val="000000" w:themeColor="text1"/>
          <w:highlight w:val="white"/>
        </w:rPr>
        <w:t>, 87-101.</w:t>
      </w:r>
      <w:r w:rsidRPr="00B94F0F">
        <w:rPr>
          <w:color w:val="000000" w:themeColor="text1"/>
        </w:rPr>
        <w:t xml:space="preserve"> https://doi.org/10.1016/j.brainres.2012.02.068</w:t>
      </w:r>
    </w:p>
    <w:p w14:paraId="475B1C7B"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Chapman, S. B., Aslan, S., Spence, J. S., DeFina, L. F., Keebler, M. W., Didehbani, N., &amp; Lu, H. (2013). Shorter term aerobic exercise improves brain, cognition, and cardiovascular fitness in aging. </w:t>
      </w:r>
      <w:r w:rsidRPr="00B94F0F">
        <w:rPr>
          <w:i/>
          <w:color w:val="000000" w:themeColor="text1"/>
          <w:highlight w:val="white"/>
        </w:rPr>
        <w:t>Frontiers in aging neuroscience</w:t>
      </w:r>
      <w:r w:rsidRPr="00B94F0F">
        <w:rPr>
          <w:color w:val="000000" w:themeColor="text1"/>
          <w:highlight w:val="white"/>
        </w:rPr>
        <w:t xml:space="preserve">, </w:t>
      </w:r>
      <w:r w:rsidRPr="00B94F0F">
        <w:rPr>
          <w:i/>
          <w:color w:val="000000" w:themeColor="text1"/>
          <w:highlight w:val="white"/>
        </w:rPr>
        <w:t>5</w:t>
      </w:r>
      <w:r w:rsidRPr="00B94F0F">
        <w:rPr>
          <w:color w:val="000000" w:themeColor="text1"/>
          <w:highlight w:val="white"/>
        </w:rPr>
        <w:t>, 75.</w:t>
      </w:r>
      <w:r w:rsidRPr="00B94F0F">
        <w:rPr>
          <w:color w:val="000000" w:themeColor="text1"/>
        </w:rPr>
        <w:t xml:space="preserve"> </w:t>
      </w:r>
      <w:r w:rsidRPr="00B94F0F">
        <w:rPr>
          <w:color w:val="000000" w:themeColor="text1"/>
          <w:shd w:val="clear" w:color="auto" w:fill="FFFFFF"/>
        </w:rPr>
        <w:t>https://doi.org/10.3389/fnagi.2013.00075</w:t>
      </w:r>
    </w:p>
    <w:p w14:paraId="0D6066BD"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Chekroud, S. R., Gueorguieva, R., Zheutlin, A. B., Paulus, M., Krumholz, H. M., Krystal, J. H., &amp; Chekroud, A. M. (2018). Association between physical exercise and mental health in 1· 2 million individuals in the USA between 2011 and 2015: a cross-sectional study. </w:t>
      </w:r>
      <w:r w:rsidRPr="00B94F0F">
        <w:rPr>
          <w:i/>
          <w:color w:val="000000" w:themeColor="text1"/>
          <w:highlight w:val="white"/>
        </w:rPr>
        <w:t>The Lancet Psychiatry</w:t>
      </w:r>
      <w:r w:rsidRPr="00B94F0F">
        <w:rPr>
          <w:color w:val="000000" w:themeColor="text1"/>
          <w:highlight w:val="white"/>
        </w:rPr>
        <w:t xml:space="preserve">, </w:t>
      </w:r>
      <w:r w:rsidRPr="00B94F0F">
        <w:rPr>
          <w:i/>
          <w:color w:val="000000" w:themeColor="text1"/>
          <w:highlight w:val="white"/>
        </w:rPr>
        <w:t>5</w:t>
      </w:r>
      <w:r w:rsidRPr="00B94F0F">
        <w:rPr>
          <w:color w:val="000000" w:themeColor="text1"/>
          <w:highlight w:val="white"/>
        </w:rPr>
        <w:t>(9), 739-746.</w:t>
      </w:r>
      <w:r w:rsidRPr="00B94F0F">
        <w:rPr>
          <w:color w:val="000000" w:themeColor="text1"/>
        </w:rPr>
        <w:t xml:space="preserve"> https://doi.org/10.1016/S2215-0366(18)30227-X</w:t>
      </w:r>
    </w:p>
    <w:p w14:paraId="46522226" w14:textId="77777777" w:rsidR="006F3E37" w:rsidRPr="006F3E37" w:rsidRDefault="006F3E37" w:rsidP="00956F2D">
      <w:pPr>
        <w:spacing w:line="480" w:lineRule="auto"/>
        <w:ind w:left="720" w:hanging="720"/>
        <w:rPr>
          <w:color w:val="000000" w:themeColor="text1"/>
          <w:shd w:val="clear" w:color="auto" w:fill="FFFFFF"/>
        </w:rPr>
      </w:pPr>
      <w:r w:rsidRPr="006F3E37">
        <w:rPr>
          <w:color w:val="000000" w:themeColor="text1"/>
          <w:shd w:val="clear" w:color="auto" w:fill="FFFFFF"/>
        </w:rPr>
        <w:t>Chen, T., Yue, G. H., Tian, Y., &amp; Jiang, C. (2017). Baduanjin mind-body intervention improves the executive control function. </w:t>
      </w:r>
      <w:r w:rsidRPr="006F3E37">
        <w:rPr>
          <w:i/>
          <w:iCs/>
          <w:color w:val="000000" w:themeColor="text1"/>
          <w:shd w:val="clear" w:color="auto" w:fill="FFFFFF"/>
        </w:rPr>
        <w:t>Frontiers in Psychology,</w:t>
      </w:r>
      <w:r w:rsidRPr="006F3E37">
        <w:rPr>
          <w:color w:val="000000" w:themeColor="text1"/>
          <w:shd w:val="clear" w:color="auto" w:fill="FFFFFF"/>
        </w:rPr>
        <w:t> 7, 2015.</w:t>
      </w:r>
      <w:r w:rsidRPr="006F3E37">
        <w:rPr>
          <w:color w:val="000000" w:themeColor="text1"/>
        </w:rPr>
        <w:t xml:space="preserve"> </w:t>
      </w:r>
      <w:r w:rsidRPr="006F3E37">
        <w:rPr>
          <w:color w:val="000000" w:themeColor="text1"/>
          <w:shd w:val="clear" w:color="auto" w:fill="FFFFFF"/>
        </w:rPr>
        <w:t> https://doi.org/10.3389/fpsyg.2016.02015</w:t>
      </w:r>
    </w:p>
    <w:p w14:paraId="57F4DC34"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Coetsee, C., &amp; Terblanche, E. (2017). The effect of three different exercise training modalities on cognitive and physical function in a healthy older population. </w:t>
      </w:r>
      <w:r w:rsidRPr="00B94F0F">
        <w:rPr>
          <w:i/>
          <w:color w:val="000000" w:themeColor="text1"/>
          <w:highlight w:val="white"/>
        </w:rPr>
        <w:t>European Review of Aging and Physical Activity</w:t>
      </w:r>
      <w:r w:rsidRPr="00B94F0F">
        <w:rPr>
          <w:color w:val="000000" w:themeColor="text1"/>
          <w:highlight w:val="white"/>
        </w:rPr>
        <w:t xml:space="preserve">, </w:t>
      </w:r>
      <w:r w:rsidRPr="00B94F0F">
        <w:rPr>
          <w:i/>
          <w:color w:val="000000" w:themeColor="text1"/>
          <w:highlight w:val="white"/>
        </w:rPr>
        <w:t>14</w:t>
      </w:r>
      <w:r w:rsidRPr="00B94F0F">
        <w:rPr>
          <w:color w:val="000000" w:themeColor="text1"/>
          <w:highlight w:val="white"/>
        </w:rPr>
        <w:t>(1), 13.</w:t>
      </w:r>
      <w:r w:rsidRPr="00B94F0F">
        <w:rPr>
          <w:color w:val="000000" w:themeColor="text1"/>
        </w:rPr>
        <w:t xml:space="preserve"> </w:t>
      </w:r>
      <w:r w:rsidRPr="00B94F0F">
        <w:rPr>
          <w:color w:val="000000" w:themeColor="text1"/>
          <w:shd w:val="clear" w:color="auto" w:fill="FCFCFC"/>
        </w:rPr>
        <w:t>https://doi.org.ezproxy.lib.monash.edu.au/10.1186/s11556-017-0183-5</w:t>
      </w:r>
    </w:p>
    <w:p w14:paraId="67B08CE8"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Cohn, N. B., Dustman, R. E., &amp; Bradford, D. C. (1984). Age</w:t>
      </w:r>
      <w:r w:rsidRPr="00B94F0F">
        <w:rPr>
          <w:rFonts w:eastAsia="Cambria Math"/>
          <w:color w:val="000000" w:themeColor="text1"/>
          <w:highlight w:val="white"/>
        </w:rPr>
        <w:t>‐</w:t>
      </w:r>
      <w:r w:rsidRPr="00B94F0F">
        <w:rPr>
          <w:color w:val="000000" w:themeColor="text1"/>
          <w:highlight w:val="white"/>
        </w:rPr>
        <w:t xml:space="preserve">related decrements in stroop color test performance. </w:t>
      </w:r>
      <w:r w:rsidRPr="00B94F0F">
        <w:rPr>
          <w:i/>
          <w:color w:val="000000" w:themeColor="text1"/>
          <w:highlight w:val="white"/>
        </w:rPr>
        <w:t>Journal of clinical psychology</w:t>
      </w:r>
      <w:r w:rsidRPr="00B94F0F">
        <w:rPr>
          <w:color w:val="000000" w:themeColor="text1"/>
          <w:highlight w:val="white"/>
        </w:rPr>
        <w:t xml:space="preserve">, </w:t>
      </w:r>
      <w:r w:rsidRPr="00B94F0F">
        <w:rPr>
          <w:i/>
          <w:color w:val="000000" w:themeColor="text1"/>
          <w:highlight w:val="white"/>
        </w:rPr>
        <w:t>40</w:t>
      </w:r>
      <w:r w:rsidRPr="00B94F0F">
        <w:rPr>
          <w:color w:val="000000" w:themeColor="text1"/>
          <w:highlight w:val="white"/>
        </w:rPr>
        <w:t xml:space="preserve">(5), </w:t>
      </w:r>
      <w:r w:rsidRPr="00B94F0F">
        <w:rPr>
          <w:color w:val="000000" w:themeColor="text1"/>
          <w:highlight w:val="white"/>
        </w:rPr>
        <w:lastRenderedPageBreak/>
        <w:t>1244-1250.</w:t>
      </w:r>
      <w:r w:rsidRPr="00B94F0F">
        <w:rPr>
          <w:color w:val="000000" w:themeColor="text1"/>
        </w:rPr>
        <w:t xml:space="preserve"> </w:t>
      </w:r>
      <w:r w:rsidRPr="00B94F0F">
        <w:rPr>
          <w:color w:val="000000" w:themeColor="text1"/>
          <w:shd w:val="clear" w:color="auto" w:fill="FFFFFF"/>
        </w:rPr>
        <w:t>https://doi-org.ezproxy.lib.monash.edu.au/10.1002/1097-4679(198409)40:5&lt;1244::AID-JCLP2270400521&gt;3.0.CO;2-D</w:t>
      </w:r>
    </w:p>
    <w:p w14:paraId="7B1A8E33"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Colcombe, S. J., Kramer, A. F., Erickson, K. I., Scalf, P., McAuley, E., Cohen, N. J., ... &amp; Elavsky, S. (2004). Cardiovascular fitness, cortical plasticity, and aging. </w:t>
      </w:r>
      <w:r w:rsidRPr="00B94F0F">
        <w:rPr>
          <w:i/>
          <w:color w:val="000000" w:themeColor="text1"/>
          <w:highlight w:val="white"/>
        </w:rPr>
        <w:t>Proceedings of the National Academy of Sciences</w:t>
      </w:r>
      <w:r w:rsidRPr="00B94F0F">
        <w:rPr>
          <w:color w:val="000000" w:themeColor="text1"/>
          <w:highlight w:val="white"/>
        </w:rPr>
        <w:t>, </w:t>
      </w:r>
      <w:r w:rsidRPr="00B94F0F">
        <w:rPr>
          <w:i/>
          <w:color w:val="000000" w:themeColor="text1"/>
          <w:highlight w:val="white"/>
        </w:rPr>
        <w:t>101</w:t>
      </w:r>
      <w:r w:rsidRPr="00B94F0F">
        <w:rPr>
          <w:color w:val="000000" w:themeColor="text1"/>
          <w:highlight w:val="white"/>
        </w:rPr>
        <w:t>(9), 3316-3321.</w:t>
      </w:r>
      <w:r w:rsidRPr="00B94F0F">
        <w:rPr>
          <w:color w:val="000000" w:themeColor="text1"/>
        </w:rPr>
        <w:t xml:space="preserve"> </w:t>
      </w:r>
      <w:r w:rsidRPr="00B94F0F">
        <w:rPr>
          <w:color w:val="000000" w:themeColor="text1"/>
          <w:shd w:val="clear" w:color="auto" w:fill="FFFFFF"/>
        </w:rPr>
        <w:t>https://doi-org.ezproxy.lib.monash.edu.au/10.1002/1097-4679(198409)40:5&lt;1244::AID-JCLP2270400521&gt;3.0.CO;2-D</w:t>
      </w:r>
    </w:p>
    <w:p w14:paraId="44CE2646"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Collette, F., Germain, S., Hogge, M., &amp; Van der Linden, M. (2009). Inhibitory control of memory in normal ageing: Dissociation between impaired intentional and preserved unintentional processes. </w:t>
      </w:r>
      <w:r w:rsidRPr="00B94F0F">
        <w:rPr>
          <w:i/>
          <w:color w:val="000000" w:themeColor="text1"/>
          <w:highlight w:val="white"/>
        </w:rPr>
        <w:t>Memory</w:t>
      </w:r>
      <w:r w:rsidRPr="00B94F0F">
        <w:rPr>
          <w:color w:val="000000" w:themeColor="text1"/>
          <w:highlight w:val="white"/>
        </w:rPr>
        <w:t xml:space="preserve">, </w:t>
      </w:r>
      <w:r w:rsidRPr="00B94F0F">
        <w:rPr>
          <w:i/>
          <w:color w:val="000000" w:themeColor="text1"/>
          <w:highlight w:val="white"/>
        </w:rPr>
        <w:t>17</w:t>
      </w:r>
      <w:r w:rsidRPr="00B94F0F">
        <w:rPr>
          <w:color w:val="000000" w:themeColor="text1"/>
          <w:highlight w:val="white"/>
        </w:rPr>
        <w:t>(1), 104-122.</w:t>
      </w:r>
      <w:r w:rsidRPr="00B94F0F">
        <w:rPr>
          <w:color w:val="000000" w:themeColor="text1"/>
        </w:rPr>
        <w:t xml:space="preserve"> doi: </w:t>
      </w:r>
      <w:r w:rsidRPr="00B94F0F">
        <w:rPr>
          <w:color w:val="000000" w:themeColor="text1"/>
          <w:shd w:val="clear" w:color="auto" w:fill="FFFFFF"/>
        </w:rPr>
        <w:t>10.1080/09658210802574146</w:t>
      </w:r>
    </w:p>
    <w:p w14:paraId="339F2D10"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Congdon, E., Mumford, J. A., Cohen, J. R., Galvan, A., Aron, A. R., Xue, G., ... &amp; Poldrack, R. A. (2010). Engagement of large-scale networks is related to individual differences in inhibitory control. </w:t>
      </w:r>
      <w:r w:rsidRPr="00B94F0F">
        <w:rPr>
          <w:i/>
          <w:color w:val="000000" w:themeColor="text1"/>
          <w:highlight w:val="white"/>
        </w:rPr>
        <w:t>Neuroimage</w:t>
      </w:r>
      <w:r w:rsidRPr="00B94F0F">
        <w:rPr>
          <w:color w:val="000000" w:themeColor="text1"/>
          <w:highlight w:val="white"/>
        </w:rPr>
        <w:t>, </w:t>
      </w:r>
      <w:r w:rsidRPr="00B94F0F">
        <w:rPr>
          <w:i/>
          <w:color w:val="000000" w:themeColor="text1"/>
          <w:highlight w:val="white"/>
        </w:rPr>
        <w:t>53</w:t>
      </w:r>
      <w:r w:rsidRPr="00B94F0F">
        <w:rPr>
          <w:color w:val="000000" w:themeColor="text1"/>
          <w:highlight w:val="white"/>
        </w:rPr>
        <w:t>(2), 653-663.</w:t>
      </w:r>
      <w:r w:rsidRPr="00B94F0F">
        <w:rPr>
          <w:color w:val="000000" w:themeColor="text1"/>
        </w:rPr>
        <w:t xml:space="preserve"> doi: </w:t>
      </w:r>
      <w:r w:rsidRPr="00B94F0F">
        <w:rPr>
          <w:color w:val="000000" w:themeColor="text1"/>
          <w:shd w:val="clear" w:color="auto" w:fill="FFFFFF"/>
        </w:rPr>
        <w:t>10.1016/j.neuroimage.2010.06.062</w:t>
      </w:r>
    </w:p>
    <w:p w14:paraId="7C908C49"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Cortese, S., Ferrin, M., Brandeis, D., Buitelaar, J., Daley, D., Dittmann, R. W., ... &amp; Zuddas, A. (2015). Cognitive training for attention-deficit/hyperactivity disorder: meta-analysis of clinical and neuropsychological outcomes from randomized controlled trials. </w:t>
      </w:r>
      <w:r w:rsidRPr="00B94F0F">
        <w:rPr>
          <w:i/>
          <w:color w:val="000000" w:themeColor="text1"/>
          <w:highlight w:val="white"/>
        </w:rPr>
        <w:t>Journal of the American Academy of Child &amp; Adolescent Psychiatry</w:t>
      </w:r>
      <w:r w:rsidRPr="00B94F0F">
        <w:rPr>
          <w:color w:val="000000" w:themeColor="text1"/>
          <w:highlight w:val="white"/>
        </w:rPr>
        <w:t xml:space="preserve">, </w:t>
      </w:r>
      <w:r w:rsidRPr="00B94F0F">
        <w:rPr>
          <w:i/>
          <w:color w:val="000000" w:themeColor="text1"/>
          <w:highlight w:val="white"/>
        </w:rPr>
        <w:t>54</w:t>
      </w:r>
      <w:r w:rsidRPr="00B94F0F">
        <w:rPr>
          <w:color w:val="000000" w:themeColor="text1"/>
          <w:highlight w:val="white"/>
        </w:rPr>
        <w:t>(3), 164-174</w:t>
      </w:r>
      <w:r w:rsidRPr="00B94F0F">
        <w:rPr>
          <w:color w:val="000000" w:themeColor="text1"/>
        </w:rPr>
        <w:t>. https://doi.org/10.1016/j.jaac.2014.12.010</w:t>
      </w:r>
    </w:p>
    <w:p w14:paraId="5062C5AE"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Coxon, J. P., Cash, R. F., Hendrikse, J. J., Rogasch, N. C., Stavrinos, E., Suo, C., &amp; Yücel, M. (2018). GABA concentration in sensorimotor cortex following high</w:t>
      </w:r>
      <w:r w:rsidRPr="00B94F0F">
        <w:rPr>
          <w:rFonts w:eastAsia="Cambria Math"/>
          <w:color w:val="000000" w:themeColor="text1"/>
          <w:highlight w:val="white"/>
        </w:rPr>
        <w:t>‐</w:t>
      </w:r>
      <w:r w:rsidRPr="00B94F0F">
        <w:rPr>
          <w:color w:val="000000" w:themeColor="text1"/>
          <w:highlight w:val="white"/>
        </w:rPr>
        <w:t>intensity exercise and relationship to lactate levels. </w:t>
      </w:r>
      <w:r w:rsidRPr="00B94F0F">
        <w:rPr>
          <w:i/>
          <w:color w:val="000000" w:themeColor="text1"/>
          <w:highlight w:val="white"/>
        </w:rPr>
        <w:t xml:space="preserve">The </w:t>
      </w:r>
      <w:r w:rsidRPr="00B94F0F">
        <w:rPr>
          <w:i/>
          <w:color w:val="000000" w:themeColor="text1"/>
          <w:highlight w:val="white"/>
        </w:rPr>
        <w:lastRenderedPageBreak/>
        <w:t>Journal of physiology</w:t>
      </w:r>
      <w:r w:rsidRPr="00B94F0F">
        <w:rPr>
          <w:color w:val="000000" w:themeColor="text1"/>
          <w:highlight w:val="white"/>
        </w:rPr>
        <w:t>, </w:t>
      </w:r>
      <w:r w:rsidRPr="00B94F0F">
        <w:rPr>
          <w:i/>
          <w:color w:val="000000" w:themeColor="text1"/>
          <w:highlight w:val="white"/>
        </w:rPr>
        <w:t>596</w:t>
      </w:r>
      <w:r w:rsidRPr="00B94F0F">
        <w:rPr>
          <w:color w:val="000000" w:themeColor="text1"/>
          <w:highlight w:val="white"/>
        </w:rPr>
        <w:t>(4), 691-702.</w:t>
      </w:r>
      <w:r w:rsidRPr="00B94F0F">
        <w:rPr>
          <w:color w:val="000000" w:themeColor="text1"/>
          <w:shd w:val="clear" w:color="auto" w:fill="FFFFFF"/>
        </w:rPr>
        <w:t xml:space="preserve"> </w:t>
      </w:r>
      <w:r w:rsidRPr="00B94F0F">
        <w:rPr>
          <w:color w:val="000000" w:themeColor="text1"/>
        </w:rPr>
        <w:t>https://doi-org.ezproxy.lib.monash.edu.au/10.1113/JP274660</w:t>
      </w:r>
    </w:p>
    <w:p w14:paraId="7846731B"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Coxon, J. P., Cash, R. F., Hendrikse, J. J., Rogasch, N. C., Stavrinos, E., Suo, C., &amp; Yücel, M. (2018). GABA concentration in sensorimotor cortex following high</w:t>
      </w:r>
      <w:r w:rsidRPr="00B94F0F">
        <w:rPr>
          <w:rFonts w:eastAsia="Cambria Math"/>
          <w:color w:val="000000" w:themeColor="text1"/>
          <w:highlight w:val="white"/>
        </w:rPr>
        <w:t>‐</w:t>
      </w:r>
      <w:r w:rsidRPr="00B94F0F">
        <w:rPr>
          <w:color w:val="000000" w:themeColor="text1"/>
          <w:highlight w:val="white"/>
        </w:rPr>
        <w:t xml:space="preserve">intensity exercise and relationship to lactate levels. </w:t>
      </w:r>
      <w:r w:rsidRPr="00B94F0F">
        <w:rPr>
          <w:i/>
          <w:color w:val="000000" w:themeColor="text1"/>
          <w:highlight w:val="white"/>
        </w:rPr>
        <w:t>The Journal of physiology</w:t>
      </w:r>
      <w:r w:rsidRPr="00B94F0F">
        <w:rPr>
          <w:color w:val="000000" w:themeColor="text1"/>
          <w:highlight w:val="white"/>
        </w:rPr>
        <w:t xml:space="preserve">, </w:t>
      </w:r>
      <w:r w:rsidRPr="00B94F0F">
        <w:rPr>
          <w:i/>
          <w:color w:val="000000" w:themeColor="text1"/>
          <w:highlight w:val="white"/>
        </w:rPr>
        <w:t>596</w:t>
      </w:r>
      <w:r w:rsidRPr="00B94F0F">
        <w:rPr>
          <w:color w:val="000000" w:themeColor="text1"/>
          <w:highlight w:val="white"/>
        </w:rPr>
        <w:t>(4), 691-702.</w:t>
      </w:r>
      <w:r w:rsidRPr="00B94F0F">
        <w:rPr>
          <w:color w:val="000000" w:themeColor="text1"/>
        </w:rPr>
        <w:t xml:space="preserve"> </w:t>
      </w:r>
      <w:r w:rsidRPr="00B94F0F">
        <w:rPr>
          <w:color w:val="000000" w:themeColor="text1"/>
          <w:shd w:val="clear" w:color="auto" w:fill="FFFFFF"/>
        </w:rPr>
        <w:t>https://doi-org.ezproxy.lib.monash.edu.au/10.1113/JP274660</w:t>
      </w:r>
    </w:p>
    <w:p w14:paraId="41BADD47"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Den Ouden, L., Kandola, A., Suo, C., Hendrikse, J., Costa, R. J., Watt, M. J., ... &amp; Yücel, M. (2018). The influence of aerobic exercise on hippocampal integrity and function: preliminary findings of a multi-modal imaging analysis. </w:t>
      </w:r>
      <w:r w:rsidRPr="00B94F0F">
        <w:rPr>
          <w:i/>
          <w:color w:val="000000" w:themeColor="text1"/>
          <w:highlight w:val="white"/>
        </w:rPr>
        <w:t>Brain Plasticity</w:t>
      </w:r>
      <w:r w:rsidRPr="00B94F0F">
        <w:rPr>
          <w:color w:val="000000" w:themeColor="text1"/>
          <w:highlight w:val="white"/>
        </w:rPr>
        <w:t>, </w:t>
      </w:r>
      <w:r w:rsidRPr="00B94F0F">
        <w:rPr>
          <w:i/>
          <w:color w:val="000000" w:themeColor="text1"/>
          <w:highlight w:val="white"/>
        </w:rPr>
        <w:t>4</w:t>
      </w:r>
      <w:r w:rsidRPr="00B94F0F">
        <w:rPr>
          <w:color w:val="000000" w:themeColor="text1"/>
          <w:highlight w:val="white"/>
        </w:rPr>
        <w:t>(2), 211-216.</w:t>
      </w:r>
      <w:r w:rsidRPr="00B94F0F">
        <w:rPr>
          <w:color w:val="000000" w:themeColor="text1"/>
        </w:rPr>
        <w:t xml:space="preserve"> doi: 10.3233/BPL-170053 </w:t>
      </w:r>
    </w:p>
    <w:p w14:paraId="38C7BA0B" w14:textId="77777777" w:rsidR="006F3E37" w:rsidRPr="00B94F0F" w:rsidDel="006A2BF7" w:rsidRDefault="006F3E37" w:rsidP="00645237">
      <w:pPr>
        <w:spacing w:line="480" w:lineRule="auto"/>
        <w:ind w:left="720" w:hanging="720"/>
        <w:rPr>
          <w:color w:val="000000" w:themeColor="text1"/>
        </w:rPr>
      </w:pPr>
      <w:r w:rsidRPr="00B94F0F">
        <w:rPr>
          <w:color w:val="000000" w:themeColor="text1"/>
          <w:shd w:val="clear" w:color="auto" w:fill="FFFFFF"/>
        </w:rPr>
        <w:t>Devereux-Fitzgerald, A., Powell, R., Dewhurst, A., &amp; French, D. P. (2016). The acceptability of physical activity interventions to older adults: A systematic review and meta-synthesis. </w:t>
      </w:r>
      <w:r w:rsidRPr="00B94F0F">
        <w:rPr>
          <w:i/>
          <w:iCs/>
          <w:color w:val="000000" w:themeColor="text1"/>
          <w:shd w:val="clear" w:color="auto" w:fill="FFFFFF"/>
        </w:rPr>
        <w:t>Social Science &amp; Medicine</w:t>
      </w:r>
      <w:r w:rsidRPr="00B94F0F">
        <w:rPr>
          <w:color w:val="000000" w:themeColor="text1"/>
          <w:shd w:val="clear" w:color="auto" w:fill="FFFFFF"/>
        </w:rPr>
        <w:t>, </w:t>
      </w:r>
      <w:r w:rsidRPr="00B94F0F">
        <w:rPr>
          <w:i/>
          <w:iCs/>
          <w:color w:val="000000" w:themeColor="text1"/>
          <w:shd w:val="clear" w:color="auto" w:fill="FFFFFF"/>
        </w:rPr>
        <w:t>158</w:t>
      </w:r>
      <w:r w:rsidRPr="00B94F0F">
        <w:rPr>
          <w:color w:val="000000" w:themeColor="text1"/>
          <w:shd w:val="clear" w:color="auto" w:fill="FFFFFF"/>
        </w:rPr>
        <w:t xml:space="preserve">, 14-23. </w:t>
      </w:r>
      <w:r w:rsidRPr="00B94F0F">
        <w:rPr>
          <w:color w:val="000000" w:themeColor="text1"/>
        </w:rPr>
        <w:t>https://doi.org/10.1016/j.socscimed.2016.04.006</w:t>
      </w:r>
    </w:p>
    <w:p w14:paraId="61391C40"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Diepeveen, S., Ling, T., Suhrcke, M., Roland, M., &amp; Marteau, T. M. (2013). Public acceptability of government intervention to change health-related behaviours: a systematic review and narrative synthesis. </w:t>
      </w:r>
      <w:r w:rsidRPr="00B94F0F">
        <w:rPr>
          <w:i/>
          <w:iCs/>
          <w:color w:val="000000" w:themeColor="text1"/>
          <w:shd w:val="clear" w:color="auto" w:fill="FFFFFF"/>
        </w:rPr>
        <w:t>BMC public health</w:t>
      </w:r>
      <w:r w:rsidRPr="00B94F0F">
        <w:rPr>
          <w:color w:val="000000" w:themeColor="text1"/>
          <w:shd w:val="clear" w:color="auto" w:fill="FFFFFF"/>
        </w:rPr>
        <w:t>, </w:t>
      </w:r>
      <w:r w:rsidRPr="00B94F0F">
        <w:rPr>
          <w:i/>
          <w:iCs/>
          <w:color w:val="000000" w:themeColor="text1"/>
          <w:shd w:val="clear" w:color="auto" w:fill="FFFFFF"/>
        </w:rPr>
        <w:t>13</w:t>
      </w:r>
      <w:r w:rsidRPr="00B94F0F">
        <w:rPr>
          <w:color w:val="000000" w:themeColor="text1"/>
          <w:shd w:val="clear" w:color="auto" w:fill="FFFFFF"/>
        </w:rPr>
        <w:t>(1), 1-11.</w:t>
      </w:r>
      <w:r w:rsidRPr="00B94F0F">
        <w:rPr>
          <w:color w:val="000000" w:themeColor="text1"/>
        </w:rPr>
        <w:t xml:space="preserve"> </w:t>
      </w:r>
      <w:r w:rsidRPr="00B94F0F">
        <w:rPr>
          <w:color w:val="000000" w:themeColor="text1"/>
          <w:shd w:val="clear" w:color="auto" w:fill="FFFFFF"/>
        </w:rPr>
        <w:t>https://doi-org.ezproxy.lib.monash.edu.au/10.1186/1471-2458-13-756</w:t>
      </w:r>
    </w:p>
    <w:p w14:paraId="66FD9E70"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Ditye, T., Jacobson, L., Walsh, V., &amp; Lavidor, M. (2012). Modulating behavioral inhibition by tDCS combined with cognitive training. </w:t>
      </w:r>
      <w:r w:rsidRPr="00B94F0F">
        <w:rPr>
          <w:i/>
          <w:color w:val="000000" w:themeColor="text1"/>
          <w:highlight w:val="white"/>
        </w:rPr>
        <w:t>Experimental brain research</w:t>
      </w:r>
      <w:r w:rsidRPr="00B94F0F">
        <w:rPr>
          <w:color w:val="000000" w:themeColor="text1"/>
          <w:highlight w:val="white"/>
        </w:rPr>
        <w:t xml:space="preserve">, </w:t>
      </w:r>
      <w:r w:rsidRPr="00B94F0F">
        <w:rPr>
          <w:i/>
          <w:color w:val="000000" w:themeColor="text1"/>
          <w:highlight w:val="white"/>
        </w:rPr>
        <w:t>219</w:t>
      </w:r>
      <w:r w:rsidRPr="00B94F0F">
        <w:rPr>
          <w:color w:val="000000" w:themeColor="text1"/>
          <w:highlight w:val="white"/>
        </w:rPr>
        <w:t>(3), 363-368.</w:t>
      </w:r>
      <w:r w:rsidRPr="00B94F0F">
        <w:rPr>
          <w:color w:val="000000" w:themeColor="text1"/>
        </w:rPr>
        <w:t xml:space="preserve"> doi: 10.1007/s00221-012-3098-4</w:t>
      </w:r>
    </w:p>
    <w:p w14:paraId="2AB40AB3"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 xml:space="preserve">Dong, C., Minkov, R., Bahar-Fuchs, A., Ellis, K. A., Lautenschlager, N. T., Wade, A. T., ... &amp; Lampit, A. (2020). Combined physical and cognitive </w:t>
      </w:r>
      <w:r w:rsidRPr="00B94F0F">
        <w:rPr>
          <w:color w:val="000000" w:themeColor="text1"/>
          <w:shd w:val="clear" w:color="auto" w:fill="FFFFFF"/>
        </w:rPr>
        <w:lastRenderedPageBreak/>
        <w:t>training for older adults with and without cognitive impairment: A systematic review and network meta-analysis of randomized controlled trials. doi: 10.1016/j.arr.2020.101232</w:t>
      </w:r>
    </w:p>
    <w:p w14:paraId="580B50F7"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Eggenberger, P., Wolf, M., Schumann, M., &amp; de Bruin, E. D. (2016). Exergame and balance training modulate prefrontal brain activity during walking and enhance executive function in older adults. </w:t>
      </w:r>
      <w:r w:rsidRPr="00B94F0F">
        <w:rPr>
          <w:i/>
          <w:color w:val="000000" w:themeColor="text1"/>
          <w:highlight w:val="white"/>
        </w:rPr>
        <w:t>Frontiers in aging neuroscience</w:t>
      </w:r>
      <w:r w:rsidRPr="00B94F0F">
        <w:rPr>
          <w:color w:val="000000" w:themeColor="text1"/>
          <w:highlight w:val="white"/>
        </w:rPr>
        <w:t xml:space="preserve">, </w:t>
      </w:r>
      <w:r w:rsidRPr="00B94F0F">
        <w:rPr>
          <w:i/>
          <w:color w:val="000000" w:themeColor="text1"/>
          <w:highlight w:val="white"/>
        </w:rPr>
        <w:t>8</w:t>
      </w:r>
      <w:r w:rsidRPr="00B94F0F">
        <w:rPr>
          <w:color w:val="000000" w:themeColor="text1"/>
          <w:highlight w:val="white"/>
        </w:rPr>
        <w:t>, 66.</w:t>
      </w:r>
      <w:r w:rsidRPr="00B94F0F">
        <w:rPr>
          <w:color w:val="000000" w:themeColor="text1"/>
          <w:shd w:val="clear" w:color="auto" w:fill="FFFFFF"/>
        </w:rPr>
        <w:t> https://doi.org/10.3389/fnagi.2016.00066</w:t>
      </w:r>
    </w:p>
    <w:p w14:paraId="452DE8B3" w14:textId="77777777" w:rsidR="006F3E37" w:rsidRPr="006F3E37" w:rsidRDefault="006F3E37" w:rsidP="00E22B4B">
      <w:pPr>
        <w:spacing w:line="480" w:lineRule="auto"/>
        <w:ind w:left="720" w:hanging="720"/>
        <w:rPr>
          <w:color w:val="000000" w:themeColor="text1"/>
          <w:bdr w:val="none" w:sz="0" w:space="0" w:color="auto" w:frame="1"/>
          <w:shd w:val="clear" w:color="auto" w:fill="FFFFFF"/>
        </w:rPr>
      </w:pPr>
      <w:r w:rsidRPr="006F3E37">
        <w:rPr>
          <w:color w:val="000000" w:themeColor="text1"/>
          <w:shd w:val="clear" w:color="auto" w:fill="FFFFFF"/>
        </w:rPr>
        <w:t>Ehninger, D., &amp; Kempermann, G. (2003). Regional effects of wheel running and environmental enrichment on cell genesis and microglia proliferation in the adult murine neocortex. </w:t>
      </w:r>
      <w:r w:rsidRPr="006F3E37">
        <w:rPr>
          <w:i/>
          <w:iCs/>
          <w:color w:val="000000" w:themeColor="text1"/>
          <w:shd w:val="clear" w:color="auto" w:fill="FFFFFF"/>
        </w:rPr>
        <w:t>Cerebral cortex</w:t>
      </w:r>
      <w:r w:rsidRPr="006F3E37">
        <w:rPr>
          <w:color w:val="000000" w:themeColor="text1"/>
          <w:shd w:val="clear" w:color="auto" w:fill="FFFFFF"/>
        </w:rPr>
        <w:t>, </w:t>
      </w:r>
      <w:r w:rsidRPr="006F3E37">
        <w:rPr>
          <w:i/>
          <w:iCs/>
          <w:color w:val="000000" w:themeColor="text1"/>
          <w:shd w:val="clear" w:color="auto" w:fill="FFFFFF"/>
        </w:rPr>
        <w:t>13</w:t>
      </w:r>
      <w:r w:rsidRPr="006F3E37">
        <w:rPr>
          <w:color w:val="000000" w:themeColor="text1"/>
          <w:shd w:val="clear" w:color="auto" w:fill="FFFFFF"/>
        </w:rPr>
        <w:t xml:space="preserve">(8), 845-851. </w:t>
      </w:r>
      <w:r w:rsidRPr="006F3E37">
        <w:rPr>
          <w:color w:val="000000" w:themeColor="text1"/>
          <w:bdr w:val="none" w:sz="0" w:space="0" w:color="auto" w:frame="1"/>
          <w:shd w:val="clear" w:color="auto" w:fill="FFFFFF"/>
        </w:rPr>
        <w:t>https://doi-org.ezproxy.lib.monash.edu.au/10.1093/cercor/13.8.845</w:t>
      </w:r>
    </w:p>
    <w:p w14:paraId="0D44F41F"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Enright, S. J., &amp; Beech, A. R. (1993). Reduced cognitive inhibition in obsessive—compulsive disorder. </w:t>
      </w:r>
      <w:r w:rsidRPr="00B94F0F">
        <w:rPr>
          <w:i/>
          <w:color w:val="000000" w:themeColor="text1"/>
          <w:highlight w:val="white"/>
        </w:rPr>
        <w:t>British Journal of Clinical Psychology</w:t>
      </w:r>
      <w:r w:rsidRPr="00B94F0F">
        <w:rPr>
          <w:color w:val="000000" w:themeColor="text1"/>
          <w:highlight w:val="white"/>
        </w:rPr>
        <w:t xml:space="preserve">, </w:t>
      </w:r>
      <w:r w:rsidRPr="00B94F0F">
        <w:rPr>
          <w:i/>
          <w:color w:val="000000" w:themeColor="text1"/>
          <w:highlight w:val="white"/>
        </w:rPr>
        <w:t>32</w:t>
      </w:r>
      <w:r w:rsidRPr="00B94F0F">
        <w:rPr>
          <w:color w:val="000000" w:themeColor="text1"/>
          <w:highlight w:val="white"/>
        </w:rPr>
        <w:t>(1), 67-74.</w:t>
      </w:r>
      <w:r w:rsidRPr="00B94F0F">
        <w:rPr>
          <w:color w:val="000000" w:themeColor="text1"/>
        </w:rPr>
        <w:t xml:space="preserve"> </w:t>
      </w:r>
      <w:r w:rsidRPr="00B94F0F">
        <w:rPr>
          <w:color w:val="000000" w:themeColor="text1"/>
          <w:shd w:val="clear" w:color="auto" w:fill="FFFFFF"/>
        </w:rPr>
        <w:t>https://doi-org.ezproxy.lib.monash.edu.au/10.1111/j.2044-8260.1993.tb01028.x</w:t>
      </w:r>
    </w:p>
    <w:p w14:paraId="2955FB9E"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Erickson, K. I., &amp; Kramer, A. F. (2009). Aerobic exercise effects on cognitive and neural plasticity in older adults. </w:t>
      </w:r>
      <w:r w:rsidRPr="00B94F0F">
        <w:rPr>
          <w:i/>
          <w:color w:val="000000" w:themeColor="text1"/>
          <w:highlight w:val="white"/>
        </w:rPr>
        <w:t>British journal of sports medicine</w:t>
      </w:r>
      <w:r w:rsidRPr="00B94F0F">
        <w:rPr>
          <w:color w:val="000000" w:themeColor="text1"/>
          <w:highlight w:val="white"/>
        </w:rPr>
        <w:t xml:space="preserve">, </w:t>
      </w:r>
      <w:r w:rsidRPr="00B94F0F">
        <w:rPr>
          <w:i/>
          <w:color w:val="000000" w:themeColor="text1"/>
          <w:highlight w:val="white"/>
        </w:rPr>
        <w:t>43</w:t>
      </w:r>
      <w:r w:rsidRPr="00B94F0F">
        <w:rPr>
          <w:color w:val="000000" w:themeColor="text1"/>
          <w:highlight w:val="white"/>
        </w:rPr>
        <w:t>(1), 22-24</w:t>
      </w:r>
      <w:r w:rsidRPr="00B94F0F">
        <w:rPr>
          <w:color w:val="000000" w:themeColor="text1"/>
        </w:rPr>
        <w:t xml:space="preserve">. </w:t>
      </w:r>
      <w:r w:rsidRPr="00B94F0F">
        <w:rPr>
          <w:color w:val="000000" w:themeColor="text1"/>
          <w:shd w:val="clear" w:color="auto" w:fill="FFFFFF"/>
        </w:rPr>
        <w:t>http://dx.doi.org.ezproxy.lib.monash.edu.au/10.1136/bjsm.2008.052498</w:t>
      </w:r>
    </w:p>
    <w:p w14:paraId="62A29245"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Erickson, K. I., Leckie, R. L., &amp; Weinstein, A. M. (2014). Physical activity, fitness, and gray matter volume. </w:t>
      </w:r>
      <w:r w:rsidRPr="00B94F0F">
        <w:rPr>
          <w:i/>
          <w:color w:val="000000" w:themeColor="text1"/>
          <w:highlight w:val="white"/>
        </w:rPr>
        <w:t>Neurobiology of aging</w:t>
      </w:r>
      <w:r w:rsidRPr="00B94F0F">
        <w:rPr>
          <w:color w:val="000000" w:themeColor="text1"/>
          <w:highlight w:val="white"/>
        </w:rPr>
        <w:t xml:space="preserve">, </w:t>
      </w:r>
      <w:r w:rsidRPr="00B94F0F">
        <w:rPr>
          <w:i/>
          <w:color w:val="000000" w:themeColor="text1"/>
          <w:highlight w:val="white"/>
        </w:rPr>
        <w:t>35</w:t>
      </w:r>
      <w:r w:rsidRPr="00B94F0F">
        <w:rPr>
          <w:color w:val="000000" w:themeColor="text1"/>
          <w:highlight w:val="white"/>
        </w:rPr>
        <w:t>, S20-S28.</w:t>
      </w:r>
      <w:r w:rsidRPr="00B94F0F">
        <w:rPr>
          <w:color w:val="000000" w:themeColor="text1"/>
        </w:rPr>
        <w:t xml:space="preserve"> https://doi.org/10.1016/j.neurobiolaging.2014.03.034</w:t>
      </w:r>
    </w:p>
    <w:p w14:paraId="11D251E9"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Etnier, J. L., Salazar, W., Landers, D. M., Petruzzello, S. J., Han, M., &amp; Nowell, P. (1997). The influence of physical fitness and exercise upon cognitive </w:t>
      </w:r>
      <w:r w:rsidRPr="00B94F0F">
        <w:rPr>
          <w:color w:val="000000" w:themeColor="text1"/>
          <w:highlight w:val="white"/>
        </w:rPr>
        <w:lastRenderedPageBreak/>
        <w:t xml:space="preserve">functioning: A meta-analysis. </w:t>
      </w:r>
      <w:r w:rsidRPr="00B94F0F">
        <w:rPr>
          <w:i/>
          <w:color w:val="000000" w:themeColor="text1"/>
          <w:highlight w:val="white"/>
        </w:rPr>
        <w:t>Journal of sport and Exercise Psychology</w:t>
      </w:r>
      <w:r w:rsidRPr="00B94F0F">
        <w:rPr>
          <w:color w:val="000000" w:themeColor="text1"/>
          <w:highlight w:val="white"/>
        </w:rPr>
        <w:t xml:space="preserve">, </w:t>
      </w:r>
      <w:r w:rsidRPr="00B94F0F">
        <w:rPr>
          <w:i/>
          <w:color w:val="000000" w:themeColor="text1"/>
          <w:highlight w:val="white"/>
        </w:rPr>
        <w:t>19</w:t>
      </w:r>
      <w:r w:rsidRPr="00B94F0F">
        <w:rPr>
          <w:color w:val="000000" w:themeColor="text1"/>
          <w:highlight w:val="white"/>
        </w:rPr>
        <w:t>(3), 249-277</w:t>
      </w:r>
      <w:r w:rsidRPr="00B94F0F">
        <w:rPr>
          <w:color w:val="000000" w:themeColor="text1"/>
        </w:rPr>
        <w:t>. doi:</w:t>
      </w:r>
      <w:r w:rsidRPr="00B94F0F">
        <w:rPr>
          <w:color w:val="000000" w:themeColor="text1"/>
          <w:shd w:val="clear" w:color="auto" w:fill="FFFFFF"/>
        </w:rPr>
        <w:t xml:space="preserve"> 10.1123/jsep.19.3.249</w:t>
      </w:r>
      <w:r w:rsidRPr="00B94F0F">
        <w:rPr>
          <w:color w:val="000000" w:themeColor="text1"/>
          <w:highlight w:val="white"/>
        </w:rPr>
        <w:t>.</w:t>
      </w:r>
    </w:p>
    <w:p w14:paraId="4C9D2040"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Fabel, K., Wolf, S., Ehninger, D., Babu, H., Galicia, P., &amp; Kempermann, G. (2009). Additive effects of physical exercise and environmental enrichment on adult hippocampal neurogenesis in mice. </w:t>
      </w:r>
      <w:r w:rsidRPr="00B94F0F">
        <w:rPr>
          <w:i/>
          <w:color w:val="000000" w:themeColor="text1"/>
          <w:highlight w:val="white"/>
        </w:rPr>
        <w:t>Frontiers in neuroscience</w:t>
      </w:r>
      <w:r w:rsidRPr="00B94F0F">
        <w:rPr>
          <w:color w:val="000000" w:themeColor="text1"/>
          <w:highlight w:val="white"/>
        </w:rPr>
        <w:t xml:space="preserve">, </w:t>
      </w:r>
      <w:r w:rsidRPr="00B94F0F">
        <w:rPr>
          <w:i/>
          <w:color w:val="000000" w:themeColor="text1"/>
          <w:highlight w:val="white"/>
        </w:rPr>
        <w:t>3</w:t>
      </w:r>
      <w:r w:rsidRPr="00B94F0F">
        <w:rPr>
          <w:color w:val="000000" w:themeColor="text1"/>
          <w:highlight w:val="white"/>
        </w:rPr>
        <w:t>, 2.</w:t>
      </w:r>
      <w:r w:rsidRPr="00B94F0F">
        <w:rPr>
          <w:color w:val="000000" w:themeColor="text1"/>
        </w:rPr>
        <w:t xml:space="preserve"> </w:t>
      </w:r>
      <w:r w:rsidRPr="00B94F0F">
        <w:rPr>
          <w:color w:val="000000" w:themeColor="text1"/>
          <w:shd w:val="clear" w:color="auto" w:fill="FFFFFF"/>
        </w:rPr>
        <w:t>https://doi.org/10.3389/neuro.22.002.2009</w:t>
      </w:r>
    </w:p>
    <w:p w14:paraId="42EB1177" w14:textId="77777777" w:rsidR="006F3E37" w:rsidRPr="006F3E37" w:rsidRDefault="006F3E37" w:rsidP="00F5472C">
      <w:pPr>
        <w:spacing w:line="480" w:lineRule="auto"/>
        <w:ind w:left="720" w:hanging="720"/>
        <w:rPr>
          <w:color w:val="000000" w:themeColor="text1"/>
        </w:rPr>
      </w:pPr>
      <w:r w:rsidRPr="006F3E37">
        <w:rPr>
          <w:color w:val="000000" w:themeColor="text1"/>
          <w:shd w:val="clear" w:color="auto" w:fill="FFFFFF"/>
        </w:rPr>
        <w:t>Farmer, J., Zhao, X. V., Van Praag, H., Wodtke, K., Gage, F. H., &amp; Christie, B. R. (2004). Effects of voluntary exercise on synaptic plasticity and gene expression in the dentate gyrus of adult male Sprague–Dawley rats in vivo. </w:t>
      </w:r>
      <w:r w:rsidRPr="006F3E37">
        <w:rPr>
          <w:i/>
          <w:iCs/>
          <w:color w:val="000000" w:themeColor="text1"/>
          <w:shd w:val="clear" w:color="auto" w:fill="FFFFFF"/>
        </w:rPr>
        <w:t>Neuroscience</w:t>
      </w:r>
      <w:r w:rsidRPr="006F3E37">
        <w:rPr>
          <w:color w:val="000000" w:themeColor="text1"/>
          <w:shd w:val="clear" w:color="auto" w:fill="FFFFFF"/>
        </w:rPr>
        <w:t xml:space="preserve">, 124(1). </w:t>
      </w:r>
      <w:r w:rsidRPr="006F3E37">
        <w:rPr>
          <w:rFonts w:ascii="Arial" w:hAnsi="Arial" w:cs="Arial"/>
          <w:color w:val="000000" w:themeColor="text1"/>
          <w:sz w:val="21"/>
          <w:szCs w:val="21"/>
        </w:rPr>
        <w:t>https://doi.org/10.1016/j.neuroscience.2003.09.029</w:t>
      </w:r>
    </w:p>
    <w:p w14:paraId="4F09D061"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Fiorelli, C. M., Ciolac, E. G., Simieli, L., Silva, F. A., Fernandes, B., Christofoletti, G., &amp; Barbieri, F. A. (2019). Differential acute effect of high-intensity interval or continuous moderate exercise on cognition in individuals with Parkinson’s disease. </w:t>
      </w:r>
      <w:r w:rsidRPr="00B94F0F">
        <w:rPr>
          <w:i/>
          <w:color w:val="000000" w:themeColor="text1"/>
          <w:highlight w:val="white"/>
        </w:rPr>
        <w:t>Journal of Physical Activity and Health</w:t>
      </w:r>
      <w:r w:rsidRPr="00B94F0F">
        <w:rPr>
          <w:color w:val="000000" w:themeColor="text1"/>
          <w:highlight w:val="white"/>
        </w:rPr>
        <w:t>, </w:t>
      </w:r>
      <w:r w:rsidRPr="00B94F0F">
        <w:rPr>
          <w:i/>
          <w:color w:val="000000" w:themeColor="text1"/>
          <w:highlight w:val="white"/>
        </w:rPr>
        <w:t>16</w:t>
      </w:r>
      <w:r w:rsidRPr="00B94F0F">
        <w:rPr>
          <w:color w:val="000000" w:themeColor="text1"/>
          <w:highlight w:val="white"/>
        </w:rPr>
        <w:t xml:space="preserve">(2), 157-164. doi: </w:t>
      </w:r>
      <w:r w:rsidRPr="00B94F0F">
        <w:rPr>
          <w:color w:val="000000" w:themeColor="text1"/>
          <w:shd w:val="clear" w:color="auto" w:fill="FFFFFF"/>
        </w:rPr>
        <w:t>10.1123/jpah.2018-0189</w:t>
      </w:r>
    </w:p>
    <w:p w14:paraId="468C0463" w14:textId="77777777" w:rsidR="006F3E37" w:rsidRPr="006F3E37" w:rsidRDefault="006F3E37" w:rsidP="00F5472C">
      <w:pPr>
        <w:spacing w:line="480" w:lineRule="auto"/>
        <w:ind w:left="720" w:hanging="720"/>
        <w:rPr>
          <w:color w:val="000000" w:themeColor="text1"/>
        </w:rPr>
      </w:pPr>
      <w:r w:rsidRPr="006F3E37">
        <w:rPr>
          <w:color w:val="000000" w:themeColor="text1"/>
          <w:shd w:val="clear" w:color="auto" w:fill="FFFFFF"/>
        </w:rPr>
        <w:t>Fordyce, D. E., &amp; Farrar, R. P. (1991). Enhancement of spatial learning in F344 rats by physical activity and related learning-associated alterations in hippocampal and cortical cholinergic functioning. </w:t>
      </w:r>
      <w:r w:rsidRPr="006F3E37">
        <w:rPr>
          <w:i/>
          <w:iCs/>
          <w:color w:val="000000" w:themeColor="text1"/>
          <w:shd w:val="clear" w:color="auto" w:fill="FFFFFF"/>
        </w:rPr>
        <w:t>Behavioural brain research,</w:t>
      </w:r>
      <w:r w:rsidRPr="006F3E37">
        <w:rPr>
          <w:color w:val="000000" w:themeColor="text1"/>
          <w:shd w:val="clear" w:color="auto" w:fill="FFFFFF"/>
        </w:rPr>
        <w:t xml:space="preserve"> 46(2), 123-133. </w:t>
      </w:r>
      <w:r w:rsidRPr="006F3E37">
        <w:rPr>
          <w:color w:val="000000" w:themeColor="text1"/>
        </w:rPr>
        <w:t>https://doi.org/10.1016/S0166-4328(05)80105-6</w:t>
      </w:r>
    </w:p>
    <w:p w14:paraId="04911A11" w14:textId="77777777" w:rsidR="006F3E37" w:rsidRPr="006F3E37" w:rsidRDefault="006F3E37" w:rsidP="00956F2D">
      <w:pPr>
        <w:spacing w:line="480" w:lineRule="auto"/>
        <w:ind w:left="720" w:hanging="720"/>
        <w:rPr>
          <w:color w:val="000000" w:themeColor="text1"/>
        </w:rPr>
      </w:pPr>
      <w:r w:rsidRPr="006F3E37">
        <w:rPr>
          <w:color w:val="000000" w:themeColor="text1"/>
          <w:shd w:val="clear" w:color="auto" w:fill="FFFFFF"/>
        </w:rPr>
        <w:t>Freedland, K. E., King, A. C., Ambrosius, W. T., Mayo-Wilson, E., Mohr, D. C., Czajkowski, S. M., ... &amp; Riley, W. T. (2019). The selection of comparators for randomized controlled trials of health-related behavioral interventions: recommendations of an NIH expert panel. </w:t>
      </w:r>
      <w:r w:rsidRPr="006F3E37">
        <w:rPr>
          <w:i/>
          <w:iCs/>
          <w:color w:val="000000" w:themeColor="text1"/>
          <w:shd w:val="clear" w:color="auto" w:fill="FFFFFF"/>
        </w:rPr>
        <w:t xml:space="preserve">Journal of </w:t>
      </w:r>
      <w:r w:rsidRPr="006F3E37">
        <w:rPr>
          <w:i/>
          <w:iCs/>
          <w:color w:val="000000" w:themeColor="text1"/>
          <w:shd w:val="clear" w:color="auto" w:fill="FFFFFF"/>
        </w:rPr>
        <w:lastRenderedPageBreak/>
        <w:t>clinical epidemiology</w:t>
      </w:r>
      <w:r w:rsidRPr="006F3E37">
        <w:rPr>
          <w:color w:val="000000" w:themeColor="text1"/>
          <w:shd w:val="clear" w:color="auto" w:fill="FFFFFF"/>
        </w:rPr>
        <w:t xml:space="preserve">, 110, 74-81. </w:t>
      </w:r>
      <w:r w:rsidRPr="006F3E37">
        <w:rPr>
          <w:color w:val="000000" w:themeColor="text1"/>
        </w:rPr>
        <w:t>https://doi.org/10.1016/j.jclinepi.2019.02.011</w:t>
      </w:r>
    </w:p>
    <w:p w14:paraId="4DA1B852"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Gates, N., Singh, M. A. F., Sachdev, P. S., &amp; Valenzuela, M. (2013). The effect of exercise training on cognitive function in older adults with mild cognitive impairment: a meta-analysis of randomized controlled trials. </w:t>
      </w:r>
      <w:r w:rsidRPr="00B94F0F">
        <w:rPr>
          <w:i/>
          <w:color w:val="000000" w:themeColor="text1"/>
          <w:highlight w:val="white"/>
        </w:rPr>
        <w:t>The American Journal of Geriatric Psychiatry</w:t>
      </w:r>
      <w:r w:rsidRPr="00B94F0F">
        <w:rPr>
          <w:color w:val="000000" w:themeColor="text1"/>
          <w:highlight w:val="white"/>
        </w:rPr>
        <w:t xml:space="preserve">, </w:t>
      </w:r>
      <w:r w:rsidRPr="00B94F0F">
        <w:rPr>
          <w:i/>
          <w:color w:val="000000" w:themeColor="text1"/>
          <w:highlight w:val="white"/>
        </w:rPr>
        <w:t>21</w:t>
      </w:r>
      <w:r w:rsidRPr="00B94F0F">
        <w:rPr>
          <w:color w:val="000000" w:themeColor="text1"/>
          <w:highlight w:val="white"/>
        </w:rPr>
        <w:t>(11), 1086-1097.</w:t>
      </w:r>
      <w:r w:rsidRPr="00B94F0F">
        <w:rPr>
          <w:color w:val="000000" w:themeColor="text1"/>
        </w:rPr>
        <w:t xml:space="preserve"> https://doi.org/10.1016/j.jagp.2013.02.018</w:t>
      </w:r>
    </w:p>
    <w:p w14:paraId="5028F9D4"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Geurts, H. M., van den Bergh, S. F., &amp; Ruzzano, L. (2014). Prepotent response inhibition and interference control in autism spectrum disorders: Two meta</w:t>
      </w:r>
      <w:r w:rsidRPr="00B94F0F">
        <w:rPr>
          <w:rFonts w:eastAsia="Cambria Math"/>
          <w:color w:val="000000" w:themeColor="text1"/>
          <w:highlight w:val="white"/>
        </w:rPr>
        <w:t>‐</w:t>
      </w:r>
      <w:r w:rsidRPr="00B94F0F">
        <w:rPr>
          <w:color w:val="000000" w:themeColor="text1"/>
          <w:highlight w:val="white"/>
        </w:rPr>
        <w:t>analyses. </w:t>
      </w:r>
      <w:r w:rsidRPr="00B94F0F">
        <w:rPr>
          <w:i/>
          <w:color w:val="000000" w:themeColor="text1"/>
          <w:highlight w:val="white"/>
        </w:rPr>
        <w:t>Autism Research</w:t>
      </w:r>
      <w:r w:rsidRPr="00B94F0F">
        <w:rPr>
          <w:color w:val="000000" w:themeColor="text1"/>
          <w:highlight w:val="white"/>
        </w:rPr>
        <w:t>, </w:t>
      </w:r>
      <w:r w:rsidRPr="00B94F0F">
        <w:rPr>
          <w:i/>
          <w:color w:val="000000" w:themeColor="text1"/>
          <w:highlight w:val="white"/>
        </w:rPr>
        <w:t>7</w:t>
      </w:r>
      <w:r w:rsidRPr="00B94F0F">
        <w:rPr>
          <w:color w:val="000000" w:themeColor="text1"/>
          <w:highlight w:val="white"/>
        </w:rPr>
        <w:t>(4), 407-420.</w:t>
      </w:r>
      <w:r w:rsidRPr="00B94F0F">
        <w:rPr>
          <w:color w:val="000000" w:themeColor="text1"/>
        </w:rPr>
        <w:t xml:space="preserve"> </w:t>
      </w:r>
      <w:r w:rsidRPr="00B94F0F">
        <w:rPr>
          <w:color w:val="000000" w:themeColor="text1"/>
          <w:shd w:val="clear" w:color="auto" w:fill="FFFFFF"/>
        </w:rPr>
        <w:t>https://doi-org.ezproxy.lib.monash.edu.au/10.1002/aur.1369</w:t>
      </w:r>
    </w:p>
    <w:p w14:paraId="4F052443" w14:textId="77777777" w:rsidR="006F3E37" w:rsidRPr="006F3E37" w:rsidRDefault="006F3E37" w:rsidP="00F5472C">
      <w:pPr>
        <w:spacing w:line="480" w:lineRule="auto"/>
        <w:ind w:left="720" w:hanging="720"/>
        <w:rPr>
          <w:color w:val="000000" w:themeColor="text1"/>
        </w:rPr>
      </w:pPr>
      <w:r w:rsidRPr="006F3E37">
        <w:rPr>
          <w:color w:val="000000" w:themeColor="text1"/>
          <w:shd w:val="clear" w:color="auto" w:fill="FFFFFF"/>
        </w:rPr>
        <w:t>Gogniat, M. A., Robinson, T. R., &amp; Miller, L. S. (2021). Exercise interventions do not impact brain volume change in older adults: A Systematic review and meta-analysis. </w:t>
      </w:r>
      <w:r w:rsidRPr="006F3E37">
        <w:rPr>
          <w:i/>
          <w:iCs/>
          <w:color w:val="000000" w:themeColor="text1"/>
          <w:shd w:val="clear" w:color="auto" w:fill="FFFFFF"/>
        </w:rPr>
        <w:t>Neurobiology of Aging</w:t>
      </w:r>
      <w:r w:rsidRPr="006F3E37">
        <w:rPr>
          <w:color w:val="000000" w:themeColor="text1"/>
          <w:shd w:val="clear" w:color="auto" w:fill="FFFFFF"/>
        </w:rPr>
        <w:t xml:space="preserve">. </w:t>
      </w:r>
      <w:r w:rsidRPr="006F3E37">
        <w:rPr>
          <w:rFonts w:ascii="Arial" w:hAnsi="Arial" w:cs="Arial"/>
          <w:color w:val="000000" w:themeColor="text1"/>
          <w:sz w:val="21"/>
          <w:szCs w:val="21"/>
        </w:rPr>
        <w:t>https://doi.org/10.1016/j.neurobiolaging.2021.01.025</w:t>
      </w:r>
    </w:p>
    <w:p w14:paraId="134D0DE9"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Guye, S., De Simoni, C., &amp; von Bastian, C. C. (2017). Do individual differences predict change in cognitive training performance? A latent growth curve modeling approach. </w:t>
      </w:r>
      <w:r w:rsidRPr="00B94F0F">
        <w:rPr>
          <w:i/>
          <w:iCs/>
          <w:color w:val="000000" w:themeColor="text1"/>
          <w:shd w:val="clear" w:color="auto" w:fill="FFFFFF"/>
        </w:rPr>
        <w:t>Journal of Cognitive Enhancement</w:t>
      </w:r>
      <w:r w:rsidRPr="00B94F0F">
        <w:rPr>
          <w:color w:val="000000" w:themeColor="text1"/>
          <w:shd w:val="clear" w:color="auto" w:fill="FFFFFF"/>
        </w:rPr>
        <w:t>, </w:t>
      </w:r>
      <w:r w:rsidRPr="00B94F0F">
        <w:rPr>
          <w:i/>
          <w:iCs/>
          <w:color w:val="000000" w:themeColor="text1"/>
          <w:shd w:val="clear" w:color="auto" w:fill="FFFFFF"/>
        </w:rPr>
        <w:t>1</w:t>
      </w:r>
      <w:r w:rsidRPr="00B94F0F">
        <w:rPr>
          <w:color w:val="000000" w:themeColor="text1"/>
          <w:shd w:val="clear" w:color="auto" w:fill="FFFFFF"/>
        </w:rPr>
        <w:t xml:space="preserve">(4), 374-393. </w:t>
      </w:r>
      <w:r w:rsidRPr="00B94F0F">
        <w:rPr>
          <w:color w:val="000000" w:themeColor="text1"/>
          <w:shd w:val="clear" w:color="auto" w:fill="FCFCFC"/>
        </w:rPr>
        <w:t>https://doi-org.ezproxy.lib.monash.edu.au/10.1007/s41465-017-0049-9</w:t>
      </w:r>
    </w:p>
    <w:p w14:paraId="0E1B68E2"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Haier, R. J., Siegel Jr, B. V., MacLachlan, A., Soderling, E., Lottenberg, S., &amp; Buchsbaum, M. S. (1992). Regional glucose metabolic changes after learning a complex visuospatial/motor task: a positron emission tomographic study. </w:t>
      </w:r>
      <w:r w:rsidRPr="00B94F0F">
        <w:rPr>
          <w:i/>
          <w:color w:val="000000" w:themeColor="text1"/>
          <w:highlight w:val="white"/>
        </w:rPr>
        <w:t>Brain research</w:t>
      </w:r>
      <w:r w:rsidRPr="00B94F0F">
        <w:rPr>
          <w:color w:val="000000" w:themeColor="text1"/>
          <w:highlight w:val="white"/>
        </w:rPr>
        <w:t xml:space="preserve">, </w:t>
      </w:r>
      <w:r w:rsidRPr="00B94F0F">
        <w:rPr>
          <w:i/>
          <w:color w:val="000000" w:themeColor="text1"/>
          <w:highlight w:val="white"/>
        </w:rPr>
        <w:t>570</w:t>
      </w:r>
      <w:r w:rsidRPr="00B94F0F">
        <w:rPr>
          <w:color w:val="000000" w:themeColor="text1"/>
          <w:highlight w:val="white"/>
        </w:rPr>
        <w:t>(1-2), 134-143</w:t>
      </w:r>
      <w:r w:rsidRPr="00B94F0F">
        <w:rPr>
          <w:color w:val="000000" w:themeColor="text1"/>
        </w:rPr>
        <w:t>. https://doi.org/10.1016/0006-8993(92)90573-R</w:t>
      </w:r>
    </w:p>
    <w:p w14:paraId="4C935348"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lastRenderedPageBreak/>
        <w:t xml:space="preserve">Hedden, T., &amp; Gabrieli, J. D. (2004). Insights into the ageing mind: a view from cognitive neuroscience. </w:t>
      </w:r>
      <w:r w:rsidRPr="00B94F0F">
        <w:rPr>
          <w:i/>
          <w:color w:val="000000" w:themeColor="text1"/>
          <w:highlight w:val="white"/>
        </w:rPr>
        <w:t>Nature reviews neuroscience</w:t>
      </w:r>
      <w:r w:rsidRPr="00B94F0F">
        <w:rPr>
          <w:color w:val="000000" w:themeColor="text1"/>
          <w:highlight w:val="white"/>
        </w:rPr>
        <w:t xml:space="preserve">, </w:t>
      </w:r>
      <w:r w:rsidRPr="00B94F0F">
        <w:rPr>
          <w:i/>
          <w:color w:val="000000" w:themeColor="text1"/>
          <w:highlight w:val="white"/>
        </w:rPr>
        <w:t>5</w:t>
      </w:r>
      <w:r w:rsidRPr="00B94F0F">
        <w:rPr>
          <w:color w:val="000000" w:themeColor="text1"/>
          <w:highlight w:val="white"/>
        </w:rPr>
        <w:t>(2), 87-96.</w:t>
      </w:r>
      <w:r w:rsidRPr="00B94F0F">
        <w:rPr>
          <w:color w:val="000000" w:themeColor="text1"/>
        </w:rPr>
        <w:t xml:space="preserve"> </w:t>
      </w:r>
      <w:r w:rsidRPr="00B94F0F">
        <w:rPr>
          <w:color w:val="000000" w:themeColor="text1"/>
        </w:rPr>
        <w:br/>
      </w:r>
      <w:r w:rsidRPr="00B94F0F">
        <w:rPr>
          <w:color w:val="000000" w:themeColor="text1"/>
          <w:shd w:val="clear" w:color="auto" w:fill="FFFFFF"/>
        </w:rPr>
        <w:t>https://doi-org.ezproxy.lib.monash.edu.au/10.1038/nrn1323</w:t>
      </w:r>
    </w:p>
    <w:p w14:paraId="4AEEDF4D"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Hempel, A., Giesel, F. L., Garcia Caraballo, N. M., Amann, M., Meyer, H., Wüstenberg, T., ... &amp; Schröder, J. (2004). Plasticity of cortical activation related to working memory during training. </w:t>
      </w:r>
      <w:r w:rsidRPr="00B94F0F">
        <w:rPr>
          <w:i/>
          <w:color w:val="000000" w:themeColor="text1"/>
          <w:highlight w:val="white"/>
        </w:rPr>
        <w:t>American Journal of Psychiatry</w:t>
      </w:r>
      <w:r w:rsidRPr="00B94F0F">
        <w:rPr>
          <w:color w:val="000000" w:themeColor="text1"/>
          <w:highlight w:val="white"/>
        </w:rPr>
        <w:t xml:space="preserve">, </w:t>
      </w:r>
      <w:r w:rsidRPr="00B94F0F">
        <w:rPr>
          <w:i/>
          <w:color w:val="000000" w:themeColor="text1"/>
          <w:highlight w:val="white"/>
        </w:rPr>
        <w:t>161</w:t>
      </w:r>
      <w:r w:rsidRPr="00B94F0F">
        <w:rPr>
          <w:color w:val="000000" w:themeColor="text1"/>
          <w:highlight w:val="white"/>
        </w:rPr>
        <w:t>(4), 745-747</w:t>
      </w:r>
      <w:r w:rsidRPr="00B94F0F">
        <w:rPr>
          <w:color w:val="000000" w:themeColor="text1"/>
        </w:rPr>
        <w:t xml:space="preserve">. </w:t>
      </w:r>
      <w:r w:rsidRPr="00B94F0F">
        <w:rPr>
          <w:color w:val="000000" w:themeColor="text1"/>
          <w:shd w:val="clear" w:color="auto" w:fill="FFFFFF"/>
        </w:rPr>
        <w:t>https://doi.org/10.1176/appi.ajp.161.4.745</w:t>
      </w:r>
    </w:p>
    <w:p w14:paraId="48F96743"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Hendrikse, J., Kandola, A., Coxon, J., Rogasch, N., &amp; Yücel, M. (2017). Combining aerobic exercise and repetitive transcranial magnetic stimulation to improve brain function in health and disease. </w:t>
      </w:r>
      <w:r w:rsidRPr="00B94F0F">
        <w:rPr>
          <w:i/>
          <w:color w:val="000000" w:themeColor="text1"/>
          <w:highlight w:val="white"/>
        </w:rPr>
        <w:t>Neuroscience &amp; Biobehavioral Reviews</w:t>
      </w:r>
      <w:r w:rsidRPr="00B94F0F">
        <w:rPr>
          <w:color w:val="000000" w:themeColor="text1"/>
          <w:highlight w:val="white"/>
        </w:rPr>
        <w:t xml:space="preserve">, </w:t>
      </w:r>
      <w:r w:rsidRPr="00B94F0F">
        <w:rPr>
          <w:i/>
          <w:color w:val="000000" w:themeColor="text1"/>
          <w:highlight w:val="white"/>
        </w:rPr>
        <w:t>83</w:t>
      </w:r>
      <w:r w:rsidRPr="00B94F0F">
        <w:rPr>
          <w:color w:val="000000" w:themeColor="text1"/>
          <w:highlight w:val="white"/>
        </w:rPr>
        <w:t>, 11-20.</w:t>
      </w:r>
      <w:r w:rsidRPr="00B94F0F">
        <w:rPr>
          <w:color w:val="000000" w:themeColor="text1"/>
        </w:rPr>
        <w:t xml:space="preserve"> https://doi.org/10.1016/j.neubiorev.2017.09.023</w:t>
      </w:r>
    </w:p>
    <w:p w14:paraId="22FB4A76"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Hess, G. R. Z. E. G. O. R. Z., Aizenman, C. D., &amp; Donoghue, J. P. (1996). Conditions for the induction of long-term potentiation in layer II/III horizontal connections of the rat motor cortex. </w:t>
      </w:r>
      <w:r w:rsidRPr="00B94F0F">
        <w:rPr>
          <w:i/>
          <w:color w:val="000000" w:themeColor="text1"/>
        </w:rPr>
        <w:t>Journal of neurophysiology</w:t>
      </w:r>
      <w:r w:rsidRPr="00B94F0F">
        <w:rPr>
          <w:color w:val="000000" w:themeColor="text1"/>
        </w:rPr>
        <w:t xml:space="preserve">, </w:t>
      </w:r>
      <w:r w:rsidRPr="00B94F0F">
        <w:rPr>
          <w:i/>
          <w:color w:val="000000" w:themeColor="text1"/>
        </w:rPr>
        <w:t>75</w:t>
      </w:r>
      <w:r w:rsidRPr="00B94F0F">
        <w:rPr>
          <w:color w:val="000000" w:themeColor="text1"/>
        </w:rPr>
        <w:t xml:space="preserve">(5), 1765-1778. </w:t>
      </w:r>
      <w:r w:rsidRPr="00B94F0F">
        <w:rPr>
          <w:color w:val="000000" w:themeColor="text1"/>
          <w:shd w:val="clear" w:color="auto" w:fill="FFFFFF"/>
        </w:rPr>
        <w:t>https://doi-org.ezproxy.lib.monash.edu.au/10.1152/jn.1996.75.5.1765</w:t>
      </w:r>
    </w:p>
    <w:p w14:paraId="1D645188"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Heyn, P., Abreu, B. C., &amp; Ottenbacher, K. J. (2004). The effects of exercise training on elderly persons with cognitive impairment and dementia: a meta-analysis. </w:t>
      </w:r>
      <w:r w:rsidRPr="00B94F0F">
        <w:rPr>
          <w:i/>
          <w:color w:val="000000" w:themeColor="text1"/>
          <w:highlight w:val="white"/>
        </w:rPr>
        <w:t>Archives of physical medicine and rehabilitation</w:t>
      </w:r>
      <w:r w:rsidRPr="00B94F0F">
        <w:rPr>
          <w:color w:val="000000" w:themeColor="text1"/>
          <w:highlight w:val="white"/>
        </w:rPr>
        <w:t xml:space="preserve">, </w:t>
      </w:r>
      <w:r w:rsidRPr="00B94F0F">
        <w:rPr>
          <w:i/>
          <w:color w:val="000000" w:themeColor="text1"/>
          <w:highlight w:val="white"/>
        </w:rPr>
        <w:t>85</w:t>
      </w:r>
      <w:r w:rsidRPr="00B94F0F">
        <w:rPr>
          <w:color w:val="000000" w:themeColor="text1"/>
          <w:highlight w:val="white"/>
        </w:rPr>
        <w:t>(10), 1694-1704</w:t>
      </w:r>
      <w:r w:rsidRPr="00B94F0F">
        <w:rPr>
          <w:color w:val="000000" w:themeColor="text1"/>
        </w:rPr>
        <w:t>. https://doi.org/10.1016/j.apmr.2004.03.019</w:t>
      </w:r>
    </w:p>
    <w:p w14:paraId="2C989EE1"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Higgins, J. P., Thomas, J., Chandler, J., Cumpston, M., Li, T., Page, M. J., &amp; Welch, V. A. (Eds.). (2019). </w:t>
      </w:r>
      <w:r w:rsidRPr="00B94F0F">
        <w:rPr>
          <w:i/>
          <w:color w:val="000000" w:themeColor="text1"/>
          <w:highlight w:val="white"/>
        </w:rPr>
        <w:t>Cochrane handbook for systematic reviews of interventions</w:t>
      </w:r>
      <w:r w:rsidRPr="00B94F0F">
        <w:rPr>
          <w:color w:val="000000" w:themeColor="text1"/>
          <w:highlight w:val="white"/>
        </w:rPr>
        <w:t>. John Wiley &amp; Sons</w:t>
      </w:r>
    </w:p>
    <w:p w14:paraId="7613FAB9"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lastRenderedPageBreak/>
        <w:t>Hillman, C. H., Pontifex, M. B., Castelli, D. M., Khan, N. A., Raine, L. B., Scudder, M. R., ... &amp; Kamijo, K. (2014). Effects of the FITKids randomized controlled trial on executive control and brain function. </w:t>
      </w:r>
      <w:r w:rsidRPr="00B94F0F">
        <w:rPr>
          <w:i/>
          <w:color w:val="000000" w:themeColor="text1"/>
          <w:highlight w:val="white"/>
        </w:rPr>
        <w:t>Pediatrics</w:t>
      </w:r>
      <w:r w:rsidRPr="00B94F0F">
        <w:rPr>
          <w:color w:val="000000" w:themeColor="text1"/>
          <w:highlight w:val="white"/>
        </w:rPr>
        <w:t>, </w:t>
      </w:r>
      <w:r w:rsidRPr="00B94F0F">
        <w:rPr>
          <w:i/>
          <w:color w:val="000000" w:themeColor="text1"/>
          <w:highlight w:val="white"/>
        </w:rPr>
        <w:t>134</w:t>
      </w:r>
      <w:r w:rsidRPr="00B94F0F">
        <w:rPr>
          <w:color w:val="000000" w:themeColor="text1"/>
          <w:highlight w:val="white"/>
        </w:rPr>
        <w:t>(4), e1063-e1071.</w:t>
      </w:r>
      <w:r w:rsidRPr="00B94F0F">
        <w:rPr>
          <w:color w:val="000000" w:themeColor="text1"/>
        </w:rPr>
        <w:t xml:space="preserve"> </w:t>
      </w:r>
      <w:r w:rsidRPr="00B94F0F">
        <w:rPr>
          <w:color w:val="000000" w:themeColor="text1"/>
          <w:shd w:val="clear" w:color="auto" w:fill="FFFFFF"/>
        </w:rPr>
        <w:t>https://doi-org.ezproxy.lib.monash.edu.au/10.1542/peds.2013-3219</w:t>
      </w:r>
    </w:p>
    <w:p w14:paraId="77867501"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Hötting, K., &amp; Röder, B. (2013). Beneficial effects of physical exercise on neuroplasticity and cognition. </w:t>
      </w:r>
      <w:r w:rsidRPr="00B94F0F">
        <w:rPr>
          <w:i/>
          <w:color w:val="000000" w:themeColor="text1"/>
          <w:highlight w:val="white"/>
        </w:rPr>
        <w:t>Neuroscience &amp; Biobehavioral Reviews</w:t>
      </w:r>
      <w:r w:rsidRPr="00B94F0F">
        <w:rPr>
          <w:color w:val="000000" w:themeColor="text1"/>
          <w:highlight w:val="white"/>
        </w:rPr>
        <w:t>, </w:t>
      </w:r>
      <w:r w:rsidRPr="00B94F0F">
        <w:rPr>
          <w:i/>
          <w:color w:val="000000" w:themeColor="text1"/>
          <w:highlight w:val="white"/>
        </w:rPr>
        <w:t>37</w:t>
      </w:r>
      <w:r w:rsidRPr="00B94F0F">
        <w:rPr>
          <w:color w:val="000000" w:themeColor="text1"/>
          <w:highlight w:val="white"/>
        </w:rPr>
        <w:t>(9), 2243-2257.</w:t>
      </w:r>
      <w:r w:rsidRPr="00B94F0F">
        <w:rPr>
          <w:color w:val="000000" w:themeColor="text1"/>
        </w:rPr>
        <w:t xml:space="preserve"> https://doi.org/10.1016/j.neubiorev.2013.04.005</w:t>
      </w:r>
    </w:p>
    <w:p w14:paraId="7C43937B"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Hudson, A., &amp; Jacques, S. (2014). Put on a happy face! Inhibitory control and socioemotional knowledge predict emotion regulation in 5-to 7-year-olds. </w:t>
      </w:r>
      <w:r w:rsidRPr="00B94F0F">
        <w:rPr>
          <w:i/>
          <w:color w:val="000000" w:themeColor="text1"/>
          <w:highlight w:val="white"/>
        </w:rPr>
        <w:t>Journal of Experimental Child Psychology</w:t>
      </w:r>
      <w:r w:rsidRPr="00B94F0F">
        <w:rPr>
          <w:color w:val="000000" w:themeColor="text1"/>
          <w:highlight w:val="white"/>
        </w:rPr>
        <w:t xml:space="preserve">, </w:t>
      </w:r>
      <w:r w:rsidRPr="00B94F0F">
        <w:rPr>
          <w:i/>
          <w:color w:val="000000" w:themeColor="text1"/>
          <w:highlight w:val="white"/>
        </w:rPr>
        <w:t>123</w:t>
      </w:r>
      <w:r w:rsidRPr="00B94F0F">
        <w:rPr>
          <w:color w:val="000000" w:themeColor="text1"/>
          <w:highlight w:val="white"/>
        </w:rPr>
        <w:t>, 36-52.</w:t>
      </w:r>
      <w:r w:rsidRPr="00B94F0F">
        <w:rPr>
          <w:color w:val="000000" w:themeColor="text1"/>
        </w:rPr>
        <w:t xml:space="preserve"> https://doi.org/10.1016/j.jecp.2014.01.012</w:t>
      </w:r>
    </w:p>
    <w:p w14:paraId="477DDA15"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Hwang, J., Brothers, R. M., Castelli, D. M., Glowacki, E. M., Chen, Y. T., Salinas, M. M., ... &amp; Calvert, H. G. (2016). Acute high-intensity exercise-induced cognitive enhancement and brain-derived neurotrophic factor in young, healthy adults. </w:t>
      </w:r>
      <w:r w:rsidRPr="00B94F0F">
        <w:rPr>
          <w:i/>
          <w:color w:val="000000" w:themeColor="text1"/>
        </w:rPr>
        <w:t>Neuroscience letters</w:t>
      </w:r>
      <w:r w:rsidRPr="00B94F0F">
        <w:rPr>
          <w:color w:val="000000" w:themeColor="text1"/>
          <w:highlight w:val="white"/>
        </w:rPr>
        <w:t>, </w:t>
      </w:r>
      <w:r w:rsidRPr="00B94F0F">
        <w:rPr>
          <w:i/>
          <w:color w:val="000000" w:themeColor="text1"/>
        </w:rPr>
        <w:t>630</w:t>
      </w:r>
      <w:r w:rsidRPr="00B94F0F">
        <w:rPr>
          <w:color w:val="000000" w:themeColor="text1"/>
          <w:highlight w:val="white"/>
        </w:rPr>
        <w:t xml:space="preserve">, 247-253. </w:t>
      </w:r>
      <w:r w:rsidRPr="00B94F0F">
        <w:rPr>
          <w:color w:val="000000" w:themeColor="text1"/>
        </w:rPr>
        <w:t>https://doi.org/10.1016/j.neulet.2016.07.033</w:t>
      </w:r>
    </w:p>
    <w:p w14:paraId="42242FF8"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Hyodo, K., Dan, I., Kyutoku, Y., Suwabe, K., Byun, K., Ochi, G., ... &amp; Soya, H. (2016). The association between aerobic fitness and cognitive function in older men mediated by frontal lateralization. </w:t>
      </w:r>
      <w:r w:rsidRPr="00B94F0F">
        <w:rPr>
          <w:i/>
          <w:color w:val="000000" w:themeColor="text1"/>
          <w:highlight w:val="white"/>
        </w:rPr>
        <w:t>Neuroimage</w:t>
      </w:r>
      <w:r w:rsidRPr="00B94F0F">
        <w:rPr>
          <w:color w:val="000000" w:themeColor="text1"/>
          <w:highlight w:val="white"/>
        </w:rPr>
        <w:t>, </w:t>
      </w:r>
      <w:r w:rsidRPr="00B94F0F">
        <w:rPr>
          <w:i/>
          <w:color w:val="000000" w:themeColor="text1"/>
          <w:highlight w:val="white"/>
        </w:rPr>
        <w:t>125</w:t>
      </w:r>
      <w:r w:rsidRPr="00B94F0F">
        <w:rPr>
          <w:color w:val="000000" w:themeColor="text1"/>
          <w:highlight w:val="white"/>
        </w:rPr>
        <w:t>, 291-300.</w:t>
      </w:r>
      <w:r w:rsidRPr="00B94F0F">
        <w:rPr>
          <w:color w:val="000000" w:themeColor="text1"/>
        </w:rPr>
        <w:t xml:space="preserve"> https://doi.org/10.1016/j.neuroimage.2015.09.062</w:t>
      </w:r>
    </w:p>
    <w:p w14:paraId="01511CDB"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Iacono, W. G., Carlson, S. R., &amp; Malone, S. M. (2000). Identifying a multivariate endophenotype for substance use disorders using psychophysiological measures. </w:t>
      </w:r>
      <w:r w:rsidRPr="00B94F0F">
        <w:rPr>
          <w:i/>
          <w:color w:val="000000" w:themeColor="text1"/>
          <w:highlight w:val="white"/>
        </w:rPr>
        <w:t xml:space="preserve">International Journal of </w:t>
      </w:r>
      <w:r w:rsidRPr="00B94F0F">
        <w:rPr>
          <w:i/>
          <w:color w:val="000000" w:themeColor="text1"/>
          <w:highlight w:val="white"/>
        </w:rPr>
        <w:lastRenderedPageBreak/>
        <w:t>Psychophysiology</w:t>
      </w:r>
      <w:r w:rsidRPr="00B94F0F">
        <w:rPr>
          <w:color w:val="000000" w:themeColor="text1"/>
          <w:highlight w:val="white"/>
        </w:rPr>
        <w:t xml:space="preserve">, </w:t>
      </w:r>
      <w:r w:rsidRPr="00B94F0F">
        <w:rPr>
          <w:i/>
          <w:color w:val="000000" w:themeColor="text1"/>
          <w:highlight w:val="white"/>
        </w:rPr>
        <w:t>38</w:t>
      </w:r>
      <w:r w:rsidRPr="00B94F0F">
        <w:rPr>
          <w:color w:val="000000" w:themeColor="text1"/>
          <w:highlight w:val="white"/>
        </w:rPr>
        <w:t>(1), 81-96.</w:t>
      </w:r>
      <w:r w:rsidRPr="00B94F0F">
        <w:rPr>
          <w:color w:val="000000" w:themeColor="text1"/>
        </w:rPr>
        <w:t xml:space="preserve"> https://doi.org/10.1016/S0167-8760(00)00132-X</w:t>
      </w:r>
    </w:p>
    <w:p w14:paraId="1FCCB648"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Ji, Z., Feng, T., Mei, L., Li, A., &amp; Zhang, C. (2019). Influence of acute combined physical and cognitive exercise on cognitive function: an NIRS study. </w:t>
      </w:r>
      <w:r w:rsidRPr="006F3E37">
        <w:rPr>
          <w:i/>
          <w:iCs/>
          <w:color w:val="000000" w:themeColor="text1"/>
          <w:shd w:val="clear" w:color="auto" w:fill="FFFFFF"/>
        </w:rPr>
        <w:t>PeerJ</w:t>
      </w:r>
      <w:r w:rsidRPr="006F3E37">
        <w:rPr>
          <w:color w:val="000000" w:themeColor="text1"/>
          <w:shd w:val="clear" w:color="auto" w:fill="FFFFFF"/>
        </w:rPr>
        <w:t>, 7, e7418. https://doi.org/10.7717/peerj.7418</w:t>
      </w:r>
    </w:p>
    <w:p w14:paraId="0B79AEE5"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Kandola, A., Hendrikse, J., Lucassen, P. J., &amp; Yücel, M. (2016). Aerobic exercise as a tool to improve hippocampal plasticity and function in humans: practical implications for mental health treatment. </w:t>
      </w:r>
      <w:r w:rsidRPr="00B94F0F">
        <w:rPr>
          <w:i/>
          <w:color w:val="000000" w:themeColor="text1"/>
          <w:highlight w:val="white"/>
        </w:rPr>
        <w:t>Frontiers in Human Neuroscience</w:t>
      </w:r>
      <w:r w:rsidRPr="00B94F0F">
        <w:rPr>
          <w:color w:val="000000" w:themeColor="text1"/>
          <w:highlight w:val="white"/>
        </w:rPr>
        <w:t>, </w:t>
      </w:r>
      <w:r w:rsidRPr="00B94F0F">
        <w:rPr>
          <w:i/>
          <w:color w:val="000000" w:themeColor="text1"/>
          <w:highlight w:val="white"/>
        </w:rPr>
        <w:t>10</w:t>
      </w:r>
      <w:r w:rsidRPr="00B94F0F">
        <w:rPr>
          <w:color w:val="000000" w:themeColor="text1"/>
          <w:highlight w:val="white"/>
        </w:rPr>
        <w:t>, 373.</w:t>
      </w:r>
      <w:r w:rsidRPr="00B94F0F">
        <w:rPr>
          <w:color w:val="000000" w:themeColor="text1"/>
          <w:shd w:val="clear" w:color="auto" w:fill="FFFFFF"/>
        </w:rPr>
        <w:t xml:space="preserve">  https://doi.org/10.3389/fnhum.2016.00373</w:t>
      </w:r>
    </w:p>
    <w:p w14:paraId="563731CA"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Karssemeijer, E. E., Aaronson, J. J., Bossers, W. W., Smits, T. T., &amp; Kessels, R. R. (2017). Positive effects of combined cognitive and physical exercise training on cognitive function in older adults with mild cognitive impairment or dementia: A meta-analysis. </w:t>
      </w:r>
      <w:r w:rsidRPr="00B94F0F">
        <w:rPr>
          <w:i/>
          <w:color w:val="000000" w:themeColor="text1"/>
          <w:highlight w:val="white"/>
        </w:rPr>
        <w:t>Ageing research reviews</w:t>
      </w:r>
      <w:r w:rsidRPr="00B94F0F">
        <w:rPr>
          <w:color w:val="000000" w:themeColor="text1"/>
          <w:highlight w:val="white"/>
        </w:rPr>
        <w:t xml:space="preserve">, </w:t>
      </w:r>
      <w:r w:rsidRPr="00B94F0F">
        <w:rPr>
          <w:i/>
          <w:color w:val="000000" w:themeColor="text1"/>
          <w:highlight w:val="white"/>
        </w:rPr>
        <w:t>40</w:t>
      </w:r>
      <w:r w:rsidRPr="00B94F0F">
        <w:rPr>
          <w:color w:val="000000" w:themeColor="text1"/>
          <w:highlight w:val="white"/>
        </w:rPr>
        <w:t>, 75-83.</w:t>
      </w:r>
      <w:r w:rsidRPr="00B94F0F">
        <w:rPr>
          <w:color w:val="000000" w:themeColor="text1"/>
        </w:rPr>
        <w:t xml:space="preserve"> https://doi.org/10.1016/j.arr.2017.09.003</w:t>
      </w:r>
    </w:p>
    <w:p w14:paraId="1E7DE31F" w14:textId="77777777" w:rsidR="006F3E37" w:rsidRPr="006F3E37" w:rsidRDefault="006F3E37" w:rsidP="00F5472C">
      <w:pPr>
        <w:spacing w:line="480" w:lineRule="auto"/>
        <w:ind w:left="720" w:hanging="720"/>
        <w:rPr>
          <w:color w:val="000000" w:themeColor="text1"/>
        </w:rPr>
      </w:pPr>
      <w:r w:rsidRPr="006F3E37">
        <w:rPr>
          <w:color w:val="000000" w:themeColor="text1"/>
          <w:shd w:val="clear" w:color="auto" w:fill="FFFFFF"/>
        </w:rPr>
        <w:t>Kempermann, G., Kuhn, H. G., &amp; Gage, F. H. (1997). More hippocampal neurons in adult mice living in an enriched environment. </w:t>
      </w:r>
      <w:r w:rsidRPr="006F3E37">
        <w:rPr>
          <w:i/>
          <w:iCs/>
          <w:color w:val="000000" w:themeColor="text1"/>
          <w:shd w:val="clear" w:color="auto" w:fill="FFFFFF"/>
        </w:rPr>
        <w:t>Nature</w:t>
      </w:r>
      <w:r w:rsidRPr="006F3E37">
        <w:rPr>
          <w:color w:val="000000" w:themeColor="text1"/>
          <w:shd w:val="clear" w:color="auto" w:fill="FFFFFF"/>
        </w:rPr>
        <w:t xml:space="preserve">, 386(6624), 493-495. </w:t>
      </w:r>
      <w:r w:rsidRPr="006F3E37">
        <w:rPr>
          <w:rFonts w:ascii="Segoe UI" w:hAnsi="Segoe UI" w:cs="Segoe UI"/>
          <w:color w:val="000000" w:themeColor="text1"/>
          <w:shd w:val="clear" w:color="auto" w:fill="FFFFFF"/>
        </w:rPr>
        <w:t>https://doi.org/10.1038/386493a0</w:t>
      </w:r>
    </w:p>
    <w:p w14:paraId="5E7ED80E"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Kempermann, G., Kuhn, H. G., &amp; Gage, F. H. (1998). Experience-induced neurogenesis in the senescent dentate gyrus. </w:t>
      </w:r>
      <w:r w:rsidRPr="006F3E37">
        <w:rPr>
          <w:i/>
          <w:iCs/>
          <w:color w:val="000000" w:themeColor="text1"/>
          <w:shd w:val="clear" w:color="auto" w:fill="FFFFFF"/>
        </w:rPr>
        <w:t>Journal of Neuroscience</w:t>
      </w:r>
      <w:r w:rsidRPr="006F3E37">
        <w:rPr>
          <w:color w:val="000000" w:themeColor="text1"/>
          <w:shd w:val="clear" w:color="auto" w:fill="FFFFFF"/>
        </w:rPr>
        <w:t>, 18(9), 3206-3212.</w:t>
      </w:r>
      <w:r w:rsidRPr="006F3E37">
        <w:rPr>
          <w:rFonts w:ascii="Helvetica Neue" w:hAnsi="Helvetica Neue"/>
          <w:color w:val="000000" w:themeColor="text1"/>
          <w:sz w:val="18"/>
          <w:szCs w:val="18"/>
          <w:shd w:val="clear" w:color="auto" w:fill="FFFFFF"/>
        </w:rPr>
        <w:t> https://doi.org/10.1523/JNEUROSCI.18-09-03206.1998</w:t>
      </w:r>
    </w:p>
    <w:p w14:paraId="433368FA"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Kim, T. W., &amp; Sung, Y. H. (2017). Regular exercise promotes memory function and enhances hippocampal neuroplasticity in experimental autoimmune </w:t>
      </w:r>
      <w:r w:rsidRPr="00B94F0F">
        <w:rPr>
          <w:color w:val="000000" w:themeColor="text1"/>
          <w:highlight w:val="white"/>
        </w:rPr>
        <w:lastRenderedPageBreak/>
        <w:t xml:space="preserve">encephalomyelitis mice. </w:t>
      </w:r>
      <w:r w:rsidRPr="00B94F0F">
        <w:rPr>
          <w:i/>
          <w:color w:val="000000" w:themeColor="text1"/>
          <w:highlight w:val="white"/>
        </w:rPr>
        <w:t>Neuroscience</w:t>
      </w:r>
      <w:r w:rsidRPr="00B94F0F">
        <w:rPr>
          <w:color w:val="000000" w:themeColor="text1"/>
          <w:highlight w:val="white"/>
        </w:rPr>
        <w:t xml:space="preserve">, </w:t>
      </w:r>
      <w:r w:rsidRPr="00B94F0F">
        <w:rPr>
          <w:i/>
          <w:color w:val="000000" w:themeColor="text1"/>
          <w:highlight w:val="white"/>
        </w:rPr>
        <w:t>346</w:t>
      </w:r>
      <w:r w:rsidRPr="00B94F0F">
        <w:rPr>
          <w:color w:val="000000" w:themeColor="text1"/>
          <w:highlight w:val="white"/>
        </w:rPr>
        <w:t>, 173-181.</w:t>
      </w:r>
      <w:r w:rsidRPr="00B94F0F">
        <w:rPr>
          <w:color w:val="000000" w:themeColor="text1"/>
        </w:rPr>
        <w:t xml:space="preserve"> https://doi.org/10.1016/j.neuroscience.2017.01.016</w:t>
      </w:r>
    </w:p>
    <w:p w14:paraId="264F1B22"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Kim, T. W., Choi, H. H., &amp; Chung, Y. R. (2016). Treadmill exercise alleviates impairment of cognitive function by enhancing hippocampal neuroplasticity in the high-fat diet-induced obese mice. </w:t>
      </w:r>
      <w:r w:rsidRPr="00B94F0F">
        <w:rPr>
          <w:i/>
          <w:color w:val="000000" w:themeColor="text1"/>
          <w:highlight w:val="white"/>
        </w:rPr>
        <w:t>Journal of Exercise Rehabilitation</w:t>
      </w:r>
      <w:r w:rsidRPr="00B94F0F">
        <w:rPr>
          <w:color w:val="000000" w:themeColor="text1"/>
          <w:highlight w:val="white"/>
        </w:rPr>
        <w:t xml:space="preserve">, </w:t>
      </w:r>
      <w:r w:rsidRPr="00B94F0F">
        <w:rPr>
          <w:i/>
          <w:color w:val="000000" w:themeColor="text1"/>
          <w:highlight w:val="white"/>
        </w:rPr>
        <w:t>12</w:t>
      </w:r>
      <w:r w:rsidRPr="00B94F0F">
        <w:rPr>
          <w:color w:val="000000" w:themeColor="text1"/>
          <w:highlight w:val="white"/>
        </w:rPr>
        <w:t>(3), 156</w:t>
      </w:r>
      <w:r w:rsidRPr="00B94F0F">
        <w:rPr>
          <w:color w:val="000000" w:themeColor="text1"/>
        </w:rPr>
        <w:t xml:space="preserve">. doi: </w:t>
      </w:r>
      <w:r w:rsidRPr="00B94F0F">
        <w:rPr>
          <w:color w:val="000000" w:themeColor="text1"/>
          <w:shd w:val="clear" w:color="auto" w:fill="FFFFFF"/>
        </w:rPr>
        <w:t>10.12965/jer.1632644.322</w:t>
      </w:r>
    </w:p>
    <w:p w14:paraId="43D0B8CC"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Krafft, C. E., Schwarz, N. F., Chi, L., Weinberger, A. L., Schaeffer, D. J., Pierce, J. E., ... &amp; McDowell, J. E. (2014). An 8</w:t>
      </w:r>
      <w:r w:rsidRPr="00B94F0F">
        <w:rPr>
          <w:rFonts w:eastAsia="Cambria Math"/>
          <w:color w:val="000000" w:themeColor="text1"/>
          <w:highlight w:val="white"/>
        </w:rPr>
        <w:t>‐</w:t>
      </w:r>
      <w:r w:rsidRPr="00B94F0F">
        <w:rPr>
          <w:color w:val="000000" w:themeColor="text1"/>
          <w:highlight w:val="white"/>
        </w:rPr>
        <w:t>month randomized controlled exercise trial alters brain activation during cognitive tasks in overweight children. </w:t>
      </w:r>
      <w:r w:rsidRPr="00B94F0F">
        <w:rPr>
          <w:i/>
          <w:color w:val="000000" w:themeColor="text1"/>
          <w:highlight w:val="white"/>
        </w:rPr>
        <w:t>Obesity</w:t>
      </w:r>
      <w:r w:rsidRPr="00B94F0F">
        <w:rPr>
          <w:color w:val="000000" w:themeColor="text1"/>
          <w:highlight w:val="white"/>
        </w:rPr>
        <w:t>, </w:t>
      </w:r>
      <w:r w:rsidRPr="00B94F0F">
        <w:rPr>
          <w:i/>
          <w:color w:val="000000" w:themeColor="text1"/>
          <w:highlight w:val="white"/>
        </w:rPr>
        <w:t>22</w:t>
      </w:r>
      <w:r w:rsidRPr="00B94F0F">
        <w:rPr>
          <w:color w:val="000000" w:themeColor="text1"/>
          <w:highlight w:val="white"/>
        </w:rPr>
        <w:t>(1), 232-242.</w:t>
      </w:r>
      <w:r w:rsidRPr="00B94F0F">
        <w:rPr>
          <w:color w:val="000000" w:themeColor="text1"/>
        </w:rPr>
        <w:t xml:space="preserve"> https://doi-org.ezproxy.lib.monash.edu.au/10.1002/oby.20518</w:t>
      </w:r>
    </w:p>
    <w:p w14:paraId="394E54F5"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Kronenberg, G., Bick-Sander, A., Bunk, E., Wolf, C., Ehninger, D., &amp; Kempermann, G. (2006). Physical exercise prevents age-related decline in precursor cell activity in the mouse dentate gyrus. </w:t>
      </w:r>
      <w:r w:rsidRPr="006F3E37">
        <w:rPr>
          <w:i/>
          <w:iCs/>
          <w:color w:val="000000" w:themeColor="text1"/>
          <w:shd w:val="clear" w:color="auto" w:fill="FFFFFF"/>
        </w:rPr>
        <w:t>Neurobiology of aging,</w:t>
      </w:r>
      <w:r w:rsidRPr="006F3E37">
        <w:rPr>
          <w:color w:val="000000" w:themeColor="text1"/>
          <w:shd w:val="clear" w:color="auto" w:fill="FFFFFF"/>
        </w:rPr>
        <w:t xml:space="preserve"> 27(10), 1505-1513. </w:t>
      </w:r>
      <w:r w:rsidRPr="006F3E37">
        <w:rPr>
          <w:rFonts w:ascii="Arial" w:hAnsi="Arial" w:cs="Arial"/>
          <w:color w:val="000000" w:themeColor="text1"/>
          <w:sz w:val="21"/>
          <w:szCs w:val="21"/>
        </w:rPr>
        <w:t>https://doi.org/10.1016/j.neurobiolaging.2005.09.016</w:t>
      </w:r>
    </w:p>
    <w:p w14:paraId="0D1E1598"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 xml:space="preserve">Kühn, S., Lorenz, R. C., Weichenberger, M., Becker, M., Haesner, M., O'Sullivan, J., ... &amp; Gallinat, J. (2017). Taking control! Structural and behavioural plasticity in response to game-based inhibition training in older adults. </w:t>
      </w:r>
      <w:r w:rsidRPr="00B94F0F">
        <w:rPr>
          <w:i/>
          <w:color w:val="000000" w:themeColor="text1"/>
          <w:highlight w:val="white"/>
        </w:rPr>
        <w:t>NeuroImage</w:t>
      </w:r>
      <w:r w:rsidRPr="00B94F0F">
        <w:rPr>
          <w:color w:val="000000" w:themeColor="text1"/>
          <w:highlight w:val="white"/>
        </w:rPr>
        <w:t xml:space="preserve">, </w:t>
      </w:r>
      <w:r w:rsidRPr="00B94F0F">
        <w:rPr>
          <w:i/>
          <w:color w:val="000000" w:themeColor="text1"/>
          <w:highlight w:val="white"/>
        </w:rPr>
        <w:t>156</w:t>
      </w:r>
      <w:r w:rsidRPr="00B94F0F">
        <w:rPr>
          <w:color w:val="000000" w:themeColor="text1"/>
          <w:highlight w:val="white"/>
        </w:rPr>
        <w:t>, 199-206</w:t>
      </w:r>
      <w:r w:rsidRPr="00B94F0F">
        <w:rPr>
          <w:color w:val="000000" w:themeColor="text1"/>
        </w:rPr>
        <w:t>. https://doi.org/10.1016/j.neuroimage.2017.05.026</w:t>
      </w:r>
    </w:p>
    <w:p w14:paraId="562F32D9"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Lauenroth, A., Ioannidis, A. E., &amp; Teichmann, B. (2016). Influence of combined physical and cognitive training on cognition: a systematic review. </w:t>
      </w:r>
      <w:r w:rsidRPr="00B94F0F">
        <w:rPr>
          <w:i/>
          <w:iCs/>
          <w:color w:val="000000" w:themeColor="text1"/>
          <w:shd w:val="clear" w:color="auto" w:fill="FFFFFF"/>
        </w:rPr>
        <w:t>BMC geriatrics</w:t>
      </w:r>
      <w:r w:rsidRPr="00B94F0F">
        <w:rPr>
          <w:color w:val="000000" w:themeColor="text1"/>
          <w:shd w:val="clear" w:color="auto" w:fill="FFFFFF"/>
        </w:rPr>
        <w:t>, </w:t>
      </w:r>
      <w:r w:rsidRPr="00B94F0F">
        <w:rPr>
          <w:i/>
          <w:iCs/>
          <w:color w:val="000000" w:themeColor="text1"/>
          <w:shd w:val="clear" w:color="auto" w:fill="FFFFFF"/>
        </w:rPr>
        <w:t>16</w:t>
      </w:r>
      <w:r w:rsidRPr="00B94F0F">
        <w:rPr>
          <w:color w:val="000000" w:themeColor="text1"/>
          <w:shd w:val="clear" w:color="auto" w:fill="FFFFFF"/>
        </w:rPr>
        <w:t>(1), 1-14. https://doi-org.ezproxy.lib.monash.edu.au/10.1186/s12877-016-0315-1</w:t>
      </w:r>
    </w:p>
    <w:p w14:paraId="6BBE855F"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lastRenderedPageBreak/>
        <w:t xml:space="preserve">Lee, Y. C., &amp; Chao, H. F. (2012). The role of active inhibitory control in psychological well-being and mindfulness. </w:t>
      </w:r>
      <w:r w:rsidRPr="00B94F0F">
        <w:rPr>
          <w:i/>
          <w:color w:val="000000" w:themeColor="text1"/>
          <w:highlight w:val="white"/>
        </w:rPr>
        <w:t>Personality and Individual Differences</w:t>
      </w:r>
      <w:r w:rsidRPr="00B94F0F">
        <w:rPr>
          <w:color w:val="000000" w:themeColor="text1"/>
          <w:highlight w:val="white"/>
        </w:rPr>
        <w:t xml:space="preserve">, </w:t>
      </w:r>
      <w:r w:rsidRPr="00B94F0F">
        <w:rPr>
          <w:i/>
          <w:color w:val="000000" w:themeColor="text1"/>
          <w:highlight w:val="white"/>
        </w:rPr>
        <w:t>53</w:t>
      </w:r>
      <w:r w:rsidRPr="00B94F0F">
        <w:rPr>
          <w:color w:val="000000" w:themeColor="text1"/>
          <w:highlight w:val="white"/>
        </w:rPr>
        <w:t>(5), 618-621.</w:t>
      </w:r>
      <w:r w:rsidRPr="00B94F0F">
        <w:rPr>
          <w:color w:val="000000" w:themeColor="text1"/>
        </w:rPr>
        <w:t xml:space="preserve"> https://doi.org/10.1016/j.paid.2012.05.001</w:t>
      </w:r>
    </w:p>
    <w:p w14:paraId="070F85DA" w14:textId="77777777" w:rsidR="006F3E37" w:rsidRPr="00B94F0F" w:rsidRDefault="006F3E37" w:rsidP="00645237">
      <w:pPr>
        <w:spacing w:line="480" w:lineRule="auto"/>
        <w:ind w:left="720" w:hanging="720"/>
        <w:rPr>
          <w:color w:val="000000" w:themeColor="text1"/>
          <w:shd w:val="clear" w:color="auto" w:fill="FFFFFF"/>
        </w:rPr>
      </w:pPr>
      <w:r w:rsidRPr="00B94F0F">
        <w:rPr>
          <w:color w:val="000000" w:themeColor="text1"/>
          <w:highlight w:val="white"/>
        </w:rPr>
        <w:t>Levin, O., Netz, Y., &amp; Ziv, G. (2021). Behavioral and Neurophysiological Aspects of Inhibition—The Effects of Acute Cardiovascular Exercise. </w:t>
      </w:r>
      <w:r w:rsidRPr="00B94F0F">
        <w:rPr>
          <w:i/>
          <w:color w:val="000000" w:themeColor="text1"/>
          <w:highlight w:val="white"/>
        </w:rPr>
        <w:t>Journal of Clinical Medicine</w:t>
      </w:r>
      <w:r w:rsidRPr="00B94F0F">
        <w:rPr>
          <w:color w:val="000000" w:themeColor="text1"/>
          <w:highlight w:val="white"/>
        </w:rPr>
        <w:t>, </w:t>
      </w:r>
      <w:r w:rsidRPr="00B94F0F">
        <w:rPr>
          <w:i/>
          <w:color w:val="000000" w:themeColor="text1"/>
          <w:highlight w:val="white"/>
        </w:rPr>
        <w:t>10</w:t>
      </w:r>
      <w:r w:rsidRPr="00B94F0F">
        <w:rPr>
          <w:color w:val="000000" w:themeColor="text1"/>
          <w:highlight w:val="white"/>
        </w:rPr>
        <w:t>(2), 282.</w:t>
      </w:r>
      <w:r w:rsidRPr="00B94F0F">
        <w:rPr>
          <w:color w:val="000000" w:themeColor="text1"/>
        </w:rPr>
        <w:t xml:space="preserve"> </w:t>
      </w:r>
      <w:r w:rsidRPr="00B94F0F">
        <w:rPr>
          <w:color w:val="000000" w:themeColor="text1"/>
          <w:shd w:val="clear" w:color="auto" w:fill="FFFFFF"/>
        </w:rPr>
        <w:t>https://doi.org/10.3390/jcm10020282</w:t>
      </w:r>
    </w:p>
    <w:p w14:paraId="798EA4E1"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Li, M. Y., Huang, M. M., Li, S. Z., Tao, J., Zheng, G. H., &amp; Chen, L. D. (2017). The effects of aerobic exercise on the structure and function of DMN-related brain regions: a systematic review. </w:t>
      </w:r>
      <w:r w:rsidRPr="00B94F0F">
        <w:rPr>
          <w:i/>
          <w:color w:val="000000" w:themeColor="text1"/>
          <w:highlight w:val="white"/>
        </w:rPr>
        <w:t>International Journal of Neuroscience</w:t>
      </w:r>
      <w:r w:rsidRPr="00B94F0F">
        <w:rPr>
          <w:color w:val="000000" w:themeColor="text1"/>
          <w:highlight w:val="white"/>
        </w:rPr>
        <w:t>, </w:t>
      </w:r>
      <w:r w:rsidRPr="00B94F0F">
        <w:rPr>
          <w:i/>
          <w:color w:val="000000" w:themeColor="text1"/>
          <w:highlight w:val="white"/>
        </w:rPr>
        <w:t>127</w:t>
      </w:r>
      <w:r w:rsidRPr="00B94F0F">
        <w:rPr>
          <w:color w:val="000000" w:themeColor="text1"/>
          <w:highlight w:val="white"/>
        </w:rPr>
        <w:t>(7), 634-649.</w:t>
      </w:r>
      <w:r w:rsidRPr="00B94F0F">
        <w:rPr>
          <w:color w:val="000000" w:themeColor="text1"/>
        </w:rPr>
        <w:t xml:space="preserve"> https://doi-org.ezproxy.lib.monash.edu.au/10.1080/00207454.2016.1212855</w:t>
      </w:r>
    </w:p>
    <w:p w14:paraId="70583DC7" w14:textId="77777777" w:rsidR="006F3E37" w:rsidRPr="00B94F0F" w:rsidRDefault="006F3E37" w:rsidP="00645237">
      <w:pPr>
        <w:spacing w:line="480" w:lineRule="auto"/>
        <w:ind w:left="720" w:hanging="720"/>
        <w:rPr>
          <w:color w:val="000000" w:themeColor="text1"/>
        </w:rPr>
      </w:pPr>
      <w:r w:rsidRPr="00B94F0F">
        <w:rPr>
          <w:color w:val="000000" w:themeColor="text1"/>
        </w:rPr>
        <w:t xml:space="preserve">Lipszyc, J., &amp; Schachar, R. (2010). Inhibitory control and psychopathology: a meta-analysis of studies using the stop signal task. </w:t>
      </w:r>
      <w:r w:rsidRPr="00B94F0F">
        <w:rPr>
          <w:i/>
          <w:color w:val="000000" w:themeColor="text1"/>
        </w:rPr>
        <w:t>J Int Neuropsychol Soc, 16</w:t>
      </w:r>
      <w:r w:rsidRPr="00B94F0F">
        <w:rPr>
          <w:color w:val="000000" w:themeColor="text1"/>
        </w:rPr>
        <w:t>(6), 1064-1076. doi:10.1017/S1355617710000895</w:t>
      </w:r>
    </w:p>
    <w:p w14:paraId="0446E6D2"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Lista, I., &amp; Sorrentino, G. (2010). Biological mechanisms of physical activity in preventing cognitive decline. </w:t>
      </w:r>
      <w:r w:rsidRPr="006F3E37">
        <w:rPr>
          <w:i/>
          <w:iCs/>
          <w:color w:val="000000" w:themeColor="text1"/>
          <w:shd w:val="clear" w:color="auto" w:fill="FFFFFF"/>
        </w:rPr>
        <w:t>Cellular and molecular neurobiology</w:t>
      </w:r>
      <w:r w:rsidRPr="006F3E37">
        <w:rPr>
          <w:color w:val="000000" w:themeColor="text1"/>
          <w:shd w:val="clear" w:color="auto" w:fill="FFFFFF"/>
        </w:rPr>
        <w:t>, 30(4), 493-503.</w:t>
      </w:r>
      <w:r w:rsidRPr="006F3E37">
        <w:rPr>
          <w:color w:val="000000" w:themeColor="text1"/>
        </w:rPr>
        <w:t xml:space="preserve"> </w:t>
      </w:r>
      <w:r w:rsidRPr="006F3E37">
        <w:rPr>
          <w:rFonts w:ascii="Segoe UI" w:hAnsi="Segoe UI" w:cs="Segoe UI"/>
          <w:color w:val="000000" w:themeColor="text1"/>
          <w:shd w:val="clear" w:color="auto" w:fill="FCFCFC"/>
        </w:rPr>
        <w:t>https://doi-org.ezproxy.lib.monash.edu.au/10.1007/s10571-009-9488-x</w:t>
      </w:r>
    </w:p>
    <w:p w14:paraId="2F11AC94" w14:textId="77777777" w:rsidR="006F3E37" w:rsidRPr="00B94F0F" w:rsidRDefault="006F3E37" w:rsidP="00645237">
      <w:pPr>
        <w:spacing w:line="480" w:lineRule="auto"/>
        <w:ind w:left="720" w:hanging="720"/>
        <w:rPr>
          <w:color w:val="000000" w:themeColor="text1"/>
        </w:rPr>
      </w:pPr>
      <w:r w:rsidRPr="00B94F0F">
        <w:rPr>
          <w:color w:val="000000" w:themeColor="text1"/>
          <w:shd w:val="clear" w:color="auto" w:fill="FFFFFF"/>
        </w:rPr>
        <w:t>López-Higes, R., Martín-Aragoneses, M. T., Rubio-Valdehita, S., Delgado-Losada, M. L., Montejo, P., Montenegro, M., ... &amp; López-Sanz, D. (2018). Efficacy of cognitive training in older adults with and without subjective cognitive decline is associated with inhibition efficiency and working memory span, not with cognitive reserve. </w:t>
      </w:r>
      <w:r w:rsidRPr="00B94F0F">
        <w:rPr>
          <w:i/>
          <w:iCs/>
          <w:color w:val="000000" w:themeColor="text1"/>
          <w:shd w:val="clear" w:color="auto" w:fill="FFFFFF"/>
        </w:rPr>
        <w:t>Frontiers in aging neuroscience</w:t>
      </w:r>
      <w:r w:rsidRPr="00B94F0F">
        <w:rPr>
          <w:color w:val="000000" w:themeColor="text1"/>
          <w:shd w:val="clear" w:color="auto" w:fill="FFFFFF"/>
        </w:rPr>
        <w:t>, </w:t>
      </w:r>
      <w:r w:rsidRPr="00B94F0F">
        <w:rPr>
          <w:i/>
          <w:iCs/>
          <w:color w:val="000000" w:themeColor="text1"/>
          <w:shd w:val="clear" w:color="auto" w:fill="FFFFFF"/>
        </w:rPr>
        <w:t>10</w:t>
      </w:r>
      <w:r w:rsidRPr="00B94F0F">
        <w:rPr>
          <w:color w:val="000000" w:themeColor="text1"/>
          <w:shd w:val="clear" w:color="auto" w:fill="FFFFFF"/>
        </w:rPr>
        <w:t>, 23. doi: 10.1017/S1355617710000895</w:t>
      </w:r>
    </w:p>
    <w:p w14:paraId="54167CA3"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lastRenderedPageBreak/>
        <w:t>Lubman, D. I., Yücel, M., &amp; Pantelis, C. (2004). Addiction, a condition of compulsive behaviour? Neuroimaging and neuropsychological evidence of inhibitory dysregulation. </w:t>
      </w:r>
      <w:r w:rsidRPr="00B94F0F">
        <w:rPr>
          <w:i/>
          <w:color w:val="000000" w:themeColor="text1"/>
          <w:highlight w:val="white"/>
        </w:rPr>
        <w:t>Addiction</w:t>
      </w:r>
      <w:r w:rsidRPr="00B94F0F">
        <w:rPr>
          <w:color w:val="000000" w:themeColor="text1"/>
          <w:highlight w:val="white"/>
        </w:rPr>
        <w:t>, </w:t>
      </w:r>
      <w:r w:rsidRPr="00B94F0F">
        <w:rPr>
          <w:i/>
          <w:color w:val="000000" w:themeColor="text1"/>
          <w:highlight w:val="white"/>
        </w:rPr>
        <w:t>99</w:t>
      </w:r>
      <w:r w:rsidRPr="00B94F0F">
        <w:rPr>
          <w:color w:val="000000" w:themeColor="text1"/>
          <w:highlight w:val="white"/>
        </w:rPr>
        <w:t>(12), 1491-1502.</w:t>
      </w:r>
      <w:r w:rsidRPr="00B94F0F">
        <w:rPr>
          <w:color w:val="000000" w:themeColor="text1"/>
        </w:rPr>
        <w:t xml:space="preserve"> </w:t>
      </w:r>
      <w:r w:rsidRPr="00B94F0F">
        <w:rPr>
          <w:color w:val="000000" w:themeColor="text1"/>
          <w:shd w:val="clear" w:color="auto" w:fill="FFFFFF"/>
        </w:rPr>
        <w:t>https://doi-org.ezproxy.lib.monash.edu.au/10.1111/j.1360-0443.2004.00808.x</w:t>
      </w:r>
    </w:p>
    <w:p w14:paraId="7DB84F01" w14:textId="77777777" w:rsidR="006F3E37" w:rsidRPr="00B94F0F" w:rsidRDefault="006F3E37" w:rsidP="00B94F0F">
      <w:pPr>
        <w:spacing w:line="480" w:lineRule="auto"/>
        <w:ind w:left="720" w:hanging="720"/>
        <w:rPr>
          <w:color w:val="000000" w:themeColor="text1"/>
        </w:rPr>
      </w:pPr>
      <w:r w:rsidRPr="00B94F0F">
        <w:rPr>
          <w:color w:val="000000" w:themeColor="text1"/>
        </w:rPr>
        <w:t xml:space="preserve">Ludyga, S., Gerber, M., Pühse, U., Looser, V. N., &amp; Kamijo, K. (2020). Systematic review and meta-analysis investigating moderators of long-term effects of exercise on cognition in healthy individuals. </w:t>
      </w:r>
      <w:r w:rsidRPr="00B94F0F">
        <w:rPr>
          <w:i/>
          <w:color w:val="000000" w:themeColor="text1"/>
        </w:rPr>
        <w:t>Nature Human Behaviour</w:t>
      </w:r>
      <w:r w:rsidRPr="00B94F0F">
        <w:rPr>
          <w:color w:val="000000" w:themeColor="text1"/>
        </w:rPr>
        <w:t xml:space="preserve">, 1-10. </w:t>
      </w:r>
      <w:r w:rsidRPr="00B94F0F">
        <w:rPr>
          <w:color w:val="000000" w:themeColor="text1"/>
          <w:shd w:val="clear" w:color="auto" w:fill="FFFFFF"/>
        </w:rPr>
        <w:t>https://doi-org.ezproxy.lib.monash.edu.au/10.1038/s41562-020-0851-8</w:t>
      </w:r>
    </w:p>
    <w:p w14:paraId="22BBD8BE" w14:textId="77777777" w:rsidR="006F3E37" w:rsidRPr="00B94F0F" w:rsidRDefault="006F3E37" w:rsidP="00B94F0F">
      <w:pPr>
        <w:spacing w:line="480" w:lineRule="auto"/>
        <w:ind w:left="720" w:hanging="720"/>
        <w:rPr>
          <w:color w:val="000000" w:themeColor="text1"/>
        </w:rPr>
      </w:pPr>
      <w:r w:rsidRPr="00B94F0F">
        <w:rPr>
          <w:color w:val="000000" w:themeColor="text1"/>
        </w:rPr>
        <w:t>Luijten, M., Machielsen, M. W., Veltman, D. J., Hester, R., de Haan, L., &amp; Franken, I. H. (2014). Systematic review of ERP and fMRI studies investigating inhibitory control and error processing in people with substance dependence and behavioural addictions. </w:t>
      </w:r>
      <w:r w:rsidRPr="00B94F0F">
        <w:rPr>
          <w:i/>
          <w:color w:val="000000" w:themeColor="text1"/>
        </w:rPr>
        <w:t>Journal of psychiatry &amp; neuroscience</w:t>
      </w:r>
      <w:r w:rsidRPr="00B94F0F">
        <w:rPr>
          <w:color w:val="000000" w:themeColor="text1"/>
        </w:rPr>
        <w:t xml:space="preserve">. </w:t>
      </w:r>
      <w:r w:rsidRPr="00B94F0F">
        <w:rPr>
          <w:color w:val="000000" w:themeColor="text1"/>
          <w:shd w:val="clear" w:color="auto" w:fill="FFFFFF"/>
        </w:rPr>
        <w:t>https://doi-org.ezproxy.lib.monash.edu.au/10.1503/jpn.130052</w:t>
      </w:r>
    </w:p>
    <w:p w14:paraId="1B76C2C6" w14:textId="77777777" w:rsidR="006F3E37" w:rsidRPr="006F3E37" w:rsidRDefault="006F3E37" w:rsidP="00956F2D">
      <w:pPr>
        <w:spacing w:line="480" w:lineRule="auto"/>
        <w:ind w:left="720" w:hanging="720"/>
        <w:rPr>
          <w:color w:val="000000" w:themeColor="text1"/>
          <w:shd w:val="clear" w:color="auto" w:fill="FFFFFF"/>
        </w:rPr>
      </w:pPr>
      <w:r w:rsidRPr="006F3E37">
        <w:rPr>
          <w:color w:val="000000" w:themeColor="text1"/>
          <w:shd w:val="clear" w:color="auto" w:fill="FFFFFF"/>
        </w:rPr>
        <w:t>Mandyam, C. D., Wee, S., Eisch, A. J., Richardson, H. N., &amp; Koob, G. F. (2007). Methamphetamine self-administration and voluntary exercise have opposing effects on medial prefrontal cortex gliogenesis. </w:t>
      </w:r>
      <w:r w:rsidRPr="006F3E37">
        <w:rPr>
          <w:i/>
          <w:iCs/>
          <w:color w:val="000000" w:themeColor="text1"/>
          <w:shd w:val="clear" w:color="auto" w:fill="FFFFFF"/>
        </w:rPr>
        <w:t>Journal of Neuroscience</w:t>
      </w:r>
      <w:r w:rsidRPr="006F3E37">
        <w:rPr>
          <w:color w:val="000000" w:themeColor="text1"/>
          <w:shd w:val="clear" w:color="auto" w:fill="FFFFFF"/>
        </w:rPr>
        <w:t>, </w:t>
      </w:r>
      <w:r w:rsidRPr="006F3E37">
        <w:rPr>
          <w:i/>
          <w:iCs/>
          <w:color w:val="000000" w:themeColor="text1"/>
          <w:shd w:val="clear" w:color="auto" w:fill="FFFFFF"/>
        </w:rPr>
        <w:t>27</w:t>
      </w:r>
      <w:r w:rsidRPr="006F3E37">
        <w:rPr>
          <w:color w:val="000000" w:themeColor="text1"/>
          <w:shd w:val="clear" w:color="auto" w:fill="FFFFFF"/>
        </w:rPr>
        <w:t>(42), 11442-11450. https://doi.org/10.1523/JNEUROSCI.2505-07.2007</w:t>
      </w:r>
    </w:p>
    <w:p w14:paraId="361ADFED"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Miller, D. I., Taler, V., Davidson, P. S., &amp; Messier, C. (2012). Measuring the impact of exercise on cognitive aging: methodological issues. </w:t>
      </w:r>
      <w:r w:rsidRPr="006F3E37">
        <w:rPr>
          <w:i/>
          <w:iCs/>
          <w:color w:val="000000" w:themeColor="text1"/>
          <w:shd w:val="clear" w:color="auto" w:fill="FFFFFF"/>
        </w:rPr>
        <w:t>Neurobiology of aging</w:t>
      </w:r>
      <w:r w:rsidRPr="006F3E37">
        <w:rPr>
          <w:color w:val="000000" w:themeColor="text1"/>
          <w:shd w:val="clear" w:color="auto" w:fill="FFFFFF"/>
        </w:rPr>
        <w:t xml:space="preserve">, 33(3), 622-e29. </w:t>
      </w:r>
      <w:r w:rsidRPr="006F3E37">
        <w:rPr>
          <w:color w:val="000000" w:themeColor="text1"/>
        </w:rPr>
        <w:t>https://doi.org/10.1016/j.neurobiolaging.2011.02.020</w:t>
      </w:r>
    </w:p>
    <w:p w14:paraId="400D513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lastRenderedPageBreak/>
        <w:t xml:space="preserve">Mooney, R. A., Coxon, J. P., Cirillo, J., Glenny, H., Gant, N., &amp; Byblow, W. D. (2016). Acute aerobic exercise modulates primary motor cortex inhibition. </w:t>
      </w:r>
      <w:r w:rsidRPr="00B94F0F">
        <w:rPr>
          <w:i/>
          <w:color w:val="000000" w:themeColor="text1"/>
          <w:highlight w:val="white"/>
        </w:rPr>
        <w:t>Experimental brain research</w:t>
      </w:r>
      <w:r w:rsidRPr="00B94F0F">
        <w:rPr>
          <w:color w:val="000000" w:themeColor="text1"/>
          <w:highlight w:val="white"/>
        </w:rPr>
        <w:t xml:space="preserve">, </w:t>
      </w:r>
      <w:r w:rsidRPr="00B94F0F">
        <w:rPr>
          <w:i/>
          <w:color w:val="000000" w:themeColor="text1"/>
          <w:highlight w:val="white"/>
        </w:rPr>
        <w:t>234</w:t>
      </w:r>
      <w:r w:rsidRPr="00B94F0F">
        <w:rPr>
          <w:color w:val="000000" w:themeColor="text1"/>
          <w:highlight w:val="white"/>
        </w:rPr>
        <w:t>(12), 3669-3676.</w:t>
      </w:r>
      <w:r w:rsidRPr="00B94F0F">
        <w:rPr>
          <w:color w:val="000000" w:themeColor="text1"/>
        </w:rPr>
        <w:t xml:space="preserve"> </w:t>
      </w:r>
      <w:r w:rsidRPr="00B94F0F">
        <w:rPr>
          <w:color w:val="000000" w:themeColor="text1"/>
          <w:shd w:val="clear" w:color="auto" w:fill="FCFCFC"/>
        </w:rPr>
        <w:t>https://doi-org.ezproxy.lib.monash.edu.au/10.1007/s00221-016-4767-5</w:t>
      </w:r>
    </w:p>
    <w:p w14:paraId="59F1040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Motta</w:t>
      </w:r>
      <w:r w:rsidRPr="00B94F0F">
        <w:rPr>
          <w:rFonts w:eastAsia="Cambria Math"/>
          <w:color w:val="000000" w:themeColor="text1"/>
          <w:highlight w:val="white"/>
        </w:rPr>
        <w:t>‐</w:t>
      </w:r>
      <w:r w:rsidRPr="00B94F0F">
        <w:rPr>
          <w:color w:val="000000" w:themeColor="text1"/>
          <w:highlight w:val="white"/>
        </w:rPr>
        <w:t>Teixeira, L. C., Takada, S. H., Machado</w:t>
      </w:r>
      <w:r w:rsidRPr="00B94F0F">
        <w:rPr>
          <w:rFonts w:eastAsia="Cambria Math"/>
          <w:color w:val="000000" w:themeColor="text1"/>
          <w:highlight w:val="white"/>
        </w:rPr>
        <w:t>‐</w:t>
      </w:r>
      <w:r w:rsidRPr="00B94F0F">
        <w:rPr>
          <w:color w:val="000000" w:themeColor="text1"/>
          <w:highlight w:val="white"/>
        </w:rPr>
        <w:t xml:space="preserve">Nils, A. V., Nogueira, M. I., &amp; Xavier, G. F. (2016). Spatial learning and neurogenesis: effects of cessation of wheel running and survival of novel neurons by engagement in cognitive tasks. </w:t>
      </w:r>
      <w:r w:rsidRPr="00B94F0F">
        <w:rPr>
          <w:i/>
          <w:color w:val="000000" w:themeColor="text1"/>
          <w:highlight w:val="white"/>
        </w:rPr>
        <w:t>Hippocampus</w:t>
      </w:r>
      <w:r w:rsidRPr="00B94F0F">
        <w:rPr>
          <w:color w:val="000000" w:themeColor="text1"/>
          <w:highlight w:val="white"/>
        </w:rPr>
        <w:t xml:space="preserve">, </w:t>
      </w:r>
      <w:r w:rsidRPr="00B94F0F">
        <w:rPr>
          <w:i/>
          <w:color w:val="000000" w:themeColor="text1"/>
          <w:highlight w:val="white"/>
        </w:rPr>
        <w:t>26</w:t>
      </w:r>
      <w:r w:rsidRPr="00B94F0F">
        <w:rPr>
          <w:color w:val="000000" w:themeColor="text1"/>
          <w:highlight w:val="white"/>
        </w:rPr>
        <w:t>(6), 794-803</w:t>
      </w:r>
      <w:r w:rsidRPr="00B94F0F">
        <w:rPr>
          <w:color w:val="000000" w:themeColor="text1"/>
        </w:rPr>
        <w:t xml:space="preserve">. </w:t>
      </w:r>
      <w:r w:rsidRPr="00B94F0F">
        <w:rPr>
          <w:color w:val="000000" w:themeColor="text1"/>
          <w:shd w:val="clear" w:color="auto" w:fill="FFFFFF"/>
        </w:rPr>
        <w:t>https://doi-org.ezproxy.lib.monash.edu.au/10.1002/hipo.22560</w:t>
      </w:r>
    </w:p>
    <w:p w14:paraId="0E33FC47"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Nielson, K. A., Langenecker, S. A., &amp; Garavan, H. (2002). Differences in the functional neuroanatomy of inhibitory control across the adult life span. </w:t>
      </w:r>
      <w:r w:rsidRPr="00B94F0F">
        <w:rPr>
          <w:i/>
          <w:color w:val="000000" w:themeColor="text1"/>
          <w:highlight w:val="white"/>
        </w:rPr>
        <w:t>Psychology and aging</w:t>
      </w:r>
      <w:r w:rsidRPr="00B94F0F">
        <w:rPr>
          <w:color w:val="000000" w:themeColor="text1"/>
          <w:highlight w:val="white"/>
        </w:rPr>
        <w:t xml:space="preserve">, </w:t>
      </w:r>
      <w:r w:rsidRPr="00B94F0F">
        <w:rPr>
          <w:i/>
          <w:color w:val="000000" w:themeColor="text1"/>
          <w:highlight w:val="white"/>
        </w:rPr>
        <w:t>17</w:t>
      </w:r>
      <w:r w:rsidRPr="00B94F0F">
        <w:rPr>
          <w:color w:val="000000" w:themeColor="text1"/>
          <w:highlight w:val="white"/>
        </w:rPr>
        <w:t>(1), 56.</w:t>
      </w:r>
      <w:r w:rsidRPr="00B94F0F">
        <w:rPr>
          <w:color w:val="000000" w:themeColor="text1"/>
        </w:rPr>
        <w:t xml:space="preserve"> https://doi-org.ezproxy.lib.monash.edu.au/10.1037/0882-7974.17.1.56</w:t>
      </w:r>
    </w:p>
    <w:p w14:paraId="7B61D5B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Nigg, J. T., Wong, M. M., Martel, M. M., Jester, J. M., Puttler, L. I., Glass, J. M., ... &amp; Zucker, R. A. (2006). Poor response inhibition as a predictor of problem drinking and illicit drug use in adolescents at risk for alcoholism and other substance use disorders. </w:t>
      </w:r>
      <w:r w:rsidRPr="00B94F0F">
        <w:rPr>
          <w:i/>
          <w:color w:val="000000" w:themeColor="text1"/>
          <w:highlight w:val="white"/>
        </w:rPr>
        <w:t>Journal of the American Academy of Child &amp; Adolescent Psychiatry</w:t>
      </w:r>
      <w:r w:rsidRPr="00B94F0F">
        <w:rPr>
          <w:color w:val="000000" w:themeColor="text1"/>
          <w:highlight w:val="white"/>
        </w:rPr>
        <w:t xml:space="preserve">, </w:t>
      </w:r>
      <w:r w:rsidRPr="00B94F0F">
        <w:rPr>
          <w:i/>
          <w:color w:val="000000" w:themeColor="text1"/>
          <w:highlight w:val="white"/>
        </w:rPr>
        <w:t>45</w:t>
      </w:r>
      <w:r w:rsidRPr="00B94F0F">
        <w:rPr>
          <w:color w:val="000000" w:themeColor="text1"/>
          <w:highlight w:val="white"/>
        </w:rPr>
        <w:t>(4), 468-475.</w:t>
      </w:r>
      <w:r w:rsidRPr="00B94F0F">
        <w:rPr>
          <w:color w:val="000000" w:themeColor="text1"/>
        </w:rPr>
        <w:t xml:space="preserve"> https://doi.org/10.1097/01.chi.0000199028.76452.a9</w:t>
      </w:r>
    </w:p>
    <w:p w14:paraId="73505725" w14:textId="77777777" w:rsidR="006F3E37" w:rsidRPr="00B94F0F" w:rsidRDefault="006F3E37" w:rsidP="00B94F0F">
      <w:pPr>
        <w:spacing w:line="480" w:lineRule="auto"/>
        <w:ind w:left="720" w:hanging="720"/>
        <w:rPr>
          <w:color w:val="000000" w:themeColor="text1"/>
        </w:rPr>
      </w:pPr>
      <w:r w:rsidRPr="00B94F0F">
        <w:rPr>
          <w:color w:val="000000" w:themeColor="text1"/>
        </w:rPr>
        <w:t xml:space="preserve">Northey, J. M., Cherbuin, N., Pumpa, K. L., Smee, D. J., &amp; Rattray, B. (2018). Exercise interventions for cognitive function in adults older than 50: a systematic review with meta-analysis. </w:t>
      </w:r>
      <w:r w:rsidRPr="00B94F0F">
        <w:rPr>
          <w:i/>
          <w:color w:val="000000" w:themeColor="text1"/>
        </w:rPr>
        <w:t>British Journal of Sports Medicine</w:t>
      </w:r>
      <w:r w:rsidRPr="00B94F0F">
        <w:rPr>
          <w:color w:val="000000" w:themeColor="text1"/>
        </w:rPr>
        <w:t xml:space="preserve">, </w:t>
      </w:r>
      <w:r w:rsidRPr="00B94F0F">
        <w:rPr>
          <w:i/>
          <w:color w:val="000000" w:themeColor="text1"/>
        </w:rPr>
        <w:t>52</w:t>
      </w:r>
      <w:r w:rsidRPr="00B94F0F">
        <w:rPr>
          <w:color w:val="000000" w:themeColor="text1"/>
        </w:rPr>
        <w:t xml:space="preserve">(3), 154-160. doi: </w:t>
      </w:r>
      <w:r w:rsidRPr="00B94F0F">
        <w:rPr>
          <w:color w:val="000000" w:themeColor="text1"/>
          <w:shd w:val="clear" w:color="auto" w:fill="FFFFFF"/>
        </w:rPr>
        <w:t>10.1136/bjsports-2016-096587</w:t>
      </w:r>
    </w:p>
    <w:p w14:paraId="6C2C10EA"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 xml:space="preserve">O’Callaghan, R. M., Ohle, R., &amp; Kelly, A. M. (2007). The effects of forced exercise on hippocampal plasticity in the rat: A comparison of LTP, </w:t>
      </w:r>
      <w:r w:rsidRPr="006F3E37">
        <w:rPr>
          <w:color w:val="000000" w:themeColor="text1"/>
          <w:shd w:val="clear" w:color="auto" w:fill="FFFFFF"/>
        </w:rPr>
        <w:lastRenderedPageBreak/>
        <w:t>spatial-and non-spatial learning. </w:t>
      </w:r>
      <w:r w:rsidRPr="006F3E37">
        <w:rPr>
          <w:i/>
          <w:iCs/>
          <w:color w:val="000000" w:themeColor="text1"/>
          <w:shd w:val="clear" w:color="auto" w:fill="FFFFFF"/>
        </w:rPr>
        <w:t>Behavioural brain research</w:t>
      </w:r>
      <w:r w:rsidRPr="006F3E37">
        <w:rPr>
          <w:color w:val="000000" w:themeColor="text1"/>
          <w:shd w:val="clear" w:color="auto" w:fill="FFFFFF"/>
        </w:rPr>
        <w:t xml:space="preserve">, 176(2), 362-366. </w:t>
      </w:r>
      <w:r w:rsidRPr="006F3E37">
        <w:rPr>
          <w:color w:val="000000" w:themeColor="text1"/>
        </w:rPr>
        <w:t>https://doi.org/10.1016/j.bbr.2006.10.018</w:t>
      </w:r>
    </w:p>
    <w:p w14:paraId="7191BF31"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Oberle, E., Schonert-Reichl, K. A., Lawlor, M. S., &amp; Thomson, K. C. (2012). Mindfulness and inhibitory control in early adolescence. </w:t>
      </w:r>
      <w:r w:rsidRPr="00B94F0F">
        <w:rPr>
          <w:i/>
          <w:color w:val="000000" w:themeColor="text1"/>
          <w:highlight w:val="white"/>
        </w:rPr>
        <w:t>The Journal of Early Adolescence</w:t>
      </w:r>
      <w:r w:rsidRPr="00B94F0F">
        <w:rPr>
          <w:color w:val="000000" w:themeColor="text1"/>
          <w:highlight w:val="white"/>
        </w:rPr>
        <w:t xml:space="preserve">, </w:t>
      </w:r>
      <w:r w:rsidRPr="00B94F0F">
        <w:rPr>
          <w:i/>
          <w:color w:val="000000" w:themeColor="text1"/>
          <w:highlight w:val="white"/>
        </w:rPr>
        <w:t>32</w:t>
      </w:r>
      <w:r w:rsidRPr="00B94F0F">
        <w:rPr>
          <w:color w:val="000000" w:themeColor="text1"/>
          <w:highlight w:val="white"/>
        </w:rPr>
        <w:t>(4), 565-588.</w:t>
      </w:r>
      <w:r w:rsidRPr="00B94F0F">
        <w:rPr>
          <w:color w:val="000000" w:themeColor="text1"/>
        </w:rPr>
        <w:t xml:space="preserve"> </w:t>
      </w:r>
      <w:r w:rsidRPr="00B94F0F">
        <w:rPr>
          <w:color w:val="000000" w:themeColor="text1"/>
          <w:shd w:val="clear" w:color="auto" w:fill="FFFFFF"/>
        </w:rPr>
        <w:t>https://doi-org.ezproxy.lib.monash.edu.au/10.1177/0272431611403741</w:t>
      </w:r>
    </w:p>
    <w:p w14:paraId="7F60A113"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Obeso, I., Wilkinson, L., Casabona, E., Bringas, M. L., Alvarez, M., Alvarez, L., ... &amp; Jahanshahi, M. (2011). Deficits in inhibitory control and conflict resolution on cognitive and motor tasks in Parkinson’s disease. </w:t>
      </w:r>
      <w:r w:rsidRPr="00B94F0F">
        <w:rPr>
          <w:i/>
          <w:color w:val="000000" w:themeColor="text1"/>
          <w:highlight w:val="white"/>
        </w:rPr>
        <w:t>Experimental brain research</w:t>
      </w:r>
      <w:r w:rsidRPr="00B94F0F">
        <w:rPr>
          <w:color w:val="000000" w:themeColor="text1"/>
          <w:highlight w:val="white"/>
        </w:rPr>
        <w:t>, </w:t>
      </w:r>
      <w:r w:rsidRPr="00B94F0F">
        <w:rPr>
          <w:i/>
          <w:color w:val="000000" w:themeColor="text1"/>
          <w:highlight w:val="white"/>
        </w:rPr>
        <w:t>212</w:t>
      </w:r>
      <w:r w:rsidRPr="00B94F0F">
        <w:rPr>
          <w:color w:val="000000" w:themeColor="text1"/>
          <w:highlight w:val="white"/>
        </w:rPr>
        <w:t xml:space="preserve">(3), 371-384. doi: </w:t>
      </w:r>
      <w:r w:rsidRPr="00B94F0F">
        <w:rPr>
          <w:color w:val="000000" w:themeColor="text1"/>
        </w:rPr>
        <w:t>10.1007/s00221-011-2736-6</w:t>
      </w:r>
    </w:p>
    <w:p w14:paraId="391053DC"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Olesen, P. J., Westerberg, H., &amp; Klingberg, T. (2004). Increased prefrontal and parietal activity after training of working memory. </w:t>
      </w:r>
      <w:r w:rsidRPr="00B94F0F">
        <w:rPr>
          <w:i/>
          <w:color w:val="000000" w:themeColor="text1"/>
          <w:highlight w:val="white"/>
        </w:rPr>
        <w:t>Nature neuroscience</w:t>
      </w:r>
      <w:r w:rsidRPr="00B94F0F">
        <w:rPr>
          <w:color w:val="000000" w:themeColor="text1"/>
          <w:highlight w:val="white"/>
        </w:rPr>
        <w:t xml:space="preserve">, </w:t>
      </w:r>
      <w:r w:rsidRPr="00B94F0F">
        <w:rPr>
          <w:i/>
          <w:color w:val="000000" w:themeColor="text1"/>
          <w:highlight w:val="white"/>
        </w:rPr>
        <w:t>7</w:t>
      </w:r>
      <w:r w:rsidRPr="00B94F0F">
        <w:rPr>
          <w:color w:val="000000" w:themeColor="text1"/>
          <w:highlight w:val="white"/>
        </w:rPr>
        <w:t>(1), 75-79</w:t>
      </w:r>
      <w:r w:rsidRPr="00B94F0F">
        <w:rPr>
          <w:color w:val="000000" w:themeColor="text1"/>
        </w:rPr>
        <w:t xml:space="preserve">. </w:t>
      </w:r>
      <w:r w:rsidRPr="00B94F0F">
        <w:rPr>
          <w:color w:val="000000" w:themeColor="text1"/>
          <w:shd w:val="clear" w:color="auto" w:fill="FFFFFF"/>
        </w:rPr>
        <w:t>https://doi-org.ezproxy.lib.monash.edu.au/10.1038/nn1165</w:t>
      </w:r>
    </w:p>
    <w:p w14:paraId="426DDF6F"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Page, L. A., Rubia, K., Deeley, Q., Daly, E., Toal, F., Mataix-Cols, D., ... &amp; Murphy, D. G. (2009). A functional magnetic resonance imaging study of inhibitory control in obsessive-compulsive disorder. </w:t>
      </w:r>
      <w:r w:rsidRPr="00B94F0F">
        <w:rPr>
          <w:i/>
          <w:color w:val="000000" w:themeColor="text1"/>
          <w:highlight w:val="white"/>
        </w:rPr>
        <w:t>Psychiatry Research: Neuroimaging</w:t>
      </w:r>
      <w:r w:rsidRPr="00B94F0F">
        <w:rPr>
          <w:color w:val="000000" w:themeColor="text1"/>
          <w:highlight w:val="white"/>
        </w:rPr>
        <w:t xml:space="preserve">, </w:t>
      </w:r>
      <w:r w:rsidRPr="00B94F0F">
        <w:rPr>
          <w:i/>
          <w:color w:val="000000" w:themeColor="text1"/>
          <w:highlight w:val="white"/>
        </w:rPr>
        <w:t>174</w:t>
      </w:r>
      <w:r w:rsidRPr="00B94F0F">
        <w:rPr>
          <w:color w:val="000000" w:themeColor="text1"/>
          <w:highlight w:val="white"/>
        </w:rPr>
        <w:t>(3), 202-209.</w:t>
      </w:r>
      <w:r w:rsidRPr="00B94F0F">
        <w:rPr>
          <w:color w:val="000000" w:themeColor="text1"/>
        </w:rPr>
        <w:t xml:space="preserve"> https://doi.org/10.1016/j.pscychresns.2009.05.002</w:t>
      </w:r>
    </w:p>
    <w:p w14:paraId="0C218E3A"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Park, H. S., &amp; Kim, T. W. (2017). Paternal physical exercise improves spatial learning ability by enhancing hippocampal neuroplasticity in male pups born from obese maternal rats. </w:t>
      </w:r>
      <w:r w:rsidRPr="00B94F0F">
        <w:rPr>
          <w:i/>
          <w:color w:val="000000" w:themeColor="text1"/>
          <w:highlight w:val="white"/>
        </w:rPr>
        <w:t>Journal of exercise rehabilitation</w:t>
      </w:r>
      <w:r w:rsidRPr="00B94F0F">
        <w:rPr>
          <w:color w:val="000000" w:themeColor="text1"/>
          <w:highlight w:val="white"/>
        </w:rPr>
        <w:t xml:space="preserve">, </w:t>
      </w:r>
      <w:r w:rsidRPr="00B94F0F">
        <w:rPr>
          <w:i/>
          <w:color w:val="000000" w:themeColor="text1"/>
          <w:highlight w:val="white"/>
        </w:rPr>
        <w:t>13</w:t>
      </w:r>
      <w:r w:rsidRPr="00B94F0F">
        <w:rPr>
          <w:color w:val="000000" w:themeColor="text1"/>
          <w:highlight w:val="white"/>
        </w:rPr>
        <w:t>(3), 266.</w:t>
      </w:r>
      <w:r w:rsidRPr="00B94F0F">
        <w:rPr>
          <w:color w:val="000000" w:themeColor="text1"/>
        </w:rPr>
        <w:t xml:space="preserve"> doi: </w:t>
      </w:r>
      <w:r w:rsidRPr="00B94F0F">
        <w:rPr>
          <w:color w:val="000000" w:themeColor="text1"/>
          <w:shd w:val="clear" w:color="auto" w:fill="FFFFFF"/>
        </w:rPr>
        <w:t>10.12965/jer.1734998.499</w:t>
      </w:r>
    </w:p>
    <w:p w14:paraId="7E5A05EF" w14:textId="77777777" w:rsidR="006F3E37" w:rsidRPr="00B94F0F" w:rsidRDefault="006F3E37" w:rsidP="00B94F0F">
      <w:pPr>
        <w:spacing w:line="480" w:lineRule="auto"/>
        <w:ind w:left="720" w:hanging="720"/>
        <w:rPr>
          <w:color w:val="000000" w:themeColor="text1"/>
        </w:rPr>
      </w:pPr>
      <w:r w:rsidRPr="00B94F0F">
        <w:rPr>
          <w:color w:val="000000" w:themeColor="text1"/>
          <w:shd w:val="clear" w:color="auto" w:fill="FFFFFF"/>
        </w:rPr>
        <w:t xml:space="preserve">Radley-Crabb, H., Terrill, J., Shavlakadze, T., Tonkin, J., Arthur, P., &amp; Grounds, M. (2012). A single 30 min treadmill exercise session is suitable for </w:t>
      </w:r>
      <w:r w:rsidRPr="00B94F0F">
        <w:rPr>
          <w:color w:val="000000" w:themeColor="text1"/>
          <w:shd w:val="clear" w:color="auto" w:fill="FFFFFF"/>
        </w:rPr>
        <w:lastRenderedPageBreak/>
        <w:t>‘proof-of concept studies’ in adult mdx mice: a comparison of the early consequences of two different treadmill protocols. </w:t>
      </w:r>
      <w:r w:rsidRPr="00B94F0F">
        <w:rPr>
          <w:i/>
          <w:iCs/>
          <w:color w:val="000000" w:themeColor="text1"/>
          <w:shd w:val="clear" w:color="auto" w:fill="FFFFFF"/>
        </w:rPr>
        <w:t>Neuromuscular Disorders</w:t>
      </w:r>
      <w:r w:rsidRPr="00B94F0F">
        <w:rPr>
          <w:color w:val="000000" w:themeColor="text1"/>
          <w:shd w:val="clear" w:color="auto" w:fill="FFFFFF"/>
        </w:rPr>
        <w:t>, </w:t>
      </w:r>
      <w:r w:rsidRPr="00B94F0F">
        <w:rPr>
          <w:i/>
          <w:iCs/>
          <w:color w:val="000000" w:themeColor="text1"/>
          <w:shd w:val="clear" w:color="auto" w:fill="FFFFFF"/>
        </w:rPr>
        <w:t>22</w:t>
      </w:r>
      <w:r w:rsidRPr="00B94F0F">
        <w:rPr>
          <w:color w:val="000000" w:themeColor="text1"/>
          <w:shd w:val="clear" w:color="auto" w:fill="FFFFFF"/>
        </w:rPr>
        <w:t xml:space="preserve">(2), 170-182. </w:t>
      </w:r>
      <w:r w:rsidRPr="00B94F0F">
        <w:rPr>
          <w:color w:val="000000" w:themeColor="text1"/>
        </w:rPr>
        <w:t>https://doi.org/10.1016/j.nmd.2011.07.008</w:t>
      </w:r>
    </w:p>
    <w:p w14:paraId="5EA28ADF"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Rector, N. A., Richter, M. A., Lerman, B., &amp; Regev, R. (2015). A pilot test of the additive benefits of physical exercise to CBT for OCD. </w:t>
      </w:r>
      <w:r w:rsidRPr="00B94F0F">
        <w:rPr>
          <w:i/>
          <w:color w:val="000000" w:themeColor="text1"/>
        </w:rPr>
        <w:t>Cognitive Behaviour Therapy</w:t>
      </w:r>
      <w:r w:rsidRPr="00B94F0F">
        <w:rPr>
          <w:color w:val="000000" w:themeColor="text1"/>
          <w:highlight w:val="white"/>
        </w:rPr>
        <w:t>, </w:t>
      </w:r>
      <w:r w:rsidRPr="00B94F0F">
        <w:rPr>
          <w:i/>
          <w:color w:val="000000" w:themeColor="text1"/>
        </w:rPr>
        <w:t>44</w:t>
      </w:r>
      <w:r w:rsidRPr="00B94F0F">
        <w:rPr>
          <w:color w:val="000000" w:themeColor="text1"/>
          <w:highlight w:val="white"/>
        </w:rPr>
        <w:t>(4), 328-340.</w:t>
      </w:r>
      <w:r w:rsidRPr="00B94F0F">
        <w:rPr>
          <w:color w:val="000000" w:themeColor="text1"/>
        </w:rPr>
        <w:t xml:space="preserve"> https://doi.org/10.1016/j.nmd.2011.07.008</w:t>
      </w:r>
    </w:p>
    <w:p w14:paraId="1CB68054" w14:textId="77777777" w:rsidR="006F3E37" w:rsidRPr="00B94F0F" w:rsidRDefault="006F3E37" w:rsidP="00B94F0F">
      <w:pPr>
        <w:spacing w:line="480" w:lineRule="auto"/>
        <w:ind w:left="720" w:hanging="720"/>
        <w:rPr>
          <w:color w:val="000000" w:themeColor="text1"/>
        </w:rPr>
      </w:pPr>
      <w:r w:rsidRPr="00B94F0F">
        <w:rPr>
          <w:color w:val="000000" w:themeColor="text1"/>
        </w:rPr>
        <w:t xml:space="preserve">Rioult-Pedotti, M. S., Friedman, D., &amp; Donoghue, J. P. (2000). Learning-induced LTP in neocortex. </w:t>
      </w:r>
      <w:r w:rsidRPr="00B94F0F">
        <w:rPr>
          <w:i/>
          <w:color w:val="000000" w:themeColor="text1"/>
        </w:rPr>
        <w:t>Science</w:t>
      </w:r>
      <w:r w:rsidRPr="00B94F0F">
        <w:rPr>
          <w:color w:val="000000" w:themeColor="text1"/>
        </w:rPr>
        <w:t xml:space="preserve">, </w:t>
      </w:r>
      <w:r w:rsidRPr="00B94F0F">
        <w:rPr>
          <w:i/>
          <w:color w:val="000000" w:themeColor="text1"/>
        </w:rPr>
        <w:t>290</w:t>
      </w:r>
      <w:r w:rsidRPr="00B94F0F">
        <w:rPr>
          <w:color w:val="000000" w:themeColor="text1"/>
        </w:rPr>
        <w:t xml:space="preserve">(5491), 533-536. doi: </w:t>
      </w:r>
      <w:r w:rsidRPr="00B94F0F">
        <w:rPr>
          <w:color w:val="000000" w:themeColor="text1"/>
          <w:shd w:val="clear" w:color="auto" w:fill="FFFFFF"/>
        </w:rPr>
        <w:t>10.1126/science.290.5491.533</w:t>
      </w:r>
    </w:p>
    <w:p w14:paraId="2065DEE6"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Sacco, G., Caillaud, C., Ben Sadoun, G., Robert, P., David, R., &amp; Brisswalter, J. (2016). Exercise Plus Cognitive Performance Over and Above Exercise Alone in Subjects with Mild Cognitive Impairment. </w:t>
      </w:r>
      <w:r w:rsidRPr="00B94F0F">
        <w:rPr>
          <w:i/>
          <w:color w:val="000000" w:themeColor="text1"/>
          <w:highlight w:val="white"/>
        </w:rPr>
        <w:t>J Alzheimers Dis, 50</w:t>
      </w:r>
      <w:r w:rsidRPr="00B94F0F">
        <w:rPr>
          <w:color w:val="000000" w:themeColor="text1"/>
          <w:highlight w:val="white"/>
        </w:rPr>
        <w:t>(1), 19-25. doi:10.3233/JAD-150194</w:t>
      </w:r>
    </w:p>
    <w:p w14:paraId="7F24E2DC" w14:textId="77777777" w:rsidR="006F3E37" w:rsidRPr="00B94F0F" w:rsidRDefault="006F3E37" w:rsidP="00B94F0F">
      <w:pPr>
        <w:shd w:val="clear" w:color="auto" w:fill="FFFFFF"/>
        <w:spacing w:line="480" w:lineRule="auto"/>
        <w:ind w:left="720" w:hanging="720"/>
        <w:textAlignment w:val="baseline"/>
        <w:rPr>
          <w:color w:val="000000" w:themeColor="text1"/>
        </w:rPr>
      </w:pPr>
      <w:r w:rsidRPr="00B94F0F">
        <w:rPr>
          <w:color w:val="000000" w:themeColor="text1"/>
          <w:highlight w:val="white"/>
        </w:rPr>
        <w:t>Sala, G., Aksayli, N. D., Tatlidil, K. S., Tatsumi, T., Gondo, Y., Gobet, F., ... &amp; Verkoeijen, P. (2019). Near and far transfer in cognitive training: A second-order meta-analysis. </w:t>
      </w:r>
      <w:r w:rsidRPr="00B94F0F">
        <w:rPr>
          <w:i/>
          <w:color w:val="000000" w:themeColor="text1"/>
          <w:highlight w:val="white"/>
        </w:rPr>
        <w:t>Collabra: Psychology</w:t>
      </w:r>
      <w:r w:rsidRPr="00B94F0F">
        <w:rPr>
          <w:color w:val="000000" w:themeColor="text1"/>
          <w:highlight w:val="white"/>
        </w:rPr>
        <w:t>, </w:t>
      </w:r>
      <w:r w:rsidRPr="00B94F0F">
        <w:rPr>
          <w:i/>
          <w:color w:val="000000" w:themeColor="text1"/>
          <w:highlight w:val="white"/>
        </w:rPr>
        <w:t>5</w:t>
      </w:r>
      <w:r w:rsidRPr="00B94F0F">
        <w:rPr>
          <w:color w:val="000000" w:themeColor="text1"/>
          <w:highlight w:val="white"/>
        </w:rPr>
        <w:t>(1).</w:t>
      </w:r>
      <w:r w:rsidRPr="00B94F0F">
        <w:rPr>
          <w:color w:val="000000" w:themeColor="text1"/>
        </w:rPr>
        <w:t xml:space="preserve"> doi: </w:t>
      </w:r>
      <w:r w:rsidRPr="00B94F0F">
        <w:rPr>
          <w:color w:val="000000" w:themeColor="text1"/>
          <w:bdr w:val="none" w:sz="0" w:space="0" w:color="auto" w:frame="1"/>
        </w:rPr>
        <w:t>https://doi-org.ezproxy.lib.monash.edu.au/10.1525/collabra.203</w:t>
      </w:r>
    </w:p>
    <w:p w14:paraId="452012CC" w14:textId="77777777" w:rsidR="006F3E37" w:rsidRPr="00B94F0F" w:rsidRDefault="006F3E37" w:rsidP="00B94F0F">
      <w:pPr>
        <w:shd w:val="clear" w:color="auto" w:fill="FFFFFF"/>
        <w:spacing w:line="480" w:lineRule="auto"/>
        <w:ind w:left="720" w:hanging="720"/>
        <w:textAlignment w:val="baseline"/>
        <w:rPr>
          <w:color w:val="000000" w:themeColor="text1"/>
        </w:rPr>
      </w:pPr>
      <w:r w:rsidRPr="00B94F0F">
        <w:rPr>
          <w:color w:val="000000" w:themeColor="text1"/>
        </w:rPr>
        <w:t xml:space="preserve">Sanders, L. M., Hortobágyi, T., la Bastide-van Gemert, S., van der Zee, E. A., &amp; van Heuvelen, M. J. (2019). Dose-response relationship between exercise and cognitive function in older adults with and without cognitive impairment: a systematic review and meta-analysis. </w:t>
      </w:r>
      <w:r w:rsidRPr="00B94F0F">
        <w:rPr>
          <w:i/>
          <w:color w:val="000000" w:themeColor="text1"/>
        </w:rPr>
        <w:t>PloS one</w:t>
      </w:r>
      <w:r w:rsidRPr="00B94F0F">
        <w:rPr>
          <w:color w:val="000000" w:themeColor="text1"/>
        </w:rPr>
        <w:t xml:space="preserve">, </w:t>
      </w:r>
      <w:r w:rsidRPr="00B94F0F">
        <w:rPr>
          <w:i/>
          <w:color w:val="000000" w:themeColor="text1"/>
        </w:rPr>
        <w:t>14</w:t>
      </w:r>
      <w:r w:rsidRPr="00B94F0F">
        <w:rPr>
          <w:color w:val="000000" w:themeColor="text1"/>
        </w:rPr>
        <w:t>(1). https://doi.org/10.1371/journal.pone.0210036</w:t>
      </w:r>
    </w:p>
    <w:p w14:paraId="7A7E0621"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Saucedo Marquez, C. M., Vanaudenaerde, B., Troosters, T., &amp; Wenderoth, N. (2015). High-intensity interval training evokes larger serum BDNF levels </w:t>
      </w:r>
      <w:r w:rsidRPr="00B94F0F">
        <w:rPr>
          <w:color w:val="000000" w:themeColor="text1"/>
          <w:highlight w:val="white"/>
        </w:rPr>
        <w:lastRenderedPageBreak/>
        <w:t xml:space="preserve">compared with intense continuous exercise. </w:t>
      </w:r>
      <w:r w:rsidRPr="00B94F0F">
        <w:rPr>
          <w:i/>
          <w:color w:val="000000" w:themeColor="text1"/>
          <w:highlight w:val="white"/>
        </w:rPr>
        <w:t>Journal of applied physiology</w:t>
      </w:r>
      <w:r w:rsidRPr="00B94F0F">
        <w:rPr>
          <w:color w:val="000000" w:themeColor="text1"/>
          <w:highlight w:val="white"/>
        </w:rPr>
        <w:t xml:space="preserve">, </w:t>
      </w:r>
      <w:r w:rsidRPr="00B94F0F">
        <w:rPr>
          <w:i/>
          <w:color w:val="000000" w:themeColor="text1"/>
          <w:highlight w:val="white"/>
        </w:rPr>
        <w:t>119</w:t>
      </w:r>
      <w:r w:rsidRPr="00B94F0F">
        <w:rPr>
          <w:color w:val="000000" w:themeColor="text1"/>
          <w:highlight w:val="white"/>
        </w:rPr>
        <w:t>(12), 1363-1373.</w:t>
      </w:r>
      <w:r w:rsidRPr="00B94F0F">
        <w:rPr>
          <w:color w:val="000000" w:themeColor="text1"/>
        </w:rPr>
        <w:t xml:space="preserve"> </w:t>
      </w:r>
      <w:r w:rsidRPr="00B94F0F">
        <w:rPr>
          <w:color w:val="000000" w:themeColor="text1"/>
          <w:shd w:val="clear" w:color="auto" w:fill="FFFFFF"/>
        </w:rPr>
        <w:t>https://doi-org.ezproxy.lib.monash.edu.au/10.1152/japplphysiol.00126.2015</w:t>
      </w:r>
    </w:p>
    <w:p w14:paraId="4FBE210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Schachar, R., Mota, V. L., Logan, G. D., Tannock, R., &amp; Klim, P. (2000). Confirmation of an inhibitory control deficit in attention-deficit/hyperactivity disorder. </w:t>
      </w:r>
      <w:r w:rsidRPr="00B94F0F">
        <w:rPr>
          <w:i/>
          <w:color w:val="000000" w:themeColor="text1"/>
          <w:highlight w:val="white"/>
        </w:rPr>
        <w:t>Journal of abnormal child psychology</w:t>
      </w:r>
      <w:r w:rsidRPr="00B94F0F">
        <w:rPr>
          <w:color w:val="000000" w:themeColor="text1"/>
          <w:highlight w:val="white"/>
        </w:rPr>
        <w:t>, </w:t>
      </w:r>
      <w:r w:rsidRPr="00B94F0F">
        <w:rPr>
          <w:i/>
          <w:color w:val="000000" w:themeColor="text1"/>
          <w:highlight w:val="white"/>
        </w:rPr>
        <w:t>28</w:t>
      </w:r>
      <w:r w:rsidRPr="00B94F0F">
        <w:rPr>
          <w:color w:val="000000" w:themeColor="text1"/>
          <w:highlight w:val="white"/>
        </w:rPr>
        <w:t>(3), 227-235.</w:t>
      </w:r>
      <w:r w:rsidRPr="00B94F0F">
        <w:rPr>
          <w:color w:val="000000" w:themeColor="text1"/>
        </w:rPr>
        <w:t xml:space="preserve"> </w:t>
      </w:r>
      <w:r w:rsidRPr="00B94F0F">
        <w:rPr>
          <w:color w:val="000000" w:themeColor="text1"/>
          <w:shd w:val="clear" w:color="auto" w:fill="FCFCFC"/>
        </w:rPr>
        <w:t>https://doi-org.ezproxy.lib.monash.edu.au/10.1023/A:1005140103162</w:t>
      </w:r>
    </w:p>
    <w:p w14:paraId="4C056833"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Shatil, E. (2013). Does combined cognitive training and physical activity training enhance cognitive abilities more than either alone? A four-condition randomized controlled trial among healthy older adults. </w:t>
      </w:r>
      <w:r w:rsidRPr="00B94F0F">
        <w:rPr>
          <w:i/>
          <w:color w:val="000000" w:themeColor="text1"/>
          <w:highlight w:val="white"/>
        </w:rPr>
        <w:t>Front Aging Neurosci, 5</w:t>
      </w:r>
      <w:r w:rsidRPr="00B94F0F">
        <w:rPr>
          <w:color w:val="000000" w:themeColor="text1"/>
          <w:highlight w:val="white"/>
        </w:rPr>
        <w:t>, 8. doi:10.3389/fnagi.2013.00008</w:t>
      </w:r>
    </w:p>
    <w:p w14:paraId="067B4CE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Singh, A. M., Duncan, R. E., Neva, J. L., &amp; Staines, W. R. (2014). Aerobic exercise modulates intracortical inhibition and facilitation in a nonexercised upper limb muscle. </w:t>
      </w:r>
      <w:r w:rsidRPr="00B94F0F">
        <w:rPr>
          <w:i/>
          <w:color w:val="000000" w:themeColor="text1"/>
          <w:highlight w:val="white"/>
        </w:rPr>
        <w:t>BMC sports science, medicine and rehabilitation</w:t>
      </w:r>
      <w:r w:rsidRPr="00B94F0F">
        <w:rPr>
          <w:color w:val="000000" w:themeColor="text1"/>
          <w:highlight w:val="white"/>
        </w:rPr>
        <w:t xml:space="preserve">, </w:t>
      </w:r>
      <w:r w:rsidRPr="00B94F0F">
        <w:rPr>
          <w:i/>
          <w:color w:val="000000" w:themeColor="text1"/>
          <w:highlight w:val="white"/>
        </w:rPr>
        <w:t>6</w:t>
      </w:r>
      <w:r w:rsidRPr="00B94F0F">
        <w:rPr>
          <w:color w:val="000000" w:themeColor="text1"/>
          <w:highlight w:val="white"/>
        </w:rPr>
        <w:t>(1), 23.</w:t>
      </w:r>
      <w:r w:rsidRPr="00B94F0F">
        <w:rPr>
          <w:color w:val="000000" w:themeColor="text1"/>
        </w:rPr>
        <w:t xml:space="preserve"> </w:t>
      </w:r>
      <w:r w:rsidRPr="00B94F0F">
        <w:rPr>
          <w:color w:val="000000" w:themeColor="text1"/>
          <w:shd w:val="clear" w:color="auto" w:fill="FCFCFC"/>
        </w:rPr>
        <w:t>https://doi-org.ezproxy.lib.monash.edu.au/10.1186/2052-1847-6-23</w:t>
      </w:r>
    </w:p>
    <w:p w14:paraId="43416A92"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Smith, A. E., Goldsworthy, M. R., Garside, T., Wood, F. M., &amp; Ridding, M. C. (2014). The influence of a single bout of aerobic exercise on short-interval intracortical excitability. </w:t>
      </w:r>
      <w:r w:rsidRPr="00B94F0F">
        <w:rPr>
          <w:i/>
          <w:color w:val="000000" w:themeColor="text1"/>
          <w:highlight w:val="white"/>
        </w:rPr>
        <w:t>Experimental brain research</w:t>
      </w:r>
      <w:r w:rsidRPr="00B94F0F">
        <w:rPr>
          <w:color w:val="000000" w:themeColor="text1"/>
          <w:highlight w:val="white"/>
        </w:rPr>
        <w:t xml:space="preserve">, </w:t>
      </w:r>
      <w:r w:rsidRPr="00B94F0F">
        <w:rPr>
          <w:i/>
          <w:color w:val="000000" w:themeColor="text1"/>
          <w:highlight w:val="white"/>
        </w:rPr>
        <w:t>232</w:t>
      </w:r>
      <w:r w:rsidRPr="00B94F0F">
        <w:rPr>
          <w:color w:val="000000" w:themeColor="text1"/>
          <w:highlight w:val="white"/>
        </w:rPr>
        <w:t>(6), 1875-1882.</w:t>
      </w:r>
      <w:r w:rsidRPr="00B94F0F">
        <w:rPr>
          <w:color w:val="000000" w:themeColor="text1"/>
        </w:rPr>
        <w:t xml:space="preserve"> </w:t>
      </w:r>
      <w:r w:rsidRPr="00B94F0F">
        <w:rPr>
          <w:color w:val="000000" w:themeColor="text1"/>
          <w:shd w:val="clear" w:color="auto" w:fill="FCFCFC"/>
        </w:rPr>
        <w:t>https://doi-org.ezproxy.lib.monash.edu.au/10.1007/s00221-014-3879-z</w:t>
      </w:r>
    </w:p>
    <w:p w14:paraId="3FA22F2B" w14:textId="77777777" w:rsidR="006F3E37" w:rsidRPr="00B94F0F" w:rsidRDefault="006F3E37" w:rsidP="00645237">
      <w:pPr>
        <w:spacing w:line="480" w:lineRule="auto"/>
        <w:ind w:left="720" w:hanging="720"/>
        <w:rPr>
          <w:color w:val="000000" w:themeColor="text1"/>
        </w:rPr>
      </w:pPr>
      <w:r w:rsidRPr="00B94F0F">
        <w:rPr>
          <w:color w:val="000000" w:themeColor="text1"/>
        </w:rPr>
        <w:t>Smith, J. L., Mattick, R. P., Jamadar, S. D., &amp; Iredale, J. M. (2014). Deficits in behavioural inhibition in substance abuse and addiction: a meta-</w:t>
      </w:r>
      <w:r w:rsidRPr="00B94F0F">
        <w:rPr>
          <w:color w:val="000000" w:themeColor="text1"/>
        </w:rPr>
        <w:lastRenderedPageBreak/>
        <w:t>analysis. </w:t>
      </w:r>
      <w:r w:rsidRPr="00B94F0F">
        <w:rPr>
          <w:i/>
          <w:color w:val="000000" w:themeColor="text1"/>
        </w:rPr>
        <w:t>Drug and alcohol dependence</w:t>
      </w:r>
      <w:r w:rsidRPr="00B94F0F">
        <w:rPr>
          <w:color w:val="000000" w:themeColor="text1"/>
        </w:rPr>
        <w:t>, </w:t>
      </w:r>
      <w:r w:rsidRPr="00B94F0F">
        <w:rPr>
          <w:i/>
          <w:color w:val="000000" w:themeColor="text1"/>
        </w:rPr>
        <w:t>145</w:t>
      </w:r>
      <w:r w:rsidRPr="00B94F0F">
        <w:rPr>
          <w:color w:val="000000" w:themeColor="text1"/>
        </w:rPr>
        <w:t>, 1-33. https://doi.org/10.1016/j.drugalcdep.2014.08.009</w:t>
      </w:r>
    </w:p>
    <w:p w14:paraId="4BF84D1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Smith, P. J., Blumenthal, J. A., Hoffman, B. M., Cooper, H., Strauman, T. A., Welsh-Bohmer, K., ... &amp; Sherwood, A. (2010). Aerobic exercise and neurocognitive performance: a meta-analytic review of randomized controlled trials. </w:t>
      </w:r>
      <w:r w:rsidRPr="00B94F0F">
        <w:rPr>
          <w:i/>
          <w:color w:val="000000" w:themeColor="text1"/>
          <w:highlight w:val="white"/>
        </w:rPr>
        <w:t>Psychosomatic medicine</w:t>
      </w:r>
      <w:r w:rsidRPr="00B94F0F">
        <w:rPr>
          <w:color w:val="000000" w:themeColor="text1"/>
          <w:highlight w:val="white"/>
        </w:rPr>
        <w:t xml:space="preserve">, </w:t>
      </w:r>
      <w:r w:rsidRPr="00B94F0F">
        <w:rPr>
          <w:i/>
          <w:color w:val="000000" w:themeColor="text1"/>
          <w:highlight w:val="white"/>
        </w:rPr>
        <w:t>72</w:t>
      </w:r>
      <w:r w:rsidRPr="00B94F0F">
        <w:rPr>
          <w:color w:val="000000" w:themeColor="text1"/>
          <w:highlight w:val="white"/>
        </w:rPr>
        <w:t>(3), 239</w:t>
      </w:r>
      <w:r w:rsidRPr="00B94F0F">
        <w:rPr>
          <w:color w:val="000000" w:themeColor="text1"/>
        </w:rPr>
        <w:t xml:space="preserve">. doi: </w:t>
      </w:r>
      <w:r w:rsidRPr="00B94F0F">
        <w:rPr>
          <w:color w:val="000000" w:themeColor="text1"/>
          <w:shd w:val="clear" w:color="auto" w:fill="FFFFFF"/>
        </w:rPr>
        <w:t>10.1097/PSY.0b013e3181d14633</w:t>
      </w:r>
    </w:p>
    <w:p w14:paraId="0FB1C48C" w14:textId="77777777" w:rsidR="006F3E37" w:rsidRPr="00B94F0F" w:rsidRDefault="006F3E37" w:rsidP="00B94F0F">
      <w:pPr>
        <w:spacing w:line="480" w:lineRule="auto"/>
        <w:ind w:left="720" w:hanging="720"/>
        <w:rPr>
          <w:color w:val="000000" w:themeColor="text1"/>
        </w:rPr>
      </w:pPr>
      <w:r w:rsidRPr="00B94F0F">
        <w:rPr>
          <w:color w:val="000000" w:themeColor="text1"/>
        </w:rPr>
        <w:t xml:space="preserve">Sonuga-Barke, E., Brandeis, D., Holtmann, M., &amp; Cortese, S. (2014). Computer-based cognitive training for ADHD: a review of current evidence. </w:t>
      </w:r>
      <w:r w:rsidRPr="00B94F0F">
        <w:rPr>
          <w:i/>
          <w:color w:val="000000" w:themeColor="text1"/>
        </w:rPr>
        <w:t>Child and Adolescent Psychiatric Clinics</w:t>
      </w:r>
      <w:r w:rsidRPr="00B94F0F">
        <w:rPr>
          <w:color w:val="000000" w:themeColor="text1"/>
        </w:rPr>
        <w:t xml:space="preserve">, </w:t>
      </w:r>
      <w:r w:rsidRPr="00B94F0F">
        <w:rPr>
          <w:i/>
          <w:color w:val="000000" w:themeColor="text1"/>
        </w:rPr>
        <w:t>23</w:t>
      </w:r>
      <w:r w:rsidRPr="00B94F0F">
        <w:rPr>
          <w:color w:val="000000" w:themeColor="text1"/>
        </w:rPr>
        <w:t>(4), 807-824. https://doi.org/10.1016/j.chc.2014.05.009</w:t>
      </w:r>
    </w:p>
    <w:p w14:paraId="31CDDEE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Staiano, A. E., Abraham, A. A., &amp; Calvert, S. L. (2012). Competitive versus cooperative exergame play for african american adolescents' executive function skills: Short-term effects in a long-term training intervention. </w:t>
      </w:r>
      <w:r w:rsidRPr="00B94F0F">
        <w:rPr>
          <w:i/>
          <w:color w:val="000000" w:themeColor="text1"/>
          <w:highlight w:val="white"/>
        </w:rPr>
        <w:t>Developmental Psychology, 48</w:t>
      </w:r>
      <w:r w:rsidRPr="00B94F0F">
        <w:rPr>
          <w:color w:val="000000" w:themeColor="text1"/>
          <w:highlight w:val="white"/>
        </w:rPr>
        <w:t>(2), 337-342. doi:10.1037/a0026938</w:t>
      </w:r>
    </w:p>
    <w:p w14:paraId="41EC94DD" w14:textId="77777777" w:rsidR="006F3E37" w:rsidRPr="00B94F0F" w:rsidRDefault="006F3E37" w:rsidP="00B94F0F">
      <w:pPr>
        <w:spacing w:line="480" w:lineRule="auto"/>
        <w:ind w:left="720" w:hanging="720"/>
        <w:rPr>
          <w:color w:val="000000" w:themeColor="text1"/>
        </w:rPr>
      </w:pPr>
      <w:r w:rsidRPr="00B94F0F">
        <w:rPr>
          <w:color w:val="000000" w:themeColor="text1"/>
        </w:rPr>
        <w:t xml:space="preserve">Stavrinos, E. L., &amp; Coxon, J. P. (2017). High-intensity interval exercise promotes motor cortex disinhibition and early motor skill consolidation. </w:t>
      </w:r>
      <w:r w:rsidRPr="00B94F0F">
        <w:rPr>
          <w:i/>
          <w:color w:val="000000" w:themeColor="text1"/>
        </w:rPr>
        <w:t>Journal of cognitive neuroscience</w:t>
      </w:r>
      <w:r w:rsidRPr="00B94F0F">
        <w:rPr>
          <w:color w:val="000000" w:themeColor="text1"/>
        </w:rPr>
        <w:t xml:space="preserve">, </w:t>
      </w:r>
      <w:r w:rsidRPr="00B94F0F">
        <w:rPr>
          <w:i/>
          <w:color w:val="000000" w:themeColor="text1"/>
        </w:rPr>
        <w:t>29</w:t>
      </w:r>
      <w:r w:rsidRPr="00B94F0F">
        <w:rPr>
          <w:color w:val="000000" w:themeColor="text1"/>
        </w:rPr>
        <w:t xml:space="preserve">(4), 593-604. </w:t>
      </w:r>
      <w:r w:rsidRPr="00B94F0F">
        <w:rPr>
          <w:color w:val="000000" w:themeColor="text1"/>
          <w:bdr w:val="none" w:sz="0" w:space="0" w:color="auto" w:frame="1"/>
          <w:shd w:val="clear" w:color="auto" w:fill="FFFFFF"/>
        </w:rPr>
        <w:t>https://doi-org.ezproxy.lib.monash.edu.au/10.1162/jocn_a_01078</w:t>
      </w:r>
    </w:p>
    <w:p w14:paraId="2C17B96E"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Stillman, C. M., Cohen, J., Lehman, M. E., &amp; Erickson, K. I. (2016). Mediators of physical activity on neurocognitive function: a review at multiple levels of analysis. </w:t>
      </w:r>
      <w:r w:rsidRPr="00B94F0F">
        <w:rPr>
          <w:i/>
          <w:color w:val="000000" w:themeColor="text1"/>
          <w:highlight w:val="white"/>
        </w:rPr>
        <w:t>Frontiers in human neuroscience</w:t>
      </w:r>
      <w:r w:rsidRPr="00B94F0F">
        <w:rPr>
          <w:color w:val="000000" w:themeColor="text1"/>
          <w:highlight w:val="white"/>
        </w:rPr>
        <w:t>, </w:t>
      </w:r>
      <w:r w:rsidRPr="00B94F0F">
        <w:rPr>
          <w:i/>
          <w:color w:val="000000" w:themeColor="text1"/>
          <w:highlight w:val="white"/>
        </w:rPr>
        <w:t>10</w:t>
      </w:r>
      <w:r w:rsidRPr="00B94F0F">
        <w:rPr>
          <w:color w:val="000000" w:themeColor="text1"/>
          <w:highlight w:val="white"/>
        </w:rPr>
        <w:t>, 626.</w:t>
      </w:r>
      <w:r w:rsidRPr="00B94F0F">
        <w:rPr>
          <w:color w:val="000000" w:themeColor="text1"/>
        </w:rPr>
        <w:t xml:space="preserve"> </w:t>
      </w:r>
      <w:r w:rsidRPr="00B94F0F">
        <w:rPr>
          <w:color w:val="000000" w:themeColor="text1"/>
          <w:shd w:val="clear" w:color="auto" w:fill="FFFFFF"/>
        </w:rPr>
        <w:t>https://doi.org/10.3389/fnhum.2016.00626</w:t>
      </w:r>
    </w:p>
    <w:p w14:paraId="25316DF4"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Stillman, C. M., Esteban-Cornejo, I., Brown, B., Bender, C. M., &amp; Erickson, K. I. (2020). Effects of exercise on brain and cognition across age groups </w:t>
      </w:r>
      <w:r w:rsidRPr="00B94F0F">
        <w:rPr>
          <w:color w:val="000000" w:themeColor="text1"/>
          <w:highlight w:val="white"/>
        </w:rPr>
        <w:lastRenderedPageBreak/>
        <w:t>and health states. </w:t>
      </w:r>
      <w:r w:rsidRPr="00B94F0F">
        <w:rPr>
          <w:i/>
          <w:color w:val="000000" w:themeColor="text1"/>
          <w:highlight w:val="white"/>
        </w:rPr>
        <w:t>Trends in neurosciences</w:t>
      </w:r>
      <w:r w:rsidRPr="00B94F0F">
        <w:rPr>
          <w:color w:val="000000" w:themeColor="text1"/>
          <w:highlight w:val="white"/>
        </w:rPr>
        <w:t>.</w:t>
      </w:r>
      <w:r w:rsidRPr="00B94F0F">
        <w:rPr>
          <w:color w:val="000000" w:themeColor="text1"/>
        </w:rPr>
        <w:t xml:space="preserve"> https://doi.org/10.1016/j.tins.2020.04.010</w:t>
      </w:r>
    </w:p>
    <w:p w14:paraId="7453FDEF"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Suzuki, T., Shimada, H., Makizako, H., Doi, T., Yoshida, D., Tsutsumimoto, K., ... &amp; Park, H. (2012). Effects of multicomponent exercise on cognitive function in older adults with amnestic mild cognitive impairment: a randomized controlled trial. </w:t>
      </w:r>
      <w:r w:rsidRPr="00B94F0F">
        <w:rPr>
          <w:i/>
          <w:color w:val="000000" w:themeColor="text1"/>
          <w:highlight w:val="white"/>
        </w:rPr>
        <w:t>BMC neurology</w:t>
      </w:r>
      <w:r w:rsidRPr="00B94F0F">
        <w:rPr>
          <w:color w:val="000000" w:themeColor="text1"/>
          <w:highlight w:val="white"/>
        </w:rPr>
        <w:t xml:space="preserve">, </w:t>
      </w:r>
      <w:r w:rsidRPr="00B94F0F">
        <w:rPr>
          <w:i/>
          <w:color w:val="000000" w:themeColor="text1"/>
          <w:highlight w:val="white"/>
        </w:rPr>
        <w:t>12</w:t>
      </w:r>
      <w:r w:rsidRPr="00B94F0F">
        <w:rPr>
          <w:color w:val="000000" w:themeColor="text1"/>
          <w:highlight w:val="white"/>
        </w:rPr>
        <w:t>(1), 128</w:t>
      </w:r>
      <w:r w:rsidRPr="00B94F0F">
        <w:rPr>
          <w:color w:val="000000" w:themeColor="text1"/>
        </w:rPr>
        <w:t xml:space="preserve">. </w:t>
      </w:r>
      <w:r w:rsidRPr="00B94F0F">
        <w:rPr>
          <w:color w:val="000000" w:themeColor="text1"/>
          <w:shd w:val="clear" w:color="auto" w:fill="FCFCFC"/>
        </w:rPr>
        <w:t>https://doi-org.ezproxy.lib.monash.edu.au/10.1186/1471-2377-12-128</w:t>
      </w:r>
    </w:p>
    <w:p w14:paraId="5541A0ED"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Swick, D., Ashley, V., &amp; Turken, U. (2011). Are the neural correlates of stopping and not going identical? Quantitative meta-analysis of two response inhibition tasks. </w:t>
      </w:r>
      <w:r w:rsidRPr="00B94F0F">
        <w:rPr>
          <w:i/>
          <w:color w:val="000000" w:themeColor="text1"/>
          <w:highlight w:val="white"/>
        </w:rPr>
        <w:t>Neuroimage</w:t>
      </w:r>
      <w:r w:rsidRPr="00B94F0F">
        <w:rPr>
          <w:color w:val="000000" w:themeColor="text1"/>
          <w:highlight w:val="white"/>
        </w:rPr>
        <w:t xml:space="preserve">, </w:t>
      </w:r>
      <w:r w:rsidRPr="00B94F0F">
        <w:rPr>
          <w:i/>
          <w:color w:val="000000" w:themeColor="text1"/>
          <w:highlight w:val="white"/>
        </w:rPr>
        <w:t>56</w:t>
      </w:r>
      <w:r w:rsidRPr="00B94F0F">
        <w:rPr>
          <w:color w:val="000000" w:themeColor="text1"/>
          <w:highlight w:val="white"/>
        </w:rPr>
        <w:t>(3), 1655-1665</w:t>
      </w:r>
      <w:r w:rsidRPr="00B94F0F">
        <w:rPr>
          <w:color w:val="000000" w:themeColor="text1"/>
        </w:rPr>
        <w:t>. https://doi.org/10.1016/j.neuroimage.2011.02.070</w:t>
      </w:r>
    </w:p>
    <w:p w14:paraId="51C77B8A"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Szuhany, K. L., Bugatti, M., &amp; Otto, M. W. (2015). A meta-analytic review of the effects of exercise on brain-derived neurotrophic factor. </w:t>
      </w:r>
      <w:r w:rsidRPr="00B94F0F">
        <w:rPr>
          <w:i/>
          <w:color w:val="000000" w:themeColor="text1"/>
          <w:highlight w:val="white"/>
        </w:rPr>
        <w:t>Journal of psychiatric research</w:t>
      </w:r>
      <w:r w:rsidRPr="00B94F0F">
        <w:rPr>
          <w:color w:val="000000" w:themeColor="text1"/>
          <w:highlight w:val="white"/>
        </w:rPr>
        <w:t xml:space="preserve">, </w:t>
      </w:r>
      <w:r w:rsidRPr="00B94F0F">
        <w:rPr>
          <w:i/>
          <w:color w:val="000000" w:themeColor="text1"/>
          <w:highlight w:val="white"/>
        </w:rPr>
        <w:t>60</w:t>
      </w:r>
      <w:r w:rsidRPr="00B94F0F">
        <w:rPr>
          <w:color w:val="000000" w:themeColor="text1"/>
          <w:highlight w:val="white"/>
        </w:rPr>
        <w:t>, 56-64.</w:t>
      </w:r>
      <w:r w:rsidRPr="00B94F0F">
        <w:rPr>
          <w:color w:val="000000" w:themeColor="text1"/>
        </w:rPr>
        <w:t xml:space="preserve"> https://doi.org/10.1016/j.jpsychires.2014.10.003</w:t>
      </w:r>
    </w:p>
    <w:p w14:paraId="6CDB35FF"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Tsukamoto, H., Suga, T., Takenaka, S., Tanaka, D., Takeuchi, T., Hamaoka, T., ... &amp; Hashimoto, T. (2016). Greater impact of acute high-intensity interval exercise on post-exercise executive function compared to moderate-intensity continuous exercise. </w:t>
      </w:r>
      <w:r w:rsidRPr="00B94F0F">
        <w:rPr>
          <w:i/>
          <w:color w:val="000000" w:themeColor="text1"/>
          <w:highlight w:val="white"/>
        </w:rPr>
        <w:t>Physiology &amp; behavior</w:t>
      </w:r>
      <w:r w:rsidRPr="00B94F0F">
        <w:rPr>
          <w:color w:val="000000" w:themeColor="text1"/>
          <w:highlight w:val="white"/>
        </w:rPr>
        <w:t>, </w:t>
      </w:r>
      <w:r w:rsidRPr="00B94F0F">
        <w:rPr>
          <w:i/>
          <w:color w:val="000000" w:themeColor="text1"/>
          <w:highlight w:val="white"/>
        </w:rPr>
        <w:t>155</w:t>
      </w:r>
      <w:r w:rsidRPr="00B94F0F">
        <w:rPr>
          <w:color w:val="000000" w:themeColor="text1"/>
          <w:highlight w:val="white"/>
        </w:rPr>
        <w:t xml:space="preserve">, 224-230. </w:t>
      </w:r>
      <w:r w:rsidRPr="00B94F0F">
        <w:rPr>
          <w:color w:val="000000" w:themeColor="text1"/>
        </w:rPr>
        <w:t>https://doi.org/10.1016/j.physbeh.2015.12.021</w:t>
      </w:r>
    </w:p>
    <w:p w14:paraId="30B361D0" w14:textId="77777777" w:rsidR="006F3E37" w:rsidRPr="00B94F0F" w:rsidRDefault="006F3E37" w:rsidP="00B94F0F">
      <w:pPr>
        <w:spacing w:line="480" w:lineRule="auto"/>
        <w:ind w:left="720" w:hanging="720"/>
        <w:rPr>
          <w:color w:val="000000" w:themeColor="text1"/>
        </w:rPr>
      </w:pPr>
      <w:r w:rsidRPr="00B94F0F">
        <w:rPr>
          <w:color w:val="000000" w:themeColor="text1"/>
          <w:shd w:val="clear" w:color="auto" w:fill="FFFFFF"/>
        </w:rPr>
        <w:t>Turton, R., Nazar, B. P., Burgess, E. E., Lawrence, N. S., Cardi, V., Treasure, J., &amp; Hirsch, C. R. (2018). To go or not to go: A proof of concept study testing food‐specific inhibition training for women with eating and weight disorders. </w:t>
      </w:r>
      <w:r w:rsidRPr="00B94F0F">
        <w:rPr>
          <w:i/>
          <w:iCs/>
          <w:color w:val="000000" w:themeColor="text1"/>
          <w:shd w:val="clear" w:color="auto" w:fill="FFFFFF"/>
        </w:rPr>
        <w:t>European Eating Disorders Review</w:t>
      </w:r>
      <w:r w:rsidRPr="00B94F0F">
        <w:rPr>
          <w:color w:val="000000" w:themeColor="text1"/>
          <w:shd w:val="clear" w:color="auto" w:fill="FFFFFF"/>
        </w:rPr>
        <w:t>, </w:t>
      </w:r>
      <w:r w:rsidRPr="00B94F0F">
        <w:rPr>
          <w:i/>
          <w:iCs/>
          <w:color w:val="000000" w:themeColor="text1"/>
          <w:shd w:val="clear" w:color="auto" w:fill="FFFFFF"/>
        </w:rPr>
        <w:t>26</w:t>
      </w:r>
      <w:r w:rsidRPr="00B94F0F">
        <w:rPr>
          <w:color w:val="000000" w:themeColor="text1"/>
          <w:shd w:val="clear" w:color="auto" w:fill="FFFFFF"/>
        </w:rPr>
        <w:t>(1), 11-21. https://doi- org.ezproxy.lib.monash.edu.au/10.1002/erv.2566</w:t>
      </w:r>
    </w:p>
    <w:p w14:paraId="6CBC2ADF" w14:textId="77777777" w:rsidR="006F3E37" w:rsidRPr="006F3E37" w:rsidRDefault="006F3E37" w:rsidP="00956F2D">
      <w:pPr>
        <w:spacing w:line="480" w:lineRule="auto"/>
        <w:ind w:left="720" w:hanging="720"/>
        <w:rPr>
          <w:color w:val="000000" w:themeColor="text1"/>
          <w:shd w:val="clear" w:color="auto" w:fill="FFFFFF"/>
        </w:rPr>
      </w:pPr>
      <w:r w:rsidRPr="006F3E37">
        <w:rPr>
          <w:color w:val="000000" w:themeColor="text1"/>
          <w:shd w:val="clear" w:color="auto" w:fill="FFFFFF"/>
        </w:rPr>
        <w:lastRenderedPageBreak/>
        <w:t>Van Praag, H. (2008). Neurogenesis and exercise: past and future directions. </w:t>
      </w:r>
      <w:r w:rsidRPr="006F3E37">
        <w:rPr>
          <w:i/>
          <w:iCs/>
          <w:color w:val="000000" w:themeColor="text1"/>
          <w:shd w:val="clear" w:color="auto" w:fill="FFFFFF"/>
        </w:rPr>
        <w:t>Neuromolecular medicine</w:t>
      </w:r>
      <w:r w:rsidRPr="006F3E37">
        <w:rPr>
          <w:color w:val="000000" w:themeColor="text1"/>
          <w:shd w:val="clear" w:color="auto" w:fill="FFFFFF"/>
        </w:rPr>
        <w:t>, </w:t>
      </w:r>
      <w:r w:rsidRPr="006F3E37">
        <w:rPr>
          <w:i/>
          <w:iCs/>
          <w:color w:val="000000" w:themeColor="text1"/>
          <w:shd w:val="clear" w:color="auto" w:fill="FFFFFF"/>
        </w:rPr>
        <w:t>10</w:t>
      </w:r>
      <w:r w:rsidRPr="006F3E37">
        <w:rPr>
          <w:color w:val="000000" w:themeColor="text1"/>
          <w:shd w:val="clear" w:color="auto" w:fill="FFFFFF"/>
        </w:rPr>
        <w:t xml:space="preserve">(2), 128-140. doi: </w:t>
      </w:r>
      <w:r w:rsidRPr="006F3E37">
        <w:rPr>
          <w:color w:val="000000" w:themeColor="text1"/>
        </w:rPr>
        <w:t>10.1007/s12017-008-8028-z</w:t>
      </w:r>
    </w:p>
    <w:p w14:paraId="09C5A3B4" w14:textId="77777777" w:rsidR="006F3E37" w:rsidRPr="006F3E37" w:rsidRDefault="006F3E37" w:rsidP="0060142A">
      <w:pPr>
        <w:spacing w:line="480" w:lineRule="auto"/>
        <w:ind w:left="720" w:hanging="720"/>
        <w:rPr>
          <w:color w:val="000000" w:themeColor="text1"/>
        </w:rPr>
      </w:pPr>
      <w:r w:rsidRPr="006F3E37">
        <w:rPr>
          <w:color w:val="000000" w:themeColor="text1"/>
          <w:shd w:val="clear" w:color="auto" w:fill="FFFFFF"/>
        </w:rPr>
        <w:t>Van Praag, H., Christie, B. R., Sejnowski, T. J., &amp; Gage, F. H. (1999). Running enhances neurogenesis, learning, and long-term potentiation in mice. </w:t>
      </w:r>
      <w:r w:rsidRPr="006F3E37">
        <w:rPr>
          <w:i/>
          <w:iCs/>
          <w:color w:val="000000" w:themeColor="text1"/>
          <w:shd w:val="clear" w:color="auto" w:fill="FFFFFF"/>
        </w:rPr>
        <w:t>Proceedings of the National Academy of Sciences</w:t>
      </w:r>
      <w:r w:rsidRPr="006F3E37">
        <w:rPr>
          <w:color w:val="000000" w:themeColor="text1"/>
          <w:shd w:val="clear" w:color="auto" w:fill="FFFFFF"/>
        </w:rPr>
        <w:t>, 96(23), 13427-13431.</w:t>
      </w:r>
      <w:r w:rsidRPr="006F3E37">
        <w:rPr>
          <w:color w:val="000000" w:themeColor="text1"/>
        </w:rPr>
        <w:t xml:space="preserve"> </w:t>
      </w:r>
      <w:r w:rsidRPr="006F3E37">
        <w:rPr>
          <w:color w:val="000000" w:themeColor="text1"/>
          <w:shd w:val="clear" w:color="auto" w:fill="FFFFFF"/>
        </w:rPr>
        <w:t>https://doi-org.ezproxy.lib.monash.edu.au/10.1073/pnas.96.23.13427</w:t>
      </w:r>
    </w:p>
    <w:p w14:paraId="7E25D913" w14:textId="77777777" w:rsidR="006F3E37" w:rsidRPr="006F3E37" w:rsidRDefault="006F3E37" w:rsidP="00956F2D">
      <w:pPr>
        <w:spacing w:line="480" w:lineRule="auto"/>
        <w:ind w:left="720" w:hanging="720"/>
        <w:rPr>
          <w:color w:val="000000" w:themeColor="text1"/>
          <w:shd w:val="clear" w:color="auto" w:fill="FFFFFF"/>
        </w:rPr>
      </w:pPr>
      <w:r w:rsidRPr="006F3E37">
        <w:rPr>
          <w:color w:val="000000" w:themeColor="text1"/>
          <w:shd w:val="clear" w:color="auto" w:fill="FFFFFF"/>
        </w:rPr>
        <w:t>Van Praag, H., Kempermann, G., &amp; Gage, F. H. (1999). Running increases cell proliferation and neurogenesis in the adult mouse dentate gyrus. </w:t>
      </w:r>
      <w:r w:rsidRPr="006F3E37">
        <w:rPr>
          <w:i/>
          <w:iCs/>
          <w:color w:val="000000" w:themeColor="text1"/>
          <w:shd w:val="clear" w:color="auto" w:fill="FFFFFF"/>
        </w:rPr>
        <w:t>Nature neuroscience</w:t>
      </w:r>
      <w:r w:rsidRPr="006F3E37">
        <w:rPr>
          <w:color w:val="000000" w:themeColor="text1"/>
          <w:shd w:val="clear" w:color="auto" w:fill="FFFFFF"/>
        </w:rPr>
        <w:t>, 2(3), 266-270. https://doi.org/10.1038/6368.</w:t>
      </w:r>
    </w:p>
    <w:p w14:paraId="0D059FF2"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Van Velzen, L. S., Vriend, C., de Wit, S. J., &amp; van den Heuvel, O. A. (2014). Response inhibition and interference control in obsessive–compulsive spectrum disorders. </w:t>
      </w:r>
      <w:r w:rsidRPr="00B94F0F">
        <w:rPr>
          <w:i/>
          <w:color w:val="000000" w:themeColor="text1"/>
          <w:highlight w:val="white"/>
        </w:rPr>
        <w:t>Frontiers in human neuroscience</w:t>
      </w:r>
      <w:r w:rsidRPr="00B94F0F">
        <w:rPr>
          <w:color w:val="000000" w:themeColor="text1"/>
          <w:highlight w:val="white"/>
        </w:rPr>
        <w:t xml:space="preserve">, </w:t>
      </w:r>
      <w:r w:rsidRPr="00B94F0F">
        <w:rPr>
          <w:i/>
          <w:color w:val="000000" w:themeColor="text1"/>
          <w:highlight w:val="white"/>
        </w:rPr>
        <w:t>8</w:t>
      </w:r>
      <w:r w:rsidRPr="00B94F0F">
        <w:rPr>
          <w:color w:val="000000" w:themeColor="text1"/>
          <w:highlight w:val="white"/>
        </w:rPr>
        <w:t>, 419.</w:t>
      </w:r>
      <w:r w:rsidRPr="00B94F0F">
        <w:rPr>
          <w:color w:val="000000" w:themeColor="text1"/>
        </w:rPr>
        <w:t xml:space="preserve"> </w:t>
      </w:r>
      <w:r w:rsidRPr="00B94F0F">
        <w:rPr>
          <w:color w:val="000000" w:themeColor="text1"/>
          <w:shd w:val="clear" w:color="auto" w:fill="FFFFFF"/>
        </w:rPr>
        <w:t>https://doi.org/10.3389/fnhum.2014.00419</w:t>
      </w:r>
    </w:p>
    <w:p w14:paraId="2BD5CC13"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Verburgh, L., Königs, M., Scherder, E. J., &amp; Oosterlaan, J. (2014). Physical exercise and executive functions in preadolescent children, adolescents and young adults: a meta-analysis. </w:t>
      </w:r>
      <w:r w:rsidRPr="00B94F0F">
        <w:rPr>
          <w:i/>
          <w:color w:val="000000" w:themeColor="text1"/>
          <w:highlight w:val="white"/>
        </w:rPr>
        <w:t>British journal of sports medicine</w:t>
      </w:r>
      <w:r w:rsidRPr="00B94F0F">
        <w:rPr>
          <w:color w:val="000000" w:themeColor="text1"/>
          <w:highlight w:val="white"/>
        </w:rPr>
        <w:t>, </w:t>
      </w:r>
      <w:r w:rsidRPr="00B94F0F">
        <w:rPr>
          <w:i/>
          <w:color w:val="000000" w:themeColor="text1"/>
          <w:highlight w:val="white"/>
        </w:rPr>
        <w:t>48</w:t>
      </w:r>
      <w:r w:rsidRPr="00B94F0F">
        <w:rPr>
          <w:color w:val="000000" w:themeColor="text1"/>
          <w:highlight w:val="white"/>
        </w:rPr>
        <w:t xml:space="preserve">(12), 973-979. doi: </w:t>
      </w:r>
      <w:r w:rsidRPr="00B94F0F">
        <w:rPr>
          <w:color w:val="000000" w:themeColor="text1"/>
          <w:shd w:val="clear" w:color="auto" w:fill="FFFFFF"/>
        </w:rPr>
        <w:t>10.1136/bjsports-2012-091441</w:t>
      </w:r>
    </w:p>
    <w:p w14:paraId="4402C17B"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Verstynen, T. D., Lynch, B., Miller, D. L., Voss, M. W., Prakash, R. S., Chaddock, L., ... &amp; Erickson, K. I. (2012). Caudate nucleus volume mediates the link between cardiorespiratory fitness and cognitive flexibility in older adults. </w:t>
      </w:r>
      <w:r w:rsidRPr="00B94F0F">
        <w:rPr>
          <w:i/>
          <w:color w:val="000000" w:themeColor="text1"/>
          <w:highlight w:val="white"/>
        </w:rPr>
        <w:t>Journal of aging research</w:t>
      </w:r>
      <w:r w:rsidRPr="00B94F0F">
        <w:rPr>
          <w:color w:val="000000" w:themeColor="text1"/>
          <w:highlight w:val="white"/>
        </w:rPr>
        <w:t>, </w:t>
      </w:r>
      <w:r w:rsidRPr="00B94F0F">
        <w:rPr>
          <w:i/>
          <w:color w:val="000000" w:themeColor="text1"/>
          <w:highlight w:val="white"/>
        </w:rPr>
        <w:t>2012</w:t>
      </w:r>
      <w:r w:rsidRPr="00B94F0F">
        <w:rPr>
          <w:color w:val="000000" w:themeColor="text1"/>
          <w:highlight w:val="white"/>
        </w:rPr>
        <w:t xml:space="preserve">. </w:t>
      </w:r>
      <w:r w:rsidRPr="00B94F0F">
        <w:rPr>
          <w:color w:val="000000" w:themeColor="text1"/>
        </w:rPr>
        <w:t>https://doi.org/10.1155/2012/939285</w:t>
      </w:r>
    </w:p>
    <w:p w14:paraId="38C55796"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lastRenderedPageBreak/>
        <w:t>Wanner, P., Cheng, F. H., &amp; Steib, S. (2020). Effects of acute cardiovascular exercise on motor memory encoding and consolidation: A systematic review with meta-analysis. </w:t>
      </w:r>
      <w:r w:rsidRPr="00B94F0F">
        <w:rPr>
          <w:i/>
          <w:color w:val="000000" w:themeColor="text1"/>
          <w:highlight w:val="white"/>
        </w:rPr>
        <w:t>Neuroscience &amp; Biobehavioral Reviews</w:t>
      </w:r>
      <w:r w:rsidRPr="00B94F0F">
        <w:rPr>
          <w:color w:val="000000" w:themeColor="text1"/>
          <w:highlight w:val="white"/>
        </w:rPr>
        <w:t>.</w:t>
      </w:r>
      <w:r w:rsidRPr="00B94F0F">
        <w:rPr>
          <w:color w:val="000000" w:themeColor="text1"/>
        </w:rPr>
        <w:t xml:space="preserve"> https://doi.org/10.1016/j.neubiorev.2020.06.018</w:t>
      </w:r>
    </w:p>
    <w:p w14:paraId="05BDEF69"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 xml:space="preserve">Ward, N., Paul, E., Watson, P., Cooke, G. E., Hillman, C. H., Cohen, N. J., . . . Barbey, A. K. (2017). Enhanced Learning through Multimodal Training: Evidence from a Comprehensive Cognitive, Physical Fitness, and Neuroscience Intervention. </w:t>
      </w:r>
      <w:r w:rsidRPr="00B94F0F">
        <w:rPr>
          <w:i/>
          <w:color w:val="000000" w:themeColor="text1"/>
          <w:highlight w:val="white"/>
        </w:rPr>
        <w:t>Sci Rep, 7</w:t>
      </w:r>
      <w:r w:rsidRPr="00B94F0F">
        <w:rPr>
          <w:color w:val="000000" w:themeColor="text1"/>
          <w:highlight w:val="white"/>
        </w:rPr>
        <w:t>(1), 5808. doi:10.1038/s41598-017-06237-5.</w:t>
      </w:r>
    </w:p>
    <w:p w14:paraId="6296416B" w14:textId="77777777" w:rsidR="006F3E37" w:rsidRPr="00B94F0F" w:rsidRDefault="006F3E37" w:rsidP="00645237">
      <w:pPr>
        <w:spacing w:line="480" w:lineRule="auto"/>
        <w:ind w:left="720" w:hanging="720"/>
        <w:rPr>
          <w:color w:val="000000" w:themeColor="text1"/>
        </w:rPr>
      </w:pPr>
      <w:r w:rsidRPr="00B94F0F">
        <w:rPr>
          <w:color w:val="000000" w:themeColor="text1"/>
          <w:highlight w:val="white"/>
        </w:rPr>
        <w:t>Weinstein, A. M., Voss, M. W., Prakash, R. S., Chaddock, L., Szabo, A., White, S. M., ... &amp; Erickson, K. I. (2012). The association between aerobic fitness and executive function is mediated by prefrontal cortex volume. </w:t>
      </w:r>
      <w:r w:rsidRPr="00B94F0F">
        <w:rPr>
          <w:i/>
          <w:color w:val="000000" w:themeColor="text1"/>
          <w:highlight w:val="white"/>
        </w:rPr>
        <w:t>Brain, behavior, and immunity</w:t>
      </w:r>
      <w:r w:rsidRPr="00B94F0F">
        <w:rPr>
          <w:color w:val="000000" w:themeColor="text1"/>
          <w:highlight w:val="white"/>
        </w:rPr>
        <w:t>, </w:t>
      </w:r>
      <w:r w:rsidRPr="00B94F0F">
        <w:rPr>
          <w:i/>
          <w:color w:val="000000" w:themeColor="text1"/>
          <w:highlight w:val="white"/>
        </w:rPr>
        <w:t>26</w:t>
      </w:r>
      <w:r w:rsidRPr="00B94F0F">
        <w:rPr>
          <w:color w:val="000000" w:themeColor="text1"/>
          <w:highlight w:val="white"/>
        </w:rPr>
        <w:t xml:space="preserve">(5), 811-819. </w:t>
      </w:r>
      <w:r w:rsidRPr="00B94F0F">
        <w:rPr>
          <w:color w:val="000000" w:themeColor="text1"/>
        </w:rPr>
        <w:t>https://doi.org/10.1016/j.bbi.2011.11.008</w:t>
      </w:r>
    </w:p>
    <w:p w14:paraId="3958A181"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Wilckens, K. A., Stillman, C. M., Waiwood, A. M., Kang, C., Leckie, R. L., Peven, J. C., ... &amp; Erickson, K. I. (2020). Exercise interventions preserve hippocampal volume: A meta</w:t>
      </w:r>
      <w:r w:rsidRPr="00B94F0F">
        <w:rPr>
          <w:rFonts w:eastAsia="Cambria Math"/>
          <w:color w:val="000000" w:themeColor="text1"/>
          <w:highlight w:val="white"/>
        </w:rPr>
        <w:t>‐</w:t>
      </w:r>
      <w:r w:rsidRPr="00B94F0F">
        <w:rPr>
          <w:color w:val="000000" w:themeColor="text1"/>
          <w:highlight w:val="white"/>
        </w:rPr>
        <w:t>analysis. </w:t>
      </w:r>
      <w:r w:rsidRPr="00B94F0F">
        <w:rPr>
          <w:i/>
          <w:color w:val="000000" w:themeColor="text1"/>
          <w:highlight w:val="white"/>
        </w:rPr>
        <w:t>Hippocampus</w:t>
      </w:r>
      <w:r w:rsidRPr="00B94F0F">
        <w:rPr>
          <w:color w:val="000000" w:themeColor="text1"/>
          <w:highlight w:val="white"/>
        </w:rPr>
        <w:t xml:space="preserve">. </w:t>
      </w:r>
      <w:r w:rsidRPr="00B94F0F">
        <w:rPr>
          <w:color w:val="000000" w:themeColor="text1"/>
          <w:shd w:val="clear" w:color="auto" w:fill="FFFFFF"/>
        </w:rPr>
        <w:t>https://doi-org.ezproxy.lib.monash.edu.au/10.1002/hipo.23292</w:t>
      </w:r>
    </w:p>
    <w:p w14:paraId="1838A077"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Xue, Y., Yang, Y., &amp; Huang, T. (2019). Effects of chronic exercise interventions on executive function among children and adolescents: a systematic review with meta-analysis. </w:t>
      </w:r>
      <w:r w:rsidRPr="00B94F0F">
        <w:rPr>
          <w:i/>
          <w:color w:val="000000" w:themeColor="text1"/>
          <w:highlight w:val="white"/>
        </w:rPr>
        <w:t>British journal of sports medicine</w:t>
      </w:r>
      <w:r w:rsidRPr="00B94F0F">
        <w:rPr>
          <w:color w:val="000000" w:themeColor="text1"/>
          <w:highlight w:val="white"/>
        </w:rPr>
        <w:t>, </w:t>
      </w:r>
      <w:r w:rsidRPr="00B94F0F">
        <w:rPr>
          <w:i/>
          <w:color w:val="000000" w:themeColor="text1"/>
          <w:highlight w:val="white"/>
        </w:rPr>
        <w:t>53</w:t>
      </w:r>
      <w:r w:rsidRPr="00B94F0F">
        <w:rPr>
          <w:color w:val="000000" w:themeColor="text1"/>
          <w:highlight w:val="white"/>
        </w:rPr>
        <w:t>(22), 1397-1404.</w:t>
      </w:r>
      <w:r w:rsidRPr="00B94F0F">
        <w:rPr>
          <w:color w:val="000000" w:themeColor="text1"/>
        </w:rPr>
        <w:t xml:space="preserve"> </w:t>
      </w:r>
      <w:r w:rsidRPr="00B94F0F">
        <w:rPr>
          <w:color w:val="000000" w:themeColor="text1"/>
          <w:shd w:val="clear" w:color="auto" w:fill="FFFFFF"/>
        </w:rPr>
        <w:t>http://dx.doi.org.ezproxy.lib.monash.edu.au/10.1136/bjsports-2018-099825</w:t>
      </w:r>
    </w:p>
    <w:p w14:paraId="4F70BD76"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lastRenderedPageBreak/>
        <w:t>Yücel, M., &amp; Lubman, D. I. (2007). Neurocognitive and neuroimaging evidence of behavioural dysregulation in human drug addiction: implications for diagnosis, treatment and prevention. </w:t>
      </w:r>
      <w:r w:rsidRPr="00B94F0F">
        <w:rPr>
          <w:i/>
          <w:color w:val="000000" w:themeColor="text1"/>
          <w:highlight w:val="white"/>
        </w:rPr>
        <w:t>Drug and Alcohol Review</w:t>
      </w:r>
      <w:r w:rsidRPr="00B94F0F">
        <w:rPr>
          <w:color w:val="000000" w:themeColor="text1"/>
          <w:highlight w:val="white"/>
        </w:rPr>
        <w:t>, </w:t>
      </w:r>
      <w:r w:rsidRPr="00B94F0F">
        <w:rPr>
          <w:i/>
          <w:color w:val="000000" w:themeColor="text1"/>
          <w:highlight w:val="white"/>
        </w:rPr>
        <w:t>26</w:t>
      </w:r>
      <w:r w:rsidRPr="00B94F0F">
        <w:rPr>
          <w:color w:val="000000" w:themeColor="text1"/>
          <w:highlight w:val="white"/>
        </w:rPr>
        <w:t>(1), 33-39.</w:t>
      </w:r>
      <w:r w:rsidRPr="00B94F0F">
        <w:rPr>
          <w:color w:val="000000" w:themeColor="text1"/>
        </w:rPr>
        <w:t xml:space="preserve"> </w:t>
      </w:r>
      <w:r w:rsidRPr="00B94F0F">
        <w:rPr>
          <w:color w:val="000000" w:themeColor="text1"/>
          <w:shd w:val="clear" w:color="auto" w:fill="FFFFFF"/>
        </w:rPr>
        <w:t>https://doi-org.ezproxy.lib.monash.edu.au/10.1080/09595230601036978</w:t>
      </w:r>
    </w:p>
    <w:p w14:paraId="3321359B" w14:textId="77777777" w:rsidR="006F3E37" w:rsidRPr="00B94F0F" w:rsidRDefault="006F3E37" w:rsidP="00B94F0F">
      <w:pPr>
        <w:spacing w:line="480" w:lineRule="auto"/>
        <w:ind w:left="720" w:hanging="720"/>
        <w:rPr>
          <w:color w:val="000000" w:themeColor="text1"/>
        </w:rPr>
      </w:pPr>
      <w:r w:rsidRPr="00B94F0F">
        <w:rPr>
          <w:color w:val="000000" w:themeColor="text1"/>
          <w:highlight w:val="white"/>
        </w:rPr>
        <w:t>Yücel, M., Lubman, D. I., Solowij, N., &amp; Brewer, W. J. (2007). Understanding drug addiction: a neuropsychological perspective. </w:t>
      </w:r>
      <w:r w:rsidRPr="00B94F0F">
        <w:rPr>
          <w:i/>
          <w:color w:val="000000" w:themeColor="text1"/>
          <w:highlight w:val="white"/>
        </w:rPr>
        <w:t>Australian &amp; New Zealand Journal of Psychiatry</w:t>
      </w:r>
      <w:r w:rsidRPr="00B94F0F">
        <w:rPr>
          <w:color w:val="000000" w:themeColor="text1"/>
          <w:highlight w:val="white"/>
        </w:rPr>
        <w:t>, </w:t>
      </w:r>
      <w:r w:rsidRPr="00B94F0F">
        <w:rPr>
          <w:i/>
          <w:color w:val="000000" w:themeColor="text1"/>
          <w:highlight w:val="white"/>
        </w:rPr>
        <w:t>41</w:t>
      </w:r>
      <w:r w:rsidRPr="00B94F0F">
        <w:rPr>
          <w:color w:val="000000" w:themeColor="text1"/>
          <w:highlight w:val="white"/>
        </w:rPr>
        <w:t>(12), 957-968.</w:t>
      </w:r>
      <w:r w:rsidRPr="00B94F0F">
        <w:rPr>
          <w:color w:val="000000" w:themeColor="text1"/>
        </w:rPr>
        <w:t xml:space="preserve"> </w:t>
      </w:r>
      <w:r w:rsidRPr="00B94F0F">
        <w:rPr>
          <w:color w:val="000000" w:themeColor="text1"/>
          <w:shd w:val="clear" w:color="auto" w:fill="FFFFFF"/>
        </w:rPr>
        <w:t>https://doi-org.ezproxy.lib.monash.edu.au/10.1080/00048670701689444</w:t>
      </w:r>
    </w:p>
    <w:p w14:paraId="4AD60742" w14:textId="322B9AFE" w:rsidR="00A56051" w:rsidRPr="006F3E37" w:rsidRDefault="006F3E37" w:rsidP="006F3E37">
      <w:pPr>
        <w:spacing w:line="480" w:lineRule="auto"/>
        <w:ind w:left="720" w:hanging="720"/>
        <w:rPr>
          <w:color w:val="000000" w:themeColor="text1"/>
        </w:rPr>
      </w:pPr>
      <w:r w:rsidRPr="00B94F0F">
        <w:rPr>
          <w:color w:val="000000" w:themeColor="text1"/>
          <w:shd w:val="clear" w:color="auto" w:fill="FFFFFF"/>
        </w:rPr>
        <w:t>Zhu, X., Yin, S., Lang, M., He, R., &amp; Li, J. (2016). The more the better? A meta-analysis on effects of combined cognitive and physical intervention on cognition in healthy older adults. </w:t>
      </w:r>
      <w:r w:rsidRPr="00B94F0F">
        <w:rPr>
          <w:i/>
          <w:iCs/>
          <w:color w:val="000000" w:themeColor="text1"/>
          <w:shd w:val="clear" w:color="auto" w:fill="FFFFFF"/>
        </w:rPr>
        <w:t>Ageing Research Reviews</w:t>
      </w:r>
      <w:r w:rsidRPr="00B94F0F">
        <w:rPr>
          <w:color w:val="000000" w:themeColor="text1"/>
          <w:shd w:val="clear" w:color="auto" w:fill="FFFFFF"/>
        </w:rPr>
        <w:t>, </w:t>
      </w:r>
      <w:r w:rsidRPr="00B94F0F">
        <w:rPr>
          <w:i/>
          <w:iCs/>
          <w:color w:val="000000" w:themeColor="text1"/>
          <w:shd w:val="clear" w:color="auto" w:fill="FFFFFF"/>
        </w:rPr>
        <w:t>31</w:t>
      </w:r>
      <w:r w:rsidRPr="00B94F0F">
        <w:rPr>
          <w:color w:val="000000" w:themeColor="text1"/>
          <w:shd w:val="clear" w:color="auto" w:fill="FFFFFF"/>
        </w:rPr>
        <w:t xml:space="preserve">, 67-79. </w:t>
      </w:r>
      <w:r w:rsidRPr="00F5472C">
        <w:rPr>
          <w:color w:val="000000" w:themeColor="text1"/>
        </w:rPr>
        <w:t>https://doi.org/10.1016/j.arr.2016.07.003</w:t>
      </w:r>
    </w:p>
    <w:p w14:paraId="79780D3D" w14:textId="77777777" w:rsidR="00A56051" w:rsidRDefault="00A56051" w:rsidP="00A56051">
      <w:pPr>
        <w:ind w:left="720" w:hanging="720"/>
        <w:jc w:val="center"/>
        <w:rPr>
          <w:b/>
          <w:bCs/>
          <w:color w:val="000000"/>
        </w:rPr>
      </w:pPr>
      <w:r w:rsidRPr="00A56051">
        <w:rPr>
          <w:b/>
          <w:bCs/>
          <w:color w:val="000000"/>
        </w:rPr>
        <w:t>Figures and Caption</w:t>
      </w:r>
      <w:r>
        <w:rPr>
          <w:b/>
          <w:bCs/>
          <w:color w:val="000000"/>
        </w:rPr>
        <w:t>s</w:t>
      </w:r>
    </w:p>
    <w:p w14:paraId="707B5D64" w14:textId="77777777" w:rsidR="00A56051" w:rsidRDefault="00A56051" w:rsidP="00A56051">
      <w:pPr>
        <w:ind w:left="720" w:hanging="720"/>
        <w:jc w:val="center"/>
        <w:rPr>
          <w:b/>
          <w:bCs/>
          <w:color w:val="000000"/>
        </w:rPr>
      </w:pPr>
    </w:p>
    <w:p w14:paraId="6404DB0B" w14:textId="29542AA3" w:rsidR="00A56051" w:rsidRPr="00A56051" w:rsidRDefault="00A56051" w:rsidP="00A56051">
      <w:pPr>
        <w:ind w:left="720" w:hanging="720"/>
        <w:jc w:val="center"/>
        <w:rPr>
          <w:b/>
          <w:bCs/>
          <w:color w:val="000000"/>
        </w:rPr>
      </w:pPr>
      <w:r w:rsidRPr="00B748EB">
        <w:rPr>
          <w:noProof/>
          <w:lang w:val="en-GB"/>
        </w:rPr>
        <w:drawing>
          <wp:inline distT="0" distB="0" distL="0" distR="0" wp14:anchorId="0B6A2127" wp14:editId="05D7043D">
            <wp:extent cx="6590606" cy="3338004"/>
            <wp:effectExtent l="0" t="0" r="1270" b="2540"/>
            <wp:docPr id="1" name="Picture 1" descr="Rad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dar chart&#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6614636" cy="3350175"/>
                    </a:xfrm>
                    <a:prstGeom prst="rect">
                      <a:avLst/>
                    </a:prstGeom>
                  </pic:spPr>
                </pic:pic>
              </a:graphicData>
            </a:graphic>
          </wp:inline>
        </w:drawing>
      </w:r>
    </w:p>
    <w:p w14:paraId="1053AC3A" w14:textId="38E5429A" w:rsidR="00A56051" w:rsidRDefault="00A56051" w:rsidP="00A56051">
      <w:pPr>
        <w:spacing w:before="120" w:line="480" w:lineRule="auto"/>
      </w:pPr>
      <w:r>
        <w:rPr>
          <w:i/>
        </w:rPr>
        <w:t>Figure 1.</w:t>
      </w:r>
      <w:r>
        <w:t xml:space="preserve"> Potential mechanisms behind the neurocognitive effects of combining physical and cognitive training to strengthen inhibitory control. </w:t>
      </w:r>
    </w:p>
    <w:p w14:paraId="7502E723" w14:textId="25E299BA" w:rsidR="00A56051" w:rsidRDefault="00A56051" w:rsidP="00A56051">
      <w:pPr>
        <w:spacing w:before="120" w:line="480" w:lineRule="auto"/>
      </w:pPr>
      <w:r w:rsidRPr="003729FC">
        <w:rPr>
          <w:highlight w:val="yellow"/>
        </w:rPr>
        <w:lastRenderedPageBreak/>
        <w:t xml:space="preserve">Note: this figure </w:t>
      </w:r>
      <w:r>
        <w:rPr>
          <w:highlight w:val="yellow"/>
        </w:rPr>
        <w:t>requires publishing in</w:t>
      </w:r>
      <w:r w:rsidRPr="003729FC">
        <w:rPr>
          <w:highlight w:val="yellow"/>
        </w:rPr>
        <w:t xml:space="preserve"> colour</w:t>
      </w:r>
    </w:p>
    <w:p w14:paraId="01302CEC" w14:textId="3037FDA0" w:rsidR="00A56051" w:rsidRDefault="00A56051" w:rsidP="00A56051">
      <w:pPr>
        <w:spacing w:before="120" w:line="480" w:lineRule="auto"/>
      </w:pPr>
    </w:p>
    <w:p w14:paraId="50D1BFBD" w14:textId="77777777" w:rsidR="00A56051" w:rsidRDefault="00A56051" w:rsidP="00A56051">
      <w:pPr>
        <w:spacing w:before="120" w:line="480" w:lineRule="auto"/>
      </w:pPr>
    </w:p>
    <w:p w14:paraId="7CCDB4F7" w14:textId="5D3E107F" w:rsidR="00A56051" w:rsidRDefault="00A56051" w:rsidP="00A56051">
      <w:pPr>
        <w:ind w:left="720" w:hanging="720"/>
        <w:rPr>
          <w:b/>
          <w:bCs/>
          <w:color w:val="000000"/>
        </w:rPr>
      </w:pPr>
    </w:p>
    <w:p w14:paraId="29E2880B" w14:textId="77777777" w:rsidR="00A56051" w:rsidRDefault="00A56051" w:rsidP="00A56051">
      <w:pPr>
        <w:spacing w:before="120" w:after="160" w:line="480" w:lineRule="auto"/>
      </w:pPr>
      <w:r>
        <w:rPr>
          <w:noProof/>
          <w:lang w:val="en-GB"/>
        </w:rPr>
        <w:drawing>
          <wp:inline distT="0" distB="0" distL="0" distR="0" wp14:anchorId="2E819A92" wp14:editId="3D13B02D">
            <wp:extent cx="5733415" cy="3249930"/>
            <wp:effectExtent l="0" t="0" r="0" b="0"/>
            <wp:docPr id="10"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1.png" descr="Diagram&#10;&#10;Description automatically generated"/>
                    <pic:cNvPicPr preferRelativeResize="0"/>
                  </pic:nvPicPr>
                  <pic:blipFill>
                    <a:blip r:embed="rId18" cstate="print">
                      <a:extLst>
                        <a:ext uri="{28A0092B-C50C-407E-A947-70E740481C1C}">
                          <a14:useLocalDpi xmlns:a14="http://schemas.microsoft.com/office/drawing/2010/main"/>
                        </a:ext>
                      </a:extLst>
                    </a:blip>
                    <a:srcRect/>
                    <a:stretch>
                      <a:fillRect/>
                    </a:stretch>
                  </pic:blipFill>
                  <pic:spPr>
                    <a:xfrm>
                      <a:off x="0" y="0"/>
                      <a:ext cx="5733415" cy="3249930"/>
                    </a:xfrm>
                    <a:prstGeom prst="rect">
                      <a:avLst/>
                    </a:prstGeom>
                    <a:ln/>
                  </pic:spPr>
                </pic:pic>
              </a:graphicData>
            </a:graphic>
          </wp:inline>
        </w:drawing>
      </w:r>
    </w:p>
    <w:p w14:paraId="7289E0CA" w14:textId="77777777" w:rsidR="00A56051" w:rsidRDefault="00A56051" w:rsidP="00A56051">
      <w:pPr>
        <w:spacing w:before="120" w:line="480" w:lineRule="auto"/>
      </w:pPr>
      <w:r>
        <w:rPr>
          <w:i/>
        </w:rPr>
        <w:t xml:space="preserve">Figure 2. </w:t>
      </w:r>
      <w:r>
        <w:t>PRISMA flowchart of study identification, screening, assessment of eligibility and inclusion for synthesis</w:t>
      </w:r>
    </w:p>
    <w:p w14:paraId="310BB9C5" w14:textId="4C4C38A8" w:rsidR="00A56051" w:rsidRDefault="00A56051" w:rsidP="00A56051">
      <w:pPr>
        <w:ind w:left="720" w:hanging="720"/>
        <w:rPr>
          <w:b/>
          <w:bCs/>
          <w:color w:val="000000"/>
        </w:rPr>
      </w:pPr>
    </w:p>
    <w:p w14:paraId="143D29BA" w14:textId="77777777" w:rsidR="00A56051" w:rsidRDefault="00A56051" w:rsidP="00A56051">
      <w:pPr>
        <w:spacing w:before="120" w:line="480" w:lineRule="auto"/>
      </w:pPr>
      <w:r>
        <w:rPr>
          <w:noProof/>
          <w:lang w:val="en-GB"/>
        </w:rPr>
        <w:lastRenderedPageBreak/>
        <w:drawing>
          <wp:inline distT="0" distB="0" distL="0" distR="0" wp14:anchorId="7575D9F8" wp14:editId="4537FE66">
            <wp:extent cx="3974463" cy="5674471"/>
            <wp:effectExtent l="0" t="0" r="0" b="0"/>
            <wp:docPr id="9" name="image2.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10;&#10;Description automatically generated"/>
                    <pic:cNvPicPr preferRelativeResize="0"/>
                  </pic:nvPicPr>
                  <pic:blipFill>
                    <a:blip r:embed="rId19" cstate="print">
                      <a:extLst>
                        <a:ext uri="{28A0092B-C50C-407E-A947-70E740481C1C}">
                          <a14:useLocalDpi xmlns:a14="http://schemas.microsoft.com/office/drawing/2010/main"/>
                        </a:ext>
                      </a:extLst>
                    </a:blip>
                    <a:srcRect/>
                    <a:stretch>
                      <a:fillRect/>
                    </a:stretch>
                  </pic:blipFill>
                  <pic:spPr>
                    <a:xfrm>
                      <a:off x="0" y="0"/>
                      <a:ext cx="3974463" cy="5674471"/>
                    </a:xfrm>
                    <a:prstGeom prst="rect">
                      <a:avLst/>
                    </a:prstGeom>
                    <a:ln/>
                  </pic:spPr>
                </pic:pic>
              </a:graphicData>
            </a:graphic>
          </wp:inline>
        </w:drawing>
      </w:r>
    </w:p>
    <w:p w14:paraId="097681DE" w14:textId="77777777" w:rsidR="00A56051" w:rsidRDefault="00A56051" w:rsidP="00A56051">
      <w:pPr>
        <w:spacing w:before="120" w:line="480" w:lineRule="auto"/>
      </w:pPr>
      <w:r>
        <w:rPr>
          <w:i/>
        </w:rPr>
        <w:t xml:space="preserve"> Figure 3. </w:t>
      </w:r>
      <w:r>
        <w:t>Cochrane’s Quality Assessment</w:t>
      </w:r>
      <w:r>
        <w:rPr>
          <w:i/>
        </w:rPr>
        <w:t xml:space="preserve">. </w:t>
      </w:r>
      <w:r>
        <w:t>This figure follows the recommendations outlined in the Cochrane Collaboration guidelines (</w:t>
      </w:r>
      <w:r>
        <w:rPr>
          <w:color w:val="222222"/>
          <w:highlight w:val="white"/>
        </w:rPr>
        <w:t>Higgins et al., 2019)</w:t>
      </w:r>
      <w:r>
        <w:t>. A “green plus” indicates a low risk of bias, a “yellow question mark” indicates an unclear risk of bias and a “red minus” indicates some risk. Other risk has been marked as unclear for all studies given it is difficult to make subjective judgments about the involvement of commercial interest across studies, or any other related bias that is not specifically being investigated.</w:t>
      </w:r>
    </w:p>
    <w:p w14:paraId="2260C517" w14:textId="7E47BC21" w:rsidR="00A56051" w:rsidRDefault="00A56051" w:rsidP="00A56051">
      <w:pPr>
        <w:spacing w:before="120" w:line="480" w:lineRule="auto"/>
      </w:pPr>
      <w:r w:rsidRPr="003729FC">
        <w:rPr>
          <w:highlight w:val="yellow"/>
        </w:rPr>
        <w:t xml:space="preserve">Note: this figure </w:t>
      </w:r>
      <w:r>
        <w:rPr>
          <w:highlight w:val="yellow"/>
        </w:rPr>
        <w:t>requires publishing in</w:t>
      </w:r>
      <w:r w:rsidRPr="003729FC">
        <w:rPr>
          <w:highlight w:val="yellow"/>
        </w:rPr>
        <w:t xml:space="preserve"> colour</w:t>
      </w:r>
    </w:p>
    <w:p w14:paraId="4C3E15E3" w14:textId="77777777" w:rsidR="00A56051" w:rsidRDefault="00A56051" w:rsidP="00A56051">
      <w:pPr>
        <w:shd w:val="clear" w:color="auto" w:fill="FFFFFF"/>
        <w:spacing w:before="120" w:after="120" w:line="480" w:lineRule="auto"/>
        <w:jc w:val="both"/>
        <w:rPr>
          <w:i/>
        </w:rPr>
      </w:pPr>
      <w:r>
        <w:rPr>
          <w:i/>
          <w:noProof/>
          <w:lang w:val="en-GB"/>
        </w:rPr>
        <w:lastRenderedPageBreak/>
        <w:drawing>
          <wp:inline distT="0" distB="0" distL="0" distR="0" wp14:anchorId="04DA75A5" wp14:editId="4BDFE414">
            <wp:extent cx="6310016" cy="3330287"/>
            <wp:effectExtent l="0" t="0" r="0" b="0"/>
            <wp:docPr id="11" name="image4.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Table&#10;&#10;Description automatically generated with medium confidence"/>
                    <pic:cNvPicPr preferRelativeResize="0"/>
                  </pic:nvPicPr>
                  <pic:blipFill>
                    <a:blip r:embed="rId20" cstate="print"/>
                    <a:srcRect/>
                    <a:stretch>
                      <a:fillRect/>
                    </a:stretch>
                  </pic:blipFill>
                  <pic:spPr>
                    <a:xfrm>
                      <a:off x="0" y="0"/>
                      <a:ext cx="6310016" cy="3330287"/>
                    </a:xfrm>
                    <a:prstGeom prst="rect">
                      <a:avLst/>
                    </a:prstGeom>
                    <a:ln/>
                  </pic:spPr>
                </pic:pic>
              </a:graphicData>
            </a:graphic>
          </wp:inline>
        </w:drawing>
      </w:r>
      <w:r>
        <w:rPr>
          <w:i/>
        </w:rPr>
        <w:t xml:space="preserve">Figure 4. </w:t>
      </w:r>
      <w:r>
        <w:t>Overall Results.</w:t>
      </w:r>
    </w:p>
    <w:p w14:paraId="003A00D2" w14:textId="428BA8F9" w:rsidR="00A56051" w:rsidRDefault="00A56051" w:rsidP="00A56051">
      <w:pPr>
        <w:spacing w:before="120" w:line="480" w:lineRule="auto"/>
      </w:pPr>
    </w:p>
    <w:p w14:paraId="02DE3FB6" w14:textId="233EE822" w:rsidR="00A56051" w:rsidRDefault="00A56051" w:rsidP="00A56051">
      <w:pPr>
        <w:spacing w:before="120" w:line="480" w:lineRule="auto"/>
      </w:pPr>
    </w:p>
    <w:p w14:paraId="3F5C30FA" w14:textId="4ECFC262" w:rsidR="00A56051" w:rsidRDefault="00A56051" w:rsidP="00A56051">
      <w:pPr>
        <w:spacing w:before="120" w:line="480" w:lineRule="auto"/>
      </w:pPr>
    </w:p>
    <w:p w14:paraId="13610218" w14:textId="0B9A1A0E" w:rsidR="00A56051" w:rsidRDefault="00A56051" w:rsidP="00A56051">
      <w:pPr>
        <w:spacing w:before="120" w:line="480" w:lineRule="auto"/>
      </w:pPr>
    </w:p>
    <w:p w14:paraId="31E63B91" w14:textId="6887F128" w:rsidR="00A56051" w:rsidRDefault="00A56051" w:rsidP="00A56051">
      <w:pPr>
        <w:spacing w:before="120" w:line="480" w:lineRule="auto"/>
      </w:pPr>
    </w:p>
    <w:p w14:paraId="423B704F" w14:textId="7D506C4C" w:rsidR="00A56051" w:rsidRDefault="00A56051" w:rsidP="00A56051">
      <w:pPr>
        <w:spacing w:before="120" w:line="480" w:lineRule="auto"/>
      </w:pPr>
    </w:p>
    <w:p w14:paraId="1157AB81" w14:textId="6B5B2C22" w:rsidR="00A56051" w:rsidRDefault="00A56051" w:rsidP="00A56051">
      <w:pPr>
        <w:spacing w:before="120" w:line="480" w:lineRule="auto"/>
      </w:pPr>
    </w:p>
    <w:p w14:paraId="23B8FE01" w14:textId="0AF52457" w:rsidR="00A56051" w:rsidRDefault="00A56051" w:rsidP="00A56051">
      <w:pPr>
        <w:spacing w:before="120" w:line="480" w:lineRule="auto"/>
      </w:pPr>
    </w:p>
    <w:p w14:paraId="797FC504" w14:textId="35B61920" w:rsidR="00A56051" w:rsidRDefault="00A56051" w:rsidP="00A56051">
      <w:pPr>
        <w:spacing w:before="120" w:line="480" w:lineRule="auto"/>
      </w:pPr>
    </w:p>
    <w:p w14:paraId="25EE9F0B" w14:textId="4E58283C" w:rsidR="00A56051" w:rsidRDefault="00A56051" w:rsidP="00A56051">
      <w:pPr>
        <w:spacing w:before="120" w:line="480" w:lineRule="auto"/>
      </w:pPr>
    </w:p>
    <w:p w14:paraId="270C6B54" w14:textId="227E2DB7" w:rsidR="00A56051" w:rsidRDefault="00A56051" w:rsidP="00A56051">
      <w:pPr>
        <w:spacing w:before="120" w:line="480" w:lineRule="auto"/>
      </w:pPr>
    </w:p>
    <w:p w14:paraId="5DAC81CC" w14:textId="77777777" w:rsidR="00A56051" w:rsidRDefault="00A56051" w:rsidP="00A56051">
      <w:pPr>
        <w:spacing w:before="120" w:line="480" w:lineRule="auto"/>
      </w:pPr>
    </w:p>
    <w:p w14:paraId="7F88E433" w14:textId="77777777" w:rsidR="00A56051" w:rsidRDefault="00A56051" w:rsidP="00A56051">
      <w:pPr>
        <w:spacing w:before="120" w:line="480" w:lineRule="auto"/>
        <w:jc w:val="center"/>
        <w:rPr>
          <w:b/>
          <w:bCs/>
        </w:rPr>
      </w:pPr>
      <w:r w:rsidRPr="00A56051">
        <w:rPr>
          <w:b/>
          <w:bCs/>
        </w:rPr>
        <w:lastRenderedPageBreak/>
        <w:t>Tables</w:t>
      </w:r>
    </w:p>
    <w:p w14:paraId="239C5D81" w14:textId="41A76553" w:rsidR="00A56051" w:rsidRPr="00A56051" w:rsidRDefault="00A56051" w:rsidP="00A56051">
      <w:pPr>
        <w:spacing w:before="120" w:line="480" w:lineRule="auto"/>
        <w:rPr>
          <w:b/>
          <w:bCs/>
        </w:rPr>
      </w:pPr>
      <w:r>
        <w:t>Table 1. Demographics and Study Characteristics</w:t>
      </w:r>
    </w:p>
    <w:tbl>
      <w:tblPr>
        <w:tblStyle w:val="a"/>
        <w:tblW w:w="11563"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0"/>
        <w:gridCol w:w="754"/>
        <w:gridCol w:w="67"/>
        <w:gridCol w:w="993"/>
        <w:gridCol w:w="699"/>
        <w:gridCol w:w="9"/>
        <w:gridCol w:w="993"/>
        <w:gridCol w:w="708"/>
        <w:gridCol w:w="142"/>
        <w:gridCol w:w="142"/>
        <w:gridCol w:w="850"/>
        <w:gridCol w:w="142"/>
        <w:gridCol w:w="709"/>
        <w:gridCol w:w="142"/>
        <w:gridCol w:w="992"/>
        <w:gridCol w:w="283"/>
        <w:gridCol w:w="142"/>
        <w:gridCol w:w="851"/>
        <w:gridCol w:w="850"/>
        <w:gridCol w:w="142"/>
        <w:gridCol w:w="1073"/>
      </w:tblGrid>
      <w:tr w:rsidR="00A56051" w14:paraId="04041092" w14:textId="77777777" w:rsidTr="00090000">
        <w:trPr>
          <w:trHeight w:val="329"/>
        </w:trPr>
        <w:tc>
          <w:tcPr>
            <w:tcW w:w="880" w:type="dxa"/>
            <w:tcBorders>
              <w:left w:val="single" w:sz="4" w:space="0" w:color="FFFFFF"/>
              <w:right w:val="single" w:sz="4" w:space="0" w:color="FFFFFF"/>
            </w:tcBorders>
          </w:tcPr>
          <w:p w14:paraId="43EC3248" w14:textId="77777777" w:rsidR="00A56051" w:rsidRDefault="00A56051" w:rsidP="00090000">
            <w:pPr>
              <w:spacing w:line="276" w:lineRule="auto"/>
              <w:rPr>
                <w:b/>
                <w:color w:val="000000"/>
                <w:sz w:val="18"/>
                <w:szCs w:val="18"/>
              </w:rPr>
            </w:pPr>
            <w:r>
              <w:rPr>
                <w:b/>
                <w:color w:val="000000"/>
                <w:sz w:val="18"/>
                <w:szCs w:val="18"/>
              </w:rPr>
              <w:t xml:space="preserve">Study </w:t>
            </w:r>
          </w:p>
        </w:tc>
        <w:tc>
          <w:tcPr>
            <w:tcW w:w="821" w:type="dxa"/>
            <w:gridSpan w:val="2"/>
            <w:tcBorders>
              <w:left w:val="single" w:sz="4" w:space="0" w:color="FFFFFF"/>
              <w:right w:val="single" w:sz="4" w:space="0" w:color="FFFFFF"/>
            </w:tcBorders>
          </w:tcPr>
          <w:p w14:paraId="5751D0FE" w14:textId="77777777" w:rsidR="00A56051" w:rsidRDefault="00A56051" w:rsidP="00090000">
            <w:pPr>
              <w:spacing w:line="276" w:lineRule="auto"/>
              <w:rPr>
                <w:b/>
                <w:color w:val="000000"/>
                <w:sz w:val="18"/>
                <w:szCs w:val="18"/>
              </w:rPr>
            </w:pPr>
            <w:r>
              <w:rPr>
                <w:b/>
                <w:color w:val="000000"/>
                <w:sz w:val="18"/>
                <w:szCs w:val="18"/>
              </w:rPr>
              <w:t>Sample Size</w:t>
            </w:r>
          </w:p>
        </w:tc>
        <w:tc>
          <w:tcPr>
            <w:tcW w:w="993" w:type="dxa"/>
            <w:tcBorders>
              <w:left w:val="single" w:sz="4" w:space="0" w:color="FFFFFF"/>
              <w:right w:val="single" w:sz="4" w:space="0" w:color="FFFFFF"/>
            </w:tcBorders>
          </w:tcPr>
          <w:p w14:paraId="78CB7C22" w14:textId="77777777" w:rsidR="00A56051" w:rsidRDefault="00A56051" w:rsidP="00090000">
            <w:pPr>
              <w:spacing w:line="276" w:lineRule="auto"/>
              <w:rPr>
                <w:b/>
                <w:color w:val="000000"/>
                <w:sz w:val="18"/>
                <w:szCs w:val="18"/>
              </w:rPr>
            </w:pPr>
            <w:r>
              <w:rPr>
                <w:b/>
                <w:color w:val="000000"/>
                <w:sz w:val="18"/>
                <w:szCs w:val="18"/>
              </w:rPr>
              <w:t>Age</w:t>
            </w:r>
          </w:p>
        </w:tc>
        <w:tc>
          <w:tcPr>
            <w:tcW w:w="708" w:type="dxa"/>
            <w:gridSpan w:val="2"/>
            <w:tcBorders>
              <w:left w:val="single" w:sz="4" w:space="0" w:color="FFFFFF"/>
              <w:right w:val="single" w:sz="4" w:space="0" w:color="FFFFFF"/>
            </w:tcBorders>
          </w:tcPr>
          <w:p w14:paraId="316618B7" w14:textId="77777777" w:rsidR="00A56051" w:rsidRDefault="00A56051" w:rsidP="00090000">
            <w:pPr>
              <w:spacing w:line="276" w:lineRule="auto"/>
              <w:rPr>
                <w:b/>
                <w:color w:val="000000"/>
                <w:sz w:val="18"/>
                <w:szCs w:val="18"/>
              </w:rPr>
            </w:pPr>
            <w:r>
              <w:rPr>
                <w:b/>
                <w:color w:val="000000"/>
                <w:sz w:val="18"/>
                <w:szCs w:val="18"/>
              </w:rPr>
              <w:t>Gender</w:t>
            </w:r>
          </w:p>
        </w:tc>
        <w:tc>
          <w:tcPr>
            <w:tcW w:w="993" w:type="dxa"/>
            <w:tcBorders>
              <w:left w:val="single" w:sz="4" w:space="0" w:color="FFFFFF"/>
              <w:right w:val="single" w:sz="4" w:space="0" w:color="FFFFFF"/>
            </w:tcBorders>
          </w:tcPr>
          <w:p w14:paraId="34CF01C4" w14:textId="77777777" w:rsidR="00A56051" w:rsidRDefault="00A56051" w:rsidP="00090000">
            <w:pPr>
              <w:spacing w:line="276" w:lineRule="auto"/>
              <w:rPr>
                <w:b/>
                <w:color w:val="000000"/>
                <w:sz w:val="18"/>
                <w:szCs w:val="18"/>
              </w:rPr>
            </w:pPr>
            <w:r>
              <w:rPr>
                <w:b/>
                <w:color w:val="000000"/>
                <w:sz w:val="18"/>
                <w:szCs w:val="18"/>
              </w:rPr>
              <w:t xml:space="preserve">Cohort details </w:t>
            </w:r>
          </w:p>
        </w:tc>
        <w:tc>
          <w:tcPr>
            <w:tcW w:w="992" w:type="dxa"/>
            <w:gridSpan w:val="3"/>
            <w:tcBorders>
              <w:left w:val="single" w:sz="4" w:space="0" w:color="FFFFFF"/>
              <w:right w:val="single" w:sz="4" w:space="0" w:color="FFFFFF"/>
            </w:tcBorders>
          </w:tcPr>
          <w:p w14:paraId="04839B84" w14:textId="77777777" w:rsidR="00A56051" w:rsidRDefault="00A56051" w:rsidP="00090000">
            <w:pPr>
              <w:spacing w:line="276" w:lineRule="auto"/>
              <w:rPr>
                <w:b/>
                <w:color w:val="000000"/>
                <w:sz w:val="18"/>
                <w:szCs w:val="18"/>
              </w:rPr>
            </w:pPr>
            <w:r>
              <w:rPr>
                <w:b/>
                <w:color w:val="000000"/>
                <w:sz w:val="18"/>
                <w:szCs w:val="18"/>
              </w:rPr>
              <w:t>Inhibition measure</w:t>
            </w:r>
          </w:p>
        </w:tc>
        <w:tc>
          <w:tcPr>
            <w:tcW w:w="992" w:type="dxa"/>
            <w:gridSpan w:val="2"/>
            <w:tcBorders>
              <w:left w:val="single" w:sz="4" w:space="0" w:color="FFFFFF"/>
              <w:right w:val="single" w:sz="4" w:space="0" w:color="FFFFFF"/>
            </w:tcBorders>
          </w:tcPr>
          <w:p w14:paraId="47F1CC3A" w14:textId="77777777" w:rsidR="00A56051" w:rsidRDefault="00A56051" w:rsidP="00090000">
            <w:pPr>
              <w:spacing w:line="276" w:lineRule="auto"/>
              <w:rPr>
                <w:b/>
                <w:color w:val="000000"/>
                <w:sz w:val="18"/>
                <w:szCs w:val="18"/>
              </w:rPr>
            </w:pPr>
            <w:r>
              <w:rPr>
                <w:b/>
                <w:color w:val="000000"/>
                <w:sz w:val="18"/>
                <w:szCs w:val="18"/>
              </w:rPr>
              <w:t>Type of combined training</w:t>
            </w:r>
          </w:p>
        </w:tc>
        <w:tc>
          <w:tcPr>
            <w:tcW w:w="851" w:type="dxa"/>
            <w:gridSpan w:val="2"/>
            <w:tcBorders>
              <w:left w:val="single" w:sz="4" w:space="0" w:color="FFFFFF"/>
              <w:right w:val="single" w:sz="4" w:space="0" w:color="FFFFFF"/>
            </w:tcBorders>
          </w:tcPr>
          <w:p w14:paraId="2234AC88" w14:textId="77777777" w:rsidR="00A56051" w:rsidRDefault="00A56051" w:rsidP="00090000">
            <w:pPr>
              <w:spacing w:line="276" w:lineRule="auto"/>
              <w:rPr>
                <w:b/>
                <w:color w:val="000000"/>
                <w:sz w:val="18"/>
                <w:szCs w:val="18"/>
              </w:rPr>
            </w:pPr>
            <w:r>
              <w:rPr>
                <w:b/>
                <w:color w:val="000000"/>
                <w:sz w:val="18"/>
                <w:szCs w:val="18"/>
              </w:rPr>
              <w:t>Session Dose</w:t>
            </w:r>
          </w:p>
        </w:tc>
        <w:tc>
          <w:tcPr>
            <w:tcW w:w="1275" w:type="dxa"/>
            <w:gridSpan w:val="2"/>
            <w:tcBorders>
              <w:left w:val="single" w:sz="4" w:space="0" w:color="FFFFFF"/>
              <w:right w:val="single" w:sz="4" w:space="0" w:color="FFFFFF"/>
            </w:tcBorders>
          </w:tcPr>
          <w:p w14:paraId="59CBA09E" w14:textId="77777777" w:rsidR="00A56051" w:rsidRDefault="00A56051" w:rsidP="00090000">
            <w:pPr>
              <w:spacing w:line="276" w:lineRule="auto"/>
              <w:rPr>
                <w:b/>
                <w:color w:val="000000"/>
                <w:sz w:val="18"/>
                <w:szCs w:val="18"/>
              </w:rPr>
            </w:pPr>
            <w:r>
              <w:rPr>
                <w:b/>
                <w:color w:val="000000"/>
                <w:sz w:val="18"/>
                <w:szCs w:val="18"/>
              </w:rPr>
              <w:t>Combination modality</w:t>
            </w:r>
          </w:p>
        </w:tc>
        <w:tc>
          <w:tcPr>
            <w:tcW w:w="993" w:type="dxa"/>
            <w:gridSpan w:val="2"/>
            <w:tcBorders>
              <w:left w:val="single" w:sz="4" w:space="0" w:color="FFFFFF"/>
              <w:right w:val="single" w:sz="4" w:space="0" w:color="FFFFFF"/>
            </w:tcBorders>
          </w:tcPr>
          <w:p w14:paraId="73DDA49D" w14:textId="77777777" w:rsidR="00A56051" w:rsidRDefault="00A56051" w:rsidP="00090000">
            <w:pPr>
              <w:spacing w:line="276" w:lineRule="auto"/>
              <w:rPr>
                <w:b/>
                <w:color w:val="000000"/>
                <w:sz w:val="18"/>
                <w:szCs w:val="18"/>
              </w:rPr>
            </w:pPr>
            <w:r>
              <w:rPr>
                <w:b/>
                <w:color w:val="000000"/>
                <w:sz w:val="18"/>
                <w:szCs w:val="18"/>
              </w:rPr>
              <w:t>Physical training modality</w:t>
            </w:r>
          </w:p>
        </w:tc>
        <w:tc>
          <w:tcPr>
            <w:tcW w:w="992" w:type="dxa"/>
            <w:gridSpan w:val="2"/>
            <w:tcBorders>
              <w:left w:val="single" w:sz="4" w:space="0" w:color="FFFFFF"/>
              <w:right w:val="single" w:sz="4" w:space="0" w:color="FFFFFF"/>
            </w:tcBorders>
          </w:tcPr>
          <w:p w14:paraId="1901055C" w14:textId="77777777" w:rsidR="00A56051" w:rsidRDefault="00A56051" w:rsidP="00090000">
            <w:pPr>
              <w:spacing w:line="276" w:lineRule="auto"/>
              <w:rPr>
                <w:b/>
                <w:color w:val="000000"/>
                <w:sz w:val="18"/>
                <w:szCs w:val="18"/>
              </w:rPr>
            </w:pPr>
            <w:r>
              <w:rPr>
                <w:b/>
                <w:color w:val="000000"/>
                <w:sz w:val="18"/>
                <w:szCs w:val="18"/>
              </w:rPr>
              <w:t>Physical training intensity: intensity personalisation method</w:t>
            </w:r>
          </w:p>
        </w:tc>
        <w:tc>
          <w:tcPr>
            <w:tcW w:w="1073" w:type="dxa"/>
            <w:tcBorders>
              <w:left w:val="single" w:sz="4" w:space="0" w:color="FFFFFF"/>
              <w:right w:val="single" w:sz="4" w:space="0" w:color="FFFFFF"/>
            </w:tcBorders>
          </w:tcPr>
          <w:p w14:paraId="57376AAB" w14:textId="77777777" w:rsidR="00A56051" w:rsidRDefault="00A56051" w:rsidP="00090000">
            <w:pPr>
              <w:spacing w:line="276" w:lineRule="auto"/>
              <w:rPr>
                <w:b/>
                <w:color w:val="000000"/>
                <w:sz w:val="18"/>
                <w:szCs w:val="18"/>
              </w:rPr>
            </w:pPr>
            <w:r>
              <w:rPr>
                <w:b/>
                <w:color w:val="000000"/>
                <w:sz w:val="18"/>
                <w:szCs w:val="18"/>
              </w:rPr>
              <w:t>Cognitive training modality</w:t>
            </w:r>
          </w:p>
        </w:tc>
      </w:tr>
      <w:tr w:rsidR="00A56051" w14:paraId="23526DC4" w14:textId="77777777" w:rsidTr="00090000">
        <w:trPr>
          <w:trHeight w:val="990"/>
        </w:trPr>
        <w:tc>
          <w:tcPr>
            <w:tcW w:w="880" w:type="dxa"/>
            <w:tcBorders>
              <w:left w:val="single" w:sz="4" w:space="0" w:color="FFFFFF"/>
              <w:bottom w:val="single" w:sz="4" w:space="0" w:color="FFFFFF"/>
              <w:right w:val="single" w:sz="4" w:space="0" w:color="FFFFFF"/>
            </w:tcBorders>
          </w:tcPr>
          <w:p w14:paraId="2AFC5A7A" w14:textId="77777777" w:rsidR="00A56051" w:rsidRDefault="00A56051" w:rsidP="00090000">
            <w:pPr>
              <w:spacing w:line="276" w:lineRule="auto"/>
              <w:rPr>
                <w:i/>
                <w:color w:val="000000"/>
                <w:sz w:val="18"/>
                <w:szCs w:val="18"/>
              </w:rPr>
            </w:pPr>
            <w:r>
              <w:rPr>
                <w:i/>
                <w:color w:val="000000"/>
                <w:sz w:val="18"/>
                <w:szCs w:val="18"/>
              </w:rPr>
              <w:t>Anderson-Hanley et al. 2011</w:t>
            </w:r>
          </w:p>
        </w:tc>
        <w:tc>
          <w:tcPr>
            <w:tcW w:w="821" w:type="dxa"/>
            <w:gridSpan w:val="2"/>
            <w:tcBorders>
              <w:left w:val="single" w:sz="4" w:space="0" w:color="FFFFFF"/>
              <w:bottom w:val="single" w:sz="4" w:space="0" w:color="FFFFFF"/>
              <w:right w:val="single" w:sz="4" w:space="0" w:color="FFFFFF"/>
            </w:tcBorders>
          </w:tcPr>
          <w:p w14:paraId="2E27BEF5" w14:textId="77777777" w:rsidR="00A56051" w:rsidRDefault="00A56051" w:rsidP="00090000">
            <w:pPr>
              <w:spacing w:line="276" w:lineRule="auto"/>
              <w:jc w:val="right"/>
              <w:rPr>
                <w:color w:val="000000"/>
                <w:sz w:val="18"/>
                <w:szCs w:val="18"/>
              </w:rPr>
            </w:pPr>
            <w:r>
              <w:rPr>
                <w:color w:val="000000"/>
                <w:sz w:val="18"/>
                <w:szCs w:val="18"/>
              </w:rPr>
              <w:t>12</w:t>
            </w:r>
          </w:p>
        </w:tc>
        <w:tc>
          <w:tcPr>
            <w:tcW w:w="993" w:type="dxa"/>
            <w:tcBorders>
              <w:left w:val="single" w:sz="4" w:space="0" w:color="FFFFFF"/>
              <w:bottom w:val="single" w:sz="4" w:space="0" w:color="FFFFFF"/>
              <w:right w:val="single" w:sz="4" w:space="0" w:color="FFFFFF"/>
            </w:tcBorders>
          </w:tcPr>
          <w:p w14:paraId="45D57F2A" w14:textId="77777777" w:rsidR="00A56051" w:rsidRDefault="00A56051" w:rsidP="00090000">
            <w:pPr>
              <w:spacing w:line="276" w:lineRule="auto"/>
              <w:rPr>
                <w:color w:val="000000"/>
                <w:sz w:val="18"/>
                <w:szCs w:val="18"/>
              </w:rPr>
            </w:pPr>
            <w:r>
              <w:rPr>
                <w:color w:val="000000"/>
                <w:sz w:val="18"/>
                <w:szCs w:val="18"/>
              </w:rPr>
              <w:t>Adolescent</w:t>
            </w:r>
          </w:p>
        </w:tc>
        <w:tc>
          <w:tcPr>
            <w:tcW w:w="708" w:type="dxa"/>
            <w:gridSpan w:val="2"/>
            <w:tcBorders>
              <w:left w:val="single" w:sz="4" w:space="0" w:color="FFFFFF"/>
              <w:bottom w:val="single" w:sz="4" w:space="0" w:color="FFFFFF"/>
              <w:right w:val="single" w:sz="4" w:space="0" w:color="FFFFFF"/>
            </w:tcBorders>
          </w:tcPr>
          <w:p w14:paraId="2A7C5702" w14:textId="77777777" w:rsidR="00A56051" w:rsidRDefault="00A56051" w:rsidP="00090000">
            <w:pPr>
              <w:spacing w:line="276" w:lineRule="auto"/>
              <w:rPr>
                <w:color w:val="000000"/>
                <w:sz w:val="18"/>
                <w:szCs w:val="18"/>
              </w:rPr>
            </w:pPr>
            <w:r>
              <w:rPr>
                <w:color w:val="000000"/>
                <w:sz w:val="18"/>
                <w:szCs w:val="18"/>
              </w:rPr>
              <w:t xml:space="preserve">f = 4, m = 8 </w:t>
            </w:r>
          </w:p>
        </w:tc>
        <w:tc>
          <w:tcPr>
            <w:tcW w:w="993" w:type="dxa"/>
            <w:tcBorders>
              <w:left w:val="single" w:sz="4" w:space="0" w:color="FFFFFF"/>
              <w:bottom w:val="single" w:sz="4" w:space="0" w:color="FFFFFF"/>
              <w:right w:val="single" w:sz="4" w:space="0" w:color="FFFFFF"/>
            </w:tcBorders>
          </w:tcPr>
          <w:p w14:paraId="7F22BF04" w14:textId="77777777" w:rsidR="00A56051" w:rsidRDefault="00A56051" w:rsidP="00090000">
            <w:pPr>
              <w:spacing w:line="276" w:lineRule="auto"/>
              <w:rPr>
                <w:color w:val="000000"/>
                <w:sz w:val="18"/>
                <w:szCs w:val="18"/>
              </w:rPr>
            </w:pPr>
            <w:r>
              <w:rPr>
                <w:color w:val="000000"/>
                <w:sz w:val="18"/>
                <w:szCs w:val="18"/>
              </w:rPr>
              <w:t xml:space="preserve">Autism Spectrum Disorder </w:t>
            </w:r>
          </w:p>
        </w:tc>
        <w:tc>
          <w:tcPr>
            <w:tcW w:w="992" w:type="dxa"/>
            <w:gridSpan w:val="3"/>
            <w:tcBorders>
              <w:left w:val="single" w:sz="4" w:space="0" w:color="FFFFFF"/>
              <w:bottom w:val="single" w:sz="4" w:space="0" w:color="FFFFFF"/>
              <w:right w:val="single" w:sz="4" w:space="0" w:color="FFFFFF"/>
            </w:tcBorders>
          </w:tcPr>
          <w:p w14:paraId="7306EDBE"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left w:val="single" w:sz="4" w:space="0" w:color="FFFFFF"/>
              <w:bottom w:val="single" w:sz="4" w:space="0" w:color="FFFFFF"/>
              <w:right w:val="single" w:sz="4" w:space="0" w:color="FFFFFF"/>
            </w:tcBorders>
          </w:tcPr>
          <w:p w14:paraId="6BDB8470" w14:textId="77777777" w:rsidR="00A56051" w:rsidRDefault="00A56051" w:rsidP="00090000">
            <w:pPr>
              <w:spacing w:line="276" w:lineRule="auto"/>
              <w:rPr>
                <w:color w:val="000000"/>
                <w:sz w:val="18"/>
                <w:szCs w:val="18"/>
              </w:rPr>
            </w:pPr>
            <w:r>
              <w:rPr>
                <w:color w:val="000000"/>
                <w:sz w:val="18"/>
                <w:szCs w:val="18"/>
              </w:rPr>
              <w:t>Dance Revolution</w:t>
            </w:r>
          </w:p>
        </w:tc>
        <w:tc>
          <w:tcPr>
            <w:tcW w:w="709" w:type="dxa"/>
            <w:tcBorders>
              <w:left w:val="single" w:sz="4" w:space="0" w:color="FFFFFF"/>
              <w:bottom w:val="single" w:sz="4" w:space="0" w:color="FFFFFF"/>
              <w:right w:val="single" w:sz="4" w:space="0" w:color="FFFFFF"/>
            </w:tcBorders>
          </w:tcPr>
          <w:p w14:paraId="5F74A49D" w14:textId="77777777" w:rsidR="00A56051" w:rsidRDefault="00A56051" w:rsidP="00090000">
            <w:pPr>
              <w:spacing w:line="276" w:lineRule="auto"/>
              <w:rPr>
                <w:color w:val="000000"/>
                <w:sz w:val="18"/>
                <w:szCs w:val="18"/>
              </w:rPr>
            </w:pPr>
            <w:r>
              <w:rPr>
                <w:color w:val="000000"/>
                <w:sz w:val="18"/>
                <w:szCs w:val="18"/>
              </w:rPr>
              <w:t>Single Session</w:t>
            </w:r>
          </w:p>
        </w:tc>
        <w:tc>
          <w:tcPr>
            <w:tcW w:w="1559" w:type="dxa"/>
            <w:gridSpan w:val="4"/>
            <w:tcBorders>
              <w:left w:val="single" w:sz="4" w:space="0" w:color="FFFFFF"/>
              <w:bottom w:val="single" w:sz="4" w:space="0" w:color="FFFFFF"/>
              <w:right w:val="single" w:sz="4" w:space="0" w:color="FFFFFF"/>
            </w:tcBorders>
          </w:tcPr>
          <w:p w14:paraId="18DBF27B"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left w:val="single" w:sz="4" w:space="0" w:color="FFFFFF"/>
              <w:bottom w:val="single" w:sz="4" w:space="0" w:color="FFFFFF"/>
              <w:right w:val="single" w:sz="4" w:space="0" w:color="FFFFFF"/>
            </w:tcBorders>
          </w:tcPr>
          <w:p w14:paraId="48F20B2F" w14:textId="77777777" w:rsidR="00A56051" w:rsidRDefault="00A56051" w:rsidP="00090000">
            <w:pPr>
              <w:spacing w:line="276" w:lineRule="auto"/>
              <w:rPr>
                <w:color w:val="000000"/>
                <w:sz w:val="18"/>
                <w:szCs w:val="18"/>
              </w:rPr>
            </w:pPr>
            <w:r>
              <w:rPr>
                <w:color w:val="000000"/>
                <w:sz w:val="18"/>
                <w:szCs w:val="18"/>
              </w:rPr>
              <w:t>Aerobic: dance</w:t>
            </w:r>
          </w:p>
        </w:tc>
        <w:tc>
          <w:tcPr>
            <w:tcW w:w="992" w:type="dxa"/>
            <w:gridSpan w:val="2"/>
            <w:tcBorders>
              <w:left w:val="single" w:sz="4" w:space="0" w:color="FFFFFF"/>
              <w:bottom w:val="single" w:sz="4" w:space="0" w:color="FFFFFF"/>
              <w:right w:val="single" w:sz="4" w:space="0" w:color="FFFFFF"/>
            </w:tcBorders>
          </w:tcPr>
          <w:p w14:paraId="08A3F440" w14:textId="77777777" w:rsidR="00A56051" w:rsidRDefault="00A56051" w:rsidP="00090000">
            <w:pPr>
              <w:spacing w:line="276" w:lineRule="auto"/>
              <w:rPr>
                <w:color w:val="000000"/>
                <w:sz w:val="18"/>
                <w:szCs w:val="18"/>
              </w:rPr>
            </w:pPr>
            <w:r>
              <w:rPr>
                <w:color w:val="000000"/>
                <w:sz w:val="18"/>
                <w:szCs w:val="18"/>
              </w:rPr>
              <w:t xml:space="preserve">Low: not reported </w:t>
            </w:r>
          </w:p>
        </w:tc>
        <w:tc>
          <w:tcPr>
            <w:tcW w:w="1073" w:type="dxa"/>
            <w:tcBorders>
              <w:left w:val="single" w:sz="4" w:space="0" w:color="FFFFFF"/>
              <w:bottom w:val="single" w:sz="4" w:space="0" w:color="FFFFFF"/>
              <w:right w:val="single" w:sz="4" w:space="0" w:color="FFFFFF"/>
            </w:tcBorders>
          </w:tcPr>
          <w:p w14:paraId="14DDFD7D" w14:textId="77777777" w:rsidR="00A56051" w:rsidRDefault="00A56051" w:rsidP="00090000">
            <w:pPr>
              <w:spacing w:line="276" w:lineRule="auto"/>
              <w:rPr>
                <w:color w:val="000000"/>
                <w:sz w:val="18"/>
                <w:szCs w:val="18"/>
              </w:rPr>
            </w:pPr>
            <w:r>
              <w:rPr>
                <w:color w:val="000000"/>
                <w:sz w:val="18"/>
                <w:szCs w:val="18"/>
              </w:rPr>
              <w:t>Gaming: imitating dance moves</w:t>
            </w:r>
          </w:p>
        </w:tc>
      </w:tr>
      <w:tr w:rsidR="00A56051" w14:paraId="75FA3D4F"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2C49CB60" w14:textId="77777777" w:rsidR="00A56051" w:rsidRDefault="00A56051" w:rsidP="00090000">
            <w:pPr>
              <w:spacing w:line="276" w:lineRule="auto"/>
              <w:rPr>
                <w:i/>
                <w:color w:val="000000"/>
                <w:sz w:val="18"/>
                <w:szCs w:val="18"/>
              </w:rPr>
            </w:pPr>
            <w:r>
              <w:rPr>
                <w:i/>
                <w:color w:val="000000"/>
                <w:sz w:val="18"/>
                <w:szCs w:val="18"/>
              </w:rPr>
              <w:t>Suzuki et al., 2012</w:t>
            </w:r>
          </w:p>
        </w:tc>
        <w:tc>
          <w:tcPr>
            <w:tcW w:w="821" w:type="dxa"/>
            <w:gridSpan w:val="2"/>
            <w:tcBorders>
              <w:top w:val="single" w:sz="4" w:space="0" w:color="FFFFFF"/>
              <w:left w:val="single" w:sz="4" w:space="0" w:color="FFFFFF"/>
              <w:bottom w:val="single" w:sz="4" w:space="0" w:color="FFFFFF"/>
              <w:right w:val="single" w:sz="4" w:space="0" w:color="FFFFFF"/>
            </w:tcBorders>
          </w:tcPr>
          <w:p w14:paraId="260BED2E" w14:textId="77777777" w:rsidR="00A56051" w:rsidRDefault="00A56051" w:rsidP="00090000">
            <w:pPr>
              <w:spacing w:line="276" w:lineRule="auto"/>
              <w:jc w:val="right"/>
              <w:rPr>
                <w:color w:val="000000"/>
                <w:sz w:val="18"/>
                <w:szCs w:val="18"/>
              </w:rPr>
            </w:pPr>
            <w:r>
              <w:rPr>
                <w:color w:val="000000"/>
                <w:sz w:val="18"/>
                <w:szCs w:val="18"/>
              </w:rPr>
              <w:t>50</w:t>
            </w:r>
          </w:p>
        </w:tc>
        <w:tc>
          <w:tcPr>
            <w:tcW w:w="993" w:type="dxa"/>
            <w:tcBorders>
              <w:top w:val="single" w:sz="4" w:space="0" w:color="FFFFFF"/>
              <w:left w:val="single" w:sz="4" w:space="0" w:color="FFFFFF"/>
              <w:bottom w:val="single" w:sz="4" w:space="0" w:color="FFFFFF"/>
              <w:right w:val="single" w:sz="4" w:space="0" w:color="FFFFFF"/>
            </w:tcBorders>
          </w:tcPr>
          <w:p w14:paraId="3296C63E"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5D400BC4" w14:textId="77777777" w:rsidR="00A56051" w:rsidRDefault="00A56051" w:rsidP="00090000">
            <w:pPr>
              <w:spacing w:line="276" w:lineRule="auto"/>
              <w:rPr>
                <w:color w:val="000000"/>
                <w:sz w:val="18"/>
                <w:szCs w:val="18"/>
              </w:rPr>
            </w:pPr>
            <w:r>
              <w:rPr>
                <w:color w:val="000000"/>
                <w:sz w:val="18"/>
                <w:szCs w:val="18"/>
              </w:rPr>
              <w:t>f = 23, m = 37</w:t>
            </w:r>
          </w:p>
        </w:tc>
        <w:tc>
          <w:tcPr>
            <w:tcW w:w="993" w:type="dxa"/>
            <w:tcBorders>
              <w:top w:val="single" w:sz="4" w:space="0" w:color="FFFFFF"/>
              <w:left w:val="single" w:sz="4" w:space="0" w:color="FFFFFF"/>
              <w:bottom w:val="single" w:sz="4" w:space="0" w:color="FFFFFF"/>
              <w:right w:val="single" w:sz="4" w:space="0" w:color="FFFFFF"/>
            </w:tcBorders>
          </w:tcPr>
          <w:p w14:paraId="7D1056D6" w14:textId="77777777" w:rsidR="00A56051" w:rsidRDefault="00A56051" w:rsidP="00090000">
            <w:pPr>
              <w:spacing w:line="276" w:lineRule="auto"/>
              <w:rPr>
                <w:color w:val="000000"/>
                <w:sz w:val="18"/>
                <w:szCs w:val="18"/>
              </w:rPr>
            </w:pPr>
            <w:r>
              <w:rPr>
                <w:color w:val="000000"/>
                <w:sz w:val="18"/>
                <w:szCs w:val="18"/>
              </w:rPr>
              <w:t>Mild Cognitive Impairment</w:t>
            </w:r>
          </w:p>
        </w:tc>
        <w:tc>
          <w:tcPr>
            <w:tcW w:w="992" w:type="dxa"/>
            <w:gridSpan w:val="3"/>
            <w:tcBorders>
              <w:top w:val="single" w:sz="4" w:space="0" w:color="FFFFFF"/>
              <w:left w:val="single" w:sz="4" w:space="0" w:color="FFFFFF"/>
              <w:bottom w:val="single" w:sz="4" w:space="0" w:color="FFFFFF"/>
              <w:right w:val="single" w:sz="4" w:space="0" w:color="FFFFFF"/>
            </w:tcBorders>
          </w:tcPr>
          <w:p w14:paraId="76E03A83"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1331ADA7" w14:textId="77777777" w:rsidR="00A56051" w:rsidRDefault="00A56051" w:rsidP="00090000">
            <w:pPr>
              <w:spacing w:line="276" w:lineRule="auto"/>
              <w:rPr>
                <w:color w:val="000000"/>
                <w:sz w:val="18"/>
                <w:szCs w:val="18"/>
              </w:rPr>
            </w:pPr>
            <w:r>
              <w:rPr>
                <w:color w:val="000000"/>
                <w:sz w:val="18"/>
                <w:szCs w:val="18"/>
              </w:rPr>
              <w:t>Traditional exercises + cognitive training</w:t>
            </w:r>
          </w:p>
        </w:tc>
        <w:tc>
          <w:tcPr>
            <w:tcW w:w="709" w:type="dxa"/>
            <w:tcBorders>
              <w:top w:val="single" w:sz="4" w:space="0" w:color="FFFFFF"/>
              <w:left w:val="single" w:sz="4" w:space="0" w:color="FFFFFF"/>
              <w:bottom w:val="single" w:sz="4" w:space="0" w:color="FFFFFF"/>
              <w:right w:val="single" w:sz="4" w:space="0" w:color="FFFFFF"/>
            </w:tcBorders>
          </w:tcPr>
          <w:p w14:paraId="73DF8F18"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62818B18"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1EC20FD5" w14:textId="77777777" w:rsidR="00A56051" w:rsidRDefault="00A56051" w:rsidP="00090000">
            <w:pPr>
              <w:spacing w:line="276" w:lineRule="auto"/>
              <w:rPr>
                <w:color w:val="000000"/>
                <w:sz w:val="18"/>
                <w:szCs w:val="18"/>
              </w:rPr>
            </w:pPr>
            <w:r>
              <w:rPr>
                <w:color w:val="000000"/>
                <w:sz w:val="18"/>
                <w:szCs w:val="18"/>
              </w:rPr>
              <w:t>Strength + balance: circuit training, stair stepping and walking,</w:t>
            </w:r>
          </w:p>
        </w:tc>
        <w:tc>
          <w:tcPr>
            <w:tcW w:w="992" w:type="dxa"/>
            <w:gridSpan w:val="2"/>
            <w:tcBorders>
              <w:top w:val="single" w:sz="4" w:space="0" w:color="FFFFFF"/>
              <w:left w:val="single" w:sz="4" w:space="0" w:color="FFFFFF"/>
              <w:bottom w:val="single" w:sz="4" w:space="0" w:color="FFFFFF"/>
              <w:right w:val="single" w:sz="4" w:space="0" w:color="FFFFFF"/>
            </w:tcBorders>
          </w:tcPr>
          <w:p w14:paraId="15E61860" w14:textId="77777777" w:rsidR="00A56051" w:rsidRDefault="00A56051" w:rsidP="00090000">
            <w:pPr>
              <w:spacing w:line="276" w:lineRule="auto"/>
              <w:rPr>
                <w:color w:val="000000"/>
                <w:sz w:val="18"/>
                <w:szCs w:val="18"/>
              </w:rPr>
            </w:pPr>
            <w:r>
              <w:rPr>
                <w:color w:val="000000"/>
                <w:sz w:val="18"/>
                <w:szCs w:val="18"/>
              </w:rPr>
              <w:t>Moderate: 60% of max heart rate</w:t>
            </w:r>
          </w:p>
        </w:tc>
        <w:tc>
          <w:tcPr>
            <w:tcW w:w="1073" w:type="dxa"/>
            <w:tcBorders>
              <w:top w:val="single" w:sz="4" w:space="0" w:color="FFFFFF"/>
              <w:left w:val="single" w:sz="4" w:space="0" w:color="FFFFFF"/>
              <w:bottom w:val="single" w:sz="4" w:space="0" w:color="FFFFFF"/>
              <w:right w:val="single" w:sz="4" w:space="0" w:color="FFFFFF"/>
            </w:tcBorders>
          </w:tcPr>
          <w:p w14:paraId="3741E4FB" w14:textId="77777777" w:rsidR="00A56051" w:rsidRDefault="00A56051" w:rsidP="00090000">
            <w:pPr>
              <w:spacing w:line="276" w:lineRule="auto"/>
              <w:rPr>
                <w:color w:val="000000"/>
                <w:sz w:val="18"/>
                <w:szCs w:val="18"/>
              </w:rPr>
            </w:pPr>
            <w:r>
              <w:rPr>
                <w:color w:val="000000"/>
                <w:sz w:val="18"/>
                <w:szCs w:val="18"/>
              </w:rPr>
              <w:t>Cognitive tasks (e.g. creating a poem whilst exercising)</w:t>
            </w:r>
          </w:p>
        </w:tc>
      </w:tr>
      <w:tr w:rsidR="00A56051" w14:paraId="2725FFD3" w14:textId="77777777" w:rsidTr="00090000">
        <w:trPr>
          <w:trHeight w:val="1321"/>
        </w:trPr>
        <w:tc>
          <w:tcPr>
            <w:tcW w:w="880" w:type="dxa"/>
            <w:tcBorders>
              <w:top w:val="nil"/>
              <w:left w:val="nil"/>
              <w:bottom w:val="nil"/>
              <w:right w:val="nil"/>
            </w:tcBorders>
          </w:tcPr>
          <w:p w14:paraId="1C0EEE85" w14:textId="77777777" w:rsidR="00A56051" w:rsidRDefault="00A56051" w:rsidP="00090000">
            <w:pPr>
              <w:spacing w:line="276" w:lineRule="auto"/>
              <w:rPr>
                <w:i/>
                <w:color w:val="000000"/>
                <w:sz w:val="18"/>
                <w:szCs w:val="18"/>
              </w:rPr>
            </w:pPr>
            <w:r>
              <w:rPr>
                <w:i/>
                <w:color w:val="000000"/>
                <w:sz w:val="18"/>
                <w:szCs w:val="18"/>
              </w:rPr>
              <w:t>Suzuki et al., 2012</w:t>
            </w:r>
          </w:p>
        </w:tc>
        <w:tc>
          <w:tcPr>
            <w:tcW w:w="754" w:type="dxa"/>
            <w:tcBorders>
              <w:top w:val="nil"/>
              <w:left w:val="nil"/>
              <w:bottom w:val="nil"/>
              <w:right w:val="nil"/>
            </w:tcBorders>
          </w:tcPr>
          <w:p w14:paraId="03E130AC" w14:textId="77777777" w:rsidR="00A56051" w:rsidRDefault="00A56051" w:rsidP="00090000">
            <w:pPr>
              <w:spacing w:line="276" w:lineRule="auto"/>
              <w:jc w:val="right"/>
              <w:rPr>
                <w:color w:val="000000"/>
                <w:sz w:val="18"/>
                <w:szCs w:val="18"/>
              </w:rPr>
            </w:pPr>
            <w:r>
              <w:rPr>
                <w:color w:val="000000"/>
                <w:sz w:val="18"/>
                <w:szCs w:val="18"/>
              </w:rPr>
              <w:t>50</w:t>
            </w:r>
          </w:p>
        </w:tc>
        <w:tc>
          <w:tcPr>
            <w:tcW w:w="1060" w:type="dxa"/>
            <w:gridSpan w:val="2"/>
            <w:tcBorders>
              <w:top w:val="nil"/>
              <w:left w:val="nil"/>
              <w:bottom w:val="nil"/>
              <w:right w:val="nil"/>
            </w:tcBorders>
          </w:tcPr>
          <w:p w14:paraId="7114ED7B" w14:textId="77777777" w:rsidR="00A56051" w:rsidRDefault="00A56051" w:rsidP="00090000">
            <w:pPr>
              <w:spacing w:line="276" w:lineRule="auto"/>
              <w:rPr>
                <w:color w:val="000000"/>
                <w:sz w:val="18"/>
                <w:szCs w:val="18"/>
              </w:rPr>
            </w:pPr>
            <w:r>
              <w:rPr>
                <w:color w:val="000000"/>
                <w:sz w:val="18"/>
                <w:szCs w:val="18"/>
              </w:rPr>
              <w:t>Older adult</w:t>
            </w:r>
          </w:p>
        </w:tc>
        <w:tc>
          <w:tcPr>
            <w:tcW w:w="699" w:type="dxa"/>
            <w:tcBorders>
              <w:top w:val="nil"/>
              <w:left w:val="nil"/>
              <w:bottom w:val="nil"/>
              <w:right w:val="nil"/>
            </w:tcBorders>
          </w:tcPr>
          <w:p w14:paraId="4AE76DF6" w14:textId="77777777" w:rsidR="00A56051" w:rsidRDefault="00A56051" w:rsidP="00090000">
            <w:pPr>
              <w:spacing w:line="276" w:lineRule="auto"/>
              <w:rPr>
                <w:color w:val="000000"/>
                <w:sz w:val="18"/>
                <w:szCs w:val="18"/>
              </w:rPr>
            </w:pPr>
            <w:r>
              <w:rPr>
                <w:color w:val="000000"/>
                <w:sz w:val="18"/>
                <w:szCs w:val="18"/>
              </w:rPr>
              <w:t>f = 23, m = 37</w:t>
            </w:r>
          </w:p>
        </w:tc>
        <w:tc>
          <w:tcPr>
            <w:tcW w:w="1002" w:type="dxa"/>
            <w:gridSpan w:val="2"/>
            <w:tcBorders>
              <w:top w:val="nil"/>
              <w:left w:val="nil"/>
              <w:bottom w:val="nil"/>
              <w:right w:val="nil"/>
            </w:tcBorders>
          </w:tcPr>
          <w:p w14:paraId="2B724DF6" w14:textId="77777777" w:rsidR="00A56051" w:rsidRDefault="00A56051" w:rsidP="00090000">
            <w:pPr>
              <w:spacing w:line="276" w:lineRule="auto"/>
              <w:rPr>
                <w:color w:val="000000"/>
                <w:sz w:val="18"/>
                <w:szCs w:val="18"/>
              </w:rPr>
            </w:pPr>
            <w:r>
              <w:rPr>
                <w:color w:val="000000"/>
                <w:sz w:val="18"/>
                <w:szCs w:val="18"/>
              </w:rPr>
              <w:t>Mild Cognitive Impairment</w:t>
            </w:r>
          </w:p>
        </w:tc>
        <w:tc>
          <w:tcPr>
            <w:tcW w:w="850" w:type="dxa"/>
            <w:gridSpan w:val="2"/>
            <w:tcBorders>
              <w:top w:val="nil"/>
              <w:left w:val="nil"/>
              <w:bottom w:val="nil"/>
              <w:right w:val="nil"/>
            </w:tcBorders>
          </w:tcPr>
          <w:p w14:paraId="5B2596CE"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nil"/>
              <w:left w:val="nil"/>
              <w:bottom w:val="nil"/>
              <w:right w:val="nil"/>
            </w:tcBorders>
          </w:tcPr>
          <w:p w14:paraId="4C173EC4" w14:textId="77777777" w:rsidR="00A56051" w:rsidRDefault="00A56051" w:rsidP="00090000">
            <w:pPr>
              <w:spacing w:line="276" w:lineRule="auto"/>
              <w:rPr>
                <w:color w:val="000000"/>
                <w:sz w:val="18"/>
                <w:szCs w:val="18"/>
              </w:rPr>
            </w:pPr>
            <w:r>
              <w:rPr>
                <w:color w:val="000000"/>
                <w:sz w:val="18"/>
                <w:szCs w:val="18"/>
              </w:rPr>
              <w:t>Traditional exercises + cognitive training</w:t>
            </w:r>
          </w:p>
        </w:tc>
        <w:tc>
          <w:tcPr>
            <w:tcW w:w="851" w:type="dxa"/>
            <w:gridSpan w:val="2"/>
            <w:tcBorders>
              <w:top w:val="nil"/>
              <w:left w:val="nil"/>
              <w:bottom w:val="nil"/>
              <w:right w:val="nil"/>
            </w:tcBorders>
          </w:tcPr>
          <w:p w14:paraId="32CFCE8E" w14:textId="77777777" w:rsidR="00A56051" w:rsidRDefault="00A56051" w:rsidP="00090000">
            <w:pPr>
              <w:spacing w:line="276" w:lineRule="auto"/>
              <w:rPr>
                <w:color w:val="000000"/>
                <w:sz w:val="18"/>
                <w:szCs w:val="18"/>
              </w:rPr>
            </w:pPr>
            <w:r>
              <w:rPr>
                <w:color w:val="000000"/>
                <w:sz w:val="18"/>
                <w:szCs w:val="18"/>
              </w:rPr>
              <w:t>Multiple Session</w:t>
            </w:r>
          </w:p>
        </w:tc>
        <w:tc>
          <w:tcPr>
            <w:tcW w:w="1134" w:type="dxa"/>
            <w:gridSpan w:val="2"/>
            <w:tcBorders>
              <w:top w:val="nil"/>
              <w:left w:val="nil"/>
              <w:bottom w:val="nil"/>
              <w:right w:val="nil"/>
            </w:tcBorders>
          </w:tcPr>
          <w:p w14:paraId="6933DFE5" w14:textId="77777777" w:rsidR="00A56051" w:rsidRDefault="00A56051" w:rsidP="00090000">
            <w:pPr>
              <w:spacing w:line="276" w:lineRule="auto"/>
              <w:rPr>
                <w:color w:val="000000"/>
                <w:sz w:val="18"/>
                <w:szCs w:val="18"/>
              </w:rPr>
            </w:pPr>
            <w:r>
              <w:rPr>
                <w:color w:val="000000"/>
                <w:sz w:val="18"/>
                <w:szCs w:val="18"/>
              </w:rPr>
              <w:t>Simultaneous</w:t>
            </w:r>
          </w:p>
        </w:tc>
        <w:tc>
          <w:tcPr>
            <w:tcW w:w="1276" w:type="dxa"/>
            <w:gridSpan w:val="3"/>
            <w:tcBorders>
              <w:top w:val="nil"/>
              <w:left w:val="nil"/>
              <w:bottom w:val="nil"/>
              <w:right w:val="nil"/>
            </w:tcBorders>
          </w:tcPr>
          <w:p w14:paraId="06214AE2" w14:textId="77777777" w:rsidR="00A56051" w:rsidRDefault="00A56051" w:rsidP="00090000">
            <w:pPr>
              <w:spacing w:line="276" w:lineRule="auto"/>
              <w:rPr>
                <w:color w:val="000000"/>
                <w:sz w:val="18"/>
                <w:szCs w:val="18"/>
              </w:rPr>
            </w:pPr>
            <w:r>
              <w:rPr>
                <w:color w:val="000000"/>
                <w:sz w:val="18"/>
                <w:szCs w:val="18"/>
              </w:rPr>
              <w:t>Strength + balance: circuit training including stair stepping, endurance walking, and walking.</w:t>
            </w:r>
          </w:p>
        </w:tc>
        <w:tc>
          <w:tcPr>
            <w:tcW w:w="850" w:type="dxa"/>
            <w:tcBorders>
              <w:top w:val="single" w:sz="4" w:space="0" w:color="FFFFFF"/>
              <w:left w:val="nil"/>
              <w:bottom w:val="single" w:sz="4" w:space="0" w:color="FFFFFF"/>
              <w:right w:val="single" w:sz="4" w:space="0" w:color="FFFFFF"/>
            </w:tcBorders>
          </w:tcPr>
          <w:p w14:paraId="464268CA" w14:textId="77777777" w:rsidR="00A56051" w:rsidRDefault="00A56051" w:rsidP="00090000">
            <w:pPr>
              <w:spacing w:line="276" w:lineRule="auto"/>
              <w:rPr>
                <w:color w:val="000000"/>
                <w:sz w:val="18"/>
                <w:szCs w:val="18"/>
              </w:rPr>
            </w:pPr>
            <w:r>
              <w:rPr>
                <w:color w:val="000000"/>
                <w:sz w:val="18"/>
                <w:szCs w:val="18"/>
              </w:rPr>
              <w:t>Moderate: 60% of max heart rate</w:t>
            </w:r>
          </w:p>
        </w:tc>
        <w:tc>
          <w:tcPr>
            <w:tcW w:w="1215" w:type="dxa"/>
            <w:gridSpan w:val="2"/>
            <w:tcBorders>
              <w:top w:val="single" w:sz="4" w:space="0" w:color="FFFFFF"/>
              <w:left w:val="single" w:sz="4" w:space="0" w:color="FFFFFF"/>
              <w:bottom w:val="single" w:sz="4" w:space="0" w:color="FFFFFF"/>
              <w:right w:val="single" w:sz="4" w:space="0" w:color="FFFFFF"/>
            </w:tcBorders>
          </w:tcPr>
          <w:p w14:paraId="7CBAD90F" w14:textId="77777777" w:rsidR="00A56051" w:rsidRDefault="00A56051" w:rsidP="00090000">
            <w:pPr>
              <w:spacing w:line="276" w:lineRule="auto"/>
              <w:rPr>
                <w:color w:val="000000"/>
                <w:sz w:val="18"/>
                <w:szCs w:val="18"/>
              </w:rPr>
            </w:pPr>
            <w:r>
              <w:rPr>
                <w:color w:val="000000"/>
                <w:sz w:val="18"/>
                <w:szCs w:val="18"/>
              </w:rPr>
              <w:t>Varied of cognitive tasks (e.g. creating a poem whilst exercising)</w:t>
            </w:r>
          </w:p>
        </w:tc>
      </w:tr>
      <w:tr w:rsidR="00A56051" w14:paraId="08D93C11" w14:textId="77777777" w:rsidTr="00090000">
        <w:trPr>
          <w:trHeight w:val="990"/>
        </w:trPr>
        <w:tc>
          <w:tcPr>
            <w:tcW w:w="880" w:type="dxa"/>
            <w:tcBorders>
              <w:top w:val="single" w:sz="4" w:space="0" w:color="FFFFFF"/>
              <w:left w:val="single" w:sz="4" w:space="0" w:color="FFFFFF"/>
              <w:bottom w:val="single" w:sz="4" w:space="0" w:color="FFFFFF"/>
              <w:right w:val="single" w:sz="4" w:space="0" w:color="FFFFFF"/>
            </w:tcBorders>
          </w:tcPr>
          <w:p w14:paraId="77D4005D" w14:textId="77777777" w:rsidR="00A56051" w:rsidRDefault="00A56051" w:rsidP="00090000">
            <w:pPr>
              <w:spacing w:line="276" w:lineRule="auto"/>
              <w:rPr>
                <w:i/>
                <w:color w:val="000000"/>
                <w:sz w:val="18"/>
                <w:szCs w:val="18"/>
              </w:rPr>
            </w:pPr>
            <w:r>
              <w:rPr>
                <w:i/>
                <w:color w:val="000000"/>
                <w:sz w:val="18"/>
                <w:szCs w:val="18"/>
              </w:rPr>
              <w:t>Shatil, E., 2013</w:t>
            </w:r>
          </w:p>
        </w:tc>
        <w:tc>
          <w:tcPr>
            <w:tcW w:w="821" w:type="dxa"/>
            <w:gridSpan w:val="2"/>
            <w:tcBorders>
              <w:top w:val="single" w:sz="4" w:space="0" w:color="FFFFFF"/>
              <w:left w:val="single" w:sz="4" w:space="0" w:color="FFFFFF"/>
              <w:bottom w:val="single" w:sz="4" w:space="0" w:color="FFFFFF"/>
              <w:right w:val="single" w:sz="4" w:space="0" w:color="FFFFFF"/>
            </w:tcBorders>
          </w:tcPr>
          <w:p w14:paraId="1B1EF144" w14:textId="77777777" w:rsidR="00A56051" w:rsidRDefault="00A56051" w:rsidP="00090000">
            <w:pPr>
              <w:spacing w:line="276" w:lineRule="auto"/>
              <w:jc w:val="right"/>
              <w:rPr>
                <w:color w:val="000000"/>
                <w:sz w:val="18"/>
                <w:szCs w:val="18"/>
              </w:rPr>
            </w:pPr>
            <w:r>
              <w:rPr>
                <w:color w:val="000000"/>
                <w:sz w:val="18"/>
                <w:szCs w:val="18"/>
              </w:rPr>
              <w:t>60</w:t>
            </w:r>
          </w:p>
        </w:tc>
        <w:tc>
          <w:tcPr>
            <w:tcW w:w="993" w:type="dxa"/>
            <w:tcBorders>
              <w:top w:val="single" w:sz="4" w:space="0" w:color="FFFFFF"/>
              <w:left w:val="single" w:sz="4" w:space="0" w:color="FFFFFF"/>
              <w:bottom w:val="single" w:sz="4" w:space="0" w:color="FFFFFF"/>
              <w:right w:val="single" w:sz="4" w:space="0" w:color="FFFFFF"/>
            </w:tcBorders>
          </w:tcPr>
          <w:p w14:paraId="0D1A6C63"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49BCCBA9" w14:textId="77777777" w:rsidR="00A56051" w:rsidRDefault="00A56051" w:rsidP="00090000">
            <w:pPr>
              <w:spacing w:line="276" w:lineRule="auto"/>
              <w:rPr>
                <w:color w:val="000000"/>
                <w:sz w:val="18"/>
                <w:szCs w:val="18"/>
              </w:rPr>
            </w:pPr>
            <w:r>
              <w:rPr>
                <w:color w:val="000000"/>
                <w:sz w:val="18"/>
                <w:szCs w:val="18"/>
              </w:rPr>
              <w:t xml:space="preserve">f = 39, m =11 </w:t>
            </w:r>
          </w:p>
        </w:tc>
        <w:tc>
          <w:tcPr>
            <w:tcW w:w="993" w:type="dxa"/>
            <w:tcBorders>
              <w:top w:val="single" w:sz="4" w:space="0" w:color="FFFFFF"/>
              <w:left w:val="single" w:sz="4" w:space="0" w:color="FFFFFF"/>
              <w:bottom w:val="single" w:sz="4" w:space="0" w:color="FFFFFF"/>
              <w:right w:val="single" w:sz="4" w:space="0" w:color="FFFFFF"/>
            </w:tcBorders>
          </w:tcPr>
          <w:p w14:paraId="6ADDE6FC"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5DF35485"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5AFE5FA3" w14:textId="77777777" w:rsidR="00A56051" w:rsidRDefault="00A56051" w:rsidP="00090000">
            <w:pPr>
              <w:spacing w:line="276" w:lineRule="auto"/>
              <w:rPr>
                <w:color w:val="000000"/>
                <w:sz w:val="18"/>
                <w:szCs w:val="18"/>
              </w:rPr>
            </w:pPr>
            <w:r>
              <w:rPr>
                <w:color w:val="000000"/>
                <w:sz w:val="18"/>
                <w:szCs w:val="18"/>
              </w:rPr>
              <w:t>Traditional exercises + cognitive training</w:t>
            </w:r>
          </w:p>
        </w:tc>
        <w:tc>
          <w:tcPr>
            <w:tcW w:w="709" w:type="dxa"/>
            <w:tcBorders>
              <w:top w:val="single" w:sz="4" w:space="0" w:color="FFFFFF"/>
              <w:left w:val="single" w:sz="4" w:space="0" w:color="FFFFFF"/>
              <w:bottom w:val="single" w:sz="4" w:space="0" w:color="FFFFFF"/>
              <w:right w:val="single" w:sz="4" w:space="0" w:color="FFFFFF"/>
            </w:tcBorders>
          </w:tcPr>
          <w:p w14:paraId="6BA7CA93"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1F136BDB" w14:textId="77777777" w:rsidR="00A56051" w:rsidRDefault="00A56051" w:rsidP="00090000">
            <w:pPr>
              <w:spacing w:line="276" w:lineRule="auto"/>
              <w:rPr>
                <w:color w:val="000000"/>
                <w:sz w:val="18"/>
                <w:szCs w:val="18"/>
              </w:rPr>
            </w:pPr>
            <w:r>
              <w:rPr>
                <w:color w:val="000000"/>
                <w:sz w:val="18"/>
                <w:szCs w:val="18"/>
              </w:rPr>
              <w:t>Sequential</w:t>
            </w:r>
          </w:p>
        </w:tc>
        <w:tc>
          <w:tcPr>
            <w:tcW w:w="851" w:type="dxa"/>
            <w:tcBorders>
              <w:top w:val="single" w:sz="4" w:space="0" w:color="FFFFFF"/>
              <w:left w:val="single" w:sz="4" w:space="0" w:color="FFFFFF"/>
              <w:bottom w:val="single" w:sz="4" w:space="0" w:color="FFFFFF"/>
              <w:right w:val="single" w:sz="4" w:space="0" w:color="FFFFFF"/>
            </w:tcBorders>
          </w:tcPr>
          <w:p w14:paraId="471D6D2D" w14:textId="77777777" w:rsidR="00A56051" w:rsidRDefault="00A56051" w:rsidP="00090000">
            <w:pPr>
              <w:spacing w:line="276" w:lineRule="auto"/>
              <w:rPr>
                <w:color w:val="000000"/>
                <w:sz w:val="18"/>
                <w:szCs w:val="18"/>
              </w:rPr>
            </w:pPr>
            <w:r>
              <w:rPr>
                <w:color w:val="000000"/>
                <w:sz w:val="18"/>
                <w:szCs w:val="18"/>
              </w:rPr>
              <w:t>Aerobic + strength + flexibility: warm-up, full body movements and a cooldown.</w:t>
            </w:r>
          </w:p>
        </w:tc>
        <w:tc>
          <w:tcPr>
            <w:tcW w:w="992" w:type="dxa"/>
            <w:gridSpan w:val="2"/>
            <w:tcBorders>
              <w:top w:val="single" w:sz="4" w:space="0" w:color="FFFFFF"/>
              <w:left w:val="single" w:sz="4" w:space="0" w:color="FFFFFF"/>
              <w:bottom w:val="single" w:sz="4" w:space="0" w:color="FFFFFF"/>
              <w:right w:val="single" w:sz="4" w:space="0" w:color="FFFFFF"/>
            </w:tcBorders>
          </w:tcPr>
          <w:p w14:paraId="4EF22F2A" w14:textId="77777777" w:rsidR="00A56051" w:rsidRDefault="00A56051" w:rsidP="00090000">
            <w:pPr>
              <w:spacing w:line="276" w:lineRule="auto"/>
              <w:rPr>
                <w:color w:val="000000"/>
                <w:sz w:val="18"/>
                <w:szCs w:val="18"/>
              </w:rPr>
            </w:pPr>
            <w:r>
              <w:rPr>
                <w:color w:val="000000"/>
                <w:sz w:val="18"/>
                <w:szCs w:val="18"/>
              </w:rPr>
              <w:t xml:space="preserve">Low: </w:t>
            </w:r>
          </w:p>
          <w:p w14:paraId="3C08339A" w14:textId="77777777" w:rsidR="00A56051" w:rsidRDefault="00A56051" w:rsidP="00090000">
            <w:pPr>
              <w:spacing w:line="276" w:lineRule="auto"/>
              <w:rPr>
                <w:color w:val="000000"/>
                <w:sz w:val="18"/>
                <w:szCs w:val="18"/>
              </w:rPr>
            </w:pPr>
            <w:r>
              <w:rPr>
                <w:color w:val="000000"/>
                <w:sz w:val="18"/>
                <w:szCs w:val="18"/>
              </w:rPr>
              <w:t>Not reported</w:t>
            </w:r>
          </w:p>
        </w:tc>
        <w:tc>
          <w:tcPr>
            <w:tcW w:w="1073" w:type="dxa"/>
            <w:tcBorders>
              <w:top w:val="single" w:sz="4" w:space="0" w:color="FFFFFF"/>
              <w:left w:val="single" w:sz="4" w:space="0" w:color="FFFFFF"/>
              <w:bottom w:val="single" w:sz="4" w:space="0" w:color="FFFFFF"/>
              <w:right w:val="single" w:sz="4" w:space="0" w:color="FFFFFF"/>
            </w:tcBorders>
          </w:tcPr>
          <w:p w14:paraId="21B07084" w14:textId="77777777" w:rsidR="00A56051" w:rsidRDefault="00A56051" w:rsidP="00090000">
            <w:pPr>
              <w:spacing w:line="276" w:lineRule="auto"/>
              <w:rPr>
                <w:color w:val="000000"/>
                <w:sz w:val="18"/>
                <w:szCs w:val="18"/>
              </w:rPr>
            </w:pPr>
            <w:r>
              <w:rPr>
                <w:color w:val="000000"/>
                <w:sz w:val="18"/>
                <w:szCs w:val="18"/>
              </w:rPr>
              <w:t>Cognitive training: 21 tasks in the CogniFit personalized regiment.</w:t>
            </w:r>
          </w:p>
        </w:tc>
      </w:tr>
      <w:tr w:rsidR="00A56051" w14:paraId="3F66F4D4" w14:textId="77777777" w:rsidTr="00090000">
        <w:trPr>
          <w:trHeight w:val="660"/>
        </w:trPr>
        <w:tc>
          <w:tcPr>
            <w:tcW w:w="880" w:type="dxa"/>
            <w:tcBorders>
              <w:top w:val="single" w:sz="4" w:space="0" w:color="FFFFFF"/>
              <w:left w:val="single" w:sz="4" w:space="0" w:color="FFFFFF"/>
              <w:bottom w:val="single" w:sz="4" w:space="0" w:color="FFFFFF"/>
              <w:right w:val="single" w:sz="4" w:space="0" w:color="FFFFFF"/>
            </w:tcBorders>
          </w:tcPr>
          <w:p w14:paraId="10E20FED" w14:textId="77777777" w:rsidR="00A56051" w:rsidRDefault="00A56051" w:rsidP="00090000">
            <w:pPr>
              <w:spacing w:line="276" w:lineRule="auto"/>
              <w:rPr>
                <w:i/>
                <w:color w:val="000000"/>
                <w:sz w:val="18"/>
                <w:szCs w:val="18"/>
              </w:rPr>
            </w:pPr>
            <w:r>
              <w:rPr>
                <w:i/>
                <w:color w:val="000000"/>
                <w:sz w:val="18"/>
                <w:szCs w:val="18"/>
              </w:rPr>
              <w:t>Forte et al., 2013</w:t>
            </w:r>
          </w:p>
        </w:tc>
        <w:tc>
          <w:tcPr>
            <w:tcW w:w="821" w:type="dxa"/>
            <w:gridSpan w:val="2"/>
            <w:tcBorders>
              <w:top w:val="single" w:sz="4" w:space="0" w:color="FFFFFF"/>
              <w:left w:val="single" w:sz="4" w:space="0" w:color="FFFFFF"/>
              <w:bottom w:val="single" w:sz="4" w:space="0" w:color="FFFFFF"/>
              <w:right w:val="single" w:sz="4" w:space="0" w:color="FFFFFF"/>
            </w:tcBorders>
          </w:tcPr>
          <w:p w14:paraId="4B89AFF8" w14:textId="77777777" w:rsidR="00A56051" w:rsidRDefault="00A56051" w:rsidP="00090000">
            <w:pPr>
              <w:spacing w:line="276" w:lineRule="auto"/>
              <w:jc w:val="right"/>
              <w:rPr>
                <w:color w:val="000000"/>
                <w:sz w:val="18"/>
                <w:szCs w:val="18"/>
              </w:rPr>
            </w:pPr>
            <w:r>
              <w:rPr>
                <w:color w:val="000000"/>
                <w:sz w:val="18"/>
                <w:szCs w:val="18"/>
              </w:rPr>
              <w:t>42</w:t>
            </w:r>
          </w:p>
        </w:tc>
        <w:tc>
          <w:tcPr>
            <w:tcW w:w="993" w:type="dxa"/>
            <w:tcBorders>
              <w:top w:val="single" w:sz="4" w:space="0" w:color="FFFFFF"/>
              <w:left w:val="single" w:sz="4" w:space="0" w:color="FFFFFF"/>
              <w:bottom w:val="single" w:sz="4" w:space="0" w:color="FFFFFF"/>
              <w:right w:val="single" w:sz="4" w:space="0" w:color="FFFFFF"/>
            </w:tcBorders>
          </w:tcPr>
          <w:p w14:paraId="7C3091C2"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6E54C96B" w14:textId="77777777" w:rsidR="00A56051" w:rsidRDefault="00A56051" w:rsidP="00090000">
            <w:pPr>
              <w:spacing w:line="276" w:lineRule="auto"/>
              <w:rPr>
                <w:color w:val="000000"/>
                <w:sz w:val="18"/>
                <w:szCs w:val="18"/>
              </w:rPr>
            </w:pPr>
            <w:r>
              <w:rPr>
                <w:color w:val="000000"/>
                <w:sz w:val="18"/>
                <w:szCs w:val="18"/>
              </w:rPr>
              <w:t>f = 26, m = 16</w:t>
            </w:r>
          </w:p>
        </w:tc>
        <w:tc>
          <w:tcPr>
            <w:tcW w:w="993" w:type="dxa"/>
            <w:tcBorders>
              <w:top w:val="single" w:sz="4" w:space="0" w:color="FFFFFF"/>
              <w:left w:val="single" w:sz="4" w:space="0" w:color="FFFFFF"/>
              <w:bottom w:val="single" w:sz="4" w:space="0" w:color="FFFFFF"/>
              <w:right w:val="single" w:sz="4" w:space="0" w:color="FFFFFF"/>
            </w:tcBorders>
          </w:tcPr>
          <w:p w14:paraId="45BFF725"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70792838" w14:textId="77777777" w:rsidR="00A56051" w:rsidRDefault="00A56051" w:rsidP="00090000">
            <w:pPr>
              <w:spacing w:line="276" w:lineRule="auto"/>
              <w:rPr>
                <w:color w:val="000000"/>
                <w:sz w:val="18"/>
                <w:szCs w:val="18"/>
              </w:rPr>
            </w:pPr>
            <w:r>
              <w:rPr>
                <w:color w:val="000000"/>
                <w:sz w:val="18"/>
                <w:szCs w:val="18"/>
              </w:rPr>
              <w:t>The Runs</w:t>
            </w:r>
          </w:p>
        </w:tc>
        <w:tc>
          <w:tcPr>
            <w:tcW w:w="992" w:type="dxa"/>
            <w:gridSpan w:val="2"/>
            <w:tcBorders>
              <w:top w:val="single" w:sz="4" w:space="0" w:color="FFFFFF"/>
              <w:left w:val="single" w:sz="4" w:space="0" w:color="FFFFFF"/>
              <w:bottom w:val="single" w:sz="4" w:space="0" w:color="FFFFFF"/>
              <w:right w:val="single" w:sz="4" w:space="0" w:color="FFFFFF"/>
            </w:tcBorders>
          </w:tcPr>
          <w:p w14:paraId="7308EE1E" w14:textId="77777777" w:rsidR="00A56051" w:rsidRDefault="00A56051" w:rsidP="00090000">
            <w:pPr>
              <w:spacing w:line="276" w:lineRule="auto"/>
              <w:rPr>
                <w:color w:val="000000"/>
                <w:sz w:val="18"/>
                <w:szCs w:val="18"/>
              </w:rPr>
            </w:pPr>
            <w:r>
              <w:rPr>
                <w:color w:val="000000"/>
                <w:sz w:val="18"/>
                <w:szCs w:val="18"/>
              </w:rPr>
              <w:t xml:space="preserve">Traditional exercises + </w:t>
            </w:r>
            <w:r>
              <w:rPr>
                <w:color w:val="000000"/>
                <w:sz w:val="18"/>
                <w:szCs w:val="18"/>
              </w:rPr>
              <w:lastRenderedPageBreak/>
              <w:t>cognitive training</w:t>
            </w:r>
          </w:p>
        </w:tc>
        <w:tc>
          <w:tcPr>
            <w:tcW w:w="709" w:type="dxa"/>
            <w:tcBorders>
              <w:top w:val="single" w:sz="4" w:space="0" w:color="FFFFFF"/>
              <w:left w:val="single" w:sz="4" w:space="0" w:color="FFFFFF"/>
              <w:bottom w:val="single" w:sz="4" w:space="0" w:color="FFFFFF"/>
              <w:right w:val="single" w:sz="4" w:space="0" w:color="FFFFFF"/>
            </w:tcBorders>
          </w:tcPr>
          <w:p w14:paraId="38A3E5D1" w14:textId="77777777" w:rsidR="00A56051" w:rsidRDefault="00A56051" w:rsidP="00090000">
            <w:pPr>
              <w:spacing w:line="276" w:lineRule="auto"/>
              <w:rPr>
                <w:color w:val="000000"/>
                <w:sz w:val="18"/>
                <w:szCs w:val="18"/>
              </w:rPr>
            </w:pPr>
            <w:r>
              <w:rPr>
                <w:color w:val="000000"/>
                <w:sz w:val="18"/>
                <w:szCs w:val="18"/>
              </w:rPr>
              <w:lastRenderedPageBreak/>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02B45294"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5AD0AE76" w14:textId="77777777" w:rsidR="00A56051" w:rsidRDefault="00A56051" w:rsidP="00090000">
            <w:pPr>
              <w:spacing w:line="276" w:lineRule="auto"/>
              <w:rPr>
                <w:color w:val="000000"/>
                <w:sz w:val="18"/>
                <w:szCs w:val="18"/>
              </w:rPr>
            </w:pPr>
            <w:r>
              <w:rPr>
                <w:color w:val="000000"/>
                <w:sz w:val="18"/>
                <w:szCs w:val="18"/>
              </w:rPr>
              <w:t>Strength + stretching + balance</w:t>
            </w:r>
            <w:r>
              <w:rPr>
                <w:color w:val="000000"/>
                <w:sz w:val="18"/>
                <w:szCs w:val="18"/>
              </w:rPr>
              <w:lastRenderedPageBreak/>
              <w:t>: walking progressively at faster speeds, skipping and jogging, while adding the use of the arms</w:t>
            </w:r>
          </w:p>
        </w:tc>
        <w:tc>
          <w:tcPr>
            <w:tcW w:w="992" w:type="dxa"/>
            <w:gridSpan w:val="2"/>
            <w:tcBorders>
              <w:top w:val="single" w:sz="4" w:space="0" w:color="FFFFFF"/>
              <w:left w:val="single" w:sz="4" w:space="0" w:color="FFFFFF"/>
              <w:bottom w:val="single" w:sz="4" w:space="0" w:color="FFFFFF"/>
              <w:right w:val="single" w:sz="4" w:space="0" w:color="FFFFFF"/>
            </w:tcBorders>
          </w:tcPr>
          <w:p w14:paraId="12C1D5A4" w14:textId="77777777" w:rsidR="00A56051" w:rsidRDefault="00A56051" w:rsidP="00090000">
            <w:pPr>
              <w:spacing w:line="276" w:lineRule="auto"/>
              <w:rPr>
                <w:color w:val="000000"/>
                <w:sz w:val="18"/>
                <w:szCs w:val="18"/>
              </w:rPr>
            </w:pPr>
            <w:r>
              <w:rPr>
                <w:color w:val="000000"/>
                <w:sz w:val="18"/>
                <w:szCs w:val="18"/>
              </w:rPr>
              <w:lastRenderedPageBreak/>
              <w:t xml:space="preserve">Moderate: 15–17 on Borg scale of </w:t>
            </w:r>
            <w:r>
              <w:rPr>
                <w:color w:val="000000"/>
                <w:sz w:val="18"/>
                <w:szCs w:val="18"/>
              </w:rPr>
              <w:lastRenderedPageBreak/>
              <w:t>perceived exertion</w:t>
            </w:r>
          </w:p>
        </w:tc>
        <w:tc>
          <w:tcPr>
            <w:tcW w:w="1073" w:type="dxa"/>
            <w:tcBorders>
              <w:top w:val="single" w:sz="4" w:space="0" w:color="FFFFFF"/>
              <w:left w:val="single" w:sz="4" w:space="0" w:color="FFFFFF"/>
              <w:bottom w:val="single" w:sz="4" w:space="0" w:color="FFFFFF"/>
              <w:right w:val="single" w:sz="4" w:space="0" w:color="FFFFFF"/>
            </w:tcBorders>
          </w:tcPr>
          <w:p w14:paraId="312DA6DB" w14:textId="77777777" w:rsidR="00A56051" w:rsidRDefault="00A56051" w:rsidP="00090000">
            <w:pPr>
              <w:spacing w:line="276" w:lineRule="auto"/>
              <w:rPr>
                <w:color w:val="000000"/>
                <w:sz w:val="18"/>
                <w:szCs w:val="18"/>
              </w:rPr>
            </w:pPr>
            <w:r>
              <w:rPr>
                <w:color w:val="000000"/>
                <w:sz w:val="18"/>
                <w:szCs w:val="18"/>
              </w:rPr>
              <w:lastRenderedPageBreak/>
              <w:t xml:space="preserve">Cognitive tasks: specific cognitive challenges </w:t>
            </w:r>
            <w:r>
              <w:rPr>
                <w:color w:val="000000"/>
                <w:sz w:val="18"/>
                <w:szCs w:val="18"/>
              </w:rPr>
              <w:lastRenderedPageBreak/>
              <w:t xml:space="preserve">to engage executive function, and to specifically stimulate the inhibition of habitual responses and cognitive flexibility </w:t>
            </w:r>
          </w:p>
        </w:tc>
      </w:tr>
      <w:tr w:rsidR="00A56051" w14:paraId="07EE558D" w14:textId="77777777" w:rsidTr="00090000">
        <w:trPr>
          <w:trHeight w:val="990"/>
        </w:trPr>
        <w:tc>
          <w:tcPr>
            <w:tcW w:w="880" w:type="dxa"/>
            <w:tcBorders>
              <w:top w:val="single" w:sz="4" w:space="0" w:color="FFFFFF"/>
              <w:left w:val="single" w:sz="4" w:space="0" w:color="FFFFFF"/>
              <w:bottom w:val="single" w:sz="4" w:space="0" w:color="FFFFFF"/>
              <w:right w:val="single" w:sz="4" w:space="0" w:color="FFFFFF"/>
            </w:tcBorders>
          </w:tcPr>
          <w:p w14:paraId="6BCB379D" w14:textId="77777777" w:rsidR="00A56051" w:rsidRDefault="00A56051" w:rsidP="00090000">
            <w:pPr>
              <w:spacing w:line="276" w:lineRule="auto"/>
              <w:rPr>
                <w:i/>
                <w:color w:val="000000"/>
                <w:sz w:val="18"/>
                <w:szCs w:val="18"/>
              </w:rPr>
            </w:pPr>
            <w:r>
              <w:rPr>
                <w:i/>
                <w:color w:val="000000"/>
                <w:sz w:val="18"/>
                <w:szCs w:val="18"/>
              </w:rPr>
              <w:lastRenderedPageBreak/>
              <w:t>Eggenberger et al., 2016</w:t>
            </w:r>
          </w:p>
        </w:tc>
        <w:tc>
          <w:tcPr>
            <w:tcW w:w="821" w:type="dxa"/>
            <w:gridSpan w:val="2"/>
            <w:tcBorders>
              <w:top w:val="single" w:sz="4" w:space="0" w:color="FFFFFF"/>
              <w:left w:val="single" w:sz="4" w:space="0" w:color="FFFFFF"/>
              <w:bottom w:val="single" w:sz="4" w:space="0" w:color="FFFFFF"/>
              <w:right w:val="single" w:sz="4" w:space="0" w:color="FFFFFF"/>
            </w:tcBorders>
          </w:tcPr>
          <w:p w14:paraId="6E2170A0" w14:textId="77777777" w:rsidR="00A56051" w:rsidRDefault="00A56051" w:rsidP="00090000">
            <w:pPr>
              <w:spacing w:line="276" w:lineRule="auto"/>
              <w:jc w:val="right"/>
              <w:rPr>
                <w:color w:val="000000"/>
                <w:sz w:val="18"/>
                <w:szCs w:val="18"/>
              </w:rPr>
            </w:pPr>
            <w:r>
              <w:rPr>
                <w:color w:val="000000"/>
                <w:sz w:val="18"/>
                <w:szCs w:val="18"/>
              </w:rPr>
              <w:t>33</w:t>
            </w:r>
          </w:p>
        </w:tc>
        <w:tc>
          <w:tcPr>
            <w:tcW w:w="993" w:type="dxa"/>
            <w:tcBorders>
              <w:top w:val="single" w:sz="4" w:space="0" w:color="FFFFFF"/>
              <w:left w:val="single" w:sz="4" w:space="0" w:color="FFFFFF"/>
              <w:bottom w:val="single" w:sz="4" w:space="0" w:color="FFFFFF"/>
              <w:right w:val="single" w:sz="4" w:space="0" w:color="FFFFFF"/>
            </w:tcBorders>
          </w:tcPr>
          <w:p w14:paraId="13EAAE3A"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2D2AA38A" w14:textId="77777777" w:rsidR="00A56051" w:rsidRDefault="00A56051" w:rsidP="00090000">
            <w:pPr>
              <w:spacing w:line="276" w:lineRule="auto"/>
              <w:rPr>
                <w:color w:val="000000"/>
                <w:sz w:val="18"/>
                <w:szCs w:val="18"/>
              </w:rPr>
            </w:pPr>
            <w:r>
              <w:rPr>
                <w:color w:val="000000"/>
                <w:sz w:val="18"/>
                <w:szCs w:val="18"/>
              </w:rPr>
              <w:t>f = 21, m = 12</w:t>
            </w:r>
          </w:p>
        </w:tc>
        <w:tc>
          <w:tcPr>
            <w:tcW w:w="993" w:type="dxa"/>
            <w:tcBorders>
              <w:top w:val="single" w:sz="4" w:space="0" w:color="FFFFFF"/>
              <w:left w:val="single" w:sz="4" w:space="0" w:color="FFFFFF"/>
              <w:bottom w:val="single" w:sz="4" w:space="0" w:color="FFFFFF"/>
              <w:right w:val="single" w:sz="4" w:space="0" w:color="FFFFFF"/>
            </w:tcBorders>
          </w:tcPr>
          <w:p w14:paraId="57D0AF03"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7BD6E3AC"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7DE938AA" w14:textId="77777777" w:rsidR="00A56051" w:rsidRDefault="00A56051" w:rsidP="00090000">
            <w:pPr>
              <w:spacing w:line="276" w:lineRule="auto"/>
              <w:rPr>
                <w:color w:val="000000"/>
                <w:sz w:val="18"/>
                <w:szCs w:val="18"/>
              </w:rPr>
            </w:pPr>
            <w:r>
              <w:rPr>
                <w:color w:val="000000"/>
                <w:sz w:val="18"/>
                <w:szCs w:val="18"/>
              </w:rPr>
              <w:t>Dance game</w:t>
            </w:r>
          </w:p>
        </w:tc>
        <w:tc>
          <w:tcPr>
            <w:tcW w:w="709" w:type="dxa"/>
            <w:tcBorders>
              <w:top w:val="single" w:sz="4" w:space="0" w:color="FFFFFF"/>
              <w:left w:val="single" w:sz="4" w:space="0" w:color="FFFFFF"/>
              <w:bottom w:val="single" w:sz="4" w:space="0" w:color="FFFFFF"/>
              <w:right w:val="single" w:sz="4" w:space="0" w:color="FFFFFF"/>
            </w:tcBorders>
          </w:tcPr>
          <w:p w14:paraId="772FC345"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7E633575"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3F06D266" w14:textId="77777777" w:rsidR="00A56051" w:rsidRDefault="00A56051" w:rsidP="00090000">
            <w:pPr>
              <w:spacing w:line="276" w:lineRule="auto"/>
              <w:rPr>
                <w:color w:val="000000"/>
                <w:sz w:val="18"/>
                <w:szCs w:val="18"/>
              </w:rPr>
            </w:pPr>
            <w:r>
              <w:rPr>
                <w:color w:val="000000"/>
                <w:sz w:val="18"/>
                <w:szCs w:val="18"/>
              </w:rPr>
              <w:t>Dance</w:t>
            </w:r>
          </w:p>
        </w:tc>
        <w:tc>
          <w:tcPr>
            <w:tcW w:w="992" w:type="dxa"/>
            <w:gridSpan w:val="2"/>
            <w:tcBorders>
              <w:top w:val="single" w:sz="4" w:space="0" w:color="FFFFFF"/>
              <w:left w:val="single" w:sz="4" w:space="0" w:color="FFFFFF"/>
              <w:bottom w:val="single" w:sz="4" w:space="0" w:color="FFFFFF"/>
              <w:right w:val="single" w:sz="4" w:space="0" w:color="FFFFFF"/>
            </w:tcBorders>
          </w:tcPr>
          <w:p w14:paraId="03C26781" w14:textId="77777777" w:rsidR="00A56051" w:rsidRDefault="00A56051" w:rsidP="00090000">
            <w:pPr>
              <w:spacing w:line="276" w:lineRule="auto"/>
              <w:rPr>
                <w:color w:val="000000"/>
                <w:sz w:val="18"/>
                <w:szCs w:val="18"/>
              </w:rPr>
            </w:pPr>
            <w:r>
              <w:rPr>
                <w:color w:val="000000"/>
                <w:sz w:val="18"/>
                <w:szCs w:val="18"/>
              </w:rPr>
              <w:t>Moderate: training adapted to each participant’s abilities to achieve a moderate-vigorous intensity.</w:t>
            </w:r>
          </w:p>
        </w:tc>
        <w:tc>
          <w:tcPr>
            <w:tcW w:w="1073" w:type="dxa"/>
            <w:tcBorders>
              <w:top w:val="single" w:sz="4" w:space="0" w:color="FFFFFF"/>
              <w:left w:val="single" w:sz="4" w:space="0" w:color="FFFFFF"/>
              <w:bottom w:val="single" w:sz="4" w:space="0" w:color="FFFFFF"/>
              <w:right w:val="single" w:sz="4" w:space="0" w:color="FFFFFF"/>
            </w:tcBorders>
          </w:tcPr>
          <w:p w14:paraId="5409682C" w14:textId="77777777" w:rsidR="00A56051" w:rsidRDefault="00A56051" w:rsidP="00090000">
            <w:pPr>
              <w:spacing w:line="276" w:lineRule="auto"/>
              <w:rPr>
                <w:color w:val="000000"/>
                <w:sz w:val="18"/>
                <w:szCs w:val="18"/>
              </w:rPr>
            </w:pPr>
            <w:r>
              <w:rPr>
                <w:color w:val="000000"/>
                <w:sz w:val="18"/>
                <w:szCs w:val="18"/>
              </w:rPr>
              <w:t>Gaming: attention demanding cognitive task.</w:t>
            </w:r>
          </w:p>
        </w:tc>
      </w:tr>
      <w:tr w:rsidR="00A56051" w14:paraId="596D76E5"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5D54B579" w14:textId="77777777" w:rsidR="00A56051" w:rsidRDefault="00A56051" w:rsidP="00090000">
            <w:pPr>
              <w:spacing w:line="276" w:lineRule="auto"/>
              <w:rPr>
                <w:i/>
                <w:color w:val="000000"/>
                <w:sz w:val="18"/>
                <w:szCs w:val="18"/>
              </w:rPr>
            </w:pPr>
            <w:r>
              <w:rPr>
                <w:i/>
                <w:color w:val="000000"/>
                <w:sz w:val="18"/>
                <w:szCs w:val="18"/>
              </w:rPr>
              <w:t>Schättin et al., 2016</w:t>
            </w:r>
          </w:p>
        </w:tc>
        <w:tc>
          <w:tcPr>
            <w:tcW w:w="821" w:type="dxa"/>
            <w:gridSpan w:val="2"/>
            <w:tcBorders>
              <w:top w:val="single" w:sz="4" w:space="0" w:color="FFFFFF"/>
              <w:left w:val="single" w:sz="4" w:space="0" w:color="FFFFFF"/>
              <w:bottom w:val="single" w:sz="4" w:space="0" w:color="FFFFFF"/>
              <w:right w:val="single" w:sz="4" w:space="0" w:color="FFFFFF"/>
            </w:tcBorders>
          </w:tcPr>
          <w:p w14:paraId="15C2C617" w14:textId="77777777" w:rsidR="00A56051" w:rsidRDefault="00A56051" w:rsidP="00090000">
            <w:pPr>
              <w:spacing w:line="276" w:lineRule="auto"/>
              <w:jc w:val="right"/>
              <w:rPr>
                <w:color w:val="000000"/>
                <w:sz w:val="18"/>
                <w:szCs w:val="18"/>
              </w:rPr>
            </w:pPr>
            <w:r>
              <w:rPr>
                <w:color w:val="000000"/>
                <w:sz w:val="18"/>
                <w:szCs w:val="18"/>
              </w:rPr>
              <w:t>27</w:t>
            </w:r>
          </w:p>
        </w:tc>
        <w:tc>
          <w:tcPr>
            <w:tcW w:w="993" w:type="dxa"/>
            <w:tcBorders>
              <w:top w:val="single" w:sz="4" w:space="0" w:color="FFFFFF"/>
              <w:left w:val="single" w:sz="4" w:space="0" w:color="FFFFFF"/>
              <w:bottom w:val="single" w:sz="4" w:space="0" w:color="FFFFFF"/>
              <w:right w:val="single" w:sz="4" w:space="0" w:color="FFFFFF"/>
            </w:tcBorders>
          </w:tcPr>
          <w:p w14:paraId="6C361FBE"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736CAF7C" w14:textId="77777777" w:rsidR="00A56051" w:rsidRDefault="00A56051" w:rsidP="00090000">
            <w:pPr>
              <w:spacing w:line="276" w:lineRule="auto"/>
              <w:rPr>
                <w:color w:val="000000"/>
                <w:sz w:val="18"/>
                <w:szCs w:val="18"/>
              </w:rPr>
            </w:pPr>
            <w:r>
              <w:rPr>
                <w:color w:val="000000"/>
                <w:sz w:val="18"/>
                <w:szCs w:val="18"/>
              </w:rPr>
              <w:t>f = 12, m = 15</w:t>
            </w:r>
          </w:p>
        </w:tc>
        <w:tc>
          <w:tcPr>
            <w:tcW w:w="993" w:type="dxa"/>
            <w:tcBorders>
              <w:top w:val="single" w:sz="4" w:space="0" w:color="FFFFFF"/>
              <w:left w:val="single" w:sz="4" w:space="0" w:color="FFFFFF"/>
              <w:bottom w:val="single" w:sz="4" w:space="0" w:color="FFFFFF"/>
              <w:right w:val="single" w:sz="4" w:space="0" w:color="FFFFFF"/>
            </w:tcBorders>
          </w:tcPr>
          <w:p w14:paraId="2B9524CE"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13B1B6F3" w14:textId="77777777" w:rsidR="00A56051" w:rsidRDefault="00A56051" w:rsidP="00090000">
            <w:pPr>
              <w:spacing w:line="276" w:lineRule="auto"/>
              <w:rPr>
                <w:color w:val="000000"/>
                <w:sz w:val="18"/>
                <w:szCs w:val="18"/>
              </w:rPr>
            </w:pPr>
            <w:r>
              <w:rPr>
                <w:color w:val="000000"/>
                <w:sz w:val="18"/>
                <w:szCs w:val="18"/>
              </w:rPr>
              <w:t>Go-No/Go</w:t>
            </w:r>
          </w:p>
        </w:tc>
        <w:tc>
          <w:tcPr>
            <w:tcW w:w="992" w:type="dxa"/>
            <w:gridSpan w:val="2"/>
            <w:tcBorders>
              <w:top w:val="single" w:sz="4" w:space="0" w:color="FFFFFF"/>
              <w:left w:val="single" w:sz="4" w:space="0" w:color="FFFFFF"/>
              <w:bottom w:val="single" w:sz="4" w:space="0" w:color="FFFFFF"/>
              <w:right w:val="single" w:sz="4" w:space="0" w:color="FFFFFF"/>
            </w:tcBorders>
          </w:tcPr>
          <w:p w14:paraId="23C44007" w14:textId="77777777" w:rsidR="00A56051" w:rsidRDefault="00A56051" w:rsidP="00090000">
            <w:pPr>
              <w:spacing w:line="276" w:lineRule="auto"/>
              <w:rPr>
                <w:color w:val="000000"/>
                <w:sz w:val="18"/>
                <w:szCs w:val="18"/>
              </w:rPr>
            </w:pPr>
            <w:r>
              <w:rPr>
                <w:color w:val="000000"/>
                <w:sz w:val="18"/>
                <w:szCs w:val="18"/>
              </w:rPr>
              <w:t>Exergaming</w:t>
            </w:r>
          </w:p>
        </w:tc>
        <w:tc>
          <w:tcPr>
            <w:tcW w:w="709" w:type="dxa"/>
            <w:tcBorders>
              <w:top w:val="single" w:sz="4" w:space="0" w:color="FFFFFF"/>
              <w:left w:val="single" w:sz="4" w:space="0" w:color="FFFFFF"/>
              <w:bottom w:val="single" w:sz="4" w:space="0" w:color="FFFFFF"/>
              <w:right w:val="single" w:sz="4" w:space="0" w:color="FFFFFF"/>
            </w:tcBorders>
          </w:tcPr>
          <w:p w14:paraId="3AD9056A"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32B1882E"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5FC209ED" w14:textId="77777777" w:rsidR="00A56051" w:rsidRDefault="00A56051" w:rsidP="00090000">
            <w:pPr>
              <w:spacing w:line="276" w:lineRule="auto"/>
              <w:rPr>
                <w:color w:val="000000"/>
                <w:sz w:val="18"/>
                <w:szCs w:val="18"/>
              </w:rPr>
            </w:pPr>
            <w:r>
              <w:rPr>
                <w:color w:val="000000"/>
                <w:sz w:val="18"/>
                <w:szCs w:val="18"/>
              </w:rPr>
              <w:t>Dance</w:t>
            </w:r>
          </w:p>
        </w:tc>
        <w:tc>
          <w:tcPr>
            <w:tcW w:w="992" w:type="dxa"/>
            <w:gridSpan w:val="2"/>
            <w:tcBorders>
              <w:top w:val="single" w:sz="4" w:space="0" w:color="FFFFFF"/>
              <w:left w:val="single" w:sz="4" w:space="0" w:color="FFFFFF"/>
              <w:bottom w:val="single" w:sz="4" w:space="0" w:color="FFFFFF"/>
              <w:right w:val="single" w:sz="4" w:space="0" w:color="FFFFFF"/>
            </w:tcBorders>
          </w:tcPr>
          <w:p w14:paraId="3203B24C" w14:textId="77777777" w:rsidR="00A56051" w:rsidRDefault="00A56051" w:rsidP="00090000">
            <w:pPr>
              <w:spacing w:line="276" w:lineRule="auto"/>
              <w:rPr>
                <w:color w:val="000000"/>
                <w:sz w:val="18"/>
                <w:szCs w:val="18"/>
              </w:rPr>
            </w:pPr>
            <w:r>
              <w:rPr>
                <w:color w:val="000000"/>
                <w:sz w:val="18"/>
                <w:szCs w:val="18"/>
              </w:rPr>
              <w:t>Moderate: intensity was based on studies illustrating positive training effects in older adults and on current recommendations for achieving physical fitness and fall prevention in elderly</w:t>
            </w:r>
          </w:p>
        </w:tc>
        <w:tc>
          <w:tcPr>
            <w:tcW w:w="1073" w:type="dxa"/>
            <w:tcBorders>
              <w:top w:val="single" w:sz="4" w:space="0" w:color="FFFFFF"/>
              <w:left w:val="single" w:sz="4" w:space="0" w:color="FFFFFF"/>
              <w:bottom w:val="single" w:sz="4" w:space="0" w:color="FFFFFF"/>
              <w:right w:val="single" w:sz="4" w:space="0" w:color="FFFFFF"/>
            </w:tcBorders>
          </w:tcPr>
          <w:p w14:paraId="52DBE859" w14:textId="77777777" w:rsidR="00A56051" w:rsidRDefault="00A56051" w:rsidP="00090000">
            <w:pPr>
              <w:spacing w:line="276" w:lineRule="auto"/>
              <w:rPr>
                <w:color w:val="000000"/>
                <w:sz w:val="18"/>
                <w:szCs w:val="18"/>
              </w:rPr>
            </w:pPr>
            <w:r>
              <w:rPr>
                <w:color w:val="000000"/>
                <w:sz w:val="18"/>
                <w:szCs w:val="18"/>
              </w:rPr>
              <w:t>Gaming: participants performed specific whole-body movements driven by a video game presented on a frontal scree</w:t>
            </w:r>
          </w:p>
        </w:tc>
      </w:tr>
      <w:tr w:rsidR="00A56051" w14:paraId="48F80C16"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577723DB" w14:textId="77777777" w:rsidR="00A56051" w:rsidRDefault="00A56051" w:rsidP="00090000">
            <w:pPr>
              <w:spacing w:line="276" w:lineRule="auto"/>
              <w:rPr>
                <w:i/>
                <w:color w:val="000000"/>
                <w:sz w:val="18"/>
                <w:szCs w:val="18"/>
              </w:rPr>
            </w:pPr>
            <w:r>
              <w:rPr>
                <w:i/>
                <w:color w:val="000000"/>
                <w:sz w:val="18"/>
                <w:szCs w:val="18"/>
              </w:rPr>
              <w:t>Ward et al., 2017</w:t>
            </w:r>
          </w:p>
        </w:tc>
        <w:tc>
          <w:tcPr>
            <w:tcW w:w="821" w:type="dxa"/>
            <w:gridSpan w:val="2"/>
            <w:tcBorders>
              <w:top w:val="single" w:sz="4" w:space="0" w:color="FFFFFF"/>
              <w:left w:val="single" w:sz="4" w:space="0" w:color="FFFFFF"/>
              <w:bottom w:val="single" w:sz="4" w:space="0" w:color="FFFFFF"/>
              <w:right w:val="single" w:sz="4" w:space="0" w:color="FFFFFF"/>
            </w:tcBorders>
          </w:tcPr>
          <w:p w14:paraId="10A75B48" w14:textId="77777777" w:rsidR="00A56051" w:rsidRDefault="00A56051" w:rsidP="00090000">
            <w:pPr>
              <w:spacing w:line="276" w:lineRule="auto"/>
              <w:jc w:val="right"/>
              <w:rPr>
                <w:color w:val="000000"/>
                <w:sz w:val="18"/>
                <w:szCs w:val="18"/>
              </w:rPr>
            </w:pPr>
            <w:r>
              <w:rPr>
                <w:color w:val="000000"/>
                <w:sz w:val="18"/>
                <w:szCs w:val="18"/>
              </w:rPr>
              <w:t>132</w:t>
            </w:r>
          </w:p>
        </w:tc>
        <w:tc>
          <w:tcPr>
            <w:tcW w:w="993" w:type="dxa"/>
            <w:tcBorders>
              <w:top w:val="single" w:sz="4" w:space="0" w:color="FFFFFF"/>
              <w:left w:val="single" w:sz="4" w:space="0" w:color="FFFFFF"/>
              <w:bottom w:val="single" w:sz="4" w:space="0" w:color="FFFFFF"/>
              <w:right w:val="single" w:sz="4" w:space="0" w:color="FFFFFF"/>
            </w:tcBorders>
          </w:tcPr>
          <w:p w14:paraId="7F65A102" w14:textId="77777777" w:rsidR="00A56051" w:rsidRDefault="00A56051" w:rsidP="00090000">
            <w:pPr>
              <w:spacing w:line="276" w:lineRule="auto"/>
              <w:rPr>
                <w:color w:val="000000"/>
                <w:sz w:val="18"/>
                <w:szCs w:val="18"/>
              </w:rPr>
            </w:pPr>
            <w:r>
              <w:rPr>
                <w:color w:val="000000"/>
                <w:sz w:val="18"/>
                <w:szCs w:val="18"/>
              </w:rPr>
              <w:t>Adult</w:t>
            </w:r>
          </w:p>
        </w:tc>
        <w:tc>
          <w:tcPr>
            <w:tcW w:w="708" w:type="dxa"/>
            <w:gridSpan w:val="2"/>
            <w:tcBorders>
              <w:top w:val="single" w:sz="4" w:space="0" w:color="FFFFFF"/>
              <w:left w:val="single" w:sz="4" w:space="0" w:color="FFFFFF"/>
              <w:bottom w:val="single" w:sz="4" w:space="0" w:color="FFFFFF"/>
              <w:right w:val="single" w:sz="4" w:space="0" w:color="FFFFFF"/>
            </w:tcBorders>
          </w:tcPr>
          <w:p w14:paraId="78DED158" w14:textId="77777777" w:rsidR="00A56051" w:rsidRDefault="00A56051" w:rsidP="00090000">
            <w:pPr>
              <w:spacing w:line="276" w:lineRule="auto"/>
              <w:rPr>
                <w:color w:val="000000"/>
                <w:sz w:val="18"/>
                <w:szCs w:val="18"/>
              </w:rPr>
            </w:pPr>
            <w:r>
              <w:rPr>
                <w:color w:val="000000"/>
                <w:sz w:val="18"/>
                <w:szCs w:val="18"/>
              </w:rPr>
              <w:t>f = 61, m = 71</w:t>
            </w:r>
          </w:p>
        </w:tc>
        <w:tc>
          <w:tcPr>
            <w:tcW w:w="993" w:type="dxa"/>
            <w:tcBorders>
              <w:top w:val="single" w:sz="4" w:space="0" w:color="FFFFFF"/>
              <w:left w:val="single" w:sz="4" w:space="0" w:color="FFFFFF"/>
              <w:bottom w:val="single" w:sz="4" w:space="0" w:color="FFFFFF"/>
              <w:right w:val="single" w:sz="4" w:space="0" w:color="FFFFFF"/>
            </w:tcBorders>
          </w:tcPr>
          <w:p w14:paraId="1712147B"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2BA881BC"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7A85D4F9" w14:textId="77777777" w:rsidR="00A56051" w:rsidRDefault="00A56051" w:rsidP="00090000">
            <w:pPr>
              <w:spacing w:line="276" w:lineRule="auto"/>
              <w:rPr>
                <w:color w:val="000000"/>
                <w:sz w:val="18"/>
                <w:szCs w:val="18"/>
              </w:rPr>
            </w:pPr>
            <w:r>
              <w:rPr>
                <w:color w:val="000000"/>
                <w:sz w:val="18"/>
                <w:szCs w:val="18"/>
              </w:rPr>
              <w:t>Gaming</w:t>
            </w:r>
          </w:p>
        </w:tc>
        <w:tc>
          <w:tcPr>
            <w:tcW w:w="709" w:type="dxa"/>
            <w:tcBorders>
              <w:top w:val="single" w:sz="4" w:space="0" w:color="FFFFFF"/>
              <w:left w:val="single" w:sz="4" w:space="0" w:color="FFFFFF"/>
              <w:bottom w:val="single" w:sz="4" w:space="0" w:color="FFFFFF"/>
              <w:right w:val="single" w:sz="4" w:space="0" w:color="FFFFFF"/>
            </w:tcBorders>
          </w:tcPr>
          <w:p w14:paraId="7B483FD3"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1DC58D19"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3EC2ACE8" w14:textId="77777777" w:rsidR="00A56051" w:rsidRDefault="00A56051" w:rsidP="00090000">
            <w:pPr>
              <w:spacing w:line="276" w:lineRule="auto"/>
              <w:rPr>
                <w:color w:val="000000"/>
                <w:sz w:val="18"/>
                <w:szCs w:val="18"/>
              </w:rPr>
            </w:pPr>
            <w:r>
              <w:rPr>
                <w:color w:val="000000"/>
                <w:sz w:val="18"/>
                <w:szCs w:val="18"/>
              </w:rPr>
              <w:t xml:space="preserve">Aerobic + strength: dynamic stretchiest, </w:t>
            </w:r>
            <w:r>
              <w:rPr>
                <w:color w:val="000000"/>
                <w:sz w:val="18"/>
                <w:szCs w:val="18"/>
              </w:rPr>
              <w:lastRenderedPageBreak/>
              <w:t xml:space="preserve">walk/run, high intensity cardiovascular and resistance training. </w:t>
            </w:r>
          </w:p>
        </w:tc>
        <w:tc>
          <w:tcPr>
            <w:tcW w:w="992" w:type="dxa"/>
            <w:gridSpan w:val="2"/>
            <w:tcBorders>
              <w:top w:val="single" w:sz="4" w:space="0" w:color="FFFFFF"/>
              <w:left w:val="single" w:sz="4" w:space="0" w:color="FFFFFF"/>
              <w:bottom w:val="single" w:sz="4" w:space="0" w:color="FFFFFF"/>
              <w:right w:val="single" w:sz="4" w:space="0" w:color="FFFFFF"/>
            </w:tcBorders>
          </w:tcPr>
          <w:p w14:paraId="4D701C4B" w14:textId="77777777" w:rsidR="00A56051" w:rsidRDefault="00A56051" w:rsidP="00090000">
            <w:pPr>
              <w:spacing w:line="276" w:lineRule="auto"/>
              <w:rPr>
                <w:color w:val="000000"/>
                <w:sz w:val="18"/>
                <w:szCs w:val="18"/>
              </w:rPr>
            </w:pPr>
            <w:r>
              <w:rPr>
                <w:color w:val="000000"/>
                <w:sz w:val="18"/>
                <w:szCs w:val="18"/>
              </w:rPr>
              <w:lastRenderedPageBreak/>
              <w:t>Vigorous: % HR monitored to ensure high intensity</w:t>
            </w:r>
          </w:p>
        </w:tc>
        <w:tc>
          <w:tcPr>
            <w:tcW w:w="1073" w:type="dxa"/>
            <w:tcBorders>
              <w:top w:val="single" w:sz="4" w:space="0" w:color="FFFFFF"/>
              <w:left w:val="single" w:sz="4" w:space="0" w:color="FFFFFF"/>
              <w:bottom w:val="single" w:sz="4" w:space="0" w:color="FFFFFF"/>
              <w:right w:val="single" w:sz="4" w:space="0" w:color="FFFFFF"/>
            </w:tcBorders>
          </w:tcPr>
          <w:p w14:paraId="60FA452E" w14:textId="77777777" w:rsidR="00A56051" w:rsidRDefault="00A56051" w:rsidP="00090000">
            <w:pPr>
              <w:spacing w:line="276" w:lineRule="auto"/>
              <w:rPr>
                <w:sz w:val="18"/>
                <w:szCs w:val="18"/>
              </w:rPr>
            </w:pPr>
            <w:r>
              <w:rPr>
                <w:color w:val="000000"/>
                <w:sz w:val="18"/>
                <w:szCs w:val="18"/>
              </w:rPr>
              <w:t xml:space="preserve">Gaming: </w:t>
            </w:r>
            <w:r>
              <w:rPr>
                <w:sz w:val="18"/>
                <w:szCs w:val="18"/>
              </w:rPr>
              <w:t>six games all</w:t>
            </w:r>
          </w:p>
          <w:p w14:paraId="7C3CF10A" w14:textId="77777777" w:rsidR="00A56051" w:rsidRDefault="00A56051" w:rsidP="00090000">
            <w:pPr>
              <w:spacing w:line="276" w:lineRule="auto"/>
              <w:rPr>
                <w:color w:val="000000"/>
                <w:sz w:val="18"/>
                <w:szCs w:val="18"/>
              </w:rPr>
            </w:pPr>
            <w:r>
              <w:rPr>
                <w:sz w:val="18"/>
                <w:szCs w:val="18"/>
              </w:rPr>
              <w:t xml:space="preserve">based on psychological tasks of executive function </w:t>
            </w:r>
            <w:r>
              <w:rPr>
                <w:sz w:val="18"/>
                <w:szCs w:val="18"/>
              </w:rPr>
              <w:lastRenderedPageBreak/>
              <w:t>and working memory</w:t>
            </w:r>
          </w:p>
        </w:tc>
      </w:tr>
      <w:tr w:rsidR="00A56051" w14:paraId="18CA1A9D"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6EF480C8" w14:textId="77777777" w:rsidR="00A56051" w:rsidRDefault="00A56051" w:rsidP="00090000">
            <w:pPr>
              <w:spacing w:line="276" w:lineRule="auto"/>
              <w:rPr>
                <w:i/>
                <w:color w:val="000000"/>
                <w:sz w:val="18"/>
                <w:szCs w:val="18"/>
              </w:rPr>
            </w:pPr>
            <w:r>
              <w:rPr>
                <w:i/>
                <w:color w:val="000000"/>
                <w:sz w:val="18"/>
                <w:szCs w:val="18"/>
              </w:rPr>
              <w:lastRenderedPageBreak/>
              <w:t>Bo et al., 2018</w:t>
            </w:r>
          </w:p>
        </w:tc>
        <w:tc>
          <w:tcPr>
            <w:tcW w:w="821" w:type="dxa"/>
            <w:gridSpan w:val="2"/>
            <w:tcBorders>
              <w:top w:val="single" w:sz="4" w:space="0" w:color="FFFFFF"/>
              <w:left w:val="single" w:sz="4" w:space="0" w:color="FFFFFF"/>
              <w:bottom w:val="single" w:sz="4" w:space="0" w:color="FFFFFF"/>
              <w:right w:val="single" w:sz="4" w:space="0" w:color="FFFFFF"/>
            </w:tcBorders>
          </w:tcPr>
          <w:p w14:paraId="34FD5BDD" w14:textId="77777777" w:rsidR="00A56051" w:rsidRDefault="00A56051" w:rsidP="00090000">
            <w:pPr>
              <w:spacing w:line="276" w:lineRule="auto"/>
              <w:jc w:val="right"/>
              <w:rPr>
                <w:color w:val="000000"/>
                <w:sz w:val="18"/>
                <w:szCs w:val="18"/>
              </w:rPr>
            </w:pPr>
            <w:r>
              <w:rPr>
                <w:color w:val="000000"/>
                <w:sz w:val="18"/>
                <w:szCs w:val="18"/>
              </w:rPr>
              <w:t>179</w:t>
            </w:r>
          </w:p>
        </w:tc>
        <w:tc>
          <w:tcPr>
            <w:tcW w:w="993" w:type="dxa"/>
            <w:tcBorders>
              <w:top w:val="single" w:sz="4" w:space="0" w:color="FFFFFF"/>
              <w:left w:val="single" w:sz="4" w:space="0" w:color="FFFFFF"/>
              <w:bottom w:val="single" w:sz="4" w:space="0" w:color="FFFFFF"/>
              <w:right w:val="single" w:sz="4" w:space="0" w:color="FFFFFF"/>
            </w:tcBorders>
          </w:tcPr>
          <w:p w14:paraId="76B9F3A4"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56C4C9EC" w14:textId="77777777" w:rsidR="00A56051" w:rsidRDefault="00A56051" w:rsidP="00090000">
            <w:pPr>
              <w:spacing w:line="276" w:lineRule="auto"/>
              <w:rPr>
                <w:color w:val="000000"/>
                <w:sz w:val="18"/>
                <w:szCs w:val="18"/>
              </w:rPr>
            </w:pPr>
            <w:r>
              <w:rPr>
                <w:color w:val="000000"/>
                <w:sz w:val="18"/>
                <w:szCs w:val="18"/>
              </w:rPr>
              <w:t>f = 79, m = 100</w:t>
            </w:r>
          </w:p>
        </w:tc>
        <w:tc>
          <w:tcPr>
            <w:tcW w:w="993" w:type="dxa"/>
            <w:tcBorders>
              <w:top w:val="single" w:sz="4" w:space="0" w:color="FFFFFF"/>
              <w:left w:val="single" w:sz="4" w:space="0" w:color="FFFFFF"/>
              <w:bottom w:val="single" w:sz="4" w:space="0" w:color="FFFFFF"/>
              <w:right w:val="single" w:sz="4" w:space="0" w:color="FFFFFF"/>
            </w:tcBorders>
          </w:tcPr>
          <w:p w14:paraId="56833993" w14:textId="77777777" w:rsidR="00A56051" w:rsidRDefault="00A56051" w:rsidP="00090000">
            <w:pPr>
              <w:spacing w:line="276" w:lineRule="auto"/>
              <w:rPr>
                <w:color w:val="000000"/>
                <w:sz w:val="18"/>
                <w:szCs w:val="18"/>
              </w:rPr>
            </w:pPr>
            <w:r>
              <w:rPr>
                <w:color w:val="000000"/>
                <w:sz w:val="18"/>
                <w:szCs w:val="18"/>
              </w:rPr>
              <w:t>Vascular Cognitive Impairment</w:t>
            </w:r>
          </w:p>
        </w:tc>
        <w:tc>
          <w:tcPr>
            <w:tcW w:w="992" w:type="dxa"/>
            <w:gridSpan w:val="3"/>
            <w:tcBorders>
              <w:top w:val="single" w:sz="4" w:space="0" w:color="FFFFFF"/>
              <w:left w:val="single" w:sz="4" w:space="0" w:color="FFFFFF"/>
              <w:bottom w:val="single" w:sz="4" w:space="0" w:color="FFFFFF"/>
              <w:right w:val="single" w:sz="4" w:space="0" w:color="FFFFFF"/>
            </w:tcBorders>
          </w:tcPr>
          <w:p w14:paraId="0344AA40"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7C4417A9" w14:textId="77777777" w:rsidR="00A56051" w:rsidRDefault="00A56051" w:rsidP="00090000">
            <w:pPr>
              <w:spacing w:line="276" w:lineRule="auto"/>
              <w:rPr>
                <w:color w:val="000000"/>
                <w:sz w:val="18"/>
                <w:szCs w:val="18"/>
              </w:rPr>
            </w:pPr>
            <w:r>
              <w:rPr>
                <w:color w:val="000000"/>
                <w:sz w:val="18"/>
                <w:szCs w:val="18"/>
              </w:rPr>
              <w:t>Traditional aerobic exercise + cognitive training</w:t>
            </w:r>
          </w:p>
        </w:tc>
        <w:tc>
          <w:tcPr>
            <w:tcW w:w="709" w:type="dxa"/>
            <w:tcBorders>
              <w:top w:val="single" w:sz="4" w:space="0" w:color="FFFFFF"/>
              <w:left w:val="single" w:sz="4" w:space="0" w:color="FFFFFF"/>
              <w:bottom w:val="single" w:sz="4" w:space="0" w:color="FFFFFF"/>
              <w:right w:val="single" w:sz="4" w:space="0" w:color="FFFFFF"/>
            </w:tcBorders>
          </w:tcPr>
          <w:p w14:paraId="5B4CBA5D"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29965808" w14:textId="77777777" w:rsidR="00A56051" w:rsidRDefault="00A56051" w:rsidP="00090000">
            <w:pPr>
              <w:spacing w:line="276" w:lineRule="auto"/>
              <w:rPr>
                <w:color w:val="000000"/>
                <w:sz w:val="18"/>
                <w:szCs w:val="18"/>
              </w:rPr>
            </w:pPr>
            <w:r>
              <w:rPr>
                <w:color w:val="000000"/>
                <w:sz w:val="18"/>
                <w:szCs w:val="18"/>
              </w:rPr>
              <w:t>Sequential</w:t>
            </w:r>
          </w:p>
        </w:tc>
        <w:tc>
          <w:tcPr>
            <w:tcW w:w="851" w:type="dxa"/>
            <w:tcBorders>
              <w:top w:val="single" w:sz="4" w:space="0" w:color="FFFFFF"/>
              <w:left w:val="single" w:sz="4" w:space="0" w:color="FFFFFF"/>
              <w:bottom w:val="single" w:sz="4" w:space="0" w:color="FFFFFF"/>
              <w:right w:val="single" w:sz="4" w:space="0" w:color="FFFFFF"/>
            </w:tcBorders>
          </w:tcPr>
          <w:p w14:paraId="07BBE102" w14:textId="77777777" w:rsidR="00A56051" w:rsidRDefault="00A56051" w:rsidP="00090000">
            <w:pPr>
              <w:spacing w:line="276" w:lineRule="auto"/>
              <w:rPr>
                <w:color w:val="000000"/>
                <w:sz w:val="18"/>
                <w:szCs w:val="18"/>
              </w:rPr>
            </w:pPr>
            <w:r>
              <w:rPr>
                <w:color w:val="000000"/>
                <w:sz w:val="18"/>
                <w:szCs w:val="18"/>
              </w:rPr>
              <w:t>Aerobic + endurance: jogging/cycling, strength and stretching.</w:t>
            </w:r>
          </w:p>
        </w:tc>
        <w:tc>
          <w:tcPr>
            <w:tcW w:w="992" w:type="dxa"/>
            <w:gridSpan w:val="2"/>
            <w:tcBorders>
              <w:top w:val="single" w:sz="4" w:space="0" w:color="FFFFFF"/>
              <w:left w:val="single" w:sz="4" w:space="0" w:color="FFFFFF"/>
              <w:bottom w:val="single" w:sz="4" w:space="0" w:color="FFFFFF"/>
              <w:right w:val="single" w:sz="4" w:space="0" w:color="FFFFFF"/>
            </w:tcBorders>
          </w:tcPr>
          <w:p w14:paraId="4DB3C2BF" w14:textId="77777777" w:rsidR="00A56051" w:rsidRDefault="00A56051" w:rsidP="00090000">
            <w:pPr>
              <w:spacing w:line="276" w:lineRule="auto"/>
              <w:rPr>
                <w:color w:val="000000"/>
                <w:sz w:val="18"/>
                <w:szCs w:val="18"/>
              </w:rPr>
            </w:pPr>
            <w:r>
              <w:rPr>
                <w:color w:val="000000"/>
                <w:sz w:val="18"/>
                <w:szCs w:val="18"/>
              </w:rPr>
              <w:t>Moderate:  ratings of 13–15 on Borg scale of perceived exertion</w:t>
            </w:r>
          </w:p>
        </w:tc>
        <w:tc>
          <w:tcPr>
            <w:tcW w:w="1073" w:type="dxa"/>
            <w:tcBorders>
              <w:top w:val="single" w:sz="4" w:space="0" w:color="FFFFFF"/>
              <w:left w:val="single" w:sz="4" w:space="0" w:color="FFFFFF"/>
              <w:bottom w:val="single" w:sz="4" w:space="0" w:color="FFFFFF"/>
              <w:right w:val="single" w:sz="4" w:space="0" w:color="FFFFFF"/>
            </w:tcBorders>
          </w:tcPr>
          <w:p w14:paraId="0442FBFF" w14:textId="77777777" w:rsidR="00A56051" w:rsidRDefault="00A56051" w:rsidP="00090000">
            <w:pPr>
              <w:spacing w:line="276" w:lineRule="auto"/>
              <w:rPr>
                <w:color w:val="000000"/>
                <w:sz w:val="18"/>
                <w:szCs w:val="18"/>
              </w:rPr>
            </w:pPr>
            <w:r>
              <w:rPr>
                <w:color w:val="000000"/>
                <w:sz w:val="18"/>
                <w:szCs w:val="18"/>
              </w:rPr>
              <w:t xml:space="preserve">Cognitive training: total set of 12 exercises on iPads including tasks of execution function, attention and speed. </w:t>
            </w:r>
          </w:p>
        </w:tc>
      </w:tr>
      <w:tr w:rsidR="00A56051" w14:paraId="25D86CD3" w14:textId="77777777" w:rsidTr="00090000">
        <w:trPr>
          <w:trHeight w:val="660"/>
        </w:trPr>
        <w:tc>
          <w:tcPr>
            <w:tcW w:w="880" w:type="dxa"/>
            <w:tcBorders>
              <w:top w:val="single" w:sz="4" w:space="0" w:color="FFFFFF"/>
              <w:left w:val="single" w:sz="4" w:space="0" w:color="FFFFFF"/>
              <w:bottom w:val="single" w:sz="4" w:space="0" w:color="FFFFFF"/>
              <w:right w:val="single" w:sz="4" w:space="0" w:color="FFFFFF"/>
            </w:tcBorders>
          </w:tcPr>
          <w:p w14:paraId="1C6BBC9F" w14:textId="77777777" w:rsidR="00A56051" w:rsidRDefault="00A56051" w:rsidP="00090000">
            <w:pPr>
              <w:spacing w:line="276" w:lineRule="auto"/>
              <w:rPr>
                <w:i/>
                <w:color w:val="000000"/>
                <w:sz w:val="18"/>
                <w:szCs w:val="18"/>
              </w:rPr>
            </w:pPr>
            <w:r>
              <w:rPr>
                <w:i/>
                <w:color w:val="000000"/>
                <w:sz w:val="18"/>
                <w:szCs w:val="18"/>
              </w:rPr>
              <w:t>Damirchi et al., 2018</w:t>
            </w:r>
          </w:p>
        </w:tc>
        <w:tc>
          <w:tcPr>
            <w:tcW w:w="821" w:type="dxa"/>
            <w:gridSpan w:val="2"/>
            <w:tcBorders>
              <w:top w:val="single" w:sz="4" w:space="0" w:color="FFFFFF"/>
              <w:left w:val="single" w:sz="4" w:space="0" w:color="FFFFFF"/>
              <w:bottom w:val="single" w:sz="4" w:space="0" w:color="FFFFFF"/>
              <w:right w:val="single" w:sz="4" w:space="0" w:color="FFFFFF"/>
            </w:tcBorders>
          </w:tcPr>
          <w:p w14:paraId="6C2FF374" w14:textId="77777777" w:rsidR="00A56051" w:rsidRDefault="00A56051" w:rsidP="00090000">
            <w:pPr>
              <w:spacing w:line="276" w:lineRule="auto"/>
              <w:jc w:val="right"/>
              <w:rPr>
                <w:color w:val="000000"/>
                <w:sz w:val="18"/>
                <w:szCs w:val="18"/>
              </w:rPr>
            </w:pPr>
            <w:r>
              <w:rPr>
                <w:color w:val="000000"/>
                <w:sz w:val="18"/>
                <w:szCs w:val="18"/>
              </w:rPr>
              <w:t>44</w:t>
            </w:r>
          </w:p>
        </w:tc>
        <w:tc>
          <w:tcPr>
            <w:tcW w:w="993" w:type="dxa"/>
            <w:tcBorders>
              <w:top w:val="single" w:sz="4" w:space="0" w:color="FFFFFF"/>
              <w:left w:val="single" w:sz="4" w:space="0" w:color="FFFFFF"/>
              <w:bottom w:val="single" w:sz="4" w:space="0" w:color="FFFFFF"/>
              <w:right w:val="single" w:sz="4" w:space="0" w:color="FFFFFF"/>
            </w:tcBorders>
          </w:tcPr>
          <w:p w14:paraId="069BA53A"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1C1E4DC2" w14:textId="77777777" w:rsidR="00A56051" w:rsidRDefault="00A56051" w:rsidP="00090000">
            <w:pPr>
              <w:spacing w:line="276" w:lineRule="auto"/>
              <w:rPr>
                <w:color w:val="000000"/>
                <w:sz w:val="18"/>
                <w:szCs w:val="18"/>
              </w:rPr>
            </w:pPr>
            <w:r>
              <w:rPr>
                <w:color w:val="000000"/>
                <w:sz w:val="18"/>
                <w:szCs w:val="18"/>
              </w:rPr>
              <w:t xml:space="preserve">f = 44, m = 0 </w:t>
            </w:r>
          </w:p>
        </w:tc>
        <w:tc>
          <w:tcPr>
            <w:tcW w:w="993" w:type="dxa"/>
            <w:tcBorders>
              <w:top w:val="single" w:sz="4" w:space="0" w:color="FFFFFF"/>
              <w:left w:val="single" w:sz="4" w:space="0" w:color="FFFFFF"/>
              <w:bottom w:val="single" w:sz="4" w:space="0" w:color="FFFFFF"/>
              <w:right w:val="single" w:sz="4" w:space="0" w:color="FFFFFF"/>
            </w:tcBorders>
          </w:tcPr>
          <w:p w14:paraId="5199BAFB" w14:textId="77777777" w:rsidR="00A56051" w:rsidRDefault="00A56051" w:rsidP="00090000">
            <w:pPr>
              <w:spacing w:line="276" w:lineRule="auto"/>
              <w:rPr>
                <w:color w:val="000000"/>
                <w:sz w:val="18"/>
                <w:szCs w:val="18"/>
              </w:rPr>
            </w:pPr>
            <w:r>
              <w:rPr>
                <w:color w:val="000000"/>
                <w:sz w:val="18"/>
                <w:szCs w:val="18"/>
              </w:rPr>
              <w:t>Mild Cognitive Impairment</w:t>
            </w:r>
          </w:p>
        </w:tc>
        <w:tc>
          <w:tcPr>
            <w:tcW w:w="992" w:type="dxa"/>
            <w:gridSpan w:val="3"/>
            <w:tcBorders>
              <w:top w:val="single" w:sz="4" w:space="0" w:color="FFFFFF"/>
              <w:left w:val="single" w:sz="4" w:space="0" w:color="FFFFFF"/>
              <w:bottom w:val="single" w:sz="4" w:space="0" w:color="FFFFFF"/>
              <w:right w:val="single" w:sz="4" w:space="0" w:color="FFFFFF"/>
            </w:tcBorders>
          </w:tcPr>
          <w:p w14:paraId="11A70F2B"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50FDB23F" w14:textId="77777777" w:rsidR="00A56051" w:rsidRDefault="00A56051" w:rsidP="00090000">
            <w:pPr>
              <w:spacing w:line="276" w:lineRule="auto"/>
              <w:rPr>
                <w:color w:val="000000"/>
                <w:sz w:val="18"/>
                <w:szCs w:val="18"/>
              </w:rPr>
            </w:pPr>
            <w:r>
              <w:rPr>
                <w:color w:val="000000"/>
                <w:sz w:val="18"/>
                <w:szCs w:val="18"/>
              </w:rPr>
              <w:t>Traditional aerobic exercise + cognitive training</w:t>
            </w:r>
          </w:p>
        </w:tc>
        <w:tc>
          <w:tcPr>
            <w:tcW w:w="709" w:type="dxa"/>
            <w:tcBorders>
              <w:top w:val="single" w:sz="4" w:space="0" w:color="FFFFFF"/>
              <w:left w:val="single" w:sz="4" w:space="0" w:color="FFFFFF"/>
              <w:bottom w:val="single" w:sz="4" w:space="0" w:color="FFFFFF"/>
              <w:right w:val="single" w:sz="4" w:space="0" w:color="FFFFFF"/>
            </w:tcBorders>
          </w:tcPr>
          <w:p w14:paraId="2FABFB9F"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73E0C957" w14:textId="77777777" w:rsidR="00A56051" w:rsidRDefault="00A56051" w:rsidP="00090000">
            <w:pPr>
              <w:spacing w:line="276" w:lineRule="auto"/>
              <w:rPr>
                <w:color w:val="000000"/>
                <w:sz w:val="18"/>
                <w:szCs w:val="18"/>
              </w:rPr>
            </w:pPr>
            <w:r>
              <w:rPr>
                <w:color w:val="000000"/>
                <w:sz w:val="18"/>
                <w:szCs w:val="18"/>
              </w:rPr>
              <w:t>Sequential</w:t>
            </w:r>
          </w:p>
        </w:tc>
        <w:tc>
          <w:tcPr>
            <w:tcW w:w="851" w:type="dxa"/>
            <w:tcBorders>
              <w:top w:val="single" w:sz="4" w:space="0" w:color="FFFFFF"/>
              <w:left w:val="single" w:sz="4" w:space="0" w:color="FFFFFF"/>
              <w:bottom w:val="single" w:sz="4" w:space="0" w:color="FFFFFF"/>
              <w:right w:val="single" w:sz="4" w:space="0" w:color="FFFFFF"/>
            </w:tcBorders>
          </w:tcPr>
          <w:p w14:paraId="119912DB" w14:textId="77777777" w:rsidR="00A56051" w:rsidRDefault="00A56051" w:rsidP="00090000">
            <w:pPr>
              <w:spacing w:line="276" w:lineRule="auto"/>
              <w:rPr>
                <w:color w:val="000000"/>
                <w:sz w:val="18"/>
                <w:szCs w:val="18"/>
              </w:rPr>
            </w:pPr>
            <w:r>
              <w:rPr>
                <w:color w:val="000000"/>
                <w:sz w:val="18"/>
                <w:szCs w:val="18"/>
              </w:rPr>
              <w:t>Aerobic + strength: complex body motion exercises and light cardio.</w:t>
            </w:r>
          </w:p>
        </w:tc>
        <w:tc>
          <w:tcPr>
            <w:tcW w:w="992" w:type="dxa"/>
            <w:gridSpan w:val="2"/>
            <w:tcBorders>
              <w:top w:val="single" w:sz="4" w:space="0" w:color="FFFFFF"/>
              <w:left w:val="single" w:sz="4" w:space="0" w:color="FFFFFF"/>
              <w:bottom w:val="single" w:sz="4" w:space="0" w:color="FFFFFF"/>
              <w:right w:val="single" w:sz="4" w:space="0" w:color="FFFFFF"/>
            </w:tcBorders>
          </w:tcPr>
          <w:p w14:paraId="387525F7" w14:textId="77777777" w:rsidR="00A56051" w:rsidRDefault="00A56051" w:rsidP="00090000">
            <w:pPr>
              <w:spacing w:line="276" w:lineRule="auto"/>
              <w:rPr>
                <w:color w:val="000000"/>
                <w:sz w:val="18"/>
                <w:szCs w:val="18"/>
              </w:rPr>
            </w:pPr>
            <w:r>
              <w:rPr>
                <w:color w:val="000000"/>
                <w:sz w:val="18"/>
                <w:szCs w:val="18"/>
              </w:rPr>
              <w:t>Moderate</w:t>
            </w:r>
          </w:p>
          <w:p w14:paraId="013E365F" w14:textId="77777777" w:rsidR="00A56051" w:rsidRDefault="00A56051" w:rsidP="00090000">
            <w:pPr>
              <w:spacing w:line="276" w:lineRule="auto"/>
              <w:rPr>
                <w:color w:val="000000"/>
                <w:sz w:val="18"/>
                <w:szCs w:val="18"/>
              </w:rPr>
            </w:pPr>
            <w:r>
              <w:rPr>
                <w:color w:val="000000"/>
                <w:sz w:val="18"/>
                <w:szCs w:val="18"/>
              </w:rPr>
              <w:t>55-75% of max hr</w:t>
            </w:r>
          </w:p>
        </w:tc>
        <w:tc>
          <w:tcPr>
            <w:tcW w:w="1073" w:type="dxa"/>
            <w:tcBorders>
              <w:top w:val="single" w:sz="4" w:space="0" w:color="FFFFFF"/>
              <w:left w:val="single" w:sz="4" w:space="0" w:color="FFFFFF"/>
              <w:bottom w:val="single" w:sz="4" w:space="0" w:color="FFFFFF"/>
              <w:right w:val="single" w:sz="4" w:space="0" w:color="FFFFFF"/>
            </w:tcBorders>
          </w:tcPr>
          <w:p w14:paraId="4AB8927C" w14:textId="77777777" w:rsidR="00A56051" w:rsidRDefault="00A56051" w:rsidP="00090000">
            <w:pPr>
              <w:spacing w:line="276" w:lineRule="auto"/>
              <w:rPr>
                <w:color w:val="000000"/>
                <w:sz w:val="18"/>
                <w:szCs w:val="18"/>
              </w:rPr>
            </w:pPr>
            <w:r>
              <w:rPr>
                <w:color w:val="000000"/>
                <w:sz w:val="18"/>
                <w:szCs w:val="18"/>
              </w:rPr>
              <w:t xml:space="preserve">Cognitive training: four games. (1) Photo flaw: engaged visual attention, visual working memory, and speed of processing. (2) Headline Clues: focused on anecdotal knowledge, engaging verbal memory, and reasoning. (3) Sokoban: exercised strategic planning and both spatial executive </w:t>
            </w:r>
            <w:r>
              <w:rPr>
                <w:color w:val="000000"/>
                <w:sz w:val="18"/>
                <w:szCs w:val="18"/>
              </w:rPr>
              <w:lastRenderedPageBreak/>
              <w:t>processing and visual-spatial skills. (4) Keep It In Mind: for assessing working memory.</w:t>
            </w:r>
          </w:p>
        </w:tc>
      </w:tr>
      <w:tr w:rsidR="00A56051" w14:paraId="5EFBFF5C"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7AD3AE6B" w14:textId="77777777" w:rsidR="00A56051" w:rsidRDefault="00A56051" w:rsidP="00090000">
            <w:pPr>
              <w:spacing w:line="276" w:lineRule="auto"/>
              <w:rPr>
                <w:i/>
                <w:color w:val="000000"/>
                <w:sz w:val="18"/>
                <w:szCs w:val="18"/>
              </w:rPr>
            </w:pPr>
            <w:r>
              <w:rPr>
                <w:i/>
                <w:color w:val="000000"/>
                <w:sz w:val="18"/>
                <w:szCs w:val="18"/>
              </w:rPr>
              <w:lastRenderedPageBreak/>
              <w:t>Miyamoto et al., 2018</w:t>
            </w:r>
          </w:p>
        </w:tc>
        <w:tc>
          <w:tcPr>
            <w:tcW w:w="821" w:type="dxa"/>
            <w:gridSpan w:val="2"/>
            <w:tcBorders>
              <w:top w:val="single" w:sz="4" w:space="0" w:color="FFFFFF"/>
              <w:left w:val="single" w:sz="4" w:space="0" w:color="FFFFFF"/>
              <w:bottom w:val="single" w:sz="4" w:space="0" w:color="FFFFFF"/>
              <w:right w:val="single" w:sz="4" w:space="0" w:color="FFFFFF"/>
            </w:tcBorders>
          </w:tcPr>
          <w:p w14:paraId="25D741EC" w14:textId="77777777" w:rsidR="00A56051" w:rsidRDefault="00A56051" w:rsidP="00090000">
            <w:pPr>
              <w:spacing w:line="276" w:lineRule="auto"/>
              <w:jc w:val="right"/>
              <w:rPr>
                <w:color w:val="000000"/>
                <w:sz w:val="18"/>
                <w:szCs w:val="18"/>
              </w:rPr>
            </w:pPr>
            <w:r>
              <w:rPr>
                <w:color w:val="000000"/>
                <w:sz w:val="18"/>
                <w:szCs w:val="18"/>
              </w:rPr>
              <w:t>13</w:t>
            </w:r>
          </w:p>
        </w:tc>
        <w:tc>
          <w:tcPr>
            <w:tcW w:w="993" w:type="dxa"/>
            <w:tcBorders>
              <w:top w:val="single" w:sz="4" w:space="0" w:color="FFFFFF"/>
              <w:left w:val="single" w:sz="4" w:space="0" w:color="FFFFFF"/>
              <w:bottom w:val="single" w:sz="4" w:space="0" w:color="FFFFFF"/>
              <w:right w:val="single" w:sz="4" w:space="0" w:color="FFFFFF"/>
            </w:tcBorders>
          </w:tcPr>
          <w:p w14:paraId="4E08C8BC" w14:textId="77777777" w:rsidR="00A56051" w:rsidRDefault="00A56051" w:rsidP="00090000">
            <w:pPr>
              <w:spacing w:line="276" w:lineRule="auto"/>
              <w:rPr>
                <w:color w:val="000000"/>
                <w:sz w:val="18"/>
                <w:szCs w:val="18"/>
              </w:rPr>
            </w:pPr>
            <w:r>
              <w:rPr>
                <w:color w:val="000000"/>
                <w:sz w:val="18"/>
                <w:szCs w:val="18"/>
              </w:rPr>
              <w:t>Adult</w:t>
            </w:r>
          </w:p>
        </w:tc>
        <w:tc>
          <w:tcPr>
            <w:tcW w:w="708" w:type="dxa"/>
            <w:gridSpan w:val="2"/>
            <w:tcBorders>
              <w:top w:val="single" w:sz="4" w:space="0" w:color="FFFFFF"/>
              <w:left w:val="single" w:sz="4" w:space="0" w:color="FFFFFF"/>
              <w:bottom w:val="single" w:sz="4" w:space="0" w:color="FFFFFF"/>
              <w:right w:val="single" w:sz="4" w:space="0" w:color="FFFFFF"/>
            </w:tcBorders>
          </w:tcPr>
          <w:p w14:paraId="4209B182" w14:textId="77777777" w:rsidR="00A56051" w:rsidRDefault="00A56051" w:rsidP="00090000">
            <w:pPr>
              <w:spacing w:line="276" w:lineRule="auto"/>
              <w:rPr>
                <w:color w:val="000000"/>
                <w:sz w:val="18"/>
                <w:szCs w:val="18"/>
              </w:rPr>
            </w:pPr>
            <w:r>
              <w:rPr>
                <w:color w:val="000000"/>
                <w:sz w:val="18"/>
                <w:szCs w:val="18"/>
              </w:rPr>
              <w:t>f = 0, m = 13</w:t>
            </w:r>
          </w:p>
        </w:tc>
        <w:tc>
          <w:tcPr>
            <w:tcW w:w="993" w:type="dxa"/>
            <w:tcBorders>
              <w:top w:val="single" w:sz="4" w:space="0" w:color="FFFFFF"/>
              <w:left w:val="single" w:sz="4" w:space="0" w:color="FFFFFF"/>
              <w:bottom w:val="single" w:sz="4" w:space="0" w:color="FFFFFF"/>
              <w:right w:val="single" w:sz="4" w:space="0" w:color="FFFFFF"/>
            </w:tcBorders>
          </w:tcPr>
          <w:p w14:paraId="08EBA092"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single" w:sz="4" w:space="0" w:color="FFFFFF"/>
              <w:left w:val="single" w:sz="4" w:space="0" w:color="FFFFFF"/>
              <w:bottom w:val="single" w:sz="4" w:space="0" w:color="FFFFFF"/>
              <w:right w:val="single" w:sz="4" w:space="0" w:color="FFFFFF"/>
            </w:tcBorders>
          </w:tcPr>
          <w:p w14:paraId="527BBA6F"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6FAC1368" w14:textId="77777777" w:rsidR="00A56051" w:rsidRDefault="00A56051" w:rsidP="00090000">
            <w:pPr>
              <w:spacing w:line="276" w:lineRule="auto"/>
              <w:rPr>
                <w:color w:val="000000"/>
                <w:sz w:val="18"/>
                <w:szCs w:val="18"/>
              </w:rPr>
            </w:pPr>
            <w:r>
              <w:rPr>
                <w:color w:val="000000"/>
                <w:sz w:val="18"/>
                <w:szCs w:val="18"/>
              </w:rPr>
              <w:t>Cycling + cognitive training</w:t>
            </w:r>
          </w:p>
        </w:tc>
        <w:tc>
          <w:tcPr>
            <w:tcW w:w="709" w:type="dxa"/>
            <w:tcBorders>
              <w:top w:val="single" w:sz="4" w:space="0" w:color="FFFFFF"/>
              <w:left w:val="single" w:sz="4" w:space="0" w:color="FFFFFF"/>
              <w:bottom w:val="single" w:sz="4" w:space="0" w:color="FFFFFF"/>
              <w:right w:val="single" w:sz="4" w:space="0" w:color="FFFFFF"/>
            </w:tcBorders>
          </w:tcPr>
          <w:p w14:paraId="377169E1" w14:textId="77777777" w:rsidR="00A56051" w:rsidRDefault="00A56051" w:rsidP="00090000">
            <w:pPr>
              <w:spacing w:line="276" w:lineRule="auto"/>
              <w:rPr>
                <w:color w:val="000000"/>
                <w:sz w:val="18"/>
                <w:szCs w:val="18"/>
              </w:rPr>
            </w:pPr>
            <w:r>
              <w:rPr>
                <w:color w:val="000000"/>
                <w:sz w:val="18"/>
                <w:szCs w:val="18"/>
              </w:rPr>
              <w:t>Single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14F7A233"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7B16409C" w14:textId="77777777" w:rsidR="00A56051" w:rsidRDefault="00A56051" w:rsidP="00090000">
            <w:pPr>
              <w:spacing w:line="276" w:lineRule="auto"/>
              <w:rPr>
                <w:color w:val="000000"/>
                <w:sz w:val="18"/>
                <w:szCs w:val="18"/>
              </w:rPr>
            </w:pPr>
            <w:r>
              <w:rPr>
                <w:color w:val="000000"/>
                <w:sz w:val="18"/>
                <w:szCs w:val="18"/>
              </w:rPr>
              <w:t>Cycling</w:t>
            </w:r>
          </w:p>
        </w:tc>
        <w:tc>
          <w:tcPr>
            <w:tcW w:w="992" w:type="dxa"/>
            <w:gridSpan w:val="2"/>
            <w:tcBorders>
              <w:top w:val="single" w:sz="4" w:space="0" w:color="FFFFFF"/>
              <w:left w:val="single" w:sz="4" w:space="0" w:color="FFFFFF"/>
              <w:bottom w:val="single" w:sz="4" w:space="0" w:color="FFFFFF"/>
              <w:right w:val="single" w:sz="4" w:space="0" w:color="FFFFFF"/>
            </w:tcBorders>
          </w:tcPr>
          <w:p w14:paraId="1FB9A8D2" w14:textId="77777777" w:rsidR="00A56051" w:rsidRDefault="00A56051" w:rsidP="00090000">
            <w:pPr>
              <w:spacing w:line="276" w:lineRule="auto"/>
              <w:rPr>
                <w:color w:val="000000"/>
                <w:sz w:val="18"/>
                <w:szCs w:val="18"/>
              </w:rPr>
            </w:pPr>
            <w:r>
              <w:rPr>
                <w:color w:val="000000"/>
                <w:sz w:val="18"/>
                <w:szCs w:val="18"/>
              </w:rPr>
              <w:t>Moderate:</w:t>
            </w:r>
          </w:p>
          <w:p w14:paraId="308E356A" w14:textId="77777777" w:rsidR="00A56051" w:rsidRDefault="00A56051" w:rsidP="00090000">
            <w:pPr>
              <w:spacing w:line="276" w:lineRule="auto"/>
              <w:rPr>
                <w:color w:val="000000"/>
                <w:sz w:val="18"/>
                <w:szCs w:val="18"/>
              </w:rPr>
            </w:pPr>
            <w:r>
              <w:rPr>
                <w:color w:val="000000"/>
                <w:sz w:val="18"/>
                <w:szCs w:val="18"/>
              </w:rPr>
              <w:t>60% VO2peak</w:t>
            </w:r>
          </w:p>
        </w:tc>
        <w:tc>
          <w:tcPr>
            <w:tcW w:w="1073" w:type="dxa"/>
            <w:tcBorders>
              <w:top w:val="single" w:sz="4" w:space="0" w:color="FFFFFF"/>
              <w:left w:val="single" w:sz="4" w:space="0" w:color="FFFFFF"/>
              <w:bottom w:val="single" w:sz="4" w:space="0" w:color="FFFFFF"/>
              <w:right w:val="single" w:sz="4" w:space="0" w:color="FFFFFF"/>
            </w:tcBorders>
          </w:tcPr>
          <w:p w14:paraId="5AA3F507" w14:textId="77777777" w:rsidR="00A56051" w:rsidRDefault="00A56051" w:rsidP="00090000">
            <w:pPr>
              <w:spacing w:line="276" w:lineRule="auto"/>
              <w:rPr>
                <w:color w:val="000000"/>
                <w:sz w:val="18"/>
                <w:szCs w:val="18"/>
              </w:rPr>
            </w:pPr>
            <w:r>
              <w:rPr>
                <w:color w:val="000000"/>
                <w:sz w:val="18"/>
                <w:szCs w:val="18"/>
              </w:rPr>
              <w:t>Cognitive training: tasks of executive functions and memory</w:t>
            </w:r>
          </w:p>
        </w:tc>
      </w:tr>
      <w:tr w:rsidR="00A56051" w14:paraId="040FF48F" w14:textId="77777777" w:rsidTr="00090000">
        <w:trPr>
          <w:trHeight w:val="1321"/>
        </w:trPr>
        <w:tc>
          <w:tcPr>
            <w:tcW w:w="880" w:type="dxa"/>
            <w:tcBorders>
              <w:top w:val="single" w:sz="4" w:space="0" w:color="FFFFFF"/>
              <w:left w:val="single" w:sz="4" w:space="0" w:color="FFFFFF"/>
              <w:bottom w:val="single" w:sz="4" w:space="0" w:color="FFFFFF"/>
              <w:right w:val="single" w:sz="4" w:space="0" w:color="FFFFFF"/>
            </w:tcBorders>
          </w:tcPr>
          <w:p w14:paraId="048042E5" w14:textId="77777777" w:rsidR="00A56051" w:rsidRDefault="00A56051" w:rsidP="00090000">
            <w:pPr>
              <w:spacing w:line="276" w:lineRule="auto"/>
              <w:rPr>
                <w:i/>
                <w:color w:val="000000"/>
                <w:sz w:val="18"/>
                <w:szCs w:val="18"/>
              </w:rPr>
            </w:pPr>
            <w:r>
              <w:rPr>
                <w:i/>
                <w:color w:val="000000"/>
                <w:sz w:val="18"/>
                <w:szCs w:val="18"/>
              </w:rPr>
              <w:t>Wall et al., 2018</w:t>
            </w:r>
          </w:p>
        </w:tc>
        <w:tc>
          <w:tcPr>
            <w:tcW w:w="821" w:type="dxa"/>
            <w:gridSpan w:val="2"/>
            <w:tcBorders>
              <w:top w:val="single" w:sz="4" w:space="0" w:color="FFFFFF"/>
              <w:left w:val="single" w:sz="4" w:space="0" w:color="FFFFFF"/>
              <w:bottom w:val="single" w:sz="4" w:space="0" w:color="FFFFFF"/>
              <w:right w:val="single" w:sz="4" w:space="0" w:color="FFFFFF"/>
            </w:tcBorders>
          </w:tcPr>
          <w:p w14:paraId="4792EFD5" w14:textId="77777777" w:rsidR="00A56051" w:rsidRDefault="00A56051" w:rsidP="00090000">
            <w:pPr>
              <w:spacing w:line="276" w:lineRule="auto"/>
              <w:jc w:val="right"/>
              <w:rPr>
                <w:color w:val="000000"/>
                <w:sz w:val="18"/>
                <w:szCs w:val="18"/>
              </w:rPr>
            </w:pPr>
            <w:r>
              <w:rPr>
                <w:color w:val="000000"/>
                <w:sz w:val="18"/>
                <w:szCs w:val="18"/>
              </w:rPr>
              <w:t>14</w:t>
            </w:r>
          </w:p>
        </w:tc>
        <w:tc>
          <w:tcPr>
            <w:tcW w:w="993" w:type="dxa"/>
            <w:tcBorders>
              <w:top w:val="single" w:sz="4" w:space="0" w:color="FFFFFF"/>
              <w:left w:val="single" w:sz="4" w:space="0" w:color="FFFFFF"/>
              <w:bottom w:val="single" w:sz="4" w:space="0" w:color="FFFFFF"/>
              <w:right w:val="single" w:sz="4" w:space="0" w:color="FFFFFF"/>
            </w:tcBorders>
          </w:tcPr>
          <w:p w14:paraId="6B079166"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single" w:sz="4" w:space="0" w:color="FFFFFF"/>
              <w:left w:val="single" w:sz="4" w:space="0" w:color="FFFFFF"/>
              <w:bottom w:val="single" w:sz="4" w:space="0" w:color="FFFFFF"/>
              <w:right w:val="single" w:sz="4" w:space="0" w:color="FFFFFF"/>
            </w:tcBorders>
          </w:tcPr>
          <w:p w14:paraId="1C61D9C9" w14:textId="77777777" w:rsidR="00A56051" w:rsidRDefault="00A56051" w:rsidP="00090000">
            <w:pPr>
              <w:spacing w:line="276" w:lineRule="auto"/>
              <w:rPr>
                <w:color w:val="000000"/>
                <w:sz w:val="18"/>
                <w:szCs w:val="18"/>
              </w:rPr>
            </w:pPr>
            <w:r>
              <w:rPr>
                <w:color w:val="000000"/>
                <w:sz w:val="18"/>
                <w:szCs w:val="18"/>
              </w:rPr>
              <w:t>f = 6, m = 8</w:t>
            </w:r>
          </w:p>
        </w:tc>
        <w:tc>
          <w:tcPr>
            <w:tcW w:w="993" w:type="dxa"/>
            <w:tcBorders>
              <w:top w:val="single" w:sz="4" w:space="0" w:color="FFFFFF"/>
              <w:left w:val="single" w:sz="4" w:space="0" w:color="FFFFFF"/>
              <w:bottom w:val="single" w:sz="4" w:space="0" w:color="FFFFFF"/>
              <w:right w:val="single" w:sz="4" w:space="0" w:color="FFFFFF"/>
            </w:tcBorders>
          </w:tcPr>
          <w:p w14:paraId="70ECC4DD" w14:textId="77777777" w:rsidR="00A56051" w:rsidRDefault="00A56051" w:rsidP="00090000">
            <w:pPr>
              <w:spacing w:line="276" w:lineRule="auto"/>
              <w:rPr>
                <w:color w:val="000000"/>
                <w:sz w:val="18"/>
                <w:szCs w:val="18"/>
              </w:rPr>
            </w:pPr>
            <w:r>
              <w:rPr>
                <w:color w:val="000000"/>
                <w:sz w:val="18"/>
                <w:szCs w:val="18"/>
              </w:rPr>
              <w:t>Mild Cognitive Impairment</w:t>
            </w:r>
          </w:p>
        </w:tc>
        <w:tc>
          <w:tcPr>
            <w:tcW w:w="992" w:type="dxa"/>
            <w:gridSpan w:val="3"/>
            <w:tcBorders>
              <w:top w:val="single" w:sz="4" w:space="0" w:color="FFFFFF"/>
              <w:left w:val="single" w:sz="4" w:space="0" w:color="FFFFFF"/>
              <w:bottom w:val="single" w:sz="4" w:space="0" w:color="FFFFFF"/>
              <w:right w:val="single" w:sz="4" w:space="0" w:color="FFFFFF"/>
            </w:tcBorders>
          </w:tcPr>
          <w:p w14:paraId="4649521D"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single" w:sz="4" w:space="0" w:color="FFFFFF"/>
              <w:left w:val="single" w:sz="4" w:space="0" w:color="FFFFFF"/>
              <w:bottom w:val="single" w:sz="4" w:space="0" w:color="FFFFFF"/>
              <w:right w:val="single" w:sz="4" w:space="0" w:color="FFFFFF"/>
            </w:tcBorders>
          </w:tcPr>
          <w:p w14:paraId="05DFF7E2" w14:textId="77777777" w:rsidR="00A56051" w:rsidRDefault="00A56051" w:rsidP="00090000">
            <w:pPr>
              <w:spacing w:line="276" w:lineRule="auto"/>
              <w:rPr>
                <w:color w:val="000000"/>
                <w:sz w:val="18"/>
                <w:szCs w:val="18"/>
              </w:rPr>
            </w:pPr>
            <w:r>
              <w:rPr>
                <w:color w:val="000000"/>
                <w:sz w:val="18"/>
                <w:szCs w:val="18"/>
              </w:rPr>
              <w:t>Traditional exercises + gaming</w:t>
            </w:r>
          </w:p>
        </w:tc>
        <w:tc>
          <w:tcPr>
            <w:tcW w:w="709" w:type="dxa"/>
            <w:tcBorders>
              <w:top w:val="single" w:sz="4" w:space="0" w:color="FFFFFF"/>
              <w:left w:val="single" w:sz="4" w:space="0" w:color="FFFFFF"/>
              <w:bottom w:val="single" w:sz="4" w:space="0" w:color="FFFFFF"/>
              <w:right w:val="single" w:sz="4" w:space="0" w:color="FFFFFF"/>
            </w:tcBorders>
          </w:tcPr>
          <w:p w14:paraId="7C35484E" w14:textId="77777777" w:rsidR="00A56051" w:rsidRDefault="00A56051" w:rsidP="00090000">
            <w:pPr>
              <w:spacing w:line="276" w:lineRule="auto"/>
              <w:rPr>
                <w:color w:val="000000"/>
                <w:sz w:val="18"/>
                <w:szCs w:val="18"/>
              </w:rPr>
            </w:pPr>
            <w:r>
              <w:rPr>
                <w:color w:val="000000"/>
                <w:sz w:val="18"/>
                <w:szCs w:val="18"/>
              </w:rPr>
              <w:t>Multiple Session</w:t>
            </w:r>
          </w:p>
        </w:tc>
        <w:tc>
          <w:tcPr>
            <w:tcW w:w="1559" w:type="dxa"/>
            <w:gridSpan w:val="4"/>
            <w:tcBorders>
              <w:top w:val="single" w:sz="4" w:space="0" w:color="FFFFFF"/>
              <w:left w:val="single" w:sz="4" w:space="0" w:color="FFFFFF"/>
              <w:bottom w:val="single" w:sz="4" w:space="0" w:color="FFFFFF"/>
              <w:right w:val="single" w:sz="4" w:space="0" w:color="FFFFFF"/>
            </w:tcBorders>
          </w:tcPr>
          <w:p w14:paraId="2323C2D0" w14:textId="77777777" w:rsidR="00A56051" w:rsidRDefault="00A56051" w:rsidP="00090000">
            <w:pPr>
              <w:spacing w:line="276" w:lineRule="auto"/>
              <w:rPr>
                <w:color w:val="000000"/>
                <w:sz w:val="18"/>
                <w:szCs w:val="18"/>
              </w:rPr>
            </w:pPr>
            <w:r>
              <w:rPr>
                <w:color w:val="000000"/>
                <w:sz w:val="18"/>
                <w:szCs w:val="18"/>
              </w:rPr>
              <w:t>Simultaneous</w:t>
            </w:r>
          </w:p>
        </w:tc>
        <w:tc>
          <w:tcPr>
            <w:tcW w:w="851" w:type="dxa"/>
            <w:tcBorders>
              <w:top w:val="single" w:sz="4" w:space="0" w:color="FFFFFF"/>
              <w:left w:val="single" w:sz="4" w:space="0" w:color="FFFFFF"/>
              <w:bottom w:val="single" w:sz="4" w:space="0" w:color="FFFFFF"/>
              <w:right w:val="single" w:sz="4" w:space="0" w:color="FFFFFF"/>
            </w:tcBorders>
          </w:tcPr>
          <w:p w14:paraId="2DF55D63" w14:textId="77777777" w:rsidR="00A56051" w:rsidRDefault="00A56051" w:rsidP="00090000">
            <w:pPr>
              <w:spacing w:line="276" w:lineRule="auto"/>
              <w:rPr>
                <w:color w:val="000000"/>
                <w:sz w:val="18"/>
                <w:szCs w:val="18"/>
              </w:rPr>
            </w:pPr>
            <w:r>
              <w:rPr>
                <w:color w:val="000000"/>
                <w:sz w:val="18"/>
                <w:szCs w:val="18"/>
              </w:rPr>
              <w:t>Cycling</w:t>
            </w:r>
          </w:p>
        </w:tc>
        <w:tc>
          <w:tcPr>
            <w:tcW w:w="992" w:type="dxa"/>
            <w:gridSpan w:val="2"/>
            <w:tcBorders>
              <w:top w:val="single" w:sz="4" w:space="0" w:color="FFFFFF"/>
              <w:left w:val="single" w:sz="4" w:space="0" w:color="FFFFFF"/>
              <w:bottom w:val="single" w:sz="4" w:space="0" w:color="FFFFFF"/>
              <w:right w:val="single" w:sz="4" w:space="0" w:color="FFFFFF"/>
            </w:tcBorders>
          </w:tcPr>
          <w:p w14:paraId="390C5ECE" w14:textId="77777777" w:rsidR="00A56051" w:rsidRDefault="00A56051" w:rsidP="00090000">
            <w:pPr>
              <w:spacing w:line="276" w:lineRule="auto"/>
              <w:rPr>
                <w:color w:val="000000"/>
                <w:sz w:val="18"/>
                <w:szCs w:val="18"/>
              </w:rPr>
            </w:pPr>
            <w:r>
              <w:rPr>
                <w:color w:val="000000"/>
                <w:sz w:val="18"/>
                <w:szCs w:val="18"/>
              </w:rPr>
              <w:t>Low: intensity measurement not reported</w:t>
            </w:r>
          </w:p>
        </w:tc>
        <w:tc>
          <w:tcPr>
            <w:tcW w:w="1073" w:type="dxa"/>
            <w:tcBorders>
              <w:top w:val="single" w:sz="4" w:space="0" w:color="FFFFFF"/>
              <w:left w:val="single" w:sz="4" w:space="0" w:color="FFFFFF"/>
              <w:bottom w:val="single" w:sz="4" w:space="0" w:color="FFFFFF"/>
              <w:right w:val="single" w:sz="4" w:space="0" w:color="FFFFFF"/>
            </w:tcBorders>
          </w:tcPr>
          <w:p w14:paraId="2A9DD563" w14:textId="77777777" w:rsidR="00A56051" w:rsidRDefault="00A56051" w:rsidP="00090000">
            <w:pPr>
              <w:spacing w:line="276" w:lineRule="auto"/>
              <w:rPr>
                <w:color w:val="000000"/>
                <w:sz w:val="18"/>
                <w:szCs w:val="18"/>
              </w:rPr>
            </w:pPr>
            <w:r>
              <w:rPr>
                <w:color w:val="000000"/>
                <w:sz w:val="18"/>
                <w:szCs w:val="18"/>
              </w:rPr>
              <w:t>Gaming: executive functions by simulating the naturalistic task of traveling along a roadway to complete a given list of errands and then returning.</w:t>
            </w:r>
          </w:p>
        </w:tc>
      </w:tr>
      <w:tr w:rsidR="00A56051" w14:paraId="5398754A" w14:textId="77777777" w:rsidTr="00090000">
        <w:trPr>
          <w:trHeight w:val="660"/>
        </w:trPr>
        <w:tc>
          <w:tcPr>
            <w:tcW w:w="880" w:type="dxa"/>
            <w:tcBorders>
              <w:top w:val="single" w:sz="4" w:space="0" w:color="FFFFFF"/>
              <w:left w:val="single" w:sz="4" w:space="0" w:color="FFFFFF"/>
              <w:bottom w:val="nil"/>
              <w:right w:val="single" w:sz="4" w:space="0" w:color="FFFFFF"/>
            </w:tcBorders>
          </w:tcPr>
          <w:p w14:paraId="7325D143" w14:textId="77777777" w:rsidR="00A56051" w:rsidRDefault="00A56051" w:rsidP="00090000">
            <w:pPr>
              <w:spacing w:line="276" w:lineRule="auto"/>
              <w:rPr>
                <w:i/>
                <w:color w:val="000000"/>
                <w:sz w:val="18"/>
                <w:szCs w:val="18"/>
              </w:rPr>
            </w:pPr>
            <w:r>
              <w:rPr>
                <w:i/>
                <w:color w:val="000000"/>
                <w:sz w:val="18"/>
                <w:szCs w:val="18"/>
              </w:rPr>
              <w:t>Benzing &amp; Schmidt, 2019</w:t>
            </w:r>
          </w:p>
        </w:tc>
        <w:tc>
          <w:tcPr>
            <w:tcW w:w="821" w:type="dxa"/>
            <w:gridSpan w:val="2"/>
            <w:tcBorders>
              <w:top w:val="single" w:sz="4" w:space="0" w:color="FFFFFF"/>
              <w:left w:val="single" w:sz="4" w:space="0" w:color="FFFFFF"/>
              <w:bottom w:val="nil"/>
              <w:right w:val="single" w:sz="4" w:space="0" w:color="FFFFFF"/>
            </w:tcBorders>
          </w:tcPr>
          <w:p w14:paraId="0CD9E3D7" w14:textId="77777777" w:rsidR="00A56051" w:rsidRDefault="00A56051" w:rsidP="00090000">
            <w:pPr>
              <w:spacing w:line="276" w:lineRule="auto"/>
              <w:jc w:val="right"/>
              <w:rPr>
                <w:color w:val="000000"/>
                <w:sz w:val="18"/>
                <w:szCs w:val="18"/>
              </w:rPr>
            </w:pPr>
            <w:r>
              <w:rPr>
                <w:color w:val="000000"/>
                <w:sz w:val="18"/>
                <w:szCs w:val="18"/>
              </w:rPr>
              <w:t>51</w:t>
            </w:r>
          </w:p>
        </w:tc>
        <w:tc>
          <w:tcPr>
            <w:tcW w:w="993" w:type="dxa"/>
            <w:tcBorders>
              <w:top w:val="single" w:sz="4" w:space="0" w:color="FFFFFF"/>
              <w:left w:val="single" w:sz="4" w:space="0" w:color="FFFFFF"/>
              <w:bottom w:val="nil"/>
              <w:right w:val="single" w:sz="4" w:space="0" w:color="FFFFFF"/>
            </w:tcBorders>
          </w:tcPr>
          <w:p w14:paraId="1E06632F" w14:textId="77777777" w:rsidR="00A56051" w:rsidRDefault="00A56051" w:rsidP="00090000">
            <w:pPr>
              <w:spacing w:line="276" w:lineRule="auto"/>
              <w:rPr>
                <w:color w:val="000000"/>
                <w:sz w:val="18"/>
                <w:szCs w:val="18"/>
              </w:rPr>
            </w:pPr>
            <w:r>
              <w:rPr>
                <w:color w:val="000000"/>
                <w:sz w:val="18"/>
                <w:szCs w:val="18"/>
              </w:rPr>
              <w:t>Adolescent</w:t>
            </w:r>
          </w:p>
        </w:tc>
        <w:tc>
          <w:tcPr>
            <w:tcW w:w="708" w:type="dxa"/>
            <w:gridSpan w:val="2"/>
            <w:tcBorders>
              <w:top w:val="single" w:sz="4" w:space="0" w:color="FFFFFF"/>
              <w:left w:val="single" w:sz="4" w:space="0" w:color="FFFFFF"/>
              <w:bottom w:val="nil"/>
              <w:right w:val="single" w:sz="4" w:space="0" w:color="FFFFFF"/>
            </w:tcBorders>
          </w:tcPr>
          <w:p w14:paraId="7617BEC3" w14:textId="77777777" w:rsidR="00A56051" w:rsidRDefault="00A56051" w:rsidP="00090000">
            <w:pPr>
              <w:spacing w:line="276" w:lineRule="auto"/>
              <w:rPr>
                <w:color w:val="000000"/>
                <w:sz w:val="18"/>
                <w:szCs w:val="18"/>
              </w:rPr>
            </w:pPr>
            <w:r>
              <w:rPr>
                <w:color w:val="000000"/>
                <w:sz w:val="18"/>
                <w:szCs w:val="18"/>
              </w:rPr>
              <w:t>f = 9, m = 42</w:t>
            </w:r>
          </w:p>
        </w:tc>
        <w:tc>
          <w:tcPr>
            <w:tcW w:w="993" w:type="dxa"/>
            <w:tcBorders>
              <w:top w:val="single" w:sz="4" w:space="0" w:color="FFFFFF"/>
              <w:left w:val="single" w:sz="4" w:space="0" w:color="FFFFFF"/>
              <w:bottom w:val="nil"/>
              <w:right w:val="single" w:sz="4" w:space="0" w:color="FFFFFF"/>
            </w:tcBorders>
          </w:tcPr>
          <w:p w14:paraId="07FE43FE" w14:textId="77777777" w:rsidR="00A56051" w:rsidRDefault="00A56051" w:rsidP="00090000">
            <w:pPr>
              <w:spacing w:line="276" w:lineRule="auto"/>
              <w:rPr>
                <w:color w:val="000000"/>
                <w:sz w:val="18"/>
                <w:szCs w:val="18"/>
              </w:rPr>
            </w:pPr>
            <w:r>
              <w:rPr>
                <w:color w:val="000000"/>
                <w:sz w:val="18"/>
                <w:szCs w:val="18"/>
              </w:rPr>
              <w:t xml:space="preserve">Attention Deficit Hyperactivity Disorder </w:t>
            </w:r>
          </w:p>
        </w:tc>
        <w:tc>
          <w:tcPr>
            <w:tcW w:w="992" w:type="dxa"/>
            <w:gridSpan w:val="3"/>
            <w:tcBorders>
              <w:top w:val="single" w:sz="4" w:space="0" w:color="FFFFFF"/>
              <w:left w:val="single" w:sz="4" w:space="0" w:color="FFFFFF"/>
              <w:bottom w:val="nil"/>
              <w:right w:val="single" w:sz="4" w:space="0" w:color="FFFFFF"/>
            </w:tcBorders>
          </w:tcPr>
          <w:p w14:paraId="40831235" w14:textId="77777777" w:rsidR="00A56051" w:rsidRDefault="00A56051" w:rsidP="00090000">
            <w:pPr>
              <w:spacing w:line="276" w:lineRule="auto"/>
              <w:rPr>
                <w:color w:val="000000"/>
                <w:sz w:val="18"/>
                <w:szCs w:val="18"/>
              </w:rPr>
            </w:pPr>
            <w:r>
              <w:rPr>
                <w:color w:val="000000"/>
                <w:sz w:val="18"/>
                <w:szCs w:val="18"/>
              </w:rPr>
              <w:t>Simon Task</w:t>
            </w:r>
          </w:p>
        </w:tc>
        <w:tc>
          <w:tcPr>
            <w:tcW w:w="992" w:type="dxa"/>
            <w:gridSpan w:val="2"/>
            <w:tcBorders>
              <w:top w:val="single" w:sz="4" w:space="0" w:color="FFFFFF"/>
              <w:left w:val="single" w:sz="4" w:space="0" w:color="FFFFFF"/>
              <w:bottom w:val="nil"/>
              <w:right w:val="single" w:sz="4" w:space="0" w:color="FFFFFF"/>
            </w:tcBorders>
          </w:tcPr>
          <w:p w14:paraId="7F5E5829" w14:textId="77777777" w:rsidR="00A56051" w:rsidRDefault="00A56051" w:rsidP="00090000">
            <w:pPr>
              <w:spacing w:line="276" w:lineRule="auto"/>
              <w:rPr>
                <w:color w:val="000000"/>
                <w:sz w:val="18"/>
                <w:szCs w:val="18"/>
              </w:rPr>
            </w:pPr>
            <w:r>
              <w:rPr>
                <w:color w:val="000000"/>
                <w:sz w:val="18"/>
                <w:szCs w:val="18"/>
              </w:rPr>
              <w:t>Xbox Kinect</w:t>
            </w:r>
          </w:p>
        </w:tc>
        <w:tc>
          <w:tcPr>
            <w:tcW w:w="709" w:type="dxa"/>
            <w:tcBorders>
              <w:top w:val="single" w:sz="4" w:space="0" w:color="FFFFFF"/>
              <w:left w:val="single" w:sz="4" w:space="0" w:color="FFFFFF"/>
              <w:bottom w:val="nil"/>
              <w:right w:val="single" w:sz="4" w:space="0" w:color="FFFFFF"/>
            </w:tcBorders>
          </w:tcPr>
          <w:p w14:paraId="61692616" w14:textId="77777777" w:rsidR="00A56051" w:rsidRDefault="00A56051" w:rsidP="00090000">
            <w:pPr>
              <w:spacing w:line="276" w:lineRule="auto"/>
              <w:rPr>
                <w:color w:val="000000"/>
                <w:sz w:val="18"/>
                <w:szCs w:val="18"/>
              </w:rPr>
            </w:pPr>
            <w:r>
              <w:rPr>
                <w:color w:val="000000"/>
                <w:sz w:val="18"/>
                <w:szCs w:val="18"/>
              </w:rPr>
              <w:t>Multiple Session</w:t>
            </w:r>
          </w:p>
        </w:tc>
        <w:tc>
          <w:tcPr>
            <w:tcW w:w="1134" w:type="dxa"/>
            <w:gridSpan w:val="2"/>
            <w:tcBorders>
              <w:top w:val="single" w:sz="4" w:space="0" w:color="FFFFFF"/>
              <w:left w:val="single" w:sz="4" w:space="0" w:color="FFFFFF"/>
              <w:bottom w:val="nil"/>
              <w:right w:val="single" w:sz="4" w:space="0" w:color="FFFFFF"/>
            </w:tcBorders>
          </w:tcPr>
          <w:p w14:paraId="19E70A50" w14:textId="77777777" w:rsidR="00A56051" w:rsidRDefault="00A56051" w:rsidP="00090000">
            <w:pPr>
              <w:spacing w:line="276" w:lineRule="auto"/>
              <w:rPr>
                <w:color w:val="000000"/>
                <w:sz w:val="18"/>
                <w:szCs w:val="18"/>
              </w:rPr>
            </w:pPr>
            <w:r>
              <w:rPr>
                <w:color w:val="000000"/>
                <w:sz w:val="18"/>
                <w:szCs w:val="18"/>
              </w:rPr>
              <w:t>Simultaneous</w:t>
            </w:r>
          </w:p>
        </w:tc>
        <w:tc>
          <w:tcPr>
            <w:tcW w:w="1276" w:type="dxa"/>
            <w:gridSpan w:val="3"/>
            <w:tcBorders>
              <w:top w:val="single" w:sz="4" w:space="0" w:color="FFFFFF"/>
              <w:left w:val="single" w:sz="4" w:space="0" w:color="FFFFFF"/>
              <w:bottom w:val="nil"/>
              <w:right w:val="single" w:sz="4" w:space="0" w:color="FFFFFF"/>
            </w:tcBorders>
          </w:tcPr>
          <w:p w14:paraId="4F835D41" w14:textId="77777777" w:rsidR="00A56051" w:rsidRDefault="00A56051" w:rsidP="00090000">
            <w:pPr>
              <w:spacing w:line="276" w:lineRule="auto"/>
              <w:rPr>
                <w:color w:val="000000"/>
                <w:sz w:val="18"/>
                <w:szCs w:val="18"/>
              </w:rPr>
            </w:pPr>
            <w:r>
              <w:rPr>
                <w:color w:val="000000"/>
                <w:sz w:val="18"/>
                <w:szCs w:val="18"/>
              </w:rPr>
              <w:t>Strength + endurance: interaction with the console through body movement.</w:t>
            </w:r>
          </w:p>
        </w:tc>
        <w:tc>
          <w:tcPr>
            <w:tcW w:w="992" w:type="dxa"/>
            <w:gridSpan w:val="2"/>
            <w:tcBorders>
              <w:top w:val="single" w:sz="4" w:space="0" w:color="FFFFFF"/>
              <w:left w:val="single" w:sz="4" w:space="0" w:color="FFFFFF"/>
              <w:bottom w:val="single" w:sz="4" w:space="0" w:color="FFFFFF"/>
              <w:right w:val="single" w:sz="4" w:space="0" w:color="FFFFFF"/>
            </w:tcBorders>
          </w:tcPr>
          <w:p w14:paraId="7D9D574F" w14:textId="77777777" w:rsidR="00A56051" w:rsidRDefault="00A56051" w:rsidP="00090000">
            <w:pPr>
              <w:spacing w:line="276" w:lineRule="auto"/>
              <w:rPr>
                <w:color w:val="000000"/>
                <w:sz w:val="18"/>
                <w:szCs w:val="18"/>
              </w:rPr>
            </w:pPr>
            <w:r>
              <w:rPr>
                <w:color w:val="000000"/>
                <w:sz w:val="18"/>
                <w:szCs w:val="18"/>
              </w:rPr>
              <w:t>Moderate: Adaptive difficulty - no measure of exercise intensity</w:t>
            </w:r>
          </w:p>
        </w:tc>
        <w:tc>
          <w:tcPr>
            <w:tcW w:w="1073" w:type="dxa"/>
            <w:tcBorders>
              <w:top w:val="single" w:sz="4" w:space="0" w:color="FFFFFF"/>
              <w:left w:val="single" w:sz="4" w:space="0" w:color="FFFFFF"/>
              <w:bottom w:val="single" w:sz="4" w:space="0" w:color="FFFFFF"/>
              <w:right w:val="single" w:sz="4" w:space="0" w:color="FFFFFF"/>
            </w:tcBorders>
          </w:tcPr>
          <w:p w14:paraId="182B6398" w14:textId="77777777" w:rsidR="00A56051" w:rsidRDefault="00A56051" w:rsidP="00090000">
            <w:pPr>
              <w:spacing w:line="276" w:lineRule="auto"/>
              <w:rPr>
                <w:color w:val="000000"/>
                <w:sz w:val="18"/>
                <w:szCs w:val="18"/>
              </w:rPr>
            </w:pPr>
            <w:r>
              <w:rPr>
                <w:color w:val="000000"/>
                <w:sz w:val="18"/>
                <w:szCs w:val="18"/>
              </w:rPr>
              <w:t>Gaming: demands cognitive functions such as inhibition, switching, updating, attention, and speed of action.</w:t>
            </w:r>
          </w:p>
        </w:tc>
      </w:tr>
      <w:tr w:rsidR="00A56051" w14:paraId="2526A8B5" w14:textId="77777777" w:rsidTr="00090000">
        <w:trPr>
          <w:trHeight w:val="1321"/>
        </w:trPr>
        <w:tc>
          <w:tcPr>
            <w:tcW w:w="880" w:type="dxa"/>
            <w:tcBorders>
              <w:top w:val="nil"/>
              <w:left w:val="nil"/>
              <w:bottom w:val="nil"/>
              <w:right w:val="nil"/>
            </w:tcBorders>
          </w:tcPr>
          <w:p w14:paraId="1AD88521" w14:textId="77777777" w:rsidR="00A56051" w:rsidRDefault="00A56051" w:rsidP="00090000">
            <w:pPr>
              <w:spacing w:line="276" w:lineRule="auto"/>
              <w:rPr>
                <w:i/>
                <w:color w:val="000000"/>
                <w:sz w:val="18"/>
                <w:szCs w:val="18"/>
              </w:rPr>
            </w:pPr>
            <w:r>
              <w:rPr>
                <w:i/>
                <w:color w:val="000000"/>
                <w:sz w:val="18"/>
                <w:szCs w:val="18"/>
              </w:rPr>
              <w:t>Adcock et al., 2020</w:t>
            </w:r>
          </w:p>
        </w:tc>
        <w:tc>
          <w:tcPr>
            <w:tcW w:w="821" w:type="dxa"/>
            <w:gridSpan w:val="2"/>
            <w:tcBorders>
              <w:top w:val="nil"/>
              <w:left w:val="nil"/>
              <w:bottom w:val="nil"/>
              <w:right w:val="nil"/>
            </w:tcBorders>
          </w:tcPr>
          <w:p w14:paraId="7F781661" w14:textId="77777777" w:rsidR="00A56051" w:rsidRDefault="00A56051" w:rsidP="00090000">
            <w:pPr>
              <w:spacing w:line="276" w:lineRule="auto"/>
              <w:jc w:val="right"/>
              <w:rPr>
                <w:color w:val="000000"/>
                <w:sz w:val="18"/>
                <w:szCs w:val="18"/>
              </w:rPr>
            </w:pPr>
            <w:r>
              <w:rPr>
                <w:color w:val="000000"/>
                <w:sz w:val="18"/>
                <w:szCs w:val="18"/>
              </w:rPr>
              <w:t>31</w:t>
            </w:r>
          </w:p>
        </w:tc>
        <w:tc>
          <w:tcPr>
            <w:tcW w:w="993" w:type="dxa"/>
            <w:tcBorders>
              <w:top w:val="nil"/>
              <w:left w:val="nil"/>
              <w:bottom w:val="nil"/>
              <w:right w:val="nil"/>
            </w:tcBorders>
          </w:tcPr>
          <w:p w14:paraId="3CFF8DCF" w14:textId="77777777" w:rsidR="00A56051" w:rsidRDefault="00A56051" w:rsidP="00090000">
            <w:pPr>
              <w:spacing w:line="276" w:lineRule="auto"/>
              <w:rPr>
                <w:color w:val="000000"/>
                <w:sz w:val="18"/>
                <w:szCs w:val="18"/>
              </w:rPr>
            </w:pPr>
            <w:r>
              <w:rPr>
                <w:color w:val="000000"/>
                <w:sz w:val="18"/>
                <w:szCs w:val="18"/>
              </w:rPr>
              <w:t>Older adult</w:t>
            </w:r>
          </w:p>
        </w:tc>
        <w:tc>
          <w:tcPr>
            <w:tcW w:w="708" w:type="dxa"/>
            <w:gridSpan w:val="2"/>
            <w:tcBorders>
              <w:top w:val="nil"/>
              <w:left w:val="nil"/>
              <w:bottom w:val="nil"/>
              <w:right w:val="nil"/>
            </w:tcBorders>
          </w:tcPr>
          <w:p w14:paraId="32F020BB" w14:textId="77777777" w:rsidR="00A56051" w:rsidRDefault="00A56051" w:rsidP="00090000">
            <w:pPr>
              <w:spacing w:line="276" w:lineRule="auto"/>
              <w:rPr>
                <w:color w:val="000000"/>
                <w:sz w:val="18"/>
                <w:szCs w:val="18"/>
              </w:rPr>
            </w:pPr>
            <w:r>
              <w:rPr>
                <w:color w:val="000000"/>
                <w:sz w:val="18"/>
                <w:szCs w:val="18"/>
              </w:rPr>
              <w:t>f = 16, m = 15</w:t>
            </w:r>
          </w:p>
        </w:tc>
        <w:tc>
          <w:tcPr>
            <w:tcW w:w="993" w:type="dxa"/>
            <w:tcBorders>
              <w:top w:val="nil"/>
              <w:left w:val="nil"/>
              <w:bottom w:val="nil"/>
              <w:right w:val="nil"/>
            </w:tcBorders>
          </w:tcPr>
          <w:p w14:paraId="41247A4E" w14:textId="77777777" w:rsidR="00A56051" w:rsidRDefault="00A56051" w:rsidP="00090000">
            <w:pPr>
              <w:spacing w:line="276" w:lineRule="auto"/>
              <w:rPr>
                <w:color w:val="000000"/>
                <w:sz w:val="18"/>
                <w:szCs w:val="18"/>
              </w:rPr>
            </w:pPr>
            <w:r>
              <w:rPr>
                <w:color w:val="000000"/>
                <w:sz w:val="18"/>
                <w:szCs w:val="18"/>
              </w:rPr>
              <w:t>Healthy</w:t>
            </w:r>
          </w:p>
        </w:tc>
        <w:tc>
          <w:tcPr>
            <w:tcW w:w="992" w:type="dxa"/>
            <w:gridSpan w:val="3"/>
            <w:tcBorders>
              <w:top w:val="nil"/>
              <w:left w:val="nil"/>
              <w:bottom w:val="nil"/>
              <w:right w:val="nil"/>
            </w:tcBorders>
          </w:tcPr>
          <w:p w14:paraId="2F74CA0B" w14:textId="77777777" w:rsidR="00A56051" w:rsidRDefault="00A56051" w:rsidP="00090000">
            <w:pPr>
              <w:spacing w:line="276" w:lineRule="auto"/>
              <w:rPr>
                <w:color w:val="000000"/>
                <w:sz w:val="18"/>
                <w:szCs w:val="18"/>
              </w:rPr>
            </w:pPr>
            <w:r>
              <w:rPr>
                <w:color w:val="000000"/>
                <w:sz w:val="18"/>
                <w:szCs w:val="18"/>
              </w:rPr>
              <w:t>Stroop</w:t>
            </w:r>
          </w:p>
        </w:tc>
        <w:tc>
          <w:tcPr>
            <w:tcW w:w="992" w:type="dxa"/>
            <w:gridSpan w:val="2"/>
            <w:tcBorders>
              <w:top w:val="nil"/>
              <w:left w:val="nil"/>
              <w:bottom w:val="nil"/>
              <w:right w:val="nil"/>
            </w:tcBorders>
          </w:tcPr>
          <w:p w14:paraId="2E77DB51" w14:textId="77777777" w:rsidR="00A56051" w:rsidRDefault="00A56051" w:rsidP="00090000">
            <w:pPr>
              <w:spacing w:line="276" w:lineRule="auto"/>
              <w:rPr>
                <w:color w:val="000000"/>
                <w:sz w:val="18"/>
                <w:szCs w:val="18"/>
              </w:rPr>
            </w:pPr>
            <w:r>
              <w:rPr>
                <w:color w:val="000000"/>
                <w:sz w:val="18"/>
                <w:szCs w:val="18"/>
              </w:rPr>
              <w:t>Exergaming</w:t>
            </w:r>
          </w:p>
        </w:tc>
        <w:tc>
          <w:tcPr>
            <w:tcW w:w="709" w:type="dxa"/>
            <w:tcBorders>
              <w:top w:val="nil"/>
              <w:left w:val="nil"/>
              <w:bottom w:val="nil"/>
              <w:right w:val="nil"/>
            </w:tcBorders>
          </w:tcPr>
          <w:p w14:paraId="47258BAA" w14:textId="77777777" w:rsidR="00A56051" w:rsidRDefault="00A56051" w:rsidP="00090000">
            <w:pPr>
              <w:spacing w:line="276" w:lineRule="auto"/>
              <w:rPr>
                <w:color w:val="000000"/>
                <w:sz w:val="18"/>
                <w:szCs w:val="18"/>
              </w:rPr>
            </w:pPr>
            <w:r>
              <w:rPr>
                <w:color w:val="000000"/>
                <w:sz w:val="18"/>
                <w:szCs w:val="18"/>
              </w:rPr>
              <w:t>Multiple Session</w:t>
            </w:r>
          </w:p>
        </w:tc>
        <w:tc>
          <w:tcPr>
            <w:tcW w:w="1134" w:type="dxa"/>
            <w:gridSpan w:val="2"/>
            <w:tcBorders>
              <w:top w:val="nil"/>
              <w:left w:val="nil"/>
              <w:bottom w:val="nil"/>
              <w:right w:val="nil"/>
            </w:tcBorders>
          </w:tcPr>
          <w:p w14:paraId="066BDF6A" w14:textId="77777777" w:rsidR="00A56051" w:rsidRDefault="00A56051" w:rsidP="00090000">
            <w:pPr>
              <w:spacing w:line="276" w:lineRule="auto"/>
              <w:rPr>
                <w:color w:val="000000"/>
                <w:sz w:val="18"/>
                <w:szCs w:val="18"/>
              </w:rPr>
            </w:pPr>
            <w:r>
              <w:rPr>
                <w:color w:val="000000"/>
                <w:sz w:val="18"/>
                <w:szCs w:val="18"/>
              </w:rPr>
              <w:t>Simultaneous</w:t>
            </w:r>
          </w:p>
        </w:tc>
        <w:tc>
          <w:tcPr>
            <w:tcW w:w="1276" w:type="dxa"/>
            <w:gridSpan w:val="3"/>
            <w:tcBorders>
              <w:top w:val="nil"/>
              <w:left w:val="nil"/>
              <w:bottom w:val="nil"/>
              <w:right w:val="nil"/>
            </w:tcBorders>
          </w:tcPr>
          <w:p w14:paraId="73669323" w14:textId="77777777" w:rsidR="00A56051" w:rsidRDefault="00A56051" w:rsidP="00090000">
            <w:pPr>
              <w:spacing w:line="276" w:lineRule="auto"/>
              <w:rPr>
                <w:color w:val="000000"/>
                <w:sz w:val="18"/>
                <w:szCs w:val="18"/>
              </w:rPr>
            </w:pPr>
            <w:r>
              <w:rPr>
                <w:color w:val="000000"/>
                <w:sz w:val="18"/>
                <w:szCs w:val="18"/>
              </w:rPr>
              <w:t>Tai Chi</w:t>
            </w:r>
          </w:p>
        </w:tc>
        <w:tc>
          <w:tcPr>
            <w:tcW w:w="992" w:type="dxa"/>
            <w:gridSpan w:val="2"/>
            <w:tcBorders>
              <w:top w:val="single" w:sz="4" w:space="0" w:color="FFFFFF"/>
              <w:left w:val="nil"/>
              <w:bottom w:val="single" w:sz="4" w:space="0" w:color="FFFFFF"/>
              <w:right w:val="single" w:sz="4" w:space="0" w:color="FFFFFF"/>
            </w:tcBorders>
          </w:tcPr>
          <w:p w14:paraId="4127974E" w14:textId="77777777" w:rsidR="00A56051" w:rsidRDefault="00A56051" w:rsidP="00090000">
            <w:pPr>
              <w:spacing w:line="276" w:lineRule="auto"/>
              <w:rPr>
                <w:color w:val="000000"/>
                <w:sz w:val="18"/>
                <w:szCs w:val="18"/>
              </w:rPr>
            </w:pPr>
            <w:r>
              <w:rPr>
                <w:color w:val="000000"/>
                <w:sz w:val="18"/>
                <w:szCs w:val="18"/>
              </w:rPr>
              <w:t xml:space="preserve">Moderate: progressive difficulty - current difficulty level should always provide an optimal </w:t>
            </w:r>
            <w:r>
              <w:rPr>
                <w:color w:val="000000"/>
                <w:sz w:val="18"/>
                <w:szCs w:val="18"/>
              </w:rPr>
              <w:lastRenderedPageBreak/>
              <w:t>challenge avoiding under- or overload</w:t>
            </w:r>
          </w:p>
        </w:tc>
        <w:tc>
          <w:tcPr>
            <w:tcW w:w="1073" w:type="dxa"/>
            <w:tcBorders>
              <w:top w:val="single" w:sz="4" w:space="0" w:color="FFFFFF"/>
              <w:left w:val="single" w:sz="4" w:space="0" w:color="FFFFFF"/>
              <w:bottom w:val="single" w:sz="4" w:space="0" w:color="FFFFFF"/>
              <w:right w:val="single" w:sz="4" w:space="0" w:color="FFFFFF"/>
            </w:tcBorders>
          </w:tcPr>
          <w:p w14:paraId="26E47343" w14:textId="77777777" w:rsidR="00A56051" w:rsidRDefault="00A56051" w:rsidP="00090000">
            <w:pPr>
              <w:spacing w:line="276" w:lineRule="auto"/>
              <w:rPr>
                <w:color w:val="000000"/>
                <w:sz w:val="18"/>
                <w:szCs w:val="18"/>
              </w:rPr>
            </w:pPr>
            <w:r>
              <w:rPr>
                <w:color w:val="000000"/>
                <w:sz w:val="18"/>
                <w:szCs w:val="18"/>
              </w:rPr>
              <w:lastRenderedPageBreak/>
              <w:t>Gaming: by stepping forward, backward, and to the right or left side, the cognitive games are played and controlled.</w:t>
            </w:r>
          </w:p>
        </w:tc>
      </w:tr>
      <w:tr w:rsidR="00A56051" w14:paraId="63629A86" w14:textId="77777777" w:rsidTr="00090000">
        <w:trPr>
          <w:trHeight w:val="2400"/>
        </w:trPr>
        <w:tc>
          <w:tcPr>
            <w:tcW w:w="880" w:type="dxa"/>
            <w:tcBorders>
              <w:top w:val="nil"/>
              <w:left w:val="nil"/>
              <w:bottom w:val="nil"/>
              <w:right w:val="nil"/>
            </w:tcBorders>
          </w:tcPr>
          <w:p w14:paraId="5722F9A6" w14:textId="77777777" w:rsidR="00A56051" w:rsidRDefault="00A56051" w:rsidP="00090000">
            <w:pPr>
              <w:spacing w:line="276" w:lineRule="auto"/>
              <w:rPr>
                <w:i/>
                <w:color w:val="000000"/>
                <w:sz w:val="18"/>
                <w:szCs w:val="18"/>
              </w:rPr>
            </w:pPr>
            <w:r>
              <w:rPr>
                <w:i/>
                <w:color w:val="000000"/>
                <w:sz w:val="18"/>
                <w:szCs w:val="18"/>
              </w:rPr>
              <w:t xml:space="preserve">Benzing et al., 2020 </w:t>
            </w:r>
          </w:p>
        </w:tc>
        <w:tc>
          <w:tcPr>
            <w:tcW w:w="821" w:type="dxa"/>
            <w:gridSpan w:val="2"/>
            <w:tcBorders>
              <w:top w:val="nil"/>
              <w:left w:val="nil"/>
              <w:bottom w:val="nil"/>
              <w:right w:val="nil"/>
            </w:tcBorders>
          </w:tcPr>
          <w:p w14:paraId="73D04399" w14:textId="77777777" w:rsidR="00A56051" w:rsidRDefault="00A56051" w:rsidP="00090000">
            <w:pPr>
              <w:spacing w:line="276" w:lineRule="auto"/>
              <w:jc w:val="right"/>
              <w:rPr>
                <w:color w:val="000000"/>
                <w:sz w:val="18"/>
                <w:szCs w:val="18"/>
              </w:rPr>
            </w:pPr>
            <w:r>
              <w:rPr>
                <w:color w:val="000000"/>
                <w:sz w:val="18"/>
                <w:szCs w:val="18"/>
              </w:rPr>
              <w:t>69</w:t>
            </w:r>
          </w:p>
        </w:tc>
        <w:tc>
          <w:tcPr>
            <w:tcW w:w="993" w:type="dxa"/>
            <w:tcBorders>
              <w:top w:val="nil"/>
              <w:left w:val="nil"/>
              <w:bottom w:val="nil"/>
              <w:right w:val="nil"/>
            </w:tcBorders>
          </w:tcPr>
          <w:p w14:paraId="17BE2CCF" w14:textId="77777777" w:rsidR="00A56051" w:rsidRDefault="00A56051" w:rsidP="00090000">
            <w:pPr>
              <w:spacing w:line="276" w:lineRule="auto"/>
              <w:rPr>
                <w:color w:val="000000"/>
                <w:sz w:val="18"/>
                <w:szCs w:val="18"/>
              </w:rPr>
            </w:pPr>
            <w:r>
              <w:rPr>
                <w:color w:val="000000"/>
                <w:sz w:val="18"/>
                <w:szCs w:val="18"/>
              </w:rPr>
              <w:t>Adolescent</w:t>
            </w:r>
          </w:p>
        </w:tc>
        <w:tc>
          <w:tcPr>
            <w:tcW w:w="708" w:type="dxa"/>
            <w:gridSpan w:val="2"/>
            <w:tcBorders>
              <w:top w:val="nil"/>
              <w:left w:val="nil"/>
              <w:bottom w:val="nil"/>
              <w:right w:val="nil"/>
            </w:tcBorders>
          </w:tcPr>
          <w:p w14:paraId="75C9CE26" w14:textId="77777777" w:rsidR="00A56051" w:rsidRDefault="00A56051" w:rsidP="00090000">
            <w:pPr>
              <w:spacing w:line="276" w:lineRule="auto"/>
              <w:rPr>
                <w:color w:val="000000"/>
                <w:sz w:val="18"/>
                <w:szCs w:val="18"/>
              </w:rPr>
            </w:pPr>
            <w:r>
              <w:rPr>
                <w:color w:val="000000"/>
                <w:sz w:val="18"/>
                <w:szCs w:val="18"/>
              </w:rPr>
              <w:t>f = 21, m = 48</w:t>
            </w:r>
          </w:p>
        </w:tc>
        <w:tc>
          <w:tcPr>
            <w:tcW w:w="993" w:type="dxa"/>
            <w:tcBorders>
              <w:top w:val="nil"/>
              <w:left w:val="nil"/>
              <w:bottom w:val="nil"/>
              <w:right w:val="nil"/>
            </w:tcBorders>
          </w:tcPr>
          <w:p w14:paraId="59F6768C" w14:textId="77777777" w:rsidR="00A56051" w:rsidRDefault="00A56051" w:rsidP="00090000">
            <w:pPr>
              <w:spacing w:line="276" w:lineRule="auto"/>
              <w:rPr>
                <w:color w:val="000000"/>
                <w:sz w:val="18"/>
                <w:szCs w:val="18"/>
              </w:rPr>
            </w:pPr>
            <w:r>
              <w:rPr>
                <w:color w:val="000000"/>
                <w:sz w:val="18"/>
                <w:szCs w:val="18"/>
              </w:rPr>
              <w:t>Cancer Survivors</w:t>
            </w:r>
          </w:p>
        </w:tc>
        <w:tc>
          <w:tcPr>
            <w:tcW w:w="708" w:type="dxa"/>
            <w:tcBorders>
              <w:top w:val="nil"/>
              <w:left w:val="nil"/>
              <w:bottom w:val="nil"/>
              <w:right w:val="nil"/>
            </w:tcBorders>
          </w:tcPr>
          <w:p w14:paraId="5F2EC4AE" w14:textId="77777777" w:rsidR="00A56051" w:rsidRDefault="00A56051" w:rsidP="00090000">
            <w:pPr>
              <w:spacing w:line="276" w:lineRule="auto"/>
              <w:rPr>
                <w:color w:val="000000"/>
                <w:sz w:val="18"/>
                <w:szCs w:val="18"/>
              </w:rPr>
            </w:pPr>
            <w:r>
              <w:rPr>
                <w:color w:val="000000"/>
                <w:sz w:val="18"/>
                <w:szCs w:val="18"/>
              </w:rPr>
              <w:t>Stroop</w:t>
            </w:r>
          </w:p>
        </w:tc>
        <w:tc>
          <w:tcPr>
            <w:tcW w:w="1276" w:type="dxa"/>
            <w:gridSpan w:val="4"/>
            <w:tcBorders>
              <w:top w:val="nil"/>
              <w:left w:val="nil"/>
              <w:bottom w:val="nil"/>
              <w:right w:val="nil"/>
            </w:tcBorders>
          </w:tcPr>
          <w:p w14:paraId="203C2FAA" w14:textId="77777777" w:rsidR="00A56051" w:rsidRDefault="00A56051" w:rsidP="00090000">
            <w:pPr>
              <w:spacing w:line="276" w:lineRule="auto"/>
              <w:rPr>
                <w:color w:val="000000"/>
                <w:sz w:val="18"/>
                <w:szCs w:val="18"/>
              </w:rPr>
            </w:pPr>
            <w:r>
              <w:rPr>
                <w:color w:val="000000"/>
                <w:sz w:val="18"/>
                <w:szCs w:val="18"/>
              </w:rPr>
              <w:t>Exergaming</w:t>
            </w:r>
          </w:p>
        </w:tc>
        <w:tc>
          <w:tcPr>
            <w:tcW w:w="709" w:type="dxa"/>
            <w:tcBorders>
              <w:top w:val="nil"/>
              <w:left w:val="nil"/>
              <w:bottom w:val="nil"/>
              <w:right w:val="nil"/>
            </w:tcBorders>
          </w:tcPr>
          <w:p w14:paraId="3FFD482D" w14:textId="77777777" w:rsidR="00A56051" w:rsidRDefault="00A56051" w:rsidP="00090000">
            <w:pPr>
              <w:spacing w:line="276" w:lineRule="auto"/>
              <w:rPr>
                <w:color w:val="000000"/>
                <w:sz w:val="18"/>
                <w:szCs w:val="18"/>
              </w:rPr>
            </w:pPr>
            <w:r>
              <w:rPr>
                <w:color w:val="000000"/>
                <w:sz w:val="18"/>
                <w:szCs w:val="18"/>
              </w:rPr>
              <w:t>Multiple</w:t>
            </w:r>
          </w:p>
        </w:tc>
        <w:tc>
          <w:tcPr>
            <w:tcW w:w="1134" w:type="dxa"/>
            <w:gridSpan w:val="2"/>
            <w:tcBorders>
              <w:top w:val="nil"/>
              <w:left w:val="nil"/>
              <w:bottom w:val="nil"/>
              <w:right w:val="nil"/>
            </w:tcBorders>
          </w:tcPr>
          <w:p w14:paraId="72C6C1C2" w14:textId="77777777" w:rsidR="00A56051" w:rsidRDefault="00A56051" w:rsidP="00090000">
            <w:pPr>
              <w:spacing w:line="276" w:lineRule="auto"/>
              <w:rPr>
                <w:color w:val="000000"/>
                <w:sz w:val="18"/>
                <w:szCs w:val="18"/>
              </w:rPr>
            </w:pPr>
            <w:r>
              <w:rPr>
                <w:color w:val="000000"/>
                <w:sz w:val="18"/>
                <w:szCs w:val="18"/>
              </w:rPr>
              <w:t xml:space="preserve">Simultaneous </w:t>
            </w:r>
          </w:p>
        </w:tc>
        <w:tc>
          <w:tcPr>
            <w:tcW w:w="1276" w:type="dxa"/>
            <w:gridSpan w:val="3"/>
            <w:tcBorders>
              <w:top w:val="nil"/>
              <w:left w:val="nil"/>
              <w:bottom w:val="nil"/>
              <w:right w:val="nil"/>
            </w:tcBorders>
          </w:tcPr>
          <w:p w14:paraId="4E042065" w14:textId="77777777" w:rsidR="00A56051" w:rsidRDefault="00A56051" w:rsidP="00090000">
            <w:pPr>
              <w:spacing w:line="276" w:lineRule="auto"/>
              <w:rPr>
                <w:color w:val="000000"/>
                <w:sz w:val="18"/>
                <w:szCs w:val="18"/>
              </w:rPr>
            </w:pPr>
            <w:r>
              <w:rPr>
                <w:sz w:val="18"/>
                <w:szCs w:val="18"/>
              </w:rPr>
              <w:t>Strength, coordination and endurance</w:t>
            </w:r>
          </w:p>
        </w:tc>
        <w:tc>
          <w:tcPr>
            <w:tcW w:w="992" w:type="dxa"/>
            <w:gridSpan w:val="2"/>
            <w:tcBorders>
              <w:top w:val="single" w:sz="4" w:space="0" w:color="FFFFFF"/>
              <w:left w:val="nil"/>
              <w:bottom w:val="single" w:sz="4" w:space="0" w:color="FFFFFF"/>
              <w:right w:val="single" w:sz="4" w:space="0" w:color="FFFFFF"/>
            </w:tcBorders>
          </w:tcPr>
          <w:p w14:paraId="0F5B9258" w14:textId="77777777" w:rsidR="00A56051" w:rsidRDefault="00A56051" w:rsidP="00090000">
            <w:pPr>
              <w:spacing w:line="276" w:lineRule="auto"/>
              <w:rPr>
                <w:color w:val="000000"/>
                <w:sz w:val="18"/>
                <w:szCs w:val="18"/>
              </w:rPr>
            </w:pPr>
            <w:r>
              <w:rPr>
                <w:sz w:val="18"/>
                <w:szCs w:val="18"/>
              </w:rPr>
              <w:t>Moderate</w:t>
            </w:r>
          </w:p>
        </w:tc>
        <w:tc>
          <w:tcPr>
            <w:tcW w:w="1073" w:type="dxa"/>
            <w:tcBorders>
              <w:top w:val="single" w:sz="4" w:space="0" w:color="FFFFFF"/>
              <w:left w:val="single" w:sz="4" w:space="0" w:color="FFFFFF"/>
              <w:bottom w:val="single" w:sz="4" w:space="0" w:color="FFFFFF"/>
              <w:right w:val="single" w:sz="4" w:space="0" w:color="FFFFFF"/>
            </w:tcBorders>
          </w:tcPr>
          <w:p w14:paraId="4709F0AB" w14:textId="77777777" w:rsidR="00A56051" w:rsidRDefault="00A56051" w:rsidP="00090000">
            <w:pPr>
              <w:spacing w:line="276" w:lineRule="auto"/>
              <w:rPr>
                <w:color w:val="000000"/>
                <w:sz w:val="18"/>
                <w:szCs w:val="18"/>
              </w:rPr>
            </w:pPr>
            <w:r>
              <w:rPr>
                <w:color w:val="000000"/>
                <w:sz w:val="18"/>
                <w:szCs w:val="18"/>
              </w:rPr>
              <w:t>Gaming: activities requiring executive functions</w:t>
            </w:r>
          </w:p>
        </w:tc>
      </w:tr>
      <w:tr w:rsidR="00A56051" w14:paraId="1EAC3693" w14:textId="77777777" w:rsidTr="00090000">
        <w:trPr>
          <w:trHeight w:val="1833"/>
        </w:trPr>
        <w:tc>
          <w:tcPr>
            <w:tcW w:w="880" w:type="dxa"/>
            <w:tcBorders>
              <w:top w:val="nil"/>
              <w:left w:val="nil"/>
              <w:bottom w:val="nil"/>
              <w:right w:val="nil"/>
            </w:tcBorders>
          </w:tcPr>
          <w:p w14:paraId="58CEEEAE" w14:textId="77777777" w:rsidR="00A56051" w:rsidRDefault="00A56051" w:rsidP="00090000">
            <w:pPr>
              <w:spacing w:line="276" w:lineRule="auto"/>
              <w:rPr>
                <w:i/>
                <w:color w:val="000000"/>
                <w:sz w:val="18"/>
                <w:szCs w:val="18"/>
              </w:rPr>
            </w:pPr>
            <w:r>
              <w:rPr>
                <w:i/>
                <w:color w:val="000000"/>
                <w:sz w:val="18"/>
                <w:szCs w:val="18"/>
              </w:rPr>
              <w:t>Roig-Coll et al., 2020</w:t>
            </w:r>
          </w:p>
        </w:tc>
        <w:tc>
          <w:tcPr>
            <w:tcW w:w="821" w:type="dxa"/>
            <w:gridSpan w:val="2"/>
            <w:tcBorders>
              <w:top w:val="nil"/>
              <w:left w:val="nil"/>
              <w:bottom w:val="nil"/>
              <w:right w:val="nil"/>
            </w:tcBorders>
          </w:tcPr>
          <w:p w14:paraId="15A7678C" w14:textId="77777777" w:rsidR="00A56051" w:rsidRDefault="00A56051" w:rsidP="00090000">
            <w:pPr>
              <w:spacing w:line="276" w:lineRule="auto"/>
              <w:jc w:val="right"/>
              <w:rPr>
                <w:color w:val="000000"/>
                <w:sz w:val="18"/>
                <w:szCs w:val="18"/>
              </w:rPr>
            </w:pPr>
            <w:r>
              <w:rPr>
                <w:color w:val="000000"/>
                <w:sz w:val="18"/>
                <w:szCs w:val="18"/>
              </w:rPr>
              <w:t>82</w:t>
            </w:r>
          </w:p>
        </w:tc>
        <w:tc>
          <w:tcPr>
            <w:tcW w:w="993" w:type="dxa"/>
            <w:tcBorders>
              <w:top w:val="nil"/>
              <w:left w:val="nil"/>
              <w:bottom w:val="nil"/>
              <w:right w:val="nil"/>
            </w:tcBorders>
          </w:tcPr>
          <w:p w14:paraId="523C33A2" w14:textId="77777777" w:rsidR="00A56051" w:rsidRDefault="00A56051" w:rsidP="00090000">
            <w:pPr>
              <w:spacing w:line="276" w:lineRule="auto"/>
              <w:rPr>
                <w:color w:val="000000"/>
                <w:sz w:val="18"/>
                <w:szCs w:val="18"/>
              </w:rPr>
            </w:pPr>
            <w:r>
              <w:rPr>
                <w:color w:val="000000"/>
                <w:sz w:val="18"/>
                <w:szCs w:val="18"/>
              </w:rPr>
              <w:t>Adults</w:t>
            </w:r>
          </w:p>
        </w:tc>
        <w:tc>
          <w:tcPr>
            <w:tcW w:w="708" w:type="dxa"/>
            <w:gridSpan w:val="2"/>
            <w:tcBorders>
              <w:top w:val="nil"/>
              <w:left w:val="nil"/>
              <w:bottom w:val="nil"/>
              <w:right w:val="nil"/>
            </w:tcBorders>
          </w:tcPr>
          <w:p w14:paraId="6A95BC85" w14:textId="77777777" w:rsidR="00A56051" w:rsidRDefault="00A56051" w:rsidP="00090000">
            <w:pPr>
              <w:spacing w:line="276" w:lineRule="auto"/>
              <w:rPr>
                <w:color w:val="000000"/>
                <w:sz w:val="18"/>
                <w:szCs w:val="18"/>
              </w:rPr>
            </w:pPr>
            <w:r>
              <w:rPr>
                <w:color w:val="000000"/>
                <w:sz w:val="18"/>
                <w:szCs w:val="18"/>
              </w:rPr>
              <w:t>f = 51, m = 31</w:t>
            </w:r>
          </w:p>
        </w:tc>
        <w:tc>
          <w:tcPr>
            <w:tcW w:w="993" w:type="dxa"/>
            <w:tcBorders>
              <w:top w:val="nil"/>
              <w:left w:val="nil"/>
              <w:bottom w:val="nil"/>
              <w:right w:val="nil"/>
            </w:tcBorders>
          </w:tcPr>
          <w:p w14:paraId="0D6E1F06" w14:textId="77777777" w:rsidR="00A56051" w:rsidRDefault="00A56051" w:rsidP="00090000">
            <w:pPr>
              <w:spacing w:line="276" w:lineRule="auto"/>
              <w:rPr>
                <w:color w:val="000000"/>
                <w:sz w:val="18"/>
                <w:szCs w:val="18"/>
              </w:rPr>
            </w:pPr>
            <w:r>
              <w:rPr>
                <w:color w:val="000000"/>
                <w:sz w:val="18"/>
                <w:szCs w:val="18"/>
              </w:rPr>
              <w:t>Healthy</w:t>
            </w:r>
          </w:p>
        </w:tc>
        <w:tc>
          <w:tcPr>
            <w:tcW w:w="708" w:type="dxa"/>
            <w:tcBorders>
              <w:top w:val="nil"/>
              <w:left w:val="nil"/>
              <w:bottom w:val="nil"/>
              <w:right w:val="nil"/>
            </w:tcBorders>
          </w:tcPr>
          <w:p w14:paraId="54A8E173" w14:textId="77777777" w:rsidR="00A56051" w:rsidRDefault="00A56051" w:rsidP="00090000">
            <w:pPr>
              <w:spacing w:line="276" w:lineRule="auto"/>
              <w:rPr>
                <w:color w:val="000000"/>
                <w:sz w:val="18"/>
                <w:szCs w:val="18"/>
              </w:rPr>
            </w:pPr>
            <w:r>
              <w:rPr>
                <w:color w:val="000000"/>
                <w:sz w:val="18"/>
                <w:szCs w:val="18"/>
              </w:rPr>
              <w:t>Stroop</w:t>
            </w:r>
          </w:p>
        </w:tc>
        <w:tc>
          <w:tcPr>
            <w:tcW w:w="1276" w:type="dxa"/>
            <w:gridSpan w:val="4"/>
            <w:tcBorders>
              <w:top w:val="nil"/>
              <w:left w:val="nil"/>
              <w:bottom w:val="nil"/>
              <w:right w:val="nil"/>
            </w:tcBorders>
          </w:tcPr>
          <w:p w14:paraId="6DDDE26C" w14:textId="77777777" w:rsidR="00A56051" w:rsidRDefault="00A56051" w:rsidP="00090000">
            <w:pPr>
              <w:spacing w:line="276" w:lineRule="auto"/>
              <w:rPr>
                <w:color w:val="000000"/>
                <w:sz w:val="18"/>
                <w:szCs w:val="18"/>
              </w:rPr>
            </w:pPr>
            <w:r>
              <w:rPr>
                <w:color w:val="000000"/>
                <w:sz w:val="18"/>
                <w:szCs w:val="18"/>
              </w:rPr>
              <w:t>Traditional aerobic exercise + cognitive training</w:t>
            </w:r>
          </w:p>
        </w:tc>
        <w:tc>
          <w:tcPr>
            <w:tcW w:w="709" w:type="dxa"/>
            <w:tcBorders>
              <w:top w:val="nil"/>
              <w:left w:val="nil"/>
              <w:bottom w:val="nil"/>
              <w:right w:val="nil"/>
            </w:tcBorders>
          </w:tcPr>
          <w:p w14:paraId="74444DC8" w14:textId="77777777" w:rsidR="00A56051" w:rsidRDefault="00A56051" w:rsidP="00090000">
            <w:pPr>
              <w:spacing w:line="276" w:lineRule="auto"/>
              <w:rPr>
                <w:color w:val="000000"/>
                <w:sz w:val="18"/>
                <w:szCs w:val="18"/>
              </w:rPr>
            </w:pPr>
            <w:r>
              <w:rPr>
                <w:color w:val="000000"/>
                <w:sz w:val="18"/>
                <w:szCs w:val="18"/>
              </w:rPr>
              <w:t>Multiple</w:t>
            </w:r>
          </w:p>
          <w:p w14:paraId="7B68D7EE" w14:textId="77777777" w:rsidR="00A56051" w:rsidRDefault="00A56051" w:rsidP="00090000">
            <w:pPr>
              <w:spacing w:line="276" w:lineRule="auto"/>
              <w:rPr>
                <w:color w:val="000000"/>
                <w:sz w:val="18"/>
                <w:szCs w:val="18"/>
              </w:rPr>
            </w:pPr>
            <w:r>
              <w:rPr>
                <w:sz w:val="18"/>
                <w:szCs w:val="18"/>
              </w:rPr>
              <w:t xml:space="preserve"> session</w:t>
            </w:r>
          </w:p>
        </w:tc>
        <w:tc>
          <w:tcPr>
            <w:tcW w:w="1134" w:type="dxa"/>
            <w:gridSpan w:val="2"/>
            <w:tcBorders>
              <w:top w:val="nil"/>
              <w:left w:val="nil"/>
              <w:bottom w:val="nil"/>
              <w:right w:val="nil"/>
            </w:tcBorders>
          </w:tcPr>
          <w:p w14:paraId="0030C36B" w14:textId="77777777" w:rsidR="00A56051" w:rsidRDefault="00A56051" w:rsidP="00090000">
            <w:pPr>
              <w:spacing w:line="276" w:lineRule="auto"/>
              <w:rPr>
                <w:color w:val="000000"/>
                <w:sz w:val="18"/>
                <w:szCs w:val="18"/>
              </w:rPr>
            </w:pPr>
            <w:r>
              <w:rPr>
                <w:color w:val="000000"/>
                <w:sz w:val="18"/>
                <w:szCs w:val="18"/>
              </w:rPr>
              <w:t xml:space="preserve">Sequential </w:t>
            </w:r>
          </w:p>
        </w:tc>
        <w:tc>
          <w:tcPr>
            <w:tcW w:w="1276" w:type="dxa"/>
            <w:gridSpan w:val="3"/>
            <w:tcBorders>
              <w:top w:val="nil"/>
              <w:left w:val="nil"/>
              <w:bottom w:val="nil"/>
              <w:right w:val="nil"/>
            </w:tcBorders>
          </w:tcPr>
          <w:p w14:paraId="69C5A062" w14:textId="77777777" w:rsidR="00A56051" w:rsidRDefault="00A56051" w:rsidP="00090000">
            <w:pPr>
              <w:spacing w:line="276" w:lineRule="auto"/>
              <w:rPr>
                <w:color w:val="000000"/>
                <w:sz w:val="18"/>
                <w:szCs w:val="18"/>
              </w:rPr>
            </w:pPr>
            <w:r>
              <w:rPr>
                <w:color w:val="000000"/>
                <w:sz w:val="18"/>
                <w:szCs w:val="18"/>
              </w:rPr>
              <w:t>Brisk walking</w:t>
            </w:r>
          </w:p>
        </w:tc>
        <w:tc>
          <w:tcPr>
            <w:tcW w:w="992" w:type="dxa"/>
            <w:gridSpan w:val="2"/>
            <w:tcBorders>
              <w:top w:val="single" w:sz="4" w:space="0" w:color="FFFFFF"/>
              <w:left w:val="nil"/>
              <w:bottom w:val="single" w:sz="4" w:space="0" w:color="FFFFFF"/>
              <w:right w:val="single" w:sz="4" w:space="0" w:color="FFFFFF"/>
            </w:tcBorders>
          </w:tcPr>
          <w:p w14:paraId="5DA6B880" w14:textId="77777777" w:rsidR="00A56051" w:rsidRDefault="00A56051" w:rsidP="00090000">
            <w:pPr>
              <w:spacing w:line="276" w:lineRule="auto"/>
              <w:rPr>
                <w:color w:val="000000"/>
                <w:sz w:val="18"/>
                <w:szCs w:val="18"/>
              </w:rPr>
            </w:pPr>
            <w:r>
              <w:rPr>
                <w:color w:val="000000"/>
                <w:sz w:val="18"/>
                <w:szCs w:val="18"/>
              </w:rPr>
              <w:t>Moderate: 12–14 on Borg scale of perceived exertion</w:t>
            </w:r>
          </w:p>
        </w:tc>
        <w:tc>
          <w:tcPr>
            <w:tcW w:w="1073" w:type="dxa"/>
            <w:tcBorders>
              <w:top w:val="single" w:sz="4" w:space="0" w:color="FFFFFF"/>
              <w:left w:val="single" w:sz="4" w:space="0" w:color="FFFFFF"/>
              <w:bottom w:val="single" w:sz="4" w:space="0" w:color="FFFFFF"/>
              <w:right w:val="single" w:sz="4" w:space="0" w:color="FFFFFF"/>
            </w:tcBorders>
          </w:tcPr>
          <w:p w14:paraId="6000FA1D" w14:textId="77777777" w:rsidR="00A56051" w:rsidRDefault="00A56051" w:rsidP="00090000">
            <w:pPr>
              <w:rPr>
                <w:sz w:val="18"/>
                <w:szCs w:val="18"/>
              </w:rPr>
            </w:pPr>
            <w:r>
              <w:rPr>
                <w:sz w:val="18"/>
                <w:szCs w:val="18"/>
              </w:rPr>
              <w:t>Computerized home-based games</w:t>
            </w:r>
          </w:p>
          <w:p w14:paraId="20880ECB" w14:textId="77777777" w:rsidR="00A56051" w:rsidRDefault="00A56051" w:rsidP="00090000">
            <w:pPr>
              <w:rPr>
                <w:sz w:val="18"/>
                <w:szCs w:val="18"/>
              </w:rPr>
            </w:pPr>
            <w:r>
              <w:rPr>
                <w:sz w:val="18"/>
                <w:szCs w:val="18"/>
              </w:rPr>
              <w:t>using the Gutmann Neuropersonal Trainer</w:t>
            </w:r>
          </w:p>
        </w:tc>
      </w:tr>
    </w:tbl>
    <w:p w14:paraId="107B6EA8" w14:textId="77777777" w:rsidR="00A56051" w:rsidRDefault="00A56051" w:rsidP="00A56051">
      <w:pPr>
        <w:shd w:val="clear" w:color="auto" w:fill="FFFFFF"/>
        <w:spacing w:before="120" w:line="360" w:lineRule="auto"/>
      </w:pPr>
    </w:p>
    <w:p w14:paraId="3CF9AB9A" w14:textId="77777777" w:rsidR="00A56051" w:rsidRDefault="00A56051" w:rsidP="00A56051">
      <w:pPr>
        <w:shd w:val="clear" w:color="auto" w:fill="FFFFFF"/>
        <w:spacing w:before="120" w:line="360" w:lineRule="auto"/>
      </w:pPr>
    </w:p>
    <w:p w14:paraId="14A0CD36" w14:textId="77777777" w:rsidR="00A56051" w:rsidRDefault="00A56051" w:rsidP="00A56051">
      <w:pPr>
        <w:shd w:val="clear" w:color="auto" w:fill="FFFFFF"/>
        <w:spacing w:before="120" w:line="360" w:lineRule="auto"/>
      </w:pPr>
    </w:p>
    <w:p w14:paraId="66C142B6" w14:textId="77777777" w:rsidR="00A56051" w:rsidRDefault="00A56051" w:rsidP="00A56051">
      <w:pPr>
        <w:shd w:val="clear" w:color="auto" w:fill="FFFFFF"/>
        <w:spacing w:before="120" w:line="360" w:lineRule="auto"/>
      </w:pPr>
    </w:p>
    <w:p w14:paraId="0C955B77" w14:textId="77777777" w:rsidR="00A56051" w:rsidRDefault="00A56051" w:rsidP="00A56051">
      <w:pPr>
        <w:shd w:val="clear" w:color="auto" w:fill="FFFFFF"/>
        <w:spacing w:before="120" w:line="360" w:lineRule="auto"/>
      </w:pPr>
    </w:p>
    <w:p w14:paraId="07D18D35" w14:textId="77777777" w:rsidR="00A56051" w:rsidRDefault="00A56051" w:rsidP="00A56051">
      <w:pPr>
        <w:shd w:val="clear" w:color="auto" w:fill="FFFFFF"/>
        <w:spacing w:before="120" w:line="360" w:lineRule="auto"/>
      </w:pPr>
    </w:p>
    <w:p w14:paraId="0B84B8EC" w14:textId="77777777" w:rsidR="00A56051" w:rsidRDefault="00A56051" w:rsidP="00A56051">
      <w:pPr>
        <w:shd w:val="clear" w:color="auto" w:fill="FFFFFF"/>
        <w:spacing w:before="120" w:line="360" w:lineRule="auto"/>
      </w:pPr>
    </w:p>
    <w:p w14:paraId="6E2BC221" w14:textId="77777777" w:rsidR="00A56051" w:rsidRDefault="00A56051" w:rsidP="00A56051">
      <w:pPr>
        <w:shd w:val="clear" w:color="auto" w:fill="FFFFFF"/>
        <w:spacing w:before="120" w:line="360" w:lineRule="auto"/>
      </w:pPr>
    </w:p>
    <w:p w14:paraId="26796CCB" w14:textId="77777777" w:rsidR="00A56051" w:rsidRDefault="00A56051" w:rsidP="00A56051">
      <w:pPr>
        <w:shd w:val="clear" w:color="auto" w:fill="FFFFFF"/>
        <w:spacing w:before="120" w:line="360" w:lineRule="auto"/>
      </w:pPr>
    </w:p>
    <w:p w14:paraId="4F7C7F18" w14:textId="77777777" w:rsidR="00A56051" w:rsidRDefault="00A56051" w:rsidP="00A56051">
      <w:pPr>
        <w:shd w:val="clear" w:color="auto" w:fill="FFFFFF"/>
        <w:spacing w:before="120" w:line="360" w:lineRule="auto"/>
      </w:pPr>
    </w:p>
    <w:p w14:paraId="734B4EF9" w14:textId="77777777" w:rsidR="00A56051" w:rsidRDefault="00A56051" w:rsidP="00A56051">
      <w:pPr>
        <w:shd w:val="clear" w:color="auto" w:fill="FFFFFF"/>
        <w:spacing w:before="120" w:line="360" w:lineRule="auto"/>
      </w:pPr>
    </w:p>
    <w:p w14:paraId="4484F8D5" w14:textId="77777777" w:rsidR="00A56051" w:rsidRDefault="00A56051" w:rsidP="00A56051">
      <w:pPr>
        <w:shd w:val="clear" w:color="auto" w:fill="FFFFFF"/>
        <w:spacing w:before="120" w:line="360" w:lineRule="auto"/>
      </w:pPr>
    </w:p>
    <w:p w14:paraId="1E7D25DF" w14:textId="77777777" w:rsidR="00A56051" w:rsidRDefault="00A56051" w:rsidP="00A56051">
      <w:pPr>
        <w:shd w:val="clear" w:color="auto" w:fill="FFFFFF"/>
        <w:spacing w:before="120" w:line="360" w:lineRule="auto"/>
      </w:pPr>
    </w:p>
    <w:p w14:paraId="46D2B2F2" w14:textId="77777777" w:rsidR="00A56051" w:rsidRDefault="00A56051" w:rsidP="00A56051">
      <w:pPr>
        <w:shd w:val="clear" w:color="auto" w:fill="FFFFFF"/>
        <w:spacing w:before="120" w:line="360" w:lineRule="auto"/>
      </w:pPr>
    </w:p>
    <w:p w14:paraId="400407CF" w14:textId="77777777" w:rsidR="00A56051" w:rsidRDefault="00A56051" w:rsidP="00A56051">
      <w:pPr>
        <w:shd w:val="clear" w:color="auto" w:fill="FFFFFF"/>
        <w:spacing w:before="120" w:line="360" w:lineRule="auto"/>
      </w:pPr>
    </w:p>
    <w:p w14:paraId="1F2FB87B" w14:textId="1C27DADD" w:rsidR="00A56051" w:rsidRDefault="00A56051" w:rsidP="00A56051">
      <w:pPr>
        <w:shd w:val="clear" w:color="auto" w:fill="FFFFFF"/>
        <w:spacing w:before="120" w:line="360" w:lineRule="auto"/>
      </w:pPr>
      <w:r>
        <w:lastRenderedPageBreak/>
        <w:t xml:space="preserve">Table 2. Subgroup Analyses on the Outcome of Combined Training across Participant and Training Characteristics </w:t>
      </w:r>
    </w:p>
    <w:tbl>
      <w:tblPr>
        <w:tblStyle w:val="a0"/>
        <w:tblW w:w="1068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1"/>
        <w:gridCol w:w="1299"/>
        <w:gridCol w:w="1732"/>
        <w:gridCol w:w="730"/>
        <w:gridCol w:w="280"/>
        <w:gridCol w:w="995"/>
        <w:gridCol w:w="304"/>
        <w:gridCol w:w="1733"/>
      </w:tblGrid>
      <w:tr w:rsidR="00A56051" w14:paraId="3AA24343" w14:textId="77777777" w:rsidTr="00090000">
        <w:trPr>
          <w:trHeight w:val="549"/>
        </w:trPr>
        <w:tc>
          <w:tcPr>
            <w:tcW w:w="3611" w:type="dxa"/>
            <w:tcBorders>
              <w:left w:val="single" w:sz="4" w:space="0" w:color="FFFFFF"/>
              <w:bottom w:val="single" w:sz="4" w:space="0" w:color="FFFFFF"/>
              <w:right w:val="single" w:sz="4" w:space="0" w:color="FFFFFF"/>
            </w:tcBorders>
          </w:tcPr>
          <w:p w14:paraId="04C517C3" w14:textId="77777777" w:rsidR="00A56051" w:rsidRDefault="00A56051" w:rsidP="00090000">
            <w:pPr>
              <w:jc w:val="center"/>
            </w:pPr>
            <w:r>
              <w:t>Subgroup</w:t>
            </w:r>
          </w:p>
        </w:tc>
        <w:tc>
          <w:tcPr>
            <w:tcW w:w="1299" w:type="dxa"/>
            <w:tcBorders>
              <w:left w:val="single" w:sz="4" w:space="0" w:color="FFFFFF"/>
              <w:bottom w:val="single" w:sz="4" w:space="0" w:color="FFFFFF"/>
              <w:right w:val="single" w:sz="4" w:space="0" w:color="FFFFFF"/>
            </w:tcBorders>
          </w:tcPr>
          <w:p w14:paraId="182D357C" w14:textId="77777777" w:rsidR="00A56051" w:rsidRDefault="00A56051" w:rsidP="00090000">
            <w:pPr>
              <w:jc w:val="center"/>
            </w:pPr>
            <w:r>
              <w:rPr>
                <w:i/>
              </w:rPr>
              <w:t>n</w:t>
            </w:r>
            <w:r>
              <w:t xml:space="preserve"> (studies)</w:t>
            </w:r>
          </w:p>
        </w:tc>
        <w:tc>
          <w:tcPr>
            <w:tcW w:w="1732" w:type="dxa"/>
            <w:tcBorders>
              <w:left w:val="single" w:sz="4" w:space="0" w:color="FFFFFF"/>
              <w:bottom w:val="single" w:sz="4" w:space="0" w:color="FFFFFF"/>
              <w:right w:val="single" w:sz="4" w:space="0" w:color="FFFFFF"/>
            </w:tcBorders>
          </w:tcPr>
          <w:p w14:paraId="19699EE1" w14:textId="77777777" w:rsidR="00A56051" w:rsidRDefault="00A56051" w:rsidP="00090000">
            <w:pPr>
              <w:jc w:val="center"/>
            </w:pPr>
            <w:r>
              <w:rPr>
                <w:i/>
              </w:rPr>
              <w:t>n</w:t>
            </w:r>
            <w:r>
              <w:t xml:space="preserve"> (participants)</w:t>
            </w:r>
          </w:p>
        </w:tc>
        <w:tc>
          <w:tcPr>
            <w:tcW w:w="730" w:type="dxa"/>
            <w:tcBorders>
              <w:left w:val="single" w:sz="4" w:space="0" w:color="FFFFFF"/>
              <w:bottom w:val="single" w:sz="4" w:space="0" w:color="FFFFFF"/>
              <w:right w:val="single" w:sz="4" w:space="0" w:color="FFFFFF"/>
            </w:tcBorders>
          </w:tcPr>
          <w:p w14:paraId="0400E67F" w14:textId="77777777" w:rsidR="00A56051" w:rsidRDefault="00A56051" w:rsidP="00090000">
            <w:pPr>
              <w:jc w:val="center"/>
              <w:rPr>
                <w:i/>
              </w:rPr>
            </w:pPr>
            <w:r>
              <w:rPr>
                <w:i/>
              </w:rPr>
              <w:t>p</w:t>
            </w:r>
          </w:p>
        </w:tc>
        <w:tc>
          <w:tcPr>
            <w:tcW w:w="1275" w:type="dxa"/>
            <w:gridSpan w:val="2"/>
            <w:tcBorders>
              <w:left w:val="single" w:sz="4" w:space="0" w:color="FFFFFF"/>
              <w:bottom w:val="single" w:sz="4" w:space="0" w:color="FFFFFF"/>
              <w:right w:val="single" w:sz="4" w:space="0" w:color="FFFFFF"/>
            </w:tcBorders>
          </w:tcPr>
          <w:p w14:paraId="319757ED" w14:textId="77777777" w:rsidR="00A56051" w:rsidRDefault="00A56051" w:rsidP="00090000">
            <w:pPr>
              <w:jc w:val="center"/>
            </w:pPr>
            <w:r>
              <w:t xml:space="preserve">Hedge’s </w:t>
            </w:r>
            <w:r>
              <w:rPr>
                <w:i/>
              </w:rPr>
              <w:t>g</w:t>
            </w:r>
          </w:p>
        </w:tc>
        <w:tc>
          <w:tcPr>
            <w:tcW w:w="2037" w:type="dxa"/>
            <w:gridSpan w:val="2"/>
            <w:tcBorders>
              <w:left w:val="single" w:sz="4" w:space="0" w:color="FFFFFF"/>
              <w:bottom w:val="single" w:sz="4" w:space="0" w:color="FFFFFF"/>
              <w:right w:val="single" w:sz="4" w:space="0" w:color="FFFFFF"/>
            </w:tcBorders>
          </w:tcPr>
          <w:p w14:paraId="1614E502" w14:textId="77777777" w:rsidR="00A56051" w:rsidRDefault="00A56051" w:rsidP="00090000">
            <w:pPr>
              <w:jc w:val="center"/>
            </w:pPr>
            <w:r>
              <w:t>Heterogeneity (%)</w:t>
            </w:r>
          </w:p>
        </w:tc>
      </w:tr>
      <w:tr w:rsidR="00A56051" w14:paraId="5B70BBE0" w14:textId="77777777" w:rsidTr="00090000">
        <w:trPr>
          <w:trHeight w:val="549"/>
        </w:trPr>
        <w:tc>
          <w:tcPr>
            <w:tcW w:w="3611" w:type="dxa"/>
            <w:tcBorders>
              <w:top w:val="single" w:sz="4" w:space="0" w:color="FFFFFF"/>
              <w:left w:val="single" w:sz="4" w:space="0" w:color="FFFFFF"/>
              <w:right w:val="single" w:sz="4" w:space="0" w:color="FFFFFF"/>
            </w:tcBorders>
          </w:tcPr>
          <w:p w14:paraId="7DFB2A64" w14:textId="77777777" w:rsidR="00A56051" w:rsidRDefault="00A56051" w:rsidP="00090000">
            <w:r>
              <w:t>Population Characteristics</w:t>
            </w:r>
          </w:p>
        </w:tc>
        <w:tc>
          <w:tcPr>
            <w:tcW w:w="1299" w:type="dxa"/>
            <w:tcBorders>
              <w:top w:val="single" w:sz="4" w:space="0" w:color="FFFFFF"/>
              <w:left w:val="single" w:sz="4" w:space="0" w:color="FFFFFF"/>
              <w:bottom w:val="single" w:sz="4" w:space="0" w:color="000000"/>
              <w:right w:val="single" w:sz="4" w:space="0" w:color="FFFFFF"/>
            </w:tcBorders>
          </w:tcPr>
          <w:p w14:paraId="2796425B" w14:textId="77777777" w:rsidR="00A56051" w:rsidRDefault="00A56051" w:rsidP="00090000">
            <w:pPr>
              <w:jc w:val="center"/>
            </w:pPr>
          </w:p>
        </w:tc>
        <w:tc>
          <w:tcPr>
            <w:tcW w:w="1732" w:type="dxa"/>
            <w:tcBorders>
              <w:top w:val="single" w:sz="4" w:space="0" w:color="FFFFFF"/>
              <w:left w:val="single" w:sz="4" w:space="0" w:color="FFFFFF"/>
              <w:bottom w:val="single" w:sz="4" w:space="0" w:color="000000"/>
              <w:right w:val="single" w:sz="4" w:space="0" w:color="FFFFFF"/>
            </w:tcBorders>
          </w:tcPr>
          <w:p w14:paraId="4A7C52A2"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000000"/>
              <w:right w:val="single" w:sz="4" w:space="0" w:color="FFFFFF"/>
            </w:tcBorders>
          </w:tcPr>
          <w:p w14:paraId="1E7AE5D3"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000000"/>
              <w:right w:val="single" w:sz="4" w:space="0" w:color="FFFFFF"/>
            </w:tcBorders>
          </w:tcPr>
          <w:p w14:paraId="6BCF8260" w14:textId="77777777" w:rsidR="00A56051" w:rsidRDefault="00A56051" w:rsidP="00090000"/>
        </w:tc>
        <w:tc>
          <w:tcPr>
            <w:tcW w:w="1733" w:type="dxa"/>
            <w:tcBorders>
              <w:top w:val="single" w:sz="4" w:space="0" w:color="FFFFFF"/>
              <w:left w:val="single" w:sz="4" w:space="0" w:color="FFFFFF"/>
              <w:bottom w:val="single" w:sz="4" w:space="0" w:color="000000"/>
              <w:right w:val="single" w:sz="4" w:space="0" w:color="FFFFFF"/>
            </w:tcBorders>
          </w:tcPr>
          <w:p w14:paraId="12C99BF5" w14:textId="77777777" w:rsidR="00A56051" w:rsidRDefault="00A56051" w:rsidP="00090000">
            <w:pPr>
              <w:jc w:val="center"/>
            </w:pPr>
          </w:p>
        </w:tc>
      </w:tr>
      <w:tr w:rsidR="00A56051" w14:paraId="75E7B6C6" w14:textId="77777777" w:rsidTr="00090000">
        <w:trPr>
          <w:trHeight w:val="442"/>
        </w:trPr>
        <w:tc>
          <w:tcPr>
            <w:tcW w:w="3611" w:type="dxa"/>
            <w:tcBorders>
              <w:left w:val="single" w:sz="4" w:space="0" w:color="FFFFFF"/>
              <w:bottom w:val="single" w:sz="4" w:space="0" w:color="FFFFFF"/>
              <w:right w:val="single" w:sz="4" w:space="0" w:color="FFFFFF"/>
            </w:tcBorders>
          </w:tcPr>
          <w:p w14:paraId="0EE47138" w14:textId="77777777" w:rsidR="00A56051" w:rsidRDefault="00A56051" w:rsidP="00090000">
            <w:r>
              <w:t>Participant Health Status</w:t>
            </w:r>
          </w:p>
        </w:tc>
        <w:tc>
          <w:tcPr>
            <w:tcW w:w="1299" w:type="dxa"/>
            <w:tcBorders>
              <w:top w:val="single" w:sz="4" w:space="0" w:color="000000"/>
              <w:left w:val="single" w:sz="4" w:space="0" w:color="FFFFFF"/>
              <w:bottom w:val="single" w:sz="4" w:space="0" w:color="FFFFFF"/>
              <w:right w:val="single" w:sz="4" w:space="0" w:color="FFFFFF"/>
            </w:tcBorders>
          </w:tcPr>
          <w:p w14:paraId="6CD839F2" w14:textId="77777777" w:rsidR="00A56051" w:rsidRDefault="00A56051" w:rsidP="00090000">
            <w:pPr>
              <w:jc w:val="center"/>
            </w:pPr>
          </w:p>
        </w:tc>
        <w:tc>
          <w:tcPr>
            <w:tcW w:w="1732" w:type="dxa"/>
            <w:tcBorders>
              <w:top w:val="single" w:sz="4" w:space="0" w:color="000000"/>
              <w:left w:val="single" w:sz="4" w:space="0" w:color="FFFFFF"/>
              <w:bottom w:val="single" w:sz="4" w:space="0" w:color="FFFFFF"/>
              <w:right w:val="single" w:sz="4" w:space="0" w:color="FFFFFF"/>
            </w:tcBorders>
          </w:tcPr>
          <w:p w14:paraId="3E33F97E" w14:textId="77777777" w:rsidR="00A56051" w:rsidRDefault="00A56051" w:rsidP="00090000">
            <w:pPr>
              <w:jc w:val="center"/>
            </w:pPr>
          </w:p>
        </w:tc>
        <w:tc>
          <w:tcPr>
            <w:tcW w:w="1010" w:type="dxa"/>
            <w:gridSpan w:val="2"/>
            <w:tcBorders>
              <w:top w:val="single" w:sz="4" w:space="0" w:color="000000"/>
              <w:left w:val="single" w:sz="4" w:space="0" w:color="FFFFFF"/>
              <w:bottom w:val="single" w:sz="4" w:space="0" w:color="FFFFFF"/>
              <w:right w:val="single" w:sz="4" w:space="0" w:color="FFFFFF"/>
            </w:tcBorders>
          </w:tcPr>
          <w:p w14:paraId="6AF724EC" w14:textId="77777777" w:rsidR="00A56051" w:rsidRDefault="00A56051" w:rsidP="00090000">
            <w:pPr>
              <w:jc w:val="center"/>
            </w:pPr>
          </w:p>
        </w:tc>
        <w:tc>
          <w:tcPr>
            <w:tcW w:w="1299" w:type="dxa"/>
            <w:gridSpan w:val="2"/>
            <w:tcBorders>
              <w:top w:val="single" w:sz="4" w:space="0" w:color="000000"/>
              <w:left w:val="single" w:sz="4" w:space="0" w:color="FFFFFF"/>
              <w:bottom w:val="single" w:sz="4" w:space="0" w:color="FFFFFF"/>
              <w:right w:val="single" w:sz="4" w:space="0" w:color="FFFFFF"/>
            </w:tcBorders>
          </w:tcPr>
          <w:p w14:paraId="26505CE2" w14:textId="77777777" w:rsidR="00A56051" w:rsidRDefault="00A56051" w:rsidP="00090000">
            <w:pPr>
              <w:jc w:val="center"/>
            </w:pPr>
          </w:p>
        </w:tc>
        <w:tc>
          <w:tcPr>
            <w:tcW w:w="1733" w:type="dxa"/>
            <w:tcBorders>
              <w:top w:val="single" w:sz="4" w:space="0" w:color="000000"/>
              <w:left w:val="single" w:sz="4" w:space="0" w:color="FFFFFF"/>
              <w:bottom w:val="single" w:sz="4" w:space="0" w:color="FFFFFF"/>
              <w:right w:val="single" w:sz="4" w:space="0" w:color="FFFFFF"/>
            </w:tcBorders>
          </w:tcPr>
          <w:p w14:paraId="74081A59" w14:textId="77777777" w:rsidR="00A56051" w:rsidRDefault="00A56051" w:rsidP="00090000">
            <w:pPr>
              <w:jc w:val="center"/>
            </w:pPr>
          </w:p>
        </w:tc>
      </w:tr>
      <w:tr w:rsidR="00A56051" w14:paraId="03629417"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555BC03E" w14:textId="77777777" w:rsidR="00A56051" w:rsidRDefault="00A56051" w:rsidP="00090000">
            <w:pPr>
              <w:jc w:val="right"/>
            </w:pPr>
            <w:r>
              <w:t>Healthy Individuals (all ages)</w:t>
            </w:r>
          </w:p>
        </w:tc>
        <w:tc>
          <w:tcPr>
            <w:tcW w:w="1299" w:type="dxa"/>
            <w:tcBorders>
              <w:top w:val="single" w:sz="4" w:space="0" w:color="FFFFFF"/>
              <w:left w:val="single" w:sz="4" w:space="0" w:color="FFFFFF"/>
              <w:bottom w:val="single" w:sz="4" w:space="0" w:color="FFFFFF"/>
              <w:right w:val="single" w:sz="4" w:space="0" w:color="FFFFFF"/>
            </w:tcBorders>
          </w:tcPr>
          <w:p w14:paraId="3BEADD2B" w14:textId="77777777" w:rsidR="00A56051" w:rsidRDefault="00A56051" w:rsidP="00090000">
            <w:pPr>
              <w:jc w:val="center"/>
            </w:pPr>
            <w:r>
              <w:t>8</w:t>
            </w:r>
          </w:p>
        </w:tc>
        <w:tc>
          <w:tcPr>
            <w:tcW w:w="1732" w:type="dxa"/>
            <w:tcBorders>
              <w:top w:val="single" w:sz="4" w:space="0" w:color="FFFFFF"/>
              <w:left w:val="single" w:sz="4" w:space="0" w:color="FFFFFF"/>
              <w:bottom w:val="single" w:sz="4" w:space="0" w:color="FFFFFF"/>
              <w:right w:val="single" w:sz="4" w:space="0" w:color="FFFFFF"/>
            </w:tcBorders>
          </w:tcPr>
          <w:p w14:paraId="3C33A1DF" w14:textId="77777777" w:rsidR="00A56051" w:rsidRDefault="00A56051" w:rsidP="00090000">
            <w:pPr>
              <w:jc w:val="center"/>
            </w:pPr>
            <w:r>
              <w:t>420</w:t>
            </w:r>
          </w:p>
        </w:tc>
        <w:tc>
          <w:tcPr>
            <w:tcW w:w="1010" w:type="dxa"/>
            <w:gridSpan w:val="2"/>
            <w:tcBorders>
              <w:top w:val="single" w:sz="4" w:space="0" w:color="FFFFFF"/>
              <w:left w:val="single" w:sz="4" w:space="0" w:color="FFFFFF"/>
              <w:bottom w:val="single" w:sz="4" w:space="0" w:color="FFFFFF"/>
              <w:right w:val="single" w:sz="4" w:space="0" w:color="FFFFFF"/>
            </w:tcBorders>
          </w:tcPr>
          <w:p w14:paraId="23D5CD64" w14:textId="77777777" w:rsidR="00A56051" w:rsidRDefault="00A56051" w:rsidP="00090000">
            <w:pPr>
              <w:jc w:val="center"/>
            </w:pPr>
            <w:r>
              <w:t>&lt;0.001</w:t>
            </w:r>
          </w:p>
        </w:tc>
        <w:tc>
          <w:tcPr>
            <w:tcW w:w="1299" w:type="dxa"/>
            <w:gridSpan w:val="2"/>
            <w:tcBorders>
              <w:top w:val="single" w:sz="4" w:space="0" w:color="FFFFFF"/>
              <w:left w:val="single" w:sz="4" w:space="0" w:color="FFFFFF"/>
              <w:bottom w:val="single" w:sz="4" w:space="0" w:color="FFFFFF"/>
              <w:right w:val="single" w:sz="4" w:space="0" w:color="FFFFFF"/>
            </w:tcBorders>
          </w:tcPr>
          <w:p w14:paraId="5C3545F3" w14:textId="77777777" w:rsidR="00A56051" w:rsidRDefault="00A56051" w:rsidP="00090000">
            <w:pPr>
              <w:jc w:val="center"/>
            </w:pPr>
            <w:r>
              <w:t>.546</w:t>
            </w:r>
          </w:p>
        </w:tc>
        <w:tc>
          <w:tcPr>
            <w:tcW w:w="1733" w:type="dxa"/>
            <w:tcBorders>
              <w:top w:val="single" w:sz="4" w:space="0" w:color="FFFFFF"/>
              <w:left w:val="single" w:sz="4" w:space="0" w:color="FFFFFF"/>
              <w:bottom w:val="single" w:sz="4" w:space="0" w:color="FFFFFF"/>
              <w:right w:val="single" w:sz="4" w:space="0" w:color="FFFFFF"/>
            </w:tcBorders>
          </w:tcPr>
          <w:p w14:paraId="02C96634" w14:textId="77777777" w:rsidR="00A56051" w:rsidRDefault="00A56051" w:rsidP="00090000">
            <w:pPr>
              <w:jc w:val="center"/>
            </w:pPr>
            <w:r>
              <w:t>68.88%</w:t>
            </w:r>
          </w:p>
        </w:tc>
      </w:tr>
      <w:tr w:rsidR="00A56051" w14:paraId="08622097"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77D7D680" w14:textId="77777777" w:rsidR="00A56051" w:rsidRDefault="00A56051" w:rsidP="00090000">
            <w:pPr>
              <w:jc w:val="right"/>
            </w:pPr>
            <w:r>
              <w:t>Vascular Cognitive Impairment</w:t>
            </w:r>
          </w:p>
        </w:tc>
        <w:tc>
          <w:tcPr>
            <w:tcW w:w="1299" w:type="dxa"/>
            <w:tcBorders>
              <w:top w:val="single" w:sz="4" w:space="0" w:color="FFFFFF"/>
              <w:left w:val="single" w:sz="4" w:space="0" w:color="FFFFFF"/>
              <w:bottom w:val="single" w:sz="4" w:space="0" w:color="FFFFFF"/>
              <w:right w:val="single" w:sz="4" w:space="0" w:color="FFFFFF"/>
            </w:tcBorders>
          </w:tcPr>
          <w:p w14:paraId="2E4CDA69" w14:textId="77777777" w:rsidR="00A56051" w:rsidRDefault="00A56051" w:rsidP="00090000">
            <w:pPr>
              <w:jc w:val="center"/>
            </w:pPr>
            <w:r>
              <w:t>1</w:t>
            </w:r>
          </w:p>
        </w:tc>
        <w:tc>
          <w:tcPr>
            <w:tcW w:w="1732" w:type="dxa"/>
            <w:tcBorders>
              <w:top w:val="single" w:sz="4" w:space="0" w:color="FFFFFF"/>
              <w:left w:val="single" w:sz="4" w:space="0" w:color="FFFFFF"/>
              <w:bottom w:val="single" w:sz="4" w:space="0" w:color="FFFFFF"/>
              <w:right w:val="single" w:sz="4" w:space="0" w:color="FFFFFF"/>
            </w:tcBorders>
          </w:tcPr>
          <w:p w14:paraId="5563CAAE" w14:textId="77777777" w:rsidR="00A56051" w:rsidRDefault="00A56051" w:rsidP="00090000">
            <w:pPr>
              <w:jc w:val="center"/>
            </w:pPr>
            <w:r>
              <w:t>179</w:t>
            </w:r>
          </w:p>
        </w:tc>
        <w:tc>
          <w:tcPr>
            <w:tcW w:w="1010" w:type="dxa"/>
            <w:gridSpan w:val="2"/>
            <w:tcBorders>
              <w:top w:val="single" w:sz="4" w:space="0" w:color="FFFFFF"/>
              <w:left w:val="single" w:sz="4" w:space="0" w:color="FFFFFF"/>
              <w:bottom w:val="single" w:sz="4" w:space="0" w:color="FFFFFF"/>
              <w:right w:val="single" w:sz="4" w:space="0" w:color="FFFFFF"/>
            </w:tcBorders>
          </w:tcPr>
          <w:p w14:paraId="70635B8F" w14:textId="77777777" w:rsidR="00A56051" w:rsidRDefault="00A56051" w:rsidP="00090000">
            <w:pPr>
              <w:jc w:val="center"/>
            </w:pPr>
            <w:r>
              <w:t>&lt;0.001</w:t>
            </w:r>
          </w:p>
        </w:tc>
        <w:tc>
          <w:tcPr>
            <w:tcW w:w="1299" w:type="dxa"/>
            <w:gridSpan w:val="2"/>
            <w:tcBorders>
              <w:top w:val="single" w:sz="4" w:space="0" w:color="FFFFFF"/>
              <w:left w:val="single" w:sz="4" w:space="0" w:color="FFFFFF"/>
              <w:bottom w:val="single" w:sz="4" w:space="0" w:color="FFFFFF"/>
              <w:right w:val="single" w:sz="4" w:space="0" w:color="FFFFFF"/>
            </w:tcBorders>
          </w:tcPr>
          <w:p w14:paraId="2EBC81CC" w14:textId="77777777" w:rsidR="00A56051" w:rsidRDefault="00A56051" w:rsidP="00090000">
            <w:pPr>
              <w:jc w:val="center"/>
            </w:pPr>
            <w:r>
              <w:t>.476</w:t>
            </w:r>
          </w:p>
        </w:tc>
        <w:tc>
          <w:tcPr>
            <w:tcW w:w="1733" w:type="dxa"/>
            <w:tcBorders>
              <w:top w:val="single" w:sz="4" w:space="0" w:color="FFFFFF"/>
              <w:left w:val="single" w:sz="4" w:space="0" w:color="FFFFFF"/>
              <w:bottom w:val="single" w:sz="4" w:space="0" w:color="FFFFFF"/>
              <w:right w:val="single" w:sz="4" w:space="0" w:color="FFFFFF"/>
            </w:tcBorders>
          </w:tcPr>
          <w:p w14:paraId="10CC4AE6" w14:textId="77777777" w:rsidR="00A56051" w:rsidRDefault="00A56051" w:rsidP="00090000">
            <w:pPr>
              <w:jc w:val="center"/>
            </w:pPr>
            <w:r>
              <w:t>N/A</w:t>
            </w:r>
          </w:p>
        </w:tc>
      </w:tr>
      <w:tr w:rsidR="00A56051" w14:paraId="1EFC03FF"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3788FBD3" w14:textId="77777777" w:rsidR="00A56051" w:rsidRDefault="00A56051" w:rsidP="00090000">
            <w:pPr>
              <w:jc w:val="right"/>
            </w:pPr>
            <w:r>
              <w:t>ADHD</w:t>
            </w:r>
          </w:p>
        </w:tc>
        <w:tc>
          <w:tcPr>
            <w:tcW w:w="1299" w:type="dxa"/>
            <w:tcBorders>
              <w:top w:val="single" w:sz="4" w:space="0" w:color="FFFFFF"/>
              <w:left w:val="single" w:sz="4" w:space="0" w:color="FFFFFF"/>
              <w:bottom w:val="single" w:sz="4" w:space="0" w:color="FFFFFF"/>
              <w:right w:val="single" w:sz="4" w:space="0" w:color="FFFFFF"/>
            </w:tcBorders>
          </w:tcPr>
          <w:p w14:paraId="1D31A59F" w14:textId="77777777" w:rsidR="00A56051" w:rsidRDefault="00A56051" w:rsidP="00090000">
            <w:pPr>
              <w:jc w:val="center"/>
            </w:pPr>
            <w:r>
              <w:t>1</w:t>
            </w:r>
          </w:p>
        </w:tc>
        <w:tc>
          <w:tcPr>
            <w:tcW w:w="1732" w:type="dxa"/>
            <w:tcBorders>
              <w:top w:val="single" w:sz="4" w:space="0" w:color="FFFFFF"/>
              <w:left w:val="single" w:sz="4" w:space="0" w:color="FFFFFF"/>
              <w:bottom w:val="single" w:sz="4" w:space="0" w:color="FFFFFF"/>
              <w:right w:val="single" w:sz="4" w:space="0" w:color="FFFFFF"/>
            </w:tcBorders>
          </w:tcPr>
          <w:p w14:paraId="14AB81AE" w14:textId="77777777" w:rsidR="00A56051" w:rsidRDefault="00A56051" w:rsidP="00090000">
            <w:pPr>
              <w:jc w:val="center"/>
            </w:pPr>
            <w:r>
              <w:t>51</w:t>
            </w:r>
          </w:p>
        </w:tc>
        <w:tc>
          <w:tcPr>
            <w:tcW w:w="1010" w:type="dxa"/>
            <w:gridSpan w:val="2"/>
            <w:tcBorders>
              <w:top w:val="single" w:sz="4" w:space="0" w:color="FFFFFF"/>
              <w:left w:val="single" w:sz="4" w:space="0" w:color="FFFFFF"/>
              <w:bottom w:val="single" w:sz="4" w:space="0" w:color="FFFFFF"/>
              <w:right w:val="single" w:sz="4" w:space="0" w:color="FFFFFF"/>
            </w:tcBorders>
          </w:tcPr>
          <w:p w14:paraId="129ABD8A" w14:textId="77777777" w:rsidR="00A56051" w:rsidRDefault="00A56051" w:rsidP="00090000">
            <w:pPr>
              <w:jc w:val="center"/>
            </w:pPr>
            <w:r>
              <w:t>.242</w:t>
            </w:r>
          </w:p>
        </w:tc>
        <w:tc>
          <w:tcPr>
            <w:tcW w:w="1299" w:type="dxa"/>
            <w:gridSpan w:val="2"/>
            <w:tcBorders>
              <w:top w:val="single" w:sz="4" w:space="0" w:color="FFFFFF"/>
              <w:left w:val="single" w:sz="4" w:space="0" w:color="FFFFFF"/>
              <w:bottom w:val="single" w:sz="4" w:space="0" w:color="FFFFFF"/>
              <w:right w:val="single" w:sz="4" w:space="0" w:color="FFFFFF"/>
            </w:tcBorders>
          </w:tcPr>
          <w:p w14:paraId="55661BFE"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494CB657" w14:textId="77777777" w:rsidR="00A56051" w:rsidRDefault="00A56051" w:rsidP="00090000">
            <w:pPr>
              <w:jc w:val="center"/>
            </w:pPr>
            <w:r>
              <w:t>N/A</w:t>
            </w:r>
          </w:p>
        </w:tc>
      </w:tr>
      <w:tr w:rsidR="00A56051" w14:paraId="1C237125"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4531FFB0" w14:textId="77777777" w:rsidR="00A56051" w:rsidRDefault="00A56051" w:rsidP="00090000">
            <w:pPr>
              <w:jc w:val="right"/>
            </w:pPr>
            <w:r>
              <w:t>ASD</w:t>
            </w:r>
          </w:p>
        </w:tc>
        <w:tc>
          <w:tcPr>
            <w:tcW w:w="1299" w:type="dxa"/>
            <w:tcBorders>
              <w:top w:val="single" w:sz="4" w:space="0" w:color="FFFFFF"/>
              <w:left w:val="single" w:sz="4" w:space="0" w:color="FFFFFF"/>
              <w:bottom w:val="single" w:sz="4" w:space="0" w:color="FFFFFF"/>
              <w:right w:val="single" w:sz="4" w:space="0" w:color="FFFFFF"/>
            </w:tcBorders>
          </w:tcPr>
          <w:p w14:paraId="2A2AE9AA" w14:textId="77777777" w:rsidR="00A56051" w:rsidRDefault="00A56051" w:rsidP="00090000">
            <w:pPr>
              <w:jc w:val="center"/>
            </w:pPr>
            <w:r>
              <w:t>1</w:t>
            </w:r>
          </w:p>
        </w:tc>
        <w:tc>
          <w:tcPr>
            <w:tcW w:w="1732" w:type="dxa"/>
            <w:tcBorders>
              <w:top w:val="single" w:sz="4" w:space="0" w:color="FFFFFF"/>
              <w:left w:val="single" w:sz="4" w:space="0" w:color="FFFFFF"/>
              <w:bottom w:val="single" w:sz="4" w:space="0" w:color="FFFFFF"/>
              <w:right w:val="single" w:sz="4" w:space="0" w:color="FFFFFF"/>
            </w:tcBorders>
          </w:tcPr>
          <w:p w14:paraId="4B52F9B8" w14:textId="77777777" w:rsidR="00A56051" w:rsidRDefault="00A56051" w:rsidP="00090000">
            <w:pPr>
              <w:jc w:val="center"/>
            </w:pPr>
            <w:r>
              <w:t>12</w:t>
            </w:r>
          </w:p>
        </w:tc>
        <w:tc>
          <w:tcPr>
            <w:tcW w:w="1010" w:type="dxa"/>
            <w:gridSpan w:val="2"/>
            <w:tcBorders>
              <w:top w:val="single" w:sz="4" w:space="0" w:color="FFFFFF"/>
              <w:left w:val="single" w:sz="4" w:space="0" w:color="FFFFFF"/>
              <w:bottom w:val="single" w:sz="4" w:space="0" w:color="FFFFFF"/>
              <w:right w:val="single" w:sz="4" w:space="0" w:color="FFFFFF"/>
            </w:tcBorders>
          </w:tcPr>
          <w:p w14:paraId="4942F550" w14:textId="77777777" w:rsidR="00A56051" w:rsidRDefault="00A56051" w:rsidP="00090000">
            <w:pPr>
              <w:jc w:val="center"/>
            </w:pPr>
            <w:r>
              <w:t>.126</w:t>
            </w:r>
          </w:p>
        </w:tc>
        <w:tc>
          <w:tcPr>
            <w:tcW w:w="1299" w:type="dxa"/>
            <w:gridSpan w:val="2"/>
            <w:tcBorders>
              <w:top w:val="single" w:sz="4" w:space="0" w:color="FFFFFF"/>
              <w:left w:val="single" w:sz="4" w:space="0" w:color="FFFFFF"/>
              <w:bottom w:val="single" w:sz="4" w:space="0" w:color="FFFFFF"/>
              <w:right w:val="single" w:sz="4" w:space="0" w:color="FFFFFF"/>
            </w:tcBorders>
          </w:tcPr>
          <w:p w14:paraId="28C9E65D"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649751A1" w14:textId="77777777" w:rsidR="00A56051" w:rsidRDefault="00A56051" w:rsidP="00090000">
            <w:pPr>
              <w:jc w:val="center"/>
            </w:pPr>
            <w:r>
              <w:t>N/A</w:t>
            </w:r>
          </w:p>
        </w:tc>
      </w:tr>
      <w:tr w:rsidR="00A56051" w14:paraId="1CC0103A"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16B86240" w14:textId="77777777" w:rsidR="00A56051" w:rsidRDefault="00A56051" w:rsidP="00090000">
            <w:pPr>
              <w:jc w:val="right"/>
            </w:pPr>
            <w:r>
              <w:t>Cancer Survivors</w:t>
            </w:r>
          </w:p>
        </w:tc>
        <w:tc>
          <w:tcPr>
            <w:tcW w:w="1299" w:type="dxa"/>
            <w:tcBorders>
              <w:top w:val="single" w:sz="4" w:space="0" w:color="FFFFFF"/>
              <w:left w:val="single" w:sz="4" w:space="0" w:color="FFFFFF"/>
              <w:bottom w:val="single" w:sz="4" w:space="0" w:color="FFFFFF"/>
              <w:right w:val="single" w:sz="4" w:space="0" w:color="FFFFFF"/>
            </w:tcBorders>
          </w:tcPr>
          <w:p w14:paraId="3A9DE181" w14:textId="77777777" w:rsidR="00A56051" w:rsidRDefault="00A56051" w:rsidP="00090000">
            <w:pPr>
              <w:jc w:val="center"/>
            </w:pPr>
            <w:r>
              <w:t>1</w:t>
            </w:r>
          </w:p>
        </w:tc>
        <w:tc>
          <w:tcPr>
            <w:tcW w:w="1732" w:type="dxa"/>
            <w:tcBorders>
              <w:top w:val="single" w:sz="4" w:space="0" w:color="FFFFFF"/>
              <w:left w:val="single" w:sz="4" w:space="0" w:color="FFFFFF"/>
              <w:bottom w:val="single" w:sz="4" w:space="0" w:color="FFFFFF"/>
              <w:right w:val="single" w:sz="4" w:space="0" w:color="FFFFFF"/>
            </w:tcBorders>
          </w:tcPr>
          <w:p w14:paraId="55E0EACD" w14:textId="77777777" w:rsidR="00A56051" w:rsidRDefault="00A56051" w:rsidP="00090000">
            <w:pPr>
              <w:jc w:val="center"/>
            </w:pPr>
            <w:r>
              <w:t>69</w:t>
            </w:r>
          </w:p>
        </w:tc>
        <w:tc>
          <w:tcPr>
            <w:tcW w:w="1010" w:type="dxa"/>
            <w:gridSpan w:val="2"/>
            <w:tcBorders>
              <w:top w:val="single" w:sz="4" w:space="0" w:color="FFFFFF"/>
              <w:left w:val="single" w:sz="4" w:space="0" w:color="FFFFFF"/>
              <w:bottom w:val="single" w:sz="4" w:space="0" w:color="FFFFFF"/>
              <w:right w:val="single" w:sz="4" w:space="0" w:color="FFFFFF"/>
            </w:tcBorders>
          </w:tcPr>
          <w:p w14:paraId="309CAB9E" w14:textId="77777777" w:rsidR="00A56051" w:rsidRDefault="00A56051" w:rsidP="00090000">
            <w:pPr>
              <w:jc w:val="center"/>
            </w:pPr>
            <w:r>
              <w:t>.995</w:t>
            </w:r>
          </w:p>
        </w:tc>
        <w:tc>
          <w:tcPr>
            <w:tcW w:w="1299" w:type="dxa"/>
            <w:gridSpan w:val="2"/>
            <w:tcBorders>
              <w:top w:val="single" w:sz="4" w:space="0" w:color="FFFFFF"/>
              <w:left w:val="single" w:sz="4" w:space="0" w:color="FFFFFF"/>
              <w:bottom w:val="single" w:sz="4" w:space="0" w:color="FFFFFF"/>
              <w:right w:val="single" w:sz="4" w:space="0" w:color="FFFFFF"/>
            </w:tcBorders>
          </w:tcPr>
          <w:p w14:paraId="05708A85"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497EB3AF" w14:textId="77777777" w:rsidR="00A56051" w:rsidRDefault="00A56051" w:rsidP="00090000">
            <w:pPr>
              <w:jc w:val="center"/>
            </w:pPr>
            <w:r>
              <w:t>N/A</w:t>
            </w:r>
          </w:p>
        </w:tc>
      </w:tr>
      <w:tr w:rsidR="00A56051" w14:paraId="3ACB9A9A"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0F3B37C5" w14:textId="77777777" w:rsidR="00A56051" w:rsidRDefault="00A56051" w:rsidP="00090000">
            <w:pPr>
              <w:jc w:val="right"/>
            </w:pPr>
            <w:r>
              <w:t>Mild Cognitive Impairment</w:t>
            </w:r>
          </w:p>
        </w:tc>
        <w:tc>
          <w:tcPr>
            <w:tcW w:w="1299" w:type="dxa"/>
            <w:tcBorders>
              <w:top w:val="single" w:sz="4" w:space="0" w:color="FFFFFF"/>
              <w:left w:val="single" w:sz="4" w:space="0" w:color="FFFFFF"/>
              <w:bottom w:val="single" w:sz="4" w:space="0" w:color="FFFFFF"/>
              <w:right w:val="single" w:sz="4" w:space="0" w:color="FFFFFF"/>
            </w:tcBorders>
          </w:tcPr>
          <w:p w14:paraId="6DD74AF8" w14:textId="77777777" w:rsidR="00A56051" w:rsidRDefault="00A56051" w:rsidP="00090000">
            <w:pPr>
              <w:jc w:val="center"/>
            </w:pPr>
            <w:r>
              <w:t>4</w:t>
            </w:r>
          </w:p>
        </w:tc>
        <w:tc>
          <w:tcPr>
            <w:tcW w:w="1732" w:type="dxa"/>
            <w:tcBorders>
              <w:top w:val="single" w:sz="4" w:space="0" w:color="FFFFFF"/>
              <w:left w:val="single" w:sz="4" w:space="0" w:color="FFFFFF"/>
              <w:bottom w:val="single" w:sz="4" w:space="0" w:color="FFFFFF"/>
              <w:right w:val="single" w:sz="4" w:space="0" w:color="FFFFFF"/>
            </w:tcBorders>
          </w:tcPr>
          <w:p w14:paraId="7763F417" w14:textId="77777777" w:rsidR="00A56051" w:rsidRDefault="00A56051" w:rsidP="00090000">
            <w:pPr>
              <w:jc w:val="center"/>
            </w:pPr>
            <w:r>
              <w:t>108</w:t>
            </w:r>
          </w:p>
        </w:tc>
        <w:tc>
          <w:tcPr>
            <w:tcW w:w="1010" w:type="dxa"/>
            <w:gridSpan w:val="2"/>
            <w:tcBorders>
              <w:top w:val="single" w:sz="4" w:space="0" w:color="FFFFFF"/>
              <w:left w:val="single" w:sz="4" w:space="0" w:color="FFFFFF"/>
              <w:bottom w:val="single" w:sz="4" w:space="0" w:color="FFFFFF"/>
              <w:right w:val="single" w:sz="4" w:space="0" w:color="FFFFFF"/>
            </w:tcBorders>
          </w:tcPr>
          <w:p w14:paraId="50981B0E" w14:textId="77777777" w:rsidR="00A56051" w:rsidRDefault="00A56051" w:rsidP="00090000">
            <w:pPr>
              <w:jc w:val="center"/>
            </w:pPr>
            <w:r>
              <w:t>.091</w:t>
            </w:r>
          </w:p>
        </w:tc>
        <w:tc>
          <w:tcPr>
            <w:tcW w:w="1299" w:type="dxa"/>
            <w:gridSpan w:val="2"/>
            <w:tcBorders>
              <w:top w:val="single" w:sz="4" w:space="0" w:color="FFFFFF"/>
              <w:left w:val="single" w:sz="4" w:space="0" w:color="FFFFFF"/>
              <w:bottom w:val="single" w:sz="4" w:space="0" w:color="FFFFFF"/>
              <w:right w:val="single" w:sz="4" w:space="0" w:color="FFFFFF"/>
            </w:tcBorders>
          </w:tcPr>
          <w:p w14:paraId="7652B5EF"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5E1A8776" w14:textId="77777777" w:rsidR="00A56051" w:rsidRDefault="00A56051" w:rsidP="00090000">
            <w:pPr>
              <w:jc w:val="center"/>
            </w:pPr>
            <w:r>
              <w:t>0%</w:t>
            </w:r>
          </w:p>
        </w:tc>
      </w:tr>
      <w:tr w:rsidR="00A56051" w14:paraId="3EA0B512" w14:textId="77777777" w:rsidTr="00090000">
        <w:trPr>
          <w:trHeight w:val="535"/>
        </w:trPr>
        <w:tc>
          <w:tcPr>
            <w:tcW w:w="3611" w:type="dxa"/>
            <w:tcBorders>
              <w:top w:val="single" w:sz="4" w:space="0" w:color="FFFFFF"/>
              <w:left w:val="single" w:sz="4" w:space="0" w:color="FFFFFF"/>
              <w:bottom w:val="single" w:sz="4" w:space="0" w:color="FFFFFF"/>
              <w:right w:val="single" w:sz="4" w:space="0" w:color="FFFFFF"/>
            </w:tcBorders>
            <w:vAlign w:val="center"/>
          </w:tcPr>
          <w:p w14:paraId="2FF6CC87" w14:textId="77777777" w:rsidR="00A56051" w:rsidRDefault="00A56051" w:rsidP="00090000">
            <w:r>
              <w:t>Participant Age</w:t>
            </w:r>
          </w:p>
        </w:tc>
        <w:tc>
          <w:tcPr>
            <w:tcW w:w="1299" w:type="dxa"/>
            <w:tcBorders>
              <w:top w:val="single" w:sz="4" w:space="0" w:color="FFFFFF"/>
              <w:left w:val="single" w:sz="4" w:space="0" w:color="FFFFFF"/>
              <w:bottom w:val="single" w:sz="4" w:space="0" w:color="FFFFFF"/>
              <w:right w:val="single" w:sz="4" w:space="0" w:color="FFFFFF"/>
            </w:tcBorders>
          </w:tcPr>
          <w:p w14:paraId="2A1134EE" w14:textId="77777777" w:rsidR="00A56051" w:rsidRDefault="00A56051" w:rsidP="00090000">
            <w:pPr>
              <w:jc w:val="center"/>
            </w:pPr>
          </w:p>
        </w:tc>
        <w:tc>
          <w:tcPr>
            <w:tcW w:w="1732" w:type="dxa"/>
            <w:tcBorders>
              <w:top w:val="single" w:sz="4" w:space="0" w:color="FFFFFF"/>
              <w:left w:val="single" w:sz="4" w:space="0" w:color="FFFFFF"/>
              <w:bottom w:val="single" w:sz="4" w:space="0" w:color="FFFFFF"/>
              <w:right w:val="single" w:sz="4" w:space="0" w:color="FFFFFF"/>
            </w:tcBorders>
          </w:tcPr>
          <w:p w14:paraId="712858CA"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FFFFFF"/>
              <w:right w:val="single" w:sz="4" w:space="0" w:color="FFFFFF"/>
            </w:tcBorders>
          </w:tcPr>
          <w:p w14:paraId="33E31E6B"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FFFFFF"/>
              <w:right w:val="single" w:sz="4" w:space="0" w:color="FFFFFF"/>
            </w:tcBorders>
          </w:tcPr>
          <w:p w14:paraId="2B12AB0A" w14:textId="77777777" w:rsidR="00A56051" w:rsidRDefault="00A56051" w:rsidP="00090000">
            <w:pPr>
              <w:jc w:val="center"/>
            </w:pPr>
          </w:p>
        </w:tc>
        <w:tc>
          <w:tcPr>
            <w:tcW w:w="1733" w:type="dxa"/>
            <w:tcBorders>
              <w:top w:val="single" w:sz="4" w:space="0" w:color="FFFFFF"/>
              <w:left w:val="single" w:sz="4" w:space="0" w:color="FFFFFF"/>
              <w:bottom w:val="single" w:sz="4" w:space="0" w:color="FFFFFF"/>
              <w:right w:val="single" w:sz="4" w:space="0" w:color="FFFFFF"/>
            </w:tcBorders>
          </w:tcPr>
          <w:p w14:paraId="06387302" w14:textId="77777777" w:rsidR="00A56051" w:rsidRDefault="00A56051" w:rsidP="00090000">
            <w:pPr>
              <w:jc w:val="center"/>
            </w:pPr>
          </w:p>
        </w:tc>
      </w:tr>
      <w:tr w:rsidR="00A56051" w14:paraId="13C81949" w14:textId="77777777" w:rsidTr="00090000">
        <w:trPr>
          <w:trHeight w:val="535"/>
        </w:trPr>
        <w:tc>
          <w:tcPr>
            <w:tcW w:w="3611" w:type="dxa"/>
            <w:tcBorders>
              <w:top w:val="single" w:sz="4" w:space="0" w:color="FFFFFF"/>
              <w:left w:val="single" w:sz="4" w:space="0" w:color="FFFFFF"/>
              <w:bottom w:val="single" w:sz="4" w:space="0" w:color="FFFFFF"/>
              <w:right w:val="single" w:sz="4" w:space="0" w:color="FFFFFF"/>
            </w:tcBorders>
            <w:vAlign w:val="center"/>
          </w:tcPr>
          <w:p w14:paraId="364F46DC" w14:textId="77777777" w:rsidR="00A56051" w:rsidRDefault="00A56051" w:rsidP="00090000">
            <w:pPr>
              <w:jc w:val="right"/>
            </w:pPr>
            <w:r>
              <w:t>Older Adults</w:t>
            </w:r>
          </w:p>
        </w:tc>
        <w:tc>
          <w:tcPr>
            <w:tcW w:w="1299" w:type="dxa"/>
            <w:tcBorders>
              <w:top w:val="single" w:sz="4" w:space="0" w:color="FFFFFF"/>
              <w:left w:val="single" w:sz="4" w:space="0" w:color="FFFFFF"/>
              <w:bottom w:val="single" w:sz="4" w:space="0" w:color="FFFFFF"/>
              <w:right w:val="single" w:sz="4" w:space="0" w:color="FFFFFF"/>
            </w:tcBorders>
          </w:tcPr>
          <w:p w14:paraId="1A5E3F2A" w14:textId="77777777" w:rsidR="00A56051" w:rsidRDefault="00A56051" w:rsidP="00090000">
            <w:pPr>
              <w:jc w:val="center"/>
            </w:pPr>
            <w:r>
              <w:t>10</w:t>
            </w:r>
          </w:p>
        </w:tc>
        <w:tc>
          <w:tcPr>
            <w:tcW w:w="1732" w:type="dxa"/>
            <w:tcBorders>
              <w:top w:val="single" w:sz="4" w:space="0" w:color="FFFFFF"/>
              <w:left w:val="single" w:sz="4" w:space="0" w:color="FFFFFF"/>
              <w:bottom w:val="single" w:sz="4" w:space="0" w:color="FFFFFF"/>
              <w:right w:val="single" w:sz="4" w:space="0" w:color="FFFFFF"/>
            </w:tcBorders>
          </w:tcPr>
          <w:p w14:paraId="2CA9EE8C" w14:textId="77777777" w:rsidR="00A56051" w:rsidRDefault="00A56051" w:rsidP="00090000">
            <w:pPr>
              <w:jc w:val="center"/>
            </w:pPr>
            <w:r>
              <w:t>473</w:t>
            </w:r>
          </w:p>
        </w:tc>
        <w:tc>
          <w:tcPr>
            <w:tcW w:w="1010" w:type="dxa"/>
            <w:gridSpan w:val="2"/>
            <w:tcBorders>
              <w:top w:val="single" w:sz="4" w:space="0" w:color="FFFFFF"/>
              <w:left w:val="single" w:sz="4" w:space="0" w:color="FFFFFF"/>
              <w:bottom w:val="single" w:sz="4" w:space="0" w:color="FFFFFF"/>
              <w:right w:val="single" w:sz="4" w:space="0" w:color="FFFFFF"/>
            </w:tcBorders>
          </w:tcPr>
          <w:p w14:paraId="0E3144DB" w14:textId="77777777" w:rsidR="00A56051" w:rsidRDefault="00A56051" w:rsidP="00090000">
            <w:pPr>
              <w:jc w:val="center"/>
            </w:pPr>
            <w:r>
              <w:t>&lt;.001</w:t>
            </w:r>
          </w:p>
        </w:tc>
        <w:tc>
          <w:tcPr>
            <w:tcW w:w="1299" w:type="dxa"/>
            <w:gridSpan w:val="2"/>
            <w:tcBorders>
              <w:top w:val="single" w:sz="4" w:space="0" w:color="FFFFFF"/>
              <w:left w:val="single" w:sz="4" w:space="0" w:color="FFFFFF"/>
              <w:bottom w:val="single" w:sz="4" w:space="0" w:color="FFFFFF"/>
              <w:right w:val="single" w:sz="4" w:space="0" w:color="FFFFFF"/>
            </w:tcBorders>
          </w:tcPr>
          <w:p w14:paraId="132B50CA" w14:textId="77777777" w:rsidR="00A56051" w:rsidRDefault="00A56051" w:rsidP="00090000">
            <w:pPr>
              <w:jc w:val="center"/>
            </w:pPr>
            <w:r>
              <w:t>.455</w:t>
            </w:r>
          </w:p>
        </w:tc>
        <w:tc>
          <w:tcPr>
            <w:tcW w:w="1733" w:type="dxa"/>
            <w:tcBorders>
              <w:top w:val="single" w:sz="4" w:space="0" w:color="FFFFFF"/>
              <w:left w:val="single" w:sz="4" w:space="0" w:color="FFFFFF"/>
              <w:bottom w:val="single" w:sz="4" w:space="0" w:color="FFFFFF"/>
              <w:right w:val="single" w:sz="4" w:space="0" w:color="FFFFFF"/>
            </w:tcBorders>
          </w:tcPr>
          <w:p w14:paraId="7FC716F1" w14:textId="77777777" w:rsidR="00A56051" w:rsidRDefault="00A56051" w:rsidP="00090000">
            <w:pPr>
              <w:jc w:val="center"/>
            </w:pPr>
            <w:r>
              <w:t>54.73%</w:t>
            </w:r>
          </w:p>
        </w:tc>
      </w:tr>
      <w:tr w:rsidR="00A56051" w14:paraId="59D0E7D2" w14:textId="77777777" w:rsidTr="00090000">
        <w:trPr>
          <w:trHeight w:val="535"/>
        </w:trPr>
        <w:tc>
          <w:tcPr>
            <w:tcW w:w="3611" w:type="dxa"/>
            <w:tcBorders>
              <w:top w:val="single" w:sz="4" w:space="0" w:color="FFFFFF"/>
              <w:left w:val="single" w:sz="4" w:space="0" w:color="FFFFFF"/>
              <w:bottom w:val="single" w:sz="4" w:space="0" w:color="FFFFFF"/>
              <w:right w:val="single" w:sz="4" w:space="0" w:color="FFFFFF"/>
            </w:tcBorders>
            <w:vAlign w:val="center"/>
          </w:tcPr>
          <w:p w14:paraId="7E7EB133" w14:textId="77777777" w:rsidR="00A56051" w:rsidRDefault="00A56051" w:rsidP="00090000">
            <w:pPr>
              <w:jc w:val="right"/>
            </w:pPr>
            <w:r>
              <w:t>Adults</w:t>
            </w:r>
          </w:p>
        </w:tc>
        <w:tc>
          <w:tcPr>
            <w:tcW w:w="1299" w:type="dxa"/>
            <w:tcBorders>
              <w:top w:val="single" w:sz="4" w:space="0" w:color="FFFFFF"/>
              <w:left w:val="single" w:sz="4" w:space="0" w:color="FFFFFF"/>
              <w:bottom w:val="single" w:sz="4" w:space="0" w:color="FFFFFF"/>
              <w:right w:val="single" w:sz="4" w:space="0" w:color="FFFFFF"/>
            </w:tcBorders>
          </w:tcPr>
          <w:p w14:paraId="5D60EDC2" w14:textId="77777777" w:rsidR="00A56051" w:rsidRDefault="00A56051" w:rsidP="00090000">
            <w:pPr>
              <w:jc w:val="center"/>
            </w:pPr>
            <w:r>
              <w:t>3</w:t>
            </w:r>
          </w:p>
        </w:tc>
        <w:tc>
          <w:tcPr>
            <w:tcW w:w="1732" w:type="dxa"/>
            <w:tcBorders>
              <w:top w:val="single" w:sz="4" w:space="0" w:color="FFFFFF"/>
              <w:left w:val="single" w:sz="4" w:space="0" w:color="FFFFFF"/>
              <w:bottom w:val="single" w:sz="4" w:space="0" w:color="FFFFFF"/>
              <w:right w:val="single" w:sz="4" w:space="0" w:color="FFFFFF"/>
            </w:tcBorders>
          </w:tcPr>
          <w:p w14:paraId="6A8E0B9B" w14:textId="77777777" w:rsidR="00A56051" w:rsidRDefault="00A56051" w:rsidP="00090000">
            <w:pPr>
              <w:jc w:val="center"/>
            </w:pPr>
            <w:r>
              <w:t>227</w:t>
            </w:r>
          </w:p>
        </w:tc>
        <w:tc>
          <w:tcPr>
            <w:tcW w:w="1010" w:type="dxa"/>
            <w:gridSpan w:val="2"/>
            <w:tcBorders>
              <w:top w:val="single" w:sz="4" w:space="0" w:color="FFFFFF"/>
              <w:left w:val="single" w:sz="4" w:space="0" w:color="FFFFFF"/>
              <w:bottom w:val="single" w:sz="4" w:space="0" w:color="FFFFFF"/>
              <w:right w:val="single" w:sz="4" w:space="0" w:color="FFFFFF"/>
            </w:tcBorders>
          </w:tcPr>
          <w:p w14:paraId="66603B3B" w14:textId="77777777" w:rsidR="00A56051" w:rsidRDefault="00A56051" w:rsidP="00090000">
            <w:pPr>
              <w:jc w:val="center"/>
            </w:pPr>
            <w:r>
              <w:t>.191</w:t>
            </w:r>
          </w:p>
        </w:tc>
        <w:tc>
          <w:tcPr>
            <w:tcW w:w="1299" w:type="dxa"/>
            <w:gridSpan w:val="2"/>
            <w:tcBorders>
              <w:top w:val="single" w:sz="4" w:space="0" w:color="FFFFFF"/>
              <w:left w:val="single" w:sz="4" w:space="0" w:color="FFFFFF"/>
              <w:bottom w:val="single" w:sz="4" w:space="0" w:color="FFFFFF"/>
              <w:right w:val="single" w:sz="4" w:space="0" w:color="FFFFFF"/>
            </w:tcBorders>
          </w:tcPr>
          <w:p w14:paraId="14CD454A"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21E7EF37" w14:textId="77777777" w:rsidR="00A56051" w:rsidRDefault="00A56051" w:rsidP="00090000">
            <w:pPr>
              <w:jc w:val="center"/>
            </w:pPr>
            <w:r>
              <w:t>.4%</w:t>
            </w:r>
          </w:p>
        </w:tc>
      </w:tr>
      <w:tr w:rsidR="00A56051" w14:paraId="011CF974" w14:textId="77777777" w:rsidTr="00090000">
        <w:trPr>
          <w:trHeight w:val="535"/>
        </w:trPr>
        <w:tc>
          <w:tcPr>
            <w:tcW w:w="3611" w:type="dxa"/>
            <w:tcBorders>
              <w:top w:val="single" w:sz="4" w:space="0" w:color="FFFFFF"/>
              <w:left w:val="single" w:sz="4" w:space="0" w:color="FFFFFF"/>
              <w:bottom w:val="single" w:sz="4" w:space="0" w:color="FFFFFF"/>
              <w:right w:val="single" w:sz="4" w:space="0" w:color="FFFFFF"/>
            </w:tcBorders>
            <w:vAlign w:val="center"/>
          </w:tcPr>
          <w:p w14:paraId="3E5A5122" w14:textId="77777777" w:rsidR="00A56051" w:rsidRDefault="00A56051" w:rsidP="00090000">
            <w:pPr>
              <w:jc w:val="right"/>
            </w:pPr>
            <w:r>
              <w:t>Adolescents</w:t>
            </w:r>
          </w:p>
        </w:tc>
        <w:tc>
          <w:tcPr>
            <w:tcW w:w="1299" w:type="dxa"/>
            <w:tcBorders>
              <w:top w:val="single" w:sz="4" w:space="0" w:color="FFFFFF"/>
              <w:left w:val="single" w:sz="4" w:space="0" w:color="FFFFFF"/>
              <w:bottom w:val="single" w:sz="4" w:space="0" w:color="FFFFFF"/>
              <w:right w:val="single" w:sz="4" w:space="0" w:color="FFFFFF"/>
            </w:tcBorders>
          </w:tcPr>
          <w:p w14:paraId="29E76A22" w14:textId="77777777" w:rsidR="00A56051" w:rsidRDefault="00A56051" w:rsidP="00090000">
            <w:pPr>
              <w:jc w:val="center"/>
            </w:pPr>
            <w:r>
              <w:t>3</w:t>
            </w:r>
          </w:p>
        </w:tc>
        <w:tc>
          <w:tcPr>
            <w:tcW w:w="1732" w:type="dxa"/>
            <w:tcBorders>
              <w:top w:val="single" w:sz="4" w:space="0" w:color="FFFFFF"/>
              <w:left w:val="single" w:sz="4" w:space="0" w:color="FFFFFF"/>
              <w:bottom w:val="single" w:sz="4" w:space="0" w:color="FFFFFF"/>
              <w:right w:val="single" w:sz="4" w:space="0" w:color="FFFFFF"/>
            </w:tcBorders>
          </w:tcPr>
          <w:p w14:paraId="2DDF5998" w14:textId="77777777" w:rsidR="00A56051" w:rsidRDefault="00A56051" w:rsidP="00090000">
            <w:pPr>
              <w:jc w:val="center"/>
            </w:pPr>
            <w:r>
              <w:t>132</w:t>
            </w:r>
          </w:p>
        </w:tc>
        <w:tc>
          <w:tcPr>
            <w:tcW w:w="1010" w:type="dxa"/>
            <w:gridSpan w:val="2"/>
            <w:tcBorders>
              <w:top w:val="single" w:sz="4" w:space="0" w:color="FFFFFF"/>
              <w:left w:val="single" w:sz="4" w:space="0" w:color="FFFFFF"/>
              <w:bottom w:val="single" w:sz="4" w:space="0" w:color="FFFFFF"/>
              <w:right w:val="single" w:sz="4" w:space="0" w:color="FFFFFF"/>
            </w:tcBorders>
          </w:tcPr>
          <w:p w14:paraId="6C7CDB62" w14:textId="77777777" w:rsidR="00A56051" w:rsidRDefault="00A56051" w:rsidP="00090000">
            <w:pPr>
              <w:jc w:val="center"/>
            </w:pPr>
            <w:r>
              <w:t>.150</w:t>
            </w:r>
          </w:p>
        </w:tc>
        <w:tc>
          <w:tcPr>
            <w:tcW w:w="1299" w:type="dxa"/>
            <w:gridSpan w:val="2"/>
            <w:tcBorders>
              <w:top w:val="single" w:sz="4" w:space="0" w:color="FFFFFF"/>
              <w:left w:val="single" w:sz="4" w:space="0" w:color="FFFFFF"/>
              <w:bottom w:val="single" w:sz="4" w:space="0" w:color="FFFFFF"/>
              <w:right w:val="single" w:sz="4" w:space="0" w:color="FFFFFF"/>
            </w:tcBorders>
          </w:tcPr>
          <w:p w14:paraId="0CF91D2A"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4BE090B9" w14:textId="77777777" w:rsidR="00A56051" w:rsidRDefault="00A56051" w:rsidP="00090000">
            <w:pPr>
              <w:jc w:val="center"/>
            </w:pPr>
            <w:r>
              <w:t>0%</w:t>
            </w:r>
          </w:p>
        </w:tc>
      </w:tr>
      <w:tr w:rsidR="00A56051" w14:paraId="5D187AB0" w14:textId="77777777" w:rsidTr="00090000">
        <w:trPr>
          <w:trHeight w:val="549"/>
        </w:trPr>
        <w:tc>
          <w:tcPr>
            <w:tcW w:w="3611" w:type="dxa"/>
            <w:tcBorders>
              <w:top w:val="single" w:sz="4" w:space="0" w:color="FFFFFF"/>
              <w:left w:val="single" w:sz="4" w:space="0" w:color="FFFFFF"/>
              <w:right w:val="single" w:sz="4" w:space="0" w:color="FFFFFF"/>
            </w:tcBorders>
            <w:vAlign w:val="center"/>
          </w:tcPr>
          <w:p w14:paraId="4F9A8E5D" w14:textId="77777777" w:rsidR="00A56051" w:rsidRDefault="00A56051" w:rsidP="00090000">
            <w:r>
              <w:t>Training Characteristics</w:t>
            </w:r>
          </w:p>
        </w:tc>
        <w:tc>
          <w:tcPr>
            <w:tcW w:w="1299" w:type="dxa"/>
            <w:tcBorders>
              <w:top w:val="single" w:sz="4" w:space="0" w:color="FFFFFF"/>
              <w:left w:val="single" w:sz="4" w:space="0" w:color="FFFFFF"/>
              <w:bottom w:val="single" w:sz="4" w:space="0" w:color="FFFFFF"/>
              <w:right w:val="single" w:sz="4" w:space="0" w:color="FFFFFF"/>
            </w:tcBorders>
          </w:tcPr>
          <w:p w14:paraId="77545A9A" w14:textId="77777777" w:rsidR="00A56051" w:rsidRDefault="00A56051" w:rsidP="00090000">
            <w:pPr>
              <w:jc w:val="center"/>
            </w:pPr>
          </w:p>
        </w:tc>
        <w:tc>
          <w:tcPr>
            <w:tcW w:w="1732" w:type="dxa"/>
            <w:tcBorders>
              <w:top w:val="single" w:sz="4" w:space="0" w:color="FFFFFF"/>
              <w:left w:val="single" w:sz="4" w:space="0" w:color="FFFFFF"/>
              <w:bottom w:val="single" w:sz="4" w:space="0" w:color="FFFFFF"/>
              <w:right w:val="single" w:sz="4" w:space="0" w:color="FFFFFF"/>
            </w:tcBorders>
          </w:tcPr>
          <w:p w14:paraId="7A24C2EC"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FFFFFF"/>
              <w:right w:val="single" w:sz="4" w:space="0" w:color="FFFFFF"/>
            </w:tcBorders>
          </w:tcPr>
          <w:p w14:paraId="6F56D709"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FFFFFF"/>
              <w:right w:val="single" w:sz="4" w:space="0" w:color="FFFFFF"/>
            </w:tcBorders>
          </w:tcPr>
          <w:p w14:paraId="7184657C" w14:textId="77777777" w:rsidR="00A56051" w:rsidRDefault="00A56051" w:rsidP="00090000">
            <w:pPr>
              <w:jc w:val="center"/>
              <w:rPr>
                <w:i/>
              </w:rPr>
            </w:pPr>
          </w:p>
        </w:tc>
        <w:tc>
          <w:tcPr>
            <w:tcW w:w="1733" w:type="dxa"/>
            <w:tcBorders>
              <w:top w:val="single" w:sz="4" w:space="0" w:color="FFFFFF"/>
              <w:left w:val="single" w:sz="4" w:space="0" w:color="FFFFFF"/>
              <w:bottom w:val="single" w:sz="4" w:space="0" w:color="FFFFFF"/>
              <w:right w:val="single" w:sz="4" w:space="0" w:color="FFFFFF"/>
            </w:tcBorders>
          </w:tcPr>
          <w:p w14:paraId="7F363191" w14:textId="77777777" w:rsidR="00A56051" w:rsidRDefault="00A56051" w:rsidP="00090000">
            <w:pPr>
              <w:jc w:val="center"/>
            </w:pPr>
          </w:p>
        </w:tc>
      </w:tr>
      <w:tr w:rsidR="00A56051" w14:paraId="6BFBEFC0" w14:textId="77777777" w:rsidTr="00090000">
        <w:trPr>
          <w:trHeight w:val="549"/>
        </w:trPr>
        <w:tc>
          <w:tcPr>
            <w:tcW w:w="3611" w:type="dxa"/>
            <w:tcBorders>
              <w:left w:val="single" w:sz="4" w:space="0" w:color="FFFFFF"/>
              <w:bottom w:val="single" w:sz="4" w:space="0" w:color="FFFFFF"/>
              <w:right w:val="single" w:sz="4" w:space="0" w:color="FFFFFF"/>
            </w:tcBorders>
            <w:vAlign w:val="center"/>
          </w:tcPr>
          <w:p w14:paraId="0F27AB40" w14:textId="77777777" w:rsidR="00A56051" w:rsidRDefault="00A56051" w:rsidP="00090000">
            <w:r>
              <w:t>Physical Training Intensity</w:t>
            </w:r>
          </w:p>
        </w:tc>
        <w:tc>
          <w:tcPr>
            <w:tcW w:w="1299" w:type="dxa"/>
            <w:tcBorders>
              <w:top w:val="single" w:sz="4" w:space="0" w:color="FFFFFF"/>
              <w:left w:val="single" w:sz="4" w:space="0" w:color="FFFFFF"/>
              <w:bottom w:val="single" w:sz="4" w:space="0" w:color="FFFFFF"/>
              <w:right w:val="single" w:sz="4" w:space="0" w:color="FFFFFF"/>
            </w:tcBorders>
          </w:tcPr>
          <w:p w14:paraId="7FE16CA5" w14:textId="77777777" w:rsidR="00A56051" w:rsidRDefault="00A56051" w:rsidP="00090000">
            <w:pPr>
              <w:jc w:val="center"/>
            </w:pPr>
          </w:p>
        </w:tc>
        <w:tc>
          <w:tcPr>
            <w:tcW w:w="1732" w:type="dxa"/>
            <w:tcBorders>
              <w:top w:val="single" w:sz="4" w:space="0" w:color="FFFFFF"/>
              <w:left w:val="single" w:sz="4" w:space="0" w:color="FFFFFF"/>
              <w:bottom w:val="single" w:sz="4" w:space="0" w:color="FFFFFF"/>
              <w:right w:val="single" w:sz="4" w:space="0" w:color="FFFFFF"/>
            </w:tcBorders>
          </w:tcPr>
          <w:p w14:paraId="0611F134"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FFFFFF"/>
              <w:right w:val="single" w:sz="4" w:space="0" w:color="FFFFFF"/>
            </w:tcBorders>
          </w:tcPr>
          <w:p w14:paraId="795F03B8"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FFFFFF"/>
              <w:right w:val="single" w:sz="4" w:space="0" w:color="FFFFFF"/>
            </w:tcBorders>
          </w:tcPr>
          <w:p w14:paraId="4D1EB403" w14:textId="77777777" w:rsidR="00A56051" w:rsidRDefault="00A56051" w:rsidP="00090000">
            <w:pPr>
              <w:jc w:val="center"/>
              <w:rPr>
                <w:i/>
              </w:rPr>
            </w:pPr>
          </w:p>
        </w:tc>
        <w:tc>
          <w:tcPr>
            <w:tcW w:w="1733" w:type="dxa"/>
            <w:tcBorders>
              <w:top w:val="single" w:sz="4" w:space="0" w:color="FFFFFF"/>
              <w:left w:val="single" w:sz="4" w:space="0" w:color="FFFFFF"/>
              <w:bottom w:val="single" w:sz="4" w:space="0" w:color="FFFFFF"/>
              <w:right w:val="single" w:sz="4" w:space="0" w:color="FFFFFF"/>
            </w:tcBorders>
          </w:tcPr>
          <w:p w14:paraId="2DECAED5" w14:textId="77777777" w:rsidR="00A56051" w:rsidRDefault="00A56051" w:rsidP="00090000">
            <w:pPr>
              <w:jc w:val="center"/>
            </w:pPr>
          </w:p>
        </w:tc>
      </w:tr>
      <w:tr w:rsidR="00A56051" w14:paraId="7829FAAB"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3B2998CE" w14:textId="77777777" w:rsidR="00A56051" w:rsidRDefault="00A56051" w:rsidP="00090000">
            <w:pPr>
              <w:jc w:val="right"/>
            </w:pPr>
            <w:r>
              <w:t>Vigorous Intensity</w:t>
            </w:r>
          </w:p>
        </w:tc>
        <w:tc>
          <w:tcPr>
            <w:tcW w:w="1299" w:type="dxa"/>
            <w:tcBorders>
              <w:top w:val="single" w:sz="4" w:space="0" w:color="FFFFFF"/>
              <w:left w:val="single" w:sz="4" w:space="0" w:color="FFFFFF"/>
              <w:bottom w:val="single" w:sz="4" w:space="0" w:color="FFFFFF"/>
              <w:right w:val="single" w:sz="4" w:space="0" w:color="FFFFFF"/>
            </w:tcBorders>
          </w:tcPr>
          <w:p w14:paraId="45D7DAA5" w14:textId="77777777" w:rsidR="00A56051" w:rsidRDefault="00A56051" w:rsidP="00090000">
            <w:pPr>
              <w:jc w:val="center"/>
            </w:pPr>
            <w:r>
              <w:t>1</w:t>
            </w:r>
          </w:p>
        </w:tc>
        <w:tc>
          <w:tcPr>
            <w:tcW w:w="1732" w:type="dxa"/>
            <w:tcBorders>
              <w:top w:val="single" w:sz="4" w:space="0" w:color="FFFFFF"/>
              <w:left w:val="single" w:sz="4" w:space="0" w:color="FFFFFF"/>
              <w:bottom w:val="single" w:sz="4" w:space="0" w:color="FFFFFF"/>
              <w:right w:val="single" w:sz="4" w:space="0" w:color="FFFFFF"/>
            </w:tcBorders>
          </w:tcPr>
          <w:p w14:paraId="04EBD48C" w14:textId="77777777" w:rsidR="00A56051" w:rsidRDefault="00A56051" w:rsidP="00090000">
            <w:pPr>
              <w:jc w:val="center"/>
            </w:pPr>
            <w:r>
              <w:t>132</w:t>
            </w:r>
          </w:p>
        </w:tc>
        <w:tc>
          <w:tcPr>
            <w:tcW w:w="1010" w:type="dxa"/>
            <w:gridSpan w:val="2"/>
            <w:tcBorders>
              <w:top w:val="single" w:sz="4" w:space="0" w:color="FFFFFF"/>
              <w:left w:val="single" w:sz="4" w:space="0" w:color="FFFFFF"/>
              <w:bottom w:val="single" w:sz="4" w:space="0" w:color="FFFFFF"/>
              <w:right w:val="single" w:sz="4" w:space="0" w:color="FFFFFF"/>
            </w:tcBorders>
          </w:tcPr>
          <w:p w14:paraId="6645A1D9" w14:textId="77777777" w:rsidR="00A56051" w:rsidRDefault="00A56051" w:rsidP="00090000">
            <w:pPr>
              <w:jc w:val="center"/>
            </w:pPr>
            <w:r>
              <w:t>.775</w:t>
            </w:r>
          </w:p>
        </w:tc>
        <w:tc>
          <w:tcPr>
            <w:tcW w:w="1299" w:type="dxa"/>
            <w:gridSpan w:val="2"/>
            <w:tcBorders>
              <w:top w:val="single" w:sz="4" w:space="0" w:color="FFFFFF"/>
              <w:left w:val="single" w:sz="4" w:space="0" w:color="FFFFFF"/>
              <w:bottom w:val="single" w:sz="4" w:space="0" w:color="FFFFFF"/>
              <w:right w:val="single" w:sz="4" w:space="0" w:color="FFFFFF"/>
            </w:tcBorders>
          </w:tcPr>
          <w:p w14:paraId="185EFB5E"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0EDE1074" w14:textId="77777777" w:rsidR="00A56051" w:rsidRDefault="00A56051" w:rsidP="00090000">
            <w:pPr>
              <w:jc w:val="center"/>
            </w:pPr>
            <w:r>
              <w:t>N/A</w:t>
            </w:r>
          </w:p>
        </w:tc>
      </w:tr>
      <w:tr w:rsidR="00A56051" w14:paraId="7377AF08"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7D826BBA" w14:textId="77777777" w:rsidR="00A56051" w:rsidRDefault="00A56051" w:rsidP="00090000">
            <w:pPr>
              <w:jc w:val="right"/>
            </w:pPr>
            <w:r>
              <w:t>Moderate Intensity</w:t>
            </w:r>
          </w:p>
        </w:tc>
        <w:tc>
          <w:tcPr>
            <w:tcW w:w="1299" w:type="dxa"/>
            <w:tcBorders>
              <w:top w:val="single" w:sz="4" w:space="0" w:color="FFFFFF"/>
              <w:left w:val="single" w:sz="4" w:space="0" w:color="FFFFFF"/>
              <w:bottom w:val="single" w:sz="4" w:space="0" w:color="FFFFFF"/>
              <w:right w:val="single" w:sz="4" w:space="0" w:color="FFFFFF"/>
            </w:tcBorders>
          </w:tcPr>
          <w:p w14:paraId="0F6BB748" w14:textId="77777777" w:rsidR="00A56051" w:rsidRDefault="00A56051" w:rsidP="00090000">
            <w:pPr>
              <w:jc w:val="center"/>
            </w:pPr>
            <w:r>
              <w:t>12</w:t>
            </w:r>
          </w:p>
        </w:tc>
        <w:tc>
          <w:tcPr>
            <w:tcW w:w="1732" w:type="dxa"/>
            <w:tcBorders>
              <w:top w:val="single" w:sz="4" w:space="0" w:color="FFFFFF"/>
              <w:left w:val="single" w:sz="4" w:space="0" w:color="FFFFFF"/>
              <w:bottom w:val="single" w:sz="4" w:space="0" w:color="FFFFFF"/>
              <w:right w:val="single" w:sz="4" w:space="0" w:color="FFFFFF"/>
            </w:tcBorders>
          </w:tcPr>
          <w:p w14:paraId="3263109C" w14:textId="77777777" w:rsidR="00A56051" w:rsidRDefault="00A56051" w:rsidP="00090000">
            <w:pPr>
              <w:jc w:val="center"/>
            </w:pPr>
            <w:r>
              <w:t>621</w:t>
            </w:r>
          </w:p>
        </w:tc>
        <w:tc>
          <w:tcPr>
            <w:tcW w:w="1010" w:type="dxa"/>
            <w:gridSpan w:val="2"/>
            <w:tcBorders>
              <w:top w:val="single" w:sz="4" w:space="0" w:color="FFFFFF"/>
              <w:left w:val="single" w:sz="4" w:space="0" w:color="FFFFFF"/>
              <w:bottom w:val="single" w:sz="4" w:space="0" w:color="FFFFFF"/>
              <w:right w:val="single" w:sz="4" w:space="0" w:color="FFFFFF"/>
            </w:tcBorders>
          </w:tcPr>
          <w:p w14:paraId="1D810724" w14:textId="77777777" w:rsidR="00A56051" w:rsidRDefault="00A56051" w:rsidP="00090000">
            <w:pPr>
              <w:jc w:val="center"/>
            </w:pPr>
            <w:r>
              <w:t>&lt;.001</w:t>
            </w:r>
          </w:p>
        </w:tc>
        <w:tc>
          <w:tcPr>
            <w:tcW w:w="1299" w:type="dxa"/>
            <w:gridSpan w:val="2"/>
            <w:tcBorders>
              <w:top w:val="single" w:sz="4" w:space="0" w:color="FFFFFF"/>
              <w:left w:val="single" w:sz="4" w:space="0" w:color="FFFFFF"/>
              <w:bottom w:val="single" w:sz="4" w:space="0" w:color="FFFFFF"/>
              <w:right w:val="single" w:sz="4" w:space="0" w:color="FFFFFF"/>
            </w:tcBorders>
          </w:tcPr>
          <w:p w14:paraId="79FBBB14" w14:textId="77777777" w:rsidR="00A56051" w:rsidRDefault="00A56051" w:rsidP="00090000">
            <w:pPr>
              <w:jc w:val="center"/>
            </w:pPr>
            <w:r>
              <w:t>.459</w:t>
            </w:r>
          </w:p>
        </w:tc>
        <w:tc>
          <w:tcPr>
            <w:tcW w:w="1733" w:type="dxa"/>
            <w:tcBorders>
              <w:top w:val="single" w:sz="4" w:space="0" w:color="FFFFFF"/>
              <w:left w:val="single" w:sz="4" w:space="0" w:color="FFFFFF"/>
              <w:bottom w:val="single" w:sz="4" w:space="0" w:color="FFFFFF"/>
              <w:right w:val="single" w:sz="4" w:space="0" w:color="FFFFFF"/>
            </w:tcBorders>
          </w:tcPr>
          <w:p w14:paraId="4944E7A6" w14:textId="77777777" w:rsidR="00A56051" w:rsidRDefault="00A56051" w:rsidP="00090000">
            <w:pPr>
              <w:jc w:val="center"/>
            </w:pPr>
            <w:r>
              <w:t>43.74%</w:t>
            </w:r>
          </w:p>
        </w:tc>
      </w:tr>
      <w:tr w:rsidR="00A56051" w14:paraId="0318D41C"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5182BD0B" w14:textId="77777777" w:rsidR="00A56051" w:rsidRDefault="00A56051" w:rsidP="00090000">
            <w:pPr>
              <w:jc w:val="right"/>
            </w:pPr>
            <w:r>
              <w:t>Low intensity</w:t>
            </w:r>
          </w:p>
        </w:tc>
        <w:tc>
          <w:tcPr>
            <w:tcW w:w="1299" w:type="dxa"/>
            <w:tcBorders>
              <w:top w:val="single" w:sz="4" w:space="0" w:color="FFFFFF"/>
              <w:left w:val="single" w:sz="4" w:space="0" w:color="FFFFFF"/>
              <w:bottom w:val="single" w:sz="4" w:space="0" w:color="FFFFFF"/>
              <w:right w:val="single" w:sz="4" w:space="0" w:color="FFFFFF"/>
            </w:tcBorders>
          </w:tcPr>
          <w:p w14:paraId="1F9B21A5" w14:textId="77777777" w:rsidR="00A56051" w:rsidRDefault="00A56051" w:rsidP="00090000">
            <w:pPr>
              <w:jc w:val="center"/>
            </w:pPr>
            <w:r>
              <w:t>3</w:t>
            </w:r>
          </w:p>
        </w:tc>
        <w:tc>
          <w:tcPr>
            <w:tcW w:w="1732" w:type="dxa"/>
            <w:tcBorders>
              <w:top w:val="single" w:sz="4" w:space="0" w:color="FFFFFF"/>
              <w:left w:val="single" w:sz="4" w:space="0" w:color="FFFFFF"/>
              <w:bottom w:val="single" w:sz="4" w:space="0" w:color="FFFFFF"/>
              <w:right w:val="single" w:sz="4" w:space="0" w:color="FFFFFF"/>
            </w:tcBorders>
          </w:tcPr>
          <w:p w14:paraId="1D6677D5" w14:textId="77777777" w:rsidR="00A56051" w:rsidRDefault="00A56051" w:rsidP="00090000">
            <w:pPr>
              <w:jc w:val="center"/>
            </w:pPr>
            <w:r>
              <w:t>79</w:t>
            </w:r>
          </w:p>
        </w:tc>
        <w:tc>
          <w:tcPr>
            <w:tcW w:w="1010" w:type="dxa"/>
            <w:gridSpan w:val="2"/>
            <w:tcBorders>
              <w:top w:val="single" w:sz="4" w:space="0" w:color="FFFFFF"/>
              <w:left w:val="single" w:sz="4" w:space="0" w:color="FFFFFF"/>
              <w:bottom w:val="single" w:sz="4" w:space="0" w:color="FFFFFF"/>
              <w:right w:val="single" w:sz="4" w:space="0" w:color="FFFFFF"/>
            </w:tcBorders>
          </w:tcPr>
          <w:p w14:paraId="7F0FE564" w14:textId="77777777" w:rsidR="00A56051" w:rsidRDefault="00A56051" w:rsidP="00090000">
            <w:pPr>
              <w:jc w:val="center"/>
            </w:pPr>
            <w:r>
              <w:t>.717</w:t>
            </w:r>
          </w:p>
        </w:tc>
        <w:tc>
          <w:tcPr>
            <w:tcW w:w="1299" w:type="dxa"/>
            <w:gridSpan w:val="2"/>
            <w:tcBorders>
              <w:top w:val="single" w:sz="4" w:space="0" w:color="FFFFFF"/>
              <w:left w:val="single" w:sz="4" w:space="0" w:color="FFFFFF"/>
              <w:bottom w:val="single" w:sz="4" w:space="0" w:color="FFFFFF"/>
              <w:right w:val="single" w:sz="4" w:space="0" w:color="FFFFFF"/>
            </w:tcBorders>
          </w:tcPr>
          <w:p w14:paraId="1FE02451"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74DDFBFB" w14:textId="77777777" w:rsidR="00A56051" w:rsidRDefault="00A56051" w:rsidP="00090000">
            <w:pPr>
              <w:jc w:val="center"/>
            </w:pPr>
            <w:r>
              <w:t>0%</w:t>
            </w:r>
          </w:p>
        </w:tc>
      </w:tr>
      <w:tr w:rsidR="00A56051" w14:paraId="6AE5D845"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6A8DD677" w14:textId="77777777" w:rsidR="00A56051" w:rsidRDefault="00A56051" w:rsidP="00090000">
            <w:r>
              <w:t>Number of sessions</w:t>
            </w:r>
          </w:p>
        </w:tc>
        <w:tc>
          <w:tcPr>
            <w:tcW w:w="1299" w:type="dxa"/>
            <w:tcBorders>
              <w:top w:val="single" w:sz="4" w:space="0" w:color="FFFFFF"/>
              <w:left w:val="single" w:sz="4" w:space="0" w:color="FFFFFF"/>
              <w:bottom w:val="single" w:sz="4" w:space="0" w:color="FFFFFF"/>
              <w:right w:val="single" w:sz="4" w:space="0" w:color="FFFFFF"/>
            </w:tcBorders>
          </w:tcPr>
          <w:p w14:paraId="5E697816" w14:textId="77777777" w:rsidR="00A56051" w:rsidRDefault="00A56051" w:rsidP="00090000">
            <w:pPr>
              <w:jc w:val="center"/>
            </w:pPr>
          </w:p>
        </w:tc>
        <w:tc>
          <w:tcPr>
            <w:tcW w:w="1732" w:type="dxa"/>
            <w:tcBorders>
              <w:top w:val="single" w:sz="4" w:space="0" w:color="FFFFFF"/>
              <w:left w:val="single" w:sz="4" w:space="0" w:color="FFFFFF"/>
              <w:bottom w:val="single" w:sz="4" w:space="0" w:color="FFFFFF"/>
              <w:right w:val="single" w:sz="4" w:space="0" w:color="FFFFFF"/>
            </w:tcBorders>
          </w:tcPr>
          <w:p w14:paraId="0F30C135"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FFFFFF"/>
              <w:right w:val="single" w:sz="4" w:space="0" w:color="FFFFFF"/>
            </w:tcBorders>
          </w:tcPr>
          <w:p w14:paraId="5C70C03B"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FFFFFF"/>
              <w:right w:val="single" w:sz="4" w:space="0" w:color="FFFFFF"/>
            </w:tcBorders>
          </w:tcPr>
          <w:p w14:paraId="6C8B7731" w14:textId="77777777" w:rsidR="00A56051" w:rsidRDefault="00A56051" w:rsidP="00090000">
            <w:pPr>
              <w:jc w:val="center"/>
              <w:rPr>
                <w:i/>
              </w:rPr>
            </w:pPr>
          </w:p>
        </w:tc>
        <w:tc>
          <w:tcPr>
            <w:tcW w:w="1733" w:type="dxa"/>
            <w:tcBorders>
              <w:top w:val="single" w:sz="4" w:space="0" w:color="FFFFFF"/>
              <w:left w:val="single" w:sz="4" w:space="0" w:color="FFFFFF"/>
              <w:bottom w:val="single" w:sz="4" w:space="0" w:color="FFFFFF"/>
              <w:right w:val="single" w:sz="4" w:space="0" w:color="FFFFFF"/>
            </w:tcBorders>
          </w:tcPr>
          <w:p w14:paraId="3D6871E3" w14:textId="77777777" w:rsidR="00A56051" w:rsidRDefault="00A56051" w:rsidP="00090000">
            <w:pPr>
              <w:jc w:val="center"/>
            </w:pPr>
          </w:p>
        </w:tc>
      </w:tr>
      <w:tr w:rsidR="00A56051" w14:paraId="3DDBFA56"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0EA6C1DC" w14:textId="77777777" w:rsidR="00A56051" w:rsidRDefault="00A56051" w:rsidP="00090000">
            <w:pPr>
              <w:jc w:val="right"/>
            </w:pPr>
            <w:r>
              <w:t>Multiple</w:t>
            </w:r>
          </w:p>
        </w:tc>
        <w:tc>
          <w:tcPr>
            <w:tcW w:w="1299" w:type="dxa"/>
            <w:tcBorders>
              <w:top w:val="single" w:sz="4" w:space="0" w:color="FFFFFF"/>
              <w:left w:val="single" w:sz="4" w:space="0" w:color="FFFFFF"/>
              <w:bottom w:val="single" w:sz="4" w:space="0" w:color="FFFFFF"/>
              <w:right w:val="single" w:sz="4" w:space="0" w:color="FFFFFF"/>
            </w:tcBorders>
          </w:tcPr>
          <w:p w14:paraId="2E67D2E4" w14:textId="77777777" w:rsidR="00A56051" w:rsidRDefault="00A56051" w:rsidP="00090000">
            <w:pPr>
              <w:jc w:val="center"/>
            </w:pPr>
            <w:r>
              <w:t>14</w:t>
            </w:r>
          </w:p>
        </w:tc>
        <w:tc>
          <w:tcPr>
            <w:tcW w:w="1732" w:type="dxa"/>
            <w:tcBorders>
              <w:top w:val="single" w:sz="4" w:space="0" w:color="FFFFFF"/>
              <w:left w:val="single" w:sz="4" w:space="0" w:color="FFFFFF"/>
              <w:bottom w:val="single" w:sz="4" w:space="0" w:color="FFFFFF"/>
              <w:right w:val="single" w:sz="4" w:space="0" w:color="FFFFFF"/>
            </w:tcBorders>
          </w:tcPr>
          <w:p w14:paraId="6012309F" w14:textId="77777777" w:rsidR="00A56051" w:rsidRDefault="00A56051" w:rsidP="00090000">
            <w:pPr>
              <w:jc w:val="center"/>
            </w:pPr>
            <w:r>
              <w:t>807</w:t>
            </w:r>
          </w:p>
        </w:tc>
        <w:tc>
          <w:tcPr>
            <w:tcW w:w="1010" w:type="dxa"/>
            <w:gridSpan w:val="2"/>
            <w:tcBorders>
              <w:top w:val="single" w:sz="4" w:space="0" w:color="FFFFFF"/>
              <w:left w:val="single" w:sz="4" w:space="0" w:color="FFFFFF"/>
              <w:bottom w:val="single" w:sz="4" w:space="0" w:color="FFFFFF"/>
              <w:right w:val="single" w:sz="4" w:space="0" w:color="FFFFFF"/>
            </w:tcBorders>
          </w:tcPr>
          <w:p w14:paraId="34E01BA7" w14:textId="77777777" w:rsidR="00A56051" w:rsidRDefault="00A56051" w:rsidP="00090000">
            <w:pPr>
              <w:jc w:val="center"/>
            </w:pPr>
            <w:r>
              <w:t>&lt;.05</w:t>
            </w:r>
          </w:p>
        </w:tc>
        <w:tc>
          <w:tcPr>
            <w:tcW w:w="1299" w:type="dxa"/>
            <w:gridSpan w:val="2"/>
            <w:tcBorders>
              <w:top w:val="single" w:sz="4" w:space="0" w:color="FFFFFF"/>
              <w:left w:val="single" w:sz="4" w:space="0" w:color="FFFFFF"/>
              <w:bottom w:val="single" w:sz="4" w:space="0" w:color="FFFFFF"/>
              <w:right w:val="single" w:sz="4" w:space="0" w:color="FFFFFF"/>
            </w:tcBorders>
          </w:tcPr>
          <w:p w14:paraId="1491B1FC" w14:textId="77777777" w:rsidR="00A56051" w:rsidRDefault="00A56051" w:rsidP="00090000">
            <w:pPr>
              <w:jc w:val="center"/>
            </w:pPr>
            <w:r>
              <w:t>.364</w:t>
            </w:r>
          </w:p>
        </w:tc>
        <w:tc>
          <w:tcPr>
            <w:tcW w:w="1733" w:type="dxa"/>
            <w:tcBorders>
              <w:top w:val="single" w:sz="4" w:space="0" w:color="FFFFFF"/>
              <w:left w:val="single" w:sz="4" w:space="0" w:color="FFFFFF"/>
              <w:bottom w:val="single" w:sz="4" w:space="0" w:color="FFFFFF"/>
              <w:right w:val="single" w:sz="4" w:space="0" w:color="FFFFFF"/>
            </w:tcBorders>
          </w:tcPr>
          <w:p w14:paraId="3465BBA2" w14:textId="77777777" w:rsidR="00A56051" w:rsidRDefault="00A56051" w:rsidP="00090000">
            <w:pPr>
              <w:jc w:val="center"/>
            </w:pPr>
            <w:r>
              <w:t>48.12%</w:t>
            </w:r>
          </w:p>
        </w:tc>
      </w:tr>
      <w:tr w:rsidR="00A56051" w14:paraId="76E192D6"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3B1F8FD5" w14:textId="77777777" w:rsidR="00A56051" w:rsidRDefault="00A56051" w:rsidP="00090000">
            <w:pPr>
              <w:jc w:val="right"/>
            </w:pPr>
            <w:r>
              <w:t>Single</w:t>
            </w:r>
          </w:p>
        </w:tc>
        <w:tc>
          <w:tcPr>
            <w:tcW w:w="1299" w:type="dxa"/>
            <w:tcBorders>
              <w:top w:val="single" w:sz="4" w:space="0" w:color="FFFFFF"/>
              <w:left w:val="single" w:sz="4" w:space="0" w:color="FFFFFF"/>
              <w:bottom w:val="single" w:sz="4" w:space="0" w:color="FFFFFF"/>
              <w:right w:val="single" w:sz="4" w:space="0" w:color="FFFFFF"/>
            </w:tcBorders>
          </w:tcPr>
          <w:p w14:paraId="44DDA902" w14:textId="77777777" w:rsidR="00A56051" w:rsidRDefault="00A56051" w:rsidP="00090000">
            <w:pPr>
              <w:jc w:val="center"/>
            </w:pPr>
            <w:r>
              <w:t>2</w:t>
            </w:r>
          </w:p>
        </w:tc>
        <w:tc>
          <w:tcPr>
            <w:tcW w:w="1732" w:type="dxa"/>
            <w:tcBorders>
              <w:top w:val="single" w:sz="4" w:space="0" w:color="FFFFFF"/>
              <w:left w:val="single" w:sz="4" w:space="0" w:color="FFFFFF"/>
              <w:bottom w:val="single" w:sz="4" w:space="0" w:color="FFFFFF"/>
              <w:right w:val="single" w:sz="4" w:space="0" w:color="FFFFFF"/>
            </w:tcBorders>
          </w:tcPr>
          <w:p w14:paraId="06A98846" w14:textId="77777777" w:rsidR="00A56051" w:rsidRDefault="00A56051" w:rsidP="00090000">
            <w:pPr>
              <w:jc w:val="center"/>
            </w:pPr>
            <w:r>
              <w:t>25</w:t>
            </w:r>
          </w:p>
        </w:tc>
        <w:tc>
          <w:tcPr>
            <w:tcW w:w="1010" w:type="dxa"/>
            <w:gridSpan w:val="2"/>
            <w:tcBorders>
              <w:top w:val="single" w:sz="4" w:space="0" w:color="FFFFFF"/>
              <w:left w:val="single" w:sz="4" w:space="0" w:color="FFFFFF"/>
              <w:bottom w:val="single" w:sz="4" w:space="0" w:color="FFFFFF"/>
              <w:right w:val="single" w:sz="4" w:space="0" w:color="FFFFFF"/>
            </w:tcBorders>
          </w:tcPr>
          <w:p w14:paraId="30DD910A" w14:textId="77777777" w:rsidR="00A56051" w:rsidRDefault="00A56051" w:rsidP="00090000">
            <w:pPr>
              <w:jc w:val="center"/>
            </w:pPr>
            <w:r>
              <w:t>.061</w:t>
            </w:r>
          </w:p>
        </w:tc>
        <w:tc>
          <w:tcPr>
            <w:tcW w:w="1299" w:type="dxa"/>
            <w:gridSpan w:val="2"/>
            <w:tcBorders>
              <w:top w:val="single" w:sz="4" w:space="0" w:color="FFFFFF"/>
              <w:left w:val="single" w:sz="4" w:space="0" w:color="FFFFFF"/>
              <w:bottom w:val="single" w:sz="4" w:space="0" w:color="FFFFFF"/>
              <w:right w:val="single" w:sz="4" w:space="0" w:color="FFFFFF"/>
            </w:tcBorders>
          </w:tcPr>
          <w:p w14:paraId="3F11FB88" w14:textId="77777777" w:rsidR="00A56051" w:rsidRDefault="00A56051" w:rsidP="00090000">
            <w:pPr>
              <w:jc w:val="center"/>
              <w:rPr>
                <w:i/>
              </w:rPr>
            </w:pPr>
            <w:r>
              <w:rPr>
                <w:i/>
              </w:rPr>
              <w:t>ns</w:t>
            </w:r>
          </w:p>
        </w:tc>
        <w:tc>
          <w:tcPr>
            <w:tcW w:w="1733" w:type="dxa"/>
            <w:tcBorders>
              <w:top w:val="single" w:sz="4" w:space="0" w:color="FFFFFF"/>
              <w:left w:val="single" w:sz="4" w:space="0" w:color="FFFFFF"/>
              <w:bottom w:val="single" w:sz="4" w:space="0" w:color="FFFFFF"/>
              <w:right w:val="single" w:sz="4" w:space="0" w:color="FFFFFF"/>
            </w:tcBorders>
          </w:tcPr>
          <w:p w14:paraId="2FEB7483" w14:textId="77777777" w:rsidR="00A56051" w:rsidRDefault="00A56051" w:rsidP="00090000">
            <w:pPr>
              <w:jc w:val="center"/>
            </w:pPr>
            <w:r>
              <w:t>0%</w:t>
            </w:r>
          </w:p>
        </w:tc>
      </w:tr>
      <w:tr w:rsidR="00A56051" w14:paraId="64C69E61"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46CB265C" w14:textId="77777777" w:rsidR="00A56051" w:rsidRDefault="00A56051" w:rsidP="00090000">
            <w:r>
              <w:t>Training Combination Modality</w:t>
            </w:r>
          </w:p>
        </w:tc>
        <w:tc>
          <w:tcPr>
            <w:tcW w:w="1299" w:type="dxa"/>
            <w:tcBorders>
              <w:top w:val="single" w:sz="4" w:space="0" w:color="FFFFFF"/>
              <w:left w:val="single" w:sz="4" w:space="0" w:color="FFFFFF"/>
              <w:bottom w:val="single" w:sz="4" w:space="0" w:color="FFFFFF"/>
              <w:right w:val="single" w:sz="4" w:space="0" w:color="FFFFFF"/>
            </w:tcBorders>
          </w:tcPr>
          <w:p w14:paraId="7A8B72C2" w14:textId="77777777" w:rsidR="00A56051" w:rsidRDefault="00A56051" w:rsidP="00090000">
            <w:pPr>
              <w:jc w:val="center"/>
            </w:pPr>
          </w:p>
        </w:tc>
        <w:tc>
          <w:tcPr>
            <w:tcW w:w="1732" w:type="dxa"/>
            <w:tcBorders>
              <w:top w:val="single" w:sz="4" w:space="0" w:color="FFFFFF"/>
              <w:left w:val="single" w:sz="4" w:space="0" w:color="FFFFFF"/>
              <w:bottom w:val="single" w:sz="4" w:space="0" w:color="FFFFFF"/>
              <w:right w:val="single" w:sz="4" w:space="0" w:color="FFFFFF"/>
            </w:tcBorders>
          </w:tcPr>
          <w:p w14:paraId="52BE666D" w14:textId="77777777" w:rsidR="00A56051" w:rsidRDefault="00A56051" w:rsidP="00090000">
            <w:pPr>
              <w:jc w:val="center"/>
            </w:pPr>
          </w:p>
        </w:tc>
        <w:tc>
          <w:tcPr>
            <w:tcW w:w="1010" w:type="dxa"/>
            <w:gridSpan w:val="2"/>
            <w:tcBorders>
              <w:top w:val="single" w:sz="4" w:space="0" w:color="FFFFFF"/>
              <w:left w:val="single" w:sz="4" w:space="0" w:color="FFFFFF"/>
              <w:bottom w:val="single" w:sz="4" w:space="0" w:color="FFFFFF"/>
              <w:right w:val="single" w:sz="4" w:space="0" w:color="FFFFFF"/>
            </w:tcBorders>
          </w:tcPr>
          <w:p w14:paraId="6D6C3771" w14:textId="77777777" w:rsidR="00A56051" w:rsidRDefault="00A56051" w:rsidP="00090000">
            <w:pPr>
              <w:jc w:val="center"/>
            </w:pPr>
          </w:p>
        </w:tc>
        <w:tc>
          <w:tcPr>
            <w:tcW w:w="1299" w:type="dxa"/>
            <w:gridSpan w:val="2"/>
            <w:tcBorders>
              <w:top w:val="single" w:sz="4" w:space="0" w:color="FFFFFF"/>
              <w:left w:val="single" w:sz="4" w:space="0" w:color="FFFFFF"/>
              <w:bottom w:val="single" w:sz="4" w:space="0" w:color="FFFFFF"/>
              <w:right w:val="single" w:sz="4" w:space="0" w:color="FFFFFF"/>
            </w:tcBorders>
          </w:tcPr>
          <w:p w14:paraId="6B97CDB4" w14:textId="77777777" w:rsidR="00A56051" w:rsidRDefault="00A56051" w:rsidP="00090000">
            <w:pPr>
              <w:jc w:val="center"/>
              <w:rPr>
                <w:i/>
              </w:rPr>
            </w:pPr>
          </w:p>
        </w:tc>
        <w:tc>
          <w:tcPr>
            <w:tcW w:w="1733" w:type="dxa"/>
            <w:tcBorders>
              <w:top w:val="single" w:sz="4" w:space="0" w:color="FFFFFF"/>
              <w:left w:val="single" w:sz="4" w:space="0" w:color="FFFFFF"/>
              <w:bottom w:val="single" w:sz="4" w:space="0" w:color="FFFFFF"/>
              <w:right w:val="single" w:sz="4" w:space="0" w:color="FFFFFF"/>
            </w:tcBorders>
          </w:tcPr>
          <w:p w14:paraId="39BB62B5" w14:textId="77777777" w:rsidR="00A56051" w:rsidRDefault="00A56051" w:rsidP="00090000">
            <w:pPr>
              <w:jc w:val="center"/>
            </w:pPr>
          </w:p>
        </w:tc>
      </w:tr>
      <w:tr w:rsidR="00A56051" w14:paraId="429775CD" w14:textId="77777777" w:rsidTr="00090000">
        <w:trPr>
          <w:trHeight w:val="549"/>
        </w:trPr>
        <w:tc>
          <w:tcPr>
            <w:tcW w:w="3611" w:type="dxa"/>
            <w:tcBorders>
              <w:top w:val="single" w:sz="4" w:space="0" w:color="FFFFFF"/>
              <w:left w:val="single" w:sz="4" w:space="0" w:color="FFFFFF"/>
              <w:bottom w:val="single" w:sz="4" w:space="0" w:color="FFFFFF"/>
              <w:right w:val="single" w:sz="4" w:space="0" w:color="FFFFFF"/>
            </w:tcBorders>
            <w:vAlign w:val="center"/>
          </w:tcPr>
          <w:p w14:paraId="32B6ED45" w14:textId="77777777" w:rsidR="00A56051" w:rsidRDefault="00A56051" w:rsidP="00090000">
            <w:pPr>
              <w:jc w:val="right"/>
            </w:pPr>
            <w:r>
              <w:t>Simultaneous</w:t>
            </w:r>
          </w:p>
        </w:tc>
        <w:tc>
          <w:tcPr>
            <w:tcW w:w="1299" w:type="dxa"/>
            <w:tcBorders>
              <w:top w:val="single" w:sz="4" w:space="0" w:color="FFFFFF"/>
              <w:left w:val="single" w:sz="4" w:space="0" w:color="FFFFFF"/>
              <w:bottom w:val="single" w:sz="4" w:space="0" w:color="FFFFFF"/>
              <w:right w:val="single" w:sz="4" w:space="0" w:color="FFFFFF"/>
            </w:tcBorders>
          </w:tcPr>
          <w:p w14:paraId="2EB93779" w14:textId="77777777" w:rsidR="00A56051" w:rsidRDefault="00A56051" w:rsidP="00090000">
            <w:pPr>
              <w:jc w:val="center"/>
            </w:pPr>
            <w:r>
              <w:t>12</w:t>
            </w:r>
          </w:p>
        </w:tc>
        <w:tc>
          <w:tcPr>
            <w:tcW w:w="1732" w:type="dxa"/>
            <w:tcBorders>
              <w:top w:val="single" w:sz="4" w:space="0" w:color="FFFFFF"/>
              <w:left w:val="single" w:sz="4" w:space="0" w:color="FFFFFF"/>
              <w:bottom w:val="single" w:sz="4" w:space="0" w:color="FFFFFF"/>
              <w:right w:val="single" w:sz="4" w:space="0" w:color="FFFFFF"/>
            </w:tcBorders>
          </w:tcPr>
          <w:p w14:paraId="1291FAC5" w14:textId="77777777" w:rsidR="00A56051" w:rsidRDefault="00A56051" w:rsidP="00090000">
            <w:pPr>
              <w:jc w:val="center"/>
            </w:pPr>
            <w:r>
              <w:t>467</w:t>
            </w:r>
          </w:p>
        </w:tc>
        <w:tc>
          <w:tcPr>
            <w:tcW w:w="1010" w:type="dxa"/>
            <w:gridSpan w:val="2"/>
            <w:tcBorders>
              <w:top w:val="single" w:sz="4" w:space="0" w:color="FFFFFF"/>
              <w:left w:val="single" w:sz="4" w:space="0" w:color="FFFFFF"/>
              <w:bottom w:val="single" w:sz="4" w:space="0" w:color="FFFFFF"/>
              <w:right w:val="single" w:sz="4" w:space="0" w:color="FFFFFF"/>
            </w:tcBorders>
          </w:tcPr>
          <w:p w14:paraId="054E1AEE" w14:textId="77777777" w:rsidR="00A56051" w:rsidRDefault="00A56051" w:rsidP="00090000">
            <w:pPr>
              <w:jc w:val="center"/>
            </w:pPr>
            <w:r>
              <w:t>.05</w:t>
            </w:r>
          </w:p>
        </w:tc>
        <w:tc>
          <w:tcPr>
            <w:tcW w:w="1299" w:type="dxa"/>
            <w:gridSpan w:val="2"/>
            <w:tcBorders>
              <w:top w:val="single" w:sz="4" w:space="0" w:color="FFFFFF"/>
              <w:left w:val="single" w:sz="4" w:space="0" w:color="FFFFFF"/>
              <w:bottom w:val="single" w:sz="4" w:space="0" w:color="FFFFFF"/>
              <w:right w:val="single" w:sz="4" w:space="0" w:color="FFFFFF"/>
            </w:tcBorders>
          </w:tcPr>
          <w:p w14:paraId="206BDB41" w14:textId="77777777" w:rsidR="00A56051" w:rsidRDefault="00A56051" w:rsidP="00090000">
            <w:pPr>
              <w:jc w:val="center"/>
            </w:pPr>
            <w:r>
              <w:t>.389</w:t>
            </w:r>
          </w:p>
        </w:tc>
        <w:tc>
          <w:tcPr>
            <w:tcW w:w="1733" w:type="dxa"/>
            <w:tcBorders>
              <w:top w:val="single" w:sz="4" w:space="0" w:color="FFFFFF"/>
              <w:left w:val="single" w:sz="4" w:space="0" w:color="FFFFFF"/>
              <w:bottom w:val="single" w:sz="4" w:space="0" w:color="FFFFFF"/>
              <w:right w:val="single" w:sz="4" w:space="0" w:color="FFFFFF"/>
            </w:tcBorders>
          </w:tcPr>
          <w:p w14:paraId="64C70854" w14:textId="77777777" w:rsidR="00A56051" w:rsidRDefault="00A56051" w:rsidP="00090000">
            <w:pPr>
              <w:jc w:val="center"/>
            </w:pPr>
            <w:r>
              <w:t>52.37%</w:t>
            </w:r>
          </w:p>
        </w:tc>
      </w:tr>
      <w:tr w:rsidR="00A56051" w14:paraId="002EF8CE" w14:textId="77777777" w:rsidTr="00090000">
        <w:trPr>
          <w:trHeight w:val="549"/>
        </w:trPr>
        <w:tc>
          <w:tcPr>
            <w:tcW w:w="3611" w:type="dxa"/>
            <w:tcBorders>
              <w:top w:val="single" w:sz="4" w:space="0" w:color="FFFFFF"/>
              <w:left w:val="single" w:sz="4" w:space="0" w:color="FFFFFF"/>
              <w:right w:val="single" w:sz="4" w:space="0" w:color="FFFFFF"/>
            </w:tcBorders>
            <w:vAlign w:val="center"/>
          </w:tcPr>
          <w:p w14:paraId="478F19E8" w14:textId="77777777" w:rsidR="00A56051" w:rsidRDefault="00A56051" w:rsidP="00090000">
            <w:pPr>
              <w:jc w:val="right"/>
            </w:pPr>
            <w:r>
              <w:lastRenderedPageBreak/>
              <w:t>Sequential</w:t>
            </w:r>
          </w:p>
        </w:tc>
        <w:tc>
          <w:tcPr>
            <w:tcW w:w="1299" w:type="dxa"/>
            <w:tcBorders>
              <w:top w:val="single" w:sz="4" w:space="0" w:color="FFFFFF"/>
              <w:left w:val="single" w:sz="4" w:space="0" w:color="FFFFFF"/>
              <w:right w:val="single" w:sz="4" w:space="0" w:color="FFFFFF"/>
            </w:tcBorders>
          </w:tcPr>
          <w:p w14:paraId="57E1AA5A" w14:textId="77777777" w:rsidR="00A56051" w:rsidRDefault="00A56051" w:rsidP="00090000">
            <w:pPr>
              <w:jc w:val="center"/>
            </w:pPr>
            <w:r>
              <w:t>4</w:t>
            </w:r>
          </w:p>
        </w:tc>
        <w:tc>
          <w:tcPr>
            <w:tcW w:w="1732" w:type="dxa"/>
            <w:tcBorders>
              <w:top w:val="single" w:sz="4" w:space="0" w:color="FFFFFF"/>
              <w:left w:val="single" w:sz="4" w:space="0" w:color="FFFFFF"/>
              <w:right w:val="single" w:sz="4" w:space="0" w:color="FFFFFF"/>
            </w:tcBorders>
          </w:tcPr>
          <w:p w14:paraId="07512D12" w14:textId="77777777" w:rsidR="00A56051" w:rsidRDefault="00A56051" w:rsidP="00090000">
            <w:pPr>
              <w:jc w:val="center"/>
            </w:pPr>
            <w:r>
              <w:t>365</w:t>
            </w:r>
          </w:p>
        </w:tc>
        <w:tc>
          <w:tcPr>
            <w:tcW w:w="1010" w:type="dxa"/>
            <w:gridSpan w:val="2"/>
            <w:tcBorders>
              <w:top w:val="single" w:sz="4" w:space="0" w:color="FFFFFF"/>
              <w:left w:val="single" w:sz="4" w:space="0" w:color="FFFFFF"/>
              <w:right w:val="single" w:sz="4" w:space="0" w:color="FFFFFF"/>
            </w:tcBorders>
          </w:tcPr>
          <w:p w14:paraId="503AAE01" w14:textId="77777777" w:rsidR="00A56051" w:rsidRDefault="00A56051" w:rsidP="00090000">
            <w:pPr>
              <w:jc w:val="center"/>
            </w:pPr>
            <w:r>
              <w:t>&lt;.05</w:t>
            </w:r>
          </w:p>
        </w:tc>
        <w:tc>
          <w:tcPr>
            <w:tcW w:w="1299" w:type="dxa"/>
            <w:gridSpan w:val="2"/>
            <w:tcBorders>
              <w:top w:val="single" w:sz="4" w:space="0" w:color="FFFFFF"/>
              <w:left w:val="single" w:sz="4" w:space="0" w:color="FFFFFF"/>
              <w:right w:val="single" w:sz="4" w:space="0" w:color="FFFFFF"/>
            </w:tcBorders>
          </w:tcPr>
          <w:p w14:paraId="76324B7B" w14:textId="77777777" w:rsidR="00A56051" w:rsidRDefault="00A56051" w:rsidP="00090000">
            <w:pPr>
              <w:jc w:val="center"/>
            </w:pPr>
            <w:r>
              <w:t>.380</w:t>
            </w:r>
          </w:p>
        </w:tc>
        <w:tc>
          <w:tcPr>
            <w:tcW w:w="1733" w:type="dxa"/>
            <w:tcBorders>
              <w:top w:val="single" w:sz="4" w:space="0" w:color="FFFFFF"/>
              <w:left w:val="single" w:sz="4" w:space="0" w:color="FFFFFF"/>
              <w:right w:val="single" w:sz="4" w:space="0" w:color="FFFFFF"/>
            </w:tcBorders>
          </w:tcPr>
          <w:p w14:paraId="028695D7" w14:textId="77777777" w:rsidR="00A56051" w:rsidRDefault="00A56051" w:rsidP="00090000">
            <w:pPr>
              <w:jc w:val="center"/>
            </w:pPr>
            <w:r>
              <w:t>0%</w:t>
            </w:r>
          </w:p>
        </w:tc>
      </w:tr>
    </w:tbl>
    <w:p w14:paraId="23266D55" w14:textId="77777777" w:rsidR="00A56051" w:rsidRPr="00A56051" w:rsidRDefault="00A56051" w:rsidP="00A56051">
      <w:pPr>
        <w:ind w:left="720" w:hanging="720"/>
        <w:rPr>
          <w:b/>
          <w:bCs/>
          <w:color w:val="000000"/>
        </w:rPr>
      </w:pPr>
    </w:p>
    <w:sectPr w:rsidR="00A56051" w:rsidRPr="00A56051" w:rsidSect="00592689">
      <w:headerReference w:type="even" r:id="rId21"/>
      <w:headerReference w:type="default" r:id="rId22"/>
      <w:pgSz w:w="11909" w:h="16834"/>
      <w:pgMar w:top="1440" w:right="2835" w:bottom="1440" w:left="124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AAB4C" w14:textId="77777777" w:rsidR="00925AFA" w:rsidRDefault="00925AFA">
      <w:r>
        <w:separator/>
      </w:r>
    </w:p>
  </w:endnote>
  <w:endnote w:type="continuationSeparator" w:id="0">
    <w:p w14:paraId="4F64A3D0" w14:textId="77777777" w:rsidR="00925AFA" w:rsidRDefault="00925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4FAA81" w14:textId="77777777" w:rsidR="00925AFA" w:rsidRDefault="00925AFA">
      <w:r>
        <w:separator/>
      </w:r>
    </w:p>
  </w:footnote>
  <w:footnote w:type="continuationSeparator" w:id="0">
    <w:p w14:paraId="3783DB11" w14:textId="77777777" w:rsidR="00925AFA" w:rsidRDefault="00925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3AAE0" w14:textId="77777777" w:rsidR="002E698D" w:rsidRDefault="002E698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end"/>
    </w:r>
  </w:p>
  <w:p w14:paraId="1ADF3742" w14:textId="77777777" w:rsidR="002E698D" w:rsidRDefault="002E698D">
    <w:pPr>
      <w:pBdr>
        <w:top w:val="nil"/>
        <w:left w:val="nil"/>
        <w:bottom w:val="nil"/>
        <w:right w:val="nil"/>
        <w:between w:val="nil"/>
      </w:pBdr>
      <w:tabs>
        <w:tab w:val="center" w:pos="4513"/>
        <w:tab w:val="right" w:pos="9026"/>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51568" w14:textId="30F488DB" w:rsidR="002E698D" w:rsidRDefault="002E698D">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90724A">
      <w:rPr>
        <w:noProof/>
        <w:color w:val="000000"/>
      </w:rPr>
      <w:t>2</w:t>
    </w:r>
    <w:r>
      <w:rPr>
        <w:color w:val="000000"/>
      </w:rPr>
      <w:fldChar w:fldCharType="end"/>
    </w:r>
  </w:p>
  <w:p w14:paraId="4A2310D9" w14:textId="77777777" w:rsidR="002E698D" w:rsidRDefault="002E698D">
    <w:pPr>
      <w:pBdr>
        <w:top w:val="nil"/>
        <w:left w:val="nil"/>
        <w:bottom w:val="nil"/>
        <w:right w:val="nil"/>
        <w:between w:val="nil"/>
      </w:pBdr>
      <w:tabs>
        <w:tab w:val="center" w:pos="4513"/>
        <w:tab w:val="right" w:pos="9026"/>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703EC"/>
    <w:multiLevelType w:val="multilevel"/>
    <w:tmpl w:val="4AD2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016680"/>
    <w:multiLevelType w:val="multilevel"/>
    <w:tmpl w:val="17B6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C22"/>
    <w:rsid w:val="00004BD0"/>
    <w:rsid w:val="00012DB6"/>
    <w:rsid w:val="0003536F"/>
    <w:rsid w:val="00047B89"/>
    <w:rsid w:val="00050F07"/>
    <w:rsid w:val="00057629"/>
    <w:rsid w:val="0006065E"/>
    <w:rsid w:val="00062D6A"/>
    <w:rsid w:val="00076F7C"/>
    <w:rsid w:val="00090000"/>
    <w:rsid w:val="000A3634"/>
    <w:rsid w:val="000A651A"/>
    <w:rsid w:val="000B3DC7"/>
    <w:rsid w:val="000C591A"/>
    <w:rsid w:val="000D6430"/>
    <w:rsid w:val="000D6F92"/>
    <w:rsid w:val="000F1DCE"/>
    <w:rsid w:val="000F28E3"/>
    <w:rsid w:val="000F64A4"/>
    <w:rsid w:val="00102842"/>
    <w:rsid w:val="00103FF5"/>
    <w:rsid w:val="00104BE5"/>
    <w:rsid w:val="00107FD7"/>
    <w:rsid w:val="00135B77"/>
    <w:rsid w:val="001405A9"/>
    <w:rsid w:val="00175CF5"/>
    <w:rsid w:val="00195292"/>
    <w:rsid w:val="001A5941"/>
    <w:rsid w:val="001B08FF"/>
    <w:rsid w:val="001B4CEC"/>
    <w:rsid w:val="001C284D"/>
    <w:rsid w:val="001D24C6"/>
    <w:rsid w:val="001D717C"/>
    <w:rsid w:val="001E2BC4"/>
    <w:rsid w:val="001E4BC0"/>
    <w:rsid w:val="001E5632"/>
    <w:rsid w:val="001E6D4E"/>
    <w:rsid w:val="001E6F9B"/>
    <w:rsid w:val="001E7BEC"/>
    <w:rsid w:val="001F4564"/>
    <w:rsid w:val="002212CD"/>
    <w:rsid w:val="00236BE6"/>
    <w:rsid w:val="00240477"/>
    <w:rsid w:val="00241FDB"/>
    <w:rsid w:val="002511FE"/>
    <w:rsid w:val="0025244C"/>
    <w:rsid w:val="00281398"/>
    <w:rsid w:val="00282063"/>
    <w:rsid w:val="00286C0C"/>
    <w:rsid w:val="00290504"/>
    <w:rsid w:val="002A7EBD"/>
    <w:rsid w:val="002C28F1"/>
    <w:rsid w:val="002E698D"/>
    <w:rsid w:val="00301C35"/>
    <w:rsid w:val="0030338E"/>
    <w:rsid w:val="0031144B"/>
    <w:rsid w:val="003349A4"/>
    <w:rsid w:val="00335F3F"/>
    <w:rsid w:val="003462E7"/>
    <w:rsid w:val="003654ED"/>
    <w:rsid w:val="003729FC"/>
    <w:rsid w:val="003938B8"/>
    <w:rsid w:val="003A17C0"/>
    <w:rsid w:val="003A2795"/>
    <w:rsid w:val="003B1E10"/>
    <w:rsid w:val="003B71FE"/>
    <w:rsid w:val="003C3E34"/>
    <w:rsid w:val="003D213F"/>
    <w:rsid w:val="003E2223"/>
    <w:rsid w:val="003F10BE"/>
    <w:rsid w:val="003F322B"/>
    <w:rsid w:val="003F4F08"/>
    <w:rsid w:val="004043D4"/>
    <w:rsid w:val="00421E98"/>
    <w:rsid w:val="0043768A"/>
    <w:rsid w:val="00437CA0"/>
    <w:rsid w:val="00450BBF"/>
    <w:rsid w:val="004817F0"/>
    <w:rsid w:val="0049150A"/>
    <w:rsid w:val="004A059C"/>
    <w:rsid w:val="004A51B8"/>
    <w:rsid w:val="004A71EE"/>
    <w:rsid w:val="004A7ED5"/>
    <w:rsid w:val="004B0AAB"/>
    <w:rsid w:val="004C253A"/>
    <w:rsid w:val="004D574E"/>
    <w:rsid w:val="004E67A5"/>
    <w:rsid w:val="004F66BD"/>
    <w:rsid w:val="0050257A"/>
    <w:rsid w:val="00527FCC"/>
    <w:rsid w:val="00533795"/>
    <w:rsid w:val="00533AAF"/>
    <w:rsid w:val="00550EF1"/>
    <w:rsid w:val="00554BF2"/>
    <w:rsid w:val="005603EF"/>
    <w:rsid w:val="00560690"/>
    <w:rsid w:val="00570A4C"/>
    <w:rsid w:val="00573110"/>
    <w:rsid w:val="00577E01"/>
    <w:rsid w:val="00580725"/>
    <w:rsid w:val="00592689"/>
    <w:rsid w:val="00597846"/>
    <w:rsid w:val="005A6040"/>
    <w:rsid w:val="005A6399"/>
    <w:rsid w:val="005B51C2"/>
    <w:rsid w:val="005B54D1"/>
    <w:rsid w:val="005D60A0"/>
    <w:rsid w:val="005D7D46"/>
    <w:rsid w:val="0060142A"/>
    <w:rsid w:val="006108EF"/>
    <w:rsid w:val="00617A6A"/>
    <w:rsid w:val="00622706"/>
    <w:rsid w:val="00627061"/>
    <w:rsid w:val="00627181"/>
    <w:rsid w:val="00632C22"/>
    <w:rsid w:val="0064417A"/>
    <w:rsid w:val="00645237"/>
    <w:rsid w:val="006478C4"/>
    <w:rsid w:val="006540F8"/>
    <w:rsid w:val="0066353A"/>
    <w:rsid w:val="006906CD"/>
    <w:rsid w:val="006979B1"/>
    <w:rsid w:val="006A2BF7"/>
    <w:rsid w:val="006A381D"/>
    <w:rsid w:val="006B5214"/>
    <w:rsid w:val="006D2B4E"/>
    <w:rsid w:val="006D78E2"/>
    <w:rsid w:val="006F3E37"/>
    <w:rsid w:val="0070436D"/>
    <w:rsid w:val="00706DD9"/>
    <w:rsid w:val="00711616"/>
    <w:rsid w:val="007232CB"/>
    <w:rsid w:val="00733F0D"/>
    <w:rsid w:val="0074255D"/>
    <w:rsid w:val="00772C4E"/>
    <w:rsid w:val="00773329"/>
    <w:rsid w:val="007743FC"/>
    <w:rsid w:val="00786A4E"/>
    <w:rsid w:val="00792417"/>
    <w:rsid w:val="007B3BC3"/>
    <w:rsid w:val="007C4373"/>
    <w:rsid w:val="007C59E1"/>
    <w:rsid w:val="007D20FB"/>
    <w:rsid w:val="007E3A49"/>
    <w:rsid w:val="007F243D"/>
    <w:rsid w:val="007F4842"/>
    <w:rsid w:val="00806407"/>
    <w:rsid w:val="008107E5"/>
    <w:rsid w:val="008206E1"/>
    <w:rsid w:val="0082797A"/>
    <w:rsid w:val="00834EA9"/>
    <w:rsid w:val="0084612F"/>
    <w:rsid w:val="008533E7"/>
    <w:rsid w:val="00874E12"/>
    <w:rsid w:val="008769A2"/>
    <w:rsid w:val="00892413"/>
    <w:rsid w:val="008C0A1B"/>
    <w:rsid w:val="008C11EC"/>
    <w:rsid w:val="008E0E5A"/>
    <w:rsid w:val="008E1AF3"/>
    <w:rsid w:val="008F04B5"/>
    <w:rsid w:val="008F39B1"/>
    <w:rsid w:val="008F7668"/>
    <w:rsid w:val="00900862"/>
    <w:rsid w:val="0090724A"/>
    <w:rsid w:val="00925AFA"/>
    <w:rsid w:val="009312E0"/>
    <w:rsid w:val="00942230"/>
    <w:rsid w:val="00950E68"/>
    <w:rsid w:val="00951C72"/>
    <w:rsid w:val="009520ED"/>
    <w:rsid w:val="00956E66"/>
    <w:rsid w:val="00956F2D"/>
    <w:rsid w:val="00961483"/>
    <w:rsid w:val="009948AB"/>
    <w:rsid w:val="009C0147"/>
    <w:rsid w:val="009C2052"/>
    <w:rsid w:val="009C59D5"/>
    <w:rsid w:val="00A123BD"/>
    <w:rsid w:val="00A261B3"/>
    <w:rsid w:val="00A2756B"/>
    <w:rsid w:val="00A40C96"/>
    <w:rsid w:val="00A4313A"/>
    <w:rsid w:val="00A517F7"/>
    <w:rsid w:val="00A5307F"/>
    <w:rsid w:val="00A56051"/>
    <w:rsid w:val="00A61783"/>
    <w:rsid w:val="00AA6909"/>
    <w:rsid w:val="00AB7018"/>
    <w:rsid w:val="00AC21DB"/>
    <w:rsid w:val="00AC68DC"/>
    <w:rsid w:val="00AD528E"/>
    <w:rsid w:val="00AD5379"/>
    <w:rsid w:val="00AD5F3E"/>
    <w:rsid w:val="00AE0F0C"/>
    <w:rsid w:val="00B01496"/>
    <w:rsid w:val="00B034CB"/>
    <w:rsid w:val="00B05D05"/>
    <w:rsid w:val="00B0764B"/>
    <w:rsid w:val="00B0775F"/>
    <w:rsid w:val="00B12EA5"/>
    <w:rsid w:val="00B17D62"/>
    <w:rsid w:val="00B23FEA"/>
    <w:rsid w:val="00B374E9"/>
    <w:rsid w:val="00B474B8"/>
    <w:rsid w:val="00B4754A"/>
    <w:rsid w:val="00B65585"/>
    <w:rsid w:val="00B71476"/>
    <w:rsid w:val="00B7273F"/>
    <w:rsid w:val="00B748EB"/>
    <w:rsid w:val="00B75E2D"/>
    <w:rsid w:val="00B8033B"/>
    <w:rsid w:val="00B90D16"/>
    <w:rsid w:val="00B94F0F"/>
    <w:rsid w:val="00BA2626"/>
    <w:rsid w:val="00BA4419"/>
    <w:rsid w:val="00BD1353"/>
    <w:rsid w:val="00BF6BB1"/>
    <w:rsid w:val="00C175F8"/>
    <w:rsid w:val="00C17F82"/>
    <w:rsid w:val="00C27529"/>
    <w:rsid w:val="00C710A8"/>
    <w:rsid w:val="00C85DB4"/>
    <w:rsid w:val="00C94BC2"/>
    <w:rsid w:val="00CE2990"/>
    <w:rsid w:val="00CF700F"/>
    <w:rsid w:val="00D06754"/>
    <w:rsid w:val="00D26DFC"/>
    <w:rsid w:val="00D27309"/>
    <w:rsid w:val="00D37B57"/>
    <w:rsid w:val="00D771F6"/>
    <w:rsid w:val="00DB3BA8"/>
    <w:rsid w:val="00DB4221"/>
    <w:rsid w:val="00DC11A0"/>
    <w:rsid w:val="00DF5AF6"/>
    <w:rsid w:val="00E06163"/>
    <w:rsid w:val="00E1692B"/>
    <w:rsid w:val="00E22B4B"/>
    <w:rsid w:val="00E33129"/>
    <w:rsid w:val="00E50FC8"/>
    <w:rsid w:val="00E53934"/>
    <w:rsid w:val="00E60F37"/>
    <w:rsid w:val="00E66F77"/>
    <w:rsid w:val="00E67682"/>
    <w:rsid w:val="00E720A6"/>
    <w:rsid w:val="00EE3503"/>
    <w:rsid w:val="00EE6599"/>
    <w:rsid w:val="00EF68E2"/>
    <w:rsid w:val="00F077D1"/>
    <w:rsid w:val="00F24A1F"/>
    <w:rsid w:val="00F25AB3"/>
    <w:rsid w:val="00F433D1"/>
    <w:rsid w:val="00F45CBA"/>
    <w:rsid w:val="00F4614A"/>
    <w:rsid w:val="00F5472C"/>
    <w:rsid w:val="00F562D0"/>
    <w:rsid w:val="00F83129"/>
    <w:rsid w:val="00F928B7"/>
    <w:rsid w:val="00FA42AB"/>
    <w:rsid w:val="00FC2016"/>
    <w:rsid w:val="00FD6AE1"/>
    <w:rsid w:val="00FE3297"/>
    <w:rsid w:val="00FF44DD"/>
    <w:rsid w:val="00FF6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3868C"/>
  <w15:docId w15:val="{E3DFB927-A41F-4B2D-AF0D-6E5139A10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142A"/>
    <w:rPr>
      <w:lang w:eastAsia="en-GB"/>
    </w:rPr>
  </w:style>
  <w:style w:type="paragraph" w:styleId="Heading1">
    <w:name w:val="heading 1"/>
    <w:basedOn w:val="Normal"/>
    <w:next w:val="Normal"/>
    <w:rsid w:val="00533795"/>
    <w:pPr>
      <w:keepNext/>
      <w:keepLines/>
      <w:spacing w:before="400" w:after="120"/>
      <w:outlineLvl w:val="0"/>
    </w:pPr>
    <w:rPr>
      <w:sz w:val="40"/>
      <w:szCs w:val="40"/>
      <w:lang w:eastAsia="en-AU"/>
    </w:rPr>
  </w:style>
  <w:style w:type="paragraph" w:styleId="Heading2">
    <w:name w:val="heading 2"/>
    <w:basedOn w:val="Normal"/>
    <w:next w:val="Normal"/>
    <w:rsid w:val="00533795"/>
    <w:pPr>
      <w:keepNext/>
      <w:keepLines/>
      <w:spacing w:before="360" w:after="120"/>
      <w:outlineLvl w:val="1"/>
    </w:pPr>
    <w:rPr>
      <w:sz w:val="32"/>
      <w:szCs w:val="32"/>
      <w:lang w:eastAsia="en-AU"/>
    </w:rPr>
  </w:style>
  <w:style w:type="paragraph" w:styleId="Heading3">
    <w:name w:val="heading 3"/>
    <w:basedOn w:val="Normal"/>
    <w:next w:val="Normal"/>
    <w:rsid w:val="00533795"/>
    <w:pPr>
      <w:keepNext/>
      <w:keepLines/>
      <w:spacing w:before="320" w:after="80"/>
      <w:outlineLvl w:val="2"/>
    </w:pPr>
    <w:rPr>
      <w:color w:val="434343"/>
      <w:sz w:val="28"/>
      <w:szCs w:val="28"/>
      <w:lang w:eastAsia="en-AU"/>
    </w:rPr>
  </w:style>
  <w:style w:type="paragraph" w:styleId="Heading4">
    <w:name w:val="heading 4"/>
    <w:basedOn w:val="Normal"/>
    <w:next w:val="Normal"/>
    <w:rsid w:val="00533795"/>
    <w:pPr>
      <w:keepNext/>
      <w:keepLines/>
      <w:spacing w:before="280" w:after="80"/>
      <w:outlineLvl w:val="3"/>
    </w:pPr>
    <w:rPr>
      <w:color w:val="666666"/>
      <w:lang w:eastAsia="en-AU"/>
    </w:rPr>
  </w:style>
  <w:style w:type="paragraph" w:styleId="Heading5">
    <w:name w:val="heading 5"/>
    <w:basedOn w:val="Normal"/>
    <w:next w:val="Normal"/>
    <w:rsid w:val="00533795"/>
    <w:pPr>
      <w:keepNext/>
      <w:keepLines/>
      <w:spacing w:before="240" w:after="80"/>
      <w:outlineLvl w:val="4"/>
    </w:pPr>
    <w:rPr>
      <w:color w:val="666666"/>
      <w:lang w:eastAsia="en-AU"/>
    </w:rPr>
  </w:style>
  <w:style w:type="paragraph" w:styleId="Heading6">
    <w:name w:val="heading 6"/>
    <w:basedOn w:val="Normal"/>
    <w:next w:val="Normal"/>
    <w:rsid w:val="00533795"/>
    <w:pPr>
      <w:keepNext/>
      <w:keepLines/>
      <w:spacing w:before="240" w:after="80"/>
      <w:outlineLvl w:val="5"/>
    </w:pPr>
    <w:rPr>
      <w:i/>
      <w:color w:val="66666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533795"/>
    <w:pPr>
      <w:keepNext/>
      <w:keepLines/>
      <w:spacing w:after="60"/>
    </w:pPr>
    <w:rPr>
      <w:sz w:val="52"/>
      <w:szCs w:val="52"/>
      <w:lang w:eastAsia="en-AU"/>
    </w:rPr>
  </w:style>
  <w:style w:type="paragraph" w:styleId="Subtitle">
    <w:name w:val="Subtitle"/>
    <w:basedOn w:val="Normal"/>
    <w:next w:val="Normal"/>
    <w:rsid w:val="00533795"/>
    <w:pPr>
      <w:keepNext/>
      <w:keepLines/>
      <w:spacing w:after="320"/>
    </w:pPr>
    <w:rPr>
      <w:color w:val="666666"/>
      <w:sz w:val="30"/>
      <w:szCs w:val="30"/>
      <w:lang w:eastAsia="en-AU"/>
    </w:rPr>
  </w:style>
  <w:style w:type="table" w:styleId="TableGrid">
    <w:name w:val="Table Grid"/>
    <w:basedOn w:val="TableNormal"/>
    <w:uiPriority w:val="39"/>
    <w:rsid w:val="00656E6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18F2"/>
    <w:rPr>
      <w:rFonts w:ascii="Segoe UI" w:hAnsi="Segoe UI" w:cs="Segoe UI"/>
      <w:sz w:val="18"/>
      <w:szCs w:val="18"/>
      <w:lang w:eastAsia="en-AU"/>
    </w:rPr>
  </w:style>
  <w:style w:type="character" w:customStyle="1" w:styleId="BalloonTextChar">
    <w:name w:val="Balloon Text Char"/>
    <w:basedOn w:val="DefaultParagraphFont"/>
    <w:link w:val="BalloonText"/>
    <w:uiPriority w:val="99"/>
    <w:semiHidden/>
    <w:rsid w:val="001E18F2"/>
    <w:rPr>
      <w:rFonts w:ascii="Segoe UI" w:hAnsi="Segoe UI" w:cs="Segoe UI"/>
      <w:sz w:val="18"/>
      <w:szCs w:val="18"/>
    </w:rPr>
  </w:style>
  <w:style w:type="character" w:styleId="CommentReference">
    <w:name w:val="annotation reference"/>
    <w:basedOn w:val="DefaultParagraphFont"/>
    <w:uiPriority w:val="99"/>
    <w:semiHidden/>
    <w:unhideWhenUsed/>
    <w:rsid w:val="00397F46"/>
    <w:rPr>
      <w:sz w:val="16"/>
      <w:szCs w:val="16"/>
    </w:rPr>
  </w:style>
  <w:style w:type="paragraph" w:styleId="CommentText">
    <w:name w:val="annotation text"/>
    <w:basedOn w:val="Normal"/>
    <w:link w:val="CommentTextChar"/>
    <w:uiPriority w:val="99"/>
    <w:unhideWhenUsed/>
    <w:rsid w:val="00397F46"/>
    <w:rPr>
      <w:sz w:val="20"/>
      <w:szCs w:val="20"/>
      <w:lang w:eastAsia="en-AU"/>
    </w:rPr>
  </w:style>
  <w:style w:type="character" w:customStyle="1" w:styleId="CommentTextChar">
    <w:name w:val="Comment Text Char"/>
    <w:basedOn w:val="DefaultParagraphFont"/>
    <w:link w:val="CommentText"/>
    <w:uiPriority w:val="99"/>
    <w:rsid w:val="00397F46"/>
    <w:rPr>
      <w:sz w:val="20"/>
      <w:szCs w:val="20"/>
    </w:rPr>
  </w:style>
  <w:style w:type="paragraph" w:styleId="CommentSubject">
    <w:name w:val="annotation subject"/>
    <w:basedOn w:val="CommentText"/>
    <w:next w:val="CommentText"/>
    <w:link w:val="CommentSubjectChar"/>
    <w:uiPriority w:val="99"/>
    <w:semiHidden/>
    <w:unhideWhenUsed/>
    <w:rsid w:val="00397F46"/>
    <w:rPr>
      <w:b/>
      <w:bCs/>
    </w:rPr>
  </w:style>
  <w:style w:type="character" w:customStyle="1" w:styleId="CommentSubjectChar">
    <w:name w:val="Comment Subject Char"/>
    <w:basedOn w:val="CommentTextChar"/>
    <w:link w:val="CommentSubject"/>
    <w:uiPriority w:val="99"/>
    <w:semiHidden/>
    <w:rsid w:val="00397F46"/>
    <w:rPr>
      <w:b/>
      <w:bCs/>
      <w:sz w:val="20"/>
      <w:szCs w:val="20"/>
    </w:rPr>
  </w:style>
  <w:style w:type="character" w:customStyle="1" w:styleId="apple-converted-space">
    <w:name w:val="apple-converted-space"/>
    <w:basedOn w:val="DefaultParagraphFont"/>
    <w:rsid w:val="00E52AE9"/>
  </w:style>
  <w:style w:type="character" w:styleId="Hyperlink">
    <w:name w:val="Hyperlink"/>
    <w:basedOn w:val="DefaultParagraphFont"/>
    <w:uiPriority w:val="99"/>
    <w:unhideWhenUsed/>
    <w:rsid w:val="00E63EE8"/>
    <w:rPr>
      <w:color w:val="0000FF"/>
      <w:u w:val="single"/>
    </w:rPr>
  </w:style>
  <w:style w:type="paragraph" w:styleId="NoSpacing">
    <w:name w:val="No Spacing"/>
    <w:uiPriority w:val="1"/>
    <w:qFormat/>
    <w:rsid w:val="0004373C"/>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B31AA8"/>
    <w:rPr>
      <w:color w:val="808080"/>
      <w:shd w:val="clear" w:color="auto" w:fill="E6E6E6"/>
    </w:rPr>
  </w:style>
  <w:style w:type="paragraph" w:styleId="Header">
    <w:name w:val="header"/>
    <w:basedOn w:val="Normal"/>
    <w:link w:val="HeaderChar"/>
    <w:uiPriority w:val="99"/>
    <w:unhideWhenUsed/>
    <w:rsid w:val="00F63B79"/>
    <w:pPr>
      <w:tabs>
        <w:tab w:val="center" w:pos="4513"/>
        <w:tab w:val="right" w:pos="9026"/>
      </w:tabs>
    </w:pPr>
    <w:rPr>
      <w:lang w:eastAsia="en-US"/>
    </w:rPr>
  </w:style>
  <w:style w:type="character" w:customStyle="1" w:styleId="HeaderChar">
    <w:name w:val="Header Char"/>
    <w:basedOn w:val="DefaultParagraphFont"/>
    <w:link w:val="Header"/>
    <w:uiPriority w:val="99"/>
    <w:rsid w:val="00F63B79"/>
    <w:rPr>
      <w:rFonts w:ascii="Times New Roman" w:eastAsia="Times New Roman" w:hAnsi="Times New Roman" w:cs="Times New Roman"/>
      <w:sz w:val="24"/>
      <w:szCs w:val="24"/>
      <w:lang w:val="en-AU" w:eastAsia="en-US"/>
    </w:rPr>
  </w:style>
  <w:style w:type="paragraph" w:styleId="Footer">
    <w:name w:val="footer"/>
    <w:basedOn w:val="Normal"/>
    <w:link w:val="FooterChar"/>
    <w:uiPriority w:val="99"/>
    <w:unhideWhenUsed/>
    <w:rsid w:val="00F63B79"/>
    <w:pPr>
      <w:tabs>
        <w:tab w:val="center" w:pos="4513"/>
        <w:tab w:val="right" w:pos="9026"/>
      </w:tabs>
    </w:pPr>
    <w:rPr>
      <w:lang w:eastAsia="en-US"/>
    </w:rPr>
  </w:style>
  <w:style w:type="character" w:customStyle="1" w:styleId="FooterChar">
    <w:name w:val="Footer Char"/>
    <w:basedOn w:val="DefaultParagraphFont"/>
    <w:link w:val="Footer"/>
    <w:uiPriority w:val="99"/>
    <w:rsid w:val="00F63B79"/>
    <w:rPr>
      <w:rFonts w:ascii="Times New Roman" w:eastAsia="Times New Roman" w:hAnsi="Times New Roman" w:cs="Times New Roman"/>
      <w:sz w:val="24"/>
      <w:szCs w:val="24"/>
      <w:lang w:val="en-AU" w:eastAsia="en-US"/>
    </w:rPr>
  </w:style>
  <w:style w:type="character" w:styleId="PageNumber">
    <w:name w:val="page number"/>
    <w:basedOn w:val="DefaultParagraphFont"/>
    <w:uiPriority w:val="99"/>
    <w:semiHidden/>
    <w:unhideWhenUsed/>
    <w:rsid w:val="001413F1"/>
  </w:style>
  <w:style w:type="paragraph" w:styleId="Revision">
    <w:name w:val="Revision"/>
    <w:hidden/>
    <w:uiPriority w:val="99"/>
    <w:semiHidden/>
    <w:rsid w:val="0075612F"/>
    <w:rPr>
      <w:lang w:eastAsia="en-US"/>
    </w:rPr>
  </w:style>
  <w:style w:type="character" w:styleId="FollowedHyperlink">
    <w:name w:val="FollowedHyperlink"/>
    <w:basedOn w:val="DefaultParagraphFont"/>
    <w:uiPriority w:val="99"/>
    <w:semiHidden/>
    <w:unhideWhenUsed/>
    <w:rsid w:val="00D93CB0"/>
    <w:rPr>
      <w:color w:val="800080" w:themeColor="followedHyperlink"/>
      <w:u w:val="single"/>
    </w:rPr>
  </w:style>
  <w:style w:type="paragraph" w:styleId="ListParagraph">
    <w:name w:val="List Paragraph"/>
    <w:basedOn w:val="Normal"/>
    <w:uiPriority w:val="34"/>
    <w:qFormat/>
    <w:rsid w:val="0049321F"/>
    <w:pPr>
      <w:ind w:left="720"/>
      <w:contextualSpacing/>
    </w:pPr>
  </w:style>
  <w:style w:type="table" w:customStyle="1" w:styleId="a">
    <w:basedOn w:val="TableNormal"/>
    <w:rsid w:val="00533795"/>
    <w:rPr>
      <w:rFonts w:ascii="Cambria" w:eastAsia="Cambria" w:hAnsi="Cambria" w:cs="Cambria"/>
    </w:rPr>
    <w:tblPr>
      <w:tblStyleRowBandSize w:val="1"/>
      <w:tblStyleColBandSize w:val="1"/>
    </w:tblPr>
  </w:style>
  <w:style w:type="table" w:customStyle="1" w:styleId="a0">
    <w:basedOn w:val="TableNormal"/>
    <w:rsid w:val="00533795"/>
    <w:rPr>
      <w:rFonts w:ascii="Cambria" w:eastAsia="Cambria" w:hAnsi="Cambria" w:cs="Cambria"/>
    </w:rPr>
    <w:tblPr>
      <w:tblStyleRowBandSize w:val="1"/>
      <w:tblStyleColBandSize w:val="1"/>
    </w:tblPr>
  </w:style>
  <w:style w:type="paragraph" w:styleId="NormalWeb">
    <w:name w:val="Normal (Web)"/>
    <w:basedOn w:val="Normal"/>
    <w:uiPriority w:val="99"/>
    <w:unhideWhenUsed/>
    <w:rsid w:val="0006065E"/>
    <w:pPr>
      <w:spacing w:before="100" w:beforeAutospacing="1" w:after="100" w:afterAutospacing="1"/>
    </w:pPr>
  </w:style>
  <w:style w:type="character" w:customStyle="1" w:styleId="highwire-cite-metadata-pages">
    <w:name w:val="highwire-cite-metadata-pages"/>
    <w:basedOn w:val="DefaultParagraphFont"/>
    <w:rsid w:val="00773329"/>
  </w:style>
  <w:style w:type="character" w:customStyle="1" w:styleId="highwire-cite-metadata-doi">
    <w:name w:val="highwire-cite-metadata-doi"/>
    <w:basedOn w:val="DefaultParagraphFont"/>
    <w:rsid w:val="00773329"/>
  </w:style>
  <w:style w:type="character" w:customStyle="1" w:styleId="UnresolvedMention">
    <w:name w:val="Unresolved Mention"/>
    <w:basedOn w:val="DefaultParagraphFont"/>
    <w:uiPriority w:val="99"/>
    <w:semiHidden/>
    <w:unhideWhenUsed/>
    <w:rsid w:val="00773329"/>
    <w:rPr>
      <w:color w:val="605E5C"/>
      <w:shd w:val="clear" w:color="auto" w:fill="E1DFDD"/>
    </w:rPr>
  </w:style>
  <w:style w:type="character" w:styleId="Strong">
    <w:name w:val="Strong"/>
    <w:basedOn w:val="DefaultParagraphFont"/>
    <w:uiPriority w:val="22"/>
    <w:qFormat/>
    <w:rsid w:val="002212CD"/>
    <w:rPr>
      <w:b/>
      <w:bCs/>
    </w:rPr>
  </w:style>
  <w:style w:type="paragraph" w:customStyle="1" w:styleId="dx-doi">
    <w:name w:val="dx-doi"/>
    <w:basedOn w:val="Normal"/>
    <w:rsid w:val="002212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2860">
      <w:bodyDiv w:val="1"/>
      <w:marLeft w:val="0"/>
      <w:marRight w:val="0"/>
      <w:marTop w:val="0"/>
      <w:marBottom w:val="0"/>
      <w:divBdr>
        <w:top w:val="none" w:sz="0" w:space="0" w:color="auto"/>
        <w:left w:val="none" w:sz="0" w:space="0" w:color="auto"/>
        <w:bottom w:val="none" w:sz="0" w:space="0" w:color="auto"/>
        <w:right w:val="none" w:sz="0" w:space="0" w:color="auto"/>
      </w:divBdr>
    </w:div>
    <w:div w:id="32312565">
      <w:bodyDiv w:val="1"/>
      <w:marLeft w:val="0"/>
      <w:marRight w:val="0"/>
      <w:marTop w:val="0"/>
      <w:marBottom w:val="0"/>
      <w:divBdr>
        <w:top w:val="none" w:sz="0" w:space="0" w:color="auto"/>
        <w:left w:val="none" w:sz="0" w:space="0" w:color="auto"/>
        <w:bottom w:val="none" w:sz="0" w:space="0" w:color="auto"/>
        <w:right w:val="none" w:sz="0" w:space="0" w:color="auto"/>
      </w:divBdr>
    </w:div>
    <w:div w:id="37172160">
      <w:bodyDiv w:val="1"/>
      <w:marLeft w:val="0"/>
      <w:marRight w:val="0"/>
      <w:marTop w:val="0"/>
      <w:marBottom w:val="0"/>
      <w:divBdr>
        <w:top w:val="none" w:sz="0" w:space="0" w:color="auto"/>
        <w:left w:val="none" w:sz="0" w:space="0" w:color="auto"/>
        <w:bottom w:val="none" w:sz="0" w:space="0" w:color="auto"/>
        <w:right w:val="none" w:sz="0" w:space="0" w:color="auto"/>
      </w:divBdr>
    </w:div>
    <w:div w:id="51393575">
      <w:bodyDiv w:val="1"/>
      <w:marLeft w:val="0"/>
      <w:marRight w:val="0"/>
      <w:marTop w:val="0"/>
      <w:marBottom w:val="0"/>
      <w:divBdr>
        <w:top w:val="none" w:sz="0" w:space="0" w:color="auto"/>
        <w:left w:val="none" w:sz="0" w:space="0" w:color="auto"/>
        <w:bottom w:val="none" w:sz="0" w:space="0" w:color="auto"/>
        <w:right w:val="none" w:sz="0" w:space="0" w:color="auto"/>
      </w:divBdr>
    </w:div>
    <w:div w:id="52655825">
      <w:bodyDiv w:val="1"/>
      <w:marLeft w:val="0"/>
      <w:marRight w:val="0"/>
      <w:marTop w:val="0"/>
      <w:marBottom w:val="0"/>
      <w:divBdr>
        <w:top w:val="none" w:sz="0" w:space="0" w:color="auto"/>
        <w:left w:val="none" w:sz="0" w:space="0" w:color="auto"/>
        <w:bottom w:val="none" w:sz="0" w:space="0" w:color="auto"/>
        <w:right w:val="none" w:sz="0" w:space="0" w:color="auto"/>
      </w:divBdr>
    </w:div>
    <w:div w:id="58022460">
      <w:bodyDiv w:val="1"/>
      <w:marLeft w:val="0"/>
      <w:marRight w:val="0"/>
      <w:marTop w:val="0"/>
      <w:marBottom w:val="0"/>
      <w:divBdr>
        <w:top w:val="none" w:sz="0" w:space="0" w:color="auto"/>
        <w:left w:val="none" w:sz="0" w:space="0" w:color="auto"/>
        <w:bottom w:val="none" w:sz="0" w:space="0" w:color="auto"/>
        <w:right w:val="none" w:sz="0" w:space="0" w:color="auto"/>
      </w:divBdr>
      <w:divsChild>
        <w:div w:id="605504046">
          <w:marLeft w:val="0"/>
          <w:marRight w:val="0"/>
          <w:marTop w:val="0"/>
          <w:marBottom w:val="0"/>
          <w:divBdr>
            <w:top w:val="none" w:sz="0" w:space="0" w:color="auto"/>
            <w:left w:val="none" w:sz="0" w:space="0" w:color="auto"/>
            <w:bottom w:val="none" w:sz="0" w:space="0" w:color="auto"/>
            <w:right w:val="none" w:sz="0" w:space="0" w:color="auto"/>
          </w:divBdr>
          <w:divsChild>
            <w:div w:id="639768949">
              <w:marLeft w:val="0"/>
              <w:marRight w:val="0"/>
              <w:marTop w:val="0"/>
              <w:marBottom w:val="0"/>
              <w:divBdr>
                <w:top w:val="none" w:sz="0" w:space="0" w:color="auto"/>
                <w:left w:val="none" w:sz="0" w:space="0" w:color="auto"/>
                <w:bottom w:val="none" w:sz="0" w:space="0" w:color="auto"/>
                <w:right w:val="none" w:sz="0" w:space="0" w:color="auto"/>
              </w:divBdr>
              <w:divsChild>
                <w:div w:id="741102525">
                  <w:marLeft w:val="0"/>
                  <w:marRight w:val="0"/>
                  <w:marTop w:val="0"/>
                  <w:marBottom w:val="0"/>
                  <w:divBdr>
                    <w:top w:val="none" w:sz="0" w:space="0" w:color="auto"/>
                    <w:left w:val="none" w:sz="0" w:space="0" w:color="auto"/>
                    <w:bottom w:val="none" w:sz="0" w:space="0" w:color="auto"/>
                    <w:right w:val="none" w:sz="0" w:space="0" w:color="auto"/>
                  </w:divBdr>
                  <w:divsChild>
                    <w:div w:id="15672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8685">
      <w:bodyDiv w:val="1"/>
      <w:marLeft w:val="0"/>
      <w:marRight w:val="0"/>
      <w:marTop w:val="0"/>
      <w:marBottom w:val="0"/>
      <w:divBdr>
        <w:top w:val="none" w:sz="0" w:space="0" w:color="auto"/>
        <w:left w:val="none" w:sz="0" w:space="0" w:color="auto"/>
        <w:bottom w:val="none" w:sz="0" w:space="0" w:color="auto"/>
        <w:right w:val="none" w:sz="0" w:space="0" w:color="auto"/>
      </w:divBdr>
    </w:div>
    <w:div w:id="111823783">
      <w:bodyDiv w:val="1"/>
      <w:marLeft w:val="0"/>
      <w:marRight w:val="0"/>
      <w:marTop w:val="0"/>
      <w:marBottom w:val="0"/>
      <w:divBdr>
        <w:top w:val="none" w:sz="0" w:space="0" w:color="auto"/>
        <w:left w:val="none" w:sz="0" w:space="0" w:color="auto"/>
        <w:bottom w:val="none" w:sz="0" w:space="0" w:color="auto"/>
        <w:right w:val="none" w:sz="0" w:space="0" w:color="auto"/>
      </w:divBdr>
    </w:div>
    <w:div w:id="125130421">
      <w:bodyDiv w:val="1"/>
      <w:marLeft w:val="0"/>
      <w:marRight w:val="0"/>
      <w:marTop w:val="0"/>
      <w:marBottom w:val="0"/>
      <w:divBdr>
        <w:top w:val="none" w:sz="0" w:space="0" w:color="auto"/>
        <w:left w:val="none" w:sz="0" w:space="0" w:color="auto"/>
        <w:bottom w:val="none" w:sz="0" w:space="0" w:color="auto"/>
        <w:right w:val="none" w:sz="0" w:space="0" w:color="auto"/>
      </w:divBdr>
    </w:div>
    <w:div w:id="134615024">
      <w:bodyDiv w:val="1"/>
      <w:marLeft w:val="0"/>
      <w:marRight w:val="0"/>
      <w:marTop w:val="0"/>
      <w:marBottom w:val="0"/>
      <w:divBdr>
        <w:top w:val="none" w:sz="0" w:space="0" w:color="auto"/>
        <w:left w:val="none" w:sz="0" w:space="0" w:color="auto"/>
        <w:bottom w:val="none" w:sz="0" w:space="0" w:color="auto"/>
        <w:right w:val="none" w:sz="0" w:space="0" w:color="auto"/>
      </w:divBdr>
    </w:div>
    <w:div w:id="138157426">
      <w:bodyDiv w:val="1"/>
      <w:marLeft w:val="0"/>
      <w:marRight w:val="0"/>
      <w:marTop w:val="0"/>
      <w:marBottom w:val="0"/>
      <w:divBdr>
        <w:top w:val="none" w:sz="0" w:space="0" w:color="auto"/>
        <w:left w:val="none" w:sz="0" w:space="0" w:color="auto"/>
        <w:bottom w:val="none" w:sz="0" w:space="0" w:color="auto"/>
        <w:right w:val="none" w:sz="0" w:space="0" w:color="auto"/>
      </w:divBdr>
    </w:div>
    <w:div w:id="142739085">
      <w:bodyDiv w:val="1"/>
      <w:marLeft w:val="0"/>
      <w:marRight w:val="0"/>
      <w:marTop w:val="0"/>
      <w:marBottom w:val="0"/>
      <w:divBdr>
        <w:top w:val="none" w:sz="0" w:space="0" w:color="auto"/>
        <w:left w:val="none" w:sz="0" w:space="0" w:color="auto"/>
        <w:bottom w:val="none" w:sz="0" w:space="0" w:color="auto"/>
        <w:right w:val="none" w:sz="0" w:space="0" w:color="auto"/>
      </w:divBdr>
    </w:div>
    <w:div w:id="166677372">
      <w:bodyDiv w:val="1"/>
      <w:marLeft w:val="0"/>
      <w:marRight w:val="0"/>
      <w:marTop w:val="0"/>
      <w:marBottom w:val="0"/>
      <w:divBdr>
        <w:top w:val="none" w:sz="0" w:space="0" w:color="auto"/>
        <w:left w:val="none" w:sz="0" w:space="0" w:color="auto"/>
        <w:bottom w:val="none" w:sz="0" w:space="0" w:color="auto"/>
        <w:right w:val="none" w:sz="0" w:space="0" w:color="auto"/>
      </w:divBdr>
    </w:div>
    <w:div w:id="185482193">
      <w:bodyDiv w:val="1"/>
      <w:marLeft w:val="0"/>
      <w:marRight w:val="0"/>
      <w:marTop w:val="0"/>
      <w:marBottom w:val="0"/>
      <w:divBdr>
        <w:top w:val="none" w:sz="0" w:space="0" w:color="auto"/>
        <w:left w:val="none" w:sz="0" w:space="0" w:color="auto"/>
        <w:bottom w:val="none" w:sz="0" w:space="0" w:color="auto"/>
        <w:right w:val="none" w:sz="0" w:space="0" w:color="auto"/>
      </w:divBdr>
    </w:div>
    <w:div w:id="190538272">
      <w:bodyDiv w:val="1"/>
      <w:marLeft w:val="0"/>
      <w:marRight w:val="0"/>
      <w:marTop w:val="0"/>
      <w:marBottom w:val="0"/>
      <w:divBdr>
        <w:top w:val="none" w:sz="0" w:space="0" w:color="auto"/>
        <w:left w:val="none" w:sz="0" w:space="0" w:color="auto"/>
        <w:bottom w:val="none" w:sz="0" w:space="0" w:color="auto"/>
        <w:right w:val="none" w:sz="0" w:space="0" w:color="auto"/>
      </w:divBdr>
    </w:div>
    <w:div w:id="196936751">
      <w:bodyDiv w:val="1"/>
      <w:marLeft w:val="0"/>
      <w:marRight w:val="0"/>
      <w:marTop w:val="0"/>
      <w:marBottom w:val="0"/>
      <w:divBdr>
        <w:top w:val="none" w:sz="0" w:space="0" w:color="auto"/>
        <w:left w:val="none" w:sz="0" w:space="0" w:color="auto"/>
        <w:bottom w:val="none" w:sz="0" w:space="0" w:color="auto"/>
        <w:right w:val="none" w:sz="0" w:space="0" w:color="auto"/>
      </w:divBdr>
    </w:div>
    <w:div w:id="197671509">
      <w:bodyDiv w:val="1"/>
      <w:marLeft w:val="0"/>
      <w:marRight w:val="0"/>
      <w:marTop w:val="0"/>
      <w:marBottom w:val="0"/>
      <w:divBdr>
        <w:top w:val="none" w:sz="0" w:space="0" w:color="auto"/>
        <w:left w:val="none" w:sz="0" w:space="0" w:color="auto"/>
        <w:bottom w:val="none" w:sz="0" w:space="0" w:color="auto"/>
        <w:right w:val="none" w:sz="0" w:space="0" w:color="auto"/>
      </w:divBdr>
    </w:div>
    <w:div w:id="207107738">
      <w:bodyDiv w:val="1"/>
      <w:marLeft w:val="0"/>
      <w:marRight w:val="0"/>
      <w:marTop w:val="0"/>
      <w:marBottom w:val="0"/>
      <w:divBdr>
        <w:top w:val="none" w:sz="0" w:space="0" w:color="auto"/>
        <w:left w:val="none" w:sz="0" w:space="0" w:color="auto"/>
        <w:bottom w:val="none" w:sz="0" w:space="0" w:color="auto"/>
        <w:right w:val="none" w:sz="0" w:space="0" w:color="auto"/>
      </w:divBdr>
      <w:divsChild>
        <w:div w:id="321735602">
          <w:marLeft w:val="0"/>
          <w:marRight w:val="0"/>
          <w:marTop w:val="0"/>
          <w:marBottom w:val="0"/>
          <w:divBdr>
            <w:top w:val="none" w:sz="0" w:space="0" w:color="auto"/>
            <w:left w:val="none" w:sz="0" w:space="0" w:color="auto"/>
            <w:bottom w:val="none" w:sz="0" w:space="0" w:color="auto"/>
            <w:right w:val="none" w:sz="0" w:space="0" w:color="auto"/>
          </w:divBdr>
          <w:divsChild>
            <w:div w:id="1701513918">
              <w:marLeft w:val="0"/>
              <w:marRight w:val="0"/>
              <w:marTop w:val="0"/>
              <w:marBottom w:val="0"/>
              <w:divBdr>
                <w:top w:val="none" w:sz="0" w:space="0" w:color="auto"/>
                <w:left w:val="none" w:sz="0" w:space="0" w:color="auto"/>
                <w:bottom w:val="none" w:sz="0" w:space="0" w:color="auto"/>
                <w:right w:val="none" w:sz="0" w:space="0" w:color="auto"/>
              </w:divBdr>
              <w:divsChild>
                <w:div w:id="89863428">
                  <w:marLeft w:val="0"/>
                  <w:marRight w:val="0"/>
                  <w:marTop w:val="0"/>
                  <w:marBottom w:val="0"/>
                  <w:divBdr>
                    <w:top w:val="none" w:sz="0" w:space="0" w:color="auto"/>
                    <w:left w:val="none" w:sz="0" w:space="0" w:color="auto"/>
                    <w:bottom w:val="none" w:sz="0" w:space="0" w:color="auto"/>
                    <w:right w:val="none" w:sz="0" w:space="0" w:color="auto"/>
                  </w:divBdr>
                  <w:divsChild>
                    <w:div w:id="20872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6121">
      <w:bodyDiv w:val="1"/>
      <w:marLeft w:val="0"/>
      <w:marRight w:val="0"/>
      <w:marTop w:val="0"/>
      <w:marBottom w:val="0"/>
      <w:divBdr>
        <w:top w:val="none" w:sz="0" w:space="0" w:color="auto"/>
        <w:left w:val="none" w:sz="0" w:space="0" w:color="auto"/>
        <w:bottom w:val="none" w:sz="0" w:space="0" w:color="auto"/>
        <w:right w:val="none" w:sz="0" w:space="0" w:color="auto"/>
      </w:divBdr>
    </w:div>
    <w:div w:id="216548686">
      <w:bodyDiv w:val="1"/>
      <w:marLeft w:val="0"/>
      <w:marRight w:val="0"/>
      <w:marTop w:val="0"/>
      <w:marBottom w:val="0"/>
      <w:divBdr>
        <w:top w:val="none" w:sz="0" w:space="0" w:color="auto"/>
        <w:left w:val="none" w:sz="0" w:space="0" w:color="auto"/>
        <w:bottom w:val="none" w:sz="0" w:space="0" w:color="auto"/>
        <w:right w:val="none" w:sz="0" w:space="0" w:color="auto"/>
      </w:divBdr>
    </w:div>
    <w:div w:id="220795320">
      <w:bodyDiv w:val="1"/>
      <w:marLeft w:val="0"/>
      <w:marRight w:val="0"/>
      <w:marTop w:val="0"/>
      <w:marBottom w:val="0"/>
      <w:divBdr>
        <w:top w:val="none" w:sz="0" w:space="0" w:color="auto"/>
        <w:left w:val="none" w:sz="0" w:space="0" w:color="auto"/>
        <w:bottom w:val="none" w:sz="0" w:space="0" w:color="auto"/>
        <w:right w:val="none" w:sz="0" w:space="0" w:color="auto"/>
      </w:divBdr>
    </w:div>
    <w:div w:id="229004764">
      <w:bodyDiv w:val="1"/>
      <w:marLeft w:val="0"/>
      <w:marRight w:val="0"/>
      <w:marTop w:val="0"/>
      <w:marBottom w:val="0"/>
      <w:divBdr>
        <w:top w:val="none" w:sz="0" w:space="0" w:color="auto"/>
        <w:left w:val="none" w:sz="0" w:space="0" w:color="auto"/>
        <w:bottom w:val="none" w:sz="0" w:space="0" w:color="auto"/>
        <w:right w:val="none" w:sz="0" w:space="0" w:color="auto"/>
      </w:divBdr>
    </w:div>
    <w:div w:id="265770460">
      <w:bodyDiv w:val="1"/>
      <w:marLeft w:val="0"/>
      <w:marRight w:val="0"/>
      <w:marTop w:val="0"/>
      <w:marBottom w:val="0"/>
      <w:divBdr>
        <w:top w:val="none" w:sz="0" w:space="0" w:color="auto"/>
        <w:left w:val="none" w:sz="0" w:space="0" w:color="auto"/>
        <w:bottom w:val="none" w:sz="0" w:space="0" w:color="auto"/>
        <w:right w:val="none" w:sz="0" w:space="0" w:color="auto"/>
      </w:divBdr>
    </w:div>
    <w:div w:id="282226478">
      <w:bodyDiv w:val="1"/>
      <w:marLeft w:val="0"/>
      <w:marRight w:val="0"/>
      <w:marTop w:val="0"/>
      <w:marBottom w:val="0"/>
      <w:divBdr>
        <w:top w:val="none" w:sz="0" w:space="0" w:color="auto"/>
        <w:left w:val="none" w:sz="0" w:space="0" w:color="auto"/>
        <w:bottom w:val="none" w:sz="0" w:space="0" w:color="auto"/>
        <w:right w:val="none" w:sz="0" w:space="0" w:color="auto"/>
      </w:divBdr>
    </w:div>
    <w:div w:id="295571179">
      <w:bodyDiv w:val="1"/>
      <w:marLeft w:val="0"/>
      <w:marRight w:val="0"/>
      <w:marTop w:val="0"/>
      <w:marBottom w:val="0"/>
      <w:divBdr>
        <w:top w:val="none" w:sz="0" w:space="0" w:color="auto"/>
        <w:left w:val="none" w:sz="0" w:space="0" w:color="auto"/>
        <w:bottom w:val="none" w:sz="0" w:space="0" w:color="auto"/>
        <w:right w:val="none" w:sz="0" w:space="0" w:color="auto"/>
      </w:divBdr>
    </w:div>
    <w:div w:id="299506017">
      <w:bodyDiv w:val="1"/>
      <w:marLeft w:val="0"/>
      <w:marRight w:val="0"/>
      <w:marTop w:val="0"/>
      <w:marBottom w:val="0"/>
      <w:divBdr>
        <w:top w:val="none" w:sz="0" w:space="0" w:color="auto"/>
        <w:left w:val="none" w:sz="0" w:space="0" w:color="auto"/>
        <w:bottom w:val="none" w:sz="0" w:space="0" w:color="auto"/>
        <w:right w:val="none" w:sz="0" w:space="0" w:color="auto"/>
      </w:divBdr>
    </w:div>
    <w:div w:id="300890349">
      <w:bodyDiv w:val="1"/>
      <w:marLeft w:val="0"/>
      <w:marRight w:val="0"/>
      <w:marTop w:val="0"/>
      <w:marBottom w:val="0"/>
      <w:divBdr>
        <w:top w:val="none" w:sz="0" w:space="0" w:color="auto"/>
        <w:left w:val="none" w:sz="0" w:space="0" w:color="auto"/>
        <w:bottom w:val="none" w:sz="0" w:space="0" w:color="auto"/>
        <w:right w:val="none" w:sz="0" w:space="0" w:color="auto"/>
      </w:divBdr>
    </w:div>
    <w:div w:id="307168167">
      <w:bodyDiv w:val="1"/>
      <w:marLeft w:val="0"/>
      <w:marRight w:val="0"/>
      <w:marTop w:val="0"/>
      <w:marBottom w:val="0"/>
      <w:divBdr>
        <w:top w:val="none" w:sz="0" w:space="0" w:color="auto"/>
        <w:left w:val="none" w:sz="0" w:space="0" w:color="auto"/>
        <w:bottom w:val="none" w:sz="0" w:space="0" w:color="auto"/>
        <w:right w:val="none" w:sz="0" w:space="0" w:color="auto"/>
      </w:divBdr>
    </w:div>
    <w:div w:id="336271147">
      <w:bodyDiv w:val="1"/>
      <w:marLeft w:val="0"/>
      <w:marRight w:val="0"/>
      <w:marTop w:val="0"/>
      <w:marBottom w:val="0"/>
      <w:divBdr>
        <w:top w:val="none" w:sz="0" w:space="0" w:color="auto"/>
        <w:left w:val="none" w:sz="0" w:space="0" w:color="auto"/>
        <w:bottom w:val="none" w:sz="0" w:space="0" w:color="auto"/>
        <w:right w:val="none" w:sz="0" w:space="0" w:color="auto"/>
      </w:divBdr>
    </w:div>
    <w:div w:id="373427830">
      <w:bodyDiv w:val="1"/>
      <w:marLeft w:val="0"/>
      <w:marRight w:val="0"/>
      <w:marTop w:val="0"/>
      <w:marBottom w:val="0"/>
      <w:divBdr>
        <w:top w:val="none" w:sz="0" w:space="0" w:color="auto"/>
        <w:left w:val="none" w:sz="0" w:space="0" w:color="auto"/>
        <w:bottom w:val="none" w:sz="0" w:space="0" w:color="auto"/>
        <w:right w:val="none" w:sz="0" w:space="0" w:color="auto"/>
      </w:divBdr>
    </w:div>
    <w:div w:id="382599354">
      <w:bodyDiv w:val="1"/>
      <w:marLeft w:val="0"/>
      <w:marRight w:val="0"/>
      <w:marTop w:val="0"/>
      <w:marBottom w:val="0"/>
      <w:divBdr>
        <w:top w:val="none" w:sz="0" w:space="0" w:color="auto"/>
        <w:left w:val="none" w:sz="0" w:space="0" w:color="auto"/>
        <w:bottom w:val="none" w:sz="0" w:space="0" w:color="auto"/>
        <w:right w:val="none" w:sz="0" w:space="0" w:color="auto"/>
      </w:divBdr>
    </w:div>
    <w:div w:id="398676144">
      <w:bodyDiv w:val="1"/>
      <w:marLeft w:val="0"/>
      <w:marRight w:val="0"/>
      <w:marTop w:val="0"/>
      <w:marBottom w:val="0"/>
      <w:divBdr>
        <w:top w:val="none" w:sz="0" w:space="0" w:color="auto"/>
        <w:left w:val="none" w:sz="0" w:space="0" w:color="auto"/>
        <w:bottom w:val="none" w:sz="0" w:space="0" w:color="auto"/>
        <w:right w:val="none" w:sz="0" w:space="0" w:color="auto"/>
      </w:divBdr>
    </w:div>
    <w:div w:id="413167090">
      <w:bodyDiv w:val="1"/>
      <w:marLeft w:val="0"/>
      <w:marRight w:val="0"/>
      <w:marTop w:val="0"/>
      <w:marBottom w:val="0"/>
      <w:divBdr>
        <w:top w:val="none" w:sz="0" w:space="0" w:color="auto"/>
        <w:left w:val="none" w:sz="0" w:space="0" w:color="auto"/>
        <w:bottom w:val="none" w:sz="0" w:space="0" w:color="auto"/>
        <w:right w:val="none" w:sz="0" w:space="0" w:color="auto"/>
      </w:divBdr>
    </w:div>
    <w:div w:id="425418490">
      <w:bodyDiv w:val="1"/>
      <w:marLeft w:val="0"/>
      <w:marRight w:val="0"/>
      <w:marTop w:val="0"/>
      <w:marBottom w:val="0"/>
      <w:divBdr>
        <w:top w:val="none" w:sz="0" w:space="0" w:color="auto"/>
        <w:left w:val="none" w:sz="0" w:space="0" w:color="auto"/>
        <w:bottom w:val="none" w:sz="0" w:space="0" w:color="auto"/>
        <w:right w:val="none" w:sz="0" w:space="0" w:color="auto"/>
      </w:divBdr>
    </w:div>
    <w:div w:id="427386530">
      <w:bodyDiv w:val="1"/>
      <w:marLeft w:val="0"/>
      <w:marRight w:val="0"/>
      <w:marTop w:val="0"/>
      <w:marBottom w:val="0"/>
      <w:divBdr>
        <w:top w:val="none" w:sz="0" w:space="0" w:color="auto"/>
        <w:left w:val="none" w:sz="0" w:space="0" w:color="auto"/>
        <w:bottom w:val="none" w:sz="0" w:space="0" w:color="auto"/>
        <w:right w:val="none" w:sz="0" w:space="0" w:color="auto"/>
      </w:divBdr>
    </w:div>
    <w:div w:id="463473941">
      <w:bodyDiv w:val="1"/>
      <w:marLeft w:val="0"/>
      <w:marRight w:val="0"/>
      <w:marTop w:val="0"/>
      <w:marBottom w:val="0"/>
      <w:divBdr>
        <w:top w:val="none" w:sz="0" w:space="0" w:color="auto"/>
        <w:left w:val="none" w:sz="0" w:space="0" w:color="auto"/>
        <w:bottom w:val="none" w:sz="0" w:space="0" w:color="auto"/>
        <w:right w:val="none" w:sz="0" w:space="0" w:color="auto"/>
      </w:divBdr>
    </w:div>
    <w:div w:id="468789595">
      <w:bodyDiv w:val="1"/>
      <w:marLeft w:val="0"/>
      <w:marRight w:val="0"/>
      <w:marTop w:val="0"/>
      <w:marBottom w:val="0"/>
      <w:divBdr>
        <w:top w:val="none" w:sz="0" w:space="0" w:color="auto"/>
        <w:left w:val="none" w:sz="0" w:space="0" w:color="auto"/>
        <w:bottom w:val="none" w:sz="0" w:space="0" w:color="auto"/>
        <w:right w:val="none" w:sz="0" w:space="0" w:color="auto"/>
      </w:divBdr>
    </w:div>
    <w:div w:id="470514587">
      <w:bodyDiv w:val="1"/>
      <w:marLeft w:val="0"/>
      <w:marRight w:val="0"/>
      <w:marTop w:val="0"/>
      <w:marBottom w:val="0"/>
      <w:divBdr>
        <w:top w:val="none" w:sz="0" w:space="0" w:color="auto"/>
        <w:left w:val="none" w:sz="0" w:space="0" w:color="auto"/>
        <w:bottom w:val="none" w:sz="0" w:space="0" w:color="auto"/>
        <w:right w:val="none" w:sz="0" w:space="0" w:color="auto"/>
      </w:divBdr>
    </w:div>
    <w:div w:id="482430955">
      <w:bodyDiv w:val="1"/>
      <w:marLeft w:val="0"/>
      <w:marRight w:val="0"/>
      <w:marTop w:val="0"/>
      <w:marBottom w:val="0"/>
      <w:divBdr>
        <w:top w:val="none" w:sz="0" w:space="0" w:color="auto"/>
        <w:left w:val="none" w:sz="0" w:space="0" w:color="auto"/>
        <w:bottom w:val="none" w:sz="0" w:space="0" w:color="auto"/>
        <w:right w:val="none" w:sz="0" w:space="0" w:color="auto"/>
      </w:divBdr>
    </w:div>
    <w:div w:id="511258809">
      <w:bodyDiv w:val="1"/>
      <w:marLeft w:val="0"/>
      <w:marRight w:val="0"/>
      <w:marTop w:val="0"/>
      <w:marBottom w:val="0"/>
      <w:divBdr>
        <w:top w:val="none" w:sz="0" w:space="0" w:color="auto"/>
        <w:left w:val="none" w:sz="0" w:space="0" w:color="auto"/>
        <w:bottom w:val="none" w:sz="0" w:space="0" w:color="auto"/>
        <w:right w:val="none" w:sz="0" w:space="0" w:color="auto"/>
      </w:divBdr>
    </w:div>
    <w:div w:id="542401398">
      <w:bodyDiv w:val="1"/>
      <w:marLeft w:val="0"/>
      <w:marRight w:val="0"/>
      <w:marTop w:val="0"/>
      <w:marBottom w:val="0"/>
      <w:divBdr>
        <w:top w:val="none" w:sz="0" w:space="0" w:color="auto"/>
        <w:left w:val="none" w:sz="0" w:space="0" w:color="auto"/>
        <w:bottom w:val="none" w:sz="0" w:space="0" w:color="auto"/>
        <w:right w:val="none" w:sz="0" w:space="0" w:color="auto"/>
      </w:divBdr>
    </w:div>
    <w:div w:id="545534210">
      <w:bodyDiv w:val="1"/>
      <w:marLeft w:val="0"/>
      <w:marRight w:val="0"/>
      <w:marTop w:val="0"/>
      <w:marBottom w:val="0"/>
      <w:divBdr>
        <w:top w:val="none" w:sz="0" w:space="0" w:color="auto"/>
        <w:left w:val="none" w:sz="0" w:space="0" w:color="auto"/>
        <w:bottom w:val="none" w:sz="0" w:space="0" w:color="auto"/>
        <w:right w:val="none" w:sz="0" w:space="0" w:color="auto"/>
      </w:divBdr>
    </w:div>
    <w:div w:id="551624419">
      <w:bodyDiv w:val="1"/>
      <w:marLeft w:val="0"/>
      <w:marRight w:val="0"/>
      <w:marTop w:val="0"/>
      <w:marBottom w:val="0"/>
      <w:divBdr>
        <w:top w:val="none" w:sz="0" w:space="0" w:color="auto"/>
        <w:left w:val="none" w:sz="0" w:space="0" w:color="auto"/>
        <w:bottom w:val="none" w:sz="0" w:space="0" w:color="auto"/>
        <w:right w:val="none" w:sz="0" w:space="0" w:color="auto"/>
      </w:divBdr>
    </w:div>
    <w:div w:id="552548295">
      <w:bodyDiv w:val="1"/>
      <w:marLeft w:val="0"/>
      <w:marRight w:val="0"/>
      <w:marTop w:val="0"/>
      <w:marBottom w:val="0"/>
      <w:divBdr>
        <w:top w:val="none" w:sz="0" w:space="0" w:color="auto"/>
        <w:left w:val="none" w:sz="0" w:space="0" w:color="auto"/>
        <w:bottom w:val="none" w:sz="0" w:space="0" w:color="auto"/>
        <w:right w:val="none" w:sz="0" w:space="0" w:color="auto"/>
      </w:divBdr>
    </w:div>
    <w:div w:id="553779901">
      <w:bodyDiv w:val="1"/>
      <w:marLeft w:val="0"/>
      <w:marRight w:val="0"/>
      <w:marTop w:val="0"/>
      <w:marBottom w:val="0"/>
      <w:divBdr>
        <w:top w:val="none" w:sz="0" w:space="0" w:color="auto"/>
        <w:left w:val="none" w:sz="0" w:space="0" w:color="auto"/>
        <w:bottom w:val="none" w:sz="0" w:space="0" w:color="auto"/>
        <w:right w:val="none" w:sz="0" w:space="0" w:color="auto"/>
      </w:divBdr>
    </w:div>
    <w:div w:id="568152962">
      <w:bodyDiv w:val="1"/>
      <w:marLeft w:val="0"/>
      <w:marRight w:val="0"/>
      <w:marTop w:val="0"/>
      <w:marBottom w:val="0"/>
      <w:divBdr>
        <w:top w:val="none" w:sz="0" w:space="0" w:color="auto"/>
        <w:left w:val="none" w:sz="0" w:space="0" w:color="auto"/>
        <w:bottom w:val="none" w:sz="0" w:space="0" w:color="auto"/>
        <w:right w:val="none" w:sz="0" w:space="0" w:color="auto"/>
      </w:divBdr>
    </w:div>
    <w:div w:id="576285554">
      <w:bodyDiv w:val="1"/>
      <w:marLeft w:val="0"/>
      <w:marRight w:val="0"/>
      <w:marTop w:val="0"/>
      <w:marBottom w:val="0"/>
      <w:divBdr>
        <w:top w:val="none" w:sz="0" w:space="0" w:color="auto"/>
        <w:left w:val="none" w:sz="0" w:space="0" w:color="auto"/>
        <w:bottom w:val="none" w:sz="0" w:space="0" w:color="auto"/>
        <w:right w:val="none" w:sz="0" w:space="0" w:color="auto"/>
      </w:divBdr>
    </w:div>
    <w:div w:id="579871965">
      <w:bodyDiv w:val="1"/>
      <w:marLeft w:val="0"/>
      <w:marRight w:val="0"/>
      <w:marTop w:val="0"/>
      <w:marBottom w:val="0"/>
      <w:divBdr>
        <w:top w:val="none" w:sz="0" w:space="0" w:color="auto"/>
        <w:left w:val="none" w:sz="0" w:space="0" w:color="auto"/>
        <w:bottom w:val="none" w:sz="0" w:space="0" w:color="auto"/>
        <w:right w:val="none" w:sz="0" w:space="0" w:color="auto"/>
      </w:divBdr>
    </w:div>
    <w:div w:id="580334578">
      <w:bodyDiv w:val="1"/>
      <w:marLeft w:val="0"/>
      <w:marRight w:val="0"/>
      <w:marTop w:val="0"/>
      <w:marBottom w:val="0"/>
      <w:divBdr>
        <w:top w:val="none" w:sz="0" w:space="0" w:color="auto"/>
        <w:left w:val="none" w:sz="0" w:space="0" w:color="auto"/>
        <w:bottom w:val="none" w:sz="0" w:space="0" w:color="auto"/>
        <w:right w:val="none" w:sz="0" w:space="0" w:color="auto"/>
      </w:divBdr>
    </w:div>
    <w:div w:id="589199223">
      <w:bodyDiv w:val="1"/>
      <w:marLeft w:val="0"/>
      <w:marRight w:val="0"/>
      <w:marTop w:val="0"/>
      <w:marBottom w:val="0"/>
      <w:divBdr>
        <w:top w:val="none" w:sz="0" w:space="0" w:color="auto"/>
        <w:left w:val="none" w:sz="0" w:space="0" w:color="auto"/>
        <w:bottom w:val="none" w:sz="0" w:space="0" w:color="auto"/>
        <w:right w:val="none" w:sz="0" w:space="0" w:color="auto"/>
      </w:divBdr>
    </w:div>
    <w:div w:id="624391030">
      <w:bodyDiv w:val="1"/>
      <w:marLeft w:val="0"/>
      <w:marRight w:val="0"/>
      <w:marTop w:val="0"/>
      <w:marBottom w:val="0"/>
      <w:divBdr>
        <w:top w:val="none" w:sz="0" w:space="0" w:color="auto"/>
        <w:left w:val="none" w:sz="0" w:space="0" w:color="auto"/>
        <w:bottom w:val="none" w:sz="0" w:space="0" w:color="auto"/>
        <w:right w:val="none" w:sz="0" w:space="0" w:color="auto"/>
      </w:divBdr>
    </w:div>
    <w:div w:id="626551972">
      <w:bodyDiv w:val="1"/>
      <w:marLeft w:val="0"/>
      <w:marRight w:val="0"/>
      <w:marTop w:val="0"/>
      <w:marBottom w:val="0"/>
      <w:divBdr>
        <w:top w:val="none" w:sz="0" w:space="0" w:color="auto"/>
        <w:left w:val="none" w:sz="0" w:space="0" w:color="auto"/>
        <w:bottom w:val="none" w:sz="0" w:space="0" w:color="auto"/>
        <w:right w:val="none" w:sz="0" w:space="0" w:color="auto"/>
      </w:divBdr>
    </w:div>
    <w:div w:id="635918956">
      <w:bodyDiv w:val="1"/>
      <w:marLeft w:val="0"/>
      <w:marRight w:val="0"/>
      <w:marTop w:val="0"/>
      <w:marBottom w:val="0"/>
      <w:divBdr>
        <w:top w:val="none" w:sz="0" w:space="0" w:color="auto"/>
        <w:left w:val="none" w:sz="0" w:space="0" w:color="auto"/>
        <w:bottom w:val="none" w:sz="0" w:space="0" w:color="auto"/>
        <w:right w:val="none" w:sz="0" w:space="0" w:color="auto"/>
      </w:divBdr>
    </w:div>
    <w:div w:id="638389220">
      <w:bodyDiv w:val="1"/>
      <w:marLeft w:val="0"/>
      <w:marRight w:val="0"/>
      <w:marTop w:val="0"/>
      <w:marBottom w:val="0"/>
      <w:divBdr>
        <w:top w:val="none" w:sz="0" w:space="0" w:color="auto"/>
        <w:left w:val="none" w:sz="0" w:space="0" w:color="auto"/>
        <w:bottom w:val="none" w:sz="0" w:space="0" w:color="auto"/>
        <w:right w:val="none" w:sz="0" w:space="0" w:color="auto"/>
      </w:divBdr>
    </w:div>
    <w:div w:id="664893724">
      <w:bodyDiv w:val="1"/>
      <w:marLeft w:val="0"/>
      <w:marRight w:val="0"/>
      <w:marTop w:val="0"/>
      <w:marBottom w:val="0"/>
      <w:divBdr>
        <w:top w:val="none" w:sz="0" w:space="0" w:color="auto"/>
        <w:left w:val="none" w:sz="0" w:space="0" w:color="auto"/>
        <w:bottom w:val="none" w:sz="0" w:space="0" w:color="auto"/>
        <w:right w:val="none" w:sz="0" w:space="0" w:color="auto"/>
      </w:divBdr>
    </w:div>
    <w:div w:id="665285233">
      <w:bodyDiv w:val="1"/>
      <w:marLeft w:val="0"/>
      <w:marRight w:val="0"/>
      <w:marTop w:val="0"/>
      <w:marBottom w:val="0"/>
      <w:divBdr>
        <w:top w:val="none" w:sz="0" w:space="0" w:color="auto"/>
        <w:left w:val="none" w:sz="0" w:space="0" w:color="auto"/>
        <w:bottom w:val="none" w:sz="0" w:space="0" w:color="auto"/>
        <w:right w:val="none" w:sz="0" w:space="0" w:color="auto"/>
      </w:divBdr>
    </w:div>
    <w:div w:id="686908072">
      <w:bodyDiv w:val="1"/>
      <w:marLeft w:val="0"/>
      <w:marRight w:val="0"/>
      <w:marTop w:val="0"/>
      <w:marBottom w:val="0"/>
      <w:divBdr>
        <w:top w:val="none" w:sz="0" w:space="0" w:color="auto"/>
        <w:left w:val="none" w:sz="0" w:space="0" w:color="auto"/>
        <w:bottom w:val="none" w:sz="0" w:space="0" w:color="auto"/>
        <w:right w:val="none" w:sz="0" w:space="0" w:color="auto"/>
      </w:divBdr>
    </w:div>
    <w:div w:id="717780623">
      <w:bodyDiv w:val="1"/>
      <w:marLeft w:val="0"/>
      <w:marRight w:val="0"/>
      <w:marTop w:val="0"/>
      <w:marBottom w:val="0"/>
      <w:divBdr>
        <w:top w:val="none" w:sz="0" w:space="0" w:color="auto"/>
        <w:left w:val="none" w:sz="0" w:space="0" w:color="auto"/>
        <w:bottom w:val="none" w:sz="0" w:space="0" w:color="auto"/>
        <w:right w:val="none" w:sz="0" w:space="0" w:color="auto"/>
      </w:divBdr>
    </w:div>
    <w:div w:id="720247581">
      <w:bodyDiv w:val="1"/>
      <w:marLeft w:val="0"/>
      <w:marRight w:val="0"/>
      <w:marTop w:val="0"/>
      <w:marBottom w:val="0"/>
      <w:divBdr>
        <w:top w:val="none" w:sz="0" w:space="0" w:color="auto"/>
        <w:left w:val="none" w:sz="0" w:space="0" w:color="auto"/>
        <w:bottom w:val="none" w:sz="0" w:space="0" w:color="auto"/>
        <w:right w:val="none" w:sz="0" w:space="0" w:color="auto"/>
      </w:divBdr>
    </w:div>
    <w:div w:id="723255778">
      <w:bodyDiv w:val="1"/>
      <w:marLeft w:val="0"/>
      <w:marRight w:val="0"/>
      <w:marTop w:val="0"/>
      <w:marBottom w:val="0"/>
      <w:divBdr>
        <w:top w:val="none" w:sz="0" w:space="0" w:color="auto"/>
        <w:left w:val="none" w:sz="0" w:space="0" w:color="auto"/>
        <w:bottom w:val="none" w:sz="0" w:space="0" w:color="auto"/>
        <w:right w:val="none" w:sz="0" w:space="0" w:color="auto"/>
      </w:divBdr>
    </w:div>
    <w:div w:id="734744988">
      <w:bodyDiv w:val="1"/>
      <w:marLeft w:val="0"/>
      <w:marRight w:val="0"/>
      <w:marTop w:val="0"/>
      <w:marBottom w:val="0"/>
      <w:divBdr>
        <w:top w:val="none" w:sz="0" w:space="0" w:color="auto"/>
        <w:left w:val="none" w:sz="0" w:space="0" w:color="auto"/>
        <w:bottom w:val="none" w:sz="0" w:space="0" w:color="auto"/>
        <w:right w:val="none" w:sz="0" w:space="0" w:color="auto"/>
      </w:divBdr>
    </w:div>
    <w:div w:id="748037161">
      <w:bodyDiv w:val="1"/>
      <w:marLeft w:val="0"/>
      <w:marRight w:val="0"/>
      <w:marTop w:val="0"/>
      <w:marBottom w:val="0"/>
      <w:divBdr>
        <w:top w:val="none" w:sz="0" w:space="0" w:color="auto"/>
        <w:left w:val="none" w:sz="0" w:space="0" w:color="auto"/>
        <w:bottom w:val="none" w:sz="0" w:space="0" w:color="auto"/>
        <w:right w:val="none" w:sz="0" w:space="0" w:color="auto"/>
      </w:divBdr>
      <w:divsChild>
        <w:div w:id="907570918">
          <w:marLeft w:val="0"/>
          <w:marRight w:val="0"/>
          <w:marTop w:val="0"/>
          <w:marBottom w:val="0"/>
          <w:divBdr>
            <w:top w:val="none" w:sz="0" w:space="0" w:color="auto"/>
            <w:left w:val="none" w:sz="0" w:space="0" w:color="auto"/>
            <w:bottom w:val="none" w:sz="0" w:space="0" w:color="auto"/>
            <w:right w:val="none" w:sz="0" w:space="0" w:color="auto"/>
          </w:divBdr>
          <w:divsChild>
            <w:div w:id="621425525">
              <w:marLeft w:val="0"/>
              <w:marRight w:val="0"/>
              <w:marTop w:val="0"/>
              <w:marBottom w:val="0"/>
              <w:divBdr>
                <w:top w:val="none" w:sz="0" w:space="0" w:color="auto"/>
                <w:left w:val="none" w:sz="0" w:space="0" w:color="auto"/>
                <w:bottom w:val="none" w:sz="0" w:space="0" w:color="auto"/>
                <w:right w:val="none" w:sz="0" w:space="0" w:color="auto"/>
              </w:divBdr>
              <w:divsChild>
                <w:div w:id="345910493">
                  <w:marLeft w:val="0"/>
                  <w:marRight w:val="0"/>
                  <w:marTop w:val="0"/>
                  <w:marBottom w:val="0"/>
                  <w:divBdr>
                    <w:top w:val="none" w:sz="0" w:space="0" w:color="auto"/>
                    <w:left w:val="none" w:sz="0" w:space="0" w:color="auto"/>
                    <w:bottom w:val="none" w:sz="0" w:space="0" w:color="auto"/>
                    <w:right w:val="none" w:sz="0" w:space="0" w:color="auto"/>
                  </w:divBdr>
                  <w:divsChild>
                    <w:div w:id="4539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4223">
          <w:marLeft w:val="0"/>
          <w:marRight w:val="0"/>
          <w:marTop w:val="0"/>
          <w:marBottom w:val="0"/>
          <w:divBdr>
            <w:top w:val="none" w:sz="0" w:space="0" w:color="auto"/>
            <w:left w:val="none" w:sz="0" w:space="0" w:color="auto"/>
            <w:bottom w:val="none" w:sz="0" w:space="0" w:color="auto"/>
            <w:right w:val="none" w:sz="0" w:space="0" w:color="auto"/>
          </w:divBdr>
          <w:divsChild>
            <w:div w:id="1172598393">
              <w:marLeft w:val="0"/>
              <w:marRight w:val="0"/>
              <w:marTop w:val="0"/>
              <w:marBottom w:val="0"/>
              <w:divBdr>
                <w:top w:val="none" w:sz="0" w:space="0" w:color="auto"/>
                <w:left w:val="none" w:sz="0" w:space="0" w:color="auto"/>
                <w:bottom w:val="none" w:sz="0" w:space="0" w:color="auto"/>
                <w:right w:val="none" w:sz="0" w:space="0" w:color="auto"/>
              </w:divBdr>
              <w:divsChild>
                <w:div w:id="346248960">
                  <w:marLeft w:val="0"/>
                  <w:marRight w:val="0"/>
                  <w:marTop w:val="0"/>
                  <w:marBottom w:val="0"/>
                  <w:divBdr>
                    <w:top w:val="none" w:sz="0" w:space="0" w:color="auto"/>
                    <w:left w:val="none" w:sz="0" w:space="0" w:color="auto"/>
                    <w:bottom w:val="none" w:sz="0" w:space="0" w:color="auto"/>
                    <w:right w:val="none" w:sz="0" w:space="0" w:color="auto"/>
                  </w:divBdr>
                  <w:divsChild>
                    <w:div w:id="2004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856454">
      <w:bodyDiv w:val="1"/>
      <w:marLeft w:val="0"/>
      <w:marRight w:val="0"/>
      <w:marTop w:val="0"/>
      <w:marBottom w:val="0"/>
      <w:divBdr>
        <w:top w:val="none" w:sz="0" w:space="0" w:color="auto"/>
        <w:left w:val="none" w:sz="0" w:space="0" w:color="auto"/>
        <w:bottom w:val="none" w:sz="0" w:space="0" w:color="auto"/>
        <w:right w:val="none" w:sz="0" w:space="0" w:color="auto"/>
      </w:divBdr>
    </w:div>
    <w:div w:id="813179707">
      <w:bodyDiv w:val="1"/>
      <w:marLeft w:val="0"/>
      <w:marRight w:val="0"/>
      <w:marTop w:val="0"/>
      <w:marBottom w:val="0"/>
      <w:divBdr>
        <w:top w:val="none" w:sz="0" w:space="0" w:color="auto"/>
        <w:left w:val="none" w:sz="0" w:space="0" w:color="auto"/>
        <w:bottom w:val="none" w:sz="0" w:space="0" w:color="auto"/>
        <w:right w:val="none" w:sz="0" w:space="0" w:color="auto"/>
      </w:divBdr>
    </w:div>
    <w:div w:id="817575832">
      <w:bodyDiv w:val="1"/>
      <w:marLeft w:val="0"/>
      <w:marRight w:val="0"/>
      <w:marTop w:val="0"/>
      <w:marBottom w:val="0"/>
      <w:divBdr>
        <w:top w:val="none" w:sz="0" w:space="0" w:color="auto"/>
        <w:left w:val="none" w:sz="0" w:space="0" w:color="auto"/>
        <w:bottom w:val="none" w:sz="0" w:space="0" w:color="auto"/>
        <w:right w:val="none" w:sz="0" w:space="0" w:color="auto"/>
      </w:divBdr>
    </w:div>
    <w:div w:id="833302805">
      <w:bodyDiv w:val="1"/>
      <w:marLeft w:val="0"/>
      <w:marRight w:val="0"/>
      <w:marTop w:val="0"/>
      <w:marBottom w:val="0"/>
      <w:divBdr>
        <w:top w:val="none" w:sz="0" w:space="0" w:color="auto"/>
        <w:left w:val="none" w:sz="0" w:space="0" w:color="auto"/>
        <w:bottom w:val="none" w:sz="0" w:space="0" w:color="auto"/>
        <w:right w:val="none" w:sz="0" w:space="0" w:color="auto"/>
      </w:divBdr>
    </w:div>
    <w:div w:id="833686190">
      <w:bodyDiv w:val="1"/>
      <w:marLeft w:val="0"/>
      <w:marRight w:val="0"/>
      <w:marTop w:val="0"/>
      <w:marBottom w:val="0"/>
      <w:divBdr>
        <w:top w:val="none" w:sz="0" w:space="0" w:color="auto"/>
        <w:left w:val="none" w:sz="0" w:space="0" w:color="auto"/>
        <w:bottom w:val="none" w:sz="0" w:space="0" w:color="auto"/>
        <w:right w:val="none" w:sz="0" w:space="0" w:color="auto"/>
      </w:divBdr>
    </w:div>
    <w:div w:id="840042497">
      <w:bodyDiv w:val="1"/>
      <w:marLeft w:val="0"/>
      <w:marRight w:val="0"/>
      <w:marTop w:val="0"/>
      <w:marBottom w:val="0"/>
      <w:divBdr>
        <w:top w:val="none" w:sz="0" w:space="0" w:color="auto"/>
        <w:left w:val="none" w:sz="0" w:space="0" w:color="auto"/>
        <w:bottom w:val="none" w:sz="0" w:space="0" w:color="auto"/>
        <w:right w:val="none" w:sz="0" w:space="0" w:color="auto"/>
      </w:divBdr>
    </w:div>
    <w:div w:id="855584129">
      <w:bodyDiv w:val="1"/>
      <w:marLeft w:val="0"/>
      <w:marRight w:val="0"/>
      <w:marTop w:val="0"/>
      <w:marBottom w:val="0"/>
      <w:divBdr>
        <w:top w:val="none" w:sz="0" w:space="0" w:color="auto"/>
        <w:left w:val="none" w:sz="0" w:space="0" w:color="auto"/>
        <w:bottom w:val="none" w:sz="0" w:space="0" w:color="auto"/>
        <w:right w:val="none" w:sz="0" w:space="0" w:color="auto"/>
      </w:divBdr>
    </w:div>
    <w:div w:id="866719637">
      <w:bodyDiv w:val="1"/>
      <w:marLeft w:val="0"/>
      <w:marRight w:val="0"/>
      <w:marTop w:val="0"/>
      <w:marBottom w:val="0"/>
      <w:divBdr>
        <w:top w:val="none" w:sz="0" w:space="0" w:color="auto"/>
        <w:left w:val="none" w:sz="0" w:space="0" w:color="auto"/>
        <w:bottom w:val="none" w:sz="0" w:space="0" w:color="auto"/>
        <w:right w:val="none" w:sz="0" w:space="0" w:color="auto"/>
      </w:divBdr>
    </w:div>
    <w:div w:id="877426268">
      <w:bodyDiv w:val="1"/>
      <w:marLeft w:val="0"/>
      <w:marRight w:val="0"/>
      <w:marTop w:val="0"/>
      <w:marBottom w:val="0"/>
      <w:divBdr>
        <w:top w:val="none" w:sz="0" w:space="0" w:color="auto"/>
        <w:left w:val="none" w:sz="0" w:space="0" w:color="auto"/>
        <w:bottom w:val="none" w:sz="0" w:space="0" w:color="auto"/>
        <w:right w:val="none" w:sz="0" w:space="0" w:color="auto"/>
      </w:divBdr>
    </w:div>
    <w:div w:id="889925862">
      <w:bodyDiv w:val="1"/>
      <w:marLeft w:val="0"/>
      <w:marRight w:val="0"/>
      <w:marTop w:val="0"/>
      <w:marBottom w:val="0"/>
      <w:divBdr>
        <w:top w:val="none" w:sz="0" w:space="0" w:color="auto"/>
        <w:left w:val="none" w:sz="0" w:space="0" w:color="auto"/>
        <w:bottom w:val="none" w:sz="0" w:space="0" w:color="auto"/>
        <w:right w:val="none" w:sz="0" w:space="0" w:color="auto"/>
      </w:divBdr>
    </w:div>
    <w:div w:id="898396129">
      <w:bodyDiv w:val="1"/>
      <w:marLeft w:val="0"/>
      <w:marRight w:val="0"/>
      <w:marTop w:val="0"/>
      <w:marBottom w:val="0"/>
      <w:divBdr>
        <w:top w:val="none" w:sz="0" w:space="0" w:color="auto"/>
        <w:left w:val="none" w:sz="0" w:space="0" w:color="auto"/>
        <w:bottom w:val="none" w:sz="0" w:space="0" w:color="auto"/>
        <w:right w:val="none" w:sz="0" w:space="0" w:color="auto"/>
      </w:divBdr>
    </w:div>
    <w:div w:id="934706821">
      <w:bodyDiv w:val="1"/>
      <w:marLeft w:val="0"/>
      <w:marRight w:val="0"/>
      <w:marTop w:val="0"/>
      <w:marBottom w:val="0"/>
      <w:divBdr>
        <w:top w:val="none" w:sz="0" w:space="0" w:color="auto"/>
        <w:left w:val="none" w:sz="0" w:space="0" w:color="auto"/>
        <w:bottom w:val="none" w:sz="0" w:space="0" w:color="auto"/>
        <w:right w:val="none" w:sz="0" w:space="0" w:color="auto"/>
      </w:divBdr>
    </w:div>
    <w:div w:id="939490194">
      <w:bodyDiv w:val="1"/>
      <w:marLeft w:val="0"/>
      <w:marRight w:val="0"/>
      <w:marTop w:val="0"/>
      <w:marBottom w:val="0"/>
      <w:divBdr>
        <w:top w:val="none" w:sz="0" w:space="0" w:color="auto"/>
        <w:left w:val="none" w:sz="0" w:space="0" w:color="auto"/>
        <w:bottom w:val="none" w:sz="0" w:space="0" w:color="auto"/>
        <w:right w:val="none" w:sz="0" w:space="0" w:color="auto"/>
      </w:divBdr>
    </w:div>
    <w:div w:id="952397317">
      <w:bodyDiv w:val="1"/>
      <w:marLeft w:val="0"/>
      <w:marRight w:val="0"/>
      <w:marTop w:val="0"/>
      <w:marBottom w:val="0"/>
      <w:divBdr>
        <w:top w:val="none" w:sz="0" w:space="0" w:color="auto"/>
        <w:left w:val="none" w:sz="0" w:space="0" w:color="auto"/>
        <w:bottom w:val="none" w:sz="0" w:space="0" w:color="auto"/>
        <w:right w:val="none" w:sz="0" w:space="0" w:color="auto"/>
      </w:divBdr>
    </w:div>
    <w:div w:id="978649694">
      <w:bodyDiv w:val="1"/>
      <w:marLeft w:val="0"/>
      <w:marRight w:val="0"/>
      <w:marTop w:val="0"/>
      <w:marBottom w:val="0"/>
      <w:divBdr>
        <w:top w:val="none" w:sz="0" w:space="0" w:color="auto"/>
        <w:left w:val="none" w:sz="0" w:space="0" w:color="auto"/>
        <w:bottom w:val="none" w:sz="0" w:space="0" w:color="auto"/>
        <w:right w:val="none" w:sz="0" w:space="0" w:color="auto"/>
      </w:divBdr>
    </w:div>
    <w:div w:id="994529533">
      <w:bodyDiv w:val="1"/>
      <w:marLeft w:val="0"/>
      <w:marRight w:val="0"/>
      <w:marTop w:val="0"/>
      <w:marBottom w:val="0"/>
      <w:divBdr>
        <w:top w:val="none" w:sz="0" w:space="0" w:color="auto"/>
        <w:left w:val="none" w:sz="0" w:space="0" w:color="auto"/>
        <w:bottom w:val="none" w:sz="0" w:space="0" w:color="auto"/>
        <w:right w:val="none" w:sz="0" w:space="0" w:color="auto"/>
      </w:divBdr>
    </w:div>
    <w:div w:id="999310949">
      <w:bodyDiv w:val="1"/>
      <w:marLeft w:val="0"/>
      <w:marRight w:val="0"/>
      <w:marTop w:val="0"/>
      <w:marBottom w:val="0"/>
      <w:divBdr>
        <w:top w:val="none" w:sz="0" w:space="0" w:color="auto"/>
        <w:left w:val="none" w:sz="0" w:space="0" w:color="auto"/>
        <w:bottom w:val="none" w:sz="0" w:space="0" w:color="auto"/>
        <w:right w:val="none" w:sz="0" w:space="0" w:color="auto"/>
      </w:divBdr>
    </w:div>
    <w:div w:id="1008950448">
      <w:bodyDiv w:val="1"/>
      <w:marLeft w:val="0"/>
      <w:marRight w:val="0"/>
      <w:marTop w:val="0"/>
      <w:marBottom w:val="0"/>
      <w:divBdr>
        <w:top w:val="none" w:sz="0" w:space="0" w:color="auto"/>
        <w:left w:val="none" w:sz="0" w:space="0" w:color="auto"/>
        <w:bottom w:val="none" w:sz="0" w:space="0" w:color="auto"/>
        <w:right w:val="none" w:sz="0" w:space="0" w:color="auto"/>
      </w:divBdr>
    </w:div>
    <w:div w:id="1014111470">
      <w:bodyDiv w:val="1"/>
      <w:marLeft w:val="0"/>
      <w:marRight w:val="0"/>
      <w:marTop w:val="0"/>
      <w:marBottom w:val="0"/>
      <w:divBdr>
        <w:top w:val="none" w:sz="0" w:space="0" w:color="auto"/>
        <w:left w:val="none" w:sz="0" w:space="0" w:color="auto"/>
        <w:bottom w:val="none" w:sz="0" w:space="0" w:color="auto"/>
        <w:right w:val="none" w:sz="0" w:space="0" w:color="auto"/>
      </w:divBdr>
    </w:div>
    <w:div w:id="1029448860">
      <w:bodyDiv w:val="1"/>
      <w:marLeft w:val="0"/>
      <w:marRight w:val="0"/>
      <w:marTop w:val="0"/>
      <w:marBottom w:val="0"/>
      <w:divBdr>
        <w:top w:val="none" w:sz="0" w:space="0" w:color="auto"/>
        <w:left w:val="none" w:sz="0" w:space="0" w:color="auto"/>
        <w:bottom w:val="none" w:sz="0" w:space="0" w:color="auto"/>
        <w:right w:val="none" w:sz="0" w:space="0" w:color="auto"/>
      </w:divBdr>
    </w:div>
    <w:div w:id="1035693152">
      <w:bodyDiv w:val="1"/>
      <w:marLeft w:val="0"/>
      <w:marRight w:val="0"/>
      <w:marTop w:val="0"/>
      <w:marBottom w:val="0"/>
      <w:divBdr>
        <w:top w:val="none" w:sz="0" w:space="0" w:color="auto"/>
        <w:left w:val="none" w:sz="0" w:space="0" w:color="auto"/>
        <w:bottom w:val="none" w:sz="0" w:space="0" w:color="auto"/>
        <w:right w:val="none" w:sz="0" w:space="0" w:color="auto"/>
      </w:divBdr>
    </w:div>
    <w:div w:id="1054158686">
      <w:bodyDiv w:val="1"/>
      <w:marLeft w:val="0"/>
      <w:marRight w:val="0"/>
      <w:marTop w:val="0"/>
      <w:marBottom w:val="0"/>
      <w:divBdr>
        <w:top w:val="none" w:sz="0" w:space="0" w:color="auto"/>
        <w:left w:val="none" w:sz="0" w:space="0" w:color="auto"/>
        <w:bottom w:val="none" w:sz="0" w:space="0" w:color="auto"/>
        <w:right w:val="none" w:sz="0" w:space="0" w:color="auto"/>
      </w:divBdr>
    </w:div>
    <w:div w:id="1054541982">
      <w:bodyDiv w:val="1"/>
      <w:marLeft w:val="0"/>
      <w:marRight w:val="0"/>
      <w:marTop w:val="0"/>
      <w:marBottom w:val="0"/>
      <w:divBdr>
        <w:top w:val="none" w:sz="0" w:space="0" w:color="auto"/>
        <w:left w:val="none" w:sz="0" w:space="0" w:color="auto"/>
        <w:bottom w:val="none" w:sz="0" w:space="0" w:color="auto"/>
        <w:right w:val="none" w:sz="0" w:space="0" w:color="auto"/>
      </w:divBdr>
    </w:div>
    <w:div w:id="1055854694">
      <w:bodyDiv w:val="1"/>
      <w:marLeft w:val="0"/>
      <w:marRight w:val="0"/>
      <w:marTop w:val="0"/>
      <w:marBottom w:val="0"/>
      <w:divBdr>
        <w:top w:val="none" w:sz="0" w:space="0" w:color="auto"/>
        <w:left w:val="none" w:sz="0" w:space="0" w:color="auto"/>
        <w:bottom w:val="none" w:sz="0" w:space="0" w:color="auto"/>
        <w:right w:val="none" w:sz="0" w:space="0" w:color="auto"/>
      </w:divBdr>
    </w:div>
    <w:div w:id="1059397466">
      <w:bodyDiv w:val="1"/>
      <w:marLeft w:val="0"/>
      <w:marRight w:val="0"/>
      <w:marTop w:val="0"/>
      <w:marBottom w:val="0"/>
      <w:divBdr>
        <w:top w:val="none" w:sz="0" w:space="0" w:color="auto"/>
        <w:left w:val="none" w:sz="0" w:space="0" w:color="auto"/>
        <w:bottom w:val="none" w:sz="0" w:space="0" w:color="auto"/>
        <w:right w:val="none" w:sz="0" w:space="0" w:color="auto"/>
      </w:divBdr>
    </w:div>
    <w:div w:id="1072586566">
      <w:bodyDiv w:val="1"/>
      <w:marLeft w:val="0"/>
      <w:marRight w:val="0"/>
      <w:marTop w:val="0"/>
      <w:marBottom w:val="0"/>
      <w:divBdr>
        <w:top w:val="none" w:sz="0" w:space="0" w:color="auto"/>
        <w:left w:val="none" w:sz="0" w:space="0" w:color="auto"/>
        <w:bottom w:val="none" w:sz="0" w:space="0" w:color="auto"/>
        <w:right w:val="none" w:sz="0" w:space="0" w:color="auto"/>
      </w:divBdr>
    </w:div>
    <w:div w:id="1090589522">
      <w:bodyDiv w:val="1"/>
      <w:marLeft w:val="0"/>
      <w:marRight w:val="0"/>
      <w:marTop w:val="0"/>
      <w:marBottom w:val="0"/>
      <w:divBdr>
        <w:top w:val="none" w:sz="0" w:space="0" w:color="auto"/>
        <w:left w:val="none" w:sz="0" w:space="0" w:color="auto"/>
        <w:bottom w:val="none" w:sz="0" w:space="0" w:color="auto"/>
        <w:right w:val="none" w:sz="0" w:space="0" w:color="auto"/>
      </w:divBdr>
    </w:div>
    <w:div w:id="1129934269">
      <w:bodyDiv w:val="1"/>
      <w:marLeft w:val="0"/>
      <w:marRight w:val="0"/>
      <w:marTop w:val="0"/>
      <w:marBottom w:val="0"/>
      <w:divBdr>
        <w:top w:val="none" w:sz="0" w:space="0" w:color="auto"/>
        <w:left w:val="none" w:sz="0" w:space="0" w:color="auto"/>
        <w:bottom w:val="none" w:sz="0" w:space="0" w:color="auto"/>
        <w:right w:val="none" w:sz="0" w:space="0" w:color="auto"/>
      </w:divBdr>
    </w:div>
    <w:div w:id="1147749004">
      <w:bodyDiv w:val="1"/>
      <w:marLeft w:val="0"/>
      <w:marRight w:val="0"/>
      <w:marTop w:val="0"/>
      <w:marBottom w:val="0"/>
      <w:divBdr>
        <w:top w:val="none" w:sz="0" w:space="0" w:color="auto"/>
        <w:left w:val="none" w:sz="0" w:space="0" w:color="auto"/>
        <w:bottom w:val="none" w:sz="0" w:space="0" w:color="auto"/>
        <w:right w:val="none" w:sz="0" w:space="0" w:color="auto"/>
      </w:divBdr>
    </w:div>
    <w:div w:id="1160538941">
      <w:bodyDiv w:val="1"/>
      <w:marLeft w:val="0"/>
      <w:marRight w:val="0"/>
      <w:marTop w:val="0"/>
      <w:marBottom w:val="0"/>
      <w:divBdr>
        <w:top w:val="none" w:sz="0" w:space="0" w:color="auto"/>
        <w:left w:val="none" w:sz="0" w:space="0" w:color="auto"/>
        <w:bottom w:val="none" w:sz="0" w:space="0" w:color="auto"/>
        <w:right w:val="none" w:sz="0" w:space="0" w:color="auto"/>
      </w:divBdr>
    </w:div>
    <w:div w:id="1174341876">
      <w:bodyDiv w:val="1"/>
      <w:marLeft w:val="0"/>
      <w:marRight w:val="0"/>
      <w:marTop w:val="0"/>
      <w:marBottom w:val="0"/>
      <w:divBdr>
        <w:top w:val="none" w:sz="0" w:space="0" w:color="auto"/>
        <w:left w:val="none" w:sz="0" w:space="0" w:color="auto"/>
        <w:bottom w:val="none" w:sz="0" w:space="0" w:color="auto"/>
        <w:right w:val="none" w:sz="0" w:space="0" w:color="auto"/>
      </w:divBdr>
    </w:div>
    <w:div w:id="1179928622">
      <w:bodyDiv w:val="1"/>
      <w:marLeft w:val="0"/>
      <w:marRight w:val="0"/>
      <w:marTop w:val="0"/>
      <w:marBottom w:val="0"/>
      <w:divBdr>
        <w:top w:val="none" w:sz="0" w:space="0" w:color="auto"/>
        <w:left w:val="none" w:sz="0" w:space="0" w:color="auto"/>
        <w:bottom w:val="none" w:sz="0" w:space="0" w:color="auto"/>
        <w:right w:val="none" w:sz="0" w:space="0" w:color="auto"/>
      </w:divBdr>
    </w:div>
    <w:div w:id="1187712831">
      <w:bodyDiv w:val="1"/>
      <w:marLeft w:val="0"/>
      <w:marRight w:val="0"/>
      <w:marTop w:val="0"/>
      <w:marBottom w:val="0"/>
      <w:divBdr>
        <w:top w:val="none" w:sz="0" w:space="0" w:color="auto"/>
        <w:left w:val="none" w:sz="0" w:space="0" w:color="auto"/>
        <w:bottom w:val="none" w:sz="0" w:space="0" w:color="auto"/>
        <w:right w:val="none" w:sz="0" w:space="0" w:color="auto"/>
      </w:divBdr>
    </w:div>
    <w:div w:id="1216040279">
      <w:bodyDiv w:val="1"/>
      <w:marLeft w:val="0"/>
      <w:marRight w:val="0"/>
      <w:marTop w:val="0"/>
      <w:marBottom w:val="0"/>
      <w:divBdr>
        <w:top w:val="none" w:sz="0" w:space="0" w:color="auto"/>
        <w:left w:val="none" w:sz="0" w:space="0" w:color="auto"/>
        <w:bottom w:val="none" w:sz="0" w:space="0" w:color="auto"/>
        <w:right w:val="none" w:sz="0" w:space="0" w:color="auto"/>
      </w:divBdr>
    </w:div>
    <w:div w:id="1226642643">
      <w:bodyDiv w:val="1"/>
      <w:marLeft w:val="0"/>
      <w:marRight w:val="0"/>
      <w:marTop w:val="0"/>
      <w:marBottom w:val="0"/>
      <w:divBdr>
        <w:top w:val="none" w:sz="0" w:space="0" w:color="auto"/>
        <w:left w:val="none" w:sz="0" w:space="0" w:color="auto"/>
        <w:bottom w:val="none" w:sz="0" w:space="0" w:color="auto"/>
        <w:right w:val="none" w:sz="0" w:space="0" w:color="auto"/>
      </w:divBdr>
    </w:div>
    <w:div w:id="1232617219">
      <w:bodyDiv w:val="1"/>
      <w:marLeft w:val="0"/>
      <w:marRight w:val="0"/>
      <w:marTop w:val="0"/>
      <w:marBottom w:val="0"/>
      <w:divBdr>
        <w:top w:val="none" w:sz="0" w:space="0" w:color="auto"/>
        <w:left w:val="none" w:sz="0" w:space="0" w:color="auto"/>
        <w:bottom w:val="none" w:sz="0" w:space="0" w:color="auto"/>
        <w:right w:val="none" w:sz="0" w:space="0" w:color="auto"/>
      </w:divBdr>
    </w:div>
    <w:div w:id="1237860697">
      <w:bodyDiv w:val="1"/>
      <w:marLeft w:val="0"/>
      <w:marRight w:val="0"/>
      <w:marTop w:val="0"/>
      <w:marBottom w:val="0"/>
      <w:divBdr>
        <w:top w:val="none" w:sz="0" w:space="0" w:color="auto"/>
        <w:left w:val="none" w:sz="0" w:space="0" w:color="auto"/>
        <w:bottom w:val="none" w:sz="0" w:space="0" w:color="auto"/>
        <w:right w:val="none" w:sz="0" w:space="0" w:color="auto"/>
      </w:divBdr>
    </w:div>
    <w:div w:id="1241018877">
      <w:bodyDiv w:val="1"/>
      <w:marLeft w:val="0"/>
      <w:marRight w:val="0"/>
      <w:marTop w:val="0"/>
      <w:marBottom w:val="0"/>
      <w:divBdr>
        <w:top w:val="none" w:sz="0" w:space="0" w:color="auto"/>
        <w:left w:val="none" w:sz="0" w:space="0" w:color="auto"/>
        <w:bottom w:val="none" w:sz="0" w:space="0" w:color="auto"/>
        <w:right w:val="none" w:sz="0" w:space="0" w:color="auto"/>
      </w:divBdr>
    </w:div>
    <w:div w:id="1249316572">
      <w:bodyDiv w:val="1"/>
      <w:marLeft w:val="0"/>
      <w:marRight w:val="0"/>
      <w:marTop w:val="0"/>
      <w:marBottom w:val="0"/>
      <w:divBdr>
        <w:top w:val="none" w:sz="0" w:space="0" w:color="auto"/>
        <w:left w:val="none" w:sz="0" w:space="0" w:color="auto"/>
        <w:bottom w:val="none" w:sz="0" w:space="0" w:color="auto"/>
        <w:right w:val="none" w:sz="0" w:space="0" w:color="auto"/>
      </w:divBdr>
    </w:div>
    <w:div w:id="1253932533">
      <w:bodyDiv w:val="1"/>
      <w:marLeft w:val="0"/>
      <w:marRight w:val="0"/>
      <w:marTop w:val="0"/>
      <w:marBottom w:val="0"/>
      <w:divBdr>
        <w:top w:val="none" w:sz="0" w:space="0" w:color="auto"/>
        <w:left w:val="none" w:sz="0" w:space="0" w:color="auto"/>
        <w:bottom w:val="none" w:sz="0" w:space="0" w:color="auto"/>
        <w:right w:val="none" w:sz="0" w:space="0" w:color="auto"/>
      </w:divBdr>
    </w:div>
    <w:div w:id="1263607798">
      <w:bodyDiv w:val="1"/>
      <w:marLeft w:val="0"/>
      <w:marRight w:val="0"/>
      <w:marTop w:val="0"/>
      <w:marBottom w:val="0"/>
      <w:divBdr>
        <w:top w:val="none" w:sz="0" w:space="0" w:color="auto"/>
        <w:left w:val="none" w:sz="0" w:space="0" w:color="auto"/>
        <w:bottom w:val="none" w:sz="0" w:space="0" w:color="auto"/>
        <w:right w:val="none" w:sz="0" w:space="0" w:color="auto"/>
      </w:divBdr>
    </w:div>
    <w:div w:id="1279873396">
      <w:bodyDiv w:val="1"/>
      <w:marLeft w:val="0"/>
      <w:marRight w:val="0"/>
      <w:marTop w:val="0"/>
      <w:marBottom w:val="0"/>
      <w:divBdr>
        <w:top w:val="none" w:sz="0" w:space="0" w:color="auto"/>
        <w:left w:val="none" w:sz="0" w:space="0" w:color="auto"/>
        <w:bottom w:val="none" w:sz="0" w:space="0" w:color="auto"/>
        <w:right w:val="none" w:sz="0" w:space="0" w:color="auto"/>
      </w:divBdr>
    </w:div>
    <w:div w:id="1280647992">
      <w:bodyDiv w:val="1"/>
      <w:marLeft w:val="0"/>
      <w:marRight w:val="0"/>
      <w:marTop w:val="0"/>
      <w:marBottom w:val="0"/>
      <w:divBdr>
        <w:top w:val="none" w:sz="0" w:space="0" w:color="auto"/>
        <w:left w:val="none" w:sz="0" w:space="0" w:color="auto"/>
        <w:bottom w:val="none" w:sz="0" w:space="0" w:color="auto"/>
        <w:right w:val="none" w:sz="0" w:space="0" w:color="auto"/>
      </w:divBdr>
    </w:div>
    <w:div w:id="1315647990">
      <w:bodyDiv w:val="1"/>
      <w:marLeft w:val="0"/>
      <w:marRight w:val="0"/>
      <w:marTop w:val="0"/>
      <w:marBottom w:val="0"/>
      <w:divBdr>
        <w:top w:val="none" w:sz="0" w:space="0" w:color="auto"/>
        <w:left w:val="none" w:sz="0" w:space="0" w:color="auto"/>
        <w:bottom w:val="none" w:sz="0" w:space="0" w:color="auto"/>
        <w:right w:val="none" w:sz="0" w:space="0" w:color="auto"/>
      </w:divBdr>
    </w:div>
    <w:div w:id="1315909283">
      <w:bodyDiv w:val="1"/>
      <w:marLeft w:val="0"/>
      <w:marRight w:val="0"/>
      <w:marTop w:val="0"/>
      <w:marBottom w:val="0"/>
      <w:divBdr>
        <w:top w:val="none" w:sz="0" w:space="0" w:color="auto"/>
        <w:left w:val="none" w:sz="0" w:space="0" w:color="auto"/>
        <w:bottom w:val="none" w:sz="0" w:space="0" w:color="auto"/>
        <w:right w:val="none" w:sz="0" w:space="0" w:color="auto"/>
      </w:divBdr>
    </w:div>
    <w:div w:id="1319185211">
      <w:bodyDiv w:val="1"/>
      <w:marLeft w:val="0"/>
      <w:marRight w:val="0"/>
      <w:marTop w:val="0"/>
      <w:marBottom w:val="0"/>
      <w:divBdr>
        <w:top w:val="none" w:sz="0" w:space="0" w:color="auto"/>
        <w:left w:val="none" w:sz="0" w:space="0" w:color="auto"/>
        <w:bottom w:val="none" w:sz="0" w:space="0" w:color="auto"/>
        <w:right w:val="none" w:sz="0" w:space="0" w:color="auto"/>
      </w:divBdr>
    </w:div>
    <w:div w:id="1325426724">
      <w:bodyDiv w:val="1"/>
      <w:marLeft w:val="0"/>
      <w:marRight w:val="0"/>
      <w:marTop w:val="0"/>
      <w:marBottom w:val="0"/>
      <w:divBdr>
        <w:top w:val="none" w:sz="0" w:space="0" w:color="auto"/>
        <w:left w:val="none" w:sz="0" w:space="0" w:color="auto"/>
        <w:bottom w:val="none" w:sz="0" w:space="0" w:color="auto"/>
        <w:right w:val="none" w:sz="0" w:space="0" w:color="auto"/>
      </w:divBdr>
    </w:div>
    <w:div w:id="1327594284">
      <w:bodyDiv w:val="1"/>
      <w:marLeft w:val="0"/>
      <w:marRight w:val="0"/>
      <w:marTop w:val="0"/>
      <w:marBottom w:val="0"/>
      <w:divBdr>
        <w:top w:val="none" w:sz="0" w:space="0" w:color="auto"/>
        <w:left w:val="none" w:sz="0" w:space="0" w:color="auto"/>
        <w:bottom w:val="none" w:sz="0" w:space="0" w:color="auto"/>
        <w:right w:val="none" w:sz="0" w:space="0" w:color="auto"/>
      </w:divBdr>
    </w:div>
    <w:div w:id="1372535149">
      <w:bodyDiv w:val="1"/>
      <w:marLeft w:val="0"/>
      <w:marRight w:val="0"/>
      <w:marTop w:val="0"/>
      <w:marBottom w:val="0"/>
      <w:divBdr>
        <w:top w:val="none" w:sz="0" w:space="0" w:color="auto"/>
        <w:left w:val="none" w:sz="0" w:space="0" w:color="auto"/>
        <w:bottom w:val="none" w:sz="0" w:space="0" w:color="auto"/>
        <w:right w:val="none" w:sz="0" w:space="0" w:color="auto"/>
      </w:divBdr>
    </w:div>
    <w:div w:id="1373574925">
      <w:bodyDiv w:val="1"/>
      <w:marLeft w:val="0"/>
      <w:marRight w:val="0"/>
      <w:marTop w:val="0"/>
      <w:marBottom w:val="0"/>
      <w:divBdr>
        <w:top w:val="none" w:sz="0" w:space="0" w:color="auto"/>
        <w:left w:val="none" w:sz="0" w:space="0" w:color="auto"/>
        <w:bottom w:val="none" w:sz="0" w:space="0" w:color="auto"/>
        <w:right w:val="none" w:sz="0" w:space="0" w:color="auto"/>
      </w:divBdr>
    </w:div>
    <w:div w:id="1385563837">
      <w:bodyDiv w:val="1"/>
      <w:marLeft w:val="0"/>
      <w:marRight w:val="0"/>
      <w:marTop w:val="0"/>
      <w:marBottom w:val="0"/>
      <w:divBdr>
        <w:top w:val="none" w:sz="0" w:space="0" w:color="auto"/>
        <w:left w:val="none" w:sz="0" w:space="0" w:color="auto"/>
        <w:bottom w:val="none" w:sz="0" w:space="0" w:color="auto"/>
        <w:right w:val="none" w:sz="0" w:space="0" w:color="auto"/>
      </w:divBdr>
      <w:divsChild>
        <w:div w:id="1965379865">
          <w:marLeft w:val="0"/>
          <w:marRight w:val="0"/>
          <w:marTop w:val="0"/>
          <w:marBottom w:val="0"/>
          <w:divBdr>
            <w:top w:val="none" w:sz="0" w:space="0" w:color="auto"/>
            <w:left w:val="none" w:sz="0" w:space="0" w:color="auto"/>
            <w:bottom w:val="none" w:sz="0" w:space="0" w:color="auto"/>
            <w:right w:val="none" w:sz="0" w:space="0" w:color="auto"/>
          </w:divBdr>
        </w:div>
      </w:divsChild>
    </w:div>
    <w:div w:id="1390222926">
      <w:bodyDiv w:val="1"/>
      <w:marLeft w:val="0"/>
      <w:marRight w:val="0"/>
      <w:marTop w:val="0"/>
      <w:marBottom w:val="0"/>
      <w:divBdr>
        <w:top w:val="none" w:sz="0" w:space="0" w:color="auto"/>
        <w:left w:val="none" w:sz="0" w:space="0" w:color="auto"/>
        <w:bottom w:val="none" w:sz="0" w:space="0" w:color="auto"/>
        <w:right w:val="none" w:sz="0" w:space="0" w:color="auto"/>
      </w:divBdr>
    </w:div>
    <w:div w:id="1401051319">
      <w:bodyDiv w:val="1"/>
      <w:marLeft w:val="0"/>
      <w:marRight w:val="0"/>
      <w:marTop w:val="0"/>
      <w:marBottom w:val="0"/>
      <w:divBdr>
        <w:top w:val="none" w:sz="0" w:space="0" w:color="auto"/>
        <w:left w:val="none" w:sz="0" w:space="0" w:color="auto"/>
        <w:bottom w:val="none" w:sz="0" w:space="0" w:color="auto"/>
        <w:right w:val="none" w:sz="0" w:space="0" w:color="auto"/>
      </w:divBdr>
      <w:divsChild>
        <w:div w:id="997463200">
          <w:marLeft w:val="0"/>
          <w:marRight w:val="0"/>
          <w:marTop w:val="0"/>
          <w:marBottom w:val="0"/>
          <w:divBdr>
            <w:top w:val="none" w:sz="0" w:space="0" w:color="auto"/>
            <w:left w:val="none" w:sz="0" w:space="0" w:color="auto"/>
            <w:bottom w:val="none" w:sz="0" w:space="0" w:color="auto"/>
            <w:right w:val="none" w:sz="0" w:space="0" w:color="auto"/>
          </w:divBdr>
          <w:divsChild>
            <w:div w:id="11517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2995">
      <w:bodyDiv w:val="1"/>
      <w:marLeft w:val="0"/>
      <w:marRight w:val="0"/>
      <w:marTop w:val="0"/>
      <w:marBottom w:val="0"/>
      <w:divBdr>
        <w:top w:val="none" w:sz="0" w:space="0" w:color="auto"/>
        <w:left w:val="none" w:sz="0" w:space="0" w:color="auto"/>
        <w:bottom w:val="none" w:sz="0" w:space="0" w:color="auto"/>
        <w:right w:val="none" w:sz="0" w:space="0" w:color="auto"/>
      </w:divBdr>
    </w:div>
    <w:div w:id="1432776459">
      <w:bodyDiv w:val="1"/>
      <w:marLeft w:val="0"/>
      <w:marRight w:val="0"/>
      <w:marTop w:val="0"/>
      <w:marBottom w:val="0"/>
      <w:divBdr>
        <w:top w:val="none" w:sz="0" w:space="0" w:color="auto"/>
        <w:left w:val="none" w:sz="0" w:space="0" w:color="auto"/>
        <w:bottom w:val="none" w:sz="0" w:space="0" w:color="auto"/>
        <w:right w:val="none" w:sz="0" w:space="0" w:color="auto"/>
      </w:divBdr>
    </w:div>
    <w:div w:id="1438140028">
      <w:bodyDiv w:val="1"/>
      <w:marLeft w:val="0"/>
      <w:marRight w:val="0"/>
      <w:marTop w:val="0"/>
      <w:marBottom w:val="0"/>
      <w:divBdr>
        <w:top w:val="none" w:sz="0" w:space="0" w:color="auto"/>
        <w:left w:val="none" w:sz="0" w:space="0" w:color="auto"/>
        <w:bottom w:val="none" w:sz="0" w:space="0" w:color="auto"/>
        <w:right w:val="none" w:sz="0" w:space="0" w:color="auto"/>
      </w:divBdr>
    </w:div>
    <w:div w:id="1463571466">
      <w:bodyDiv w:val="1"/>
      <w:marLeft w:val="0"/>
      <w:marRight w:val="0"/>
      <w:marTop w:val="0"/>
      <w:marBottom w:val="0"/>
      <w:divBdr>
        <w:top w:val="none" w:sz="0" w:space="0" w:color="auto"/>
        <w:left w:val="none" w:sz="0" w:space="0" w:color="auto"/>
        <w:bottom w:val="none" w:sz="0" w:space="0" w:color="auto"/>
        <w:right w:val="none" w:sz="0" w:space="0" w:color="auto"/>
      </w:divBdr>
    </w:div>
    <w:div w:id="1466197428">
      <w:bodyDiv w:val="1"/>
      <w:marLeft w:val="0"/>
      <w:marRight w:val="0"/>
      <w:marTop w:val="0"/>
      <w:marBottom w:val="0"/>
      <w:divBdr>
        <w:top w:val="none" w:sz="0" w:space="0" w:color="auto"/>
        <w:left w:val="none" w:sz="0" w:space="0" w:color="auto"/>
        <w:bottom w:val="none" w:sz="0" w:space="0" w:color="auto"/>
        <w:right w:val="none" w:sz="0" w:space="0" w:color="auto"/>
      </w:divBdr>
    </w:div>
    <w:div w:id="1497846142">
      <w:bodyDiv w:val="1"/>
      <w:marLeft w:val="0"/>
      <w:marRight w:val="0"/>
      <w:marTop w:val="0"/>
      <w:marBottom w:val="0"/>
      <w:divBdr>
        <w:top w:val="none" w:sz="0" w:space="0" w:color="auto"/>
        <w:left w:val="none" w:sz="0" w:space="0" w:color="auto"/>
        <w:bottom w:val="none" w:sz="0" w:space="0" w:color="auto"/>
        <w:right w:val="none" w:sz="0" w:space="0" w:color="auto"/>
      </w:divBdr>
    </w:div>
    <w:div w:id="1499661512">
      <w:bodyDiv w:val="1"/>
      <w:marLeft w:val="0"/>
      <w:marRight w:val="0"/>
      <w:marTop w:val="0"/>
      <w:marBottom w:val="0"/>
      <w:divBdr>
        <w:top w:val="none" w:sz="0" w:space="0" w:color="auto"/>
        <w:left w:val="none" w:sz="0" w:space="0" w:color="auto"/>
        <w:bottom w:val="none" w:sz="0" w:space="0" w:color="auto"/>
        <w:right w:val="none" w:sz="0" w:space="0" w:color="auto"/>
      </w:divBdr>
    </w:div>
    <w:div w:id="1525363302">
      <w:bodyDiv w:val="1"/>
      <w:marLeft w:val="0"/>
      <w:marRight w:val="0"/>
      <w:marTop w:val="0"/>
      <w:marBottom w:val="0"/>
      <w:divBdr>
        <w:top w:val="none" w:sz="0" w:space="0" w:color="auto"/>
        <w:left w:val="none" w:sz="0" w:space="0" w:color="auto"/>
        <w:bottom w:val="none" w:sz="0" w:space="0" w:color="auto"/>
        <w:right w:val="none" w:sz="0" w:space="0" w:color="auto"/>
      </w:divBdr>
    </w:div>
    <w:div w:id="1535995805">
      <w:bodyDiv w:val="1"/>
      <w:marLeft w:val="0"/>
      <w:marRight w:val="0"/>
      <w:marTop w:val="0"/>
      <w:marBottom w:val="0"/>
      <w:divBdr>
        <w:top w:val="none" w:sz="0" w:space="0" w:color="auto"/>
        <w:left w:val="none" w:sz="0" w:space="0" w:color="auto"/>
        <w:bottom w:val="none" w:sz="0" w:space="0" w:color="auto"/>
        <w:right w:val="none" w:sz="0" w:space="0" w:color="auto"/>
      </w:divBdr>
    </w:div>
    <w:div w:id="1538002141">
      <w:bodyDiv w:val="1"/>
      <w:marLeft w:val="0"/>
      <w:marRight w:val="0"/>
      <w:marTop w:val="0"/>
      <w:marBottom w:val="0"/>
      <w:divBdr>
        <w:top w:val="none" w:sz="0" w:space="0" w:color="auto"/>
        <w:left w:val="none" w:sz="0" w:space="0" w:color="auto"/>
        <w:bottom w:val="none" w:sz="0" w:space="0" w:color="auto"/>
        <w:right w:val="none" w:sz="0" w:space="0" w:color="auto"/>
      </w:divBdr>
    </w:div>
    <w:div w:id="1542327339">
      <w:bodyDiv w:val="1"/>
      <w:marLeft w:val="0"/>
      <w:marRight w:val="0"/>
      <w:marTop w:val="0"/>
      <w:marBottom w:val="0"/>
      <w:divBdr>
        <w:top w:val="none" w:sz="0" w:space="0" w:color="auto"/>
        <w:left w:val="none" w:sz="0" w:space="0" w:color="auto"/>
        <w:bottom w:val="none" w:sz="0" w:space="0" w:color="auto"/>
        <w:right w:val="none" w:sz="0" w:space="0" w:color="auto"/>
      </w:divBdr>
    </w:div>
    <w:div w:id="1554151042">
      <w:bodyDiv w:val="1"/>
      <w:marLeft w:val="0"/>
      <w:marRight w:val="0"/>
      <w:marTop w:val="0"/>
      <w:marBottom w:val="0"/>
      <w:divBdr>
        <w:top w:val="none" w:sz="0" w:space="0" w:color="auto"/>
        <w:left w:val="none" w:sz="0" w:space="0" w:color="auto"/>
        <w:bottom w:val="none" w:sz="0" w:space="0" w:color="auto"/>
        <w:right w:val="none" w:sz="0" w:space="0" w:color="auto"/>
      </w:divBdr>
    </w:div>
    <w:div w:id="1569070184">
      <w:bodyDiv w:val="1"/>
      <w:marLeft w:val="0"/>
      <w:marRight w:val="0"/>
      <w:marTop w:val="0"/>
      <w:marBottom w:val="0"/>
      <w:divBdr>
        <w:top w:val="none" w:sz="0" w:space="0" w:color="auto"/>
        <w:left w:val="none" w:sz="0" w:space="0" w:color="auto"/>
        <w:bottom w:val="none" w:sz="0" w:space="0" w:color="auto"/>
        <w:right w:val="none" w:sz="0" w:space="0" w:color="auto"/>
      </w:divBdr>
    </w:div>
    <w:div w:id="1586918202">
      <w:bodyDiv w:val="1"/>
      <w:marLeft w:val="0"/>
      <w:marRight w:val="0"/>
      <w:marTop w:val="0"/>
      <w:marBottom w:val="0"/>
      <w:divBdr>
        <w:top w:val="none" w:sz="0" w:space="0" w:color="auto"/>
        <w:left w:val="none" w:sz="0" w:space="0" w:color="auto"/>
        <w:bottom w:val="none" w:sz="0" w:space="0" w:color="auto"/>
        <w:right w:val="none" w:sz="0" w:space="0" w:color="auto"/>
      </w:divBdr>
    </w:div>
    <w:div w:id="1595168761">
      <w:bodyDiv w:val="1"/>
      <w:marLeft w:val="0"/>
      <w:marRight w:val="0"/>
      <w:marTop w:val="0"/>
      <w:marBottom w:val="0"/>
      <w:divBdr>
        <w:top w:val="none" w:sz="0" w:space="0" w:color="auto"/>
        <w:left w:val="none" w:sz="0" w:space="0" w:color="auto"/>
        <w:bottom w:val="none" w:sz="0" w:space="0" w:color="auto"/>
        <w:right w:val="none" w:sz="0" w:space="0" w:color="auto"/>
      </w:divBdr>
    </w:div>
    <w:div w:id="1603148822">
      <w:bodyDiv w:val="1"/>
      <w:marLeft w:val="0"/>
      <w:marRight w:val="0"/>
      <w:marTop w:val="0"/>
      <w:marBottom w:val="0"/>
      <w:divBdr>
        <w:top w:val="none" w:sz="0" w:space="0" w:color="auto"/>
        <w:left w:val="none" w:sz="0" w:space="0" w:color="auto"/>
        <w:bottom w:val="none" w:sz="0" w:space="0" w:color="auto"/>
        <w:right w:val="none" w:sz="0" w:space="0" w:color="auto"/>
      </w:divBdr>
    </w:div>
    <w:div w:id="1607037322">
      <w:bodyDiv w:val="1"/>
      <w:marLeft w:val="0"/>
      <w:marRight w:val="0"/>
      <w:marTop w:val="0"/>
      <w:marBottom w:val="0"/>
      <w:divBdr>
        <w:top w:val="none" w:sz="0" w:space="0" w:color="auto"/>
        <w:left w:val="none" w:sz="0" w:space="0" w:color="auto"/>
        <w:bottom w:val="none" w:sz="0" w:space="0" w:color="auto"/>
        <w:right w:val="none" w:sz="0" w:space="0" w:color="auto"/>
      </w:divBdr>
    </w:div>
    <w:div w:id="1619217302">
      <w:bodyDiv w:val="1"/>
      <w:marLeft w:val="0"/>
      <w:marRight w:val="0"/>
      <w:marTop w:val="0"/>
      <w:marBottom w:val="0"/>
      <w:divBdr>
        <w:top w:val="none" w:sz="0" w:space="0" w:color="auto"/>
        <w:left w:val="none" w:sz="0" w:space="0" w:color="auto"/>
        <w:bottom w:val="none" w:sz="0" w:space="0" w:color="auto"/>
        <w:right w:val="none" w:sz="0" w:space="0" w:color="auto"/>
      </w:divBdr>
    </w:div>
    <w:div w:id="1658800942">
      <w:bodyDiv w:val="1"/>
      <w:marLeft w:val="0"/>
      <w:marRight w:val="0"/>
      <w:marTop w:val="0"/>
      <w:marBottom w:val="0"/>
      <w:divBdr>
        <w:top w:val="none" w:sz="0" w:space="0" w:color="auto"/>
        <w:left w:val="none" w:sz="0" w:space="0" w:color="auto"/>
        <w:bottom w:val="none" w:sz="0" w:space="0" w:color="auto"/>
        <w:right w:val="none" w:sz="0" w:space="0" w:color="auto"/>
      </w:divBdr>
    </w:div>
    <w:div w:id="1661732343">
      <w:bodyDiv w:val="1"/>
      <w:marLeft w:val="0"/>
      <w:marRight w:val="0"/>
      <w:marTop w:val="0"/>
      <w:marBottom w:val="0"/>
      <w:divBdr>
        <w:top w:val="none" w:sz="0" w:space="0" w:color="auto"/>
        <w:left w:val="none" w:sz="0" w:space="0" w:color="auto"/>
        <w:bottom w:val="none" w:sz="0" w:space="0" w:color="auto"/>
        <w:right w:val="none" w:sz="0" w:space="0" w:color="auto"/>
      </w:divBdr>
    </w:div>
    <w:div w:id="1661737038">
      <w:bodyDiv w:val="1"/>
      <w:marLeft w:val="0"/>
      <w:marRight w:val="0"/>
      <w:marTop w:val="0"/>
      <w:marBottom w:val="0"/>
      <w:divBdr>
        <w:top w:val="none" w:sz="0" w:space="0" w:color="auto"/>
        <w:left w:val="none" w:sz="0" w:space="0" w:color="auto"/>
        <w:bottom w:val="none" w:sz="0" w:space="0" w:color="auto"/>
        <w:right w:val="none" w:sz="0" w:space="0" w:color="auto"/>
      </w:divBdr>
    </w:div>
    <w:div w:id="1666786852">
      <w:bodyDiv w:val="1"/>
      <w:marLeft w:val="0"/>
      <w:marRight w:val="0"/>
      <w:marTop w:val="0"/>
      <w:marBottom w:val="0"/>
      <w:divBdr>
        <w:top w:val="none" w:sz="0" w:space="0" w:color="auto"/>
        <w:left w:val="none" w:sz="0" w:space="0" w:color="auto"/>
        <w:bottom w:val="none" w:sz="0" w:space="0" w:color="auto"/>
        <w:right w:val="none" w:sz="0" w:space="0" w:color="auto"/>
      </w:divBdr>
    </w:div>
    <w:div w:id="1671180498">
      <w:bodyDiv w:val="1"/>
      <w:marLeft w:val="0"/>
      <w:marRight w:val="0"/>
      <w:marTop w:val="0"/>
      <w:marBottom w:val="0"/>
      <w:divBdr>
        <w:top w:val="none" w:sz="0" w:space="0" w:color="auto"/>
        <w:left w:val="none" w:sz="0" w:space="0" w:color="auto"/>
        <w:bottom w:val="none" w:sz="0" w:space="0" w:color="auto"/>
        <w:right w:val="none" w:sz="0" w:space="0" w:color="auto"/>
      </w:divBdr>
    </w:div>
    <w:div w:id="1677532409">
      <w:bodyDiv w:val="1"/>
      <w:marLeft w:val="0"/>
      <w:marRight w:val="0"/>
      <w:marTop w:val="0"/>
      <w:marBottom w:val="0"/>
      <w:divBdr>
        <w:top w:val="none" w:sz="0" w:space="0" w:color="auto"/>
        <w:left w:val="none" w:sz="0" w:space="0" w:color="auto"/>
        <w:bottom w:val="none" w:sz="0" w:space="0" w:color="auto"/>
        <w:right w:val="none" w:sz="0" w:space="0" w:color="auto"/>
      </w:divBdr>
    </w:div>
    <w:div w:id="1691952618">
      <w:bodyDiv w:val="1"/>
      <w:marLeft w:val="0"/>
      <w:marRight w:val="0"/>
      <w:marTop w:val="0"/>
      <w:marBottom w:val="0"/>
      <w:divBdr>
        <w:top w:val="none" w:sz="0" w:space="0" w:color="auto"/>
        <w:left w:val="none" w:sz="0" w:space="0" w:color="auto"/>
        <w:bottom w:val="none" w:sz="0" w:space="0" w:color="auto"/>
        <w:right w:val="none" w:sz="0" w:space="0" w:color="auto"/>
      </w:divBdr>
    </w:div>
    <w:div w:id="1703938007">
      <w:bodyDiv w:val="1"/>
      <w:marLeft w:val="0"/>
      <w:marRight w:val="0"/>
      <w:marTop w:val="0"/>
      <w:marBottom w:val="0"/>
      <w:divBdr>
        <w:top w:val="none" w:sz="0" w:space="0" w:color="auto"/>
        <w:left w:val="none" w:sz="0" w:space="0" w:color="auto"/>
        <w:bottom w:val="none" w:sz="0" w:space="0" w:color="auto"/>
        <w:right w:val="none" w:sz="0" w:space="0" w:color="auto"/>
      </w:divBdr>
    </w:div>
    <w:div w:id="1709526805">
      <w:bodyDiv w:val="1"/>
      <w:marLeft w:val="0"/>
      <w:marRight w:val="0"/>
      <w:marTop w:val="0"/>
      <w:marBottom w:val="0"/>
      <w:divBdr>
        <w:top w:val="none" w:sz="0" w:space="0" w:color="auto"/>
        <w:left w:val="none" w:sz="0" w:space="0" w:color="auto"/>
        <w:bottom w:val="none" w:sz="0" w:space="0" w:color="auto"/>
        <w:right w:val="none" w:sz="0" w:space="0" w:color="auto"/>
      </w:divBdr>
    </w:div>
    <w:div w:id="1720324038">
      <w:bodyDiv w:val="1"/>
      <w:marLeft w:val="0"/>
      <w:marRight w:val="0"/>
      <w:marTop w:val="0"/>
      <w:marBottom w:val="0"/>
      <w:divBdr>
        <w:top w:val="none" w:sz="0" w:space="0" w:color="auto"/>
        <w:left w:val="none" w:sz="0" w:space="0" w:color="auto"/>
        <w:bottom w:val="none" w:sz="0" w:space="0" w:color="auto"/>
        <w:right w:val="none" w:sz="0" w:space="0" w:color="auto"/>
      </w:divBdr>
      <w:divsChild>
        <w:div w:id="187062751">
          <w:marLeft w:val="0"/>
          <w:marRight w:val="0"/>
          <w:marTop w:val="0"/>
          <w:marBottom w:val="0"/>
          <w:divBdr>
            <w:top w:val="none" w:sz="0" w:space="0" w:color="auto"/>
            <w:left w:val="none" w:sz="0" w:space="0" w:color="auto"/>
            <w:bottom w:val="none" w:sz="0" w:space="0" w:color="auto"/>
            <w:right w:val="none" w:sz="0" w:space="0" w:color="auto"/>
          </w:divBdr>
        </w:div>
      </w:divsChild>
    </w:div>
    <w:div w:id="1723674804">
      <w:bodyDiv w:val="1"/>
      <w:marLeft w:val="0"/>
      <w:marRight w:val="0"/>
      <w:marTop w:val="0"/>
      <w:marBottom w:val="0"/>
      <w:divBdr>
        <w:top w:val="none" w:sz="0" w:space="0" w:color="auto"/>
        <w:left w:val="none" w:sz="0" w:space="0" w:color="auto"/>
        <w:bottom w:val="none" w:sz="0" w:space="0" w:color="auto"/>
        <w:right w:val="none" w:sz="0" w:space="0" w:color="auto"/>
      </w:divBdr>
    </w:div>
    <w:div w:id="1747611891">
      <w:bodyDiv w:val="1"/>
      <w:marLeft w:val="0"/>
      <w:marRight w:val="0"/>
      <w:marTop w:val="0"/>
      <w:marBottom w:val="0"/>
      <w:divBdr>
        <w:top w:val="none" w:sz="0" w:space="0" w:color="auto"/>
        <w:left w:val="none" w:sz="0" w:space="0" w:color="auto"/>
        <w:bottom w:val="none" w:sz="0" w:space="0" w:color="auto"/>
        <w:right w:val="none" w:sz="0" w:space="0" w:color="auto"/>
      </w:divBdr>
    </w:div>
    <w:div w:id="1756130456">
      <w:bodyDiv w:val="1"/>
      <w:marLeft w:val="0"/>
      <w:marRight w:val="0"/>
      <w:marTop w:val="0"/>
      <w:marBottom w:val="0"/>
      <w:divBdr>
        <w:top w:val="none" w:sz="0" w:space="0" w:color="auto"/>
        <w:left w:val="none" w:sz="0" w:space="0" w:color="auto"/>
        <w:bottom w:val="none" w:sz="0" w:space="0" w:color="auto"/>
        <w:right w:val="none" w:sz="0" w:space="0" w:color="auto"/>
      </w:divBdr>
    </w:div>
    <w:div w:id="1772774607">
      <w:bodyDiv w:val="1"/>
      <w:marLeft w:val="0"/>
      <w:marRight w:val="0"/>
      <w:marTop w:val="0"/>
      <w:marBottom w:val="0"/>
      <w:divBdr>
        <w:top w:val="none" w:sz="0" w:space="0" w:color="auto"/>
        <w:left w:val="none" w:sz="0" w:space="0" w:color="auto"/>
        <w:bottom w:val="none" w:sz="0" w:space="0" w:color="auto"/>
        <w:right w:val="none" w:sz="0" w:space="0" w:color="auto"/>
      </w:divBdr>
    </w:div>
    <w:div w:id="1774663021">
      <w:bodyDiv w:val="1"/>
      <w:marLeft w:val="0"/>
      <w:marRight w:val="0"/>
      <w:marTop w:val="0"/>
      <w:marBottom w:val="0"/>
      <w:divBdr>
        <w:top w:val="none" w:sz="0" w:space="0" w:color="auto"/>
        <w:left w:val="none" w:sz="0" w:space="0" w:color="auto"/>
        <w:bottom w:val="none" w:sz="0" w:space="0" w:color="auto"/>
        <w:right w:val="none" w:sz="0" w:space="0" w:color="auto"/>
      </w:divBdr>
      <w:divsChild>
        <w:div w:id="1838223356">
          <w:marLeft w:val="0"/>
          <w:marRight w:val="0"/>
          <w:marTop w:val="0"/>
          <w:marBottom w:val="0"/>
          <w:divBdr>
            <w:top w:val="none" w:sz="0" w:space="0" w:color="auto"/>
            <w:left w:val="none" w:sz="0" w:space="0" w:color="auto"/>
            <w:bottom w:val="none" w:sz="0" w:space="0" w:color="auto"/>
            <w:right w:val="none" w:sz="0" w:space="0" w:color="auto"/>
          </w:divBdr>
        </w:div>
        <w:div w:id="1384601499">
          <w:marLeft w:val="0"/>
          <w:marRight w:val="0"/>
          <w:marTop w:val="30"/>
          <w:marBottom w:val="0"/>
          <w:divBdr>
            <w:top w:val="none" w:sz="0" w:space="0" w:color="auto"/>
            <w:left w:val="none" w:sz="0" w:space="0" w:color="auto"/>
            <w:bottom w:val="none" w:sz="0" w:space="0" w:color="auto"/>
            <w:right w:val="none" w:sz="0" w:space="0" w:color="auto"/>
          </w:divBdr>
        </w:div>
      </w:divsChild>
    </w:div>
    <w:div w:id="1828784951">
      <w:bodyDiv w:val="1"/>
      <w:marLeft w:val="0"/>
      <w:marRight w:val="0"/>
      <w:marTop w:val="0"/>
      <w:marBottom w:val="0"/>
      <w:divBdr>
        <w:top w:val="none" w:sz="0" w:space="0" w:color="auto"/>
        <w:left w:val="none" w:sz="0" w:space="0" w:color="auto"/>
        <w:bottom w:val="none" w:sz="0" w:space="0" w:color="auto"/>
        <w:right w:val="none" w:sz="0" w:space="0" w:color="auto"/>
      </w:divBdr>
    </w:div>
    <w:div w:id="1832603489">
      <w:bodyDiv w:val="1"/>
      <w:marLeft w:val="0"/>
      <w:marRight w:val="0"/>
      <w:marTop w:val="0"/>
      <w:marBottom w:val="0"/>
      <w:divBdr>
        <w:top w:val="none" w:sz="0" w:space="0" w:color="auto"/>
        <w:left w:val="none" w:sz="0" w:space="0" w:color="auto"/>
        <w:bottom w:val="none" w:sz="0" w:space="0" w:color="auto"/>
        <w:right w:val="none" w:sz="0" w:space="0" w:color="auto"/>
      </w:divBdr>
      <w:divsChild>
        <w:div w:id="112333518">
          <w:marLeft w:val="0"/>
          <w:marRight w:val="0"/>
          <w:marTop w:val="0"/>
          <w:marBottom w:val="0"/>
          <w:divBdr>
            <w:top w:val="none" w:sz="0" w:space="0" w:color="auto"/>
            <w:left w:val="none" w:sz="0" w:space="0" w:color="auto"/>
            <w:bottom w:val="none" w:sz="0" w:space="0" w:color="auto"/>
            <w:right w:val="none" w:sz="0" w:space="0" w:color="auto"/>
          </w:divBdr>
        </w:div>
      </w:divsChild>
    </w:div>
    <w:div w:id="1852642681">
      <w:bodyDiv w:val="1"/>
      <w:marLeft w:val="0"/>
      <w:marRight w:val="0"/>
      <w:marTop w:val="0"/>
      <w:marBottom w:val="0"/>
      <w:divBdr>
        <w:top w:val="none" w:sz="0" w:space="0" w:color="auto"/>
        <w:left w:val="none" w:sz="0" w:space="0" w:color="auto"/>
        <w:bottom w:val="none" w:sz="0" w:space="0" w:color="auto"/>
        <w:right w:val="none" w:sz="0" w:space="0" w:color="auto"/>
      </w:divBdr>
    </w:div>
    <w:div w:id="1862546191">
      <w:bodyDiv w:val="1"/>
      <w:marLeft w:val="0"/>
      <w:marRight w:val="0"/>
      <w:marTop w:val="0"/>
      <w:marBottom w:val="0"/>
      <w:divBdr>
        <w:top w:val="none" w:sz="0" w:space="0" w:color="auto"/>
        <w:left w:val="none" w:sz="0" w:space="0" w:color="auto"/>
        <w:bottom w:val="none" w:sz="0" w:space="0" w:color="auto"/>
        <w:right w:val="none" w:sz="0" w:space="0" w:color="auto"/>
      </w:divBdr>
    </w:div>
    <w:div w:id="1871453712">
      <w:bodyDiv w:val="1"/>
      <w:marLeft w:val="0"/>
      <w:marRight w:val="0"/>
      <w:marTop w:val="0"/>
      <w:marBottom w:val="0"/>
      <w:divBdr>
        <w:top w:val="none" w:sz="0" w:space="0" w:color="auto"/>
        <w:left w:val="none" w:sz="0" w:space="0" w:color="auto"/>
        <w:bottom w:val="none" w:sz="0" w:space="0" w:color="auto"/>
        <w:right w:val="none" w:sz="0" w:space="0" w:color="auto"/>
      </w:divBdr>
    </w:div>
    <w:div w:id="1896773317">
      <w:bodyDiv w:val="1"/>
      <w:marLeft w:val="0"/>
      <w:marRight w:val="0"/>
      <w:marTop w:val="0"/>
      <w:marBottom w:val="0"/>
      <w:divBdr>
        <w:top w:val="none" w:sz="0" w:space="0" w:color="auto"/>
        <w:left w:val="none" w:sz="0" w:space="0" w:color="auto"/>
        <w:bottom w:val="none" w:sz="0" w:space="0" w:color="auto"/>
        <w:right w:val="none" w:sz="0" w:space="0" w:color="auto"/>
      </w:divBdr>
    </w:div>
    <w:div w:id="1911773300">
      <w:bodyDiv w:val="1"/>
      <w:marLeft w:val="0"/>
      <w:marRight w:val="0"/>
      <w:marTop w:val="0"/>
      <w:marBottom w:val="0"/>
      <w:divBdr>
        <w:top w:val="none" w:sz="0" w:space="0" w:color="auto"/>
        <w:left w:val="none" w:sz="0" w:space="0" w:color="auto"/>
        <w:bottom w:val="none" w:sz="0" w:space="0" w:color="auto"/>
        <w:right w:val="none" w:sz="0" w:space="0" w:color="auto"/>
      </w:divBdr>
    </w:div>
    <w:div w:id="1918392959">
      <w:bodyDiv w:val="1"/>
      <w:marLeft w:val="0"/>
      <w:marRight w:val="0"/>
      <w:marTop w:val="0"/>
      <w:marBottom w:val="0"/>
      <w:divBdr>
        <w:top w:val="none" w:sz="0" w:space="0" w:color="auto"/>
        <w:left w:val="none" w:sz="0" w:space="0" w:color="auto"/>
        <w:bottom w:val="none" w:sz="0" w:space="0" w:color="auto"/>
        <w:right w:val="none" w:sz="0" w:space="0" w:color="auto"/>
      </w:divBdr>
    </w:div>
    <w:div w:id="1926183439">
      <w:bodyDiv w:val="1"/>
      <w:marLeft w:val="0"/>
      <w:marRight w:val="0"/>
      <w:marTop w:val="0"/>
      <w:marBottom w:val="0"/>
      <w:divBdr>
        <w:top w:val="none" w:sz="0" w:space="0" w:color="auto"/>
        <w:left w:val="none" w:sz="0" w:space="0" w:color="auto"/>
        <w:bottom w:val="none" w:sz="0" w:space="0" w:color="auto"/>
        <w:right w:val="none" w:sz="0" w:space="0" w:color="auto"/>
      </w:divBdr>
    </w:div>
    <w:div w:id="1934819517">
      <w:bodyDiv w:val="1"/>
      <w:marLeft w:val="0"/>
      <w:marRight w:val="0"/>
      <w:marTop w:val="0"/>
      <w:marBottom w:val="0"/>
      <w:divBdr>
        <w:top w:val="none" w:sz="0" w:space="0" w:color="auto"/>
        <w:left w:val="none" w:sz="0" w:space="0" w:color="auto"/>
        <w:bottom w:val="none" w:sz="0" w:space="0" w:color="auto"/>
        <w:right w:val="none" w:sz="0" w:space="0" w:color="auto"/>
      </w:divBdr>
    </w:div>
    <w:div w:id="1963145522">
      <w:bodyDiv w:val="1"/>
      <w:marLeft w:val="0"/>
      <w:marRight w:val="0"/>
      <w:marTop w:val="0"/>
      <w:marBottom w:val="0"/>
      <w:divBdr>
        <w:top w:val="none" w:sz="0" w:space="0" w:color="auto"/>
        <w:left w:val="none" w:sz="0" w:space="0" w:color="auto"/>
        <w:bottom w:val="none" w:sz="0" w:space="0" w:color="auto"/>
        <w:right w:val="none" w:sz="0" w:space="0" w:color="auto"/>
      </w:divBdr>
    </w:div>
    <w:div w:id="1965037700">
      <w:bodyDiv w:val="1"/>
      <w:marLeft w:val="0"/>
      <w:marRight w:val="0"/>
      <w:marTop w:val="0"/>
      <w:marBottom w:val="0"/>
      <w:divBdr>
        <w:top w:val="none" w:sz="0" w:space="0" w:color="auto"/>
        <w:left w:val="none" w:sz="0" w:space="0" w:color="auto"/>
        <w:bottom w:val="none" w:sz="0" w:space="0" w:color="auto"/>
        <w:right w:val="none" w:sz="0" w:space="0" w:color="auto"/>
      </w:divBdr>
    </w:div>
    <w:div w:id="1966347151">
      <w:bodyDiv w:val="1"/>
      <w:marLeft w:val="0"/>
      <w:marRight w:val="0"/>
      <w:marTop w:val="0"/>
      <w:marBottom w:val="0"/>
      <w:divBdr>
        <w:top w:val="none" w:sz="0" w:space="0" w:color="auto"/>
        <w:left w:val="none" w:sz="0" w:space="0" w:color="auto"/>
        <w:bottom w:val="none" w:sz="0" w:space="0" w:color="auto"/>
        <w:right w:val="none" w:sz="0" w:space="0" w:color="auto"/>
      </w:divBdr>
    </w:div>
    <w:div w:id="1994025511">
      <w:bodyDiv w:val="1"/>
      <w:marLeft w:val="0"/>
      <w:marRight w:val="0"/>
      <w:marTop w:val="0"/>
      <w:marBottom w:val="0"/>
      <w:divBdr>
        <w:top w:val="none" w:sz="0" w:space="0" w:color="auto"/>
        <w:left w:val="none" w:sz="0" w:space="0" w:color="auto"/>
        <w:bottom w:val="none" w:sz="0" w:space="0" w:color="auto"/>
        <w:right w:val="none" w:sz="0" w:space="0" w:color="auto"/>
      </w:divBdr>
      <w:divsChild>
        <w:div w:id="915868913">
          <w:marLeft w:val="0"/>
          <w:marRight w:val="0"/>
          <w:marTop w:val="0"/>
          <w:marBottom w:val="0"/>
          <w:divBdr>
            <w:top w:val="none" w:sz="0" w:space="0" w:color="auto"/>
            <w:left w:val="none" w:sz="0" w:space="0" w:color="auto"/>
            <w:bottom w:val="none" w:sz="0" w:space="0" w:color="auto"/>
            <w:right w:val="none" w:sz="0" w:space="0" w:color="auto"/>
          </w:divBdr>
          <w:divsChild>
            <w:div w:id="104336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42266">
      <w:bodyDiv w:val="1"/>
      <w:marLeft w:val="0"/>
      <w:marRight w:val="0"/>
      <w:marTop w:val="0"/>
      <w:marBottom w:val="0"/>
      <w:divBdr>
        <w:top w:val="none" w:sz="0" w:space="0" w:color="auto"/>
        <w:left w:val="none" w:sz="0" w:space="0" w:color="auto"/>
        <w:bottom w:val="none" w:sz="0" w:space="0" w:color="auto"/>
        <w:right w:val="none" w:sz="0" w:space="0" w:color="auto"/>
      </w:divBdr>
    </w:div>
    <w:div w:id="1994673228">
      <w:bodyDiv w:val="1"/>
      <w:marLeft w:val="0"/>
      <w:marRight w:val="0"/>
      <w:marTop w:val="0"/>
      <w:marBottom w:val="0"/>
      <w:divBdr>
        <w:top w:val="none" w:sz="0" w:space="0" w:color="auto"/>
        <w:left w:val="none" w:sz="0" w:space="0" w:color="auto"/>
        <w:bottom w:val="none" w:sz="0" w:space="0" w:color="auto"/>
        <w:right w:val="none" w:sz="0" w:space="0" w:color="auto"/>
      </w:divBdr>
    </w:div>
    <w:div w:id="2001958952">
      <w:bodyDiv w:val="1"/>
      <w:marLeft w:val="0"/>
      <w:marRight w:val="0"/>
      <w:marTop w:val="0"/>
      <w:marBottom w:val="0"/>
      <w:divBdr>
        <w:top w:val="none" w:sz="0" w:space="0" w:color="auto"/>
        <w:left w:val="none" w:sz="0" w:space="0" w:color="auto"/>
        <w:bottom w:val="none" w:sz="0" w:space="0" w:color="auto"/>
        <w:right w:val="none" w:sz="0" w:space="0" w:color="auto"/>
      </w:divBdr>
    </w:div>
    <w:div w:id="2023434890">
      <w:bodyDiv w:val="1"/>
      <w:marLeft w:val="0"/>
      <w:marRight w:val="0"/>
      <w:marTop w:val="0"/>
      <w:marBottom w:val="0"/>
      <w:divBdr>
        <w:top w:val="none" w:sz="0" w:space="0" w:color="auto"/>
        <w:left w:val="none" w:sz="0" w:space="0" w:color="auto"/>
        <w:bottom w:val="none" w:sz="0" w:space="0" w:color="auto"/>
        <w:right w:val="none" w:sz="0" w:space="0" w:color="auto"/>
      </w:divBdr>
    </w:div>
    <w:div w:id="2025280802">
      <w:bodyDiv w:val="1"/>
      <w:marLeft w:val="0"/>
      <w:marRight w:val="0"/>
      <w:marTop w:val="0"/>
      <w:marBottom w:val="0"/>
      <w:divBdr>
        <w:top w:val="none" w:sz="0" w:space="0" w:color="auto"/>
        <w:left w:val="none" w:sz="0" w:space="0" w:color="auto"/>
        <w:bottom w:val="none" w:sz="0" w:space="0" w:color="auto"/>
        <w:right w:val="none" w:sz="0" w:space="0" w:color="auto"/>
      </w:divBdr>
    </w:div>
    <w:div w:id="2029483036">
      <w:bodyDiv w:val="1"/>
      <w:marLeft w:val="0"/>
      <w:marRight w:val="0"/>
      <w:marTop w:val="0"/>
      <w:marBottom w:val="0"/>
      <w:divBdr>
        <w:top w:val="none" w:sz="0" w:space="0" w:color="auto"/>
        <w:left w:val="none" w:sz="0" w:space="0" w:color="auto"/>
        <w:bottom w:val="none" w:sz="0" w:space="0" w:color="auto"/>
        <w:right w:val="none" w:sz="0" w:space="0" w:color="auto"/>
      </w:divBdr>
    </w:div>
    <w:div w:id="2032759219">
      <w:bodyDiv w:val="1"/>
      <w:marLeft w:val="0"/>
      <w:marRight w:val="0"/>
      <w:marTop w:val="0"/>
      <w:marBottom w:val="0"/>
      <w:divBdr>
        <w:top w:val="none" w:sz="0" w:space="0" w:color="auto"/>
        <w:left w:val="none" w:sz="0" w:space="0" w:color="auto"/>
        <w:bottom w:val="none" w:sz="0" w:space="0" w:color="auto"/>
        <w:right w:val="none" w:sz="0" w:space="0" w:color="auto"/>
      </w:divBdr>
    </w:div>
    <w:div w:id="2051538975">
      <w:bodyDiv w:val="1"/>
      <w:marLeft w:val="0"/>
      <w:marRight w:val="0"/>
      <w:marTop w:val="0"/>
      <w:marBottom w:val="0"/>
      <w:divBdr>
        <w:top w:val="none" w:sz="0" w:space="0" w:color="auto"/>
        <w:left w:val="none" w:sz="0" w:space="0" w:color="auto"/>
        <w:bottom w:val="none" w:sz="0" w:space="0" w:color="auto"/>
        <w:right w:val="none" w:sz="0" w:space="0" w:color="auto"/>
      </w:divBdr>
    </w:div>
    <w:div w:id="2101490351">
      <w:bodyDiv w:val="1"/>
      <w:marLeft w:val="0"/>
      <w:marRight w:val="0"/>
      <w:marTop w:val="0"/>
      <w:marBottom w:val="0"/>
      <w:divBdr>
        <w:top w:val="none" w:sz="0" w:space="0" w:color="auto"/>
        <w:left w:val="none" w:sz="0" w:space="0" w:color="auto"/>
        <w:bottom w:val="none" w:sz="0" w:space="0" w:color="auto"/>
        <w:right w:val="none" w:sz="0" w:space="0" w:color="auto"/>
      </w:divBdr>
    </w:div>
    <w:div w:id="2118214983">
      <w:bodyDiv w:val="1"/>
      <w:marLeft w:val="0"/>
      <w:marRight w:val="0"/>
      <w:marTop w:val="0"/>
      <w:marBottom w:val="0"/>
      <w:divBdr>
        <w:top w:val="none" w:sz="0" w:space="0" w:color="auto"/>
        <w:left w:val="none" w:sz="0" w:space="0" w:color="auto"/>
        <w:bottom w:val="none" w:sz="0" w:space="0" w:color="auto"/>
        <w:right w:val="none" w:sz="0" w:space="0" w:color="auto"/>
      </w:divBdr>
    </w:div>
    <w:div w:id="2121756157">
      <w:bodyDiv w:val="1"/>
      <w:marLeft w:val="0"/>
      <w:marRight w:val="0"/>
      <w:marTop w:val="0"/>
      <w:marBottom w:val="0"/>
      <w:divBdr>
        <w:top w:val="none" w:sz="0" w:space="0" w:color="auto"/>
        <w:left w:val="none" w:sz="0" w:space="0" w:color="auto"/>
        <w:bottom w:val="none" w:sz="0" w:space="0" w:color="auto"/>
        <w:right w:val="none" w:sz="0" w:space="0" w:color="auto"/>
      </w:divBdr>
    </w:div>
    <w:div w:id="2127888904">
      <w:bodyDiv w:val="1"/>
      <w:marLeft w:val="0"/>
      <w:marRight w:val="0"/>
      <w:marTop w:val="0"/>
      <w:marBottom w:val="0"/>
      <w:divBdr>
        <w:top w:val="none" w:sz="0" w:space="0" w:color="auto"/>
        <w:left w:val="none" w:sz="0" w:space="0" w:color="auto"/>
        <w:bottom w:val="none" w:sz="0" w:space="0" w:color="auto"/>
        <w:right w:val="none" w:sz="0" w:space="0" w:color="auto"/>
      </w:divBdr>
    </w:div>
    <w:div w:id="2132673293">
      <w:bodyDiv w:val="1"/>
      <w:marLeft w:val="0"/>
      <w:marRight w:val="0"/>
      <w:marTop w:val="0"/>
      <w:marBottom w:val="0"/>
      <w:divBdr>
        <w:top w:val="none" w:sz="0" w:space="0" w:color="auto"/>
        <w:left w:val="none" w:sz="0" w:space="0" w:color="auto"/>
        <w:bottom w:val="none" w:sz="0" w:space="0" w:color="auto"/>
        <w:right w:val="none" w:sz="0" w:space="0" w:color="auto"/>
      </w:divBdr>
      <w:divsChild>
        <w:div w:id="407312642">
          <w:marLeft w:val="0"/>
          <w:marRight w:val="0"/>
          <w:marTop w:val="0"/>
          <w:marBottom w:val="0"/>
          <w:divBdr>
            <w:top w:val="none" w:sz="0" w:space="0" w:color="auto"/>
            <w:left w:val="none" w:sz="0" w:space="0" w:color="auto"/>
            <w:bottom w:val="none" w:sz="0" w:space="0" w:color="auto"/>
            <w:right w:val="none" w:sz="0" w:space="0" w:color="auto"/>
          </w:divBdr>
        </w:div>
      </w:divsChild>
    </w:div>
    <w:div w:id="2133285779">
      <w:bodyDiv w:val="1"/>
      <w:marLeft w:val="0"/>
      <w:marRight w:val="0"/>
      <w:marTop w:val="0"/>
      <w:marBottom w:val="0"/>
      <w:divBdr>
        <w:top w:val="none" w:sz="0" w:space="0" w:color="auto"/>
        <w:left w:val="none" w:sz="0" w:space="0" w:color="auto"/>
        <w:bottom w:val="none" w:sz="0" w:space="0" w:color="auto"/>
        <w:right w:val="none" w:sz="0" w:space="0" w:color="auto"/>
      </w:divBdr>
    </w:div>
    <w:div w:id="2141729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kshi.dhir@monash.edu" TargetMode="External"/><Relationship Id="rId13" Type="http://schemas.openxmlformats.org/officeDocument/2006/relationships/image" Target="media/image5.tif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p6yeML2ZU14lSjuLNAzhiWUd6Q==">AMUW2mV3kEcdZdCQKZP48f4qu/uE1OsTPqMbrY6a9sAVUyOEHcHjg1dRgir44WHEXncxYdWZnsCpGDfPf35wJFTyyfZC6f+lNbnQoKdcRGncJn0QDaOVjTc=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16009</Words>
  <Characters>91256</Characters>
  <Application>Microsoft Office Word</Application>
  <DocSecurity>4</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107051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SRC</dc:creator>
  <cp:lastModifiedBy>Mary Houston</cp:lastModifiedBy>
  <cp:revision>2</cp:revision>
  <dcterms:created xsi:type="dcterms:W3CDTF">2021-08-06T11:17:00Z</dcterms:created>
  <dcterms:modified xsi:type="dcterms:W3CDTF">2021-08-06T11:17:00Z</dcterms:modified>
</cp:coreProperties>
</file>