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6AE69" w14:textId="456C2A22" w:rsidR="004364DE" w:rsidRPr="009A4B5F" w:rsidRDefault="00E61546" w:rsidP="00916960">
      <w:pPr>
        <w:pStyle w:val="Title"/>
        <w:rPr>
          <w:color w:val="000000" w:themeColor="text1"/>
        </w:rPr>
      </w:pPr>
      <w:r w:rsidRPr="009A4B5F">
        <w:rPr>
          <w:color w:val="000000" w:themeColor="text1"/>
        </w:rPr>
        <w:t>A</w:t>
      </w:r>
      <w:r w:rsidR="00802860" w:rsidRPr="009A4B5F">
        <w:rPr>
          <w:color w:val="000000" w:themeColor="text1"/>
        </w:rPr>
        <w:t xml:space="preserve"> </w:t>
      </w:r>
      <w:r w:rsidR="0001678D" w:rsidRPr="009A4B5F">
        <w:rPr>
          <w:color w:val="000000" w:themeColor="text1"/>
        </w:rPr>
        <w:t>compact</w:t>
      </w:r>
      <w:r w:rsidR="00490781" w:rsidRPr="009A4B5F">
        <w:rPr>
          <w:color w:val="000000" w:themeColor="text1"/>
        </w:rPr>
        <w:t>,</w:t>
      </w:r>
      <w:r w:rsidR="0001678D" w:rsidRPr="009A4B5F">
        <w:rPr>
          <w:color w:val="000000" w:themeColor="text1"/>
        </w:rPr>
        <w:t xml:space="preserve"> dual</w:t>
      </w:r>
      <w:r w:rsidR="00490781" w:rsidRPr="009A4B5F">
        <w:rPr>
          <w:color w:val="000000" w:themeColor="text1"/>
        </w:rPr>
        <w:t>-</w:t>
      </w:r>
      <w:r w:rsidR="0001678D" w:rsidRPr="009A4B5F">
        <w:rPr>
          <w:color w:val="000000" w:themeColor="text1"/>
        </w:rPr>
        <w:t>zone vertical tube furnace</w:t>
      </w:r>
      <w:r w:rsidR="00EF52F9" w:rsidRPr="009A4B5F">
        <w:rPr>
          <w:color w:val="000000" w:themeColor="text1"/>
        </w:rPr>
        <w:t xml:space="preserve"> for the determination of </w:t>
      </w:r>
      <w:r w:rsidR="001600F4" w:rsidRPr="009A4B5F">
        <w:rPr>
          <w:color w:val="000000" w:themeColor="text1"/>
        </w:rPr>
        <w:t>tritium</w:t>
      </w:r>
      <w:r w:rsidR="00EF52F9" w:rsidRPr="009A4B5F">
        <w:rPr>
          <w:color w:val="000000" w:themeColor="text1"/>
        </w:rPr>
        <w:t xml:space="preserve"> and </w:t>
      </w:r>
      <w:r w:rsidR="001600F4" w:rsidRPr="009A4B5F">
        <w:rPr>
          <w:color w:val="000000" w:themeColor="text1"/>
        </w:rPr>
        <w:t>carbon-14</w:t>
      </w:r>
      <w:r w:rsidR="00EF52F9" w:rsidRPr="009A4B5F">
        <w:rPr>
          <w:color w:val="000000" w:themeColor="text1"/>
        </w:rPr>
        <w:t xml:space="preserve"> in decommissioning wastes</w:t>
      </w:r>
      <w:r w:rsidR="00C65FC1" w:rsidRPr="009A4B5F">
        <w:rPr>
          <w:color w:val="000000" w:themeColor="text1"/>
        </w:rPr>
        <w:t xml:space="preserve"> </w:t>
      </w:r>
    </w:p>
    <w:p w14:paraId="28ADD906" w14:textId="10645320" w:rsidR="00EF52F9" w:rsidRPr="009A4B5F" w:rsidRDefault="00A3481B" w:rsidP="00C401F6">
      <w:pPr>
        <w:spacing w:after="120"/>
        <w:rPr>
          <w:color w:val="000000" w:themeColor="text1"/>
          <w:sz w:val="24"/>
          <w:szCs w:val="24"/>
        </w:rPr>
      </w:pPr>
      <w:r w:rsidRPr="009A4B5F">
        <w:rPr>
          <w:color w:val="000000" w:themeColor="text1"/>
          <w:sz w:val="24"/>
          <w:szCs w:val="24"/>
        </w:rPr>
        <w:t>P</w:t>
      </w:r>
      <w:r w:rsidR="00ED50C6" w:rsidRPr="009A4B5F">
        <w:rPr>
          <w:color w:val="000000" w:themeColor="text1"/>
          <w:sz w:val="24"/>
          <w:szCs w:val="24"/>
        </w:rPr>
        <w:t>hillip</w:t>
      </w:r>
      <w:r w:rsidRPr="009A4B5F">
        <w:rPr>
          <w:color w:val="000000" w:themeColor="text1"/>
          <w:sz w:val="24"/>
          <w:szCs w:val="24"/>
        </w:rPr>
        <w:t xml:space="preserve"> </w:t>
      </w:r>
      <w:r w:rsidR="000B3225">
        <w:rPr>
          <w:color w:val="000000" w:themeColor="text1"/>
          <w:sz w:val="24"/>
          <w:szCs w:val="24"/>
        </w:rPr>
        <w:t xml:space="preserve">E </w:t>
      </w:r>
      <w:r w:rsidRPr="009A4B5F">
        <w:rPr>
          <w:color w:val="000000" w:themeColor="text1"/>
          <w:sz w:val="24"/>
          <w:szCs w:val="24"/>
        </w:rPr>
        <w:t>Warwick</w:t>
      </w:r>
      <w:r w:rsidR="00200BAB">
        <w:rPr>
          <w:color w:val="000000" w:themeColor="text1"/>
          <w:sz w:val="24"/>
          <w:szCs w:val="24"/>
        </w:rPr>
        <w:t>*</w:t>
      </w:r>
      <w:r w:rsidRPr="009A4B5F">
        <w:rPr>
          <w:color w:val="000000" w:themeColor="text1"/>
          <w:sz w:val="24"/>
          <w:szCs w:val="24"/>
        </w:rPr>
        <w:t>, Ian</w:t>
      </w:r>
      <w:r w:rsidR="000B3225">
        <w:rPr>
          <w:color w:val="000000" w:themeColor="text1"/>
          <w:sz w:val="24"/>
          <w:szCs w:val="24"/>
        </w:rPr>
        <w:t xml:space="preserve"> W</w:t>
      </w:r>
      <w:r w:rsidRPr="009A4B5F">
        <w:rPr>
          <w:color w:val="000000" w:themeColor="text1"/>
          <w:sz w:val="24"/>
          <w:szCs w:val="24"/>
        </w:rPr>
        <w:t xml:space="preserve"> Croudace and Frances</w:t>
      </w:r>
      <w:r w:rsidR="000B3225">
        <w:rPr>
          <w:color w:val="000000" w:themeColor="text1"/>
          <w:sz w:val="24"/>
          <w:szCs w:val="24"/>
        </w:rPr>
        <w:t xml:space="preserve"> M</w:t>
      </w:r>
      <w:r w:rsidRPr="009A4B5F">
        <w:rPr>
          <w:color w:val="000000" w:themeColor="text1"/>
          <w:sz w:val="24"/>
          <w:szCs w:val="24"/>
        </w:rPr>
        <w:t xml:space="preserve"> Burrell</w:t>
      </w:r>
    </w:p>
    <w:p w14:paraId="1C3D7505" w14:textId="73D59A1C" w:rsidR="000B3225" w:rsidRDefault="00A3481B" w:rsidP="000B3225">
      <w:pPr>
        <w:spacing w:after="0" w:line="240" w:lineRule="auto"/>
        <w:rPr>
          <w:color w:val="000000" w:themeColor="text1"/>
          <w:sz w:val="18"/>
          <w:szCs w:val="18"/>
        </w:rPr>
      </w:pPr>
      <w:r w:rsidRPr="009A4B5F">
        <w:rPr>
          <w:color w:val="000000" w:themeColor="text1"/>
          <w:sz w:val="18"/>
          <w:szCs w:val="18"/>
        </w:rPr>
        <w:t xml:space="preserve">University of Southampton, </w:t>
      </w:r>
      <w:r w:rsidR="00813C88">
        <w:rPr>
          <w:color w:val="000000" w:themeColor="text1"/>
          <w:sz w:val="18"/>
          <w:szCs w:val="18"/>
        </w:rPr>
        <w:t xml:space="preserve">National Oceanography Centre, </w:t>
      </w:r>
      <w:r w:rsidR="000B3225">
        <w:rPr>
          <w:color w:val="000000" w:themeColor="text1"/>
          <w:sz w:val="18"/>
          <w:szCs w:val="18"/>
        </w:rPr>
        <w:t>European Way</w:t>
      </w:r>
      <w:r w:rsidRPr="009A4B5F">
        <w:rPr>
          <w:color w:val="000000" w:themeColor="text1"/>
          <w:sz w:val="18"/>
          <w:szCs w:val="18"/>
        </w:rPr>
        <w:t>, Southampton SO14 3ZH, UK</w:t>
      </w:r>
    </w:p>
    <w:p w14:paraId="0C21D0A6" w14:textId="39F02E31" w:rsidR="00813C88" w:rsidRPr="009A4B5F" w:rsidRDefault="00813C88" w:rsidP="000B3225">
      <w:pPr>
        <w:spacing w:after="0" w:line="240" w:lineRule="auto"/>
        <w:rPr>
          <w:color w:val="000000" w:themeColor="text1"/>
          <w:sz w:val="18"/>
          <w:szCs w:val="18"/>
        </w:rPr>
      </w:pPr>
      <w:r>
        <w:rPr>
          <w:color w:val="000000" w:themeColor="text1"/>
          <w:sz w:val="18"/>
          <w:szCs w:val="18"/>
        </w:rPr>
        <w:t xml:space="preserve">*Corresponding author </w:t>
      </w:r>
      <w:bookmarkStart w:id="0" w:name="_GoBack"/>
      <w:bookmarkEnd w:id="0"/>
      <w:r w:rsidR="00200BAB">
        <w:rPr>
          <w:sz w:val="18"/>
          <w:szCs w:val="18"/>
        </w:rPr>
        <w:fldChar w:fldCharType="begin"/>
      </w:r>
      <w:r w:rsidR="00200BAB">
        <w:rPr>
          <w:sz w:val="18"/>
          <w:szCs w:val="18"/>
        </w:rPr>
        <w:instrText xml:space="preserve"> HYPERLINK "mailto:</w:instrText>
      </w:r>
      <w:r w:rsidR="00200BAB" w:rsidRPr="00200BAB">
        <w:rPr>
          <w:sz w:val="18"/>
          <w:szCs w:val="18"/>
        </w:rPr>
        <w:instrText>phil.warwick@noc.soton.ac.uk</w:instrText>
      </w:r>
      <w:r w:rsidR="00200BAB">
        <w:rPr>
          <w:sz w:val="18"/>
          <w:szCs w:val="18"/>
        </w:rPr>
        <w:instrText xml:space="preserve">" </w:instrText>
      </w:r>
      <w:r w:rsidR="00200BAB">
        <w:rPr>
          <w:sz w:val="18"/>
          <w:szCs w:val="18"/>
        </w:rPr>
        <w:fldChar w:fldCharType="separate"/>
      </w:r>
      <w:r w:rsidR="00200BAB" w:rsidRPr="0060203A">
        <w:rPr>
          <w:rStyle w:val="Hyperlink"/>
          <w:sz w:val="18"/>
          <w:szCs w:val="18"/>
        </w:rPr>
        <w:t>phil.warwick@noc.soton.ac.uk</w:t>
      </w:r>
      <w:r w:rsidR="00200BAB">
        <w:rPr>
          <w:sz w:val="18"/>
          <w:szCs w:val="18"/>
        </w:rPr>
        <w:fldChar w:fldCharType="end"/>
      </w:r>
    </w:p>
    <w:p w14:paraId="26C2BAB6" w14:textId="77777777" w:rsidR="00EF52F9" w:rsidRPr="009A4B5F" w:rsidRDefault="00EF52F9" w:rsidP="00B7533C">
      <w:pPr>
        <w:pStyle w:val="Heading1"/>
        <w:numPr>
          <w:ilvl w:val="0"/>
          <w:numId w:val="0"/>
        </w:numPr>
        <w:spacing w:before="240"/>
        <w:rPr>
          <w:color w:val="000000" w:themeColor="text1"/>
        </w:rPr>
      </w:pPr>
      <w:r w:rsidRPr="009A4B5F">
        <w:rPr>
          <w:color w:val="000000" w:themeColor="text1"/>
        </w:rPr>
        <w:t>Abstract</w:t>
      </w:r>
    </w:p>
    <w:p w14:paraId="17819ACE" w14:textId="41D7529A" w:rsidR="00495BAC" w:rsidRDefault="0001678D" w:rsidP="00427AEE">
      <w:pPr>
        <w:rPr>
          <w:color w:val="000000" w:themeColor="text1"/>
        </w:rPr>
      </w:pPr>
      <w:r w:rsidRPr="009A4B5F">
        <w:rPr>
          <w:color w:val="000000" w:themeColor="text1"/>
        </w:rPr>
        <w:t>A</w:t>
      </w:r>
      <w:r w:rsidR="00495BAC" w:rsidRPr="009A4B5F">
        <w:rPr>
          <w:color w:val="000000" w:themeColor="text1"/>
        </w:rPr>
        <w:t xml:space="preserve"> </w:t>
      </w:r>
      <w:r w:rsidR="00AB0C22" w:rsidRPr="009A4B5F">
        <w:rPr>
          <w:color w:val="000000" w:themeColor="text1"/>
        </w:rPr>
        <w:t>compact</w:t>
      </w:r>
      <w:r w:rsidR="00D84D01">
        <w:rPr>
          <w:color w:val="000000" w:themeColor="text1"/>
        </w:rPr>
        <w:t xml:space="preserve"> </w:t>
      </w:r>
      <w:r w:rsidRPr="009A4B5F">
        <w:rPr>
          <w:color w:val="000000" w:themeColor="text1"/>
        </w:rPr>
        <w:t>dual zone</w:t>
      </w:r>
      <w:r w:rsidR="004970A2" w:rsidRPr="009A4B5F">
        <w:rPr>
          <w:color w:val="000000" w:themeColor="text1"/>
        </w:rPr>
        <w:t>,</w:t>
      </w:r>
      <w:r w:rsidRPr="009A4B5F">
        <w:rPr>
          <w:color w:val="000000" w:themeColor="text1"/>
        </w:rPr>
        <w:t xml:space="preserve"> </w:t>
      </w:r>
      <w:r w:rsidR="008B6C5A">
        <w:rPr>
          <w:color w:val="000000" w:themeColor="text1"/>
        </w:rPr>
        <w:t xml:space="preserve">two </w:t>
      </w:r>
      <w:r w:rsidR="00D84D01">
        <w:rPr>
          <w:color w:val="000000" w:themeColor="text1"/>
        </w:rPr>
        <w:t xml:space="preserve">work-tube, </w:t>
      </w:r>
      <w:r w:rsidR="00802860" w:rsidRPr="009A4B5F">
        <w:rPr>
          <w:color w:val="000000" w:themeColor="text1"/>
        </w:rPr>
        <w:t xml:space="preserve">vertical tube </w:t>
      </w:r>
      <w:r w:rsidR="00427AEE" w:rsidRPr="009A4B5F">
        <w:rPr>
          <w:color w:val="000000" w:themeColor="text1"/>
        </w:rPr>
        <w:t>furnace</w:t>
      </w:r>
      <w:r w:rsidR="00495BAC" w:rsidRPr="009A4B5F">
        <w:rPr>
          <w:color w:val="000000" w:themeColor="text1"/>
        </w:rPr>
        <w:t xml:space="preserve"> system</w:t>
      </w:r>
      <w:r w:rsidRPr="009A4B5F">
        <w:rPr>
          <w:color w:val="000000" w:themeColor="text1"/>
        </w:rPr>
        <w:t xml:space="preserve"> </w:t>
      </w:r>
      <w:r w:rsidR="006327E0" w:rsidRPr="009A4B5F">
        <w:rPr>
          <w:color w:val="000000" w:themeColor="text1"/>
        </w:rPr>
        <w:t>(</w:t>
      </w:r>
      <w:r w:rsidR="00B80B29" w:rsidRPr="009A4B5F">
        <w:rPr>
          <w:color w:val="000000" w:themeColor="text1"/>
        </w:rPr>
        <w:t xml:space="preserve">Raddec </w:t>
      </w:r>
      <w:r w:rsidR="006327E0" w:rsidRPr="009A4B5F">
        <w:rPr>
          <w:color w:val="000000" w:themeColor="text1"/>
        </w:rPr>
        <w:t xml:space="preserve">Pyrolyser-Mini) </w:t>
      </w:r>
      <w:r w:rsidRPr="009A4B5F">
        <w:rPr>
          <w:color w:val="000000" w:themeColor="text1"/>
        </w:rPr>
        <w:t xml:space="preserve">has been designed </w:t>
      </w:r>
      <w:r w:rsidR="00427AEE" w:rsidRPr="009A4B5F">
        <w:rPr>
          <w:color w:val="000000" w:themeColor="text1"/>
        </w:rPr>
        <w:t xml:space="preserve">for the determination of H-3 and C-14 in decommissioning wastes. </w:t>
      </w:r>
      <w:r w:rsidR="00490781" w:rsidRPr="009A4B5F">
        <w:rPr>
          <w:color w:val="000000" w:themeColor="text1"/>
        </w:rPr>
        <w:t>A</w:t>
      </w:r>
      <w:r w:rsidR="00BD25A2" w:rsidRPr="009A4B5F">
        <w:rPr>
          <w:color w:val="000000" w:themeColor="text1"/>
        </w:rPr>
        <w:t>n o</w:t>
      </w:r>
      <w:r w:rsidRPr="009A4B5F">
        <w:rPr>
          <w:color w:val="000000" w:themeColor="text1"/>
        </w:rPr>
        <w:t>ptimis</w:t>
      </w:r>
      <w:r w:rsidR="00BD25A2" w:rsidRPr="009A4B5F">
        <w:rPr>
          <w:color w:val="000000" w:themeColor="text1"/>
        </w:rPr>
        <w:t>ed methodology</w:t>
      </w:r>
      <w:r w:rsidR="00AB0C22" w:rsidRPr="009A4B5F">
        <w:rPr>
          <w:color w:val="000000" w:themeColor="text1"/>
        </w:rPr>
        <w:t xml:space="preserve"> </w:t>
      </w:r>
      <w:r w:rsidR="005F55C4">
        <w:rPr>
          <w:color w:val="000000" w:themeColor="text1"/>
        </w:rPr>
        <w:t xml:space="preserve">was developed </w:t>
      </w:r>
      <w:r w:rsidR="00D97EAB">
        <w:rPr>
          <w:color w:val="000000" w:themeColor="text1"/>
        </w:rPr>
        <w:t>following</w:t>
      </w:r>
      <w:r w:rsidRPr="009A4B5F">
        <w:rPr>
          <w:color w:val="000000" w:themeColor="text1"/>
        </w:rPr>
        <w:t xml:space="preserve"> </w:t>
      </w:r>
      <w:r w:rsidR="005F55C4">
        <w:rPr>
          <w:color w:val="000000" w:themeColor="text1"/>
        </w:rPr>
        <w:t>improv</w:t>
      </w:r>
      <w:r w:rsidR="00D97EAB">
        <w:rPr>
          <w:color w:val="000000" w:themeColor="text1"/>
        </w:rPr>
        <w:t>ements to</w:t>
      </w:r>
      <w:r w:rsidR="00664A2A" w:rsidRPr="009A4B5F">
        <w:rPr>
          <w:color w:val="000000" w:themeColor="text1"/>
        </w:rPr>
        <w:t xml:space="preserve"> </w:t>
      </w:r>
      <w:r w:rsidRPr="009A4B5F">
        <w:rPr>
          <w:color w:val="000000" w:themeColor="text1"/>
        </w:rPr>
        <w:t>s</w:t>
      </w:r>
      <w:r w:rsidR="00495BAC" w:rsidRPr="009A4B5F">
        <w:rPr>
          <w:color w:val="000000" w:themeColor="text1"/>
        </w:rPr>
        <w:t xml:space="preserve">ample </w:t>
      </w:r>
      <w:r w:rsidR="003505B5">
        <w:rPr>
          <w:color w:val="000000" w:themeColor="text1"/>
        </w:rPr>
        <w:t>holder</w:t>
      </w:r>
      <w:r w:rsidR="00495BAC" w:rsidRPr="009A4B5F">
        <w:rPr>
          <w:color w:val="000000" w:themeColor="text1"/>
        </w:rPr>
        <w:t xml:space="preserve"> </w:t>
      </w:r>
      <w:r w:rsidR="003A6BCD">
        <w:rPr>
          <w:color w:val="000000" w:themeColor="text1"/>
        </w:rPr>
        <w:t xml:space="preserve">and </w:t>
      </w:r>
      <w:r w:rsidR="003A6BCD" w:rsidRPr="009A4B5F">
        <w:rPr>
          <w:color w:val="000000" w:themeColor="text1"/>
        </w:rPr>
        <w:t>bubbler trap design</w:t>
      </w:r>
      <w:r w:rsidR="003A6BCD">
        <w:rPr>
          <w:color w:val="000000" w:themeColor="text1"/>
        </w:rPr>
        <w:t>,</w:t>
      </w:r>
      <w:r w:rsidR="00D84D01">
        <w:rPr>
          <w:color w:val="000000" w:themeColor="text1"/>
        </w:rPr>
        <w:t xml:space="preserve"> </w:t>
      </w:r>
      <w:r w:rsidR="00495BAC" w:rsidRPr="009A4B5F">
        <w:rPr>
          <w:color w:val="000000" w:themeColor="text1"/>
        </w:rPr>
        <w:t>sample</w:t>
      </w:r>
      <w:r w:rsidR="003A6BCD">
        <w:rPr>
          <w:color w:val="000000" w:themeColor="text1"/>
        </w:rPr>
        <w:t xml:space="preserve"> loading and</w:t>
      </w:r>
      <w:r w:rsidR="00495BAC" w:rsidRPr="009A4B5F">
        <w:rPr>
          <w:color w:val="000000" w:themeColor="text1"/>
        </w:rPr>
        <w:t xml:space="preserve"> loading temperature, </w:t>
      </w:r>
      <w:r w:rsidR="003A6BCD">
        <w:rPr>
          <w:color w:val="000000" w:themeColor="text1"/>
        </w:rPr>
        <w:t xml:space="preserve">as well as </w:t>
      </w:r>
      <w:r w:rsidR="00495BAC" w:rsidRPr="009A4B5F">
        <w:rPr>
          <w:color w:val="000000" w:themeColor="text1"/>
        </w:rPr>
        <w:t xml:space="preserve">length </w:t>
      </w:r>
      <w:r w:rsidR="00AA698F" w:rsidRPr="009A4B5F">
        <w:rPr>
          <w:color w:val="000000" w:themeColor="text1"/>
        </w:rPr>
        <w:t xml:space="preserve">and style </w:t>
      </w:r>
      <w:r w:rsidR="00495BAC" w:rsidRPr="009A4B5F">
        <w:rPr>
          <w:color w:val="000000" w:themeColor="text1"/>
        </w:rPr>
        <w:t>of heating programme</w:t>
      </w:r>
      <w:r w:rsidR="00CC185B">
        <w:rPr>
          <w:color w:val="000000" w:themeColor="text1"/>
        </w:rPr>
        <w:t>s.</w:t>
      </w:r>
      <w:r w:rsidR="00231995" w:rsidRPr="009A4B5F">
        <w:rPr>
          <w:color w:val="000000" w:themeColor="text1"/>
        </w:rPr>
        <w:t xml:space="preserve">  </w:t>
      </w:r>
      <w:r w:rsidR="00D97EAB">
        <w:rPr>
          <w:color w:val="000000" w:themeColor="text1"/>
        </w:rPr>
        <w:t>A s</w:t>
      </w:r>
      <w:r w:rsidR="00490781" w:rsidRPr="009A4B5F">
        <w:rPr>
          <w:color w:val="000000" w:themeColor="text1"/>
        </w:rPr>
        <w:t xml:space="preserve">ignificant </w:t>
      </w:r>
      <w:r w:rsidR="00D97EAB" w:rsidRPr="009A4B5F">
        <w:rPr>
          <w:color w:val="000000" w:themeColor="text1"/>
        </w:rPr>
        <w:t>efficiency</w:t>
      </w:r>
      <w:r w:rsidR="00D97EAB">
        <w:rPr>
          <w:color w:val="000000" w:themeColor="text1"/>
        </w:rPr>
        <w:t xml:space="preserve"> </w:t>
      </w:r>
      <w:r w:rsidR="005F55C4">
        <w:rPr>
          <w:color w:val="000000" w:themeColor="text1"/>
        </w:rPr>
        <w:t>enhancement</w:t>
      </w:r>
      <w:r w:rsidR="00490781" w:rsidRPr="009A4B5F">
        <w:rPr>
          <w:color w:val="000000" w:themeColor="text1"/>
        </w:rPr>
        <w:t xml:space="preserve"> </w:t>
      </w:r>
      <w:r w:rsidR="00D97EAB">
        <w:rPr>
          <w:color w:val="000000" w:themeColor="text1"/>
        </w:rPr>
        <w:t>was</w:t>
      </w:r>
      <w:r w:rsidR="00490781" w:rsidRPr="009A4B5F">
        <w:rPr>
          <w:color w:val="000000" w:themeColor="text1"/>
        </w:rPr>
        <w:t xml:space="preserve"> </w:t>
      </w:r>
      <w:r w:rsidR="00AA698F" w:rsidRPr="009A4B5F">
        <w:rPr>
          <w:color w:val="000000" w:themeColor="text1"/>
        </w:rPr>
        <w:t>obtained</w:t>
      </w:r>
      <w:r w:rsidR="00490781" w:rsidRPr="009A4B5F">
        <w:rPr>
          <w:color w:val="000000" w:themeColor="text1"/>
        </w:rPr>
        <w:t xml:space="preserve"> through </w:t>
      </w:r>
      <w:r w:rsidR="00664A2A" w:rsidRPr="009A4B5F">
        <w:rPr>
          <w:color w:val="000000" w:themeColor="text1"/>
        </w:rPr>
        <w:t xml:space="preserve">‘hot-loading’ </w:t>
      </w:r>
      <w:r w:rsidR="00495BAC" w:rsidRPr="009A4B5F">
        <w:rPr>
          <w:color w:val="000000" w:themeColor="text1"/>
        </w:rPr>
        <w:t xml:space="preserve">of the sample into the furnace at 600 °C before </w:t>
      </w:r>
      <w:r w:rsidR="007B75FA" w:rsidRPr="009A4B5F">
        <w:rPr>
          <w:color w:val="000000" w:themeColor="text1"/>
        </w:rPr>
        <w:t xml:space="preserve">finally </w:t>
      </w:r>
      <w:r w:rsidR="0025032D">
        <w:rPr>
          <w:color w:val="000000" w:themeColor="text1"/>
        </w:rPr>
        <w:t>ramping</w:t>
      </w:r>
      <w:r w:rsidR="00495BAC" w:rsidRPr="009A4B5F">
        <w:rPr>
          <w:color w:val="000000" w:themeColor="text1"/>
        </w:rPr>
        <w:t xml:space="preserve"> to 900 °C</w:t>
      </w:r>
      <w:r w:rsidR="0025032D">
        <w:rPr>
          <w:color w:val="000000" w:themeColor="text1"/>
        </w:rPr>
        <w:t xml:space="preserve">. </w:t>
      </w:r>
      <w:r w:rsidR="00A074D2">
        <w:rPr>
          <w:color w:val="000000" w:themeColor="text1"/>
        </w:rPr>
        <w:t>D</w:t>
      </w:r>
      <w:r w:rsidR="00490781" w:rsidRPr="009A4B5F">
        <w:rPr>
          <w:color w:val="000000" w:themeColor="text1"/>
        </w:rPr>
        <w:t xml:space="preserve">irect trapping of </w:t>
      </w:r>
      <w:r w:rsidR="0025032D" w:rsidRPr="009A4B5F">
        <w:rPr>
          <w:color w:val="000000" w:themeColor="text1"/>
        </w:rPr>
        <w:t>H-3 and C-14</w:t>
      </w:r>
      <w:r w:rsidR="0025032D">
        <w:rPr>
          <w:color w:val="000000" w:themeColor="text1"/>
        </w:rPr>
        <w:t xml:space="preserve"> </w:t>
      </w:r>
      <w:r w:rsidR="00495BAC" w:rsidRPr="009A4B5F">
        <w:rPr>
          <w:color w:val="000000" w:themeColor="text1"/>
        </w:rPr>
        <w:t>in a scintillation vial</w:t>
      </w:r>
      <w:r w:rsidR="00490781" w:rsidRPr="009A4B5F">
        <w:rPr>
          <w:color w:val="000000" w:themeColor="text1"/>
        </w:rPr>
        <w:t xml:space="preserve"> located in </w:t>
      </w:r>
      <w:r w:rsidR="00613274" w:rsidRPr="009A4B5F">
        <w:rPr>
          <w:color w:val="000000" w:themeColor="text1"/>
        </w:rPr>
        <w:t xml:space="preserve">a </w:t>
      </w:r>
      <w:r w:rsidR="00490781" w:rsidRPr="009A4B5F">
        <w:rPr>
          <w:color w:val="000000" w:themeColor="text1"/>
        </w:rPr>
        <w:t>special</w:t>
      </w:r>
      <w:r w:rsidR="00613274" w:rsidRPr="009A4B5F">
        <w:rPr>
          <w:color w:val="000000" w:themeColor="text1"/>
        </w:rPr>
        <w:t xml:space="preserve"> anti-suck-back</w:t>
      </w:r>
      <w:r w:rsidR="00490781" w:rsidRPr="009A4B5F">
        <w:rPr>
          <w:color w:val="000000" w:themeColor="text1"/>
        </w:rPr>
        <w:t xml:space="preserve"> bubbler</w:t>
      </w:r>
      <w:r w:rsidR="0025032D">
        <w:rPr>
          <w:color w:val="000000" w:themeColor="text1"/>
        </w:rPr>
        <w:t xml:space="preserve"> </w:t>
      </w:r>
      <w:r w:rsidR="00A074D2">
        <w:rPr>
          <w:color w:val="000000" w:themeColor="text1"/>
        </w:rPr>
        <w:t xml:space="preserve">further improved operations, leading </w:t>
      </w:r>
      <w:r w:rsidR="0025032D" w:rsidRPr="009A4B5F">
        <w:rPr>
          <w:color w:val="000000" w:themeColor="text1"/>
        </w:rPr>
        <w:t xml:space="preserve">to a reduction in analysis time and measurement sensitivity. </w:t>
      </w:r>
      <w:r w:rsidR="00495BAC" w:rsidRPr="009A4B5F">
        <w:rPr>
          <w:color w:val="000000" w:themeColor="text1"/>
        </w:rPr>
        <w:t>Co-trapping of the analytes and dual</w:t>
      </w:r>
      <w:r w:rsidR="00CC185B">
        <w:rPr>
          <w:color w:val="000000" w:themeColor="text1"/>
        </w:rPr>
        <w:t>-</w:t>
      </w:r>
      <w:r w:rsidR="00495BAC" w:rsidRPr="009A4B5F">
        <w:rPr>
          <w:color w:val="000000" w:themeColor="text1"/>
        </w:rPr>
        <w:t xml:space="preserve">label liquid scintillation counting </w:t>
      </w:r>
      <w:r w:rsidR="00AA698F" w:rsidRPr="009A4B5F">
        <w:rPr>
          <w:color w:val="000000" w:themeColor="text1"/>
        </w:rPr>
        <w:t>were</w:t>
      </w:r>
      <w:r w:rsidR="00495BAC" w:rsidRPr="009A4B5F">
        <w:rPr>
          <w:color w:val="000000" w:themeColor="text1"/>
        </w:rPr>
        <w:t xml:space="preserve"> </w:t>
      </w:r>
      <w:r w:rsidR="0025032D">
        <w:rPr>
          <w:color w:val="000000" w:themeColor="text1"/>
        </w:rPr>
        <w:t xml:space="preserve">also </w:t>
      </w:r>
      <w:r w:rsidR="00A074D2">
        <w:rPr>
          <w:color w:val="000000" w:themeColor="text1"/>
        </w:rPr>
        <w:t xml:space="preserve">proven </w:t>
      </w:r>
      <w:r w:rsidR="00495BAC" w:rsidRPr="009A4B5F">
        <w:rPr>
          <w:color w:val="000000" w:themeColor="text1"/>
        </w:rPr>
        <w:t xml:space="preserve">effective. </w:t>
      </w:r>
      <w:r w:rsidR="00EB6E11" w:rsidRPr="009A4B5F">
        <w:rPr>
          <w:color w:val="000000" w:themeColor="text1"/>
        </w:rPr>
        <w:t xml:space="preserve">Overall, </w:t>
      </w:r>
      <w:r w:rsidR="007B75FA" w:rsidRPr="009A4B5F">
        <w:rPr>
          <w:color w:val="000000" w:themeColor="text1"/>
        </w:rPr>
        <w:t xml:space="preserve">the </w:t>
      </w:r>
      <w:r w:rsidR="0025032D">
        <w:rPr>
          <w:color w:val="000000" w:themeColor="text1"/>
        </w:rPr>
        <w:t xml:space="preserve">developed </w:t>
      </w:r>
      <w:r w:rsidR="007B75FA" w:rsidRPr="009A4B5F">
        <w:rPr>
          <w:color w:val="000000" w:themeColor="text1"/>
        </w:rPr>
        <w:t xml:space="preserve">methodology led to </w:t>
      </w:r>
      <w:r w:rsidR="00EB6E11" w:rsidRPr="009A4B5F">
        <w:rPr>
          <w:color w:val="000000" w:themeColor="text1"/>
        </w:rPr>
        <w:t>a</w:t>
      </w:r>
      <w:r w:rsidR="00427AEE" w:rsidRPr="009A4B5F">
        <w:rPr>
          <w:color w:val="000000" w:themeColor="text1"/>
        </w:rPr>
        <w:t xml:space="preserve"> reduced </w:t>
      </w:r>
      <w:r w:rsidR="0025032D">
        <w:rPr>
          <w:color w:val="000000" w:themeColor="text1"/>
        </w:rPr>
        <w:t xml:space="preserve">analyte extraction/trapping </w:t>
      </w:r>
      <w:r w:rsidR="00427AEE" w:rsidRPr="009A4B5F">
        <w:rPr>
          <w:color w:val="000000" w:themeColor="text1"/>
        </w:rPr>
        <w:t>time of</w:t>
      </w:r>
      <w:r w:rsidR="00495BAC" w:rsidRPr="009A4B5F">
        <w:rPr>
          <w:color w:val="000000" w:themeColor="text1"/>
        </w:rPr>
        <w:t xml:space="preserve"> 150 minutes</w:t>
      </w:r>
      <w:r w:rsidR="00F024FC">
        <w:rPr>
          <w:color w:val="000000" w:themeColor="text1"/>
        </w:rPr>
        <w:t xml:space="preserve"> whilst achieving limits of detection of &lt;1 Bq/g</w:t>
      </w:r>
      <w:r w:rsidR="007B75FA" w:rsidRPr="009A4B5F">
        <w:rPr>
          <w:color w:val="000000" w:themeColor="text1"/>
        </w:rPr>
        <w:t xml:space="preserve">. </w:t>
      </w:r>
      <w:r w:rsidR="00495BAC" w:rsidRPr="009A4B5F">
        <w:rPr>
          <w:color w:val="000000" w:themeColor="text1"/>
        </w:rPr>
        <w:t xml:space="preserve"> Validation of the procedure </w:t>
      </w:r>
      <w:r w:rsidR="00664A2A" w:rsidRPr="009A4B5F">
        <w:rPr>
          <w:color w:val="000000" w:themeColor="text1"/>
        </w:rPr>
        <w:t>was assessed</w:t>
      </w:r>
      <w:r w:rsidR="00495BAC" w:rsidRPr="009A4B5F">
        <w:rPr>
          <w:color w:val="000000" w:themeColor="text1"/>
        </w:rPr>
        <w:t xml:space="preserve"> using a range of spiked matrices relevant to nuclear site decommissioning, reference materials and operationally-exposed materials.</w:t>
      </w:r>
      <w:r w:rsidR="00427AEE" w:rsidRPr="009A4B5F">
        <w:rPr>
          <w:color w:val="000000" w:themeColor="text1"/>
        </w:rPr>
        <w:t xml:space="preserve"> The </w:t>
      </w:r>
      <w:r w:rsidR="001230D1">
        <w:rPr>
          <w:color w:val="000000" w:themeColor="text1"/>
        </w:rPr>
        <w:t xml:space="preserve">compact </w:t>
      </w:r>
      <w:r w:rsidR="007B75FA" w:rsidRPr="009A4B5F">
        <w:rPr>
          <w:color w:val="000000" w:themeColor="text1"/>
        </w:rPr>
        <w:t>size of th</w:t>
      </w:r>
      <w:r w:rsidR="00CC185B">
        <w:rPr>
          <w:color w:val="000000" w:themeColor="text1"/>
        </w:rPr>
        <w:t>is</w:t>
      </w:r>
      <w:r w:rsidR="007B75FA" w:rsidRPr="009A4B5F">
        <w:rPr>
          <w:color w:val="000000" w:themeColor="text1"/>
        </w:rPr>
        <w:t xml:space="preserve"> </w:t>
      </w:r>
      <w:r w:rsidR="00CC185B">
        <w:rPr>
          <w:color w:val="000000" w:themeColor="text1"/>
        </w:rPr>
        <w:t xml:space="preserve">thermal extraction </w:t>
      </w:r>
      <w:r w:rsidR="007B75FA" w:rsidRPr="009A4B5F">
        <w:rPr>
          <w:color w:val="000000" w:themeColor="text1"/>
        </w:rPr>
        <w:t xml:space="preserve">system </w:t>
      </w:r>
      <w:r w:rsidR="00A074D2">
        <w:rPr>
          <w:color w:val="000000" w:themeColor="text1"/>
        </w:rPr>
        <w:t xml:space="preserve">is </w:t>
      </w:r>
      <w:r w:rsidR="009B148B">
        <w:rPr>
          <w:color w:val="000000" w:themeColor="text1"/>
        </w:rPr>
        <w:t xml:space="preserve">such that it </w:t>
      </w:r>
      <w:r w:rsidR="00A074D2">
        <w:rPr>
          <w:color w:val="000000" w:themeColor="text1"/>
        </w:rPr>
        <w:t>allows</w:t>
      </w:r>
      <w:r w:rsidR="00A074D2" w:rsidRPr="009A4B5F">
        <w:rPr>
          <w:color w:val="000000" w:themeColor="text1"/>
        </w:rPr>
        <w:t xml:space="preserve"> </w:t>
      </w:r>
      <w:r w:rsidR="007B75FA" w:rsidRPr="009A4B5F">
        <w:rPr>
          <w:color w:val="000000" w:themeColor="text1"/>
        </w:rPr>
        <w:t xml:space="preserve">for </w:t>
      </w:r>
      <w:r w:rsidR="00427AEE" w:rsidRPr="009A4B5F">
        <w:rPr>
          <w:color w:val="000000" w:themeColor="text1"/>
        </w:rPr>
        <w:t>deployment in fume</w:t>
      </w:r>
      <w:r w:rsidR="008D4BA2" w:rsidRPr="009A4B5F">
        <w:rPr>
          <w:color w:val="000000" w:themeColor="text1"/>
        </w:rPr>
        <w:t xml:space="preserve"> </w:t>
      </w:r>
      <w:r w:rsidR="00427AEE" w:rsidRPr="009A4B5F">
        <w:rPr>
          <w:color w:val="000000" w:themeColor="text1"/>
        </w:rPr>
        <w:t>cupboards</w:t>
      </w:r>
      <w:r w:rsidR="007B75FA" w:rsidRPr="009A4B5F">
        <w:rPr>
          <w:color w:val="000000" w:themeColor="text1"/>
        </w:rPr>
        <w:t>,</w:t>
      </w:r>
      <w:r w:rsidR="00427AEE" w:rsidRPr="009A4B5F">
        <w:rPr>
          <w:color w:val="000000" w:themeColor="text1"/>
        </w:rPr>
        <w:t xml:space="preserve"> gloveboxes and a mobile laboratory</w:t>
      </w:r>
      <w:r w:rsidR="009B148B">
        <w:rPr>
          <w:color w:val="000000" w:themeColor="text1"/>
        </w:rPr>
        <w:t>.</w:t>
      </w:r>
    </w:p>
    <w:p w14:paraId="272245B3" w14:textId="0B46C496" w:rsidR="00E619F3" w:rsidRPr="009A4B5F" w:rsidRDefault="00E619F3" w:rsidP="00E619F3">
      <w:pPr>
        <w:pStyle w:val="Heading1"/>
        <w:numPr>
          <w:ilvl w:val="0"/>
          <w:numId w:val="0"/>
        </w:numPr>
        <w:spacing w:before="240"/>
        <w:rPr>
          <w:color w:val="000000" w:themeColor="text1"/>
        </w:rPr>
      </w:pPr>
      <w:r>
        <w:rPr>
          <w:color w:val="000000" w:themeColor="text1"/>
        </w:rPr>
        <w:t>Keywords</w:t>
      </w:r>
    </w:p>
    <w:p w14:paraId="4026AF5C" w14:textId="6E066FFB" w:rsidR="00E619F3" w:rsidRPr="009A4B5F" w:rsidRDefault="00E619F3" w:rsidP="00E619F3">
      <w:pPr>
        <w:rPr>
          <w:color w:val="000000" w:themeColor="text1"/>
        </w:rPr>
      </w:pPr>
      <w:r>
        <w:rPr>
          <w:color w:val="000000" w:themeColor="text1"/>
        </w:rPr>
        <w:t xml:space="preserve">Pyrolyser-Mini; H-3; C-14; Decommissioning; </w:t>
      </w:r>
      <w:r w:rsidR="00200BAB">
        <w:rPr>
          <w:color w:val="000000" w:themeColor="text1"/>
        </w:rPr>
        <w:t>Rapid method</w:t>
      </w:r>
      <w:r>
        <w:rPr>
          <w:color w:val="000000" w:themeColor="text1"/>
        </w:rPr>
        <w:t>; Bubbler design</w:t>
      </w:r>
    </w:p>
    <w:p w14:paraId="621C9DA3" w14:textId="77777777" w:rsidR="00EF52F9" w:rsidRPr="009A4B5F" w:rsidRDefault="00EF52F9" w:rsidP="00632438">
      <w:pPr>
        <w:pStyle w:val="Heading1"/>
        <w:spacing w:before="360"/>
        <w:rPr>
          <w:color w:val="000000" w:themeColor="text1"/>
        </w:rPr>
      </w:pPr>
      <w:r w:rsidRPr="009A4B5F">
        <w:rPr>
          <w:color w:val="000000" w:themeColor="text1"/>
        </w:rPr>
        <w:t>Introduction</w:t>
      </w:r>
    </w:p>
    <w:p w14:paraId="7ED85705" w14:textId="669973B2" w:rsidR="007D450F" w:rsidRPr="009A4B5F" w:rsidRDefault="007D450F" w:rsidP="00916960">
      <w:pPr>
        <w:rPr>
          <w:color w:val="000000" w:themeColor="text1"/>
        </w:rPr>
      </w:pPr>
      <w:r w:rsidRPr="009A4B5F">
        <w:rPr>
          <w:color w:val="000000" w:themeColor="text1"/>
        </w:rPr>
        <w:t xml:space="preserve">Tritium (H-3) is present in a wide range of materials that arise from the decommissioning of </w:t>
      </w:r>
      <w:r w:rsidR="0024158A" w:rsidRPr="009A4B5F">
        <w:rPr>
          <w:color w:val="000000" w:themeColor="text1"/>
        </w:rPr>
        <w:t>nuclear</w:t>
      </w:r>
      <w:r w:rsidRPr="009A4B5F">
        <w:rPr>
          <w:color w:val="000000" w:themeColor="text1"/>
        </w:rPr>
        <w:t xml:space="preserve"> facilities, being formed via neutron capture and ternary fission. The waste types that arise are diverse and include (but are not limited to) soft wastes, metals, plastics, cement/concrete, soils and oils. The highly mobile nature of H-3 species makes predictive modelling of H-3 activity in this diverse range of materials challenging and subject to considerable uncertainties. </w:t>
      </w:r>
      <w:r w:rsidR="007A1D93">
        <w:rPr>
          <w:color w:val="000000" w:themeColor="text1"/>
        </w:rPr>
        <w:t>As a consequence</w:t>
      </w:r>
      <w:r w:rsidRPr="009A4B5F">
        <w:rPr>
          <w:color w:val="000000" w:themeColor="text1"/>
        </w:rPr>
        <w:t>, direct measurement of samples to determine H-3 activities is the preferred approach to underpin the development of waste inventories and environmental assessments. This has resulted in a high demand for the rapid characterisation of H</w:t>
      </w:r>
      <w:r w:rsidR="00CC185B">
        <w:rPr>
          <w:color w:val="000000" w:themeColor="text1"/>
        </w:rPr>
        <w:t>-</w:t>
      </w:r>
      <w:r w:rsidRPr="009A4B5F">
        <w:rPr>
          <w:color w:val="000000" w:themeColor="text1"/>
        </w:rPr>
        <w:t>3 in a diverse range of matrices. The analytical techniques in use for H-3 analysis are also suitable for the determination of carbon</w:t>
      </w:r>
      <w:r w:rsidR="00EB6E11" w:rsidRPr="009A4B5F">
        <w:rPr>
          <w:color w:val="000000" w:themeColor="text1"/>
        </w:rPr>
        <w:t>-</w:t>
      </w:r>
      <w:r w:rsidRPr="009A4B5F">
        <w:rPr>
          <w:color w:val="000000" w:themeColor="text1"/>
        </w:rPr>
        <w:t>14 (C-14), which also derives from neutron capture</w:t>
      </w:r>
      <w:r w:rsidR="00F56993" w:rsidRPr="009A4B5F">
        <w:rPr>
          <w:color w:val="000000" w:themeColor="text1"/>
        </w:rPr>
        <w:t xml:space="preserve"> reactions</w:t>
      </w:r>
      <w:r w:rsidRPr="009A4B5F">
        <w:rPr>
          <w:color w:val="000000" w:themeColor="text1"/>
        </w:rPr>
        <w:t xml:space="preserve">, and these two </w:t>
      </w:r>
      <w:r w:rsidR="0024158A" w:rsidRPr="009A4B5F">
        <w:rPr>
          <w:color w:val="000000" w:themeColor="text1"/>
        </w:rPr>
        <w:t>radionuclides</w:t>
      </w:r>
      <w:r w:rsidRPr="009A4B5F">
        <w:rPr>
          <w:color w:val="000000" w:themeColor="text1"/>
        </w:rPr>
        <w:t xml:space="preserve"> are often </w:t>
      </w:r>
      <w:r w:rsidR="00CC185B">
        <w:rPr>
          <w:color w:val="000000" w:themeColor="text1"/>
        </w:rPr>
        <w:t xml:space="preserve">extracted and </w:t>
      </w:r>
      <w:r w:rsidRPr="009A4B5F">
        <w:rPr>
          <w:color w:val="000000" w:themeColor="text1"/>
        </w:rPr>
        <w:t>measured together</w:t>
      </w:r>
      <w:r w:rsidR="00D319FC" w:rsidRPr="009A4B5F">
        <w:rPr>
          <w:color w:val="000000" w:themeColor="text1"/>
        </w:rPr>
        <w:t>.</w:t>
      </w:r>
    </w:p>
    <w:p w14:paraId="4C55929C" w14:textId="27F8706C" w:rsidR="004E177C" w:rsidRPr="009A4B5F" w:rsidRDefault="007D450F" w:rsidP="00D34E99">
      <w:pPr>
        <w:rPr>
          <w:color w:val="000000" w:themeColor="text1"/>
        </w:rPr>
      </w:pPr>
      <w:r w:rsidRPr="009A4B5F">
        <w:rPr>
          <w:color w:val="000000" w:themeColor="text1"/>
        </w:rPr>
        <w:t xml:space="preserve">Currently the standard method for determining H-3 and C-14 content in solid decommissioning waste and environmental materials involves the high temperature baking or incineration </w:t>
      </w:r>
      <w:r w:rsidR="008D4BA2" w:rsidRPr="009A4B5F">
        <w:rPr>
          <w:color w:val="000000" w:themeColor="text1"/>
        </w:rPr>
        <w:t xml:space="preserve">(thermal desorption) </w:t>
      </w:r>
      <w:r w:rsidRPr="009A4B5F">
        <w:rPr>
          <w:color w:val="000000" w:themeColor="text1"/>
        </w:rPr>
        <w:t>of the sample to release H-3 and C-14 species</w:t>
      </w:r>
      <w:r w:rsidR="00692E3D" w:rsidRPr="009A4B5F">
        <w:rPr>
          <w:color w:val="000000" w:themeColor="text1"/>
        </w:rPr>
        <w:t xml:space="preserve"> (</w:t>
      </w:r>
      <w:r w:rsidR="00CC1EFE" w:rsidRPr="009A4B5F">
        <w:rPr>
          <w:color w:val="000000" w:themeColor="text1"/>
        </w:rPr>
        <w:t xml:space="preserve">Warwick et al, 2010; </w:t>
      </w:r>
      <w:r w:rsidR="00692E3D" w:rsidRPr="009A4B5F">
        <w:rPr>
          <w:color w:val="000000" w:themeColor="text1"/>
        </w:rPr>
        <w:t xml:space="preserve">Croudace et al, </w:t>
      </w:r>
      <w:r w:rsidR="00830333" w:rsidRPr="009A4B5F">
        <w:rPr>
          <w:color w:val="000000" w:themeColor="text1"/>
        </w:rPr>
        <w:t xml:space="preserve">2014 and </w:t>
      </w:r>
      <w:r w:rsidR="00692E3D" w:rsidRPr="009A4B5F">
        <w:rPr>
          <w:color w:val="000000" w:themeColor="text1"/>
        </w:rPr>
        <w:t>2017)</w:t>
      </w:r>
      <w:r w:rsidRPr="009A4B5F">
        <w:rPr>
          <w:color w:val="000000" w:themeColor="text1"/>
        </w:rPr>
        <w:t xml:space="preserve">. </w:t>
      </w:r>
      <w:r w:rsidR="008D4BA2" w:rsidRPr="009A4B5F">
        <w:rPr>
          <w:color w:val="000000" w:themeColor="text1"/>
        </w:rPr>
        <w:t xml:space="preserve">Tritium </w:t>
      </w:r>
      <w:r w:rsidRPr="009A4B5F">
        <w:rPr>
          <w:color w:val="000000" w:themeColor="text1"/>
        </w:rPr>
        <w:t xml:space="preserve">is typically released </w:t>
      </w:r>
      <w:r w:rsidR="00A816B9" w:rsidRPr="009A4B5F">
        <w:rPr>
          <w:color w:val="000000" w:themeColor="text1"/>
        </w:rPr>
        <w:t>as</w:t>
      </w:r>
      <w:r w:rsidR="008D4BA2" w:rsidRPr="009A4B5F">
        <w:rPr>
          <w:color w:val="000000" w:themeColor="text1"/>
        </w:rPr>
        <w:t>,</w:t>
      </w:r>
      <w:r w:rsidR="00A816B9" w:rsidRPr="009A4B5F">
        <w:rPr>
          <w:color w:val="000000" w:themeColor="text1"/>
        </w:rPr>
        <w:t xml:space="preserve"> </w:t>
      </w:r>
      <w:r w:rsidRPr="009A4B5F">
        <w:rPr>
          <w:color w:val="000000" w:themeColor="text1"/>
        </w:rPr>
        <w:t>or rapidly converted to</w:t>
      </w:r>
      <w:r w:rsidR="008D4BA2" w:rsidRPr="009A4B5F">
        <w:rPr>
          <w:color w:val="000000" w:themeColor="text1"/>
        </w:rPr>
        <w:t>,</w:t>
      </w:r>
      <w:r w:rsidRPr="009A4B5F">
        <w:rPr>
          <w:color w:val="000000" w:themeColor="text1"/>
        </w:rPr>
        <w:t xml:space="preserve"> water (HTO) while C-14 is released through the production of </w:t>
      </w:r>
      <w:r w:rsidR="00CC185B" w:rsidRPr="00B7533C">
        <w:rPr>
          <w:color w:val="000000" w:themeColor="text1"/>
          <w:vertAlign w:val="superscript"/>
        </w:rPr>
        <w:t>14</w:t>
      </w:r>
      <w:r w:rsidRPr="009A4B5F">
        <w:rPr>
          <w:color w:val="000000" w:themeColor="text1"/>
        </w:rPr>
        <w:t>CO</w:t>
      </w:r>
      <w:r w:rsidRPr="009A4B5F">
        <w:rPr>
          <w:color w:val="000000" w:themeColor="text1"/>
          <w:vertAlign w:val="subscript"/>
        </w:rPr>
        <w:t>2</w:t>
      </w:r>
      <w:r w:rsidRPr="009A4B5F">
        <w:rPr>
          <w:color w:val="000000" w:themeColor="text1"/>
        </w:rPr>
        <w:t xml:space="preserve"> from carbonaceous </w:t>
      </w:r>
      <w:r w:rsidR="00830333" w:rsidRPr="009A4B5F">
        <w:rPr>
          <w:color w:val="000000" w:themeColor="text1"/>
        </w:rPr>
        <w:t xml:space="preserve">and/or carbonate </w:t>
      </w:r>
      <w:r w:rsidRPr="009A4B5F">
        <w:rPr>
          <w:color w:val="000000" w:themeColor="text1"/>
        </w:rPr>
        <w:t xml:space="preserve">materials in the samples. </w:t>
      </w:r>
      <w:r w:rsidR="00A74FDE" w:rsidRPr="009A4B5F">
        <w:rPr>
          <w:color w:val="000000" w:themeColor="text1"/>
        </w:rPr>
        <w:t xml:space="preserve">The liberated </w:t>
      </w:r>
      <w:r w:rsidRPr="009A4B5F">
        <w:rPr>
          <w:color w:val="000000" w:themeColor="text1"/>
        </w:rPr>
        <w:t>H-3 and C-14 gases are trapped</w:t>
      </w:r>
      <w:r w:rsidR="00A74FDE" w:rsidRPr="009A4B5F">
        <w:rPr>
          <w:color w:val="000000" w:themeColor="text1"/>
        </w:rPr>
        <w:t xml:space="preserve"> in acidified aqueous or alkaline traps respectively</w:t>
      </w:r>
      <w:r w:rsidRPr="009A4B5F">
        <w:rPr>
          <w:color w:val="000000" w:themeColor="text1"/>
        </w:rPr>
        <w:t xml:space="preserve">. </w:t>
      </w:r>
      <w:r w:rsidR="00A74FDE" w:rsidRPr="009A4B5F">
        <w:rPr>
          <w:color w:val="000000" w:themeColor="text1"/>
        </w:rPr>
        <w:t>The trap solutions are then measured by</w:t>
      </w:r>
      <w:r w:rsidRPr="009A4B5F">
        <w:rPr>
          <w:color w:val="000000" w:themeColor="text1"/>
        </w:rPr>
        <w:t xml:space="preserve"> liquid scintillation counting to quantify the H-3 and C-14. Th</w:t>
      </w:r>
      <w:r w:rsidR="008A3C74" w:rsidRPr="009A4B5F">
        <w:rPr>
          <w:color w:val="000000" w:themeColor="text1"/>
        </w:rPr>
        <w:t xml:space="preserve">e </w:t>
      </w:r>
      <w:r w:rsidR="008A3C74" w:rsidRPr="009A4B5F">
        <w:rPr>
          <w:color w:val="000000" w:themeColor="text1"/>
        </w:rPr>
        <w:lastRenderedPageBreak/>
        <w:t xml:space="preserve">established </w:t>
      </w:r>
      <w:r w:rsidRPr="009A4B5F">
        <w:rPr>
          <w:color w:val="000000" w:themeColor="text1"/>
        </w:rPr>
        <w:t>technique</w:t>
      </w:r>
      <w:r w:rsidR="008A3C74" w:rsidRPr="009A4B5F">
        <w:rPr>
          <w:color w:val="000000" w:themeColor="text1"/>
        </w:rPr>
        <w:t>s</w:t>
      </w:r>
      <w:r w:rsidRPr="009A4B5F">
        <w:rPr>
          <w:color w:val="000000" w:themeColor="text1"/>
        </w:rPr>
        <w:t xml:space="preserve"> </w:t>
      </w:r>
      <w:r w:rsidR="008A3C74" w:rsidRPr="009A4B5F">
        <w:rPr>
          <w:color w:val="000000" w:themeColor="text1"/>
        </w:rPr>
        <w:t>are</w:t>
      </w:r>
      <w:r w:rsidRPr="009A4B5F">
        <w:rPr>
          <w:color w:val="000000" w:themeColor="text1"/>
        </w:rPr>
        <w:t xml:space="preserve"> effective and through judicious choice of sample size and count-time can reach detection limits commensurate with current clearance and exemption requirements. However, th</w:t>
      </w:r>
      <w:r w:rsidR="004E177C" w:rsidRPr="009A4B5F">
        <w:rPr>
          <w:color w:val="000000" w:themeColor="text1"/>
        </w:rPr>
        <w:t>e</w:t>
      </w:r>
      <w:r w:rsidRPr="009A4B5F">
        <w:rPr>
          <w:color w:val="000000" w:themeColor="text1"/>
        </w:rPr>
        <w:t xml:space="preserve"> technique</w:t>
      </w:r>
      <w:r w:rsidR="004E177C" w:rsidRPr="009A4B5F">
        <w:rPr>
          <w:color w:val="000000" w:themeColor="text1"/>
        </w:rPr>
        <w:t>s</w:t>
      </w:r>
      <w:r w:rsidRPr="009A4B5F">
        <w:rPr>
          <w:color w:val="000000" w:themeColor="text1"/>
        </w:rPr>
        <w:t xml:space="preserve"> can be slow due to the </w:t>
      </w:r>
      <w:r w:rsidR="0024158A" w:rsidRPr="009A4B5F">
        <w:rPr>
          <w:color w:val="000000" w:themeColor="text1"/>
        </w:rPr>
        <w:t>need</w:t>
      </w:r>
      <w:r w:rsidRPr="009A4B5F">
        <w:rPr>
          <w:color w:val="000000" w:themeColor="text1"/>
        </w:rPr>
        <w:t xml:space="preserve"> for sometimes lengthy </w:t>
      </w:r>
      <w:r w:rsidR="00A816B9" w:rsidRPr="009A4B5F">
        <w:rPr>
          <w:color w:val="000000" w:themeColor="text1"/>
        </w:rPr>
        <w:t>heating</w:t>
      </w:r>
      <w:r w:rsidRPr="009A4B5F">
        <w:rPr>
          <w:color w:val="000000" w:themeColor="text1"/>
        </w:rPr>
        <w:t xml:space="preserve"> profiles. A further disadvantage of the current generation of </w:t>
      </w:r>
      <w:r w:rsidR="008A3C74" w:rsidRPr="009A4B5F">
        <w:rPr>
          <w:color w:val="000000" w:themeColor="text1"/>
        </w:rPr>
        <w:t>instrumentation</w:t>
      </w:r>
      <w:r w:rsidRPr="009A4B5F">
        <w:rPr>
          <w:color w:val="000000" w:themeColor="text1"/>
        </w:rPr>
        <w:t xml:space="preserve"> </w:t>
      </w:r>
      <w:r w:rsidR="00830333" w:rsidRPr="009A4B5F">
        <w:rPr>
          <w:color w:val="000000" w:themeColor="text1"/>
        </w:rPr>
        <w:t xml:space="preserve">(e.g. the Pyrolyser-Trio series of furnaces; </w:t>
      </w:r>
      <w:hyperlink r:id="rId7" w:history="1">
        <w:r w:rsidR="00830333" w:rsidRPr="009A4B5F">
          <w:rPr>
            <w:rStyle w:val="Hyperlink"/>
            <w:color w:val="000000" w:themeColor="text1"/>
          </w:rPr>
          <w:t>www.raddec.com</w:t>
        </w:r>
      </w:hyperlink>
      <w:r w:rsidR="00830333" w:rsidRPr="009A4B5F">
        <w:rPr>
          <w:color w:val="000000" w:themeColor="text1"/>
        </w:rPr>
        <w:t xml:space="preserve">) </w:t>
      </w:r>
      <w:r w:rsidRPr="009A4B5F">
        <w:rPr>
          <w:color w:val="000000" w:themeColor="text1"/>
        </w:rPr>
        <w:t xml:space="preserve">is that </w:t>
      </w:r>
      <w:r w:rsidR="00830333" w:rsidRPr="009A4B5F">
        <w:rPr>
          <w:color w:val="000000" w:themeColor="text1"/>
        </w:rPr>
        <w:t>they are</w:t>
      </w:r>
      <w:r w:rsidRPr="009A4B5F">
        <w:rPr>
          <w:color w:val="000000" w:themeColor="text1"/>
        </w:rPr>
        <w:t xml:space="preserve"> </w:t>
      </w:r>
      <w:r w:rsidR="00CC185B">
        <w:rPr>
          <w:color w:val="000000" w:themeColor="text1"/>
        </w:rPr>
        <w:t xml:space="preserve">quite </w:t>
      </w:r>
      <w:r w:rsidR="008D4BA2" w:rsidRPr="009A4B5F">
        <w:rPr>
          <w:color w:val="000000" w:themeColor="text1"/>
        </w:rPr>
        <w:t>large</w:t>
      </w:r>
      <w:r w:rsidRPr="009A4B5F">
        <w:rPr>
          <w:color w:val="000000" w:themeColor="text1"/>
        </w:rPr>
        <w:t xml:space="preserve"> </w:t>
      </w:r>
      <w:r w:rsidR="00830333" w:rsidRPr="009A4B5F">
        <w:rPr>
          <w:color w:val="000000" w:themeColor="text1"/>
        </w:rPr>
        <w:t xml:space="preserve">and modifications </w:t>
      </w:r>
      <w:r w:rsidR="001B5846" w:rsidRPr="009A4B5F">
        <w:rPr>
          <w:color w:val="000000" w:themeColor="text1"/>
        </w:rPr>
        <w:t xml:space="preserve">are required if they are to be installed in </w:t>
      </w:r>
      <w:r w:rsidRPr="009A4B5F">
        <w:rPr>
          <w:color w:val="000000" w:themeColor="text1"/>
        </w:rPr>
        <w:t>standard laboratory fume cupboards</w:t>
      </w:r>
      <w:r w:rsidR="00692E3D" w:rsidRPr="009A4B5F">
        <w:rPr>
          <w:color w:val="000000" w:themeColor="text1"/>
        </w:rPr>
        <w:t xml:space="preserve"> or glove</w:t>
      </w:r>
      <w:r w:rsidR="001600F4" w:rsidRPr="009A4B5F">
        <w:rPr>
          <w:color w:val="000000" w:themeColor="text1"/>
        </w:rPr>
        <w:t xml:space="preserve"> </w:t>
      </w:r>
      <w:r w:rsidR="00692E3D" w:rsidRPr="009A4B5F">
        <w:rPr>
          <w:color w:val="000000" w:themeColor="text1"/>
        </w:rPr>
        <w:t>box</w:t>
      </w:r>
      <w:r w:rsidR="008D4BA2" w:rsidRPr="009A4B5F">
        <w:rPr>
          <w:color w:val="000000" w:themeColor="text1"/>
        </w:rPr>
        <w:t>es</w:t>
      </w:r>
      <w:r w:rsidRPr="009A4B5F">
        <w:rPr>
          <w:color w:val="000000" w:themeColor="text1"/>
        </w:rPr>
        <w:t xml:space="preserve">. </w:t>
      </w:r>
    </w:p>
    <w:p w14:paraId="4C97A0D1" w14:textId="08D0859D" w:rsidR="004E177C" w:rsidRPr="009A4B5F" w:rsidRDefault="00D3387F" w:rsidP="00632438">
      <w:pPr>
        <w:spacing w:after="120"/>
        <w:rPr>
          <w:color w:val="000000" w:themeColor="text1"/>
        </w:rPr>
      </w:pPr>
      <w:r w:rsidRPr="009A4B5F">
        <w:rPr>
          <w:color w:val="000000" w:themeColor="text1"/>
        </w:rPr>
        <w:t>The Pyrolyser</w:t>
      </w:r>
      <w:r w:rsidR="00335811">
        <w:rPr>
          <w:color w:val="000000" w:themeColor="text1"/>
        </w:rPr>
        <w:t>-</w:t>
      </w:r>
      <w:r w:rsidRPr="009A4B5F">
        <w:rPr>
          <w:color w:val="000000" w:themeColor="text1"/>
        </w:rPr>
        <w:t xml:space="preserve">Mini was conceived </w:t>
      </w:r>
      <w:r w:rsidR="008B6C5A">
        <w:rPr>
          <w:color w:val="000000" w:themeColor="text1"/>
        </w:rPr>
        <w:t>as</w:t>
      </w:r>
      <w:r w:rsidRPr="009A4B5F">
        <w:rPr>
          <w:color w:val="000000" w:themeColor="text1"/>
        </w:rPr>
        <w:t xml:space="preserve"> a smaller system </w:t>
      </w:r>
      <w:r w:rsidR="008B6C5A">
        <w:rPr>
          <w:color w:val="000000" w:themeColor="text1"/>
        </w:rPr>
        <w:t xml:space="preserve">to meet </w:t>
      </w:r>
      <w:r w:rsidR="008B6C5A" w:rsidRPr="009A4B5F">
        <w:rPr>
          <w:color w:val="000000" w:themeColor="text1"/>
        </w:rPr>
        <w:t xml:space="preserve">the needs of laboratories concerned with analysing the diverse range of </w:t>
      </w:r>
      <w:r w:rsidR="00DD4E7E">
        <w:rPr>
          <w:color w:val="000000" w:themeColor="text1"/>
        </w:rPr>
        <w:t xml:space="preserve">decommissioning-relevant </w:t>
      </w:r>
      <w:r w:rsidR="008B6C5A" w:rsidRPr="009A4B5F">
        <w:rPr>
          <w:color w:val="000000" w:themeColor="text1"/>
        </w:rPr>
        <w:t>materials</w:t>
      </w:r>
      <w:r w:rsidR="00CC185B">
        <w:rPr>
          <w:color w:val="000000" w:themeColor="text1"/>
        </w:rPr>
        <w:t xml:space="preserve">. </w:t>
      </w:r>
      <w:r w:rsidR="008B6C5A" w:rsidRPr="009A4B5F">
        <w:rPr>
          <w:color w:val="000000" w:themeColor="text1"/>
        </w:rPr>
        <w:t xml:space="preserve"> </w:t>
      </w:r>
      <w:r w:rsidR="00CC185B">
        <w:rPr>
          <w:color w:val="000000" w:themeColor="text1"/>
        </w:rPr>
        <w:t>D</w:t>
      </w:r>
      <w:r w:rsidR="00335811">
        <w:rPr>
          <w:color w:val="000000" w:themeColor="text1"/>
        </w:rPr>
        <w:t xml:space="preserve">esirable features </w:t>
      </w:r>
      <w:r w:rsidR="008B6C5A">
        <w:rPr>
          <w:color w:val="000000" w:themeColor="text1"/>
        </w:rPr>
        <w:t>includ</w:t>
      </w:r>
      <w:r w:rsidR="00CC185B">
        <w:rPr>
          <w:color w:val="000000" w:themeColor="text1"/>
        </w:rPr>
        <w:t>e,</w:t>
      </w:r>
      <w:r w:rsidR="00D36A72" w:rsidRPr="009A4B5F">
        <w:rPr>
          <w:color w:val="000000" w:themeColor="text1"/>
        </w:rPr>
        <w:t xml:space="preserve"> </w:t>
      </w:r>
    </w:p>
    <w:p w14:paraId="7580D7A6" w14:textId="57EF7AB0" w:rsidR="007C6A69" w:rsidRPr="009A4B5F" w:rsidRDefault="008B6C5A" w:rsidP="004E177C">
      <w:pPr>
        <w:pStyle w:val="ListParagraph"/>
        <w:numPr>
          <w:ilvl w:val="0"/>
          <w:numId w:val="14"/>
        </w:numPr>
        <w:ind w:left="426" w:hanging="28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ability</w:t>
      </w:r>
      <w:r w:rsidRPr="009A4B5F">
        <w:rPr>
          <w:rFonts w:asciiTheme="minorHAnsi" w:hAnsiTheme="minorHAnsi" w:cstheme="minorHAnsi"/>
          <w:color w:val="000000" w:themeColor="text1"/>
          <w:sz w:val="22"/>
          <w:szCs w:val="22"/>
        </w:rPr>
        <w:t xml:space="preserve"> </w:t>
      </w:r>
      <w:r w:rsidR="007C6A69" w:rsidRPr="009A4B5F">
        <w:rPr>
          <w:rFonts w:asciiTheme="minorHAnsi" w:hAnsiTheme="minorHAnsi" w:cstheme="minorHAnsi"/>
          <w:color w:val="000000" w:themeColor="text1"/>
          <w:sz w:val="22"/>
          <w:szCs w:val="22"/>
        </w:rPr>
        <w:t xml:space="preserve">to measure down to </w:t>
      </w:r>
      <w:r w:rsidR="009033C4">
        <w:rPr>
          <w:rFonts w:asciiTheme="minorHAnsi" w:hAnsiTheme="minorHAnsi" w:cstheme="minorHAnsi"/>
          <w:color w:val="000000" w:themeColor="text1"/>
          <w:sz w:val="22"/>
          <w:szCs w:val="22"/>
        </w:rPr>
        <w:t xml:space="preserve">Environmental </w:t>
      </w:r>
      <w:r w:rsidR="00615020" w:rsidRPr="009A4B5F">
        <w:rPr>
          <w:rFonts w:asciiTheme="minorHAnsi" w:hAnsiTheme="minorHAnsi" w:cstheme="minorHAnsi"/>
          <w:color w:val="000000" w:themeColor="text1"/>
          <w:sz w:val="22"/>
          <w:szCs w:val="22"/>
        </w:rPr>
        <w:t>Permitted Levels</w:t>
      </w:r>
      <w:r w:rsidR="00E2552D">
        <w:rPr>
          <w:rFonts w:asciiTheme="minorHAnsi" w:hAnsiTheme="minorHAnsi" w:cstheme="minorHAnsi"/>
          <w:color w:val="000000" w:themeColor="text1"/>
          <w:sz w:val="22"/>
          <w:szCs w:val="22"/>
        </w:rPr>
        <w:t xml:space="preserve"> (EPRs)</w:t>
      </w:r>
    </w:p>
    <w:p w14:paraId="1D3A1B3D" w14:textId="3D654B2E" w:rsidR="00335811" w:rsidRPr="009A4B5F" w:rsidRDefault="001230D1" w:rsidP="00335811">
      <w:pPr>
        <w:pStyle w:val="ListParagraph"/>
        <w:numPr>
          <w:ilvl w:val="0"/>
          <w:numId w:val="14"/>
        </w:numPr>
        <w:ind w:left="426" w:hanging="28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able to reach </w:t>
      </w:r>
      <w:r w:rsidR="00335811" w:rsidRPr="009A4B5F">
        <w:rPr>
          <w:rFonts w:asciiTheme="minorHAnsi" w:hAnsiTheme="minorHAnsi" w:cstheme="minorHAnsi"/>
          <w:color w:val="000000" w:themeColor="text1"/>
          <w:sz w:val="22"/>
          <w:szCs w:val="22"/>
        </w:rPr>
        <w:t xml:space="preserve">a detection limit of </w:t>
      </w:r>
      <w:r w:rsidR="00C21546">
        <w:rPr>
          <w:rFonts w:asciiTheme="minorHAnsi" w:hAnsiTheme="minorHAnsi" w:cstheme="minorHAnsi"/>
          <w:color w:val="000000" w:themeColor="text1"/>
          <w:sz w:val="22"/>
          <w:szCs w:val="22"/>
        </w:rPr>
        <w:t xml:space="preserve">at least 1 </w:t>
      </w:r>
      <w:r w:rsidR="00335811" w:rsidRPr="009A4B5F">
        <w:rPr>
          <w:rFonts w:asciiTheme="minorHAnsi" w:hAnsiTheme="minorHAnsi" w:cstheme="minorHAnsi"/>
          <w:color w:val="000000" w:themeColor="text1"/>
          <w:sz w:val="22"/>
          <w:szCs w:val="22"/>
        </w:rPr>
        <w:t>Bq</w:t>
      </w:r>
      <w:r w:rsidR="00F47BC3">
        <w:rPr>
          <w:rFonts w:asciiTheme="minorHAnsi" w:hAnsiTheme="minorHAnsi" w:cstheme="minorHAnsi"/>
          <w:color w:val="000000" w:themeColor="text1"/>
          <w:sz w:val="22"/>
          <w:szCs w:val="22"/>
        </w:rPr>
        <w:t>/</w:t>
      </w:r>
      <w:r w:rsidR="00335811" w:rsidRPr="009A4B5F">
        <w:rPr>
          <w:rFonts w:asciiTheme="minorHAnsi" w:hAnsiTheme="minorHAnsi" w:cstheme="minorHAnsi"/>
          <w:color w:val="000000" w:themeColor="text1"/>
          <w:sz w:val="22"/>
          <w:szCs w:val="22"/>
        </w:rPr>
        <w:t xml:space="preserve">g </w:t>
      </w:r>
      <w:r w:rsidR="00C21546">
        <w:rPr>
          <w:rFonts w:asciiTheme="minorHAnsi" w:hAnsiTheme="minorHAnsi" w:cstheme="minorHAnsi"/>
          <w:color w:val="000000" w:themeColor="text1"/>
          <w:sz w:val="22"/>
          <w:szCs w:val="22"/>
        </w:rPr>
        <w:t xml:space="preserve">for tritium and </w:t>
      </w:r>
      <w:r w:rsidR="00C21546" w:rsidRPr="00C21546">
        <w:rPr>
          <w:rFonts w:asciiTheme="minorHAnsi" w:hAnsiTheme="minorHAnsi" w:cstheme="minorHAnsi"/>
          <w:color w:val="000000" w:themeColor="text1"/>
          <w:sz w:val="22"/>
          <w:szCs w:val="22"/>
          <w:vertAlign w:val="superscript"/>
        </w:rPr>
        <w:t>14</w:t>
      </w:r>
      <w:r w:rsidR="00C21546">
        <w:rPr>
          <w:rFonts w:asciiTheme="minorHAnsi" w:hAnsiTheme="minorHAnsi" w:cstheme="minorHAnsi"/>
          <w:color w:val="000000" w:themeColor="text1"/>
          <w:sz w:val="22"/>
          <w:szCs w:val="22"/>
        </w:rPr>
        <w:t>C and ideally 0.1 Bq/g</w:t>
      </w:r>
    </w:p>
    <w:p w14:paraId="7DA4A5C9" w14:textId="7C88AE60" w:rsidR="004E177C" w:rsidRPr="009A4B5F" w:rsidRDefault="002417F9" w:rsidP="004E177C">
      <w:pPr>
        <w:pStyle w:val="ListParagraph"/>
        <w:numPr>
          <w:ilvl w:val="0"/>
          <w:numId w:val="14"/>
        </w:numPr>
        <w:ind w:left="426" w:hanging="284"/>
        <w:rPr>
          <w:rFonts w:asciiTheme="minorHAnsi" w:hAnsiTheme="minorHAnsi" w:cstheme="minorHAnsi"/>
          <w:color w:val="000000" w:themeColor="text1"/>
          <w:sz w:val="22"/>
          <w:szCs w:val="22"/>
        </w:rPr>
      </w:pPr>
      <w:r w:rsidRPr="009A4B5F">
        <w:rPr>
          <w:rFonts w:asciiTheme="minorHAnsi" w:hAnsiTheme="minorHAnsi" w:cstheme="minorHAnsi"/>
          <w:color w:val="000000" w:themeColor="text1"/>
          <w:sz w:val="22"/>
          <w:szCs w:val="22"/>
        </w:rPr>
        <w:t>reduc</w:t>
      </w:r>
      <w:r w:rsidR="00A816B9" w:rsidRPr="009A4B5F">
        <w:rPr>
          <w:rFonts w:asciiTheme="minorHAnsi" w:hAnsiTheme="minorHAnsi" w:cstheme="minorHAnsi"/>
          <w:color w:val="000000" w:themeColor="text1"/>
          <w:sz w:val="22"/>
          <w:szCs w:val="22"/>
        </w:rPr>
        <w:t>e</w:t>
      </w:r>
      <w:r w:rsidR="008A3C74" w:rsidRPr="009A4B5F">
        <w:rPr>
          <w:rFonts w:asciiTheme="minorHAnsi" w:hAnsiTheme="minorHAnsi" w:cstheme="minorHAnsi"/>
          <w:color w:val="000000" w:themeColor="text1"/>
          <w:sz w:val="22"/>
          <w:szCs w:val="22"/>
        </w:rPr>
        <w:t>d</w:t>
      </w:r>
      <w:r w:rsidRPr="009A4B5F">
        <w:rPr>
          <w:rFonts w:asciiTheme="minorHAnsi" w:hAnsiTheme="minorHAnsi" w:cstheme="minorHAnsi"/>
          <w:color w:val="000000" w:themeColor="text1"/>
          <w:sz w:val="22"/>
          <w:szCs w:val="22"/>
        </w:rPr>
        <w:t xml:space="preserve"> </w:t>
      </w:r>
      <w:r w:rsidR="008A3C74" w:rsidRPr="009A4B5F">
        <w:rPr>
          <w:rFonts w:asciiTheme="minorHAnsi" w:hAnsiTheme="minorHAnsi" w:cstheme="minorHAnsi"/>
          <w:color w:val="000000" w:themeColor="text1"/>
          <w:sz w:val="22"/>
          <w:szCs w:val="22"/>
        </w:rPr>
        <w:t>analyte</w:t>
      </w:r>
      <w:r w:rsidRPr="009A4B5F">
        <w:rPr>
          <w:rFonts w:asciiTheme="minorHAnsi" w:hAnsiTheme="minorHAnsi" w:cstheme="minorHAnsi"/>
          <w:color w:val="000000" w:themeColor="text1"/>
          <w:sz w:val="22"/>
          <w:szCs w:val="22"/>
        </w:rPr>
        <w:t xml:space="preserve"> </w:t>
      </w:r>
      <w:r w:rsidR="008A3C74" w:rsidRPr="009A4B5F">
        <w:rPr>
          <w:rFonts w:asciiTheme="minorHAnsi" w:hAnsiTheme="minorHAnsi" w:cstheme="minorHAnsi"/>
          <w:color w:val="000000" w:themeColor="text1"/>
          <w:sz w:val="22"/>
          <w:szCs w:val="22"/>
        </w:rPr>
        <w:t xml:space="preserve">extraction </w:t>
      </w:r>
      <w:r w:rsidRPr="009A4B5F">
        <w:rPr>
          <w:rFonts w:asciiTheme="minorHAnsi" w:hAnsiTheme="minorHAnsi" w:cstheme="minorHAnsi"/>
          <w:color w:val="000000" w:themeColor="text1"/>
          <w:sz w:val="22"/>
          <w:szCs w:val="22"/>
        </w:rPr>
        <w:t xml:space="preserve">time </w:t>
      </w:r>
    </w:p>
    <w:p w14:paraId="1EB60445" w14:textId="3040E2BF" w:rsidR="00061B90" w:rsidRPr="009A4B5F" w:rsidRDefault="001230D1" w:rsidP="004E177C">
      <w:pPr>
        <w:pStyle w:val="ListParagraph"/>
        <w:numPr>
          <w:ilvl w:val="0"/>
          <w:numId w:val="14"/>
        </w:numPr>
        <w:ind w:left="426" w:hanging="28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no</w:t>
      </w:r>
      <w:r w:rsidR="00061B90" w:rsidRPr="009A4B5F">
        <w:rPr>
          <w:rFonts w:asciiTheme="minorHAnsi" w:hAnsiTheme="minorHAnsi" w:cstheme="minorHAnsi"/>
          <w:color w:val="000000" w:themeColor="text1"/>
          <w:sz w:val="22"/>
          <w:szCs w:val="22"/>
        </w:rPr>
        <w:t xml:space="preserve"> need for </w:t>
      </w:r>
      <w:r>
        <w:rPr>
          <w:rFonts w:asciiTheme="minorHAnsi" w:hAnsiTheme="minorHAnsi" w:cstheme="minorHAnsi"/>
          <w:color w:val="000000" w:themeColor="text1"/>
          <w:sz w:val="22"/>
          <w:szCs w:val="22"/>
        </w:rPr>
        <w:t xml:space="preserve">an </w:t>
      </w:r>
      <w:r w:rsidR="00061B90" w:rsidRPr="009A4B5F">
        <w:rPr>
          <w:rFonts w:asciiTheme="minorHAnsi" w:hAnsiTheme="minorHAnsi" w:cstheme="minorHAnsi"/>
          <w:color w:val="000000" w:themeColor="text1"/>
          <w:sz w:val="22"/>
          <w:szCs w:val="22"/>
        </w:rPr>
        <w:t xml:space="preserve">oxygen </w:t>
      </w:r>
      <w:r>
        <w:rPr>
          <w:rFonts w:asciiTheme="minorHAnsi" w:hAnsiTheme="minorHAnsi" w:cstheme="minorHAnsi"/>
          <w:color w:val="000000" w:themeColor="text1"/>
          <w:sz w:val="22"/>
          <w:szCs w:val="22"/>
        </w:rPr>
        <w:t xml:space="preserve">gas supply </w:t>
      </w:r>
      <w:r w:rsidR="00061B90" w:rsidRPr="009A4B5F">
        <w:rPr>
          <w:rFonts w:asciiTheme="minorHAnsi" w:hAnsiTheme="minorHAnsi" w:cstheme="minorHAnsi"/>
          <w:color w:val="000000" w:themeColor="text1"/>
          <w:sz w:val="22"/>
          <w:szCs w:val="22"/>
        </w:rPr>
        <w:t xml:space="preserve">from a </w:t>
      </w:r>
      <w:r w:rsidR="00E61546" w:rsidRPr="009A4B5F">
        <w:rPr>
          <w:rFonts w:asciiTheme="minorHAnsi" w:hAnsiTheme="minorHAnsi" w:cstheme="minorHAnsi"/>
          <w:color w:val="000000" w:themeColor="text1"/>
          <w:sz w:val="22"/>
          <w:szCs w:val="22"/>
        </w:rPr>
        <w:t xml:space="preserve">compressed </w:t>
      </w:r>
      <w:r w:rsidR="00061B90" w:rsidRPr="009A4B5F">
        <w:rPr>
          <w:rFonts w:asciiTheme="minorHAnsi" w:hAnsiTheme="minorHAnsi" w:cstheme="minorHAnsi"/>
          <w:color w:val="000000" w:themeColor="text1"/>
          <w:sz w:val="22"/>
          <w:szCs w:val="22"/>
        </w:rPr>
        <w:t>gas cylinder</w:t>
      </w:r>
    </w:p>
    <w:p w14:paraId="599FD01E" w14:textId="6A09C48D" w:rsidR="00061B90" w:rsidRDefault="004E177C" w:rsidP="004E177C">
      <w:pPr>
        <w:pStyle w:val="ListParagraph"/>
        <w:numPr>
          <w:ilvl w:val="0"/>
          <w:numId w:val="14"/>
        </w:numPr>
        <w:ind w:left="426" w:hanging="284"/>
        <w:rPr>
          <w:rFonts w:asciiTheme="minorHAnsi" w:hAnsiTheme="minorHAnsi" w:cstheme="minorHAnsi"/>
          <w:color w:val="000000" w:themeColor="text1"/>
          <w:sz w:val="22"/>
          <w:szCs w:val="22"/>
        </w:rPr>
      </w:pPr>
      <w:r w:rsidRPr="009A4B5F">
        <w:rPr>
          <w:rFonts w:asciiTheme="minorHAnsi" w:hAnsiTheme="minorHAnsi" w:cstheme="minorHAnsi"/>
          <w:color w:val="000000" w:themeColor="text1"/>
          <w:sz w:val="22"/>
          <w:szCs w:val="22"/>
        </w:rPr>
        <w:t>reduc</w:t>
      </w:r>
      <w:r w:rsidR="00615020" w:rsidRPr="009A4B5F">
        <w:rPr>
          <w:rFonts w:asciiTheme="minorHAnsi" w:hAnsiTheme="minorHAnsi" w:cstheme="minorHAnsi"/>
          <w:color w:val="000000" w:themeColor="text1"/>
          <w:sz w:val="22"/>
          <w:szCs w:val="22"/>
        </w:rPr>
        <w:t>e</w:t>
      </w:r>
      <w:r w:rsidR="008B6C5A">
        <w:rPr>
          <w:rFonts w:asciiTheme="minorHAnsi" w:hAnsiTheme="minorHAnsi" w:cstheme="minorHAnsi"/>
          <w:color w:val="000000" w:themeColor="text1"/>
          <w:sz w:val="22"/>
          <w:szCs w:val="22"/>
        </w:rPr>
        <w:t>d</w:t>
      </w:r>
      <w:r w:rsidRPr="009A4B5F">
        <w:rPr>
          <w:rFonts w:asciiTheme="minorHAnsi" w:hAnsiTheme="minorHAnsi" w:cstheme="minorHAnsi"/>
          <w:color w:val="000000" w:themeColor="text1"/>
          <w:sz w:val="22"/>
          <w:szCs w:val="22"/>
        </w:rPr>
        <w:t xml:space="preserve"> equipment size to allow deployment in fume cupboards / gloveboxes</w:t>
      </w:r>
    </w:p>
    <w:p w14:paraId="13C6343C" w14:textId="199E2CF3" w:rsidR="00350535" w:rsidRPr="009A4B5F" w:rsidRDefault="001230D1" w:rsidP="004E177C">
      <w:pPr>
        <w:pStyle w:val="ListParagraph"/>
        <w:numPr>
          <w:ilvl w:val="0"/>
          <w:numId w:val="14"/>
        </w:numPr>
        <w:ind w:left="426" w:hanging="28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 s</w:t>
      </w:r>
      <w:r w:rsidR="00350535">
        <w:rPr>
          <w:rFonts w:asciiTheme="minorHAnsi" w:hAnsiTheme="minorHAnsi" w:cstheme="minorHAnsi"/>
          <w:color w:val="000000" w:themeColor="text1"/>
          <w:sz w:val="22"/>
          <w:szCs w:val="22"/>
        </w:rPr>
        <w:t>eparat</w:t>
      </w:r>
      <w:r>
        <w:rPr>
          <w:rFonts w:asciiTheme="minorHAnsi" w:hAnsiTheme="minorHAnsi" w:cstheme="minorHAnsi"/>
          <w:color w:val="000000" w:themeColor="text1"/>
          <w:sz w:val="22"/>
          <w:szCs w:val="22"/>
        </w:rPr>
        <w:t>e</w:t>
      </w:r>
      <w:r w:rsidR="00350535">
        <w:rPr>
          <w:rFonts w:asciiTheme="minorHAnsi" w:hAnsiTheme="minorHAnsi" w:cstheme="minorHAnsi"/>
          <w:color w:val="000000" w:themeColor="text1"/>
          <w:sz w:val="22"/>
          <w:szCs w:val="22"/>
        </w:rPr>
        <w:t xml:space="preserve"> control unit from the heating unit to simplify servicing</w:t>
      </w:r>
    </w:p>
    <w:p w14:paraId="5C8D04B7" w14:textId="13AEB4AA" w:rsidR="004E177C" w:rsidRPr="009A4B5F" w:rsidRDefault="001230D1" w:rsidP="00D3387F">
      <w:pPr>
        <w:pStyle w:val="ListParagraph"/>
        <w:numPr>
          <w:ilvl w:val="0"/>
          <w:numId w:val="14"/>
        </w:numPr>
        <w:ind w:left="426" w:hanging="28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w:t>
      </w:r>
      <w:r w:rsidR="0016377E">
        <w:rPr>
          <w:rFonts w:asciiTheme="minorHAnsi" w:hAnsiTheme="minorHAnsi" w:cstheme="minorHAnsi"/>
          <w:color w:val="000000" w:themeColor="text1"/>
          <w:sz w:val="22"/>
          <w:szCs w:val="22"/>
        </w:rPr>
        <w:t>i</w:t>
      </w:r>
      <w:r>
        <w:rPr>
          <w:rFonts w:asciiTheme="minorHAnsi" w:hAnsiTheme="minorHAnsi" w:cstheme="minorHAnsi"/>
          <w:color w:val="000000" w:themeColor="text1"/>
          <w:sz w:val="22"/>
          <w:szCs w:val="22"/>
        </w:rPr>
        <w:t>l</w:t>
      </w:r>
      <w:r w:rsidR="0016377E">
        <w:rPr>
          <w:rFonts w:asciiTheme="minorHAnsi" w:hAnsiTheme="minorHAnsi" w:cstheme="minorHAnsi"/>
          <w:color w:val="000000" w:themeColor="text1"/>
          <w:sz w:val="22"/>
          <w:szCs w:val="22"/>
        </w:rPr>
        <w:t>ity</w:t>
      </w:r>
      <w:r>
        <w:rPr>
          <w:rFonts w:asciiTheme="minorHAnsi" w:hAnsiTheme="minorHAnsi" w:cstheme="minorHAnsi"/>
          <w:color w:val="000000" w:themeColor="text1"/>
          <w:sz w:val="22"/>
          <w:szCs w:val="22"/>
        </w:rPr>
        <w:t xml:space="preserve"> to operate from</w:t>
      </w:r>
      <w:r w:rsidR="00061B90" w:rsidRPr="009A4B5F">
        <w:rPr>
          <w:rFonts w:asciiTheme="minorHAnsi" w:hAnsiTheme="minorHAnsi" w:cstheme="minorHAnsi"/>
          <w:color w:val="000000" w:themeColor="text1"/>
          <w:sz w:val="22"/>
          <w:szCs w:val="22"/>
        </w:rPr>
        <w:t xml:space="preserve"> a</w:t>
      </w:r>
      <w:r w:rsidR="002B7622" w:rsidRPr="009A4B5F">
        <w:rPr>
          <w:rFonts w:asciiTheme="minorHAnsi" w:hAnsiTheme="minorHAnsi" w:cstheme="minorHAnsi"/>
          <w:color w:val="000000" w:themeColor="text1"/>
          <w:sz w:val="22"/>
          <w:szCs w:val="22"/>
        </w:rPr>
        <w:t xml:space="preserve"> single phase </w:t>
      </w:r>
      <w:r w:rsidR="007C6A69" w:rsidRPr="009A4B5F">
        <w:rPr>
          <w:rFonts w:asciiTheme="minorHAnsi" w:hAnsiTheme="minorHAnsi" w:cstheme="minorHAnsi"/>
          <w:color w:val="000000" w:themeColor="text1"/>
          <w:sz w:val="22"/>
          <w:szCs w:val="22"/>
        </w:rPr>
        <w:t>~220 V</w:t>
      </w:r>
      <w:r w:rsidR="00CC185B">
        <w:rPr>
          <w:rFonts w:asciiTheme="minorHAnsi" w:hAnsiTheme="minorHAnsi" w:cstheme="minorHAnsi"/>
          <w:color w:val="000000" w:themeColor="text1"/>
          <w:sz w:val="22"/>
          <w:szCs w:val="22"/>
        </w:rPr>
        <w:t>,</w:t>
      </w:r>
      <w:r w:rsidR="007C6A69" w:rsidRPr="009A4B5F">
        <w:rPr>
          <w:rFonts w:asciiTheme="minorHAnsi" w:hAnsiTheme="minorHAnsi" w:cstheme="minorHAnsi"/>
          <w:color w:val="000000" w:themeColor="text1"/>
          <w:sz w:val="22"/>
          <w:szCs w:val="22"/>
        </w:rPr>
        <w:t xml:space="preserve"> </w:t>
      </w:r>
      <w:r w:rsidR="00061B90" w:rsidRPr="009A4B5F">
        <w:rPr>
          <w:rFonts w:asciiTheme="minorHAnsi" w:hAnsiTheme="minorHAnsi" w:cstheme="minorHAnsi"/>
          <w:color w:val="000000" w:themeColor="text1"/>
          <w:sz w:val="22"/>
          <w:szCs w:val="22"/>
        </w:rPr>
        <w:t>13 Amp supply</w:t>
      </w:r>
      <w:r w:rsidR="004E177C" w:rsidRPr="009A4B5F">
        <w:rPr>
          <w:rFonts w:asciiTheme="minorHAnsi" w:hAnsiTheme="minorHAnsi" w:cstheme="minorHAnsi"/>
          <w:color w:val="000000" w:themeColor="text1"/>
          <w:sz w:val="22"/>
          <w:szCs w:val="22"/>
        </w:rPr>
        <w:t>.</w:t>
      </w:r>
    </w:p>
    <w:p w14:paraId="30CC35C6" w14:textId="37B8D636" w:rsidR="002417F9" w:rsidRPr="009A4B5F" w:rsidRDefault="00AC709E" w:rsidP="00D3387F">
      <w:pPr>
        <w:spacing w:before="120" w:after="120"/>
        <w:rPr>
          <w:color w:val="000000" w:themeColor="text1"/>
        </w:rPr>
      </w:pPr>
      <w:r w:rsidRPr="009A4B5F">
        <w:rPr>
          <w:color w:val="000000" w:themeColor="text1"/>
        </w:rPr>
        <w:t>The</w:t>
      </w:r>
      <w:r w:rsidR="00E2552D">
        <w:rPr>
          <w:color w:val="000000" w:themeColor="text1"/>
        </w:rPr>
        <w:t xml:space="preserve"> </w:t>
      </w:r>
      <w:r w:rsidR="00CC185B">
        <w:rPr>
          <w:color w:val="000000" w:themeColor="text1"/>
        </w:rPr>
        <w:t xml:space="preserve">prototype </w:t>
      </w:r>
      <w:r w:rsidR="00E2552D">
        <w:rPr>
          <w:color w:val="000000" w:themeColor="text1"/>
        </w:rPr>
        <w:t>Mini</w:t>
      </w:r>
      <w:r w:rsidRPr="009A4B5F">
        <w:rPr>
          <w:color w:val="000000" w:themeColor="text1"/>
        </w:rPr>
        <w:t xml:space="preserve"> system </w:t>
      </w:r>
      <w:r w:rsidR="00335811">
        <w:rPr>
          <w:color w:val="000000" w:themeColor="text1"/>
        </w:rPr>
        <w:t xml:space="preserve">developed </w:t>
      </w:r>
      <w:r w:rsidR="00E2552D">
        <w:rPr>
          <w:color w:val="000000" w:themeColor="text1"/>
        </w:rPr>
        <w:t>i</w:t>
      </w:r>
      <w:r w:rsidR="00335811">
        <w:rPr>
          <w:color w:val="000000" w:themeColor="text1"/>
        </w:rPr>
        <w:t>s</w:t>
      </w:r>
      <w:r w:rsidRPr="009A4B5F">
        <w:rPr>
          <w:color w:val="000000" w:themeColor="text1"/>
        </w:rPr>
        <w:t xml:space="preserve"> </w:t>
      </w:r>
      <w:r w:rsidR="00335811">
        <w:rPr>
          <w:color w:val="000000" w:themeColor="text1"/>
        </w:rPr>
        <w:t>a</w:t>
      </w:r>
      <w:r w:rsidR="002417F9" w:rsidRPr="009A4B5F">
        <w:rPr>
          <w:color w:val="000000" w:themeColor="text1"/>
        </w:rPr>
        <w:t xml:space="preserve"> </w:t>
      </w:r>
      <w:r w:rsidR="00E61546" w:rsidRPr="009A4B5F">
        <w:rPr>
          <w:color w:val="000000" w:themeColor="text1"/>
        </w:rPr>
        <w:t>two work</w:t>
      </w:r>
      <w:r w:rsidR="00CC185B">
        <w:rPr>
          <w:color w:val="000000" w:themeColor="text1"/>
        </w:rPr>
        <w:t>-</w:t>
      </w:r>
      <w:r w:rsidR="00E61546" w:rsidRPr="009A4B5F">
        <w:rPr>
          <w:color w:val="000000" w:themeColor="text1"/>
        </w:rPr>
        <w:t xml:space="preserve">tube, </w:t>
      </w:r>
      <w:r w:rsidR="00061B90" w:rsidRPr="009A4B5F">
        <w:rPr>
          <w:color w:val="000000" w:themeColor="text1"/>
        </w:rPr>
        <w:t>dual-zone, vertical</w:t>
      </w:r>
      <w:r w:rsidR="002417F9" w:rsidRPr="009A4B5F">
        <w:rPr>
          <w:color w:val="000000" w:themeColor="text1"/>
        </w:rPr>
        <w:t xml:space="preserve"> furnace</w:t>
      </w:r>
      <w:r w:rsidR="00335811">
        <w:rPr>
          <w:color w:val="000000" w:themeColor="text1"/>
        </w:rPr>
        <w:t>.  Many of the components and elements were derived or adapted from</w:t>
      </w:r>
      <w:r w:rsidR="00D4383C" w:rsidRPr="009A4B5F">
        <w:rPr>
          <w:color w:val="000000" w:themeColor="text1"/>
        </w:rPr>
        <w:t xml:space="preserve"> the Pyrolyser-Trio series</w:t>
      </w:r>
      <w:r w:rsidR="0016377E">
        <w:rPr>
          <w:color w:val="000000" w:themeColor="text1"/>
        </w:rPr>
        <w:t xml:space="preserve"> (Warwick et al 2010)</w:t>
      </w:r>
      <w:r w:rsidR="00D4383C" w:rsidRPr="009A4B5F">
        <w:rPr>
          <w:color w:val="000000" w:themeColor="text1"/>
        </w:rPr>
        <w:t>.</w:t>
      </w:r>
      <w:r w:rsidR="00061B90" w:rsidRPr="009A4B5F">
        <w:rPr>
          <w:color w:val="000000" w:themeColor="text1"/>
        </w:rPr>
        <w:t xml:space="preserve">  </w:t>
      </w:r>
      <w:r w:rsidR="00D4383C" w:rsidRPr="009A4B5F">
        <w:rPr>
          <w:color w:val="000000" w:themeColor="text1"/>
        </w:rPr>
        <w:t>The e</w:t>
      </w:r>
      <w:r w:rsidR="005C2FD2" w:rsidRPr="009A4B5F">
        <w:rPr>
          <w:color w:val="000000" w:themeColor="text1"/>
        </w:rPr>
        <w:t xml:space="preserve">fficient and controlled combustion of the samples was achieved through careful design of </w:t>
      </w:r>
      <w:r w:rsidR="00E2552D">
        <w:rPr>
          <w:color w:val="000000" w:themeColor="text1"/>
        </w:rPr>
        <w:t>a safe</w:t>
      </w:r>
      <w:r w:rsidR="00E2552D" w:rsidRPr="009A4B5F">
        <w:rPr>
          <w:color w:val="000000" w:themeColor="text1"/>
        </w:rPr>
        <w:t xml:space="preserve"> </w:t>
      </w:r>
      <w:r w:rsidR="005C2FD2" w:rsidRPr="009A4B5F">
        <w:rPr>
          <w:color w:val="000000" w:themeColor="text1"/>
        </w:rPr>
        <w:t xml:space="preserve">sample loading system </w:t>
      </w:r>
      <w:r w:rsidR="00E2552D">
        <w:rPr>
          <w:color w:val="000000" w:themeColor="text1"/>
        </w:rPr>
        <w:t xml:space="preserve">that </w:t>
      </w:r>
      <w:r w:rsidR="005C2FD2" w:rsidRPr="009A4B5F">
        <w:rPr>
          <w:color w:val="000000" w:themeColor="text1"/>
        </w:rPr>
        <w:t xml:space="preserve">permitted hot-loading </w:t>
      </w:r>
      <w:r w:rsidR="009A4B5F">
        <w:rPr>
          <w:color w:val="000000" w:themeColor="text1"/>
        </w:rPr>
        <w:t xml:space="preserve">(i.e. loading at elevated temperatures) </w:t>
      </w:r>
      <w:r w:rsidR="00D4383C" w:rsidRPr="009A4B5F">
        <w:rPr>
          <w:color w:val="000000" w:themeColor="text1"/>
        </w:rPr>
        <w:t>that has led</w:t>
      </w:r>
      <w:r w:rsidR="005C2FD2" w:rsidRPr="009A4B5F">
        <w:rPr>
          <w:color w:val="000000" w:themeColor="text1"/>
        </w:rPr>
        <w:t xml:space="preserve"> to </w:t>
      </w:r>
      <w:r w:rsidR="002417F9" w:rsidRPr="009A4B5F">
        <w:rPr>
          <w:color w:val="000000" w:themeColor="text1"/>
        </w:rPr>
        <w:t>reduc</w:t>
      </w:r>
      <w:r w:rsidRPr="009A4B5F">
        <w:rPr>
          <w:color w:val="000000" w:themeColor="text1"/>
        </w:rPr>
        <w:t>e</w:t>
      </w:r>
      <w:r w:rsidR="00061B90" w:rsidRPr="009A4B5F">
        <w:rPr>
          <w:color w:val="000000" w:themeColor="text1"/>
        </w:rPr>
        <w:t>d</w:t>
      </w:r>
      <w:r w:rsidR="002417F9" w:rsidRPr="009A4B5F">
        <w:rPr>
          <w:color w:val="000000" w:themeColor="text1"/>
        </w:rPr>
        <w:t xml:space="preserve"> </w:t>
      </w:r>
      <w:r w:rsidR="00061B90" w:rsidRPr="009A4B5F">
        <w:rPr>
          <w:color w:val="000000" w:themeColor="text1"/>
        </w:rPr>
        <w:t>extraction</w:t>
      </w:r>
      <w:r w:rsidR="00D4383C" w:rsidRPr="009A4B5F">
        <w:rPr>
          <w:color w:val="000000" w:themeColor="text1"/>
        </w:rPr>
        <w:t xml:space="preserve"> times</w:t>
      </w:r>
      <w:r w:rsidR="002417F9" w:rsidRPr="009A4B5F">
        <w:rPr>
          <w:color w:val="000000" w:themeColor="text1"/>
        </w:rPr>
        <w:t xml:space="preserve">. </w:t>
      </w:r>
      <w:r w:rsidR="005C2FD2" w:rsidRPr="009A4B5F">
        <w:rPr>
          <w:color w:val="000000" w:themeColor="text1"/>
        </w:rPr>
        <w:t>T</w:t>
      </w:r>
      <w:r w:rsidR="002417F9" w:rsidRPr="009A4B5F">
        <w:rPr>
          <w:color w:val="000000" w:themeColor="text1"/>
        </w:rPr>
        <w:t xml:space="preserve">he use of </w:t>
      </w:r>
      <w:r w:rsidR="00061B90" w:rsidRPr="009A4B5F">
        <w:rPr>
          <w:color w:val="000000" w:themeColor="text1"/>
        </w:rPr>
        <w:t>a</w:t>
      </w:r>
      <w:r w:rsidR="001230D1">
        <w:rPr>
          <w:color w:val="000000" w:themeColor="text1"/>
        </w:rPr>
        <w:t xml:space="preserve"> CuO</w:t>
      </w:r>
      <w:r w:rsidR="00061B90" w:rsidRPr="009A4B5F">
        <w:rPr>
          <w:color w:val="000000" w:themeColor="text1"/>
        </w:rPr>
        <w:t xml:space="preserve"> </w:t>
      </w:r>
      <w:r w:rsidR="002417F9" w:rsidRPr="009A4B5F">
        <w:rPr>
          <w:color w:val="000000" w:themeColor="text1"/>
        </w:rPr>
        <w:t xml:space="preserve">oxidant </w:t>
      </w:r>
      <w:r w:rsidR="003505B5">
        <w:rPr>
          <w:color w:val="000000" w:themeColor="text1"/>
        </w:rPr>
        <w:t xml:space="preserve">layer </w:t>
      </w:r>
      <w:r w:rsidR="00A44394">
        <w:rPr>
          <w:color w:val="000000" w:themeColor="text1"/>
        </w:rPr>
        <w:t xml:space="preserve">above the sample </w:t>
      </w:r>
      <w:r w:rsidR="00CC185B">
        <w:rPr>
          <w:color w:val="000000" w:themeColor="text1"/>
        </w:rPr>
        <w:t>replaces</w:t>
      </w:r>
      <w:r w:rsidR="00CC185B" w:rsidRPr="009A4B5F">
        <w:rPr>
          <w:color w:val="000000" w:themeColor="text1"/>
        </w:rPr>
        <w:t xml:space="preserve"> </w:t>
      </w:r>
      <w:r w:rsidR="00034C67" w:rsidRPr="009A4B5F">
        <w:rPr>
          <w:color w:val="000000" w:themeColor="text1"/>
        </w:rPr>
        <w:t>the requirement for</w:t>
      </w:r>
      <w:r w:rsidR="00061B90" w:rsidRPr="009A4B5F">
        <w:rPr>
          <w:color w:val="000000" w:themeColor="text1"/>
        </w:rPr>
        <w:t xml:space="preserve"> an</w:t>
      </w:r>
      <w:r w:rsidR="00034C67" w:rsidRPr="009A4B5F">
        <w:rPr>
          <w:color w:val="000000" w:themeColor="text1"/>
        </w:rPr>
        <w:t xml:space="preserve"> external O</w:t>
      </w:r>
      <w:r w:rsidR="00034C67" w:rsidRPr="009A4B5F">
        <w:rPr>
          <w:color w:val="000000" w:themeColor="text1"/>
          <w:vertAlign w:val="subscript"/>
        </w:rPr>
        <w:t>2</w:t>
      </w:r>
      <w:r w:rsidR="00034C67" w:rsidRPr="009A4B5F">
        <w:rPr>
          <w:color w:val="000000" w:themeColor="text1"/>
        </w:rPr>
        <w:t xml:space="preserve"> gas suppl</w:t>
      </w:r>
      <w:r w:rsidR="00A44394">
        <w:rPr>
          <w:color w:val="000000" w:themeColor="text1"/>
        </w:rPr>
        <w:t>y</w:t>
      </w:r>
      <w:r w:rsidR="00CC185B">
        <w:rPr>
          <w:color w:val="000000" w:themeColor="text1"/>
        </w:rPr>
        <w:t>; an O</w:t>
      </w:r>
      <w:r w:rsidR="00CC185B" w:rsidRPr="00B7533C">
        <w:rPr>
          <w:color w:val="000000" w:themeColor="text1"/>
          <w:vertAlign w:val="subscript"/>
        </w:rPr>
        <w:t>2</w:t>
      </w:r>
      <w:r w:rsidR="00CC185B">
        <w:rPr>
          <w:color w:val="000000" w:themeColor="text1"/>
        </w:rPr>
        <w:t xml:space="preserve"> gas supply can however, still be used if desired</w:t>
      </w:r>
      <w:r w:rsidR="00A44394">
        <w:rPr>
          <w:color w:val="000000" w:themeColor="text1"/>
        </w:rPr>
        <w:t>.</w:t>
      </w:r>
      <w:r w:rsidR="00034C67" w:rsidRPr="009A4B5F">
        <w:rPr>
          <w:color w:val="000000" w:themeColor="text1"/>
        </w:rPr>
        <w:t xml:space="preserve"> </w:t>
      </w:r>
      <w:r w:rsidR="002417F9" w:rsidRPr="009A4B5F">
        <w:rPr>
          <w:color w:val="000000" w:themeColor="text1"/>
        </w:rPr>
        <w:t xml:space="preserve">Trapping of </w:t>
      </w:r>
      <w:r w:rsidR="004F25B6" w:rsidRPr="009A4B5F">
        <w:rPr>
          <w:color w:val="000000" w:themeColor="text1"/>
        </w:rPr>
        <w:t xml:space="preserve">oxidised forms of </w:t>
      </w:r>
      <w:r w:rsidR="002417F9" w:rsidRPr="009A4B5F">
        <w:rPr>
          <w:color w:val="000000" w:themeColor="text1"/>
        </w:rPr>
        <w:t xml:space="preserve">H-3 and C-14 </w:t>
      </w:r>
      <w:r w:rsidR="004F25B6" w:rsidRPr="009A4B5F">
        <w:rPr>
          <w:color w:val="000000" w:themeColor="text1"/>
        </w:rPr>
        <w:t xml:space="preserve">by </w:t>
      </w:r>
      <w:r w:rsidR="00A44394">
        <w:rPr>
          <w:color w:val="000000" w:themeColor="text1"/>
        </w:rPr>
        <w:t xml:space="preserve">bubbling directly into scintillation vials held </w:t>
      </w:r>
      <w:r w:rsidR="0051499D">
        <w:rPr>
          <w:color w:val="000000" w:themeColor="text1"/>
        </w:rPr>
        <w:t xml:space="preserve">in </w:t>
      </w:r>
      <w:r w:rsidR="005B0BE7" w:rsidRPr="009A4B5F">
        <w:rPr>
          <w:color w:val="000000" w:themeColor="text1"/>
        </w:rPr>
        <w:t>purpose-designed</w:t>
      </w:r>
      <w:r w:rsidR="004F25B6" w:rsidRPr="009A4B5F">
        <w:rPr>
          <w:color w:val="000000" w:themeColor="text1"/>
        </w:rPr>
        <w:t xml:space="preserve"> anti-suck</w:t>
      </w:r>
      <w:r w:rsidR="004C21D4">
        <w:rPr>
          <w:color w:val="000000" w:themeColor="text1"/>
        </w:rPr>
        <w:t>-</w:t>
      </w:r>
      <w:r w:rsidR="004F25B6" w:rsidRPr="009A4B5F">
        <w:rPr>
          <w:color w:val="000000" w:themeColor="text1"/>
        </w:rPr>
        <w:t>back bubblers</w:t>
      </w:r>
      <w:r w:rsidR="00CC185B">
        <w:rPr>
          <w:color w:val="000000" w:themeColor="text1"/>
        </w:rPr>
        <w:t xml:space="preserve"> </w:t>
      </w:r>
      <w:r w:rsidR="004F25B6" w:rsidRPr="009A4B5F">
        <w:rPr>
          <w:color w:val="000000" w:themeColor="text1"/>
        </w:rPr>
        <w:t xml:space="preserve">improved </w:t>
      </w:r>
      <w:r w:rsidR="001230D1">
        <w:rPr>
          <w:color w:val="000000" w:themeColor="text1"/>
        </w:rPr>
        <w:t xml:space="preserve">operational </w:t>
      </w:r>
      <w:r w:rsidR="004F25B6" w:rsidRPr="009A4B5F">
        <w:rPr>
          <w:color w:val="000000" w:themeColor="text1"/>
        </w:rPr>
        <w:t xml:space="preserve">efficiency and safety and </w:t>
      </w:r>
      <w:r w:rsidR="002417F9" w:rsidRPr="009A4B5F">
        <w:rPr>
          <w:color w:val="000000" w:themeColor="text1"/>
        </w:rPr>
        <w:t>ensur</w:t>
      </w:r>
      <w:r w:rsidR="004F25B6" w:rsidRPr="009A4B5F">
        <w:rPr>
          <w:color w:val="000000" w:themeColor="text1"/>
        </w:rPr>
        <w:t>ed</w:t>
      </w:r>
      <w:r w:rsidR="002417F9" w:rsidRPr="009A4B5F">
        <w:rPr>
          <w:color w:val="000000" w:themeColor="text1"/>
        </w:rPr>
        <w:t xml:space="preserve"> quantitative recovery of the radionuclides. </w:t>
      </w:r>
      <w:r w:rsidR="00FB0747" w:rsidRPr="009A4B5F">
        <w:rPr>
          <w:color w:val="000000" w:themeColor="text1"/>
        </w:rPr>
        <w:t xml:space="preserve">The potential for co-trapping and simultaneous </w:t>
      </w:r>
      <w:r w:rsidR="004F25B6" w:rsidRPr="009A4B5F">
        <w:rPr>
          <w:color w:val="000000" w:themeColor="text1"/>
        </w:rPr>
        <w:t xml:space="preserve">dual-labelling </w:t>
      </w:r>
      <w:r w:rsidR="00FB0747" w:rsidRPr="009A4B5F">
        <w:rPr>
          <w:color w:val="000000" w:themeColor="text1"/>
        </w:rPr>
        <w:t xml:space="preserve">measurement of H-3 and C-14 was also evaluated. </w:t>
      </w:r>
      <w:r w:rsidR="00A816B9" w:rsidRPr="009A4B5F">
        <w:rPr>
          <w:color w:val="000000" w:themeColor="text1"/>
        </w:rPr>
        <w:t xml:space="preserve">The revised methodology was validated using spiked concrete, steel, plastic (polythene), soil and simulated Magnox </w:t>
      </w:r>
      <w:r w:rsidR="00CC185B">
        <w:rPr>
          <w:color w:val="000000" w:themeColor="text1"/>
        </w:rPr>
        <w:t xml:space="preserve">spent fuel </w:t>
      </w:r>
      <w:r w:rsidR="00CC185B" w:rsidRPr="009A4B5F">
        <w:rPr>
          <w:color w:val="000000" w:themeColor="text1"/>
        </w:rPr>
        <w:t>sludge</w:t>
      </w:r>
      <w:r w:rsidR="00CC185B">
        <w:rPr>
          <w:color w:val="000000" w:themeColor="text1"/>
        </w:rPr>
        <w:t xml:space="preserve"> </w:t>
      </w:r>
      <w:r w:rsidR="00A816B9" w:rsidRPr="009A4B5F">
        <w:rPr>
          <w:color w:val="000000" w:themeColor="text1"/>
        </w:rPr>
        <w:t xml:space="preserve">as well as operationally-exposed concretes, metals and sediments. </w:t>
      </w:r>
    </w:p>
    <w:p w14:paraId="2537BE9A" w14:textId="77777777" w:rsidR="00EF52F9" w:rsidRPr="009A4B5F" w:rsidRDefault="00EF52F9" w:rsidP="00632438">
      <w:pPr>
        <w:pStyle w:val="Heading1"/>
        <w:spacing w:before="360"/>
        <w:rPr>
          <w:color w:val="000000" w:themeColor="text1"/>
        </w:rPr>
      </w:pPr>
      <w:r w:rsidRPr="009A4B5F">
        <w:rPr>
          <w:color w:val="000000" w:themeColor="text1"/>
        </w:rPr>
        <w:t>Methodology</w:t>
      </w:r>
    </w:p>
    <w:p w14:paraId="3594DD15" w14:textId="649A135A" w:rsidR="00AF3973" w:rsidRDefault="00B15E92" w:rsidP="00AF3973">
      <w:pPr>
        <w:pStyle w:val="Heading2"/>
      </w:pPr>
      <w:r w:rsidRPr="009A4B5F">
        <w:t>Reagents</w:t>
      </w:r>
      <w:r w:rsidR="00AF3973">
        <w:t xml:space="preserve"> and </w:t>
      </w:r>
      <w:r w:rsidR="009F22B0">
        <w:t>instrumentation</w:t>
      </w:r>
    </w:p>
    <w:p w14:paraId="17D6FE90" w14:textId="1BA9C2D1" w:rsidR="00AF3973" w:rsidRDefault="0048584C" w:rsidP="00AF3973">
      <w:pPr>
        <w:rPr>
          <w:color w:val="000000" w:themeColor="text1"/>
        </w:rPr>
      </w:pPr>
      <w:r w:rsidRPr="00AF3973">
        <w:rPr>
          <w:bCs/>
        </w:rPr>
        <w:t xml:space="preserve">Carbon-14 labelled EDTA and H-3 as </w:t>
      </w:r>
      <w:r w:rsidR="00E30909" w:rsidRPr="00AF3973">
        <w:rPr>
          <w:bCs/>
        </w:rPr>
        <w:t>HTO</w:t>
      </w:r>
      <w:r w:rsidRPr="00AF3973">
        <w:rPr>
          <w:bCs/>
        </w:rPr>
        <w:t xml:space="preserve"> were supplied as traceable standards by PTB, Braunschweig, Germany. Tritium as glucose was supplied by Perkin Elmer, Beaconsfield, UK. </w:t>
      </w:r>
      <w:r w:rsidR="00B97BC6" w:rsidRPr="00AF3973">
        <w:rPr>
          <w:bCs/>
        </w:rPr>
        <w:t>Pt-alumina catalyst (0.5</w:t>
      </w:r>
      <w:r w:rsidR="00AF453F">
        <w:rPr>
          <w:bCs/>
        </w:rPr>
        <w:t xml:space="preserve"> </w:t>
      </w:r>
      <w:r w:rsidR="00B97BC6" w:rsidRPr="00AF3973">
        <w:rPr>
          <w:bCs/>
        </w:rPr>
        <w:t xml:space="preserve">% Pt on 3mm pellets) was supplied by Raddec International, Southampton, UK. Copper oxide </w:t>
      </w:r>
      <w:r w:rsidR="005F4707">
        <w:rPr>
          <w:bCs/>
        </w:rPr>
        <w:t xml:space="preserve">(CuO) </w:t>
      </w:r>
      <w:r w:rsidR="00B97BC6" w:rsidRPr="00AF3973">
        <w:rPr>
          <w:bCs/>
        </w:rPr>
        <w:t>pellets (0.71 – 2mm) were supplied by Sigma Aldrich Chemicals, Gillingham, UK.</w:t>
      </w:r>
      <w:r w:rsidR="00E3542C" w:rsidRPr="00AF3973">
        <w:rPr>
          <w:bCs/>
        </w:rPr>
        <w:t xml:space="preserve"> </w:t>
      </w:r>
      <w:r w:rsidR="00D34E99" w:rsidRPr="00AF3973">
        <w:rPr>
          <w:bCs/>
        </w:rPr>
        <w:t>Carbontrap</w:t>
      </w:r>
      <w:r w:rsidR="00D34E99" w:rsidRPr="00AF3973">
        <w:rPr>
          <w:bCs/>
        </w:rPr>
        <w:sym w:font="Symbol" w:char="F0D4"/>
      </w:r>
      <w:r w:rsidR="00D34E99" w:rsidRPr="00AF3973">
        <w:rPr>
          <w:bCs/>
        </w:rPr>
        <w:t>, Carboncount</w:t>
      </w:r>
      <w:r w:rsidR="00D34E99" w:rsidRPr="00B7533C">
        <w:rPr>
          <w:bCs/>
        </w:rPr>
        <w:sym w:font="Symbol" w:char="F0D4"/>
      </w:r>
      <w:r w:rsidR="00D34E99" w:rsidRPr="00B7533C">
        <w:rPr>
          <w:bCs/>
        </w:rPr>
        <w:t xml:space="preserve"> and Gold Star</w:t>
      </w:r>
      <w:r w:rsidR="00D34E99" w:rsidRPr="00B7533C">
        <w:rPr>
          <w:bCs/>
        </w:rPr>
        <w:sym w:font="Symbol" w:char="F0D4"/>
      </w:r>
      <w:r w:rsidR="00D34E99" w:rsidRPr="00B7533C">
        <w:rPr>
          <w:bCs/>
        </w:rPr>
        <w:t xml:space="preserve"> scintillation cocktails were supplied by Meridian Biosciences, Epsom, UK. </w:t>
      </w:r>
      <w:r w:rsidR="006317B4" w:rsidRPr="00B7533C">
        <w:rPr>
          <w:bCs/>
        </w:rPr>
        <w:t xml:space="preserve">All other reagents were supplied by Fisher Scientific Ltd, Loughborough, UK. </w:t>
      </w:r>
      <w:r w:rsidR="00B146D1" w:rsidRPr="00B7533C">
        <w:rPr>
          <w:bCs/>
        </w:rPr>
        <w:t xml:space="preserve"> Nichrome</w:t>
      </w:r>
      <w:r w:rsidR="004C21D4">
        <w:rPr>
          <w:bCs/>
        </w:rPr>
        <w:t xml:space="preserve"> (Ni-Cr)</w:t>
      </w:r>
      <w:r w:rsidR="00B146D1" w:rsidRPr="00B7533C">
        <w:rPr>
          <w:bCs/>
        </w:rPr>
        <w:t xml:space="preserve"> wire was supplied </w:t>
      </w:r>
      <w:r w:rsidR="00023F3C" w:rsidRPr="00B7533C">
        <w:rPr>
          <w:bCs/>
        </w:rPr>
        <w:t>by the Scientific Wire Company (Great Dunmow, UK)</w:t>
      </w:r>
      <w:r w:rsidR="00AF3973" w:rsidRPr="00AF3973">
        <w:rPr>
          <w:color w:val="000000" w:themeColor="text1"/>
        </w:rPr>
        <w:t xml:space="preserve"> </w:t>
      </w:r>
    </w:p>
    <w:p w14:paraId="537BA606" w14:textId="2C99802D" w:rsidR="00AF3973" w:rsidRPr="009A4B5F" w:rsidRDefault="00AF3973" w:rsidP="00AF3973">
      <w:pPr>
        <w:rPr>
          <w:color w:val="000000" w:themeColor="text1"/>
        </w:rPr>
      </w:pPr>
      <w:r w:rsidRPr="009A4B5F">
        <w:rPr>
          <w:color w:val="000000" w:themeColor="text1"/>
        </w:rPr>
        <w:t xml:space="preserve">All liquid scintillation measurements were performed using a Quantulus 1220 (Perkin Elmer, USA) liquid scintillation counter. </w:t>
      </w:r>
    </w:p>
    <w:p w14:paraId="43E5A5DA" w14:textId="77777777" w:rsidR="00AF3973" w:rsidRPr="00AF3973" w:rsidRDefault="00AF3973" w:rsidP="00B7533C"/>
    <w:p w14:paraId="3B7C1E40" w14:textId="4DF8965A" w:rsidR="00AF3973" w:rsidRPr="00183A34" w:rsidRDefault="00BC5CE4" w:rsidP="00AF3973">
      <w:pPr>
        <w:pStyle w:val="Heading2"/>
      </w:pPr>
      <w:r w:rsidRPr="00980DED">
        <w:lastRenderedPageBreak/>
        <w:t>Furnace system</w:t>
      </w:r>
    </w:p>
    <w:p w14:paraId="191C3AC8" w14:textId="161713BF" w:rsidR="001B5846" w:rsidRPr="00AC4DB1" w:rsidRDefault="00D34E99" w:rsidP="00B7533C">
      <w:pPr>
        <w:pStyle w:val="Heading2"/>
        <w:numPr>
          <w:ilvl w:val="0"/>
          <w:numId w:val="0"/>
        </w:numPr>
        <w:spacing w:before="0" w:after="200"/>
      </w:pPr>
      <w:r w:rsidRPr="00AC4DB1">
        <w:rPr>
          <w:i w:val="0"/>
          <w:szCs w:val="22"/>
        </w:rPr>
        <w:t xml:space="preserve">Sample combustion and analyte trapping were performed using a Pyrolyser-Mini system (Raddec International, Southampton, UK). The Pyrolyser-Mini is a </w:t>
      </w:r>
      <w:r w:rsidR="00DD731E" w:rsidRPr="00AC4DB1">
        <w:rPr>
          <w:i w:val="0"/>
          <w:szCs w:val="22"/>
        </w:rPr>
        <w:t xml:space="preserve">prototype </w:t>
      </w:r>
      <w:r w:rsidR="004846EF" w:rsidRPr="00AC4DB1">
        <w:rPr>
          <w:i w:val="0"/>
          <w:szCs w:val="22"/>
        </w:rPr>
        <w:t xml:space="preserve">vertical </w:t>
      </w:r>
      <w:r w:rsidRPr="00AC4DB1">
        <w:rPr>
          <w:i w:val="0"/>
          <w:szCs w:val="22"/>
        </w:rPr>
        <w:t>furnace system (Figure 1)</w:t>
      </w:r>
      <w:r w:rsidR="00864197" w:rsidRPr="00AC4DB1">
        <w:rPr>
          <w:i w:val="0"/>
          <w:szCs w:val="22"/>
        </w:rPr>
        <w:t xml:space="preserve"> </w:t>
      </w:r>
      <w:r w:rsidR="00A074D2">
        <w:rPr>
          <w:i w:val="0"/>
          <w:szCs w:val="22"/>
        </w:rPr>
        <w:t>comprising</w:t>
      </w:r>
      <w:r w:rsidRPr="00AC4DB1">
        <w:rPr>
          <w:i w:val="0"/>
          <w:szCs w:val="22"/>
        </w:rPr>
        <w:t xml:space="preserve"> </w:t>
      </w:r>
      <w:r w:rsidR="005B0BE7" w:rsidRPr="00AC4DB1">
        <w:rPr>
          <w:i w:val="0"/>
          <w:szCs w:val="22"/>
        </w:rPr>
        <w:t xml:space="preserve">an upper </w:t>
      </w:r>
      <w:r w:rsidRPr="00AC4DB1">
        <w:rPr>
          <w:i w:val="0"/>
          <w:szCs w:val="22"/>
        </w:rPr>
        <w:t xml:space="preserve">sample </w:t>
      </w:r>
      <w:r w:rsidR="005B0BE7" w:rsidRPr="00AC4DB1">
        <w:rPr>
          <w:i w:val="0"/>
          <w:szCs w:val="22"/>
        </w:rPr>
        <w:t xml:space="preserve">zone </w:t>
      </w:r>
      <w:r w:rsidRPr="00AC4DB1">
        <w:rPr>
          <w:i w:val="0"/>
          <w:szCs w:val="22"/>
        </w:rPr>
        <w:t xml:space="preserve">and </w:t>
      </w:r>
      <w:r w:rsidR="005B0BE7" w:rsidRPr="00AC4DB1">
        <w:rPr>
          <w:i w:val="0"/>
          <w:szCs w:val="22"/>
        </w:rPr>
        <w:t xml:space="preserve">a lower </w:t>
      </w:r>
      <w:r w:rsidRPr="00AC4DB1">
        <w:rPr>
          <w:i w:val="0"/>
          <w:szCs w:val="22"/>
        </w:rPr>
        <w:t>catalyst zone which are</w:t>
      </w:r>
      <w:r w:rsidR="0051499D" w:rsidRPr="00AC4DB1">
        <w:rPr>
          <w:i w:val="0"/>
          <w:szCs w:val="22"/>
        </w:rPr>
        <w:t xml:space="preserve"> </w:t>
      </w:r>
      <w:r w:rsidR="005B0BE7" w:rsidRPr="00AC4DB1">
        <w:rPr>
          <w:i w:val="0"/>
          <w:szCs w:val="22"/>
        </w:rPr>
        <w:t>individually controlled</w:t>
      </w:r>
      <w:r w:rsidRPr="00AC4DB1">
        <w:rPr>
          <w:i w:val="0"/>
          <w:szCs w:val="22"/>
        </w:rPr>
        <w:t xml:space="preserve"> </w:t>
      </w:r>
      <w:r w:rsidR="005B0BE7" w:rsidRPr="00AC4DB1">
        <w:rPr>
          <w:i w:val="0"/>
          <w:szCs w:val="22"/>
        </w:rPr>
        <w:t xml:space="preserve">and </w:t>
      </w:r>
      <w:r w:rsidRPr="00AC4DB1">
        <w:rPr>
          <w:i w:val="0"/>
          <w:szCs w:val="22"/>
        </w:rPr>
        <w:t xml:space="preserve">thermally isolated by a layer of insulation. </w:t>
      </w:r>
      <w:r w:rsidR="007E6F3F" w:rsidRPr="00AC4DB1">
        <w:rPr>
          <w:i w:val="0"/>
          <w:szCs w:val="22"/>
        </w:rPr>
        <w:t xml:space="preserve">Thermal control </w:t>
      </w:r>
      <w:r w:rsidR="00A250D3" w:rsidRPr="00AC4DB1">
        <w:rPr>
          <w:i w:val="0"/>
          <w:szCs w:val="22"/>
        </w:rPr>
        <w:t xml:space="preserve">of the system is </w:t>
      </w:r>
      <w:r w:rsidR="007E6F3F" w:rsidRPr="00AC4DB1">
        <w:rPr>
          <w:i w:val="0"/>
          <w:szCs w:val="22"/>
        </w:rPr>
        <w:t xml:space="preserve">via </w:t>
      </w:r>
      <w:r w:rsidR="001B5846" w:rsidRPr="00AC4DB1">
        <w:rPr>
          <w:i w:val="0"/>
          <w:szCs w:val="22"/>
        </w:rPr>
        <w:t xml:space="preserve">a single </w:t>
      </w:r>
      <w:r w:rsidR="007E6F3F" w:rsidRPr="00AC4DB1">
        <w:rPr>
          <w:i w:val="0"/>
          <w:szCs w:val="22"/>
        </w:rPr>
        <w:t>Eurotherm 3504 dual</w:t>
      </w:r>
      <w:r w:rsidR="001B5846" w:rsidRPr="00AC4DB1">
        <w:rPr>
          <w:i w:val="0"/>
          <w:szCs w:val="22"/>
        </w:rPr>
        <w:t>-</w:t>
      </w:r>
      <w:r w:rsidR="007E6F3F" w:rsidRPr="00AC4DB1">
        <w:rPr>
          <w:i w:val="0"/>
          <w:szCs w:val="22"/>
        </w:rPr>
        <w:t>loop</w:t>
      </w:r>
      <w:r w:rsidR="00A250D3" w:rsidRPr="00AC4DB1">
        <w:rPr>
          <w:i w:val="0"/>
          <w:szCs w:val="22"/>
        </w:rPr>
        <w:t xml:space="preserve"> PID </w:t>
      </w:r>
      <w:r w:rsidR="007E6F3F" w:rsidRPr="00AC4DB1">
        <w:rPr>
          <w:i w:val="0"/>
          <w:szCs w:val="22"/>
        </w:rPr>
        <w:t>controller</w:t>
      </w:r>
      <w:r w:rsidR="00A250D3" w:rsidRPr="00AC4DB1">
        <w:rPr>
          <w:i w:val="0"/>
          <w:szCs w:val="22"/>
        </w:rPr>
        <w:t xml:space="preserve">. </w:t>
      </w:r>
      <w:r w:rsidRPr="00AC4DB1">
        <w:rPr>
          <w:i w:val="0"/>
          <w:szCs w:val="22"/>
        </w:rPr>
        <w:t xml:space="preserve">End caps are connected to the top of the quartz </w:t>
      </w:r>
      <w:r w:rsidR="000C3BAE">
        <w:rPr>
          <w:i w:val="0"/>
          <w:szCs w:val="22"/>
        </w:rPr>
        <w:t>work-tube</w:t>
      </w:r>
      <w:r w:rsidRPr="00AC4DB1">
        <w:rPr>
          <w:i w:val="0"/>
          <w:szCs w:val="22"/>
        </w:rPr>
        <w:t xml:space="preserve">s above the air inlet. The sample </w:t>
      </w:r>
      <w:r w:rsidR="000500D8">
        <w:rPr>
          <w:i w:val="0"/>
          <w:szCs w:val="22"/>
        </w:rPr>
        <w:t>tubes</w:t>
      </w:r>
      <w:r w:rsidR="000500D8" w:rsidRPr="00AC4DB1">
        <w:rPr>
          <w:i w:val="0"/>
          <w:szCs w:val="22"/>
        </w:rPr>
        <w:t xml:space="preserve"> </w:t>
      </w:r>
      <w:r w:rsidR="00CC185B">
        <w:rPr>
          <w:i w:val="0"/>
          <w:szCs w:val="22"/>
        </w:rPr>
        <w:t>were</w:t>
      </w:r>
      <w:r w:rsidR="00CC185B" w:rsidRPr="00AC4DB1">
        <w:rPr>
          <w:i w:val="0"/>
          <w:szCs w:val="22"/>
        </w:rPr>
        <w:t xml:space="preserve"> </w:t>
      </w:r>
      <w:r w:rsidR="004846EF" w:rsidRPr="00AC4DB1">
        <w:rPr>
          <w:i w:val="0"/>
          <w:szCs w:val="22"/>
        </w:rPr>
        <w:t>lowered</w:t>
      </w:r>
      <w:r w:rsidRPr="00AC4DB1">
        <w:rPr>
          <w:i w:val="0"/>
          <w:szCs w:val="22"/>
        </w:rPr>
        <w:t xml:space="preserve"> </w:t>
      </w:r>
      <w:r w:rsidR="004846EF" w:rsidRPr="00AC4DB1">
        <w:rPr>
          <w:i w:val="0"/>
          <w:szCs w:val="22"/>
        </w:rPr>
        <w:t xml:space="preserve">into the </w:t>
      </w:r>
      <w:r w:rsidR="000C3BAE">
        <w:rPr>
          <w:i w:val="0"/>
          <w:szCs w:val="22"/>
        </w:rPr>
        <w:t>work-tube</w:t>
      </w:r>
      <w:r w:rsidR="004846EF" w:rsidRPr="00AC4DB1">
        <w:rPr>
          <w:i w:val="0"/>
          <w:szCs w:val="22"/>
        </w:rPr>
        <w:t xml:space="preserve"> </w:t>
      </w:r>
      <w:r w:rsidR="004C21D4">
        <w:rPr>
          <w:i w:val="0"/>
          <w:szCs w:val="22"/>
        </w:rPr>
        <w:t>using</w:t>
      </w:r>
      <w:r w:rsidR="004C21D4" w:rsidRPr="00AC4DB1">
        <w:rPr>
          <w:i w:val="0"/>
          <w:szCs w:val="22"/>
        </w:rPr>
        <w:t xml:space="preserve"> </w:t>
      </w:r>
      <w:r w:rsidR="004846EF" w:rsidRPr="00AC4DB1">
        <w:rPr>
          <w:i w:val="0"/>
          <w:szCs w:val="22"/>
        </w:rPr>
        <w:t xml:space="preserve">Ni-Cr wire until they met 3 supporting dimples. </w:t>
      </w:r>
      <w:r w:rsidRPr="00AC4DB1">
        <w:rPr>
          <w:i w:val="0"/>
          <w:szCs w:val="22"/>
        </w:rPr>
        <w:t xml:space="preserve"> The </w:t>
      </w:r>
      <w:r w:rsidR="00D3387F" w:rsidRPr="00AC4DB1">
        <w:rPr>
          <w:i w:val="0"/>
          <w:szCs w:val="22"/>
        </w:rPr>
        <w:t xml:space="preserve">lower section of the </w:t>
      </w:r>
      <w:r w:rsidR="000C3BAE">
        <w:rPr>
          <w:i w:val="0"/>
          <w:szCs w:val="22"/>
        </w:rPr>
        <w:t>work-tube</w:t>
      </w:r>
      <w:r w:rsidR="00D3387F" w:rsidRPr="00AC4DB1">
        <w:rPr>
          <w:i w:val="0"/>
          <w:szCs w:val="22"/>
        </w:rPr>
        <w:t xml:space="preserve"> contain</w:t>
      </w:r>
      <w:r w:rsidR="00CC185B">
        <w:rPr>
          <w:i w:val="0"/>
          <w:szCs w:val="22"/>
        </w:rPr>
        <w:t>ed</w:t>
      </w:r>
      <w:r w:rsidR="00D3387F" w:rsidRPr="00AC4DB1">
        <w:rPr>
          <w:i w:val="0"/>
          <w:szCs w:val="22"/>
        </w:rPr>
        <w:t xml:space="preserve"> </w:t>
      </w:r>
      <w:r w:rsidRPr="00AC4DB1">
        <w:rPr>
          <w:i w:val="0"/>
          <w:szCs w:val="22"/>
        </w:rPr>
        <w:t>Pt-alumina catalyst pellets held in position by plug</w:t>
      </w:r>
      <w:r w:rsidR="00D3387F" w:rsidRPr="00AC4DB1">
        <w:rPr>
          <w:i w:val="0"/>
          <w:szCs w:val="22"/>
        </w:rPr>
        <w:t>s</w:t>
      </w:r>
      <w:r w:rsidRPr="00AC4DB1">
        <w:rPr>
          <w:i w:val="0"/>
          <w:szCs w:val="22"/>
        </w:rPr>
        <w:t xml:space="preserve"> of quartz wool. </w:t>
      </w:r>
      <w:r w:rsidR="00C401F6" w:rsidRPr="00AC4DB1">
        <w:rPr>
          <w:i w:val="0"/>
          <w:szCs w:val="22"/>
        </w:rPr>
        <w:t>T</w:t>
      </w:r>
      <w:r w:rsidRPr="00AC4DB1">
        <w:rPr>
          <w:i w:val="0"/>
          <w:szCs w:val="22"/>
        </w:rPr>
        <w:t xml:space="preserve">he </w:t>
      </w:r>
      <w:r w:rsidR="001B5846" w:rsidRPr="00AC4DB1">
        <w:rPr>
          <w:i w:val="0"/>
          <w:szCs w:val="22"/>
        </w:rPr>
        <w:t xml:space="preserve">lowermost part </w:t>
      </w:r>
      <w:r w:rsidRPr="00AC4DB1">
        <w:rPr>
          <w:i w:val="0"/>
          <w:szCs w:val="22"/>
        </w:rPr>
        <w:t xml:space="preserve">of the </w:t>
      </w:r>
      <w:r w:rsidR="000C3BAE">
        <w:rPr>
          <w:i w:val="0"/>
          <w:szCs w:val="22"/>
        </w:rPr>
        <w:t>work-tube</w:t>
      </w:r>
      <w:r w:rsidR="00C401F6" w:rsidRPr="00AC4DB1">
        <w:rPr>
          <w:i w:val="0"/>
          <w:szCs w:val="22"/>
        </w:rPr>
        <w:t xml:space="preserve"> incorporate</w:t>
      </w:r>
      <w:r w:rsidR="00CC185B">
        <w:rPr>
          <w:i w:val="0"/>
          <w:szCs w:val="22"/>
        </w:rPr>
        <w:t>s</w:t>
      </w:r>
      <w:r w:rsidRPr="00AC4DB1">
        <w:rPr>
          <w:i w:val="0"/>
          <w:szCs w:val="22"/>
        </w:rPr>
        <w:t xml:space="preserve"> a</w:t>
      </w:r>
      <w:r w:rsidR="00CC185B">
        <w:rPr>
          <w:i w:val="0"/>
          <w:szCs w:val="22"/>
        </w:rPr>
        <w:t>n S19</w:t>
      </w:r>
      <w:r w:rsidRPr="00AC4DB1">
        <w:rPr>
          <w:i w:val="0"/>
          <w:szCs w:val="22"/>
        </w:rPr>
        <w:t xml:space="preserve"> glass ball joint </w:t>
      </w:r>
      <w:r w:rsidR="00C401F6" w:rsidRPr="00AC4DB1">
        <w:rPr>
          <w:i w:val="0"/>
          <w:szCs w:val="22"/>
        </w:rPr>
        <w:t xml:space="preserve">for connecting </w:t>
      </w:r>
      <w:r w:rsidR="00CC185B">
        <w:rPr>
          <w:i w:val="0"/>
          <w:szCs w:val="22"/>
        </w:rPr>
        <w:t xml:space="preserve">to </w:t>
      </w:r>
      <w:r w:rsidRPr="00AC4DB1">
        <w:rPr>
          <w:i w:val="0"/>
          <w:szCs w:val="22"/>
        </w:rPr>
        <w:t>a</w:t>
      </w:r>
      <w:r w:rsidR="00E3035D" w:rsidRPr="00AC4DB1">
        <w:rPr>
          <w:i w:val="0"/>
          <w:szCs w:val="22"/>
        </w:rPr>
        <w:t>n anti-suck</w:t>
      </w:r>
      <w:r w:rsidR="004C21D4">
        <w:rPr>
          <w:i w:val="0"/>
          <w:szCs w:val="22"/>
        </w:rPr>
        <w:t>-</w:t>
      </w:r>
      <w:r w:rsidR="00E3035D" w:rsidRPr="00AC4DB1">
        <w:rPr>
          <w:i w:val="0"/>
          <w:szCs w:val="22"/>
        </w:rPr>
        <w:t>back</w:t>
      </w:r>
      <w:r w:rsidRPr="00AC4DB1">
        <w:rPr>
          <w:i w:val="0"/>
          <w:szCs w:val="22"/>
        </w:rPr>
        <w:t xml:space="preserve"> bubbler </w:t>
      </w:r>
      <w:r w:rsidR="002A496D">
        <w:rPr>
          <w:i w:val="0"/>
          <w:szCs w:val="22"/>
        </w:rPr>
        <w:t xml:space="preserve">(with an S19 socket) </w:t>
      </w:r>
      <w:r w:rsidRPr="00AC4DB1">
        <w:rPr>
          <w:i w:val="0"/>
          <w:szCs w:val="22"/>
        </w:rPr>
        <w:t xml:space="preserve">containing the analyte trapping </w:t>
      </w:r>
      <w:r w:rsidR="00E3035D" w:rsidRPr="00AC4DB1">
        <w:rPr>
          <w:i w:val="0"/>
          <w:szCs w:val="22"/>
        </w:rPr>
        <w:t xml:space="preserve">solvent held in a </w:t>
      </w:r>
      <w:r w:rsidR="002A496D">
        <w:rPr>
          <w:i w:val="0"/>
          <w:szCs w:val="22"/>
        </w:rPr>
        <w:t xml:space="preserve">20 mL </w:t>
      </w:r>
      <w:r w:rsidR="00E3035D" w:rsidRPr="00AC4DB1">
        <w:rPr>
          <w:i w:val="0"/>
          <w:szCs w:val="22"/>
        </w:rPr>
        <w:t>scintillation vial</w:t>
      </w:r>
      <w:r w:rsidRPr="00AC4DB1">
        <w:rPr>
          <w:i w:val="0"/>
          <w:szCs w:val="22"/>
        </w:rPr>
        <w:t>.</w:t>
      </w:r>
      <w:r w:rsidR="001B5846" w:rsidRPr="00AC4DB1">
        <w:rPr>
          <w:i w:val="0"/>
          <w:szCs w:val="22"/>
        </w:rPr>
        <w:t xml:space="preserve"> </w:t>
      </w:r>
    </w:p>
    <w:p w14:paraId="668F1A89" w14:textId="192F7DC4" w:rsidR="00D34E99" w:rsidRPr="009A4B5F" w:rsidRDefault="00E80046" w:rsidP="00B7533C">
      <w:pPr>
        <w:jc w:val="center"/>
        <w:rPr>
          <w:color w:val="000000" w:themeColor="text1"/>
        </w:rPr>
      </w:pPr>
      <w:r>
        <w:rPr>
          <w:noProof/>
          <w:color w:val="000000" w:themeColor="text1"/>
        </w:rPr>
        <w:drawing>
          <wp:inline distT="0" distB="0" distL="0" distR="0" wp14:anchorId="26AE3527" wp14:editId="7FB77D92">
            <wp:extent cx="5731510" cy="5329555"/>
            <wp:effectExtent l="0" t="0" r="0" b="444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5329555"/>
                    </a:xfrm>
                    <a:prstGeom prst="rect">
                      <a:avLst/>
                    </a:prstGeom>
                  </pic:spPr>
                </pic:pic>
              </a:graphicData>
            </a:graphic>
          </wp:inline>
        </w:drawing>
      </w:r>
    </w:p>
    <w:p w14:paraId="1AF9F627" w14:textId="2EEB51B5" w:rsidR="00D34E99" w:rsidRPr="009A4B5F" w:rsidRDefault="00D34E99" w:rsidP="000975CB">
      <w:pPr>
        <w:jc w:val="center"/>
        <w:rPr>
          <w:color w:val="000000" w:themeColor="text1"/>
        </w:rPr>
      </w:pPr>
    </w:p>
    <w:p w14:paraId="427B8905" w14:textId="0180BE95" w:rsidR="00C21546" w:rsidRPr="00C21546" w:rsidRDefault="00D34E99" w:rsidP="00AC25B9">
      <w:pPr>
        <w:spacing w:after="0" w:line="240" w:lineRule="auto"/>
        <w:jc w:val="center"/>
        <w:rPr>
          <w:b/>
          <w:color w:val="FF0000"/>
          <w:sz w:val="18"/>
          <w:szCs w:val="18"/>
        </w:rPr>
      </w:pPr>
      <w:r w:rsidRPr="009A4B5F">
        <w:rPr>
          <w:b/>
          <w:color w:val="000000" w:themeColor="text1"/>
          <w:sz w:val="18"/>
          <w:szCs w:val="18"/>
        </w:rPr>
        <w:t xml:space="preserve">Figure </w:t>
      </w:r>
      <w:r w:rsidR="00AC25B9" w:rsidRPr="009A4B5F">
        <w:rPr>
          <w:b/>
          <w:color w:val="000000" w:themeColor="text1"/>
          <w:sz w:val="18"/>
          <w:szCs w:val="18"/>
        </w:rPr>
        <w:t>1:</w:t>
      </w:r>
      <w:r w:rsidRPr="009A4B5F">
        <w:rPr>
          <w:b/>
          <w:color w:val="000000" w:themeColor="text1"/>
          <w:sz w:val="18"/>
          <w:szCs w:val="18"/>
        </w:rPr>
        <w:t xml:space="preserve"> </w:t>
      </w:r>
      <w:r w:rsidR="004846EF" w:rsidRPr="009A4B5F">
        <w:rPr>
          <w:b/>
          <w:color w:val="000000" w:themeColor="text1"/>
          <w:sz w:val="18"/>
          <w:szCs w:val="18"/>
        </w:rPr>
        <w:t>Cut-through schematic of</w:t>
      </w:r>
      <w:r w:rsidRPr="009A4B5F">
        <w:rPr>
          <w:b/>
          <w:color w:val="000000" w:themeColor="text1"/>
          <w:sz w:val="18"/>
          <w:szCs w:val="18"/>
        </w:rPr>
        <w:t xml:space="preserve"> the Pyrolyser-Mini system</w:t>
      </w:r>
      <w:r w:rsidR="005F55C4">
        <w:rPr>
          <w:b/>
          <w:color w:val="000000" w:themeColor="text1"/>
          <w:sz w:val="18"/>
          <w:szCs w:val="18"/>
        </w:rPr>
        <w:t xml:space="preserve"> </w:t>
      </w:r>
      <w:r w:rsidR="00AC25B9" w:rsidRPr="00AC25B9">
        <w:rPr>
          <w:b/>
          <w:color w:val="000000" w:themeColor="text1"/>
          <w:sz w:val="18"/>
          <w:szCs w:val="18"/>
        </w:rPr>
        <w:t>showing the</w:t>
      </w:r>
      <w:r w:rsidR="00C21546" w:rsidRPr="00AC25B9">
        <w:rPr>
          <w:b/>
          <w:bCs/>
          <w:color w:val="000000" w:themeColor="text1"/>
          <w:sz w:val="18"/>
          <w:szCs w:val="18"/>
        </w:rPr>
        <w:t xml:space="preserve"> </w:t>
      </w:r>
      <w:r w:rsidR="009F6EB8">
        <w:rPr>
          <w:b/>
          <w:bCs/>
          <w:color w:val="000000" w:themeColor="text1"/>
          <w:sz w:val="18"/>
          <w:szCs w:val="18"/>
        </w:rPr>
        <w:t xml:space="preserve">closed </w:t>
      </w:r>
      <w:r w:rsidR="00C21546" w:rsidRPr="00AC25B9">
        <w:rPr>
          <w:b/>
          <w:bCs/>
          <w:color w:val="000000" w:themeColor="text1"/>
          <w:sz w:val="18"/>
          <w:szCs w:val="18"/>
        </w:rPr>
        <w:t xml:space="preserve">sample </w:t>
      </w:r>
      <w:r w:rsidR="009F6EB8">
        <w:rPr>
          <w:b/>
          <w:bCs/>
          <w:color w:val="000000" w:themeColor="text1"/>
          <w:sz w:val="18"/>
          <w:szCs w:val="18"/>
        </w:rPr>
        <w:t>tube</w:t>
      </w:r>
      <w:r w:rsidR="00AC25B9" w:rsidRPr="00AC25B9">
        <w:rPr>
          <w:b/>
          <w:bCs/>
          <w:color w:val="000000" w:themeColor="text1"/>
          <w:sz w:val="18"/>
          <w:szCs w:val="18"/>
        </w:rPr>
        <w:t xml:space="preserve"> design</w:t>
      </w:r>
      <w:r w:rsidR="00C21546" w:rsidRPr="00AC25B9">
        <w:rPr>
          <w:b/>
          <w:bCs/>
          <w:color w:val="000000" w:themeColor="text1"/>
          <w:sz w:val="18"/>
          <w:szCs w:val="18"/>
        </w:rPr>
        <w:t xml:space="preserve"> </w:t>
      </w:r>
      <w:r w:rsidR="00AC25B9" w:rsidRPr="00AC25B9">
        <w:rPr>
          <w:b/>
          <w:bCs/>
          <w:color w:val="000000" w:themeColor="text1"/>
          <w:sz w:val="18"/>
          <w:szCs w:val="18"/>
        </w:rPr>
        <w:t>(</w:t>
      </w:r>
      <w:r w:rsidR="00C21546" w:rsidRPr="00AC25B9">
        <w:rPr>
          <w:b/>
          <w:bCs/>
          <w:color w:val="000000" w:themeColor="text1"/>
          <w:sz w:val="18"/>
          <w:szCs w:val="18"/>
        </w:rPr>
        <w:t>with CuO oxidant</w:t>
      </w:r>
      <w:r w:rsidR="00C21546" w:rsidRPr="00AC25B9">
        <w:rPr>
          <w:b/>
          <w:color w:val="000000" w:themeColor="text1"/>
          <w:sz w:val="18"/>
          <w:szCs w:val="18"/>
        </w:rPr>
        <w:t xml:space="preserve"> </w:t>
      </w:r>
      <w:r w:rsidR="00AC25B9" w:rsidRPr="00AC25B9">
        <w:rPr>
          <w:b/>
          <w:color w:val="000000" w:themeColor="text1"/>
          <w:sz w:val="18"/>
          <w:szCs w:val="18"/>
        </w:rPr>
        <w:t>included) and the anti-suck</w:t>
      </w:r>
      <w:r w:rsidR="00AF453F">
        <w:rPr>
          <w:b/>
          <w:color w:val="000000" w:themeColor="text1"/>
          <w:sz w:val="18"/>
          <w:szCs w:val="18"/>
        </w:rPr>
        <w:t>-</w:t>
      </w:r>
      <w:r w:rsidR="00C21546" w:rsidRPr="00AC25B9">
        <w:rPr>
          <w:b/>
          <w:color w:val="000000" w:themeColor="text1"/>
          <w:sz w:val="18"/>
          <w:szCs w:val="18"/>
        </w:rPr>
        <w:t>back bubbler</w:t>
      </w:r>
      <w:r w:rsidR="00CC185B">
        <w:rPr>
          <w:b/>
          <w:color w:val="000000" w:themeColor="text1"/>
          <w:sz w:val="18"/>
          <w:szCs w:val="18"/>
        </w:rPr>
        <w:t>s</w:t>
      </w:r>
      <w:r w:rsidR="00C21546" w:rsidRPr="00AC25B9">
        <w:rPr>
          <w:b/>
          <w:color w:val="000000" w:themeColor="text1"/>
          <w:sz w:val="18"/>
          <w:szCs w:val="18"/>
        </w:rPr>
        <w:t xml:space="preserve"> </w:t>
      </w:r>
      <w:r w:rsidR="0004080A">
        <w:rPr>
          <w:b/>
          <w:color w:val="000000" w:themeColor="text1"/>
          <w:sz w:val="18"/>
          <w:szCs w:val="18"/>
        </w:rPr>
        <w:t xml:space="preserve">incorporating </w:t>
      </w:r>
      <w:r w:rsidR="00C21546" w:rsidRPr="00AC25B9">
        <w:rPr>
          <w:b/>
          <w:color w:val="000000" w:themeColor="text1"/>
          <w:sz w:val="18"/>
          <w:szCs w:val="18"/>
        </w:rPr>
        <w:t>scintillation vial</w:t>
      </w:r>
      <w:r w:rsidR="00CC185B">
        <w:rPr>
          <w:b/>
          <w:color w:val="000000" w:themeColor="text1"/>
          <w:sz w:val="18"/>
          <w:szCs w:val="18"/>
        </w:rPr>
        <w:t>s</w:t>
      </w:r>
      <w:r w:rsidR="00D401E4">
        <w:rPr>
          <w:b/>
          <w:color w:val="000000" w:themeColor="text1"/>
          <w:sz w:val="18"/>
          <w:szCs w:val="18"/>
        </w:rPr>
        <w:t xml:space="preserve">. </w:t>
      </w:r>
    </w:p>
    <w:p w14:paraId="77668DF3" w14:textId="237EADBF" w:rsidR="00D34E99" w:rsidRPr="00AF453F" w:rsidRDefault="00E3035D" w:rsidP="00B7533C">
      <w:pPr>
        <w:pStyle w:val="Heading3"/>
      </w:pPr>
      <w:r w:rsidRPr="00AF453F">
        <w:lastRenderedPageBreak/>
        <w:t>S</w:t>
      </w:r>
      <w:r w:rsidR="00B15E92" w:rsidRPr="00AF453F">
        <w:t xml:space="preserve">ample </w:t>
      </w:r>
      <w:r w:rsidR="003505B5" w:rsidRPr="00AF453F">
        <w:t xml:space="preserve">holder </w:t>
      </w:r>
      <w:r w:rsidR="004924A1" w:rsidRPr="00AF453F">
        <w:t>and loading</w:t>
      </w:r>
      <w:r w:rsidR="00DC6B0F" w:rsidRPr="00AF453F">
        <w:t xml:space="preserve"> configurations</w:t>
      </w:r>
    </w:p>
    <w:p w14:paraId="2D96A9A1" w14:textId="09E5A504" w:rsidR="00300EF7" w:rsidRPr="009A4B5F" w:rsidRDefault="00602998" w:rsidP="005A1648">
      <w:pPr>
        <w:rPr>
          <w:color w:val="000000" w:themeColor="text1"/>
        </w:rPr>
      </w:pPr>
      <w:r w:rsidRPr="00AF453F">
        <w:rPr>
          <w:color w:val="000000" w:themeColor="text1"/>
        </w:rPr>
        <w:t xml:space="preserve">Two sample </w:t>
      </w:r>
      <w:r w:rsidR="003505B5" w:rsidRPr="00AF453F">
        <w:rPr>
          <w:color w:val="000000" w:themeColor="text1"/>
        </w:rPr>
        <w:t>holder</w:t>
      </w:r>
      <w:r w:rsidRPr="00AF453F">
        <w:rPr>
          <w:color w:val="000000" w:themeColor="text1"/>
        </w:rPr>
        <w:t xml:space="preserve"> designs </w:t>
      </w:r>
      <w:r w:rsidR="00E10444" w:rsidRPr="00AF453F">
        <w:rPr>
          <w:color w:val="000000" w:themeColor="text1"/>
        </w:rPr>
        <w:t xml:space="preserve">suited to a vertical furnace </w:t>
      </w:r>
      <w:r w:rsidRPr="00AF453F">
        <w:rPr>
          <w:color w:val="000000" w:themeColor="text1"/>
        </w:rPr>
        <w:t>were evaluated</w:t>
      </w:r>
      <w:r w:rsidR="00300EF7" w:rsidRPr="00AF453F">
        <w:rPr>
          <w:color w:val="000000" w:themeColor="text1"/>
        </w:rPr>
        <w:t xml:space="preserve"> using four </w:t>
      </w:r>
      <w:r w:rsidR="00AF1C54" w:rsidRPr="00AF453F">
        <w:rPr>
          <w:color w:val="000000" w:themeColor="text1"/>
        </w:rPr>
        <w:t xml:space="preserve">loading </w:t>
      </w:r>
      <w:r w:rsidR="00300EF7" w:rsidRPr="00AF453F">
        <w:rPr>
          <w:color w:val="000000" w:themeColor="text1"/>
        </w:rPr>
        <w:t>configurations</w:t>
      </w:r>
      <w:r w:rsidR="00075DFC" w:rsidRPr="00AF453F">
        <w:rPr>
          <w:color w:val="000000" w:themeColor="text1"/>
        </w:rPr>
        <w:t xml:space="preserve"> (</w:t>
      </w:r>
      <w:r w:rsidR="004924A1" w:rsidRPr="00AF453F">
        <w:rPr>
          <w:color w:val="000000" w:themeColor="text1"/>
        </w:rPr>
        <w:t xml:space="preserve">see </w:t>
      </w:r>
      <w:r w:rsidR="00075DFC" w:rsidRPr="00AF453F">
        <w:rPr>
          <w:color w:val="000000" w:themeColor="text1"/>
        </w:rPr>
        <w:t>Figure 2)</w:t>
      </w:r>
      <w:r w:rsidR="00300EF7" w:rsidRPr="00AF453F">
        <w:rPr>
          <w:color w:val="000000" w:themeColor="text1"/>
        </w:rPr>
        <w:t>.</w:t>
      </w:r>
    </w:p>
    <w:p w14:paraId="0A35DBE4" w14:textId="3C5A4FBC" w:rsidR="00300EF7" w:rsidRPr="00AF453F" w:rsidRDefault="00300EF7" w:rsidP="005A1648">
      <w:pPr>
        <w:rPr>
          <w:color w:val="000000" w:themeColor="text1"/>
        </w:rPr>
      </w:pPr>
      <w:r w:rsidRPr="009A4B5F">
        <w:rPr>
          <w:color w:val="000000" w:themeColor="text1"/>
        </w:rPr>
        <w:t xml:space="preserve">a). </w:t>
      </w:r>
      <w:r w:rsidR="00602998" w:rsidRPr="009A4B5F">
        <w:rPr>
          <w:color w:val="000000" w:themeColor="text1"/>
        </w:rPr>
        <w:t xml:space="preserve">The </w:t>
      </w:r>
      <w:r w:rsidR="00602998" w:rsidRPr="00AF453F">
        <w:rPr>
          <w:color w:val="000000" w:themeColor="text1"/>
        </w:rPr>
        <w:t xml:space="preserve">first </w:t>
      </w:r>
      <w:r w:rsidR="00075DFC" w:rsidRPr="00AF453F">
        <w:rPr>
          <w:color w:val="000000" w:themeColor="text1"/>
        </w:rPr>
        <w:t xml:space="preserve">holder </w:t>
      </w:r>
      <w:r w:rsidR="00602998" w:rsidRPr="00AF453F">
        <w:rPr>
          <w:color w:val="000000" w:themeColor="text1"/>
        </w:rPr>
        <w:t xml:space="preserve">design comprised a </w:t>
      </w:r>
      <w:r w:rsidR="003505B5" w:rsidRPr="00AF453F">
        <w:rPr>
          <w:color w:val="000000" w:themeColor="text1"/>
        </w:rPr>
        <w:t xml:space="preserve">20 mm OD </w:t>
      </w:r>
      <w:r w:rsidR="00602998" w:rsidRPr="00AF453F">
        <w:rPr>
          <w:color w:val="000000" w:themeColor="text1"/>
        </w:rPr>
        <w:t>quartz glass tube that was open at both ends</w:t>
      </w:r>
      <w:r w:rsidR="009F6EB8" w:rsidRPr="00AF453F">
        <w:rPr>
          <w:color w:val="000000" w:themeColor="text1"/>
        </w:rPr>
        <w:t xml:space="preserve"> (</w:t>
      </w:r>
      <w:r w:rsidR="005F4707" w:rsidRPr="00AF453F">
        <w:rPr>
          <w:color w:val="000000" w:themeColor="text1"/>
        </w:rPr>
        <w:t xml:space="preserve">referred to as an open </w:t>
      </w:r>
      <w:r w:rsidR="003505B5" w:rsidRPr="00AF453F">
        <w:rPr>
          <w:color w:val="000000" w:themeColor="text1"/>
        </w:rPr>
        <w:t>sample tube</w:t>
      </w:r>
      <w:r w:rsidR="009F6EB8" w:rsidRPr="00AF453F">
        <w:rPr>
          <w:color w:val="000000" w:themeColor="text1"/>
        </w:rPr>
        <w:t>)</w:t>
      </w:r>
      <w:r w:rsidR="002410BA" w:rsidRPr="00AF453F">
        <w:rPr>
          <w:color w:val="000000" w:themeColor="text1"/>
        </w:rPr>
        <w:t xml:space="preserve">.  This was </w:t>
      </w:r>
      <w:r w:rsidR="00602998" w:rsidRPr="00AF453F">
        <w:rPr>
          <w:color w:val="000000" w:themeColor="text1"/>
        </w:rPr>
        <w:t xml:space="preserve">a flow through design </w:t>
      </w:r>
      <w:r w:rsidR="00642AC1" w:rsidRPr="00AF453F">
        <w:rPr>
          <w:color w:val="000000" w:themeColor="text1"/>
        </w:rPr>
        <w:t xml:space="preserve">where the sample </w:t>
      </w:r>
      <w:r w:rsidR="005F4707" w:rsidRPr="00AF453F">
        <w:rPr>
          <w:color w:val="000000" w:themeColor="text1"/>
        </w:rPr>
        <w:t xml:space="preserve">with or without CuO </w:t>
      </w:r>
      <w:r w:rsidR="00642AC1" w:rsidRPr="00AF453F">
        <w:rPr>
          <w:color w:val="000000" w:themeColor="text1"/>
        </w:rPr>
        <w:t xml:space="preserve">oxidant is loaded </w:t>
      </w:r>
      <w:r w:rsidR="00AF453F">
        <w:rPr>
          <w:color w:val="000000" w:themeColor="text1"/>
        </w:rPr>
        <w:t>i</w:t>
      </w:r>
      <w:r w:rsidR="00642AC1" w:rsidRPr="00AF453F">
        <w:rPr>
          <w:color w:val="000000" w:themeColor="text1"/>
        </w:rPr>
        <w:t xml:space="preserve">nto a silica glass tube fitted with a </w:t>
      </w:r>
      <w:r w:rsidR="002410BA" w:rsidRPr="00AF453F">
        <w:rPr>
          <w:color w:val="000000" w:themeColor="text1"/>
        </w:rPr>
        <w:t xml:space="preserve">porous silica wool </w:t>
      </w:r>
      <w:r w:rsidR="00642AC1" w:rsidRPr="00AF453F">
        <w:rPr>
          <w:color w:val="000000" w:themeColor="text1"/>
        </w:rPr>
        <w:t xml:space="preserve">support </w:t>
      </w:r>
      <w:r w:rsidR="002410BA" w:rsidRPr="00AF453F">
        <w:rPr>
          <w:color w:val="000000" w:themeColor="text1"/>
        </w:rPr>
        <w:t>plug at the bottom</w:t>
      </w:r>
      <w:r w:rsidR="00602998" w:rsidRPr="00AF453F">
        <w:rPr>
          <w:color w:val="000000" w:themeColor="text1"/>
        </w:rPr>
        <w:t xml:space="preserve">. </w:t>
      </w:r>
      <w:r w:rsidR="00C244F6" w:rsidRPr="00AF453F">
        <w:rPr>
          <w:color w:val="000000" w:themeColor="text1"/>
        </w:rPr>
        <w:t>Further quartz wool plugs were placed on top of the sample and between the sample and CuO (if present).</w:t>
      </w:r>
    </w:p>
    <w:p w14:paraId="11EB22F0" w14:textId="6AB1CD6A" w:rsidR="005F4707" w:rsidRDefault="00300EF7" w:rsidP="005A1648">
      <w:pPr>
        <w:rPr>
          <w:color w:val="000000" w:themeColor="text1"/>
        </w:rPr>
      </w:pPr>
      <w:r w:rsidRPr="00AF453F">
        <w:rPr>
          <w:color w:val="000000" w:themeColor="text1"/>
        </w:rPr>
        <w:t xml:space="preserve">b). </w:t>
      </w:r>
      <w:r w:rsidR="00D3387F" w:rsidRPr="00AF453F">
        <w:rPr>
          <w:color w:val="000000" w:themeColor="text1"/>
        </w:rPr>
        <w:t>T</w:t>
      </w:r>
      <w:r w:rsidR="00602998" w:rsidRPr="00AF453F">
        <w:rPr>
          <w:color w:val="000000" w:themeColor="text1"/>
        </w:rPr>
        <w:t xml:space="preserve">he second </w:t>
      </w:r>
      <w:r w:rsidR="00075DFC" w:rsidRPr="00AF453F">
        <w:rPr>
          <w:color w:val="000000" w:themeColor="text1"/>
        </w:rPr>
        <w:t xml:space="preserve">holder </w:t>
      </w:r>
      <w:r w:rsidR="00602998" w:rsidRPr="00AF453F">
        <w:rPr>
          <w:color w:val="000000" w:themeColor="text1"/>
        </w:rPr>
        <w:t>design</w:t>
      </w:r>
      <w:r w:rsidR="00D3387F" w:rsidRPr="009A4B5F">
        <w:rPr>
          <w:color w:val="000000" w:themeColor="text1"/>
        </w:rPr>
        <w:t xml:space="preserve"> </w:t>
      </w:r>
      <w:r w:rsidR="003505B5">
        <w:rPr>
          <w:color w:val="000000" w:themeColor="text1"/>
        </w:rPr>
        <w:t xml:space="preserve">was also a 20 mm OD </w:t>
      </w:r>
      <w:r w:rsidR="00602998" w:rsidRPr="009A4B5F">
        <w:rPr>
          <w:color w:val="000000" w:themeColor="text1"/>
        </w:rPr>
        <w:t xml:space="preserve">quartz tube </w:t>
      </w:r>
      <w:r w:rsidR="00D3387F" w:rsidRPr="009A4B5F">
        <w:rPr>
          <w:color w:val="000000" w:themeColor="text1"/>
        </w:rPr>
        <w:t xml:space="preserve">that </w:t>
      </w:r>
      <w:r w:rsidR="00602998" w:rsidRPr="009A4B5F">
        <w:rPr>
          <w:color w:val="000000" w:themeColor="text1"/>
        </w:rPr>
        <w:t xml:space="preserve">was only open at </w:t>
      </w:r>
      <w:r w:rsidR="002410BA" w:rsidRPr="009A4B5F">
        <w:rPr>
          <w:color w:val="000000" w:themeColor="text1"/>
        </w:rPr>
        <w:t>its upper end</w:t>
      </w:r>
      <w:r w:rsidR="009F6EB8">
        <w:rPr>
          <w:color w:val="000000" w:themeColor="text1"/>
        </w:rPr>
        <w:t xml:space="preserve"> (</w:t>
      </w:r>
      <w:r w:rsidR="00D3387F" w:rsidRPr="009A4B5F">
        <w:rPr>
          <w:color w:val="000000" w:themeColor="text1"/>
        </w:rPr>
        <w:t xml:space="preserve">referred to as </w:t>
      </w:r>
      <w:r w:rsidRPr="009A4B5F">
        <w:rPr>
          <w:color w:val="000000" w:themeColor="text1"/>
        </w:rPr>
        <w:t>a</w:t>
      </w:r>
      <w:r w:rsidR="00602998" w:rsidRPr="009A4B5F">
        <w:rPr>
          <w:color w:val="000000" w:themeColor="text1"/>
        </w:rPr>
        <w:t xml:space="preserve"> close</w:t>
      </w:r>
      <w:r w:rsidR="00B146D1" w:rsidRPr="009A4B5F">
        <w:rPr>
          <w:color w:val="000000" w:themeColor="text1"/>
        </w:rPr>
        <w:t>d</w:t>
      </w:r>
      <w:r w:rsidR="00602998" w:rsidRPr="009A4B5F">
        <w:rPr>
          <w:color w:val="000000" w:themeColor="text1"/>
        </w:rPr>
        <w:t xml:space="preserve"> </w:t>
      </w:r>
      <w:r w:rsidR="003505B5">
        <w:rPr>
          <w:color w:val="000000" w:themeColor="text1"/>
        </w:rPr>
        <w:t>sample tube</w:t>
      </w:r>
      <w:r w:rsidR="009F6EB8">
        <w:rPr>
          <w:color w:val="000000" w:themeColor="text1"/>
        </w:rPr>
        <w:t xml:space="preserve">; </w:t>
      </w:r>
      <w:r w:rsidR="003505B5">
        <w:rPr>
          <w:color w:val="000000" w:themeColor="text1"/>
        </w:rPr>
        <w:t>analogous to a test tube</w:t>
      </w:r>
      <w:r w:rsidR="009F6EB8">
        <w:rPr>
          <w:color w:val="000000" w:themeColor="text1"/>
        </w:rPr>
        <w:t xml:space="preserve">; </w:t>
      </w:r>
      <w:r w:rsidR="00602998" w:rsidRPr="009A4B5F">
        <w:rPr>
          <w:color w:val="000000" w:themeColor="text1"/>
        </w:rPr>
        <w:t xml:space="preserve">Figure </w:t>
      </w:r>
      <w:r w:rsidR="00230038">
        <w:rPr>
          <w:color w:val="000000" w:themeColor="text1"/>
        </w:rPr>
        <w:t>1</w:t>
      </w:r>
      <w:r w:rsidR="00CC185B">
        <w:rPr>
          <w:color w:val="000000" w:themeColor="text1"/>
        </w:rPr>
        <w:t>)</w:t>
      </w:r>
      <w:r w:rsidR="00602998" w:rsidRPr="009A4B5F">
        <w:rPr>
          <w:color w:val="000000" w:themeColor="text1"/>
        </w:rPr>
        <w:t xml:space="preserve">. </w:t>
      </w:r>
      <w:r w:rsidR="005A1648" w:rsidRPr="009A4B5F">
        <w:rPr>
          <w:color w:val="000000" w:themeColor="text1"/>
        </w:rPr>
        <w:t xml:space="preserve"> </w:t>
      </w:r>
      <w:r w:rsidR="005F4707">
        <w:rPr>
          <w:color w:val="000000" w:themeColor="text1"/>
        </w:rPr>
        <w:t xml:space="preserve">This design could also be configured with or without </w:t>
      </w:r>
      <w:r w:rsidR="003505B5">
        <w:rPr>
          <w:color w:val="000000" w:themeColor="text1"/>
        </w:rPr>
        <w:t xml:space="preserve">a layer of </w:t>
      </w:r>
      <w:r w:rsidR="005F4707">
        <w:rPr>
          <w:color w:val="000000" w:themeColor="text1"/>
        </w:rPr>
        <w:t>CuO oxidant.</w:t>
      </w:r>
    </w:p>
    <w:p w14:paraId="3460AB20" w14:textId="5E470321" w:rsidR="00767A2C" w:rsidRPr="009A4B5F" w:rsidRDefault="009F6EB8" w:rsidP="005A1648">
      <w:pPr>
        <w:rPr>
          <w:color w:val="000000" w:themeColor="text1"/>
        </w:rPr>
      </w:pPr>
      <w:r>
        <w:rPr>
          <w:color w:val="000000" w:themeColor="text1"/>
        </w:rPr>
        <w:t>Insertion and later removal of the sample tube into the work-tube was achieved using a</w:t>
      </w:r>
      <w:r w:rsidR="00602998" w:rsidRPr="009A4B5F">
        <w:rPr>
          <w:color w:val="000000" w:themeColor="text1"/>
        </w:rPr>
        <w:t xml:space="preserve"> length of </w:t>
      </w:r>
      <w:r w:rsidR="004C21D4">
        <w:rPr>
          <w:color w:val="000000" w:themeColor="text1"/>
        </w:rPr>
        <w:t>Ni-Cr</w:t>
      </w:r>
      <w:r w:rsidR="004C21D4" w:rsidRPr="009A4B5F">
        <w:rPr>
          <w:color w:val="000000" w:themeColor="text1"/>
        </w:rPr>
        <w:t xml:space="preserve"> </w:t>
      </w:r>
      <w:r w:rsidR="00602998" w:rsidRPr="009A4B5F">
        <w:rPr>
          <w:color w:val="000000" w:themeColor="text1"/>
        </w:rPr>
        <w:t xml:space="preserve">wire attached to the top of </w:t>
      </w:r>
      <w:r w:rsidR="00E36988">
        <w:rPr>
          <w:color w:val="000000" w:themeColor="text1"/>
        </w:rPr>
        <w:t xml:space="preserve">each </w:t>
      </w:r>
      <w:r w:rsidR="00602998" w:rsidRPr="009A4B5F">
        <w:rPr>
          <w:color w:val="000000" w:themeColor="text1"/>
        </w:rPr>
        <w:t xml:space="preserve">sample </w:t>
      </w:r>
      <w:r w:rsidR="003505B5">
        <w:rPr>
          <w:color w:val="000000" w:themeColor="text1"/>
        </w:rPr>
        <w:t>tube</w:t>
      </w:r>
      <w:r>
        <w:rPr>
          <w:color w:val="000000" w:themeColor="text1"/>
        </w:rPr>
        <w:t>.</w:t>
      </w:r>
      <w:r w:rsidR="00602998" w:rsidRPr="009A4B5F">
        <w:rPr>
          <w:color w:val="000000" w:themeColor="text1"/>
        </w:rPr>
        <w:t xml:space="preserve"> The </w:t>
      </w:r>
      <w:r w:rsidR="003505B5">
        <w:rPr>
          <w:color w:val="000000" w:themeColor="text1"/>
        </w:rPr>
        <w:t>sample tube</w:t>
      </w:r>
      <w:r w:rsidR="00602998" w:rsidRPr="009A4B5F">
        <w:rPr>
          <w:color w:val="000000" w:themeColor="text1"/>
        </w:rPr>
        <w:t xml:space="preserve"> </w:t>
      </w:r>
      <w:r>
        <w:rPr>
          <w:color w:val="000000" w:themeColor="text1"/>
        </w:rPr>
        <w:t>stops were</w:t>
      </w:r>
      <w:r w:rsidR="0004080A">
        <w:rPr>
          <w:color w:val="000000" w:themeColor="text1"/>
        </w:rPr>
        <w:t xml:space="preserve"> </w:t>
      </w:r>
      <w:r w:rsidR="00602998" w:rsidRPr="009A4B5F">
        <w:rPr>
          <w:color w:val="000000" w:themeColor="text1"/>
        </w:rPr>
        <w:t xml:space="preserve">two sets of </w:t>
      </w:r>
      <w:r w:rsidR="003505B5">
        <w:rPr>
          <w:color w:val="000000" w:themeColor="text1"/>
        </w:rPr>
        <w:t xml:space="preserve">internally protruding </w:t>
      </w:r>
      <w:r w:rsidR="00602998" w:rsidRPr="009A4B5F">
        <w:rPr>
          <w:color w:val="000000" w:themeColor="text1"/>
        </w:rPr>
        <w:t>dimple</w:t>
      </w:r>
      <w:r w:rsidR="0004080A">
        <w:rPr>
          <w:color w:val="000000" w:themeColor="text1"/>
        </w:rPr>
        <w:t xml:space="preserve">s </w:t>
      </w:r>
      <w:r w:rsidR="002C17D0">
        <w:rPr>
          <w:color w:val="000000" w:themeColor="text1"/>
        </w:rPr>
        <w:t xml:space="preserve">located </w:t>
      </w:r>
      <w:r w:rsidR="0004080A">
        <w:rPr>
          <w:color w:val="000000" w:themeColor="text1"/>
        </w:rPr>
        <w:t>to ensure efficient vapour transport through the work-tube</w:t>
      </w:r>
      <w:r w:rsidR="002C17D0">
        <w:rPr>
          <w:color w:val="000000" w:themeColor="text1"/>
        </w:rPr>
        <w:t xml:space="preserve"> when the sample tube was in position</w:t>
      </w:r>
      <w:r w:rsidR="0004080A">
        <w:rPr>
          <w:color w:val="000000" w:themeColor="text1"/>
        </w:rPr>
        <w:t>.</w:t>
      </w:r>
    </w:p>
    <w:p w14:paraId="3CE2E9B5" w14:textId="3E1B9F03" w:rsidR="007C1F5C" w:rsidRDefault="000975CB" w:rsidP="00602998">
      <w:pPr>
        <w:rPr>
          <w:color w:val="000000" w:themeColor="text1"/>
        </w:rPr>
      </w:pPr>
      <w:r w:rsidRPr="009A4B5F">
        <w:rPr>
          <w:color w:val="000000" w:themeColor="text1"/>
        </w:rPr>
        <w:t xml:space="preserve">The efficiency of </w:t>
      </w:r>
      <w:r w:rsidR="00E30909" w:rsidRPr="009A4B5F">
        <w:rPr>
          <w:color w:val="000000" w:themeColor="text1"/>
        </w:rPr>
        <w:t>HTO</w:t>
      </w:r>
      <w:r w:rsidRPr="009A4B5F">
        <w:rPr>
          <w:color w:val="000000" w:themeColor="text1"/>
        </w:rPr>
        <w:t xml:space="preserve"> volatilisation </w:t>
      </w:r>
      <w:r w:rsidR="004527C1" w:rsidRPr="009A4B5F">
        <w:rPr>
          <w:color w:val="000000" w:themeColor="text1"/>
        </w:rPr>
        <w:t xml:space="preserve">from </w:t>
      </w:r>
      <w:r w:rsidR="005F4707">
        <w:rPr>
          <w:color w:val="000000" w:themeColor="text1"/>
        </w:rPr>
        <w:t xml:space="preserve">an inert </w:t>
      </w:r>
      <w:r w:rsidR="002A496D">
        <w:rPr>
          <w:color w:val="000000" w:themeColor="text1"/>
        </w:rPr>
        <w:t xml:space="preserve">(acid-washed) </w:t>
      </w:r>
      <w:r w:rsidR="005F4707">
        <w:rPr>
          <w:color w:val="000000" w:themeColor="text1"/>
        </w:rPr>
        <w:t>sand matrix (1 g)</w:t>
      </w:r>
      <w:r w:rsidR="004527C1" w:rsidRPr="009A4B5F">
        <w:rPr>
          <w:color w:val="000000" w:themeColor="text1"/>
        </w:rPr>
        <w:t xml:space="preserve"> </w:t>
      </w:r>
      <w:r w:rsidRPr="009A4B5F">
        <w:rPr>
          <w:color w:val="000000" w:themeColor="text1"/>
        </w:rPr>
        <w:t xml:space="preserve">and subsequent delivery of the mobilised analyte to the trapping bubbler was tested for </w:t>
      </w:r>
      <w:r w:rsidR="005F4707">
        <w:rPr>
          <w:color w:val="000000" w:themeColor="text1"/>
        </w:rPr>
        <w:t xml:space="preserve">the four </w:t>
      </w:r>
      <w:r w:rsidR="004924A1">
        <w:rPr>
          <w:color w:val="000000" w:themeColor="text1"/>
        </w:rPr>
        <w:t xml:space="preserve">loading </w:t>
      </w:r>
      <w:r w:rsidR="005F4707">
        <w:rPr>
          <w:color w:val="000000" w:themeColor="text1"/>
        </w:rPr>
        <w:t>configurations</w:t>
      </w:r>
      <w:r w:rsidRPr="009A4B5F">
        <w:rPr>
          <w:color w:val="000000" w:themeColor="text1"/>
        </w:rPr>
        <w:t xml:space="preserve">. In some experiments, an additional volume of deionised water (0.5 mL) was </w:t>
      </w:r>
      <w:r w:rsidR="002C17D0">
        <w:rPr>
          <w:color w:val="000000" w:themeColor="text1"/>
        </w:rPr>
        <w:t xml:space="preserve">added to the sample </w:t>
      </w:r>
      <w:r w:rsidR="000500D8">
        <w:rPr>
          <w:color w:val="000000" w:themeColor="text1"/>
        </w:rPr>
        <w:t>tube</w:t>
      </w:r>
      <w:r w:rsidR="002C17D0" w:rsidRPr="009A4B5F">
        <w:rPr>
          <w:color w:val="000000" w:themeColor="text1"/>
        </w:rPr>
        <w:t xml:space="preserve"> </w:t>
      </w:r>
      <w:r w:rsidRPr="009A4B5F">
        <w:rPr>
          <w:color w:val="000000" w:themeColor="text1"/>
        </w:rPr>
        <w:t xml:space="preserve">as </w:t>
      </w:r>
      <w:r w:rsidR="005F4707">
        <w:rPr>
          <w:color w:val="000000" w:themeColor="text1"/>
        </w:rPr>
        <w:t>this</w:t>
      </w:r>
      <w:r w:rsidR="005F4707" w:rsidRPr="009A4B5F">
        <w:rPr>
          <w:color w:val="000000" w:themeColor="text1"/>
        </w:rPr>
        <w:t xml:space="preserve"> </w:t>
      </w:r>
      <w:r w:rsidRPr="009A4B5F">
        <w:rPr>
          <w:color w:val="000000" w:themeColor="text1"/>
        </w:rPr>
        <w:t>ha</w:t>
      </w:r>
      <w:r w:rsidR="00CC185B">
        <w:rPr>
          <w:color w:val="000000" w:themeColor="text1"/>
        </w:rPr>
        <w:t xml:space="preserve">d </w:t>
      </w:r>
      <w:r w:rsidRPr="009A4B5F">
        <w:rPr>
          <w:color w:val="000000" w:themeColor="text1"/>
        </w:rPr>
        <w:t xml:space="preserve">been shown to act as a carrier for volatile species. Upon heating, the volatile species released were hypothesised to follow different flow paths depending on the sample </w:t>
      </w:r>
      <w:r w:rsidR="003505B5">
        <w:rPr>
          <w:color w:val="000000" w:themeColor="text1"/>
        </w:rPr>
        <w:t xml:space="preserve">holder type </w:t>
      </w:r>
      <w:r w:rsidRPr="009A4B5F">
        <w:rPr>
          <w:color w:val="000000" w:themeColor="text1"/>
        </w:rPr>
        <w:t xml:space="preserve">chosen. For the closed-end </w:t>
      </w:r>
      <w:r w:rsidR="003505B5">
        <w:rPr>
          <w:color w:val="000000" w:themeColor="text1"/>
        </w:rPr>
        <w:t>version</w:t>
      </w:r>
      <w:r w:rsidRPr="009A4B5F">
        <w:rPr>
          <w:color w:val="000000" w:themeColor="text1"/>
        </w:rPr>
        <w:t xml:space="preserve">, </w:t>
      </w:r>
      <w:r w:rsidR="003505B5">
        <w:rPr>
          <w:color w:val="000000" w:themeColor="text1"/>
        </w:rPr>
        <w:t xml:space="preserve">volatile </w:t>
      </w:r>
      <w:r w:rsidRPr="009A4B5F">
        <w:rPr>
          <w:color w:val="000000" w:themeColor="text1"/>
        </w:rPr>
        <w:t>species must first travel vertically upwards against the applied air flow before being carried downwards to the bubbler. For the open</w:t>
      </w:r>
      <w:r w:rsidR="002D19D7" w:rsidRPr="009A4B5F">
        <w:rPr>
          <w:color w:val="000000" w:themeColor="text1"/>
        </w:rPr>
        <w:t>-end</w:t>
      </w:r>
      <w:r w:rsidR="003505B5">
        <w:rPr>
          <w:color w:val="000000" w:themeColor="text1"/>
        </w:rPr>
        <w:t xml:space="preserve">ed sample </w:t>
      </w:r>
      <w:r w:rsidR="000500D8">
        <w:rPr>
          <w:color w:val="000000" w:themeColor="text1"/>
        </w:rPr>
        <w:t>tube</w:t>
      </w:r>
      <w:r w:rsidR="002D19D7" w:rsidRPr="009A4B5F">
        <w:rPr>
          <w:color w:val="000000" w:themeColor="text1"/>
        </w:rPr>
        <w:t>, volatilised species may travel either up, out and down or straight down.</w:t>
      </w:r>
      <w:r w:rsidR="007C1F5C">
        <w:rPr>
          <w:color w:val="000000" w:themeColor="text1"/>
        </w:rPr>
        <w:t xml:space="preserve"> </w:t>
      </w:r>
      <w:r w:rsidR="00602998" w:rsidRPr="009A4B5F">
        <w:rPr>
          <w:color w:val="000000" w:themeColor="text1"/>
        </w:rPr>
        <w:t xml:space="preserve">The latter flow route was expected to involve a shorter residence time in the quartz tube. Different sample </w:t>
      </w:r>
      <w:r w:rsidR="003505B5">
        <w:rPr>
          <w:color w:val="000000" w:themeColor="text1"/>
        </w:rPr>
        <w:t>tube</w:t>
      </w:r>
      <w:r w:rsidR="00602998" w:rsidRPr="009A4B5F">
        <w:rPr>
          <w:color w:val="000000" w:themeColor="text1"/>
        </w:rPr>
        <w:t xml:space="preserve"> loading configurations were therefore </w:t>
      </w:r>
      <w:r w:rsidR="00034C67" w:rsidRPr="009A4B5F">
        <w:rPr>
          <w:color w:val="000000" w:themeColor="text1"/>
        </w:rPr>
        <w:t>adopted</w:t>
      </w:r>
      <w:r w:rsidR="00602998" w:rsidRPr="009A4B5F">
        <w:rPr>
          <w:color w:val="000000" w:themeColor="text1"/>
        </w:rPr>
        <w:t xml:space="preserve"> for tests involving the use of granular CuO oxidant depending on the different flow routes available. For the closed-end </w:t>
      </w:r>
      <w:r w:rsidR="003505B5">
        <w:rPr>
          <w:color w:val="000000" w:themeColor="text1"/>
        </w:rPr>
        <w:t>sample tube</w:t>
      </w:r>
      <w:r w:rsidR="00602998" w:rsidRPr="009A4B5F">
        <w:rPr>
          <w:color w:val="000000" w:themeColor="text1"/>
        </w:rPr>
        <w:t xml:space="preserve">, the oxidant was loaded above the spiked </w:t>
      </w:r>
      <w:r w:rsidR="003505B5">
        <w:rPr>
          <w:color w:val="000000" w:themeColor="text1"/>
        </w:rPr>
        <w:t xml:space="preserve">acid-washed </w:t>
      </w:r>
      <w:r w:rsidR="00602998" w:rsidRPr="009A4B5F">
        <w:rPr>
          <w:color w:val="000000" w:themeColor="text1"/>
        </w:rPr>
        <w:t>sand whereas</w:t>
      </w:r>
      <w:r w:rsidR="00034C67" w:rsidRPr="009A4B5F">
        <w:rPr>
          <w:color w:val="000000" w:themeColor="text1"/>
        </w:rPr>
        <w:t xml:space="preserve"> for the open </w:t>
      </w:r>
      <w:r w:rsidR="003505B5">
        <w:rPr>
          <w:color w:val="000000" w:themeColor="text1"/>
        </w:rPr>
        <w:t>tube</w:t>
      </w:r>
      <w:r w:rsidR="00034C67" w:rsidRPr="009A4B5F">
        <w:rPr>
          <w:color w:val="000000" w:themeColor="text1"/>
        </w:rPr>
        <w:t>, the CuO</w:t>
      </w:r>
      <w:r w:rsidR="00602998" w:rsidRPr="009A4B5F">
        <w:rPr>
          <w:color w:val="000000" w:themeColor="text1"/>
        </w:rPr>
        <w:t xml:space="preserve"> was loaded both above and below </w:t>
      </w:r>
      <w:r w:rsidR="00034C67" w:rsidRPr="009A4B5F">
        <w:rPr>
          <w:color w:val="000000" w:themeColor="text1"/>
        </w:rPr>
        <w:t>the spiked</w:t>
      </w:r>
      <w:r w:rsidR="003505B5">
        <w:rPr>
          <w:color w:val="000000" w:themeColor="text1"/>
        </w:rPr>
        <w:t xml:space="preserve"> </w:t>
      </w:r>
      <w:r w:rsidR="00034C67" w:rsidRPr="009A4B5F">
        <w:rPr>
          <w:color w:val="000000" w:themeColor="text1"/>
        </w:rPr>
        <w:t>sand</w:t>
      </w:r>
      <w:r w:rsidR="00602998" w:rsidRPr="009A4B5F">
        <w:rPr>
          <w:color w:val="000000" w:themeColor="text1"/>
        </w:rPr>
        <w:t>.</w:t>
      </w:r>
    </w:p>
    <w:p w14:paraId="382D1D26" w14:textId="5EEE65DC" w:rsidR="00522432" w:rsidRPr="009A4B5F" w:rsidRDefault="007C1F5C" w:rsidP="00602998">
      <w:pPr>
        <w:rPr>
          <w:color w:val="000000" w:themeColor="text1"/>
        </w:rPr>
      </w:pPr>
      <w:r>
        <w:rPr>
          <w:color w:val="000000" w:themeColor="text1"/>
        </w:rPr>
        <w:t>HTO e</w:t>
      </w:r>
      <w:r w:rsidR="00280E05">
        <w:rPr>
          <w:color w:val="000000" w:themeColor="text1"/>
        </w:rPr>
        <w:t>volution profiles were obtained for a</w:t>
      </w:r>
      <w:r w:rsidR="00602998" w:rsidRPr="009A4B5F">
        <w:rPr>
          <w:color w:val="000000" w:themeColor="text1"/>
        </w:rPr>
        <w:t xml:space="preserve">ll four configurations </w:t>
      </w:r>
      <w:r>
        <w:rPr>
          <w:color w:val="000000" w:themeColor="text1"/>
        </w:rPr>
        <w:t xml:space="preserve">for sample </w:t>
      </w:r>
      <w:r w:rsidR="003505B5">
        <w:rPr>
          <w:color w:val="000000" w:themeColor="text1"/>
        </w:rPr>
        <w:t>holding-tube</w:t>
      </w:r>
      <w:r>
        <w:rPr>
          <w:color w:val="000000" w:themeColor="text1"/>
        </w:rPr>
        <w:t xml:space="preserve"> loaded</w:t>
      </w:r>
      <w:r w:rsidR="00602998" w:rsidRPr="009A4B5F">
        <w:rPr>
          <w:color w:val="000000" w:themeColor="text1"/>
        </w:rPr>
        <w:t xml:space="preserve"> at sub-operating temperatures </w:t>
      </w:r>
      <w:r>
        <w:rPr>
          <w:color w:val="000000" w:themeColor="text1"/>
        </w:rPr>
        <w:t xml:space="preserve">(~150 </w:t>
      </w:r>
      <w:r w:rsidRPr="009A4B5F">
        <w:rPr>
          <w:color w:val="000000" w:themeColor="text1"/>
        </w:rPr>
        <w:t>°C</w:t>
      </w:r>
      <w:r>
        <w:rPr>
          <w:color w:val="000000" w:themeColor="text1"/>
        </w:rPr>
        <w:t xml:space="preserve">) </w:t>
      </w:r>
      <w:r w:rsidR="00602998" w:rsidRPr="009A4B5F">
        <w:rPr>
          <w:color w:val="000000" w:themeColor="text1"/>
        </w:rPr>
        <w:t xml:space="preserve">whilst only the two configurations containing the CuO oxidant </w:t>
      </w:r>
      <w:r w:rsidRPr="009A4B5F">
        <w:rPr>
          <w:color w:val="000000" w:themeColor="text1"/>
        </w:rPr>
        <w:t>(both with 0.5 mL deionised water added)</w:t>
      </w:r>
      <w:r>
        <w:rPr>
          <w:color w:val="000000" w:themeColor="text1"/>
        </w:rPr>
        <w:t xml:space="preserve"> </w:t>
      </w:r>
      <w:r w:rsidR="00602998" w:rsidRPr="009A4B5F">
        <w:rPr>
          <w:color w:val="000000" w:themeColor="text1"/>
        </w:rPr>
        <w:t>were used in further (h</w:t>
      </w:r>
      <w:r w:rsidR="009A4B5F">
        <w:rPr>
          <w:color w:val="000000" w:themeColor="text1"/>
        </w:rPr>
        <w:t>ot</w:t>
      </w:r>
      <w:r w:rsidR="00CC185B">
        <w:rPr>
          <w:color w:val="000000" w:themeColor="text1"/>
        </w:rPr>
        <w:t>-</w:t>
      </w:r>
      <w:r w:rsidR="00602998" w:rsidRPr="009A4B5F">
        <w:rPr>
          <w:color w:val="000000" w:themeColor="text1"/>
        </w:rPr>
        <w:t>loading) experiments.</w:t>
      </w:r>
      <w:r>
        <w:rPr>
          <w:color w:val="000000" w:themeColor="text1"/>
        </w:rPr>
        <w:t xml:space="preserve"> For the sub-operating temperature experiments, the sample zone</w:t>
      </w:r>
      <w:r w:rsidR="00522432">
        <w:rPr>
          <w:color w:val="000000" w:themeColor="text1"/>
        </w:rPr>
        <w:t xml:space="preserve"> was ramped to </w:t>
      </w:r>
      <w:r w:rsidR="00522432" w:rsidRPr="009A4B5F">
        <w:rPr>
          <w:color w:val="000000" w:themeColor="text1"/>
        </w:rPr>
        <w:t>300</w:t>
      </w:r>
      <w:r w:rsidR="00522432">
        <w:rPr>
          <w:color w:val="000000" w:themeColor="text1"/>
        </w:rPr>
        <w:t xml:space="preserve"> </w:t>
      </w:r>
      <w:r w:rsidR="00522432" w:rsidRPr="009A4B5F">
        <w:rPr>
          <w:color w:val="000000" w:themeColor="text1"/>
        </w:rPr>
        <w:t>°C</w:t>
      </w:r>
      <w:r w:rsidR="00522432">
        <w:rPr>
          <w:color w:val="000000" w:themeColor="text1"/>
        </w:rPr>
        <w:t xml:space="preserve"> over 30 minutes after the sample </w:t>
      </w:r>
      <w:r w:rsidR="003505B5">
        <w:rPr>
          <w:color w:val="000000" w:themeColor="text1"/>
        </w:rPr>
        <w:t>tube</w:t>
      </w:r>
      <w:r w:rsidR="00522432">
        <w:rPr>
          <w:color w:val="000000" w:themeColor="text1"/>
        </w:rPr>
        <w:t xml:space="preserve"> had been loaded.</w:t>
      </w:r>
    </w:p>
    <w:p w14:paraId="28DBA035" w14:textId="49981AA5" w:rsidR="00522432" w:rsidRDefault="007C1F5C" w:rsidP="007C3ABA">
      <w:pPr>
        <w:rPr>
          <w:color w:val="000000" w:themeColor="text1"/>
        </w:rPr>
      </w:pPr>
      <w:r>
        <w:rPr>
          <w:color w:val="000000" w:themeColor="text1"/>
        </w:rPr>
        <w:t>The hot</w:t>
      </w:r>
      <w:r w:rsidR="00CC185B">
        <w:rPr>
          <w:color w:val="000000" w:themeColor="text1"/>
        </w:rPr>
        <w:t>-</w:t>
      </w:r>
      <w:r>
        <w:rPr>
          <w:color w:val="000000" w:themeColor="text1"/>
        </w:rPr>
        <w:t>loading experiments were conducted</w:t>
      </w:r>
      <w:r w:rsidR="00B15E92" w:rsidRPr="009A4B5F">
        <w:rPr>
          <w:color w:val="000000" w:themeColor="text1"/>
        </w:rPr>
        <w:t xml:space="preserve"> at 300</w:t>
      </w:r>
      <w:r>
        <w:rPr>
          <w:color w:val="000000" w:themeColor="text1"/>
        </w:rPr>
        <w:t xml:space="preserve"> </w:t>
      </w:r>
      <w:r w:rsidR="00B15E92" w:rsidRPr="009A4B5F">
        <w:rPr>
          <w:color w:val="000000" w:themeColor="text1"/>
        </w:rPr>
        <w:t>°C, 600</w:t>
      </w:r>
      <w:r>
        <w:rPr>
          <w:color w:val="000000" w:themeColor="text1"/>
        </w:rPr>
        <w:t xml:space="preserve"> </w:t>
      </w:r>
      <w:r w:rsidR="00B15E92" w:rsidRPr="009A4B5F">
        <w:rPr>
          <w:color w:val="000000" w:themeColor="text1"/>
        </w:rPr>
        <w:t>°C and 850</w:t>
      </w:r>
      <w:r>
        <w:rPr>
          <w:color w:val="000000" w:themeColor="text1"/>
        </w:rPr>
        <w:t xml:space="preserve"> </w:t>
      </w:r>
      <w:r w:rsidR="00B15E92" w:rsidRPr="009A4B5F">
        <w:rPr>
          <w:color w:val="000000" w:themeColor="text1"/>
        </w:rPr>
        <w:t xml:space="preserve">°C. For loading at 300 </w:t>
      </w:r>
      <w:r w:rsidR="00B15E92" w:rsidRPr="009A4B5F">
        <w:rPr>
          <w:color w:val="000000" w:themeColor="text1"/>
        </w:rPr>
        <w:sym w:font="Symbol" w:char="F0B0"/>
      </w:r>
      <w:r w:rsidR="00B15E92" w:rsidRPr="009A4B5F">
        <w:rPr>
          <w:color w:val="000000" w:themeColor="text1"/>
        </w:rPr>
        <w:t xml:space="preserve">C, two loading conditions were evaluated (i) sample zone temperature </w:t>
      </w:r>
      <w:r w:rsidR="00034C67" w:rsidRPr="009A4B5F">
        <w:rPr>
          <w:color w:val="000000" w:themeColor="text1"/>
        </w:rPr>
        <w:t xml:space="preserve">set </w:t>
      </w:r>
      <w:r w:rsidR="00B15E92" w:rsidRPr="009A4B5F">
        <w:rPr>
          <w:color w:val="000000" w:themeColor="text1"/>
        </w:rPr>
        <w:t xml:space="preserve">to 300 </w:t>
      </w:r>
      <w:r w:rsidR="00B15E92" w:rsidRPr="009A4B5F">
        <w:rPr>
          <w:color w:val="000000" w:themeColor="text1"/>
        </w:rPr>
        <w:sym w:font="Symbol" w:char="F0B0"/>
      </w:r>
      <w:r w:rsidR="00B15E92" w:rsidRPr="009A4B5F">
        <w:rPr>
          <w:color w:val="000000" w:themeColor="text1"/>
        </w:rPr>
        <w:t xml:space="preserve">C </w:t>
      </w:r>
      <w:r w:rsidR="004527C1" w:rsidRPr="009A4B5F">
        <w:rPr>
          <w:color w:val="000000" w:themeColor="text1"/>
        </w:rPr>
        <w:t xml:space="preserve">one </w:t>
      </w:r>
      <w:r w:rsidR="00B15E92" w:rsidRPr="009A4B5F">
        <w:rPr>
          <w:color w:val="000000" w:themeColor="text1"/>
        </w:rPr>
        <w:t>hour prior to loading and (ii) sample zone temperature</w:t>
      </w:r>
      <w:r w:rsidR="00034C67" w:rsidRPr="009A4B5F">
        <w:rPr>
          <w:color w:val="000000" w:themeColor="text1"/>
        </w:rPr>
        <w:t xml:space="preserve"> set</w:t>
      </w:r>
      <w:r w:rsidR="00B15E92" w:rsidRPr="009A4B5F">
        <w:rPr>
          <w:color w:val="000000" w:themeColor="text1"/>
        </w:rPr>
        <w:t xml:space="preserve"> to 300 </w:t>
      </w:r>
      <w:r w:rsidR="00B15E92" w:rsidRPr="009A4B5F">
        <w:rPr>
          <w:color w:val="000000" w:themeColor="text1"/>
        </w:rPr>
        <w:sym w:font="Symbol" w:char="F0B0"/>
      </w:r>
      <w:r w:rsidR="00B15E92" w:rsidRPr="009A4B5F">
        <w:rPr>
          <w:color w:val="000000" w:themeColor="text1"/>
        </w:rPr>
        <w:t xml:space="preserve">C the previous evening </w:t>
      </w:r>
      <w:r w:rsidR="00034C67" w:rsidRPr="009A4B5F">
        <w:rPr>
          <w:color w:val="000000" w:themeColor="text1"/>
        </w:rPr>
        <w:t>permitting</w:t>
      </w:r>
      <w:r w:rsidR="00B15E92" w:rsidRPr="009A4B5F">
        <w:rPr>
          <w:color w:val="000000" w:themeColor="text1"/>
        </w:rPr>
        <w:t xml:space="preserve"> the temperature of the quartz </w:t>
      </w:r>
      <w:r w:rsidR="000C3BAE">
        <w:rPr>
          <w:color w:val="000000" w:themeColor="text1"/>
        </w:rPr>
        <w:t>work-tube</w:t>
      </w:r>
      <w:r w:rsidR="00B15E92" w:rsidRPr="009A4B5F">
        <w:rPr>
          <w:color w:val="000000" w:themeColor="text1"/>
        </w:rPr>
        <w:t xml:space="preserve"> to equilibrate overnight. </w:t>
      </w:r>
      <w:r w:rsidRPr="009A4B5F">
        <w:rPr>
          <w:color w:val="000000" w:themeColor="text1"/>
        </w:rPr>
        <w:t xml:space="preserve">For all experiments, the catalyst zone was maintained at 300 </w:t>
      </w:r>
      <w:r w:rsidRPr="009A4B5F">
        <w:rPr>
          <w:color w:val="000000" w:themeColor="text1"/>
        </w:rPr>
        <w:sym w:font="Symbol" w:char="F0B0"/>
      </w:r>
      <w:r w:rsidRPr="009A4B5F">
        <w:rPr>
          <w:color w:val="000000" w:themeColor="text1"/>
        </w:rPr>
        <w:t xml:space="preserve">C overnight and set to 800 </w:t>
      </w:r>
      <w:r w:rsidRPr="009A4B5F">
        <w:rPr>
          <w:color w:val="000000" w:themeColor="text1"/>
        </w:rPr>
        <w:sym w:font="Symbol" w:char="F0B0"/>
      </w:r>
      <w:r w:rsidRPr="009A4B5F">
        <w:rPr>
          <w:color w:val="000000" w:themeColor="text1"/>
        </w:rPr>
        <w:t xml:space="preserve">C less than one hour prior to loading. </w:t>
      </w:r>
      <w:r w:rsidR="00B15E92" w:rsidRPr="009A4B5F">
        <w:rPr>
          <w:color w:val="000000" w:themeColor="text1"/>
        </w:rPr>
        <w:t xml:space="preserve">For the </w:t>
      </w:r>
      <w:r>
        <w:rPr>
          <w:color w:val="000000" w:themeColor="text1"/>
        </w:rPr>
        <w:t>hot</w:t>
      </w:r>
      <w:r w:rsidR="00CC185B">
        <w:rPr>
          <w:color w:val="000000" w:themeColor="text1"/>
        </w:rPr>
        <w:t>-</w:t>
      </w:r>
      <w:r>
        <w:rPr>
          <w:color w:val="000000" w:themeColor="text1"/>
        </w:rPr>
        <w:t xml:space="preserve">loading </w:t>
      </w:r>
      <w:r w:rsidR="00B15E92" w:rsidRPr="009A4B5F">
        <w:rPr>
          <w:color w:val="000000" w:themeColor="text1"/>
        </w:rPr>
        <w:t xml:space="preserve">experiments, the sample zone was maintained at 300 </w:t>
      </w:r>
      <w:r w:rsidR="00B15E92" w:rsidRPr="009A4B5F">
        <w:rPr>
          <w:color w:val="000000" w:themeColor="text1"/>
        </w:rPr>
        <w:sym w:font="Symbol" w:char="F0B0"/>
      </w:r>
      <w:r w:rsidR="00B15E92" w:rsidRPr="009A4B5F">
        <w:rPr>
          <w:color w:val="000000" w:themeColor="text1"/>
        </w:rPr>
        <w:t xml:space="preserve">C overnight and </w:t>
      </w:r>
      <w:r w:rsidR="00034C67" w:rsidRPr="009A4B5F">
        <w:rPr>
          <w:color w:val="000000" w:themeColor="text1"/>
        </w:rPr>
        <w:t>adjusted to the target temperature</w:t>
      </w:r>
      <w:r w:rsidR="00B15E92" w:rsidRPr="009A4B5F">
        <w:rPr>
          <w:color w:val="000000" w:themeColor="text1"/>
        </w:rPr>
        <w:t xml:space="preserve"> </w:t>
      </w:r>
      <w:r w:rsidR="004527C1" w:rsidRPr="009A4B5F">
        <w:rPr>
          <w:color w:val="000000" w:themeColor="text1"/>
        </w:rPr>
        <w:t>one</w:t>
      </w:r>
      <w:r w:rsidR="00B15E92" w:rsidRPr="009A4B5F">
        <w:rPr>
          <w:color w:val="000000" w:themeColor="text1"/>
        </w:rPr>
        <w:t xml:space="preserve"> hour prior to loading. The temperature of the sample zone was set at the loading temperature for the duration of the evolution profile collection i.e. the temperature profile was level. </w:t>
      </w:r>
      <w:r w:rsidR="00B15E92" w:rsidRPr="009A4B5F">
        <w:rPr>
          <w:color w:val="000000" w:themeColor="text1"/>
        </w:rPr>
        <w:lastRenderedPageBreak/>
        <w:t xml:space="preserve">For the experiments run at 300 </w:t>
      </w:r>
      <w:r w:rsidR="00B15E92" w:rsidRPr="009A4B5F">
        <w:rPr>
          <w:color w:val="000000" w:themeColor="text1"/>
        </w:rPr>
        <w:sym w:font="Symbol" w:char="F0B0"/>
      </w:r>
      <w:r w:rsidR="00B15E92" w:rsidRPr="009A4B5F">
        <w:rPr>
          <w:color w:val="000000" w:themeColor="text1"/>
        </w:rPr>
        <w:t>C, a slight increase</w:t>
      </w:r>
      <w:r w:rsidR="007C3ABA" w:rsidRPr="009A4B5F">
        <w:rPr>
          <w:color w:val="000000" w:themeColor="text1"/>
        </w:rPr>
        <w:t xml:space="preserve"> in temperature was observed </w:t>
      </w:r>
      <w:r w:rsidR="00B15E92" w:rsidRPr="009A4B5F">
        <w:rPr>
          <w:color w:val="000000" w:themeColor="text1"/>
        </w:rPr>
        <w:t xml:space="preserve">due to heat transfer from the catalyst zone with the sample zone reaching ~350 </w:t>
      </w:r>
      <w:r w:rsidR="00B15E92" w:rsidRPr="009A4B5F">
        <w:rPr>
          <w:color w:val="000000" w:themeColor="text1"/>
        </w:rPr>
        <w:sym w:font="Symbol" w:char="F0B0"/>
      </w:r>
      <w:r w:rsidR="00B15E92" w:rsidRPr="009A4B5F">
        <w:rPr>
          <w:color w:val="000000" w:themeColor="text1"/>
        </w:rPr>
        <w:t>C after 6.5 hours.</w:t>
      </w:r>
    </w:p>
    <w:p w14:paraId="54C06397" w14:textId="38422266" w:rsidR="00775D62" w:rsidRPr="009A4B5F" w:rsidRDefault="00775D62" w:rsidP="007C3ABA">
      <w:pPr>
        <w:rPr>
          <w:color w:val="000000" w:themeColor="text1"/>
        </w:rPr>
      </w:pPr>
      <w:r w:rsidRPr="009A4B5F">
        <w:rPr>
          <w:color w:val="000000" w:themeColor="text1"/>
        </w:rPr>
        <w:t>Evolution profiles were also determined for tritium-labelled glucose and C-14 labelled carbonate and EDTA</w:t>
      </w:r>
      <w:r w:rsidR="00522432">
        <w:rPr>
          <w:color w:val="000000" w:themeColor="text1"/>
        </w:rPr>
        <w:t xml:space="preserve"> using the closed </w:t>
      </w:r>
      <w:r w:rsidR="003505B5">
        <w:rPr>
          <w:color w:val="000000" w:themeColor="text1"/>
        </w:rPr>
        <w:t>sample tube</w:t>
      </w:r>
      <w:r w:rsidR="00522432">
        <w:rPr>
          <w:color w:val="000000" w:themeColor="text1"/>
        </w:rPr>
        <w:t xml:space="preserve"> with CuO configuration</w:t>
      </w:r>
      <w:r w:rsidRPr="009A4B5F">
        <w:rPr>
          <w:color w:val="000000" w:themeColor="text1"/>
        </w:rPr>
        <w:t>. Samples were loaded into the furnace at 300°C. The sample zone was then heated to 900°C. The catalyst zone was maintained at 800°C.</w:t>
      </w:r>
      <w:r w:rsidR="0051499D">
        <w:rPr>
          <w:color w:val="000000" w:themeColor="text1"/>
        </w:rPr>
        <w:t xml:space="preserve"> For all evolution profile experiments, the flow rate was set to 0.1 L</w:t>
      </w:r>
      <w:r w:rsidR="00F47BC3">
        <w:rPr>
          <w:color w:val="000000" w:themeColor="text1"/>
        </w:rPr>
        <w:t>/</w:t>
      </w:r>
      <w:r w:rsidR="0051499D">
        <w:rPr>
          <w:color w:val="000000" w:themeColor="text1"/>
        </w:rPr>
        <w:t>min</w:t>
      </w:r>
      <w:r w:rsidR="00F47BC3">
        <w:rPr>
          <w:color w:val="000000" w:themeColor="text1"/>
        </w:rPr>
        <w:t>.</w:t>
      </w:r>
    </w:p>
    <w:p w14:paraId="73B971C4" w14:textId="3C07444D" w:rsidR="00602998" w:rsidRPr="003C39F8" w:rsidRDefault="002D19D7" w:rsidP="00B7533C">
      <w:pPr>
        <w:pStyle w:val="Heading3"/>
      </w:pPr>
      <w:r w:rsidRPr="003C39F8">
        <w:t>B</w:t>
      </w:r>
      <w:r w:rsidR="00B15E92" w:rsidRPr="003C39F8">
        <w:t>ubbler design</w:t>
      </w:r>
    </w:p>
    <w:p w14:paraId="2C4E6B35" w14:textId="40CD98FD" w:rsidR="005E66F5" w:rsidRPr="009A4B5F" w:rsidRDefault="005E66F5" w:rsidP="005E66F5">
      <w:pPr>
        <w:rPr>
          <w:color w:val="000000" w:themeColor="text1"/>
        </w:rPr>
      </w:pPr>
      <w:r w:rsidRPr="009A4B5F">
        <w:rPr>
          <w:color w:val="000000" w:themeColor="text1"/>
        </w:rPr>
        <w:t>A</w:t>
      </w:r>
      <w:r w:rsidR="002D19D7" w:rsidRPr="009A4B5F">
        <w:rPr>
          <w:color w:val="000000" w:themeColor="text1"/>
        </w:rPr>
        <w:t xml:space="preserve">n </w:t>
      </w:r>
      <w:r w:rsidR="00D34E99" w:rsidRPr="009A4B5F">
        <w:rPr>
          <w:color w:val="000000" w:themeColor="text1"/>
        </w:rPr>
        <w:t xml:space="preserve">anti-suck-back bubbler </w:t>
      </w:r>
      <w:r w:rsidR="00B15E92" w:rsidRPr="009A4B5F">
        <w:rPr>
          <w:color w:val="000000" w:themeColor="text1"/>
        </w:rPr>
        <w:t>incorporating</w:t>
      </w:r>
      <w:r w:rsidR="00D34E99" w:rsidRPr="009A4B5F">
        <w:rPr>
          <w:color w:val="000000" w:themeColor="text1"/>
        </w:rPr>
        <w:t xml:space="preserve"> a scintillation vial</w:t>
      </w:r>
      <w:r w:rsidRPr="009A4B5F">
        <w:rPr>
          <w:color w:val="000000" w:themeColor="text1"/>
        </w:rPr>
        <w:t xml:space="preserve"> was </w:t>
      </w:r>
      <w:r w:rsidR="002D19D7" w:rsidRPr="009A4B5F">
        <w:rPr>
          <w:color w:val="000000" w:themeColor="text1"/>
        </w:rPr>
        <w:t>developed</w:t>
      </w:r>
      <w:r w:rsidR="007B3EB5">
        <w:rPr>
          <w:color w:val="000000" w:themeColor="text1"/>
        </w:rPr>
        <w:t xml:space="preserve"> (</w:t>
      </w:r>
      <w:r w:rsidR="007E232D" w:rsidRPr="009A4B5F">
        <w:rPr>
          <w:color w:val="000000" w:themeColor="text1"/>
        </w:rPr>
        <w:t xml:space="preserve">Figure </w:t>
      </w:r>
      <w:r w:rsidR="00230038">
        <w:rPr>
          <w:color w:val="000000" w:themeColor="text1"/>
        </w:rPr>
        <w:t>1</w:t>
      </w:r>
      <w:r w:rsidR="007B3EB5">
        <w:rPr>
          <w:color w:val="000000" w:themeColor="text1"/>
        </w:rPr>
        <w:t>)</w:t>
      </w:r>
      <w:r w:rsidR="00D34E99" w:rsidRPr="009A4B5F">
        <w:rPr>
          <w:color w:val="000000" w:themeColor="text1"/>
        </w:rPr>
        <w:t>.</w:t>
      </w:r>
      <w:r w:rsidRPr="009A4B5F">
        <w:rPr>
          <w:color w:val="000000" w:themeColor="text1"/>
        </w:rPr>
        <w:t xml:space="preserve"> This trapping system permitted direct trapping of H-3 and C-14 in the </w:t>
      </w:r>
      <w:r w:rsidR="00003631">
        <w:rPr>
          <w:color w:val="000000" w:themeColor="text1"/>
        </w:rPr>
        <w:t>replaceable</w:t>
      </w:r>
      <w:r w:rsidR="00003631" w:rsidRPr="009A4B5F">
        <w:rPr>
          <w:color w:val="000000" w:themeColor="text1"/>
        </w:rPr>
        <w:t xml:space="preserve"> </w:t>
      </w:r>
      <w:r w:rsidRPr="009A4B5F">
        <w:rPr>
          <w:color w:val="000000" w:themeColor="text1"/>
        </w:rPr>
        <w:t xml:space="preserve">scintillation vial, minimising cross contamination, avoiding </w:t>
      </w:r>
      <w:r w:rsidR="002D19D7" w:rsidRPr="009A4B5F">
        <w:rPr>
          <w:color w:val="000000" w:themeColor="text1"/>
        </w:rPr>
        <w:t xml:space="preserve">the need for </w:t>
      </w:r>
      <w:r w:rsidRPr="009A4B5F">
        <w:rPr>
          <w:color w:val="000000" w:themeColor="text1"/>
        </w:rPr>
        <w:t>sub-sampling of the bubbler, reducing trapping solution volumes and increasing the measurement sensitivity.</w:t>
      </w:r>
    </w:p>
    <w:p w14:paraId="5D2B7D50" w14:textId="171CD2D7" w:rsidR="005E66F5" w:rsidRPr="005F55C4" w:rsidRDefault="008E3FBE" w:rsidP="00AC25B9">
      <w:pPr>
        <w:rPr>
          <w:b/>
          <w:color w:val="FF0000"/>
          <w:sz w:val="18"/>
          <w:szCs w:val="18"/>
        </w:rPr>
      </w:pPr>
      <w:r w:rsidRPr="009A4B5F">
        <w:rPr>
          <w:color w:val="000000" w:themeColor="text1"/>
        </w:rPr>
        <w:t>The r</w:t>
      </w:r>
      <w:r w:rsidR="00F926CE" w:rsidRPr="009A4B5F">
        <w:rPr>
          <w:color w:val="000000" w:themeColor="text1"/>
        </w:rPr>
        <w:t>ate of evaporation from the novel trapping system</w:t>
      </w:r>
      <w:r w:rsidRPr="009A4B5F">
        <w:rPr>
          <w:color w:val="000000" w:themeColor="text1"/>
        </w:rPr>
        <w:t>, the analyte trapping e</w:t>
      </w:r>
      <w:r w:rsidR="00F926CE" w:rsidRPr="009A4B5F">
        <w:rPr>
          <w:color w:val="000000" w:themeColor="text1"/>
        </w:rPr>
        <w:t xml:space="preserve">fficiency </w:t>
      </w:r>
      <w:r w:rsidRPr="009A4B5F">
        <w:rPr>
          <w:color w:val="000000" w:themeColor="text1"/>
        </w:rPr>
        <w:t xml:space="preserve">and the condensation of analyte </w:t>
      </w:r>
      <w:r w:rsidR="00F926CE" w:rsidRPr="009A4B5F">
        <w:rPr>
          <w:color w:val="000000" w:themeColor="text1"/>
        </w:rPr>
        <w:t xml:space="preserve">in other parts of the </w:t>
      </w:r>
      <w:r w:rsidRPr="009A4B5F">
        <w:rPr>
          <w:color w:val="000000" w:themeColor="text1"/>
        </w:rPr>
        <w:t>bubbler were investigated</w:t>
      </w:r>
      <w:r w:rsidR="00BA1809" w:rsidRPr="009A4B5F">
        <w:rPr>
          <w:color w:val="000000" w:themeColor="text1"/>
        </w:rPr>
        <w:t xml:space="preserve">. </w:t>
      </w:r>
      <w:r w:rsidR="005E66F5" w:rsidRPr="009A4B5F">
        <w:rPr>
          <w:color w:val="000000" w:themeColor="text1"/>
        </w:rPr>
        <w:t xml:space="preserve">The rate of </w:t>
      </w:r>
      <w:r w:rsidR="00BA1809" w:rsidRPr="009A4B5F">
        <w:rPr>
          <w:color w:val="000000" w:themeColor="text1"/>
        </w:rPr>
        <w:t>evaporative loss</w:t>
      </w:r>
      <w:r w:rsidR="005E66F5" w:rsidRPr="009A4B5F">
        <w:rPr>
          <w:color w:val="000000" w:themeColor="text1"/>
        </w:rPr>
        <w:t xml:space="preserve"> from the new bubbler design was assessed by connecting a bubbler incorporating a scintillation vial loaded with</w:t>
      </w:r>
      <w:r w:rsidR="00020CD9" w:rsidRPr="009A4B5F">
        <w:rPr>
          <w:color w:val="000000" w:themeColor="text1"/>
        </w:rPr>
        <w:t xml:space="preserve"> either </w:t>
      </w:r>
      <w:r w:rsidR="005E66F5" w:rsidRPr="009A4B5F">
        <w:rPr>
          <w:color w:val="000000" w:themeColor="text1"/>
        </w:rPr>
        <w:t>8 mL of 0.1M HNO</w:t>
      </w:r>
      <w:r w:rsidR="005E66F5" w:rsidRPr="009A4B5F">
        <w:rPr>
          <w:color w:val="000000" w:themeColor="text1"/>
          <w:vertAlign w:val="subscript"/>
        </w:rPr>
        <w:t>3</w:t>
      </w:r>
      <w:r w:rsidR="005E66F5" w:rsidRPr="009A4B5F">
        <w:rPr>
          <w:color w:val="000000" w:themeColor="text1"/>
        </w:rPr>
        <w:t xml:space="preserve"> </w:t>
      </w:r>
      <w:r w:rsidR="00020CD9" w:rsidRPr="009A4B5F">
        <w:rPr>
          <w:color w:val="000000" w:themeColor="text1"/>
        </w:rPr>
        <w:t>or 8</w:t>
      </w:r>
      <w:r w:rsidR="00DD3368" w:rsidRPr="009A4B5F">
        <w:rPr>
          <w:color w:val="000000" w:themeColor="text1"/>
        </w:rPr>
        <w:t xml:space="preserve"> </w:t>
      </w:r>
      <w:r w:rsidR="00020CD9" w:rsidRPr="009A4B5F">
        <w:rPr>
          <w:color w:val="000000" w:themeColor="text1"/>
        </w:rPr>
        <w:t>m</w:t>
      </w:r>
      <w:r w:rsidR="00DD3368" w:rsidRPr="009A4B5F">
        <w:rPr>
          <w:color w:val="000000" w:themeColor="text1"/>
        </w:rPr>
        <w:t>L</w:t>
      </w:r>
      <w:r w:rsidR="00020CD9" w:rsidRPr="009A4B5F">
        <w:rPr>
          <w:color w:val="000000" w:themeColor="text1"/>
        </w:rPr>
        <w:t xml:space="preserve"> Carbontrap </w:t>
      </w:r>
      <w:r w:rsidR="005E66F5" w:rsidRPr="009A4B5F">
        <w:rPr>
          <w:color w:val="000000" w:themeColor="text1"/>
        </w:rPr>
        <w:t xml:space="preserve">to the furnace for 6.5 hours. During this time, the sample zone was set to 600 </w:t>
      </w:r>
      <w:r w:rsidR="005E66F5" w:rsidRPr="009A4B5F">
        <w:rPr>
          <w:color w:val="000000" w:themeColor="text1"/>
        </w:rPr>
        <w:sym w:font="Symbol" w:char="F0B0"/>
      </w:r>
      <w:r w:rsidR="005E66F5" w:rsidRPr="009A4B5F">
        <w:rPr>
          <w:color w:val="000000" w:themeColor="text1"/>
        </w:rPr>
        <w:t xml:space="preserve">C and the catalyst zone to 800 </w:t>
      </w:r>
      <w:r w:rsidR="005E66F5" w:rsidRPr="009A4B5F">
        <w:rPr>
          <w:color w:val="000000" w:themeColor="text1"/>
        </w:rPr>
        <w:sym w:font="Symbol" w:char="F0B0"/>
      </w:r>
      <w:r w:rsidR="005E66F5" w:rsidRPr="009A4B5F">
        <w:rPr>
          <w:color w:val="000000" w:themeColor="text1"/>
        </w:rPr>
        <w:t>C, with an airflow rate of 0.1 L</w:t>
      </w:r>
      <w:r w:rsidR="00F47BC3">
        <w:rPr>
          <w:color w:val="000000" w:themeColor="text1"/>
        </w:rPr>
        <w:t>/</w:t>
      </w:r>
      <w:r w:rsidR="005E66F5" w:rsidRPr="009A4B5F">
        <w:rPr>
          <w:color w:val="000000" w:themeColor="text1"/>
        </w:rPr>
        <w:t>min.</w:t>
      </w:r>
      <w:r w:rsidR="00BA1809" w:rsidRPr="009A4B5F">
        <w:rPr>
          <w:color w:val="000000" w:themeColor="text1"/>
        </w:rPr>
        <w:t xml:space="preserve"> The bubbler assembly was periodically weighed to determine mass loss.</w:t>
      </w:r>
      <w:r w:rsidR="00AC25B9" w:rsidRPr="009A4B5F" w:rsidDel="00AC25B9">
        <w:rPr>
          <w:color w:val="000000" w:themeColor="text1"/>
        </w:rPr>
        <w:t xml:space="preserve"> </w:t>
      </w:r>
    </w:p>
    <w:p w14:paraId="68735986" w14:textId="47AEEB95" w:rsidR="003E361F" w:rsidRPr="009A4B5F" w:rsidRDefault="003E361F" w:rsidP="003E361F">
      <w:pPr>
        <w:rPr>
          <w:color w:val="000000" w:themeColor="text1"/>
        </w:rPr>
      </w:pPr>
      <w:r w:rsidRPr="009A4B5F">
        <w:rPr>
          <w:color w:val="000000" w:themeColor="text1"/>
        </w:rPr>
        <w:t xml:space="preserve">The trapping efficiency and distribution of activity was assessed under a range of conditions. For all experiments, CuO oxidant </w:t>
      </w:r>
      <w:r w:rsidR="00522432">
        <w:rPr>
          <w:color w:val="000000" w:themeColor="text1"/>
        </w:rPr>
        <w:t>was</w:t>
      </w:r>
      <w:r w:rsidRPr="009A4B5F">
        <w:rPr>
          <w:color w:val="000000" w:themeColor="text1"/>
        </w:rPr>
        <w:t xml:space="preserve"> loaded into the sample </w:t>
      </w:r>
      <w:r w:rsidR="003505B5">
        <w:rPr>
          <w:color w:val="000000" w:themeColor="text1"/>
        </w:rPr>
        <w:t>tube</w:t>
      </w:r>
      <w:r w:rsidR="00603C6B" w:rsidRPr="009A4B5F">
        <w:rPr>
          <w:color w:val="000000" w:themeColor="text1"/>
        </w:rPr>
        <w:t xml:space="preserve"> along with a HTO spike</w:t>
      </w:r>
      <w:r w:rsidRPr="009A4B5F">
        <w:rPr>
          <w:color w:val="000000" w:themeColor="text1"/>
        </w:rPr>
        <w:t xml:space="preserve">. The </w:t>
      </w:r>
      <w:r w:rsidR="003505B5">
        <w:rPr>
          <w:color w:val="000000" w:themeColor="text1"/>
        </w:rPr>
        <w:t>tube</w:t>
      </w:r>
      <w:r w:rsidRPr="009A4B5F">
        <w:rPr>
          <w:color w:val="000000" w:themeColor="text1"/>
        </w:rPr>
        <w:t xml:space="preserve"> type, airflow, collection time</w:t>
      </w:r>
      <w:r w:rsidR="00522432">
        <w:rPr>
          <w:color w:val="000000" w:themeColor="text1"/>
        </w:rPr>
        <w:t>,</w:t>
      </w:r>
      <w:r w:rsidRPr="009A4B5F">
        <w:rPr>
          <w:color w:val="000000" w:themeColor="text1"/>
        </w:rPr>
        <w:t xml:space="preserve"> loading temperature</w:t>
      </w:r>
      <w:r w:rsidR="00522432">
        <w:rPr>
          <w:color w:val="000000" w:themeColor="text1"/>
        </w:rPr>
        <w:t xml:space="preserve"> and addition of carrier water</w:t>
      </w:r>
      <w:r w:rsidRPr="009A4B5F">
        <w:rPr>
          <w:color w:val="000000" w:themeColor="text1"/>
        </w:rPr>
        <w:t xml:space="preserve"> were varied. A secondary trap </w:t>
      </w:r>
      <w:r w:rsidR="00302FAF" w:rsidRPr="009A4B5F">
        <w:rPr>
          <w:color w:val="000000" w:themeColor="text1"/>
        </w:rPr>
        <w:t>(</w:t>
      </w:r>
      <w:r w:rsidR="00522432">
        <w:rPr>
          <w:color w:val="000000" w:themeColor="text1"/>
        </w:rPr>
        <w:t>B</w:t>
      </w:r>
      <w:r w:rsidR="00302FAF" w:rsidRPr="009A4B5F">
        <w:rPr>
          <w:color w:val="000000" w:themeColor="text1"/>
        </w:rPr>
        <w:t xml:space="preserve">ubbler B) </w:t>
      </w:r>
      <w:r w:rsidRPr="009A4B5F">
        <w:rPr>
          <w:color w:val="000000" w:themeColor="text1"/>
        </w:rPr>
        <w:t xml:space="preserve">was placed after the main bubbler </w:t>
      </w:r>
      <w:r w:rsidR="00302FAF" w:rsidRPr="009A4B5F">
        <w:rPr>
          <w:color w:val="000000" w:themeColor="text1"/>
        </w:rPr>
        <w:t>(</w:t>
      </w:r>
      <w:r w:rsidR="00522432">
        <w:rPr>
          <w:color w:val="000000" w:themeColor="text1"/>
        </w:rPr>
        <w:t>B</w:t>
      </w:r>
      <w:r w:rsidR="00302FAF" w:rsidRPr="009A4B5F">
        <w:rPr>
          <w:color w:val="000000" w:themeColor="text1"/>
        </w:rPr>
        <w:t xml:space="preserve">ubbler A) to determine the proportion of </w:t>
      </w:r>
      <w:r w:rsidRPr="009A4B5F">
        <w:rPr>
          <w:color w:val="000000" w:themeColor="text1"/>
        </w:rPr>
        <w:t>H</w:t>
      </w:r>
      <w:r w:rsidR="00302FAF" w:rsidRPr="009A4B5F">
        <w:rPr>
          <w:color w:val="000000" w:themeColor="text1"/>
        </w:rPr>
        <w:t>-3</w:t>
      </w:r>
      <w:r w:rsidRPr="009A4B5F">
        <w:rPr>
          <w:color w:val="000000" w:themeColor="text1"/>
        </w:rPr>
        <w:t xml:space="preserve"> that was not </w:t>
      </w:r>
      <w:r w:rsidR="00CB2D1F" w:rsidRPr="009A4B5F">
        <w:rPr>
          <w:color w:val="000000" w:themeColor="text1"/>
        </w:rPr>
        <w:t>retained</w:t>
      </w:r>
      <w:r w:rsidRPr="009A4B5F">
        <w:rPr>
          <w:color w:val="000000" w:themeColor="text1"/>
        </w:rPr>
        <w:t xml:space="preserve"> in the first bubbler. On completion of the r</w:t>
      </w:r>
      <w:r w:rsidR="00302FAF" w:rsidRPr="009A4B5F">
        <w:rPr>
          <w:color w:val="000000" w:themeColor="text1"/>
        </w:rPr>
        <w:t xml:space="preserve">un, the activity of </w:t>
      </w:r>
      <w:r w:rsidRPr="009A4B5F">
        <w:rPr>
          <w:color w:val="000000" w:themeColor="text1"/>
        </w:rPr>
        <w:t>H</w:t>
      </w:r>
      <w:r w:rsidR="00302FAF" w:rsidRPr="009A4B5F">
        <w:rPr>
          <w:color w:val="000000" w:themeColor="text1"/>
        </w:rPr>
        <w:t>-3</w:t>
      </w:r>
      <w:r w:rsidRPr="009A4B5F">
        <w:rPr>
          <w:color w:val="000000" w:themeColor="text1"/>
        </w:rPr>
        <w:t xml:space="preserve"> in each component of the bubbler, the end cap, the sample </w:t>
      </w:r>
      <w:r w:rsidR="003505B5">
        <w:rPr>
          <w:color w:val="000000" w:themeColor="text1"/>
        </w:rPr>
        <w:t>tube</w:t>
      </w:r>
      <w:r w:rsidRPr="009A4B5F">
        <w:rPr>
          <w:color w:val="000000" w:themeColor="text1"/>
        </w:rPr>
        <w:t xml:space="preserve"> and the secondary trap was measured. </w:t>
      </w:r>
    </w:p>
    <w:p w14:paraId="2C3E665D" w14:textId="4289F75A" w:rsidR="00494ED7" w:rsidRPr="002A1896" w:rsidRDefault="00494ED7" w:rsidP="00BB3818">
      <w:pPr>
        <w:rPr>
          <w:color w:val="000000" w:themeColor="text1"/>
        </w:rPr>
      </w:pPr>
      <w:r w:rsidRPr="002A1896">
        <w:rPr>
          <w:color w:val="000000" w:themeColor="text1"/>
        </w:rPr>
        <w:t>The CO</w:t>
      </w:r>
      <w:r w:rsidRPr="002A1896">
        <w:rPr>
          <w:color w:val="000000" w:themeColor="text1"/>
          <w:vertAlign w:val="subscript"/>
        </w:rPr>
        <w:t>2</w:t>
      </w:r>
      <w:r w:rsidRPr="002A1896">
        <w:rPr>
          <w:color w:val="000000" w:themeColor="text1"/>
        </w:rPr>
        <w:t xml:space="preserve"> capacity of Carbontrap was investigated by adding HCl </w:t>
      </w:r>
      <w:r w:rsidR="00CB2D1F" w:rsidRPr="002A1896">
        <w:rPr>
          <w:color w:val="000000" w:themeColor="text1"/>
        </w:rPr>
        <w:t xml:space="preserve">dropwise </w:t>
      </w:r>
      <w:r w:rsidRPr="002A1896">
        <w:rPr>
          <w:color w:val="000000" w:themeColor="text1"/>
        </w:rPr>
        <w:t xml:space="preserve">to </w:t>
      </w:r>
      <w:r w:rsidR="00E33AF5" w:rsidRPr="002A1896">
        <w:rPr>
          <w:color w:val="000000" w:themeColor="text1"/>
        </w:rPr>
        <w:t>varying quantities of</w:t>
      </w:r>
      <w:r w:rsidRPr="002A1896">
        <w:rPr>
          <w:color w:val="000000" w:themeColor="text1"/>
        </w:rPr>
        <w:t xml:space="preserve"> Na</w:t>
      </w:r>
      <w:r w:rsidRPr="002A1896">
        <w:rPr>
          <w:color w:val="000000" w:themeColor="text1"/>
          <w:vertAlign w:val="subscript"/>
        </w:rPr>
        <w:t>2</w:t>
      </w:r>
      <w:r w:rsidRPr="002A1896">
        <w:rPr>
          <w:color w:val="000000" w:themeColor="text1"/>
        </w:rPr>
        <w:t>CO</w:t>
      </w:r>
      <w:r w:rsidRPr="002A1896">
        <w:rPr>
          <w:color w:val="000000" w:themeColor="text1"/>
          <w:vertAlign w:val="subscript"/>
        </w:rPr>
        <w:t>3</w:t>
      </w:r>
      <w:r w:rsidRPr="002A1896">
        <w:rPr>
          <w:color w:val="000000" w:themeColor="text1"/>
        </w:rPr>
        <w:t xml:space="preserve"> </w:t>
      </w:r>
      <w:r w:rsidR="00CB2D1F" w:rsidRPr="002A1896">
        <w:rPr>
          <w:color w:val="000000" w:themeColor="text1"/>
        </w:rPr>
        <w:t>solution spiked with Na</w:t>
      </w:r>
      <w:r w:rsidR="00CB2D1F" w:rsidRPr="002A1896">
        <w:rPr>
          <w:color w:val="000000" w:themeColor="text1"/>
          <w:vertAlign w:val="subscript"/>
        </w:rPr>
        <w:t>2</w:t>
      </w:r>
      <w:r w:rsidR="00CB2D1F" w:rsidRPr="002A1896">
        <w:rPr>
          <w:color w:val="000000" w:themeColor="text1"/>
          <w:vertAlign w:val="superscript"/>
        </w:rPr>
        <w:t>14</w:t>
      </w:r>
      <w:r w:rsidR="00CB2D1F" w:rsidRPr="002A1896">
        <w:rPr>
          <w:color w:val="000000" w:themeColor="text1"/>
        </w:rPr>
        <w:t>CO</w:t>
      </w:r>
      <w:r w:rsidR="00CB2D1F" w:rsidRPr="002A1896">
        <w:rPr>
          <w:color w:val="000000" w:themeColor="text1"/>
          <w:vertAlign w:val="subscript"/>
        </w:rPr>
        <w:t>3</w:t>
      </w:r>
      <w:r w:rsidR="00CB2D1F" w:rsidRPr="002A1896">
        <w:rPr>
          <w:color w:val="000000" w:themeColor="text1"/>
        </w:rPr>
        <w:t xml:space="preserve"> </w:t>
      </w:r>
      <w:r w:rsidRPr="002A1896">
        <w:rPr>
          <w:color w:val="000000" w:themeColor="text1"/>
        </w:rPr>
        <w:t>to produce a known quantity of CO</w:t>
      </w:r>
      <w:r w:rsidRPr="002A1896">
        <w:rPr>
          <w:color w:val="000000" w:themeColor="text1"/>
          <w:vertAlign w:val="subscript"/>
        </w:rPr>
        <w:t>2</w:t>
      </w:r>
      <w:r w:rsidRPr="002A1896">
        <w:rPr>
          <w:color w:val="000000" w:themeColor="text1"/>
        </w:rPr>
        <w:t xml:space="preserve"> at a controlled rate. This was bubbled through two vessels containing Carbontrap connected in series. The amount of CO</w:t>
      </w:r>
      <w:r w:rsidRPr="002A1896">
        <w:rPr>
          <w:color w:val="000000" w:themeColor="text1"/>
          <w:vertAlign w:val="subscript"/>
        </w:rPr>
        <w:t>2</w:t>
      </w:r>
      <w:r w:rsidRPr="002A1896">
        <w:rPr>
          <w:color w:val="000000" w:themeColor="text1"/>
        </w:rPr>
        <w:t xml:space="preserve"> trapped in each bubbler was determined </w:t>
      </w:r>
      <w:r w:rsidR="00CB2D1F" w:rsidRPr="002A1896">
        <w:rPr>
          <w:color w:val="000000" w:themeColor="text1"/>
        </w:rPr>
        <w:t>via measurement of</w:t>
      </w:r>
      <w:r w:rsidRPr="002A1896">
        <w:rPr>
          <w:color w:val="000000" w:themeColor="text1"/>
        </w:rPr>
        <w:t xml:space="preserve"> C-14.</w:t>
      </w:r>
      <w:r w:rsidR="00006ABA" w:rsidRPr="002A1896">
        <w:rPr>
          <w:color w:val="000000" w:themeColor="text1"/>
        </w:rPr>
        <w:t xml:space="preserve"> The experiment was repeated using increasing concentrations of Na</w:t>
      </w:r>
      <w:r w:rsidR="00006ABA" w:rsidRPr="002A1896">
        <w:rPr>
          <w:color w:val="000000" w:themeColor="text1"/>
          <w:vertAlign w:val="subscript"/>
        </w:rPr>
        <w:t>2</w:t>
      </w:r>
      <w:r w:rsidR="00006ABA" w:rsidRPr="002A1896">
        <w:rPr>
          <w:color w:val="000000" w:themeColor="text1"/>
        </w:rPr>
        <w:t>CO</w:t>
      </w:r>
      <w:r w:rsidR="00006ABA" w:rsidRPr="002A1896">
        <w:rPr>
          <w:color w:val="000000" w:themeColor="text1"/>
          <w:vertAlign w:val="subscript"/>
        </w:rPr>
        <w:t>3</w:t>
      </w:r>
      <w:r w:rsidR="00006ABA" w:rsidRPr="002A1896">
        <w:rPr>
          <w:color w:val="000000" w:themeColor="text1"/>
        </w:rPr>
        <w:t>.</w:t>
      </w:r>
    </w:p>
    <w:p w14:paraId="51B21875" w14:textId="1C9093CA" w:rsidR="00BB3818" w:rsidRPr="009A4B5F" w:rsidRDefault="00BB3818" w:rsidP="00632438">
      <w:pPr>
        <w:spacing w:after="120"/>
        <w:rPr>
          <w:color w:val="000000" w:themeColor="text1"/>
        </w:rPr>
      </w:pPr>
      <w:r w:rsidRPr="002A1896">
        <w:rPr>
          <w:color w:val="000000" w:themeColor="text1"/>
        </w:rPr>
        <w:t>The efficiency of H-3 trapping in Carbontrap was investigated as well as the mechanisms for loss of analyte from either 0.1 M HNO</w:t>
      </w:r>
      <w:r w:rsidRPr="002A1896">
        <w:rPr>
          <w:color w:val="000000" w:themeColor="text1"/>
          <w:vertAlign w:val="subscript"/>
        </w:rPr>
        <w:t>3</w:t>
      </w:r>
      <w:r w:rsidRPr="002A1896">
        <w:rPr>
          <w:color w:val="000000" w:themeColor="text1"/>
        </w:rPr>
        <w:t xml:space="preserve"> or Carbontrap. For the first set of tests, H-3 or C-14 solution (0.1 mL) was spiked onto sand and loaded into the furnace in the sample </w:t>
      </w:r>
      <w:r w:rsidR="003505B5">
        <w:rPr>
          <w:color w:val="000000" w:themeColor="text1"/>
        </w:rPr>
        <w:t>tube</w:t>
      </w:r>
      <w:r w:rsidRPr="002A1896">
        <w:rPr>
          <w:color w:val="000000" w:themeColor="text1"/>
        </w:rPr>
        <w:t xml:space="preserve">. Two bubblers in series </w:t>
      </w:r>
      <w:r w:rsidR="00F105EB" w:rsidRPr="002A1896">
        <w:rPr>
          <w:color w:val="000000" w:themeColor="text1"/>
        </w:rPr>
        <w:t xml:space="preserve">(Bubbler A and Bubbler B) </w:t>
      </w:r>
      <w:r w:rsidRPr="002A1896">
        <w:rPr>
          <w:color w:val="000000" w:themeColor="text1"/>
        </w:rPr>
        <w:t xml:space="preserve">were attached for 360 minutes with the second bubbler being changed every 90 minutes. As the majority of activity was expected to reach </w:t>
      </w:r>
      <w:r w:rsidR="00F105EB" w:rsidRPr="002A1896">
        <w:rPr>
          <w:color w:val="000000" w:themeColor="text1"/>
        </w:rPr>
        <w:t>B</w:t>
      </w:r>
      <w:r w:rsidRPr="002A1896">
        <w:rPr>
          <w:color w:val="000000" w:themeColor="text1"/>
        </w:rPr>
        <w:t xml:space="preserve">ubbler A within the first 90 minutes, any activity reaching </w:t>
      </w:r>
      <w:r w:rsidR="00F105EB" w:rsidRPr="002A1896">
        <w:rPr>
          <w:color w:val="000000" w:themeColor="text1"/>
        </w:rPr>
        <w:t>B</w:t>
      </w:r>
      <w:r w:rsidRPr="002A1896">
        <w:rPr>
          <w:color w:val="000000" w:themeColor="text1"/>
        </w:rPr>
        <w:t xml:space="preserve">ubbler B between 90 – 360 minutes was considered to be due to either evaporation of the trapped analyte or aerosol formation. The second set of tests involved spiking the </w:t>
      </w:r>
      <w:r w:rsidR="00F105EB" w:rsidRPr="002A1896">
        <w:rPr>
          <w:color w:val="000000" w:themeColor="text1"/>
        </w:rPr>
        <w:t>B</w:t>
      </w:r>
      <w:r w:rsidRPr="002A1896">
        <w:rPr>
          <w:color w:val="000000" w:themeColor="text1"/>
        </w:rPr>
        <w:t xml:space="preserve">ubbler A solution </w:t>
      </w:r>
      <w:r w:rsidR="00CB2D1F" w:rsidRPr="002A1896">
        <w:rPr>
          <w:color w:val="000000" w:themeColor="text1"/>
        </w:rPr>
        <w:t xml:space="preserve">directly, then passing air through the bubbler </w:t>
      </w:r>
      <w:r w:rsidRPr="002A1896">
        <w:rPr>
          <w:color w:val="000000" w:themeColor="text1"/>
        </w:rPr>
        <w:t xml:space="preserve">and measuring the activity passing through to the </w:t>
      </w:r>
      <w:r w:rsidR="00F105EB" w:rsidRPr="002A1896">
        <w:rPr>
          <w:color w:val="000000" w:themeColor="text1"/>
        </w:rPr>
        <w:t>B</w:t>
      </w:r>
      <w:r w:rsidRPr="002A1896">
        <w:rPr>
          <w:color w:val="000000" w:themeColor="text1"/>
        </w:rPr>
        <w:t>ubbler B in each 90-minute period.</w:t>
      </w:r>
    </w:p>
    <w:p w14:paraId="386123A3" w14:textId="513BBBBF" w:rsidR="00CA69DA" w:rsidRPr="009A4B5F" w:rsidRDefault="003C1BE4" w:rsidP="00671C61">
      <w:pPr>
        <w:pStyle w:val="Heading2"/>
      </w:pPr>
      <w:r w:rsidRPr="009A4B5F">
        <w:t xml:space="preserve">Extraction and analysis of </w:t>
      </w:r>
      <w:r w:rsidR="00E43552">
        <w:t>H-3 and C-14</w:t>
      </w:r>
      <w:r w:rsidR="009F22B0">
        <w:t xml:space="preserve"> from s</w:t>
      </w:r>
      <w:r w:rsidR="00CA69DA" w:rsidRPr="009A4B5F">
        <w:t>piked matrices</w:t>
      </w:r>
    </w:p>
    <w:p w14:paraId="01A0E39C" w14:textId="6F58AB05" w:rsidR="00CA69DA" w:rsidRPr="009A4B5F" w:rsidRDefault="00021CEC" w:rsidP="00CA69DA">
      <w:pPr>
        <w:rPr>
          <w:color w:val="000000" w:themeColor="text1"/>
        </w:rPr>
      </w:pPr>
      <w:r w:rsidRPr="009A4B5F">
        <w:rPr>
          <w:color w:val="000000" w:themeColor="text1"/>
        </w:rPr>
        <w:t>The efficiency of combustion of the material, the oxidation of the volatile species and the trapping of radionuclides were assessed using five spiked test matrices</w:t>
      </w:r>
      <w:r w:rsidR="00112969" w:rsidRPr="009A4B5F">
        <w:rPr>
          <w:color w:val="000000" w:themeColor="text1"/>
        </w:rPr>
        <w:t>:</w:t>
      </w:r>
    </w:p>
    <w:p w14:paraId="14487E6A" w14:textId="7B9E5F15" w:rsidR="00CA69DA" w:rsidRPr="009A4B5F" w:rsidRDefault="00CA69DA" w:rsidP="00CA69DA">
      <w:pPr>
        <w:pStyle w:val="ListParagraph"/>
        <w:numPr>
          <w:ilvl w:val="0"/>
          <w:numId w:val="9"/>
        </w:numPr>
        <w:rPr>
          <w:rFonts w:asciiTheme="minorHAnsi" w:hAnsiTheme="minorHAnsi"/>
          <w:color w:val="000000" w:themeColor="text1"/>
          <w:sz w:val="22"/>
          <w:szCs w:val="22"/>
        </w:rPr>
      </w:pPr>
      <w:r w:rsidRPr="009A4B5F">
        <w:rPr>
          <w:rFonts w:asciiTheme="minorHAnsi" w:hAnsiTheme="minorHAnsi"/>
          <w:color w:val="000000" w:themeColor="text1"/>
          <w:sz w:val="22"/>
          <w:szCs w:val="22"/>
        </w:rPr>
        <w:lastRenderedPageBreak/>
        <w:t>Magnox sludge simulant – 35 % Mg(OH)</w:t>
      </w:r>
      <w:r w:rsidRPr="009A4B5F">
        <w:rPr>
          <w:rFonts w:asciiTheme="minorHAnsi" w:hAnsiTheme="minorHAnsi"/>
          <w:color w:val="000000" w:themeColor="text1"/>
          <w:sz w:val="22"/>
          <w:szCs w:val="22"/>
          <w:vertAlign w:val="subscript"/>
        </w:rPr>
        <w:t>2</w:t>
      </w:r>
      <w:r w:rsidRPr="009A4B5F">
        <w:rPr>
          <w:rFonts w:asciiTheme="minorHAnsi" w:hAnsiTheme="minorHAnsi"/>
          <w:color w:val="000000" w:themeColor="text1"/>
          <w:sz w:val="22"/>
          <w:szCs w:val="22"/>
        </w:rPr>
        <w:t>; 3.5 % cellulose; 62 % water (by mass)</w:t>
      </w:r>
    </w:p>
    <w:p w14:paraId="3C265877" w14:textId="05B29A86" w:rsidR="00CA69DA" w:rsidRPr="00E619F3" w:rsidRDefault="00CA69DA" w:rsidP="000E0A4B">
      <w:pPr>
        <w:pStyle w:val="ListParagraph"/>
        <w:numPr>
          <w:ilvl w:val="0"/>
          <w:numId w:val="9"/>
        </w:numPr>
        <w:rPr>
          <w:rFonts w:asciiTheme="minorHAnsi" w:hAnsiTheme="minorHAnsi" w:cstheme="minorHAnsi"/>
          <w:color w:val="000000" w:themeColor="text1"/>
          <w:sz w:val="22"/>
          <w:szCs w:val="22"/>
        </w:rPr>
      </w:pPr>
      <w:r w:rsidRPr="009A4B5F">
        <w:rPr>
          <w:rFonts w:asciiTheme="minorHAnsi" w:hAnsiTheme="minorHAnsi"/>
          <w:color w:val="000000" w:themeColor="text1"/>
          <w:sz w:val="22"/>
          <w:szCs w:val="22"/>
        </w:rPr>
        <w:t xml:space="preserve">Steel – </w:t>
      </w:r>
      <w:r w:rsidR="00E96D86" w:rsidRPr="00E619F3">
        <w:rPr>
          <w:rFonts w:asciiTheme="minorHAnsi" w:hAnsiTheme="minorHAnsi" w:cstheme="minorHAnsi"/>
          <w:color w:val="000000" w:themeColor="text1"/>
          <w:sz w:val="22"/>
          <w:szCs w:val="22"/>
        </w:rPr>
        <w:t>wire cut into short pieces</w:t>
      </w:r>
    </w:p>
    <w:p w14:paraId="261C95CD" w14:textId="2FDEBDC1" w:rsidR="00CA69DA" w:rsidRPr="00E619F3" w:rsidRDefault="00CA69DA" w:rsidP="00CA69DA">
      <w:pPr>
        <w:pStyle w:val="ListParagraph"/>
        <w:numPr>
          <w:ilvl w:val="0"/>
          <w:numId w:val="9"/>
        </w:numPr>
        <w:rPr>
          <w:rFonts w:asciiTheme="minorHAnsi" w:hAnsiTheme="minorHAnsi" w:cstheme="minorHAnsi"/>
          <w:color w:val="000000" w:themeColor="text1"/>
          <w:sz w:val="22"/>
          <w:szCs w:val="22"/>
        </w:rPr>
      </w:pPr>
      <w:r w:rsidRPr="00E619F3">
        <w:rPr>
          <w:rFonts w:asciiTheme="minorHAnsi" w:hAnsiTheme="minorHAnsi" w:cstheme="minorHAnsi"/>
          <w:color w:val="000000" w:themeColor="text1"/>
          <w:sz w:val="22"/>
          <w:szCs w:val="22"/>
        </w:rPr>
        <w:t>Concrete – crushed and ignited</w:t>
      </w:r>
      <w:r w:rsidR="00D401E4" w:rsidRPr="00E619F3">
        <w:rPr>
          <w:rFonts w:asciiTheme="minorHAnsi" w:hAnsiTheme="minorHAnsi" w:cstheme="minorHAnsi"/>
          <w:color w:val="000000" w:themeColor="text1"/>
          <w:sz w:val="22"/>
          <w:szCs w:val="22"/>
        </w:rPr>
        <w:t xml:space="preserve"> (at </w:t>
      </w:r>
      <w:r w:rsidR="00BA157D" w:rsidRPr="00E619F3">
        <w:rPr>
          <w:rFonts w:asciiTheme="minorHAnsi" w:hAnsiTheme="minorHAnsi" w:cstheme="minorHAnsi"/>
          <w:color w:val="000000" w:themeColor="text1"/>
          <w:sz w:val="22"/>
          <w:szCs w:val="22"/>
        </w:rPr>
        <w:t xml:space="preserve">900 </w:t>
      </w:r>
      <w:r w:rsidR="00BA157D" w:rsidRPr="00E619F3">
        <w:rPr>
          <w:rFonts w:asciiTheme="minorHAnsi" w:hAnsiTheme="minorHAnsi" w:cstheme="minorHAnsi"/>
          <w:color w:val="000000" w:themeColor="text1"/>
          <w:sz w:val="22"/>
          <w:szCs w:val="22"/>
          <w:vertAlign w:val="superscript"/>
        </w:rPr>
        <w:t>o</w:t>
      </w:r>
      <w:r w:rsidR="00BA157D" w:rsidRPr="00E619F3">
        <w:rPr>
          <w:rFonts w:asciiTheme="minorHAnsi" w:hAnsiTheme="minorHAnsi" w:cstheme="minorHAnsi"/>
          <w:color w:val="000000" w:themeColor="text1"/>
          <w:sz w:val="22"/>
          <w:szCs w:val="22"/>
        </w:rPr>
        <w:t>C</w:t>
      </w:r>
      <w:r w:rsidR="00D401E4" w:rsidRPr="00E619F3">
        <w:rPr>
          <w:rFonts w:asciiTheme="minorHAnsi" w:hAnsiTheme="minorHAnsi" w:cstheme="minorHAnsi"/>
          <w:color w:val="000000" w:themeColor="text1"/>
          <w:sz w:val="22"/>
          <w:szCs w:val="22"/>
        </w:rPr>
        <w:t>)</w:t>
      </w:r>
    </w:p>
    <w:p w14:paraId="3D5D827B" w14:textId="77777777" w:rsidR="00E619F3" w:rsidRPr="00E619F3" w:rsidRDefault="00CA69DA" w:rsidP="00E619F3">
      <w:pPr>
        <w:pStyle w:val="ListParagraph"/>
        <w:numPr>
          <w:ilvl w:val="0"/>
          <w:numId w:val="9"/>
        </w:numPr>
        <w:rPr>
          <w:rFonts w:asciiTheme="minorHAnsi" w:hAnsiTheme="minorHAnsi" w:cstheme="minorHAnsi"/>
          <w:color w:val="000000" w:themeColor="text1"/>
          <w:sz w:val="22"/>
          <w:szCs w:val="22"/>
        </w:rPr>
      </w:pPr>
      <w:r w:rsidRPr="00E619F3">
        <w:rPr>
          <w:rFonts w:asciiTheme="minorHAnsi" w:hAnsiTheme="minorHAnsi" w:cstheme="minorHAnsi"/>
          <w:color w:val="000000" w:themeColor="text1"/>
          <w:sz w:val="22"/>
          <w:szCs w:val="22"/>
        </w:rPr>
        <w:t xml:space="preserve">Soil – topsoil from grassy area, </w:t>
      </w:r>
      <w:r w:rsidR="007B3EB5" w:rsidRPr="00E619F3">
        <w:rPr>
          <w:rFonts w:asciiTheme="minorHAnsi" w:hAnsiTheme="minorHAnsi" w:cstheme="minorHAnsi"/>
          <w:color w:val="000000" w:themeColor="text1"/>
          <w:sz w:val="22"/>
          <w:szCs w:val="22"/>
        </w:rPr>
        <w:t xml:space="preserve">garden </w:t>
      </w:r>
      <w:r w:rsidRPr="00E619F3">
        <w:rPr>
          <w:rFonts w:asciiTheme="minorHAnsi" w:hAnsiTheme="minorHAnsi" w:cstheme="minorHAnsi"/>
          <w:color w:val="000000" w:themeColor="text1"/>
          <w:sz w:val="22"/>
          <w:szCs w:val="22"/>
        </w:rPr>
        <w:t>compost or mixture of the two</w:t>
      </w:r>
    </w:p>
    <w:p w14:paraId="40E4953A" w14:textId="67A19852" w:rsidR="00B75EB2" w:rsidRPr="00E619F3" w:rsidRDefault="00CA69DA" w:rsidP="00E619F3">
      <w:pPr>
        <w:pStyle w:val="ListParagraph"/>
        <w:numPr>
          <w:ilvl w:val="0"/>
          <w:numId w:val="9"/>
        </w:numPr>
        <w:rPr>
          <w:rFonts w:asciiTheme="minorHAnsi" w:hAnsiTheme="minorHAnsi" w:cstheme="minorHAnsi"/>
          <w:color w:val="000000" w:themeColor="text1"/>
          <w:sz w:val="22"/>
          <w:szCs w:val="22"/>
        </w:rPr>
      </w:pPr>
      <w:r w:rsidRPr="00E619F3">
        <w:rPr>
          <w:rFonts w:asciiTheme="minorHAnsi" w:hAnsiTheme="minorHAnsi" w:cstheme="minorHAnsi"/>
          <w:color w:val="000000" w:themeColor="text1"/>
          <w:sz w:val="22"/>
          <w:szCs w:val="22"/>
        </w:rPr>
        <w:t>Plastic – cut up H</w:t>
      </w:r>
      <w:r w:rsidR="007B3EB5" w:rsidRPr="00E619F3">
        <w:rPr>
          <w:rFonts w:asciiTheme="minorHAnsi" w:hAnsiTheme="minorHAnsi" w:cstheme="minorHAnsi"/>
          <w:color w:val="000000" w:themeColor="text1"/>
          <w:sz w:val="22"/>
          <w:szCs w:val="22"/>
        </w:rPr>
        <w:t xml:space="preserve">DPE </w:t>
      </w:r>
      <w:r w:rsidRPr="00E619F3">
        <w:rPr>
          <w:rFonts w:asciiTheme="minorHAnsi" w:hAnsiTheme="minorHAnsi" w:cstheme="minorHAnsi"/>
          <w:color w:val="000000" w:themeColor="text1"/>
          <w:sz w:val="22"/>
          <w:szCs w:val="22"/>
        </w:rPr>
        <w:t>bottle</w:t>
      </w:r>
    </w:p>
    <w:p w14:paraId="263A1C9A" w14:textId="01A8BA1A" w:rsidR="002C17D0" w:rsidRDefault="00CA69DA" w:rsidP="00E619F3">
      <w:pPr>
        <w:spacing w:before="240" w:after="0"/>
        <w:rPr>
          <w:color w:val="000000" w:themeColor="text1"/>
        </w:rPr>
      </w:pPr>
      <w:r w:rsidRPr="009A4B5F">
        <w:rPr>
          <w:color w:val="000000" w:themeColor="text1"/>
        </w:rPr>
        <w:t xml:space="preserve">The test materials were spiked with 0.1 mL of H-3 labelled glucose in ~1:9 ethanol:deionised water (~1 pg glucose) or C-14 labelled EDTA (~0.2 </w:t>
      </w:r>
      <w:r w:rsidRPr="009A4B5F">
        <w:rPr>
          <w:color w:val="000000" w:themeColor="text1"/>
        </w:rPr>
        <w:sym w:font="Symbol" w:char="F06D"/>
      </w:r>
      <w:r w:rsidRPr="009A4B5F">
        <w:rPr>
          <w:color w:val="000000" w:themeColor="text1"/>
        </w:rPr>
        <w:t>g EDTA) solutions (~10 Bq total spike activity for each nuclide) and introduced to the Pyrolyser-Mini at elevated operating temperatures</w:t>
      </w:r>
      <w:r w:rsidR="000201AF" w:rsidRPr="009A4B5F">
        <w:rPr>
          <w:color w:val="000000" w:themeColor="text1"/>
        </w:rPr>
        <w:t>.</w:t>
      </w:r>
      <w:r w:rsidRPr="009A4B5F">
        <w:rPr>
          <w:color w:val="000000" w:themeColor="text1"/>
        </w:rPr>
        <w:t xml:space="preserve"> An additional 0.5 mL of deionised water was added to the sample </w:t>
      </w:r>
      <w:r w:rsidR="003505B5">
        <w:rPr>
          <w:color w:val="000000" w:themeColor="text1"/>
        </w:rPr>
        <w:t>tube</w:t>
      </w:r>
      <w:r w:rsidR="000201AF" w:rsidRPr="009A4B5F">
        <w:rPr>
          <w:color w:val="000000" w:themeColor="text1"/>
        </w:rPr>
        <w:t xml:space="preserve"> to provide a carrier for the H-3</w:t>
      </w:r>
      <w:r w:rsidRPr="009A4B5F">
        <w:rPr>
          <w:color w:val="000000" w:themeColor="text1"/>
        </w:rPr>
        <w:t>. The initial test for each material was carried out by loading 0.5 g of sample at 300</w:t>
      </w:r>
      <w:r w:rsidR="00F47BC3">
        <w:rPr>
          <w:color w:val="000000" w:themeColor="text1"/>
        </w:rPr>
        <w:t xml:space="preserve"> </w:t>
      </w:r>
      <w:r w:rsidRPr="009A4B5F">
        <w:rPr>
          <w:color w:val="000000" w:themeColor="text1"/>
        </w:rPr>
        <w:sym w:font="Symbol" w:char="F0B0"/>
      </w:r>
      <w:r w:rsidRPr="009A4B5F">
        <w:rPr>
          <w:color w:val="000000" w:themeColor="text1"/>
        </w:rPr>
        <w:t>C before progressing to loading at a higher temperature (600</w:t>
      </w:r>
      <w:r w:rsidR="00F47BC3">
        <w:rPr>
          <w:color w:val="000000" w:themeColor="text1"/>
        </w:rPr>
        <w:t xml:space="preserve"> </w:t>
      </w:r>
      <w:r w:rsidRPr="009A4B5F">
        <w:rPr>
          <w:color w:val="000000" w:themeColor="text1"/>
        </w:rPr>
        <w:sym w:font="Symbol" w:char="F0B0"/>
      </w:r>
      <w:r w:rsidRPr="009A4B5F">
        <w:rPr>
          <w:color w:val="000000" w:themeColor="text1"/>
        </w:rPr>
        <w:t>C) and adjusting the sample mass loaded.</w:t>
      </w:r>
    </w:p>
    <w:p w14:paraId="240D066C" w14:textId="2F957132" w:rsidR="00CA69DA" w:rsidRPr="009A4B5F" w:rsidRDefault="00CA69DA" w:rsidP="00E619F3">
      <w:pPr>
        <w:spacing w:before="240" w:after="0"/>
        <w:rPr>
          <w:color w:val="000000" w:themeColor="text1"/>
        </w:rPr>
      </w:pPr>
      <w:r w:rsidRPr="009A4B5F">
        <w:rPr>
          <w:color w:val="000000" w:themeColor="text1"/>
        </w:rPr>
        <w:t xml:space="preserve">For all tests, the sample </w:t>
      </w:r>
      <w:r w:rsidR="003505B5">
        <w:rPr>
          <w:color w:val="000000" w:themeColor="text1"/>
        </w:rPr>
        <w:t>tube</w:t>
      </w:r>
      <w:r w:rsidRPr="009A4B5F">
        <w:rPr>
          <w:color w:val="000000" w:themeColor="text1"/>
        </w:rPr>
        <w:t xml:space="preserve"> was loaded at an elevated operating temperature (either 300 </w:t>
      </w:r>
      <w:r w:rsidRPr="009A4B5F">
        <w:rPr>
          <w:color w:val="000000" w:themeColor="text1"/>
        </w:rPr>
        <w:sym w:font="Symbol" w:char="F0B0"/>
      </w:r>
      <w:r w:rsidRPr="009A4B5F">
        <w:rPr>
          <w:color w:val="000000" w:themeColor="text1"/>
        </w:rPr>
        <w:t xml:space="preserve">C or 600 </w:t>
      </w:r>
      <w:r w:rsidRPr="009A4B5F">
        <w:rPr>
          <w:color w:val="000000" w:themeColor="text1"/>
        </w:rPr>
        <w:sym w:font="Symbol" w:char="F0B0"/>
      </w:r>
      <w:r w:rsidRPr="009A4B5F">
        <w:rPr>
          <w:color w:val="000000" w:themeColor="text1"/>
        </w:rPr>
        <w:t xml:space="preserve">C). The sample zone was held at this temperature for 30 minutes before ramping at 10 </w:t>
      </w:r>
      <w:r w:rsidRPr="009A4B5F">
        <w:rPr>
          <w:color w:val="000000" w:themeColor="text1"/>
        </w:rPr>
        <w:sym w:font="Symbol" w:char="F0B0"/>
      </w:r>
      <w:r w:rsidRPr="009A4B5F">
        <w:rPr>
          <w:color w:val="000000" w:themeColor="text1"/>
        </w:rPr>
        <w:t xml:space="preserve">C/min to a maximum of 900 </w:t>
      </w:r>
      <w:r w:rsidRPr="009A4B5F">
        <w:rPr>
          <w:color w:val="000000" w:themeColor="text1"/>
        </w:rPr>
        <w:sym w:font="Symbol" w:char="F0B0"/>
      </w:r>
      <w:r w:rsidRPr="009A4B5F">
        <w:rPr>
          <w:color w:val="000000" w:themeColor="text1"/>
        </w:rPr>
        <w:t xml:space="preserve">C. This maximum temperature was based on previous research </w:t>
      </w:r>
      <w:r w:rsidR="004F6A38" w:rsidRPr="009A4B5F">
        <w:rPr>
          <w:color w:val="000000" w:themeColor="text1"/>
        </w:rPr>
        <w:t xml:space="preserve">(Warwick et al 2010) </w:t>
      </w:r>
      <w:r w:rsidRPr="009A4B5F">
        <w:rPr>
          <w:color w:val="000000" w:themeColor="text1"/>
        </w:rPr>
        <w:t xml:space="preserve">to ensure complete combustion and release of H-3 from matrices such as reactor moderator graphite </w:t>
      </w:r>
      <w:r w:rsidR="00D401E4">
        <w:rPr>
          <w:color w:val="000000" w:themeColor="text1"/>
        </w:rPr>
        <w:t xml:space="preserve">(DIDO) </w:t>
      </w:r>
      <w:r w:rsidRPr="009A4B5F">
        <w:rPr>
          <w:color w:val="000000" w:themeColor="text1"/>
        </w:rPr>
        <w:t xml:space="preserve">and bioshield concrete. After a total of 90 minutes, the sample </w:t>
      </w:r>
      <w:r w:rsidR="003505B5">
        <w:rPr>
          <w:color w:val="000000" w:themeColor="text1"/>
        </w:rPr>
        <w:t>tube</w:t>
      </w:r>
      <w:r w:rsidRPr="009A4B5F">
        <w:rPr>
          <w:color w:val="000000" w:themeColor="text1"/>
        </w:rPr>
        <w:t xml:space="preserve"> was removed from the quartz </w:t>
      </w:r>
      <w:r w:rsidR="000C3BAE">
        <w:rPr>
          <w:color w:val="000000" w:themeColor="text1"/>
        </w:rPr>
        <w:t>work-tube</w:t>
      </w:r>
      <w:r w:rsidRPr="009A4B5F">
        <w:rPr>
          <w:color w:val="000000" w:themeColor="text1"/>
        </w:rPr>
        <w:t xml:space="preserve"> and the anti-suck-back bubbler (</w:t>
      </w:r>
      <w:r w:rsidR="00E43552">
        <w:rPr>
          <w:color w:val="000000" w:themeColor="text1"/>
        </w:rPr>
        <w:t xml:space="preserve">Bubbler A; </w:t>
      </w:r>
      <w:r w:rsidRPr="009A4B5F">
        <w:rPr>
          <w:color w:val="000000" w:themeColor="text1"/>
        </w:rPr>
        <w:t xml:space="preserve">direct trapping in scintillation vial) </w:t>
      </w:r>
      <w:r w:rsidR="00E43552">
        <w:rPr>
          <w:color w:val="000000" w:themeColor="text1"/>
        </w:rPr>
        <w:t xml:space="preserve">and secondary bubbler (Bubbler B) </w:t>
      </w:r>
      <w:r w:rsidRPr="009A4B5F">
        <w:rPr>
          <w:color w:val="000000" w:themeColor="text1"/>
        </w:rPr>
        <w:t>disconnected. Another bubbler (</w:t>
      </w:r>
      <w:r w:rsidR="00E43552">
        <w:rPr>
          <w:color w:val="000000" w:themeColor="text1"/>
        </w:rPr>
        <w:t xml:space="preserve">Bubbler C; </w:t>
      </w:r>
      <w:r w:rsidRPr="009A4B5F">
        <w:rPr>
          <w:color w:val="000000" w:themeColor="text1"/>
        </w:rPr>
        <w:t xml:space="preserve">20 mL anti-suck-back design) was </w:t>
      </w:r>
      <w:r w:rsidR="00A5215B" w:rsidRPr="009A4B5F">
        <w:rPr>
          <w:color w:val="000000" w:themeColor="text1"/>
        </w:rPr>
        <w:t xml:space="preserve">then </w:t>
      </w:r>
      <w:r w:rsidRPr="009A4B5F">
        <w:rPr>
          <w:color w:val="000000" w:themeColor="text1"/>
        </w:rPr>
        <w:t>attached for the cool down period (90 – 300 mins) in order to collect any activity that had not been transferred to the bubbler during the 90</w:t>
      </w:r>
      <w:r w:rsidR="00CB79F3">
        <w:rPr>
          <w:color w:val="000000" w:themeColor="text1"/>
        </w:rPr>
        <w:t>-</w:t>
      </w:r>
      <w:r w:rsidRPr="009A4B5F">
        <w:rPr>
          <w:color w:val="000000" w:themeColor="text1"/>
        </w:rPr>
        <w:t xml:space="preserve">minute collection period. This allowed for a complete inventory of the activity added as well as giving an indication of activity carryover if multiple samples were run in a working day. The catalyst zone was held at 800 </w:t>
      </w:r>
      <w:r w:rsidRPr="009A4B5F">
        <w:rPr>
          <w:color w:val="000000" w:themeColor="text1"/>
        </w:rPr>
        <w:sym w:font="Symbol" w:char="F0B0"/>
      </w:r>
      <w:r w:rsidRPr="009A4B5F">
        <w:rPr>
          <w:color w:val="000000" w:themeColor="text1"/>
        </w:rPr>
        <w:t>C for the duration of the experiment (300 minutes) whilst the airflow was maintained at 0.1 L</w:t>
      </w:r>
      <w:r w:rsidR="00F47BC3">
        <w:rPr>
          <w:color w:val="000000" w:themeColor="text1"/>
        </w:rPr>
        <w:t>/</w:t>
      </w:r>
      <w:r w:rsidRPr="009A4B5F">
        <w:rPr>
          <w:color w:val="000000" w:themeColor="text1"/>
        </w:rPr>
        <w:t>min.</w:t>
      </w:r>
    </w:p>
    <w:p w14:paraId="22BC2DDC" w14:textId="151A0796" w:rsidR="009F2B87" w:rsidRPr="009A4B5F" w:rsidRDefault="009F2B87" w:rsidP="00632438">
      <w:pPr>
        <w:pStyle w:val="Heading2"/>
        <w:spacing w:after="120"/>
      </w:pPr>
      <w:r w:rsidRPr="009A4B5F">
        <w:t xml:space="preserve">Analysis of </w:t>
      </w:r>
      <w:r w:rsidR="00963698">
        <w:t xml:space="preserve">reference materials and </w:t>
      </w:r>
      <w:r w:rsidRPr="009A4B5F">
        <w:t>operationally-exposed materials</w:t>
      </w:r>
    </w:p>
    <w:p w14:paraId="1214E67D" w14:textId="4DD95D81" w:rsidR="00963698" w:rsidRDefault="00963698" w:rsidP="00671C61">
      <w:pPr>
        <w:rPr>
          <w:color w:val="000000" w:themeColor="text1"/>
        </w:rPr>
      </w:pPr>
      <w:r w:rsidRPr="009A4B5F">
        <w:rPr>
          <w:color w:val="000000" w:themeColor="text1"/>
        </w:rPr>
        <w:t>Two reference samples, originally supplied by NPL (Teddington, UK) as part of their Proficiency Exercise, were analysed. One sample (2016 PTE B1) was a very dilute NaOH solution containing H-3, C-14 and Cl-36 which was originally circulated in 2016 (Dean et al, 2017). The other sample (2012 PTE S) was a heat-treated sewage sludge sample containing H-3, C-14, K-40, Pb-210 and Po-210 and was originally circulated in 2012 (Dean et al, 2013).</w:t>
      </w:r>
    </w:p>
    <w:p w14:paraId="06044D82" w14:textId="413B1156" w:rsidR="007F483D" w:rsidRPr="009A4B5F" w:rsidRDefault="009F2B87" w:rsidP="009F2B87">
      <w:pPr>
        <w:rPr>
          <w:color w:val="000000" w:themeColor="text1"/>
        </w:rPr>
      </w:pPr>
      <w:r w:rsidRPr="009A4B5F">
        <w:rPr>
          <w:color w:val="000000" w:themeColor="text1"/>
        </w:rPr>
        <w:t xml:space="preserve">Validation of the technique involved comparison </w:t>
      </w:r>
      <w:r w:rsidR="00CB2D1F" w:rsidRPr="009A4B5F">
        <w:rPr>
          <w:color w:val="000000" w:themeColor="text1"/>
        </w:rPr>
        <w:t>of</w:t>
      </w:r>
      <w:r w:rsidRPr="009A4B5F">
        <w:rPr>
          <w:color w:val="000000" w:themeColor="text1"/>
        </w:rPr>
        <w:t xml:space="preserve"> results obtained </w:t>
      </w:r>
      <w:r w:rsidR="00E30909" w:rsidRPr="009A4B5F">
        <w:rPr>
          <w:color w:val="000000" w:themeColor="text1"/>
        </w:rPr>
        <w:t>from a sample archive of operationally-exposed and other relevant and challenging matrices</w:t>
      </w:r>
      <w:r w:rsidR="0067069D" w:rsidRPr="009A4B5F">
        <w:rPr>
          <w:color w:val="000000" w:themeColor="text1"/>
        </w:rPr>
        <w:t xml:space="preserve"> that had been evaluated </w:t>
      </w:r>
      <w:r w:rsidR="00E30909" w:rsidRPr="009A4B5F">
        <w:rPr>
          <w:color w:val="000000" w:themeColor="text1"/>
        </w:rPr>
        <w:t>using</w:t>
      </w:r>
      <w:r w:rsidR="00112969" w:rsidRPr="009A4B5F">
        <w:rPr>
          <w:color w:val="000000" w:themeColor="text1"/>
        </w:rPr>
        <w:t xml:space="preserve"> </w:t>
      </w:r>
      <w:r w:rsidRPr="009A4B5F">
        <w:rPr>
          <w:color w:val="000000" w:themeColor="text1"/>
        </w:rPr>
        <w:t>a conventional Pyrolyser-6</w:t>
      </w:r>
      <w:r w:rsidR="00E30909" w:rsidRPr="009A4B5F">
        <w:rPr>
          <w:color w:val="000000" w:themeColor="text1"/>
        </w:rPr>
        <w:t>-Trio.</w:t>
      </w:r>
    </w:p>
    <w:p w14:paraId="2838157C" w14:textId="015E0BE8" w:rsidR="009F2B87" w:rsidRPr="009A4B5F" w:rsidRDefault="007F483D" w:rsidP="00632438">
      <w:pPr>
        <w:spacing w:after="120"/>
        <w:ind w:left="270"/>
        <w:rPr>
          <w:color w:val="000000" w:themeColor="text1"/>
        </w:rPr>
      </w:pPr>
      <w:r w:rsidRPr="009A4B5F">
        <w:rPr>
          <w:color w:val="000000" w:themeColor="text1"/>
        </w:rPr>
        <w:t xml:space="preserve">i). </w:t>
      </w:r>
      <w:r w:rsidR="009D1B30" w:rsidRPr="009A4B5F">
        <w:rPr>
          <w:b/>
          <w:bCs/>
          <w:color w:val="000000" w:themeColor="text1"/>
        </w:rPr>
        <w:t>Concrete</w:t>
      </w:r>
      <w:r w:rsidR="00543542" w:rsidRPr="009A4B5F">
        <w:rPr>
          <w:b/>
          <w:bCs/>
          <w:color w:val="000000" w:themeColor="text1"/>
        </w:rPr>
        <w:t xml:space="preserve"> samples</w:t>
      </w:r>
      <w:r w:rsidR="00543542" w:rsidRPr="009A4B5F">
        <w:rPr>
          <w:color w:val="000000" w:themeColor="text1"/>
        </w:rPr>
        <w:t xml:space="preserve"> </w:t>
      </w:r>
      <w:r w:rsidR="00E30909" w:rsidRPr="009A4B5F">
        <w:rPr>
          <w:color w:val="000000" w:themeColor="text1"/>
        </w:rPr>
        <w:t xml:space="preserve">from a decommissioned nuclear site, previously analysed for tritium (Kim et al, 2008) and subsequently </w:t>
      </w:r>
      <w:r w:rsidR="00003631">
        <w:rPr>
          <w:color w:val="000000" w:themeColor="text1"/>
        </w:rPr>
        <w:t xml:space="preserve">continuously </w:t>
      </w:r>
      <w:r w:rsidR="00E30909" w:rsidRPr="009A4B5F">
        <w:rPr>
          <w:color w:val="000000" w:themeColor="text1"/>
        </w:rPr>
        <w:t xml:space="preserve">stored in a freezer at -18 </w:t>
      </w:r>
      <w:r w:rsidR="00A5215B" w:rsidRPr="009A4B5F">
        <w:rPr>
          <w:color w:val="000000" w:themeColor="text1"/>
        </w:rPr>
        <w:sym w:font="Symbol" w:char="F0B0"/>
      </w:r>
      <w:r w:rsidR="00A5215B" w:rsidRPr="009A4B5F">
        <w:rPr>
          <w:color w:val="000000" w:themeColor="text1"/>
        </w:rPr>
        <w:t>C</w:t>
      </w:r>
      <w:r w:rsidR="00E30909" w:rsidRPr="009A4B5F">
        <w:rPr>
          <w:color w:val="000000" w:themeColor="text1"/>
        </w:rPr>
        <w:t xml:space="preserve">, were re-analysed.  </w:t>
      </w:r>
      <w:r w:rsidR="009F2B87" w:rsidRPr="009A4B5F">
        <w:rPr>
          <w:color w:val="000000" w:themeColor="text1"/>
        </w:rPr>
        <w:t xml:space="preserve">The </w:t>
      </w:r>
      <w:r w:rsidR="009F2B87" w:rsidRPr="009A4B5F">
        <w:rPr>
          <w:b/>
          <w:bCs/>
          <w:color w:val="000000" w:themeColor="text1"/>
        </w:rPr>
        <w:t>structural concrete</w:t>
      </w:r>
      <w:r w:rsidR="009F2B87" w:rsidRPr="009A4B5F">
        <w:rPr>
          <w:color w:val="000000" w:themeColor="text1"/>
        </w:rPr>
        <w:t xml:space="preserve"> was a building material </w:t>
      </w:r>
      <w:r w:rsidR="00003631">
        <w:rPr>
          <w:color w:val="000000" w:themeColor="text1"/>
        </w:rPr>
        <w:t>that had not been exposed to neutron</w:t>
      </w:r>
      <w:r w:rsidR="002C17D0">
        <w:rPr>
          <w:color w:val="000000" w:themeColor="text1"/>
        </w:rPr>
        <w:t>s</w:t>
      </w:r>
      <w:r w:rsidR="00003631">
        <w:rPr>
          <w:color w:val="000000" w:themeColor="text1"/>
        </w:rPr>
        <w:t xml:space="preserve"> but which </w:t>
      </w:r>
      <w:r w:rsidR="009F2B87" w:rsidRPr="009A4B5F">
        <w:rPr>
          <w:color w:val="000000" w:themeColor="text1"/>
        </w:rPr>
        <w:t xml:space="preserve">had been exposed to </w:t>
      </w:r>
      <w:r w:rsidR="00E30909" w:rsidRPr="009A4B5F">
        <w:rPr>
          <w:color w:val="000000" w:themeColor="text1"/>
        </w:rPr>
        <w:t>HTO</w:t>
      </w:r>
      <w:r w:rsidR="009F2B87" w:rsidRPr="009A4B5F">
        <w:rPr>
          <w:color w:val="000000" w:themeColor="text1"/>
        </w:rPr>
        <w:t xml:space="preserve"> vapour. The two irradiated concrete samples were from </w:t>
      </w:r>
      <w:r w:rsidR="009F2B87" w:rsidRPr="009A4B5F">
        <w:rPr>
          <w:b/>
          <w:bCs/>
          <w:color w:val="000000" w:themeColor="text1"/>
        </w:rPr>
        <w:t>bioshield concrete</w:t>
      </w:r>
      <w:r w:rsidR="009F2B87" w:rsidRPr="009A4B5F">
        <w:rPr>
          <w:color w:val="000000" w:themeColor="text1"/>
        </w:rPr>
        <w:t xml:space="preserve"> surrounding a </w:t>
      </w:r>
      <w:r w:rsidR="00003631">
        <w:rPr>
          <w:color w:val="000000" w:themeColor="text1"/>
        </w:rPr>
        <w:t xml:space="preserve">heavy water </w:t>
      </w:r>
      <w:r w:rsidR="009F2B87" w:rsidRPr="009A4B5F">
        <w:rPr>
          <w:color w:val="000000" w:themeColor="text1"/>
        </w:rPr>
        <w:t xml:space="preserve">nuclear reactor.  Irradiated concrete </w:t>
      </w:r>
      <w:r w:rsidR="00575EEB" w:rsidRPr="009A4B5F">
        <w:rPr>
          <w:color w:val="000000" w:themeColor="text1"/>
        </w:rPr>
        <w:sym w:font="Symbol" w:char="F023"/>
      </w:r>
      <w:r w:rsidR="009F2B87" w:rsidRPr="009A4B5F">
        <w:rPr>
          <w:color w:val="000000" w:themeColor="text1"/>
        </w:rPr>
        <w:t xml:space="preserve">1 had been sampled from a depth of 60-70 cm away from the reactor core whilst irradiated concrete </w:t>
      </w:r>
      <w:r w:rsidR="00575EEB" w:rsidRPr="009A4B5F">
        <w:rPr>
          <w:color w:val="000000" w:themeColor="text1"/>
        </w:rPr>
        <w:sym w:font="Symbol" w:char="F023"/>
      </w:r>
      <w:r w:rsidR="009F2B87" w:rsidRPr="009A4B5F">
        <w:rPr>
          <w:color w:val="000000" w:themeColor="text1"/>
        </w:rPr>
        <w:t xml:space="preserve">2 was sampled from the top 10 cm closest to the reactor core.  Tritium in these two samples </w:t>
      </w:r>
      <w:r w:rsidR="00CB2D1F" w:rsidRPr="009A4B5F">
        <w:rPr>
          <w:color w:val="000000" w:themeColor="text1"/>
        </w:rPr>
        <w:t>originated</w:t>
      </w:r>
      <w:r w:rsidR="009F2B87" w:rsidRPr="009A4B5F">
        <w:rPr>
          <w:color w:val="000000" w:themeColor="text1"/>
        </w:rPr>
        <w:t xml:space="preserve"> from exposure to </w:t>
      </w:r>
      <w:r w:rsidR="00E30909" w:rsidRPr="009A4B5F">
        <w:rPr>
          <w:color w:val="000000" w:themeColor="text1"/>
        </w:rPr>
        <w:t>HTO</w:t>
      </w:r>
      <w:r w:rsidR="009F2B87" w:rsidRPr="009A4B5F">
        <w:rPr>
          <w:color w:val="000000" w:themeColor="text1"/>
        </w:rPr>
        <w:t xml:space="preserve"> as well as activation of lithium within the sample matrix. Tritium produced via the latter pathway is more strongly bound than the adsorbed </w:t>
      </w:r>
      <w:r w:rsidR="00E30909" w:rsidRPr="009A4B5F">
        <w:rPr>
          <w:color w:val="000000" w:themeColor="text1"/>
        </w:rPr>
        <w:t>HTO</w:t>
      </w:r>
      <w:r w:rsidR="009F2B87" w:rsidRPr="009A4B5F">
        <w:rPr>
          <w:color w:val="000000" w:themeColor="text1"/>
        </w:rPr>
        <w:t xml:space="preserve">. The amount of strongly bound tritium activity in </w:t>
      </w:r>
      <w:r w:rsidR="009F2B87" w:rsidRPr="009A4B5F">
        <w:rPr>
          <w:color w:val="000000" w:themeColor="text1"/>
        </w:rPr>
        <w:lastRenderedPageBreak/>
        <w:t xml:space="preserve">irradiated concrete </w:t>
      </w:r>
      <w:r w:rsidR="00575EEB" w:rsidRPr="009A4B5F">
        <w:rPr>
          <w:color w:val="000000" w:themeColor="text1"/>
        </w:rPr>
        <w:sym w:font="Symbol" w:char="F023"/>
      </w:r>
      <w:r w:rsidR="009F2B87" w:rsidRPr="009A4B5F">
        <w:rPr>
          <w:color w:val="000000" w:themeColor="text1"/>
        </w:rPr>
        <w:t xml:space="preserve">2 was expected to be greater than that in irradiated concrete </w:t>
      </w:r>
      <w:r w:rsidR="00575EEB" w:rsidRPr="009A4B5F">
        <w:rPr>
          <w:color w:val="000000" w:themeColor="text1"/>
        </w:rPr>
        <w:sym w:font="Symbol" w:char="F023"/>
      </w:r>
      <w:r w:rsidR="009F2B87" w:rsidRPr="009A4B5F">
        <w:rPr>
          <w:color w:val="000000" w:themeColor="text1"/>
        </w:rPr>
        <w:t xml:space="preserve">1 as the </w:t>
      </w:r>
      <w:r w:rsidR="00006ABA" w:rsidRPr="009A4B5F">
        <w:rPr>
          <w:color w:val="000000" w:themeColor="text1"/>
        </w:rPr>
        <w:t>concrete</w:t>
      </w:r>
      <w:r w:rsidR="009F2B87" w:rsidRPr="009A4B5F">
        <w:rPr>
          <w:color w:val="000000" w:themeColor="text1"/>
        </w:rPr>
        <w:t xml:space="preserve"> closest to the reactor was subject to a higher neutron flux </w:t>
      </w:r>
      <w:r w:rsidR="00747BC0" w:rsidRPr="009A4B5F">
        <w:rPr>
          <w:color w:val="000000" w:themeColor="text1"/>
        </w:rPr>
        <w:t>(Kim et al, 2008)</w:t>
      </w:r>
      <w:r w:rsidR="009F2B87" w:rsidRPr="009A4B5F">
        <w:rPr>
          <w:color w:val="000000" w:themeColor="text1"/>
        </w:rPr>
        <w:t>.</w:t>
      </w:r>
    </w:p>
    <w:p w14:paraId="0A9CF13E" w14:textId="0FFB7483" w:rsidR="009F2B87" w:rsidRPr="009A4B5F" w:rsidRDefault="007F483D" w:rsidP="00632438">
      <w:pPr>
        <w:spacing w:after="120"/>
        <w:ind w:left="270"/>
        <w:rPr>
          <w:color w:val="000000" w:themeColor="text1"/>
        </w:rPr>
      </w:pPr>
      <w:r w:rsidRPr="009A4B5F">
        <w:rPr>
          <w:color w:val="000000" w:themeColor="text1"/>
        </w:rPr>
        <w:t xml:space="preserve">ii). </w:t>
      </w:r>
      <w:r w:rsidR="009D1B30" w:rsidRPr="009A4B5F">
        <w:rPr>
          <w:b/>
          <w:bCs/>
          <w:color w:val="000000" w:themeColor="text1"/>
        </w:rPr>
        <w:t>M</w:t>
      </w:r>
      <w:r w:rsidR="00E958E4" w:rsidRPr="009A4B5F">
        <w:rPr>
          <w:b/>
          <w:bCs/>
          <w:color w:val="000000" w:themeColor="text1"/>
        </w:rPr>
        <w:t xml:space="preserve">etal </w:t>
      </w:r>
      <w:r w:rsidR="009F2B87" w:rsidRPr="009A4B5F">
        <w:rPr>
          <w:b/>
          <w:bCs/>
          <w:color w:val="000000" w:themeColor="text1"/>
        </w:rPr>
        <w:t>swarf samples</w:t>
      </w:r>
      <w:r w:rsidR="009F2B87" w:rsidRPr="009A4B5F">
        <w:rPr>
          <w:color w:val="000000" w:themeColor="text1"/>
        </w:rPr>
        <w:t xml:space="preserve"> </w:t>
      </w:r>
      <w:r w:rsidR="009D1B30" w:rsidRPr="009A4B5F">
        <w:rPr>
          <w:color w:val="000000" w:themeColor="text1"/>
        </w:rPr>
        <w:t>taken</w:t>
      </w:r>
      <w:r w:rsidR="009F2B87" w:rsidRPr="009A4B5F">
        <w:rPr>
          <w:color w:val="000000" w:themeColor="text1"/>
        </w:rPr>
        <w:t xml:space="preserve"> from multi-element bottles (MEB)</w:t>
      </w:r>
      <w:r w:rsidR="009D1B30" w:rsidRPr="009A4B5F">
        <w:rPr>
          <w:color w:val="000000" w:themeColor="text1"/>
        </w:rPr>
        <w:t xml:space="preserve"> previously </w:t>
      </w:r>
      <w:r w:rsidR="009F2B87" w:rsidRPr="009A4B5F">
        <w:rPr>
          <w:color w:val="000000" w:themeColor="text1"/>
        </w:rPr>
        <w:t xml:space="preserve">used to store Light Water Reactor spent fuel underwater in storage ponds.  The swarf (fine filings/drillings) had been stored in a freezer prior to sub-sampling.  The contamination was expected to </w:t>
      </w:r>
      <w:r w:rsidR="00575EEB" w:rsidRPr="009A4B5F">
        <w:rPr>
          <w:color w:val="000000" w:themeColor="text1"/>
        </w:rPr>
        <w:t xml:space="preserve">be </w:t>
      </w:r>
      <w:r w:rsidR="009F2B87" w:rsidRPr="009A4B5F">
        <w:rPr>
          <w:color w:val="000000" w:themeColor="text1"/>
        </w:rPr>
        <w:t>present on the surface of the metal bottle making representative sub-</w:t>
      </w:r>
      <w:r w:rsidR="00B16F4D" w:rsidRPr="009A4B5F">
        <w:rPr>
          <w:color w:val="000000" w:themeColor="text1"/>
        </w:rPr>
        <w:t>sampling difficult</w:t>
      </w:r>
      <w:r w:rsidR="009F2B87" w:rsidRPr="009A4B5F">
        <w:rPr>
          <w:color w:val="000000" w:themeColor="text1"/>
        </w:rPr>
        <w:t>.</w:t>
      </w:r>
    </w:p>
    <w:p w14:paraId="41DF9E08" w14:textId="5831DE24" w:rsidR="009F2B87" w:rsidRPr="009A4B5F" w:rsidRDefault="007F483D" w:rsidP="00632438">
      <w:pPr>
        <w:spacing w:after="120"/>
        <w:ind w:left="270"/>
        <w:rPr>
          <w:color w:val="000000" w:themeColor="text1"/>
        </w:rPr>
      </w:pPr>
      <w:r w:rsidRPr="009A4B5F">
        <w:rPr>
          <w:color w:val="000000" w:themeColor="text1"/>
        </w:rPr>
        <w:t xml:space="preserve">iii). </w:t>
      </w:r>
      <w:r w:rsidR="009F2B87" w:rsidRPr="009A4B5F">
        <w:rPr>
          <w:b/>
          <w:bCs/>
          <w:color w:val="000000" w:themeColor="text1"/>
        </w:rPr>
        <w:t>OBT intercomparison sample</w:t>
      </w:r>
      <w:r w:rsidR="009F2B87" w:rsidRPr="009A4B5F">
        <w:rPr>
          <w:color w:val="000000" w:themeColor="text1"/>
        </w:rPr>
        <w:t xml:space="preserve"> </w:t>
      </w:r>
      <w:r w:rsidR="000C3BAE">
        <w:rPr>
          <w:color w:val="000000" w:themeColor="text1"/>
        </w:rPr>
        <w:t>is</w:t>
      </w:r>
      <w:r w:rsidR="000C3BAE" w:rsidRPr="009A4B5F">
        <w:rPr>
          <w:color w:val="000000" w:themeColor="text1"/>
        </w:rPr>
        <w:t xml:space="preserve"> </w:t>
      </w:r>
      <w:r w:rsidR="009F2B87" w:rsidRPr="009A4B5F">
        <w:rPr>
          <w:color w:val="000000" w:themeColor="text1"/>
        </w:rPr>
        <w:t xml:space="preserve">a marine sediment </w:t>
      </w:r>
      <w:r w:rsidR="008E6556" w:rsidRPr="009A4B5F">
        <w:rPr>
          <w:color w:val="000000" w:themeColor="text1"/>
        </w:rPr>
        <w:t xml:space="preserve">that </w:t>
      </w:r>
      <w:r w:rsidR="000C3BAE">
        <w:rPr>
          <w:color w:val="000000" w:themeColor="text1"/>
        </w:rPr>
        <w:t>was</w:t>
      </w:r>
      <w:r w:rsidR="008E6556" w:rsidRPr="009A4B5F">
        <w:rPr>
          <w:color w:val="000000" w:themeColor="text1"/>
        </w:rPr>
        <w:t xml:space="preserve"> </w:t>
      </w:r>
      <w:r w:rsidR="009F2B87" w:rsidRPr="009A4B5F">
        <w:rPr>
          <w:color w:val="000000" w:themeColor="text1"/>
        </w:rPr>
        <w:t xml:space="preserve">blended with sewage sludge contaminated with H-3 organic </w:t>
      </w:r>
      <w:r w:rsidR="00575EEB" w:rsidRPr="009A4B5F">
        <w:rPr>
          <w:color w:val="000000" w:themeColor="text1"/>
        </w:rPr>
        <w:t>compounds</w:t>
      </w:r>
      <w:r w:rsidR="009F2B87" w:rsidRPr="009A4B5F">
        <w:rPr>
          <w:color w:val="000000" w:themeColor="text1"/>
        </w:rPr>
        <w:t xml:space="preserve"> arising from authorised discharges from </w:t>
      </w:r>
      <w:r w:rsidR="000C3BAE">
        <w:rPr>
          <w:color w:val="000000" w:themeColor="text1"/>
        </w:rPr>
        <w:t>the</w:t>
      </w:r>
      <w:r w:rsidR="009F2B87" w:rsidRPr="009A4B5F">
        <w:rPr>
          <w:color w:val="000000" w:themeColor="text1"/>
        </w:rPr>
        <w:t xml:space="preserve"> </w:t>
      </w:r>
      <w:r w:rsidR="005B0401" w:rsidRPr="009A4B5F">
        <w:rPr>
          <w:color w:val="000000" w:themeColor="text1"/>
        </w:rPr>
        <w:t xml:space="preserve">former </w:t>
      </w:r>
      <w:r w:rsidR="000C3BAE">
        <w:rPr>
          <w:color w:val="000000" w:themeColor="text1"/>
        </w:rPr>
        <w:t xml:space="preserve">Cardiff </w:t>
      </w:r>
      <w:r w:rsidR="009F2B87" w:rsidRPr="009A4B5F">
        <w:rPr>
          <w:color w:val="000000" w:themeColor="text1"/>
        </w:rPr>
        <w:t xml:space="preserve">radiopharmaceutical manufacturing site </w:t>
      </w:r>
      <w:r w:rsidR="00006ABA" w:rsidRPr="009A4B5F">
        <w:rPr>
          <w:color w:val="000000" w:themeColor="text1"/>
        </w:rPr>
        <w:t>(</w:t>
      </w:r>
      <w:r w:rsidR="00575EEB" w:rsidRPr="009A4B5F">
        <w:rPr>
          <w:color w:val="000000" w:themeColor="text1"/>
        </w:rPr>
        <w:t xml:space="preserve">Croudace et al 2012; </w:t>
      </w:r>
      <w:r w:rsidR="00006ABA" w:rsidRPr="009A4B5F">
        <w:rPr>
          <w:color w:val="000000" w:themeColor="text1"/>
        </w:rPr>
        <w:t>Warwick et al, 2018</w:t>
      </w:r>
      <w:r w:rsidR="00543542" w:rsidRPr="009A4B5F">
        <w:rPr>
          <w:color w:val="000000" w:themeColor="text1"/>
        </w:rPr>
        <w:t>)</w:t>
      </w:r>
      <w:r w:rsidR="009F2B87" w:rsidRPr="009A4B5F">
        <w:rPr>
          <w:color w:val="000000" w:themeColor="text1"/>
        </w:rPr>
        <w:t>. The material was dried, ground and homogenised and stored at room temperature prior to sub-sampling.</w:t>
      </w:r>
      <w:r w:rsidR="009D1B30" w:rsidRPr="009A4B5F">
        <w:rPr>
          <w:color w:val="000000" w:themeColor="text1"/>
        </w:rPr>
        <w:t xml:space="preserve"> Tests showed this material to </w:t>
      </w:r>
      <w:r w:rsidR="00F207B8">
        <w:rPr>
          <w:color w:val="000000" w:themeColor="text1"/>
        </w:rPr>
        <w:t>contain</w:t>
      </w:r>
      <w:r w:rsidR="00F207B8" w:rsidRPr="009A4B5F">
        <w:rPr>
          <w:color w:val="000000" w:themeColor="text1"/>
        </w:rPr>
        <w:t xml:space="preserve"> </w:t>
      </w:r>
      <w:r w:rsidR="009D1B30" w:rsidRPr="009A4B5F">
        <w:rPr>
          <w:color w:val="000000" w:themeColor="text1"/>
        </w:rPr>
        <w:t>strongly-bound tritium.</w:t>
      </w:r>
    </w:p>
    <w:p w14:paraId="3ABE6FD3" w14:textId="71EFA45A" w:rsidR="00543542" w:rsidRPr="009A4B5F" w:rsidRDefault="00543542" w:rsidP="00543542">
      <w:pPr>
        <w:rPr>
          <w:color w:val="000000" w:themeColor="text1"/>
        </w:rPr>
      </w:pPr>
      <w:r w:rsidRPr="009A4B5F">
        <w:rPr>
          <w:color w:val="000000" w:themeColor="text1"/>
        </w:rPr>
        <w:t xml:space="preserve">The </w:t>
      </w:r>
      <w:r w:rsidR="00963698">
        <w:rPr>
          <w:color w:val="000000" w:themeColor="text1"/>
        </w:rPr>
        <w:t xml:space="preserve">reference materials, </w:t>
      </w:r>
      <w:r w:rsidRPr="009A4B5F">
        <w:rPr>
          <w:color w:val="000000" w:themeColor="text1"/>
        </w:rPr>
        <w:t>operational</w:t>
      </w:r>
      <w:r w:rsidR="005B0401" w:rsidRPr="009A4B5F">
        <w:rPr>
          <w:color w:val="000000" w:themeColor="text1"/>
        </w:rPr>
        <w:t>ly</w:t>
      </w:r>
      <w:r w:rsidRPr="009A4B5F">
        <w:rPr>
          <w:color w:val="000000" w:themeColor="text1"/>
        </w:rPr>
        <w:t>-exposed materials</w:t>
      </w:r>
      <w:r w:rsidR="005B0401" w:rsidRPr="009A4B5F">
        <w:rPr>
          <w:color w:val="000000" w:themeColor="text1"/>
        </w:rPr>
        <w:t xml:space="preserve"> and </w:t>
      </w:r>
      <w:r w:rsidR="000C3BAE">
        <w:rPr>
          <w:color w:val="000000" w:themeColor="text1"/>
        </w:rPr>
        <w:t xml:space="preserve">OBT </w:t>
      </w:r>
      <w:r w:rsidR="005B0401" w:rsidRPr="009A4B5F">
        <w:rPr>
          <w:color w:val="000000" w:themeColor="text1"/>
        </w:rPr>
        <w:t>intercomparison sample</w:t>
      </w:r>
      <w:r w:rsidRPr="009A4B5F">
        <w:rPr>
          <w:color w:val="000000" w:themeColor="text1"/>
        </w:rPr>
        <w:t xml:space="preserve"> were combusted using the optimised heating programme (90-minute heating programme with sample loading at 600</w:t>
      </w:r>
      <w:r w:rsidR="00F47BC3">
        <w:rPr>
          <w:color w:val="000000" w:themeColor="text1"/>
        </w:rPr>
        <w:t xml:space="preserve"> </w:t>
      </w:r>
      <w:r w:rsidRPr="009A4B5F">
        <w:rPr>
          <w:color w:val="000000" w:themeColor="text1"/>
        </w:rPr>
        <w:sym w:font="Symbol" w:char="F0B0"/>
      </w:r>
      <w:r w:rsidRPr="009A4B5F">
        <w:rPr>
          <w:color w:val="000000" w:themeColor="text1"/>
        </w:rPr>
        <w:t>C</w:t>
      </w:r>
      <w:r w:rsidR="003C1BE4" w:rsidRPr="009A4B5F">
        <w:rPr>
          <w:color w:val="000000" w:themeColor="text1"/>
        </w:rPr>
        <w:t xml:space="preserve"> and heating to 900 </w:t>
      </w:r>
      <w:r w:rsidR="003C1BE4" w:rsidRPr="009A4B5F">
        <w:rPr>
          <w:color w:val="000000" w:themeColor="text1"/>
        </w:rPr>
        <w:sym w:font="Symbol" w:char="F0B0"/>
      </w:r>
      <w:r w:rsidR="003C1BE4" w:rsidRPr="009A4B5F">
        <w:rPr>
          <w:color w:val="000000" w:themeColor="text1"/>
        </w:rPr>
        <w:t>C</w:t>
      </w:r>
      <w:r w:rsidRPr="009A4B5F">
        <w:rPr>
          <w:color w:val="000000" w:themeColor="text1"/>
        </w:rPr>
        <w:t xml:space="preserve">) with CuO oxidant (~4 g) and Pt-alumina catalyst. The bubbler neck washing technique was also applied. </w:t>
      </w:r>
      <w:r w:rsidR="006918C6" w:rsidRPr="009A4B5F">
        <w:rPr>
          <w:color w:val="000000" w:themeColor="text1"/>
        </w:rPr>
        <w:t>H-3 and C-14 were trapped in 0.1M HNO</w:t>
      </w:r>
      <w:r w:rsidR="006918C6" w:rsidRPr="003C39F8">
        <w:rPr>
          <w:color w:val="000000" w:themeColor="text1"/>
          <w:vertAlign w:val="subscript"/>
        </w:rPr>
        <w:t>3</w:t>
      </w:r>
      <w:r w:rsidR="006918C6" w:rsidRPr="009A4B5F">
        <w:rPr>
          <w:color w:val="000000" w:themeColor="text1"/>
        </w:rPr>
        <w:t xml:space="preserve"> and Carbontrap respectively. In addition, replicate tests were performed whereby the H-3 and C-14 were co-trapped in Carbontrap and activities of each radionuclide determined using dual-label liquid scintillation counting. </w:t>
      </w:r>
    </w:p>
    <w:p w14:paraId="36D4C01A" w14:textId="77777777" w:rsidR="00EF52F9" w:rsidRPr="009A4B5F" w:rsidRDefault="00EF52F9" w:rsidP="00A3481B">
      <w:pPr>
        <w:pStyle w:val="Heading1"/>
        <w:rPr>
          <w:color w:val="000000" w:themeColor="text1"/>
        </w:rPr>
      </w:pPr>
      <w:r w:rsidRPr="009A4B5F">
        <w:rPr>
          <w:color w:val="000000" w:themeColor="text1"/>
        </w:rPr>
        <w:t xml:space="preserve">Results </w:t>
      </w:r>
    </w:p>
    <w:p w14:paraId="4C57796C" w14:textId="0C24031E" w:rsidR="00EF52F9" w:rsidRPr="009A4B5F" w:rsidRDefault="00212934" w:rsidP="00632438">
      <w:pPr>
        <w:pStyle w:val="Heading2"/>
        <w:spacing w:before="0"/>
      </w:pPr>
      <w:r w:rsidRPr="009A4B5F">
        <w:t xml:space="preserve">Sample loading </w:t>
      </w:r>
      <w:r w:rsidR="00D401E4">
        <w:t>temperature</w:t>
      </w:r>
    </w:p>
    <w:p w14:paraId="52DA063D" w14:textId="4025AFA3" w:rsidR="005A1648" w:rsidRPr="009A4B5F" w:rsidRDefault="005A1648" w:rsidP="005A1648">
      <w:pPr>
        <w:rPr>
          <w:color w:val="000000" w:themeColor="text1"/>
        </w:rPr>
      </w:pPr>
      <w:r w:rsidRPr="009A4B5F">
        <w:rPr>
          <w:color w:val="000000" w:themeColor="text1"/>
        </w:rPr>
        <w:t xml:space="preserve">The four sample </w:t>
      </w:r>
      <w:r w:rsidR="003505B5">
        <w:rPr>
          <w:color w:val="000000" w:themeColor="text1"/>
        </w:rPr>
        <w:t>tube</w:t>
      </w:r>
      <w:r w:rsidRPr="009A4B5F">
        <w:rPr>
          <w:color w:val="000000" w:themeColor="text1"/>
        </w:rPr>
        <w:t xml:space="preserve"> configurations (all with 0.5 mL additional deionised water</w:t>
      </w:r>
      <w:r w:rsidR="002C439D" w:rsidRPr="009A4B5F">
        <w:rPr>
          <w:color w:val="000000" w:themeColor="text1"/>
        </w:rPr>
        <w:t xml:space="preserve"> as </w:t>
      </w:r>
      <w:r w:rsidR="008F6009">
        <w:rPr>
          <w:color w:val="000000" w:themeColor="text1"/>
        </w:rPr>
        <w:t xml:space="preserve">water </w:t>
      </w:r>
      <w:r w:rsidR="002C439D" w:rsidRPr="009A4B5F">
        <w:rPr>
          <w:color w:val="000000" w:themeColor="text1"/>
        </w:rPr>
        <w:t>vapour carrier</w:t>
      </w:r>
      <w:r w:rsidRPr="009A4B5F">
        <w:rPr>
          <w:color w:val="000000" w:themeColor="text1"/>
        </w:rPr>
        <w:t xml:space="preserve">) produced similar evolution profiles for </w:t>
      </w:r>
      <w:r w:rsidR="00E30909" w:rsidRPr="009A4B5F">
        <w:rPr>
          <w:color w:val="000000" w:themeColor="text1"/>
        </w:rPr>
        <w:t>HTO</w:t>
      </w:r>
      <w:r w:rsidRPr="009A4B5F">
        <w:rPr>
          <w:color w:val="000000" w:themeColor="text1"/>
        </w:rPr>
        <w:t xml:space="preserve"> with </w:t>
      </w:r>
      <w:r w:rsidR="00FE7877" w:rsidRPr="009A4B5F">
        <w:rPr>
          <w:color w:val="000000" w:themeColor="text1"/>
        </w:rPr>
        <w:t>&gt;85 %</w:t>
      </w:r>
      <w:r w:rsidRPr="009A4B5F">
        <w:rPr>
          <w:color w:val="000000" w:themeColor="text1"/>
        </w:rPr>
        <w:t xml:space="preserve"> of the activity added reaching the bubblers in the fi</w:t>
      </w:r>
      <w:r w:rsidR="00B15E92" w:rsidRPr="009A4B5F">
        <w:rPr>
          <w:color w:val="000000" w:themeColor="text1"/>
        </w:rPr>
        <w:t>rst ~90 minutes</w:t>
      </w:r>
      <w:r w:rsidR="00596155">
        <w:rPr>
          <w:color w:val="000000" w:themeColor="text1"/>
        </w:rPr>
        <w:t xml:space="preserve"> when loading at sub-operating temperatures</w:t>
      </w:r>
      <w:r w:rsidR="00B15E92" w:rsidRPr="009A4B5F">
        <w:rPr>
          <w:color w:val="000000" w:themeColor="text1"/>
        </w:rPr>
        <w:t xml:space="preserve"> (Figure </w:t>
      </w:r>
      <w:r w:rsidR="00913173">
        <w:rPr>
          <w:color w:val="000000" w:themeColor="text1"/>
        </w:rPr>
        <w:t>2</w:t>
      </w:r>
      <w:r w:rsidR="00596155">
        <w:rPr>
          <w:color w:val="000000" w:themeColor="text1"/>
        </w:rPr>
        <w:t>a</w:t>
      </w:r>
      <w:r w:rsidRPr="009A4B5F">
        <w:rPr>
          <w:color w:val="000000" w:themeColor="text1"/>
        </w:rPr>
        <w:t xml:space="preserve">). After ~6.5 hours, the sample </w:t>
      </w:r>
      <w:r w:rsidR="003505B5">
        <w:rPr>
          <w:color w:val="000000" w:themeColor="text1"/>
        </w:rPr>
        <w:t>tubes</w:t>
      </w:r>
      <w:r w:rsidRPr="009A4B5F">
        <w:rPr>
          <w:color w:val="000000" w:themeColor="text1"/>
        </w:rPr>
        <w:t xml:space="preserve"> were removed and the remaining activity calculated. In all cases residual activity was &lt;1 % of total activity for all sample </w:t>
      </w:r>
      <w:r w:rsidR="003505B5">
        <w:rPr>
          <w:color w:val="000000" w:themeColor="text1"/>
        </w:rPr>
        <w:t>tube</w:t>
      </w:r>
      <w:r w:rsidRPr="009A4B5F">
        <w:rPr>
          <w:color w:val="000000" w:themeColor="text1"/>
        </w:rPr>
        <w:t xml:space="preserve"> configurations. The open-end</w:t>
      </w:r>
      <w:r w:rsidR="00D401E4">
        <w:rPr>
          <w:color w:val="000000" w:themeColor="text1"/>
        </w:rPr>
        <w:t>ed</w:t>
      </w:r>
      <w:r w:rsidRPr="009A4B5F">
        <w:rPr>
          <w:color w:val="000000" w:themeColor="text1"/>
        </w:rPr>
        <w:t xml:space="preserve"> sample </w:t>
      </w:r>
      <w:r w:rsidR="003505B5">
        <w:rPr>
          <w:color w:val="000000" w:themeColor="text1"/>
        </w:rPr>
        <w:t>tube</w:t>
      </w:r>
      <w:r w:rsidRPr="009A4B5F">
        <w:rPr>
          <w:color w:val="000000" w:themeColor="text1"/>
        </w:rPr>
        <w:t xml:space="preserve"> without oxidant showed the fastest rate of analyte release. </w:t>
      </w:r>
      <w:r w:rsidR="00D401E4">
        <w:rPr>
          <w:color w:val="000000" w:themeColor="text1"/>
        </w:rPr>
        <w:t>It was observed that t</w:t>
      </w:r>
      <w:r w:rsidRPr="009A4B5F">
        <w:rPr>
          <w:color w:val="000000" w:themeColor="text1"/>
        </w:rPr>
        <w:t>his</w:t>
      </w:r>
      <w:r w:rsidR="00D401E4">
        <w:rPr>
          <w:color w:val="000000" w:themeColor="text1"/>
        </w:rPr>
        <w:t xml:space="preserve"> could</w:t>
      </w:r>
      <w:r w:rsidRPr="009A4B5F">
        <w:rPr>
          <w:color w:val="000000" w:themeColor="text1"/>
        </w:rPr>
        <w:t xml:space="preserve"> lead to discoloured bubbler solutions due to incomplete oxidation of volatilised organic species. </w:t>
      </w:r>
      <w:r w:rsidR="00D401E4">
        <w:rPr>
          <w:color w:val="000000" w:themeColor="text1"/>
        </w:rPr>
        <w:t xml:space="preserve"> This was prevented by adding a short bed of </w:t>
      </w:r>
      <w:r w:rsidR="00FE7877" w:rsidRPr="009A4B5F">
        <w:rPr>
          <w:color w:val="000000" w:themeColor="text1"/>
        </w:rPr>
        <w:t xml:space="preserve">granular CuO oxidant </w:t>
      </w:r>
      <w:r w:rsidR="00D401E4">
        <w:rPr>
          <w:color w:val="000000" w:themeColor="text1"/>
        </w:rPr>
        <w:t xml:space="preserve">above the sample to </w:t>
      </w:r>
      <w:r w:rsidR="00FE7877" w:rsidRPr="009A4B5F">
        <w:rPr>
          <w:color w:val="000000" w:themeColor="text1"/>
        </w:rPr>
        <w:t xml:space="preserve">provide a reactive, oxygen-rich </w:t>
      </w:r>
      <w:r w:rsidRPr="009A4B5F">
        <w:rPr>
          <w:color w:val="000000" w:themeColor="text1"/>
        </w:rPr>
        <w:t xml:space="preserve">surface and a longer residence time </w:t>
      </w:r>
      <w:r w:rsidR="00D401E4">
        <w:rPr>
          <w:color w:val="000000" w:themeColor="text1"/>
        </w:rPr>
        <w:t xml:space="preserve">to </w:t>
      </w:r>
      <w:r w:rsidR="00FE7877" w:rsidRPr="009A4B5F">
        <w:rPr>
          <w:color w:val="000000" w:themeColor="text1"/>
        </w:rPr>
        <w:t xml:space="preserve">ensure complete oxidation of </w:t>
      </w:r>
      <w:r w:rsidRPr="009A4B5F">
        <w:rPr>
          <w:color w:val="000000" w:themeColor="text1"/>
        </w:rPr>
        <w:t>organic rich samples.</w:t>
      </w:r>
    </w:p>
    <w:p w14:paraId="6B19B0DE" w14:textId="7415A8BC" w:rsidR="00767A2C" w:rsidRDefault="00596155" w:rsidP="00966E25">
      <w:pPr>
        <w:rPr>
          <w:color w:val="000000" w:themeColor="text1"/>
        </w:rPr>
      </w:pPr>
      <w:r>
        <w:rPr>
          <w:color w:val="000000" w:themeColor="text1"/>
        </w:rPr>
        <w:t>The rate of analyte release and transfer to the bubbler increased with increasing loading</w:t>
      </w:r>
      <w:r w:rsidR="00C20161" w:rsidRPr="009A4B5F">
        <w:rPr>
          <w:color w:val="000000" w:themeColor="text1"/>
        </w:rPr>
        <w:t xml:space="preserve"> temperature</w:t>
      </w:r>
      <w:r>
        <w:rPr>
          <w:color w:val="000000" w:themeColor="text1"/>
        </w:rPr>
        <w:t xml:space="preserve"> (Figure 2b).</w:t>
      </w:r>
      <w:r w:rsidR="00C20161" w:rsidRPr="009A4B5F">
        <w:rPr>
          <w:color w:val="000000" w:themeColor="text1"/>
        </w:rPr>
        <w:t xml:space="preserve"> </w:t>
      </w:r>
      <w:r w:rsidR="00F14BD2">
        <w:rPr>
          <w:color w:val="000000" w:themeColor="text1"/>
        </w:rPr>
        <w:t>S</w:t>
      </w:r>
      <w:r w:rsidR="00C20161" w:rsidRPr="009A4B5F">
        <w:rPr>
          <w:color w:val="000000" w:themeColor="text1"/>
        </w:rPr>
        <w:t xml:space="preserve">imilar profiles were obtained </w:t>
      </w:r>
      <w:r w:rsidR="00F14BD2" w:rsidRPr="009A4B5F">
        <w:rPr>
          <w:color w:val="000000" w:themeColor="text1"/>
        </w:rPr>
        <w:t xml:space="preserve">for the open-end </w:t>
      </w:r>
      <w:r w:rsidR="003505B5">
        <w:rPr>
          <w:color w:val="000000" w:themeColor="text1"/>
        </w:rPr>
        <w:t>tube</w:t>
      </w:r>
      <w:r w:rsidR="00F14BD2" w:rsidRPr="009A4B5F">
        <w:rPr>
          <w:color w:val="000000" w:themeColor="text1"/>
        </w:rPr>
        <w:t xml:space="preserve"> configuration</w:t>
      </w:r>
      <w:r w:rsidR="00F14BD2">
        <w:rPr>
          <w:color w:val="000000" w:themeColor="text1"/>
        </w:rPr>
        <w:t xml:space="preserve"> (data not shown)</w:t>
      </w:r>
      <w:r w:rsidR="000438B6">
        <w:rPr>
          <w:color w:val="000000" w:themeColor="text1"/>
        </w:rPr>
        <w:t xml:space="preserve"> with </w:t>
      </w:r>
      <w:r w:rsidR="000438B6" w:rsidRPr="009A4B5F">
        <w:rPr>
          <w:color w:val="000000" w:themeColor="text1"/>
        </w:rPr>
        <w:t xml:space="preserve">&gt;90 % of the added activity collected within 90 minutes </w:t>
      </w:r>
      <w:r w:rsidR="000438B6">
        <w:rPr>
          <w:color w:val="000000" w:themeColor="text1"/>
        </w:rPr>
        <w:t>for both configurations</w:t>
      </w:r>
      <w:r w:rsidR="000438B6" w:rsidRPr="009A4B5F">
        <w:rPr>
          <w:color w:val="000000" w:themeColor="text1"/>
        </w:rPr>
        <w:t xml:space="preserve"> when loading at </w:t>
      </w:r>
      <w:r w:rsidR="000438B6">
        <w:rPr>
          <w:color w:val="000000" w:themeColor="text1"/>
        </w:rPr>
        <w:t>3</w:t>
      </w:r>
      <w:r w:rsidR="000438B6" w:rsidRPr="009A4B5F">
        <w:rPr>
          <w:color w:val="000000" w:themeColor="text1"/>
        </w:rPr>
        <w:t xml:space="preserve">00 </w:t>
      </w:r>
      <w:r w:rsidR="000438B6" w:rsidRPr="009A4B5F">
        <w:rPr>
          <w:color w:val="000000" w:themeColor="text1"/>
        </w:rPr>
        <w:sym w:font="Symbol" w:char="F0B0"/>
      </w:r>
      <w:r w:rsidR="000438B6" w:rsidRPr="009A4B5F">
        <w:rPr>
          <w:color w:val="000000" w:themeColor="text1"/>
        </w:rPr>
        <w:t>C</w:t>
      </w:r>
      <w:r w:rsidR="000438B6">
        <w:rPr>
          <w:color w:val="000000" w:themeColor="text1"/>
        </w:rPr>
        <w:t xml:space="preserve"> (maintained overnight) or at the higher temperatures tested</w:t>
      </w:r>
      <w:r w:rsidR="00F14BD2">
        <w:rPr>
          <w:color w:val="000000" w:themeColor="text1"/>
        </w:rPr>
        <w:t>.</w:t>
      </w:r>
      <w:r w:rsidR="00C0160C">
        <w:rPr>
          <w:strike/>
          <w:color w:val="FF0000"/>
        </w:rPr>
        <w:t xml:space="preserve"> </w:t>
      </w:r>
      <w:r w:rsidR="00C0160C">
        <w:rPr>
          <w:color w:val="000000" w:themeColor="text1"/>
        </w:rPr>
        <w:t>An e</w:t>
      </w:r>
      <w:r w:rsidR="00775D62" w:rsidRPr="009A4B5F">
        <w:rPr>
          <w:color w:val="000000" w:themeColor="text1"/>
        </w:rPr>
        <w:t>volution profile</w:t>
      </w:r>
      <w:r w:rsidR="00C0160C">
        <w:rPr>
          <w:color w:val="000000" w:themeColor="text1"/>
        </w:rPr>
        <w:t xml:space="preserve"> obtained</w:t>
      </w:r>
      <w:r w:rsidR="00775D62" w:rsidRPr="009A4B5F">
        <w:rPr>
          <w:color w:val="000000" w:themeColor="text1"/>
        </w:rPr>
        <w:t xml:space="preserve"> for H-3</w:t>
      </w:r>
      <w:r w:rsidR="00C0160C">
        <w:rPr>
          <w:color w:val="000000" w:themeColor="text1"/>
        </w:rPr>
        <w:t xml:space="preserve"> labelled glucose (spiked onto </w:t>
      </w:r>
      <w:r w:rsidR="003505B5">
        <w:rPr>
          <w:color w:val="000000" w:themeColor="text1"/>
        </w:rPr>
        <w:t xml:space="preserve">acid-washed </w:t>
      </w:r>
      <w:r w:rsidR="00C0160C">
        <w:rPr>
          <w:color w:val="000000" w:themeColor="text1"/>
        </w:rPr>
        <w:t xml:space="preserve">sand), loaded at operating temperature (300 </w:t>
      </w:r>
      <w:r w:rsidR="00C0160C" w:rsidRPr="009A4B5F">
        <w:rPr>
          <w:color w:val="000000" w:themeColor="text1"/>
        </w:rPr>
        <w:sym w:font="Symbol" w:char="F0B0"/>
      </w:r>
      <w:r w:rsidR="00C0160C" w:rsidRPr="009A4B5F">
        <w:rPr>
          <w:color w:val="000000" w:themeColor="text1"/>
        </w:rPr>
        <w:t>C</w:t>
      </w:r>
      <w:r w:rsidR="00C0160C">
        <w:rPr>
          <w:color w:val="000000" w:themeColor="text1"/>
        </w:rPr>
        <w:t>)</w:t>
      </w:r>
      <w:r w:rsidR="00C0160C" w:rsidRPr="009A4B5F">
        <w:rPr>
          <w:color w:val="000000" w:themeColor="text1"/>
        </w:rPr>
        <w:t xml:space="preserve"> </w:t>
      </w:r>
      <w:r w:rsidR="00C0160C">
        <w:rPr>
          <w:color w:val="000000" w:themeColor="text1"/>
        </w:rPr>
        <w:t xml:space="preserve">showed no significant </w:t>
      </w:r>
      <w:r w:rsidR="00EC649C">
        <w:rPr>
          <w:color w:val="000000" w:themeColor="text1"/>
        </w:rPr>
        <w:t>change</w:t>
      </w:r>
      <w:r w:rsidR="00C0160C">
        <w:rPr>
          <w:color w:val="000000" w:themeColor="text1"/>
        </w:rPr>
        <w:t xml:space="preserve"> in</w:t>
      </w:r>
      <w:r w:rsidR="00775D62" w:rsidRPr="009A4B5F">
        <w:rPr>
          <w:color w:val="000000" w:themeColor="text1"/>
        </w:rPr>
        <w:t xml:space="preserve"> the release, oxidation and trapping </w:t>
      </w:r>
      <w:r w:rsidR="00C0160C">
        <w:rPr>
          <w:color w:val="000000" w:themeColor="text1"/>
        </w:rPr>
        <w:t>efficiency</w:t>
      </w:r>
      <w:r w:rsidR="00775D62" w:rsidRPr="009A4B5F">
        <w:rPr>
          <w:color w:val="000000" w:themeColor="text1"/>
        </w:rPr>
        <w:t xml:space="preserve"> </w:t>
      </w:r>
      <w:r w:rsidR="00EC649C">
        <w:rPr>
          <w:color w:val="000000" w:themeColor="text1"/>
        </w:rPr>
        <w:t>compared to</w:t>
      </w:r>
      <w:r w:rsidR="00C0160C">
        <w:rPr>
          <w:color w:val="000000" w:themeColor="text1"/>
        </w:rPr>
        <w:t xml:space="preserve"> </w:t>
      </w:r>
      <w:r w:rsidR="00E30909" w:rsidRPr="009A4B5F">
        <w:rPr>
          <w:color w:val="000000" w:themeColor="text1"/>
        </w:rPr>
        <w:t>HTO</w:t>
      </w:r>
      <w:r w:rsidR="00775D62" w:rsidRPr="009A4B5F">
        <w:rPr>
          <w:color w:val="000000" w:themeColor="text1"/>
        </w:rPr>
        <w:t xml:space="preserve"> with the majority of activity (&gt;90 %) being recovered in 90 minutes.</w:t>
      </w:r>
      <w:r w:rsidR="00C0160C">
        <w:rPr>
          <w:color w:val="000000" w:themeColor="text1"/>
        </w:rPr>
        <w:t xml:space="preserve"> </w:t>
      </w:r>
      <w:r w:rsidR="00EC649C">
        <w:rPr>
          <w:color w:val="000000" w:themeColor="text1"/>
        </w:rPr>
        <w:t xml:space="preserve">Additional evolution </w:t>
      </w:r>
      <w:r w:rsidR="00522432">
        <w:rPr>
          <w:color w:val="000000" w:themeColor="text1"/>
        </w:rPr>
        <w:t>experiments</w:t>
      </w:r>
      <w:r w:rsidR="00EC649C">
        <w:rPr>
          <w:color w:val="000000" w:themeColor="text1"/>
        </w:rPr>
        <w:t xml:space="preserve"> showed that transfer of nuclide</w:t>
      </w:r>
      <w:r w:rsidR="00775D62" w:rsidRPr="009A4B5F">
        <w:rPr>
          <w:color w:val="000000" w:themeColor="text1"/>
        </w:rPr>
        <w:t xml:space="preserve"> to the bubbler solution </w:t>
      </w:r>
      <w:r w:rsidR="00EC649C">
        <w:rPr>
          <w:color w:val="000000" w:themeColor="text1"/>
        </w:rPr>
        <w:t xml:space="preserve">was faster for </w:t>
      </w:r>
      <w:r w:rsidR="00EC649C" w:rsidRPr="009A4B5F">
        <w:rPr>
          <w:color w:val="000000" w:themeColor="text1"/>
        </w:rPr>
        <w:t>C-14 labelled compounds</w:t>
      </w:r>
      <w:r w:rsidR="00EC649C">
        <w:rPr>
          <w:color w:val="000000" w:themeColor="text1"/>
        </w:rPr>
        <w:t xml:space="preserve"> (EDTA and carbonate) </w:t>
      </w:r>
      <w:r w:rsidR="00775D62" w:rsidRPr="009A4B5F">
        <w:rPr>
          <w:color w:val="000000" w:themeColor="text1"/>
        </w:rPr>
        <w:t>than tritium.</w:t>
      </w:r>
    </w:p>
    <w:p w14:paraId="73A49910" w14:textId="77777777" w:rsidR="00C0160C" w:rsidRPr="009A4B5F" w:rsidRDefault="00C0160C" w:rsidP="00C0160C">
      <w:pPr>
        <w:jc w:val="center"/>
        <w:rPr>
          <w:color w:val="000000" w:themeColor="text1"/>
        </w:rPr>
      </w:pPr>
      <w:r w:rsidRPr="009A4B5F">
        <w:rPr>
          <w:noProof/>
          <w:color w:val="000000" w:themeColor="text1"/>
          <w:lang w:eastAsia="en-GB"/>
        </w:rPr>
        <w:lastRenderedPageBreak/>
        <w:drawing>
          <wp:inline distT="0" distB="0" distL="0" distR="0" wp14:anchorId="2F3D0E2C" wp14:editId="50856688">
            <wp:extent cx="3916787" cy="2559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934552" cy="2570657"/>
                    </a:xfrm>
                    <a:prstGeom prst="rect">
                      <a:avLst/>
                    </a:prstGeom>
                  </pic:spPr>
                </pic:pic>
              </a:graphicData>
            </a:graphic>
          </wp:inline>
        </w:drawing>
      </w:r>
    </w:p>
    <w:p w14:paraId="57BFC991" w14:textId="4F6719BB" w:rsidR="00C0160C" w:rsidRPr="009A4B5F" w:rsidRDefault="00C0160C" w:rsidP="00C0160C">
      <w:pPr>
        <w:jc w:val="center"/>
        <w:rPr>
          <w:b/>
          <w:color w:val="000000" w:themeColor="text1"/>
          <w:sz w:val="20"/>
          <w:szCs w:val="20"/>
        </w:rPr>
      </w:pPr>
      <w:r w:rsidRPr="009A4B5F">
        <w:rPr>
          <w:b/>
          <w:color w:val="000000" w:themeColor="text1"/>
          <w:sz w:val="18"/>
          <w:szCs w:val="18"/>
        </w:rPr>
        <w:t xml:space="preserve">Figure </w:t>
      </w:r>
      <w:r>
        <w:rPr>
          <w:b/>
          <w:color w:val="000000" w:themeColor="text1"/>
          <w:sz w:val="18"/>
          <w:szCs w:val="18"/>
        </w:rPr>
        <w:t>2</w:t>
      </w:r>
      <w:r w:rsidRPr="009A4B5F">
        <w:rPr>
          <w:b/>
          <w:color w:val="000000" w:themeColor="text1"/>
          <w:sz w:val="18"/>
          <w:szCs w:val="18"/>
        </w:rPr>
        <w:t xml:space="preserve">: Comparison of the evolution of H-3 (as HTO) from </w:t>
      </w:r>
      <w:r>
        <w:rPr>
          <w:b/>
          <w:color w:val="000000" w:themeColor="text1"/>
          <w:sz w:val="18"/>
          <w:szCs w:val="18"/>
        </w:rPr>
        <w:t xml:space="preserve">a). </w:t>
      </w:r>
      <w:r w:rsidRPr="009A4B5F">
        <w:rPr>
          <w:b/>
          <w:color w:val="000000" w:themeColor="text1"/>
          <w:sz w:val="18"/>
          <w:szCs w:val="18"/>
        </w:rPr>
        <w:t xml:space="preserve">different sample </w:t>
      </w:r>
      <w:r w:rsidR="003505B5">
        <w:rPr>
          <w:b/>
          <w:color w:val="000000" w:themeColor="text1"/>
          <w:sz w:val="18"/>
          <w:szCs w:val="18"/>
        </w:rPr>
        <w:t>tube</w:t>
      </w:r>
      <w:r w:rsidRPr="009A4B5F">
        <w:rPr>
          <w:b/>
          <w:color w:val="000000" w:themeColor="text1"/>
          <w:sz w:val="18"/>
          <w:szCs w:val="18"/>
        </w:rPr>
        <w:t xml:space="preserve"> configurations whilst loading at sub-operating temperatures</w:t>
      </w:r>
      <w:r>
        <w:rPr>
          <w:b/>
          <w:color w:val="000000" w:themeColor="text1"/>
          <w:sz w:val="18"/>
          <w:szCs w:val="18"/>
        </w:rPr>
        <w:t xml:space="preserve"> and b). the closed sample </w:t>
      </w:r>
      <w:r w:rsidR="003505B5">
        <w:rPr>
          <w:b/>
          <w:color w:val="000000" w:themeColor="text1"/>
          <w:sz w:val="18"/>
          <w:szCs w:val="18"/>
        </w:rPr>
        <w:t>tube</w:t>
      </w:r>
      <w:r>
        <w:rPr>
          <w:b/>
          <w:color w:val="000000" w:themeColor="text1"/>
          <w:sz w:val="18"/>
          <w:szCs w:val="18"/>
        </w:rPr>
        <w:t xml:space="preserve"> configuration (including CuO oxidant) whilst loading at a range of operating temperatures</w:t>
      </w:r>
    </w:p>
    <w:p w14:paraId="15717549" w14:textId="584E301C" w:rsidR="00B15A9E" w:rsidRDefault="000438B6" w:rsidP="00B7533C">
      <w:pPr>
        <w:rPr>
          <w:rFonts w:ascii="Arial" w:eastAsia="Times New Roman" w:hAnsi="Arial"/>
          <w:b/>
          <w:bCs/>
          <w:color w:val="000000" w:themeColor="text1"/>
          <w:sz w:val="18"/>
          <w:szCs w:val="18"/>
        </w:rPr>
      </w:pPr>
      <w:r>
        <w:rPr>
          <w:color w:val="000000" w:themeColor="text1"/>
        </w:rPr>
        <w:t>A</w:t>
      </w:r>
      <w:r w:rsidR="005E66F5" w:rsidRPr="009A4B5F">
        <w:rPr>
          <w:color w:val="000000" w:themeColor="text1"/>
        </w:rPr>
        <w:t xml:space="preserve"> test was carried out to assess the ability to load multiple samples in a working day</w:t>
      </w:r>
      <w:r>
        <w:rPr>
          <w:color w:val="000000" w:themeColor="text1"/>
        </w:rPr>
        <w:t xml:space="preserve"> whilst maintaining a constant</w:t>
      </w:r>
      <w:r w:rsidR="005E66F5" w:rsidRPr="009A4B5F">
        <w:rPr>
          <w:color w:val="000000" w:themeColor="text1"/>
        </w:rPr>
        <w:t xml:space="preserve"> sample zone </w:t>
      </w:r>
      <w:r>
        <w:rPr>
          <w:color w:val="000000" w:themeColor="text1"/>
        </w:rPr>
        <w:t>temperature</w:t>
      </w:r>
      <w:r w:rsidRPr="009A4B5F">
        <w:rPr>
          <w:color w:val="000000" w:themeColor="text1"/>
        </w:rPr>
        <w:t xml:space="preserve"> </w:t>
      </w:r>
      <w:r>
        <w:rPr>
          <w:color w:val="000000" w:themeColor="text1"/>
        </w:rPr>
        <w:t xml:space="preserve">of </w:t>
      </w:r>
      <w:r w:rsidR="005E66F5" w:rsidRPr="009A4B5F">
        <w:rPr>
          <w:color w:val="000000" w:themeColor="text1"/>
        </w:rPr>
        <w:t xml:space="preserve">600 </w:t>
      </w:r>
      <w:r w:rsidR="005E66F5" w:rsidRPr="009A4B5F">
        <w:rPr>
          <w:color w:val="000000" w:themeColor="text1"/>
        </w:rPr>
        <w:sym w:font="Symbol" w:char="F0B0"/>
      </w:r>
      <w:r w:rsidR="005E66F5" w:rsidRPr="009A4B5F">
        <w:rPr>
          <w:color w:val="000000" w:themeColor="text1"/>
        </w:rPr>
        <w:t xml:space="preserve">C </w:t>
      </w:r>
      <w:r>
        <w:rPr>
          <w:color w:val="000000" w:themeColor="text1"/>
        </w:rPr>
        <w:t>and</w:t>
      </w:r>
      <w:r w:rsidRPr="009A4B5F">
        <w:rPr>
          <w:color w:val="000000" w:themeColor="text1"/>
        </w:rPr>
        <w:t xml:space="preserve"> </w:t>
      </w:r>
      <w:r>
        <w:rPr>
          <w:color w:val="000000" w:themeColor="text1"/>
        </w:rPr>
        <w:t>a</w:t>
      </w:r>
      <w:r w:rsidRPr="009A4B5F">
        <w:rPr>
          <w:color w:val="000000" w:themeColor="text1"/>
        </w:rPr>
        <w:t xml:space="preserve"> </w:t>
      </w:r>
      <w:r w:rsidR="005E66F5" w:rsidRPr="009A4B5F">
        <w:rPr>
          <w:color w:val="000000" w:themeColor="text1"/>
        </w:rPr>
        <w:t xml:space="preserve">catalyst zone </w:t>
      </w:r>
      <w:r>
        <w:rPr>
          <w:color w:val="000000" w:themeColor="text1"/>
        </w:rPr>
        <w:t>temperature</w:t>
      </w:r>
      <w:r w:rsidRPr="009A4B5F">
        <w:rPr>
          <w:color w:val="000000" w:themeColor="text1"/>
        </w:rPr>
        <w:t xml:space="preserve"> </w:t>
      </w:r>
      <w:r>
        <w:rPr>
          <w:color w:val="000000" w:themeColor="text1"/>
        </w:rPr>
        <w:t>of</w:t>
      </w:r>
      <w:r w:rsidRPr="009A4B5F">
        <w:rPr>
          <w:color w:val="000000" w:themeColor="text1"/>
        </w:rPr>
        <w:t xml:space="preserve"> </w:t>
      </w:r>
      <w:r w:rsidR="005E66F5" w:rsidRPr="009A4B5F">
        <w:rPr>
          <w:color w:val="000000" w:themeColor="text1"/>
        </w:rPr>
        <w:t xml:space="preserve">800 </w:t>
      </w:r>
      <w:r w:rsidR="005E66F5" w:rsidRPr="009A4B5F">
        <w:rPr>
          <w:color w:val="000000" w:themeColor="text1"/>
        </w:rPr>
        <w:sym w:font="Symbol" w:char="F0B0"/>
      </w:r>
      <w:r w:rsidR="005E66F5" w:rsidRPr="009A4B5F">
        <w:rPr>
          <w:color w:val="000000" w:themeColor="text1"/>
        </w:rPr>
        <w:t>C</w:t>
      </w:r>
      <w:r>
        <w:rPr>
          <w:color w:val="000000" w:themeColor="text1"/>
        </w:rPr>
        <w:t xml:space="preserve"> (Table 1)</w:t>
      </w:r>
      <w:r w:rsidR="005E66F5" w:rsidRPr="009A4B5F">
        <w:rPr>
          <w:color w:val="000000" w:themeColor="text1"/>
        </w:rPr>
        <w:t>. No decline in recovery was observed for the third sample loaded and no significant memory effect was evident</w:t>
      </w:r>
      <w:r w:rsidR="00B15A9E">
        <w:rPr>
          <w:color w:val="000000" w:themeColor="text1"/>
        </w:rPr>
        <w:t xml:space="preserve"> when a 0.5 mL H</w:t>
      </w:r>
      <w:r w:rsidR="00B15A9E" w:rsidRPr="00B7533C">
        <w:rPr>
          <w:color w:val="000000" w:themeColor="text1"/>
          <w:vertAlign w:val="subscript"/>
        </w:rPr>
        <w:t>2</w:t>
      </w:r>
      <w:r w:rsidR="00B15A9E">
        <w:rPr>
          <w:color w:val="000000" w:themeColor="text1"/>
        </w:rPr>
        <w:t>O sample was introduce</w:t>
      </w:r>
      <w:r w:rsidR="008E2FFE">
        <w:rPr>
          <w:color w:val="000000" w:themeColor="text1"/>
        </w:rPr>
        <w:t>d</w:t>
      </w:r>
      <w:r w:rsidR="00B15A9E">
        <w:rPr>
          <w:color w:val="000000" w:themeColor="text1"/>
        </w:rPr>
        <w:t xml:space="preserve"> to liberate any trapped H-3 in the work</w:t>
      </w:r>
      <w:r w:rsidR="000C3BAE">
        <w:rPr>
          <w:color w:val="000000" w:themeColor="text1"/>
        </w:rPr>
        <w:t>-</w:t>
      </w:r>
      <w:r w:rsidR="00B15A9E">
        <w:rPr>
          <w:color w:val="000000" w:themeColor="text1"/>
        </w:rPr>
        <w:t>tube.</w:t>
      </w:r>
      <w:r w:rsidR="005E66F5" w:rsidRPr="009A4B5F">
        <w:rPr>
          <w:color w:val="000000" w:themeColor="text1"/>
        </w:rPr>
        <w:t xml:space="preserve"> There was also little difference in the activity collected from the samples loaded with different volumes of water present.</w:t>
      </w:r>
      <w:bookmarkStart w:id="1" w:name="_Ref507425132"/>
      <w:bookmarkStart w:id="2" w:name="_Toc497131045"/>
      <w:bookmarkStart w:id="3" w:name="_Toc508871549"/>
    </w:p>
    <w:p w14:paraId="030AE6C7" w14:textId="7CEBD24E" w:rsidR="005E66F5" w:rsidRPr="009A4B5F" w:rsidRDefault="005E66F5" w:rsidP="005E66F5">
      <w:pPr>
        <w:pStyle w:val="Caption"/>
        <w:keepNext/>
        <w:jc w:val="center"/>
        <w:rPr>
          <w:color w:val="000000" w:themeColor="text1"/>
        </w:rPr>
      </w:pPr>
      <w:r w:rsidRPr="009A4B5F">
        <w:rPr>
          <w:color w:val="000000" w:themeColor="text1"/>
        </w:rPr>
        <w:t xml:space="preserve">Table </w:t>
      </w:r>
      <w:bookmarkEnd w:id="1"/>
      <w:r w:rsidR="00767A2C" w:rsidRPr="009A4B5F">
        <w:rPr>
          <w:color w:val="000000" w:themeColor="text1"/>
        </w:rPr>
        <w:t>1</w:t>
      </w:r>
      <w:r w:rsidRPr="009A4B5F">
        <w:rPr>
          <w:color w:val="000000" w:themeColor="text1"/>
        </w:rPr>
        <w:t xml:space="preserve">: Total activity collected (% or Bq) </w:t>
      </w:r>
      <w:r w:rsidR="00DC6B0F" w:rsidRPr="00AF453F">
        <w:rPr>
          <w:color w:val="000000" w:themeColor="text1"/>
        </w:rPr>
        <w:t>and memory effect using</w:t>
      </w:r>
      <w:r w:rsidRPr="00AF453F">
        <w:rPr>
          <w:color w:val="000000" w:themeColor="text1"/>
        </w:rPr>
        <w:t xml:space="preserve"> rapid loading</w:t>
      </w:r>
      <w:bookmarkEnd w:id="2"/>
      <w:bookmarkEnd w:id="3"/>
      <w:r w:rsidR="000438B6">
        <w:rPr>
          <w:color w:val="000000" w:themeColor="text1"/>
        </w:rPr>
        <w:t xml:space="preserve"> </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2268"/>
        <w:gridCol w:w="1418"/>
        <w:gridCol w:w="2268"/>
        <w:gridCol w:w="1418"/>
      </w:tblGrid>
      <w:tr w:rsidR="00CC5066" w:rsidRPr="009A4B5F" w14:paraId="3A7CF76D" w14:textId="77777777" w:rsidTr="00B7533C">
        <w:trPr>
          <w:trHeight w:val="300"/>
          <w:jc w:val="center"/>
        </w:trPr>
        <w:tc>
          <w:tcPr>
            <w:tcW w:w="1270" w:type="dxa"/>
            <w:vMerge w:val="restart"/>
            <w:shd w:val="clear" w:color="auto" w:fill="auto"/>
            <w:noWrap/>
            <w:vAlign w:val="bottom"/>
            <w:hideMark/>
          </w:tcPr>
          <w:p w14:paraId="54440B27" w14:textId="77777777" w:rsidR="00CC5066" w:rsidRPr="009A4B5F" w:rsidRDefault="00CC5066" w:rsidP="005E66F5">
            <w:pPr>
              <w:spacing w:after="0"/>
              <w:jc w:val="center"/>
              <w:rPr>
                <w:b/>
                <w:color w:val="000000" w:themeColor="text1"/>
                <w:sz w:val="20"/>
                <w:szCs w:val="20"/>
              </w:rPr>
            </w:pPr>
            <w:r w:rsidRPr="009A4B5F">
              <w:rPr>
                <w:b/>
                <w:color w:val="000000" w:themeColor="text1"/>
                <w:sz w:val="20"/>
                <w:szCs w:val="20"/>
              </w:rPr>
              <w:t>Collection time</w:t>
            </w:r>
          </w:p>
        </w:tc>
        <w:tc>
          <w:tcPr>
            <w:tcW w:w="3686" w:type="dxa"/>
            <w:gridSpan w:val="2"/>
            <w:shd w:val="clear" w:color="auto" w:fill="auto"/>
            <w:noWrap/>
            <w:hideMark/>
          </w:tcPr>
          <w:p w14:paraId="516CAD1D" w14:textId="51932C96" w:rsidR="00CC5066" w:rsidRPr="009A4B5F" w:rsidRDefault="000C3BAE" w:rsidP="00CC5066">
            <w:pPr>
              <w:spacing w:after="0"/>
              <w:jc w:val="center"/>
              <w:rPr>
                <w:b/>
                <w:color w:val="000000" w:themeColor="text1"/>
                <w:sz w:val="20"/>
                <w:szCs w:val="20"/>
              </w:rPr>
            </w:pPr>
            <w:r>
              <w:rPr>
                <w:b/>
                <w:color w:val="000000" w:themeColor="text1"/>
                <w:sz w:val="20"/>
                <w:szCs w:val="20"/>
              </w:rPr>
              <w:t>Work-tube</w:t>
            </w:r>
            <w:r w:rsidR="00CC5066" w:rsidRPr="009A4B5F">
              <w:rPr>
                <w:b/>
                <w:color w:val="000000" w:themeColor="text1"/>
                <w:sz w:val="20"/>
                <w:szCs w:val="20"/>
              </w:rPr>
              <w:t xml:space="preserve"> 1</w:t>
            </w:r>
          </w:p>
        </w:tc>
        <w:tc>
          <w:tcPr>
            <w:tcW w:w="3686" w:type="dxa"/>
            <w:gridSpan w:val="2"/>
          </w:tcPr>
          <w:p w14:paraId="513A0920" w14:textId="16224BB0" w:rsidR="00CC5066" w:rsidRPr="009A4B5F" w:rsidRDefault="000C3BAE" w:rsidP="005E66F5">
            <w:pPr>
              <w:spacing w:after="0"/>
              <w:jc w:val="center"/>
              <w:rPr>
                <w:b/>
                <w:color w:val="000000" w:themeColor="text1"/>
                <w:sz w:val="20"/>
                <w:szCs w:val="20"/>
              </w:rPr>
            </w:pPr>
            <w:r>
              <w:rPr>
                <w:b/>
                <w:color w:val="000000" w:themeColor="text1"/>
                <w:sz w:val="20"/>
                <w:szCs w:val="20"/>
              </w:rPr>
              <w:t>Work-tube</w:t>
            </w:r>
            <w:r w:rsidR="00CC5066" w:rsidRPr="009A4B5F">
              <w:rPr>
                <w:b/>
                <w:color w:val="000000" w:themeColor="text1"/>
                <w:sz w:val="20"/>
                <w:szCs w:val="20"/>
              </w:rPr>
              <w:t xml:space="preserve"> 2</w:t>
            </w:r>
          </w:p>
        </w:tc>
      </w:tr>
      <w:tr w:rsidR="00CC5066" w:rsidRPr="009A4B5F" w14:paraId="315F7897" w14:textId="77777777" w:rsidTr="00B7533C">
        <w:trPr>
          <w:trHeight w:val="300"/>
          <w:jc w:val="center"/>
        </w:trPr>
        <w:tc>
          <w:tcPr>
            <w:tcW w:w="1270" w:type="dxa"/>
            <w:vMerge/>
            <w:shd w:val="clear" w:color="auto" w:fill="auto"/>
            <w:noWrap/>
            <w:vAlign w:val="bottom"/>
          </w:tcPr>
          <w:p w14:paraId="672CF287" w14:textId="77777777" w:rsidR="00CC5066" w:rsidRPr="009A4B5F" w:rsidRDefault="00CC5066" w:rsidP="005E66F5">
            <w:pPr>
              <w:spacing w:after="0"/>
              <w:rPr>
                <w:b/>
                <w:color w:val="000000" w:themeColor="text1"/>
                <w:sz w:val="20"/>
                <w:szCs w:val="20"/>
              </w:rPr>
            </w:pPr>
          </w:p>
        </w:tc>
        <w:tc>
          <w:tcPr>
            <w:tcW w:w="2268" w:type="dxa"/>
            <w:shd w:val="clear" w:color="auto" w:fill="auto"/>
            <w:noWrap/>
          </w:tcPr>
          <w:p w14:paraId="42610E64" w14:textId="5C8C9CB1" w:rsidR="00CC5066" w:rsidRPr="00AF453F" w:rsidRDefault="00DC6B0F" w:rsidP="005E66F5">
            <w:pPr>
              <w:spacing w:after="0"/>
              <w:jc w:val="center"/>
              <w:rPr>
                <w:b/>
                <w:strike/>
                <w:color w:val="000000" w:themeColor="text1"/>
                <w:sz w:val="20"/>
                <w:szCs w:val="20"/>
              </w:rPr>
            </w:pPr>
            <w:r w:rsidRPr="00AF453F">
              <w:rPr>
                <w:b/>
                <w:color w:val="000000" w:themeColor="text1"/>
                <w:sz w:val="20"/>
                <w:szCs w:val="20"/>
              </w:rPr>
              <w:t>Analyte load</w:t>
            </w:r>
            <w:r w:rsidRPr="00AF453F">
              <w:rPr>
                <w:b/>
                <w:strike/>
                <w:color w:val="000000" w:themeColor="text1"/>
                <w:sz w:val="20"/>
                <w:szCs w:val="20"/>
              </w:rPr>
              <w:t xml:space="preserve"> </w:t>
            </w:r>
          </w:p>
        </w:tc>
        <w:tc>
          <w:tcPr>
            <w:tcW w:w="1418" w:type="dxa"/>
            <w:shd w:val="clear" w:color="auto" w:fill="auto"/>
            <w:noWrap/>
          </w:tcPr>
          <w:p w14:paraId="2071FB01" w14:textId="77777777" w:rsidR="00CC5066" w:rsidRPr="00AF453F" w:rsidRDefault="00CC5066" w:rsidP="005E66F5">
            <w:pPr>
              <w:spacing w:after="0"/>
              <w:jc w:val="center"/>
              <w:rPr>
                <w:b/>
                <w:color w:val="000000" w:themeColor="text1"/>
                <w:sz w:val="20"/>
                <w:szCs w:val="20"/>
              </w:rPr>
            </w:pPr>
            <w:r w:rsidRPr="00AF453F">
              <w:rPr>
                <w:b/>
                <w:color w:val="000000" w:themeColor="text1"/>
                <w:sz w:val="20"/>
                <w:szCs w:val="20"/>
              </w:rPr>
              <w:t>Activity collected</w:t>
            </w:r>
          </w:p>
        </w:tc>
        <w:tc>
          <w:tcPr>
            <w:tcW w:w="2268" w:type="dxa"/>
          </w:tcPr>
          <w:p w14:paraId="377C60AD" w14:textId="751C5F9A" w:rsidR="00CC5066" w:rsidRPr="00AF453F" w:rsidRDefault="00DC6B0F" w:rsidP="005E66F5">
            <w:pPr>
              <w:spacing w:after="0"/>
              <w:jc w:val="center"/>
              <w:rPr>
                <w:b/>
                <w:strike/>
                <w:color w:val="000000" w:themeColor="text1"/>
                <w:sz w:val="20"/>
                <w:szCs w:val="20"/>
              </w:rPr>
            </w:pPr>
            <w:r w:rsidRPr="00AF453F">
              <w:rPr>
                <w:b/>
                <w:color w:val="000000" w:themeColor="text1"/>
                <w:sz w:val="20"/>
                <w:szCs w:val="20"/>
              </w:rPr>
              <w:t>Analyte load</w:t>
            </w:r>
            <w:r w:rsidRPr="00AF453F">
              <w:rPr>
                <w:b/>
                <w:strike/>
                <w:color w:val="000000" w:themeColor="text1"/>
                <w:sz w:val="20"/>
                <w:szCs w:val="20"/>
              </w:rPr>
              <w:t xml:space="preserve"> </w:t>
            </w:r>
          </w:p>
        </w:tc>
        <w:tc>
          <w:tcPr>
            <w:tcW w:w="1418" w:type="dxa"/>
            <w:shd w:val="clear" w:color="auto" w:fill="auto"/>
          </w:tcPr>
          <w:p w14:paraId="402D9FFD" w14:textId="2FC86FF9" w:rsidR="00CC5066" w:rsidRPr="009A4B5F" w:rsidRDefault="00CC5066" w:rsidP="005E66F5">
            <w:pPr>
              <w:spacing w:after="0"/>
              <w:jc w:val="center"/>
              <w:rPr>
                <w:b/>
                <w:color w:val="000000" w:themeColor="text1"/>
                <w:sz w:val="20"/>
                <w:szCs w:val="20"/>
              </w:rPr>
            </w:pPr>
            <w:r w:rsidRPr="009A4B5F">
              <w:rPr>
                <w:b/>
                <w:color w:val="000000" w:themeColor="text1"/>
                <w:sz w:val="20"/>
                <w:szCs w:val="20"/>
              </w:rPr>
              <w:t>Activity collected</w:t>
            </w:r>
          </w:p>
        </w:tc>
      </w:tr>
      <w:tr w:rsidR="00CC5066" w:rsidRPr="009A4B5F" w14:paraId="2D57BDB2" w14:textId="77777777" w:rsidTr="00B7533C">
        <w:trPr>
          <w:trHeight w:val="300"/>
          <w:jc w:val="center"/>
        </w:trPr>
        <w:tc>
          <w:tcPr>
            <w:tcW w:w="1270" w:type="dxa"/>
            <w:shd w:val="clear" w:color="auto" w:fill="auto"/>
            <w:noWrap/>
            <w:vAlign w:val="center"/>
            <w:hideMark/>
          </w:tcPr>
          <w:p w14:paraId="36A1FDDE" w14:textId="77777777" w:rsidR="00CC5066" w:rsidRPr="009A4B5F" w:rsidRDefault="00CC5066" w:rsidP="00CC5066">
            <w:pPr>
              <w:spacing w:after="0"/>
              <w:jc w:val="center"/>
              <w:rPr>
                <w:color w:val="000000" w:themeColor="text1"/>
                <w:sz w:val="18"/>
                <w:szCs w:val="18"/>
              </w:rPr>
            </w:pPr>
            <w:r w:rsidRPr="009A4B5F">
              <w:rPr>
                <w:color w:val="000000" w:themeColor="text1"/>
                <w:sz w:val="18"/>
                <w:szCs w:val="18"/>
              </w:rPr>
              <w:t>90 minutes</w:t>
            </w:r>
          </w:p>
        </w:tc>
        <w:tc>
          <w:tcPr>
            <w:tcW w:w="2268" w:type="dxa"/>
            <w:shd w:val="clear" w:color="auto" w:fill="auto"/>
            <w:noWrap/>
            <w:vAlign w:val="center"/>
          </w:tcPr>
          <w:p w14:paraId="7F94EC49" w14:textId="77BF01FC" w:rsidR="00CC5066" w:rsidRPr="009A4B5F" w:rsidRDefault="00CC5066" w:rsidP="00CC5066">
            <w:pPr>
              <w:spacing w:after="0"/>
              <w:jc w:val="center"/>
              <w:rPr>
                <w:color w:val="000000" w:themeColor="text1"/>
                <w:sz w:val="18"/>
                <w:szCs w:val="18"/>
              </w:rPr>
            </w:pPr>
            <w:r w:rsidRPr="009A4B5F">
              <w:rPr>
                <w:color w:val="000000" w:themeColor="text1"/>
                <w:sz w:val="18"/>
                <w:szCs w:val="18"/>
              </w:rPr>
              <w:t>0.1 mL HTO + 0.5 mL H</w:t>
            </w:r>
            <w:r w:rsidRPr="00B7533C">
              <w:rPr>
                <w:color w:val="000000" w:themeColor="text1"/>
                <w:sz w:val="18"/>
                <w:szCs w:val="18"/>
                <w:vertAlign w:val="subscript"/>
              </w:rPr>
              <w:t>2</w:t>
            </w:r>
            <w:r w:rsidRPr="009A4B5F">
              <w:rPr>
                <w:color w:val="000000" w:themeColor="text1"/>
                <w:sz w:val="18"/>
                <w:szCs w:val="18"/>
              </w:rPr>
              <w:t>O</w:t>
            </w:r>
          </w:p>
        </w:tc>
        <w:tc>
          <w:tcPr>
            <w:tcW w:w="1418" w:type="dxa"/>
            <w:shd w:val="clear" w:color="auto" w:fill="auto"/>
            <w:noWrap/>
            <w:vAlign w:val="center"/>
          </w:tcPr>
          <w:p w14:paraId="0F39A708" w14:textId="77777777" w:rsidR="00CC5066" w:rsidRPr="009A4B5F" w:rsidRDefault="00CC5066" w:rsidP="00CC5066">
            <w:pPr>
              <w:spacing w:after="0"/>
              <w:jc w:val="center"/>
              <w:rPr>
                <w:color w:val="000000" w:themeColor="text1"/>
                <w:sz w:val="18"/>
                <w:szCs w:val="18"/>
              </w:rPr>
            </w:pPr>
            <w:r w:rsidRPr="009A4B5F">
              <w:rPr>
                <w:color w:val="000000" w:themeColor="text1"/>
                <w:sz w:val="18"/>
                <w:szCs w:val="18"/>
              </w:rPr>
              <w:t>79 %</w:t>
            </w:r>
          </w:p>
        </w:tc>
        <w:tc>
          <w:tcPr>
            <w:tcW w:w="2268" w:type="dxa"/>
            <w:vAlign w:val="center"/>
          </w:tcPr>
          <w:p w14:paraId="39B60750" w14:textId="469121F1" w:rsidR="00CC5066" w:rsidRPr="009A4B5F" w:rsidRDefault="00CC5066" w:rsidP="00CC5066">
            <w:pPr>
              <w:spacing w:after="0"/>
              <w:jc w:val="center"/>
              <w:rPr>
                <w:color w:val="000000" w:themeColor="text1"/>
                <w:sz w:val="18"/>
                <w:szCs w:val="18"/>
              </w:rPr>
            </w:pPr>
            <w:r w:rsidRPr="009A4B5F">
              <w:rPr>
                <w:color w:val="000000" w:themeColor="text1"/>
                <w:sz w:val="18"/>
                <w:szCs w:val="18"/>
              </w:rPr>
              <w:t>0.1 mL HTO</w:t>
            </w:r>
          </w:p>
        </w:tc>
        <w:tc>
          <w:tcPr>
            <w:tcW w:w="1418" w:type="dxa"/>
            <w:shd w:val="clear" w:color="auto" w:fill="auto"/>
            <w:vAlign w:val="center"/>
          </w:tcPr>
          <w:p w14:paraId="1CC42F4F" w14:textId="39958FAF" w:rsidR="00CC5066" w:rsidRPr="009A4B5F" w:rsidRDefault="00CC5066" w:rsidP="00CC5066">
            <w:pPr>
              <w:spacing w:after="0"/>
              <w:jc w:val="center"/>
              <w:rPr>
                <w:color w:val="000000" w:themeColor="text1"/>
                <w:sz w:val="18"/>
                <w:szCs w:val="18"/>
              </w:rPr>
            </w:pPr>
            <w:r w:rsidRPr="009A4B5F">
              <w:rPr>
                <w:color w:val="000000" w:themeColor="text1"/>
                <w:sz w:val="18"/>
                <w:szCs w:val="18"/>
              </w:rPr>
              <w:t>85 %</w:t>
            </w:r>
          </w:p>
        </w:tc>
      </w:tr>
      <w:tr w:rsidR="00CC5066" w:rsidRPr="009A4B5F" w14:paraId="76A7948B" w14:textId="77777777" w:rsidTr="00B7533C">
        <w:trPr>
          <w:trHeight w:val="300"/>
          <w:jc w:val="center"/>
        </w:trPr>
        <w:tc>
          <w:tcPr>
            <w:tcW w:w="1270" w:type="dxa"/>
            <w:shd w:val="clear" w:color="auto" w:fill="auto"/>
            <w:noWrap/>
            <w:vAlign w:val="center"/>
          </w:tcPr>
          <w:p w14:paraId="1A1520E5" w14:textId="77777777" w:rsidR="00CC5066" w:rsidRPr="009A4B5F" w:rsidRDefault="00CC5066" w:rsidP="00CC5066">
            <w:pPr>
              <w:spacing w:after="0"/>
              <w:jc w:val="center"/>
              <w:rPr>
                <w:color w:val="000000" w:themeColor="text1"/>
                <w:sz w:val="18"/>
                <w:szCs w:val="18"/>
              </w:rPr>
            </w:pPr>
            <w:r w:rsidRPr="009A4B5F">
              <w:rPr>
                <w:color w:val="000000" w:themeColor="text1"/>
                <w:sz w:val="18"/>
                <w:szCs w:val="18"/>
              </w:rPr>
              <w:t>60 minutes</w:t>
            </w:r>
          </w:p>
        </w:tc>
        <w:tc>
          <w:tcPr>
            <w:tcW w:w="2268" w:type="dxa"/>
            <w:shd w:val="clear" w:color="auto" w:fill="auto"/>
            <w:noWrap/>
            <w:vAlign w:val="center"/>
          </w:tcPr>
          <w:p w14:paraId="379BB2C1" w14:textId="4D16EDFA" w:rsidR="00CC5066" w:rsidRPr="00AF453F" w:rsidRDefault="00CC5066" w:rsidP="00CC5066">
            <w:pPr>
              <w:spacing w:after="0"/>
              <w:jc w:val="center"/>
              <w:rPr>
                <w:color w:val="000000" w:themeColor="text1"/>
                <w:sz w:val="18"/>
                <w:szCs w:val="18"/>
              </w:rPr>
            </w:pPr>
            <w:r w:rsidRPr="00AF453F">
              <w:rPr>
                <w:color w:val="000000" w:themeColor="text1"/>
                <w:sz w:val="18"/>
                <w:szCs w:val="18"/>
              </w:rPr>
              <w:t xml:space="preserve">No </w:t>
            </w:r>
            <w:r w:rsidR="003505B5" w:rsidRPr="00AF453F">
              <w:rPr>
                <w:color w:val="000000" w:themeColor="text1"/>
                <w:sz w:val="18"/>
                <w:szCs w:val="18"/>
              </w:rPr>
              <w:t>sample tube</w:t>
            </w:r>
            <w:r w:rsidR="00DC6B0F" w:rsidRPr="00AF453F">
              <w:rPr>
                <w:color w:val="000000" w:themeColor="text1"/>
                <w:sz w:val="18"/>
                <w:szCs w:val="18"/>
              </w:rPr>
              <w:t xml:space="preserve"> *</w:t>
            </w:r>
          </w:p>
        </w:tc>
        <w:tc>
          <w:tcPr>
            <w:tcW w:w="1418" w:type="dxa"/>
            <w:shd w:val="clear" w:color="auto" w:fill="auto"/>
            <w:noWrap/>
            <w:vAlign w:val="center"/>
          </w:tcPr>
          <w:p w14:paraId="6B256D7A" w14:textId="77777777" w:rsidR="00CC5066" w:rsidRPr="009A4B5F" w:rsidRDefault="00CC5066" w:rsidP="00CC5066">
            <w:pPr>
              <w:spacing w:after="0"/>
              <w:jc w:val="center"/>
              <w:rPr>
                <w:color w:val="000000" w:themeColor="text1"/>
                <w:sz w:val="18"/>
                <w:szCs w:val="18"/>
              </w:rPr>
            </w:pPr>
            <w:r w:rsidRPr="009A4B5F">
              <w:rPr>
                <w:color w:val="000000" w:themeColor="text1"/>
                <w:sz w:val="18"/>
                <w:szCs w:val="18"/>
              </w:rPr>
              <w:t xml:space="preserve">0.08 </w:t>
            </w:r>
            <w:r w:rsidRPr="009A4B5F">
              <w:rPr>
                <w:color w:val="000000" w:themeColor="text1"/>
                <w:sz w:val="18"/>
                <w:szCs w:val="18"/>
              </w:rPr>
              <w:sym w:font="Symbol" w:char="F0B1"/>
            </w:r>
            <w:r w:rsidRPr="009A4B5F">
              <w:rPr>
                <w:color w:val="000000" w:themeColor="text1"/>
                <w:sz w:val="18"/>
                <w:szCs w:val="18"/>
              </w:rPr>
              <w:t xml:space="preserve"> 0.06 Bq</w:t>
            </w:r>
          </w:p>
        </w:tc>
        <w:tc>
          <w:tcPr>
            <w:tcW w:w="2268" w:type="dxa"/>
            <w:vAlign w:val="center"/>
          </w:tcPr>
          <w:p w14:paraId="0EDECECB" w14:textId="67A30556" w:rsidR="00CC5066" w:rsidRPr="009A4B5F" w:rsidRDefault="00CC5066" w:rsidP="00CC5066">
            <w:pPr>
              <w:spacing w:after="0"/>
              <w:jc w:val="center"/>
              <w:rPr>
                <w:color w:val="000000" w:themeColor="text1"/>
                <w:sz w:val="18"/>
                <w:szCs w:val="18"/>
              </w:rPr>
            </w:pPr>
            <w:r w:rsidRPr="009A4B5F">
              <w:rPr>
                <w:color w:val="000000" w:themeColor="text1"/>
                <w:sz w:val="18"/>
                <w:szCs w:val="18"/>
              </w:rPr>
              <w:t xml:space="preserve">No </w:t>
            </w:r>
            <w:r w:rsidR="003505B5">
              <w:rPr>
                <w:color w:val="000000" w:themeColor="text1"/>
                <w:sz w:val="18"/>
                <w:szCs w:val="18"/>
              </w:rPr>
              <w:t>tube</w:t>
            </w:r>
            <w:r w:rsidR="00DC6B0F">
              <w:rPr>
                <w:color w:val="000000" w:themeColor="text1"/>
                <w:sz w:val="18"/>
                <w:szCs w:val="18"/>
              </w:rPr>
              <w:t xml:space="preserve"> *</w:t>
            </w:r>
          </w:p>
        </w:tc>
        <w:tc>
          <w:tcPr>
            <w:tcW w:w="1418" w:type="dxa"/>
            <w:shd w:val="clear" w:color="auto" w:fill="auto"/>
            <w:vAlign w:val="center"/>
          </w:tcPr>
          <w:p w14:paraId="2DD8F123" w14:textId="174360A1" w:rsidR="00CC5066" w:rsidRPr="009A4B5F" w:rsidRDefault="00CC5066" w:rsidP="00CC5066">
            <w:pPr>
              <w:spacing w:after="0"/>
              <w:jc w:val="center"/>
              <w:rPr>
                <w:color w:val="000000" w:themeColor="text1"/>
                <w:sz w:val="18"/>
                <w:szCs w:val="18"/>
              </w:rPr>
            </w:pPr>
            <w:r w:rsidRPr="009A4B5F">
              <w:rPr>
                <w:color w:val="000000" w:themeColor="text1"/>
                <w:sz w:val="18"/>
                <w:szCs w:val="18"/>
              </w:rPr>
              <w:t xml:space="preserve">0.5 </w:t>
            </w:r>
            <w:r w:rsidRPr="009A4B5F">
              <w:rPr>
                <w:color w:val="000000" w:themeColor="text1"/>
                <w:sz w:val="18"/>
                <w:szCs w:val="18"/>
              </w:rPr>
              <w:sym w:font="Symbol" w:char="F0B1"/>
            </w:r>
            <w:r w:rsidRPr="009A4B5F">
              <w:rPr>
                <w:color w:val="000000" w:themeColor="text1"/>
                <w:sz w:val="18"/>
                <w:szCs w:val="18"/>
              </w:rPr>
              <w:t xml:space="preserve"> 0.1 Bq</w:t>
            </w:r>
          </w:p>
        </w:tc>
      </w:tr>
      <w:tr w:rsidR="00CC5066" w:rsidRPr="009A4B5F" w14:paraId="06B6076C" w14:textId="77777777" w:rsidTr="00B7533C">
        <w:trPr>
          <w:trHeight w:val="317"/>
          <w:jc w:val="center"/>
        </w:trPr>
        <w:tc>
          <w:tcPr>
            <w:tcW w:w="1270" w:type="dxa"/>
            <w:shd w:val="clear" w:color="auto" w:fill="auto"/>
            <w:noWrap/>
            <w:vAlign w:val="center"/>
            <w:hideMark/>
          </w:tcPr>
          <w:p w14:paraId="15FA879E" w14:textId="77777777" w:rsidR="00CC5066" w:rsidRPr="009A4B5F" w:rsidRDefault="00CC5066" w:rsidP="00CC5066">
            <w:pPr>
              <w:spacing w:after="0"/>
              <w:jc w:val="center"/>
              <w:rPr>
                <w:color w:val="000000" w:themeColor="text1"/>
                <w:sz w:val="18"/>
                <w:szCs w:val="18"/>
              </w:rPr>
            </w:pPr>
            <w:r w:rsidRPr="009A4B5F">
              <w:rPr>
                <w:color w:val="000000" w:themeColor="text1"/>
                <w:sz w:val="18"/>
                <w:szCs w:val="18"/>
              </w:rPr>
              <w:t>90 minutes</w:t>
            </w:r>
          </w:p>
        </w:tc>
        <w:tc>
          <w:tcPr>
            <w:tcW w:w="2268" w:type="dxa"/>
            <w:tcBorders>
              <w:bottom w:val="single" w:sz="4" w:space="0" w:color="auto"/>
            </w:tcBorders>
            <w:shd w:val="clear" w:color="auto" w:fill="auto"/>
            <w:noWrap/>
            <w:vAlign w:val="center"/>
          </w:tcPr>
          <w:p w14:paraId="47317A43" w14:textId="3B68C884" w:rsidR="00CC5066" w:rsidRPr="00AF453F" w:rsidRDefault="00CC5066" w:rsidP="00CC5066">
            <w:pPr>
              <w:spacing w:after="0"/>
              <w:jc w:val="center"/>
              <w:rPr>
                <w:color w:val="000000" w:themeColor="text1"/>
                <w:sz w:val="18"/>
                <w:szCs w:val="18"/>
              </w:rPr>
            </w:pPr>
            <w:r w:rsidRPr="00AF453F">
              <w:rPr>
                <w:color w:val="000000" w:themeColor="text1"/>
                <w:sz w:val="18"/>
                <w:szCs w:val="18"/>
              </w:rPr>
              <w:t>0.5 mL H</w:t>
            </w:r>
            <w:r w:rsidRPr="00AF453F">
              <w:rPr>
                <w:color w:val="000000" w:themeColor="text1"/>
                <w:sz w:val="18"/>
                <w:szCs w:val="18"/>
                <w:vertAlign w:val="subscript"/>
              </w:rPr>
              <w:t>2</w:t>
            </w:r>
            <w:r w:rsidRPr="00AF453F">
              <w:rPr>
                <w:color w:val="000000" w:themeColor="text1"/>
                <w:sz w:val="18"/>
                <w:szCs w:val="18"/>
              </w:rPr>
              <w:t>O</w:t>
            </w:r>
            <w:r w:rsidR="00DC6B0F" w:rsidRPr="00AF453F">
              <w:rPr>
                <w:color w:val="000000" w:themeColor="text1"/>
                <w:sz w:val="18"/>
                <w:szCs w:val="18"/>
              </w:rPr>
              <w:t xml:space="preserve"> *</w:t>
            </w:r>
          </w:p>
        </w:tc>
        <w:tc>
          <w:tcPr>
            <w:tcW w:w="1418" w:type="dxa"/>
            <w:tcBorders>
              <w:bottom w:val="single" w:sz="4" w:space="0" w:color="auto"/>
            </w:tcBorders>
            <w:shd w:val="clear" w:color="auto" w:fill="auto"/>
            <w:noWrap/>
            <w:vAlign w:val="center"/>
          </w:tcPr>
          <w:p w14:paraId="502C2937" w14:textId="77777777" w:rsidR="00CC5066" w:rsidRPr="009A4B5F" w:rsidRDefault="00CC5066" w:rsidP="00CC5066">
            <w:pPr>
              <w:spacing w:after="0"/>
              <w:jc w:val="center"/>
              <w:rPr>
                <w:color w:val="000000" w:themeColor="text1"/>
                <w:sz w:val="18"/>
                <w:szCs w:val="18"/>
              </w:rPr>
            </w:pPr>
            <w:r w:rsidRPr="009A4B5F">
              <w:rPr>
                <w:color w:val="000000" w:themeColor="text1"/>
                <w:sz w:val="18"/>
                <w:szCs w:val="18"/>
              </w:rPr>
              <w:t xml:space="preserve">0.02 </w:t>
            </w:r>
            <w:r w:rsidRPr="009A4B5F">
              <w:rPr>
                <w:color w:val="000000" w:themeColor="text1"/>
                <w:sz w:val="18"/>
                <w:szCs w:val="18"/>
              </w:rPr>
              <w:sym w:font="Symbol" w:char="F0B1"/>
            </w:r>
            <w:r w:rsidRPr="009A4B5F">
              <w:rPr>
                <w:color w:val="000000" w:themeColor="text1"/>
                <w:sz w:val="18"/>
                <w:szCs w:val="18"/>
              </w:rPr>
              <w:t xml:space="preserve"> 0.02 Bq</w:t>
            </w:r>
          </w:p>
        </w:tc>
        <w:tc>
          <w:tcPr>
            <w:tcW w:w="2268" w:type="dxa"/>
            <w:vAlign w:val="center"/>
          </w:tcPr>
          <w:p w14:paraId="3C4E49AA" w14:textId="3E99DA17" w:rsidR="00CC5066" w:rsidRPr="009A4B5F" w:rsidRDefault="00CC5066" w:rsidP="00CC5066">
            <w:pPr>
              <w:spacing w:after="0"/>
              <w:jc w:val="center"/>
              <w:rPr>
                <w:color w:val="000000" w:themeColor="text1"/>
                <w:sz w:val="18"/>
                <w:szCs w:val="18"/>
              </w:rPr>
            </w:pPr>
            <w:r w:rsidRPr="009A4B5F">
              <w:rPr>
                <w:color w:val="000000" w:themeColor="text1"/>
                <w:sz w:val="18"/>
                <w:szCs w:val="18"/>
              </w:rPr>
              <w:t>0.5 mL H</w:t>
            </w:r>
            <w:r w:rsidRPr="00CD6889">
              <w:rPr>
                <w:color w:val="000000" w:themeColor="text1"/>
                <w:sz w:val="18"/>
                <w:szCs w:val="18"/>
                <w:vertAlign w:val="subscript"/>
              </w:rPr>
              <w:t>2</w:t>
            </w:r>
            <w:r w:rsidRPr="009A4B5F">
              <w:rPr>
                <w:color w:val="000000" w:themeColor="text1"/>
                <w:sz w:val="18"/>
                <w:szCs w:val="18"/>
              </w:rPr>
              <w:t>O</w:t>
            </w:r>
            <w:r w:rsidR="00DC6B0F">
              <w:rPr>
                <w:color w:val="000000" w:themeColor="text1"/>
                <w:sz w:val="18"/>
                <w:szCs w:val="18"/>
              </w:rPr>
              <w:t xml:space="preserve"> *</w:t>
            </w:r>
          </w:p>
        </w:tc>
        <w:tc>
          <w:tcPr>
            <w:tcW w:w="1418" w:type="dxa"/>
            <w:shd w:val="clear" w:color="auto" w:fill="auto"/>
            <w:vAlign w:val="center"/>
          </w:tcPr>
          <w:p w14:paraId="39477DE8" w14:textId="14AFEE1B" w:rsidR="00CC5066" w:rsidRPr="009A4B5F" w:rsidRDefault="00CC5066" w:rsidP="00CC5066">
            <w:pPr>
              <w:spacing w:after="0"/>
              <w:jc w:val="center"/>
              <w:rPr>
                <w:color w:val="000000" w:themeColor="text1"/>
                <w:sz w:val="18"/>
                <w:szCs w:val="18"/>
              </w:rPr>
            </w:pPr>
            <w:r w:rsidRPr="009A4B5F">
              <w:rPr>
                <w:color w:val="000000" w:themeColor="text1"/>
                <w:sz w:val="18"/>
                <w:szCs w:val="18"/>
              </w:rPr>
              <w:t xml:space="preserve">0.3 </w:t>
            </w:r>
            <w:r w:rsidRPr="009A4B5F">
              <w:rPr>
                <w:color w:val="000000" w:themeColor="text1"/>
                <w:sz w:val="18"/>
                <w:szCs w:val="18"/>
              </w:rPr>
              <w:sym w:font="Symbol" w:char="F0B1"/>
            </w:r>
            <w:r w:rsidRPr="009A4B5F">
              <w:rPr>
                <w:color w:val="000000" w:themeColor="text1"/>
                <w:sz w:val="18"/>
                <w:szCs w:val="18"/>
              </w:rPr>
              <w:t xml:space="preserve"> 0.3 Bq</w:t>
            </w:r>
          </w:p>
        </w:tc>
      </w:tr>
      <w:tr w:rsidR="00CC5066" w:rsidRPr="009A4B5F" w14:paraId="0CD0EAE5" w14:textId="77777777" w:rsidTr="00B7533C">
        <w:trPr>
          <w:trHeight w:val="317"/>
          <w:jc w:val="center"/>
        </w:trPr>
        <w:tc>
          <w:tcPr>
            <w:tcW w:w="1270" w:type="dxa"/>
            <w:shd w:val="clear" w:color="auto" w:fill="auto"/>
            <w:noWrap/>
            <w:vAlign w:val="center"/>
          </w:tcPr>
          <w:p w14:paraId="1047816B" w14:textId="77777777" w:rsidR="00CC5066" w:rsidRPr="009A4B5F" w:rsidRDefault="00CC5066" w:rsidP="00CC5066">
            <w:pPr>
              <w:spacing w:after="0"/>
              <w:jc w:val="center"/>
              <w:rPr>
                <w:color w:val="000000" w:themeColor="text1"/>
                <w:sz w:val="18"/>
                <w:szCs w:val="18"/>
              </w:rPr>
            </w:pPr>
            <w:r w:rsidRPr="009A4B5F">
              <w:rPr>
                <w:color w:val="000000" w:themeColor="text1"/>
                <w:sz w:val="18"/>
                <w:szCs w:val="18"/>
              </w:rPr>
              <w:t>60 minutes</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223CAEC7" w14:textId="051E1657" w:rsidR="00CC5066" w:rsidRPr="00AF453F" w:rsidRDefault="00CC5066" w:rsidP="00CC5066">
            <w:pPr>
              <w:spacing w:after="0"/>
              <w:jc w:val="center"/>
              <w:rPr>
                <w:color w:val="000000" w:themeColor="text1"/>
                <w:sz w:val="18"/>
                <w:szCs w:val="18"/>
              </w:rPr>
            </w:pPr>
            <w:r w:rsidRPr="00AF453F">
              <w:rPr>
                <w:color w:val="000000" w:themeColor="text1"/>
                <w:sz w:val="18"/>
                <w:szCs w:val="18"/>
              </w:rPr>
              <w:t xml:space="preserve">No </w:t>
            </w:r>
            <w:r w:rsidR="003505B5" w:rsidRPr="00AF453F">
              <w:rPr>
                <w:color w:val="000000" w:themeColor="text1"/>
                <w:sz w:val="18"/>
                <w:szCs w:val="18"/>
              </w:rPr>
              <w:t>sample tube</w:t>
            </w:r>
            <w:r w:rsidR="00DC6B0F" w:rsidRPr="00AF453F">
              <w:rPr>
                <w:color w:val="000000" w:themeColor="text1"/>
                <w:sz w:val="18"/>
                <w:szCs w:val="18"/>
              </w:rPr>
              <w:t xml:space="preserve"> *</w:t>
            </w:r>
          </w:p>
        </w:tc>
        <w:tc>
          <w:tcPr>
            <w:tcW w:w="1418" w:type="dxa"/>
            <w:tcBorders>
              <w:top w:val="single" w:sz="4" w:space="0" w:color="auto"/>
              <w:left w:val="single" w:sz="4" w:space="0" w:color="auto"/>
              <w:bottom w:val="single" w:sz="4" w:space="0" w:color="auto"/>
            </w:tcBorders>
            <w:shd w:val="clear" w:color="auto" w:fill="auto"/>
            <w:noWrap/>
            <w:vAlign w:val="center"/>
          </w:tcPr>
          <w:p w14:paraId="0D09D805" w14:textId="77777777" w:rsidR="00CC5066" w:rsidRPr="009A4B5F" w:rsidRDefault="00CC5066" w:rsidP="00CC5066">
            <w:pPr>
              <w:spacing w:after="0"/>
              <w:jc w:val="center"/>
              <w:rPr>
                <w:color w:val="000000" w:themeColor="text1"/>
                <w:sz w:val="18"/>
                <w:szCs w:val="18"/>
              </w:rPr>
            </w:pPr>
            <w:r w:rsidRPr="009A4B5F">
              <w:rPr>
                <w:color w:val="000000" w:themeColor="text1"/>
                <w:sz w:val="18"/>
                <w:szCs w:val="18"/>
              </w:rPr>
              <w:t xml:space="preserve">0.06 </w:t>
            </w:r>
            <w:r w:rsidRPr="009A4B5F">
              <w:rPr>
                <w:color w:val="000000" w:themeColor="text1"/>
                <w:sz w:val="18"/>
                <w:szCs w:val="18"/>
              </w:rPr>
              <w:sym w:font="Symbol" w:char="F0B1"/>
            </w:r>
            <w:r w:rsidRPr="009A4B5F">
              <w:rPr>
                <w:color w:val="000000" w:themeColor="text1"/>
                <w:sz w:val="18"/>
                <w:szCs w:val="18"/>
              </w:rPr>
              <w:t xml:space="preserve"> 0.06 Bq</w:t>
            </w:r>
          </w:p>
        </w:tc>
        <w:tc>
          <w:tcPr>
            <w:tcW w:w="2268" w:type="dxa"/>
            <w:vAlign w:val="center"/>
          </w:tcPr>
          <w:p w14:paraId="45DACA73" w14:textId="3AE13A0C" w:rsidR="00CC5066" w:rsidRPr="009A4B5F" w:rsidRDefault="00CC5066" w:rsidP="00CC5066">
            <w:pPr>
              <w:spacing w:after="0"/>
              <w:jc w:val="center"/>
              <w:rPr>
                <w:color w:val="000000" w:themeColor="text1"/>
                <w:sz w:val="18"/>
                <w:szCs w:val="18"/>
              </w:rPr>
            </w:pPr>
            <w:r w:rsidRPr="009A4B5F">
              <w:rPr>
                <w:color w:val="000000" w:themeColor="text1"/>
                <w:sz w:val="18"/>
                <w:szCs w:val="18"/>
              </w:rPr>
              <w:t xml:space="preserve">No </w:t>
            </w:r>
            <w:r w:rsidR="003505B5">
              <w:rPr>
                <w:color w:val="000000" w:themeColor="text1"/>
                <w:sz w:val="18"/>
                <w:szCs w:val="18"/>
              </w:rPr>
              <w:t>sample tube</w:t>
            </w:r>
            <w:r w:rsidR="00DC6B0F">
              <w:rPr>
                <w:color w:val="000000" w:themeColor="text1"/>
                <w:sz w:val="18"/>
                <w:szCs w:val="18"/>
              </w:rPr>
              <w:t xml:space="preserve"> *</w:t>
            </w:r>
          </w:p>
        </w:tc>
        <w:tc>
          <w:tcPr>
            <w:tcW w:w="1418" w:type="dxa"/>
            <w:shd w:val="clear" w:color="auto" w:fill="auto"/>
            <w:vAlign w:val="center"/>
          </w:tcPr>
          <w:p w14:paraId="18C65C55" w14:textId="226CE004" w:rsidR="00CC5066" w:rsidRPr="009A4B5F" w:rsidRDefault="00CC5066" w:rsidP="00CC5066">
            <w:pPr>
              <w:spacing w:after="0"/>
              <w:jc w:val="center"/>
              <w:rPr>
                <w:color w:val="000000" w:themeColor="text1"/>
                <w:sz w:val="18"/>
                <w:szCs w:val="18"/>
              </w:rPr>
            </w:pPr>
            <w:r w:rsidRPr="009A4B5F">
              <w:rPr>
                <w:color w:val="000000" w:themeColor="text1"/>
                <w:sz w:val="18"/>
                <w:szCs w:val="18"/>
              </w:rPr>
              <w:t>&lt;0.1 Bq</w:t>
            </w:r>
          </w:p>
        </w:tc>
      </w:tr>
      <w:tr w:rsidR="00CC5066" w:rsidRPr="009A4B5F" w14:paraId="64431B18" w14:textId="77777777" w:rsidTr="00B7533C">
        <w:trPr>
          <w:trHeight w:val="317"/>
          <w:jc w:val="center"/>
        </w:trPr>
        <w:tc>
          <w:tcPr>
            <w:tcW w:w="1270" w:type="dxa"/>
            <w:shd w:val="clear" w:color="auto" w:fill="auto"/>
            <w:noWrap/>
            <w:vAlign w:val="center"/>
          </w:tcPr>
          <w:p w14:paraId="45D007A4" w14:textId="77777777" w:rsidR="00CC5066" w:rsidRPr="009A4B5F" w:rsidRDefault="00CC5066" w:rsidP="00CC5066">
            <w:pPr>
              <w:spacing w:after="0"/>
              <w:jc w:val="center"/>
              <w:rPr>
                <w:color w:val="000000" w:themeColor="text1"/>
                <w:sz w:val="18"/>
                <w:szCs w:val="18"/>
              </w:rPr>
            </w:pPr>
            <w:r w:rsidRPr="009A4B5F">
              <w:rPr>
                <w:color w:val="000000" w:themeColor="text1"/>
                <w:sz w:val="18"/>
                <w:szCs w:val="18"/>
              </w:rPr>
              <w:t>90 minutes</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58C1FE1C" w14:textId="652ADDE2" w:rsidR="00CC5066" w:rsidRPr="009A4B5F" w:rsidRDefault="00CC5066" w:rsidP="00CC5066">
            <w:pPr>
              <w:spacing w:after="0"/>
              <w:jc w:val="center"/>
              <w:rPr>
                <w:color w:val="000000" w:themeColor="text1"/>
                <w:sz w:val="18"/>
                <w:szCs w:val="18"/>
              </w:rPr>
            </w:pPr>
            <w:r w:rsidRPr="009A4B5F">
              <w:rPr>
                <w:color w:val="000000" w:themeColor="text1"/>
                <w:sz w:val="18"/>
                <w:szCs w:val="18"/>
              </w:rPr>
              <w:t xml:space="preserve">0.1 mL </w:t>
            </w:r>
            <w:r>
              <w:rPr>
                <w:color w:val="000000" w:themeColor="text1"/>
                <w:sz w:val="18"/>
                <w:szCs w:val="18"/>
              </w:rPr>
              <w:t>HTO</w:t>
            </w:r>
            <w:r w:rsidRPr="009A4B5F">
              <w:rPr>
                <w:color w:val="000000" w:themeColor="text1"/>
                <w:sz w:val="18"/>
                <w:szCs w:val="18"/>
              </w:rPr>
              <w:t xml:space="preserve"> + 0.5 mL H</w:t>
            </w:r>
            <w:r w:rsidRPr="00B7533C">
              <w:rPr>
                <w:color w:val="000000" w:themeColor="text1"/>
                <w:sz w:val="18"/>
                <w:szCs w:val="18"/>
                <w:vertAlign w:val="subscript"/>
              </w:rPr>
              <w:t>2</w:t>
            </w:r>
            <w:r w:rsidRPr="009A4B5F">
              <w:rPr>
                <w:color w:val="000000" w:themeColor="text1"/>
                <w:sz w:val="18"/>
                <w:szCs w:val="18"/>
              </w:rPr>
              <w:t>O</w:t>
            </w:r>
          </w:p>
        </w:tc>
        <w:tc>
          <w:tcPr>
            <w:tcW w:w="1418" w:type="dxa"/>
            <w:tcBorders>
              <w:top w:val="single" w:sz="4" w:space="0" w:color="auto"/>
              <w:left w:val="single" w:sz="4" w:space="0" w:color="auto"/>
              <w:bottom w:val="single" w:sz="4" w:space="0" w:color="auto"/>
            </w:tcBorders>
            <w:shd w:val="clear" w:color="auto" w:fill="auto"/>
            <w:noWrap/>
            <w:vAlign w:val="center"/>
          </w:tcPr>
          <w:p w14:paraId="253E68B7" w14:textId="77777777" w:rsidR="00CC5066" w:rsidRPr="009A4B5F" w:rsidRDefault="00CC5066" w:rsidP="00CC5066">
            <w:pPr>
              <w:spacing w:after="0"/>
              <w:jc w:val="center"/>
              <w:rPr>
                <w:color w:val="000000" w:themeColor="text1"/>
                <w:sz w:val="18"/>
                <w:szCs w:val="18"/>
              </w:rPr>
            </w:pPr>
            <w:r w:rsidRPr="009A4B5F">
              <w:rPr>
                <w:color w:val="000000" w:themeColor="text1"/>
                <w:sz w:val="18"/>
                <w:szCs w:val="18"/>
              </w:rPr>
              <w:t>95 %</w:t>
            </w:r>
          </w:p>
        </w:tc>
        <w:tc>
          <w:tcPr>
            <w:tcW w:w="2268" w:type="dxa"/>
            <w:vAlign w:val="center"/>
          </w:tcPr>
          <w:p w14:paraId="042302AB" w14:textId="622C12A1" w:rsidR="00CC5066" w:rsidRPr="009A4B5F" w:rsidRDefault="00CC5066" w:rsidP="00CC5066">
            <w:pPr>
              <w:spacing w:after="0"/>
              <w:jc w:val="center"/>
              <w:rPr>
                <w:color w:val="000000" w:themeColor="text1"/>
                <w:sz w:val="18"/>
                <w:szCs w:val="18"/>
              </w:rPr>
            </w:pPr>
            <w:r w:rsidRPr="009A4B5F">
              <w:rPr>
                <w:color w:val="000000" w:themeColor="text1"/>
                <w:sz w:val="18"/>
                <w:szCs w:val="18"/>
              </w:rPr>
              <w:t xml:space="preserve">0.1 mL </w:t>
            </w:r>
            <w:r>
              <w:rPr>
                <w:color w:val="000000" w:themeColor="text1"/>
                <w:sz w:val="18"/>
                <w:szCs w:val="18"/>
              </w:rPr>
              <w:t>HTO</w:t>
            </w:r>
            <w:r w:rsidRPr="009A4B5F">
              <w:rPr>
                <w:color w:val="000000" w:themeColor="text1"/>
                <w:sz w:val="18"/>
                <w:szCs w:val="18"/>
              </w:rPr>
              <w:t xml:space="preserve"> + 0.5 mL H</w:t>
            </w:r>
            <w:r w:rsidRPr="00CD6889">
              <w:rPr>
                <w:color w:val="000000" w:themeColor="text1"/>
                <w:sz w:val="18"/>
                <w:szCs w:val="18"/>
                <w:vertAlign w:val="subscript"/>
              </w:rPr>
              <w:t>2</w:t>
            </w:r>
            <w:r w:rsidRPr="009A4B5F">
              <w:rPr>
                <w:color w:val="000000" w:themeColor="text1"/>
                <w:sz w:val="18"/>
                <w:szCs w:val="18"/>
              </w:rPr>
              <w:t>O</w:t>
            </w:r>
          </w:p>
        </w:tc>
        <w:tc>
          <w:tcPr>
            <w:tcW w:w="1418" w:type="dxa"/>
            <w:shd w:val="clear" w:color="auto" w:fill="auto"/>
            <w:vAlign w:val="center"/>
          </w:tcPr>
          <w:p w14:paraId="5AE37D19" w14:textId="7595852D" w:rsidR="00CC5066" w:rsidRPr="009A4B5F" w:rsidRDefault="00CC5066" w:rsidP="00CC5066">
            <w:pPr>
              <w:spacing w:after="0"/>
              <w:jc w:val="center"/>
              <w:rPr>
                <w:color w:val="000000" w:themeColor="text1"/>
                <w:sz w:val="18"/>
                <w:szCs w:val="18"/>
              </w:rPr>
            </w:pPr>
            <w:r w:rsidRPr="009A4B5F">
              <w:rPr>
                <w:color w:val="000000" w:themeColor="text1"/>
                <w:sz w:val="18"/>
                <w:szCs w:val="18"/>
              </w:rPr>
              <w:t>92 %</w:t>
            </w:r>
          </w:p>
        </w:tc>
      </w:tr>
    </w:tbl>
    <w:p w14:paraId="58D29387" w14:textId="57947369" w:rsidR="003505B5" w:rsidRDefault="003505B5" w:rsidP="003505B5">
      <w:pPr>
        <w:ind w:left="284"/>
        <w:rPr>
          <w:color w:val="000000" w:themeColor="text1"/>
          <w:sz w:val="20"/>
          <w:szCs w:val="20"/>
        </w:rPr>
      </w:pPr>
      <w:r>
        <w:rPr>
          <w:color w:val="000000" w:themeColor="text1"/>
          <w:sz w:val="20"/>
          <w:szCs w:val="20"/>
        </w:rPr>
        <w:t>All</w:t>
      </w:r>
      <w:r w:rsidRPr="00B7533C">
        <w:rPr>
          <w:color w:val="000000" w:themeColor="text1"/>
          <w:sz w:val="20"/>
          <w:szCs w:val="20"/>
        </w:rPr>
        <w:t xml:space="preserve"> sample</w:t>
      </w:r>
      <w:r>
        <w:rPr>
          <w:color w:val="000000" w:themeColor="text1"/>
          <w:sz w:val="20"/>
          <w:szCs w:val="20"/>
        </w:rPr>
        <w:t>s</w:t>
      </w:r>
      <w:r w:rsidRPr="00B7533C">
        <w:rPr>
          <w:color w:val="000000" w:themeColor="text1"/>
          <w:sz w:val="20"/>
          <w:szCs w:val="20"/>
        </w:rPr>
        <w:t xml:space="preserve"> w</w:t>
      </w:r>
      <w:r>
        <w:rPr>
          <w:color w:val="000000" w:themeColor="text1"/>
          <w:sz w:val="20"/>
          <w:szCs w:val="20"/>
        </w:rPr>
        <w:t>ere</w:t>
      </w:r>
      <w:r w:rsidRPr="00B7533C">
        <w:rPr>
          <w:color w:val="000000" w:themeColor="text1"/>
          <w:sz w:val="20"/>
          <w:szCs w:val="20"/>
        </w:rPr>
        <w:t xml:space="preserve"> loaded in</w:t>
      </w:r>
      <w:r>
        <w:rPr>
          <w:color w:val="000000" w:themeColor="text1"/>
          <w:sz w:val="20"/>
          <w:szCs w:val="20"/>
        </w:rPr>
        <w:t>to</w:t>
      </w:r>
      <w:r w:rsidRPr="00B7533C">
        <w:rPr>
          <w:color w:val="000000" w:themeColor="text1"/>
          <w:sz w:val="20"/>
          <w:szCs w:val="20"/>
        </w:rPr>
        <w:t xml:space="preserve"> closed-end tube</w:t>
      </w:r>
      <w:r>
        <w:rPr>
          <w:color w:val="000000" w:themeColor="text1"/>
          <w:sz w:val="20"/>
          <w:szCs w:val="20"/>
        </w:rPr>
        <w:t>s</w:t>
      </w:r>
      <w:r w:rsidRPr="00B7533C">
        <w:rPr>
          <w:color w:val="000000" w:themeColor="text1"/>
          <w:sz w:val="20"/>
          <w:szCs w:val="20"/>
        </w:rPr>
        <w:t xml:space="preserve"> using </w:t>
      </w:r>
      <w:r>
        <w:rPr>
          <w:color w:val="000000" w:themeColor="text1"/>
          <w:sz w:val="20"/>
          <w:szCs w:val="20"/>
        </w:rPr>
        <w:t xml:space="preserve">inert </w:t>
      </w:r>
      <w:r w:rsidRPr="00B7533C">
        <w:rPr>
          <w:color w:val="000000" w:themeColor="text1"/>
          <w:sz w:val="20"/>
          <w:szCs w:val="20"/>
        </w:rPr>
        <w:t>sand as support</w:t>
      </w:r>
      <w:r w:rsidRPr="00AF453F">
        <w:rPr>
          <w:color w:val="000000" w:themeColor="text1"/>
          <w:sz w:val="20"/>
          <w:szCs w:val="20"/>
        </w:rPr>
        <w:t>.</w:t>
      </w:r>
      <w:r w:rsidR="00AF453F" w:rsidRPr="00AF453F">
        <w:rPr>
          <w:color w:val="000000" w:themeColor="text1"/>
          <w:sz w:val="20"/>
          <w:szCs w:val="20"/>
        </w:rPr>
        <w:t xml:space="preserve"> *</w:t>
      </w:r>
      <w:r w:rsidR="00DC6B0F" w:rsidRPr="00AF453F">
        <w:rPr>
          <w:color w:val="000000" w:themeColor="text1"/>
          <w:sz w:val="20"/>
          <w:szCs w:val="20"/>
        </w:rPr>
        <w:t xml:space="preserve">Memory evaluation test </w:t>
      </w:r>
    </w:p>
    <w:p w14:paraId="162201D6" w14:textId="77777777" w:rsidR="003505B5" w:rsidRPr="00B7533C" w:rsidRDefault="003505B5" w:rsidP="00B7533C">
      <w:pPr>
        <w:spacing w:after="0"/>
        <w:ind w:left="284"/>
        <w:rPr>
          <w:sz w:val="16"/>
          <w:szCs w:val="16"/>
        </w:rPr>
      </w:pPr>
    </w:p>
    <w:p w14:paraId="7D7360F3" w14:textId="1A15FE89" w:rsidR="00EF52F9" w:rsidRPr="009A4B5F" w:rsidRDefault="00212934">
      <w:pPr>
        <w:pStyle w:val="Heading2"/>
      </w:pPr>
      <w:r w:rsidRPr="009A4B5F">
        <w:t>Bubbler trapping system</w:t>
      </w:r>
    </w:p>
    <w:p w14:paraId="2DB878CE" w14:textId="1C43258A" w:rsidR="009F22B0" w:rsidRDefault="00016180">
      <w:pPr>
        <w:pStyle w:val="Heading3"/>
      </w:pPr>
      <w:r w:rsidRPr="00671C61">
        <w:t xml:space="preserve">HTO </w:t>
      </w:r>
      <w:r w:rsidR="009F22B0" w:rsidRPr="00671C61">
        <w:t>t</w:t>
      </w:r>
      <w:r w:rsidR="00D04A60" w:rsidRPr="00980DED">
        <w:t>rapping e</w:t>
      </w:r>
      <w:r w:rsidR="00D04A60" w:rsidRPr="00183A34">
        <w:t>fficiency of 0.1M HNO</w:t>
      </w:r>
      <w:r w:rsidR="00D04A60" w:rsidRPr="00183A34">
        <w:rPr>
          <w:vertAlign w:val="subscript"/>
        </w:rPr>
        <w:t>3</w:t>
      </w:r>
      <w:r w:rsidR="00D04A60" w:rsidRPr="00F47BC3">
        <w:t xml:space="preserve"> </w:t>
      </w:r>
    </w:p>
    <w:p w14:paraId="4E5B466F" w14:textId="2F85C37E" w:rsidR="00020CD9" w:rsidRPr="009F22B0" w:rsidRDefault="00D401E4" w:rsidP="00B7533C">
      <w:pPr>
        <w:rPr>
          <w:color w:val="000000" w:themeColor="text1"/>
        </w:rPr>
      </w:pPr>
      <w:r>
        <w:t>T</w:t>
      </w:r>
      <w:r w:rsidR="005E66F5" w:rsidRPr="00B7533C">
        <w:t>he rate of evaporation</w:t>
      </w:r>
      <w:r w:rsidR="00FE7877" w:rsidRPr="00B7533C">
        <w:t xml:space="preserve"> of 0.1M HNO</w:t>
      </w:r>
      <w:r w:rsidR="00FE7877" w:rsidRPr="00B1016F">
        <w:rPr>
          <w:vertAlign w:val="subscript"/>
        </w:rPr>
        <w:t>3</w:t>
      </w:r>
      <w:r w:rsidR="005E66F5" w:rsidRPr="00B7533C">
        <w:t xml:space="preserve"> </w:t>
      </w:r>
      <w:r w:rsidR="00907B89" w:rsidRPr="00B7533C">
        <w:t xml:space="preserve">from the bubblers </w:t>
      </w:r>
      <w:r w:rsidR="005E66F5" w:rsidRPr="00B7533C">
        <w:t xml:space="preserve">was constant </w:t>
      </w:r>
      <w:r w:rsidR="007E232D" w:rsidRPr="00B7533C">
        <w:t xml:space="preserve">over the </w:t>
      </w:r>
      <w:r w:rsidR="00AF453F" w:rsidRPr="00B7533C">
        <w:t>6.5-hour</w:t>
      </w:r>
      <w:r w:rsidR="007E232D" w:rsidRPr="00B7533C">
        <w:t xml:space="preserve"> test period</w:t>
      </w:r>
      <w:r w:rsidR="005E66F5" w:rsidRPr="009F22B0">
        <w:rPr>
          <w:color w:val="000000" w:themeColor="text1"/>
        </w:rPr>
        <w:t xml:space="preserve"> with an average mass loss of 0.18 g</w:t>
      </w:r>
      <w:r w:rsidR="00F47BC3">
        <w:rPr>
          <w:color w:val="000000" w:themeColor="text1"/>
        </w:rPr>
        <w:t>/</w:t>
      </w:r>
      <w:r w:rsidR="005E66F5" w:rsidRPr="009F22B0">
        <w:rPr>
          <w:color w:val="000000" w:themeColor="text1"/>
        </w:rPr>
        <w:t xml:space="preserve">hr. This is </w:t>
      </w:r>
      <w:r w:rsidR="007E232D" w:rsidRPr="009F22B0">
        <w:rPr>
          <w:color w:val="000000" w:themeColor="text1"/>
        </w:rPr>
        <w:t>comparable</w:t>
      </w:r>
      <w:r w:rsidR="005E66F5" w:rsidRPr="009F22B0">
        <w:rPr>
          <w:color w:val="000000" w:themeColor="text1"/>
        </w:rPr>
        <w:t xml:space="preserve"> to the rate of evaporation measured from the conventional anti-suck-back bubblers loaded with 20 mL of 0.1 M HNO</w:t>
      </w:r>
      <w:r w:rsidR="005E66F5" w:rsidRPr="009F22B0">
        <w:rPr>
          <w:color w:val="000000" w:themeColor="text1"/>
          <w:vertAlign w:val="subscript"/>
        </w:rPr>
        <w:t>3</w:t>
      </w:r>
      <w:r w:rsidR="005E66F5" w:rsidRPr="009F22B0">
        <w:rPr>
          <w:color w:val="000000" w:themeColor="text1"/>
        </w:rPr>
        <w:t>, which exhibited an average mass loss of 0.2 g</w:t>
      </w:r>
      <w:r w:rsidR="00F47BC3">
        <w:rPr>
          <w:color w:val="000000" w:themeColor="text1"/>
        </w:rPr>
        <w:t>/</w:t>
      </w:r>
      <w:r w:rsidR="005E66F5" w:rsidRPr="009F22B0">
        <w:rPr>
          <w:color w:val="000000" w:themeColor="text1"/>
        </w:rPr>
        <w:t>hr</w:t>
      </w:r>
      <w:r w:rsidR="002A44EC" w:rsidRPr="009F22B0">
        <w:rPr>
          <w:color w:val="000000" w:themeColor="text1"/>
        </w:rPr>
        <w:t xml:space="preserve"> but is lower than observed for a standard bubbler system on a Pyrolyser-Trio where loss rates are typically 0.3 g</w:t>
      </w:r>
      <w:r w:rsidR="00F47BC3">
        <w:rPr>
          <w:color w:val="000000" w:themeColor="text1"/>
        </w:rPr>
        <w:t>/</w:t>
      </w:r>
      <w:r w:rsidR="002A44EC" w:rsidRPr="009F22B0">
        <w:rPr>
          <w:color w:val="000000" w:themeColor="text1"/>
        </w:rPr>
        <w:t>hr</w:t>
      </w:r>
      <w:r w:rsidR="007E232D" w:rsidRPr="009F22B0">
        <w:rPr>
          <w:color w:val="000000" w:themeColor="text1"/>
        </w:rPr>
        <w:t>.</w:t>
      </w:r>
      <w:r w:rsidR="00020CD9" w:rsidRPr="009F22B0">
        <w:rPr>
          <w:color w:val="000000" w:themeColor="text1"/>
        </w:rPr>
        <w:t xml:space="preserve"> </w:t>
      </w:r>
      <w:r w:rsidR="006A40F5">
        <w:rPr>
          <w:color w:val="000000" w:themeColor="text1"/>
        </w:rPr>
        <w:t xml:space="preserve">By comparison, when Carbontrap was used, its </w:t>
      </w:r>
      <w:r w:rsidR="00020CD9" w:rsidRPr="006A40F5">
        <w:rPr>
          <w:color w:val="000000" w:themeColor="text1"/>
        </w:rPr>
        <w:t xml:space="preserve">rate of evaporation </w:t>
      </w:r>
      <w:r w:rsidR="006A40F5">
        <w:rPr>
          <w:color w:val="000000" w:themeColor="text1"/>
        </w:rPr>
        <w:t xml:space="preserve">was greater, </w:t>
      </w:r>
      <w:r w:rsidR="00020CD9" w:rsidRPr="006A40F5">
        <w:rPr>
          <w:color w:val="000000" w:themeColor="text1"/>
        </w:rPr>
        <w:t>show</w:t>
      </w:r>
      <w:r w:rsidR="006A40F5">
        <w:rPr>
          <w:color w:val="000000" w:themeColor="text1"/>
        </w:rPr>
        <w:t>ing</w:t>
      </w:r>
      <w:r w:rsidR="00020CD9" w:rsidRPr="006A40F5">
        <w:rPr>
          <w:color w:val="000000" w:themeColor="text1"/>
        </w:rPr>
        <w:t xml:space="preserve"> a linear rate of evaporation with an average mass loss of 0.35 g</w:t>
      </w:r>
      <w:r w:rsidR="00F47BC3" w:rsidRPr="006A40F5">
        <w:rPr>
          <w:color w:val="000000" w:themeColor="text1"/>
        </w:rPr>
        <w:t>/</w:t>
      </w:r>
      <w:r w:rsidR="00020CD9" w:rsidRPr="006A40F5">
        <w:rPr>
          <w:color w:val="000000" w:themeColor="text1"/>
        </w:rPr>
        <w:t xml:space="preserve">hr </w:t>
      </w:r>
      <w:r w:rsidR="00020CD9" w:rsidRPr="006A40F5">
        <w:rPr>
          <w:color w:val="000000" w:themeColor="text1"/>
        </w:rPr>
        <w:lastRenderedPageBreak/>
        <w:t>from a starting mass of ~7 g</w:t>
      </w:r>
      <w:r w:rsidR="00020CD9" w:rsidRPr="00AF453F">
        <w:rPr>
          <w:color w:val="000000" w:themeColor="text1"/>
        </w:rPr>
        <w:t>.</w:t>
      </w:r>
      <w:r w:rsidRPr="00AF453F">
        <w:rPr>
          <w:b/>
          <w:color w:val="000000" w:themeColor="text1"/>
        </w:rPr>
        <w:t xml:space="preserve">  </w:t>
      </w:r>
      <w:r w:rsidR="00DC6B0F" w:rsidRPr="00AF453F">
        <w:rPr>
          <w:bCs/>
          <w:color w:val="000000" w:themeColor="text1"/>
        </w:rPr>
        <w:t>E</w:t>
      </w:r>
      <w:r w:rsidR="004924A1" w:rsidRPr="00AF453F">
        <w:rPr>
          <w:bCs/>
          <w:color w:val="000000" w:themeColor="text1"/>
        </w:rPr>
        <w:t>vaporation</w:t>
      </w:r>
      <w:r w:rsidR="00DC6B0F" w:rsidRPr="00AF453F">
        <w:rPr>
          <w:bCs/>
          <w:color w:val="000000" w:themeColor="text1"/>
        </w:rPr>
        <w:t xml:space="preserve"> from bubblers, though low, could be suppressed </w:t>
      </w:r>
      <w:r w:rsidR="004924A1" w:rsidRPr="00AF453F">
        <w:rPr>
          <w:bCs/>
          <w:color w:val="000000" w:themeColor="text1"/>
        </w:rPr>
        <w:t>using a</w:t>
      </w:r>
      <w:r w:rsidR="00DC6B0F" w:rsidRPr="00AF453F">
        <w:rPr>
          <w:bCs/>
          <w:color w:val="000000" w:themeColor="text1"/>
        </w:rPr>
        <w:t xml:space="preserve"> small</w:t>
      </w:r>
      <w:r w:rsidR="004924A1" w:rsidRPr="00AF453F">
        <w:rPr>
          <w:bCs/>
          <w:color w:val="000000" w:themeColor="text1"/>
        </w:rPr>
        <w:t xml:space="preserve"> </w:t>
      </w:r>
      <w:r w:rsidR="00DC6B0F" w:rsidRPr="00AF453F">
        <w:rPr>
          <w:bCs/>
          <w:color w:val="000000" w:themeColor="text1"/>
        </w:rPr>
        <w:t xml:space="preserve">granulated </w:t>
      </w:r>
      <w:r w:rsidR="004924A1" w:rsidRPr="00AF453F">
        <w:rPr>
          <w:bCs/>
          <w:color w:val="000000" w:themeColor="text1"/>
        </w:rPr>
        <w:t>ice bath.</w:t>
      </w:r>
    </w:p>
    <w:p w14:paraId="776C6038" w14:textId="01E43C61" w:rsidR="003E361F" w:rsidRPr="009A4B5F" w:rsidRDefault="003E361F" w:rsidP="003E361F">
      <w:pPr>
        <w:rPr>
          <w:color w:val="000000" w:themeColor="text1"/>
        </w:rPr>
      </w:pPr>
      <w:r w:rsidRPr="009A4B5F">
        <w:rPr>
          <w:color w:val="000000" w:themeColor="text1"/>
        </w:rPr>
        <w:t xml:space="preserve">The </w:t>
      </w:r>
      <w:r w:rsidR="00EE5B7B" w:rsidRPr="009A4B5F">
        <w:rPr>
          <w:color w:val="000000" w:themeColor="text1"/>
        </w:rPr>
        <w:t xml:space="preserve">trapping </w:t>
      </w:r>
      <w:r w:rsidRPr="009A4B5F">
        <w:rPr>
          <w:color w:val="000000" w:themeColor="text1"/>
        </w:rPr>
        <w:t xml:space="preserve">efficiency </w:t>
      </w:r>
      <w:r w:rsidR="00EE5B7B" w:rsidRPr="009A4B5F">
        <w:rPr>
          <w:color w:val="000000" w:themeColor="text1"/>
        </w:rPr>
        <w:t>with</w:t>
      </w:r>
      <w:r w:rsidRPr="009A4B5F">
        <w:rPr>
          <w:color w:val="000000" w:themeColor="text1"/>
        </w:rPr>
        <w:t xml:space="preserve"> 8 mL </w:t>
      </w:r>
      <w:r w:rsidR="00EE5B7B" w:rsidRPr="009A4B5F">
        <w:rPr>
          <w:color w:val="000000" w:themeColor="text1"/>
        </w:rPr>
        <w:t>0.1M HNO</w:t>
      </w:r>
      <w:r w:rsidR="00EE5B7B" w:rsidRPr="009A4B5F">
        <w:rPr>
          <w:color w:val="000000" w:themeColor="text1"/>
          <w:vertAlign w:val="subscript"/>
        </w:rPr>
        <w:t>3</w:t>
      </w:r>
      <w:r w:rsidR="00EE5B7B" w:rsidRPr="009A4B5F">
        <w:rPr>
          <w:color w:val="000000" w:themeColor="text1"/>
        </w:rPr>
        <w:t xml:space="preserve"> </w:t>
      </w:r>
      <w:r w:rsidRPr="009A4B5F">
        <w:rPr>
          <w:color w:val="000000" w:themeColor="text1"/>
        </w:rPr>
        <w:t>in the first bubbler (</w:t>
      </w:r>
      <w:r w:rsidR="006D343D" w:rsidRPr="009A4B5F">
        <w:rPr>
          <w:color w:val="000000" w:themeColor="text1"/>
        </w:rPr>
        <w:t xml:space="preserve">Bubbler </w:t>
      </w:r>
      <w:r w:rsidRPr="009A4B5F">
        <w:rPr>
          <w:color w:val="000000" w:themeColor="text1"/>
        </w:rPr>
        <w:t xml:space="preserve">A) was </w:t>
      </w:r>
      <w:r w:rsidR="00EE5B7B" w:rsidRPr="009A4B5F">
        <w:rPr>
          <w:color w:val="000000" w:themeColor="text1"/>
        </w:rPr>
        <w:t>&gt;</w:t>
      </w:r>
      <w:r w:rsidRPr="009A4B5F">
        <w:rPr>
          <w:color w:val="000000" w:themeColor="text1"/>
        </w:rPr>
        <w:t>70 %</w:t>
      </w:r>
      <w:r w:rsidR="00767A2C" w:rsidRPr="009A4B5F">
        <w:rPr>
          <w:color w:val="000000" w:themeColor="text1"/>
        </w:rPr>
        <w:t xml:space="preserve"> (Table 2)</w:t>
      </w:r>
      <w:r w:rsidRPr="009A4B5F">
        <w:rPr>
          <w:color w:val="000000" w:themeColor="text1"/>
        </w:rPr>
        <w:t xml:space="preserve">. For a longer run time (3 hours), a larger amount of </w:t>
      </w:r>
      <w:r w:rsidR="00E5117D" w:rsidRPr="009A4B5F">
        <w:rPr>
          <w:color w:val="000000" w:themeColor="text1"/>
        </w:rPr>
        <w:t>analyte</w:t>
      </w:r>
      <w:r w:rsidRPr="009A4B5F">
        <w:rPr>
          <w:color w:val="000000" w:themeColor="text1"/>
        </w:rPr>
        <w:t xml:space="preserve"> passed through into the second bubbler (</w:t>
      </w:r>
      <w:r w:rsidR="006D343D" w:rsidRPr="009A4B5F">
        <w:rPr>
          <w:color w:val="000000" w:themeColor="text1"/>
        </w:rPr>
        <w:t>B</w:t>
      </w:r>
      <w:r w:rsidR="00FE7877" w:rsidRPr="009A4B5F">
        <w:rPr>
          <w:color w:val="000000" w:themeColor="text1"/>
        </w:rPr>
        <w:t xml:space="preserve">ubbler </w:t>
      </w:r>
      <w:r w:rsidRPr="009A4B5F">
        <w:rPr>
          <w:color w:val="000000" w:themeColor="text1"/>
        </w:rPr>
        <w:t xml:space="preserve">B), indicating that evaporation of trapping solution from bubbler A is the main mechanism of transfer from </w:t>
      </w:r>
      <w:r w:rsidR="006D343D" w:rsidRPr="009A4B5F">
        <w:rPr>
          <w:color w:val="000000" w:themeColor="text1"/>
        </w:rPr>
        <w:t>B</w:t>
      </w:r>
      <w:r w:rsidRPr="009A4B5F">
        <w:rPr>
          <w:color w:val="000000" w:themeColor="text1"/>
        </w:rPr>
        <w:t xml:space="preserve">ubbler A to </w:t>
      </w:r>
      <w:r w:rsidR="006D343D" w:rsidRPr="009A4B5F">
        <w:rPr>
          <w:color w:val="000000" w:themeColor="text1"/>
        </w:rPr>
        <w:t>B</w:t>
      </w:r>
      <w:r w:rsidRPr="009A4B5F">
        <w:rPr>
          <w:color w:val="000000" w:themeColor="text1"/>
        </w:rPr>
        <w:t>ubbler B. Evaporative loss can be reduced by shortening the run time or reducing the airflow rate. This, however, caused an increase in the amount of activity remaining in the bubbler neck and therefore not reaching the collection vial (Tests C and D</w:t>
      </w:r>
      <w:r w:rsidR="00D401E4">
        <w:rPr>
          <w:color w:val="000000" w:themeColor="text1"/>
        </w:rPr>
        <w:t xml:space="preserve">; </w:t>
      </w:r>
      <w:r w:rsidR="00D401E4" w:rsidRPr="00B1016F">
        <w:rPr>
          <w:color w:val="000000" w:themeColor="text1"/>
        </w:rPr>
        <w:t>Table 2</w:t>
      </w:r>
      <w:r w:rsidRPr="0004080A">
        <w:rPr>
          <w:color w:val="000000" w:themeColor="text1"/>
        </w:rPr>
        <w:t>).</w:t>
      </w:r>
      <w:r w:rsidRPr="009A4B5F">
        <w:rPr>
          <w:color w:val="000000" w:themeColor="text1"/>
        </w:rPr>
        <w:t xml:space="preserve"> Due to the shorter time taken for the activity to reach the trapping solution when loading at high temperatures (as observed in the evolution profile experiments), the activity distribution was also assessed for sample loading at 600 </w:t>
      </w:r>
      <w:r w:rsidRPr="009A4B5F">
        <w:rPr>
          <w:color w:val="000000" w:themeColor="text1"/>
        </w:rPr>
        <w:sym w:font="Symbol" w:char="F0B0"/>
      </w:r>
      <w:r w:rsidRPr="009A4B5F">
        <w:rPr>
          <w:color w:val="000000" w:themeColor="text1"/>
        </w:rPr>
        <w:t xml:space="preserve">C. Under these conditions, and with a short collection time (90 minutes), minimal activity was found in both the neck of </w:t>
      </w:r>
      <w:r w:rsidR="006D343D" w:rsidRPr="009A4B5F">
        <w:rPr>
          <w:color w:val="000000" w:themeColor="text1"/>
        </w:rPr>
        <w:t>B</w:t>
      </w:r>
      <w:r w:rsidRPr="009A4B5F">
        <w:rPr>
          <w:color w:val="000000" w:themeColor="text1"/>
        </w:rPr>
        <w:t xml:space="preserve">ubbler A and in </w:t>
      </w:r>
      <w:r w:rsidR="006D343D" w:rsidRPr="009A4B5F">
        <w:rPr>
          <w:color w:val="000000" w:themeColor="text1"/>
        </w:rPr>
        <w:t>B</w:t>
      </w:r>
      <w:r w:rsidRPr="009A4B5F">
        <w:rPr>
          <w:color w:val="000000" w:themeColor="text1"/>
        </w:rPr>
        <w:t>ubbler B. This illustrated that the transfer of H-3 was not compromised by adhesion to the bubbler neck.</w:t>
      </w:r>
    </w:p>
    <w:p w14:paraId="0A5FF655" w14:textId="0EBC3304" w:rsidR="009F22B0" w:rsidRPr="005C365B" w:rsidRDefault="00016180" w:rsidP="00B7533C">
      <w:pPr>
        <w:pStyle w:val="Heading3"/>
      </w:pPr>
      <w:r w:rsidRPr="00B7533C">
        <w:t>CO</w:t>
      </w:r>
      <w:r w:rsidRPr="00B7533C">
        <w:rPr>
          <w:vertAlign w:val="subscript"/>
        </w:rPr>
        <w:t>2</w:t>
      </w:r>
      <w:r w:rsidRPr="00B7533C">
        <w:t xml:space="preserve"> trapping efficiency with </w:t>
      </w:r>
      <w:r w:rsidR="007121BA" w:rsidRPr="00B7533C">
        <w:t>Carbontrap and saturation effects</w:t>
      </w:r>
    </w:p>
    <w:p w14:paraId="7328840D" w14:textId="1C3673AB" w:rsidR="00960975" w:rsidRPr="009A4B5F" w:rsidRDefault="00960975" w:rsidP="00960975">
      <w:pPr>
        <w:rPr>
          <w:color w:val="000000" w:themeColor="text1"/>
        </w:rPr>
      </w:pPr>
      <w:r w:rsidRPr="009A4B5F">
        <w:rPr>
          <w:color w:val="000000" w:themeColor="text1"/>
        </w:rPr>
        <w:t>As the volume of Carbontrap used in the new bubbler design (8 mL) is less than that used in conventional Pyrolyser</w:t>
      </w:r>
      <w:r w:rsidR="00907B89" w:rsidRPr="009A4B5F">
        <w:rPr>
          <w:color w:val="000000" w:themeColor="text1"/>
        </w:rPr>
        <w:t>-Trio</w:t>
      </w:r>
      <w:r w:rsidRPr="009A4B5F">
        <w:rPr>
          <w:color w:val="000000" w:themeColor="text1"/>
        </w:rPr>
        <w:t xml:space="preserve"> </w:t>
      </w:r>
      <w:r w:rsidR="007B3EB5">
        <w:rPr>
          <w:color w:val="000000" w:themeColor="text1"/>
        </w:rPr>
        <w:t>application</w:t>
      </w:r>
      <w:r w:rsidR="008F6009">
        <w:rPr>
          <w:color w:val="000000" w:themeColor="text1"/>
        </w:rPr>
        <w:t>s</w:t>
      </w:r>
      <w:r w:rsidR="007B3EB5">
        <w:rPr>
          <w:color w:val="000000" w:themeColor="text1"/>
        </w:rPr>
        <w:t xml:space="preserve"> </w:t>
      </w:r>
      <w:r w:rsidRPr="009A4B5F">
        <w:rPr>
          <w:color w:val="000000" w:themeColor="text1"/>
        </w:rPr>
        <w:t xml:space="preserve">(20 mL), there is </w:t>
      </w:r>
      <w:r w:rsidR="008F6009">
        <w:rPr>
          <w:color w:val="000000" w:themeColor="text1"/>
        </w:rPr>
        <w:t xml:space="preserve">a </w:t>
      </w:r>
      <w:r w:rsidRPr="009A4B5F">
        <w:rPr>
          <w:color w:val="000000" w:themeColor="text1"/>
        </w:rPr>
        <w:t>greater risk of th</w:t>
      </w:r>
      <w:r w:rsidR="001F15E5">
        <w:rPr>
          <w:color w:val="000000" w:themeColor="text1"/>
        </w:rPr>
        <w:t>e</w:t>
      </w:r>
      <w:r w:rsidRPr="009A4B5F">
        <w:rPr>
          <w:color w:val="000000" w:themeColor="text1"/>
        </w:rPr>
        <w:t xml:space="preserve"> capacity being exceeded. The theoretical capacity of Carbontrap is 4.8 mmol (0.21 g) of CO</w:t>
      </w:r>
      <w:r w:rsidRPr="009A4B5F">
        <w:rPr>
          <w:color w:val="000000" w:themeColor="text1"/>
          <w:vertAlign w:val="subscript"/>
        </w:rPr>
        <w:t>2</w:t>
      </w:r>
      <w:r w:rsidRPr="009A4B5F">
        <w:rPr>
          <w:color w:val="000000" w:themeColor="text1"/>
        </w:rPr>
        <w:t xml:space="preserve"> per mL of solution. </w:t>
      </w:r>
      <w:r w:rsidR="00315C5D">
        <w:rPr>
          <w:color w:val="000000" w:themeColor="text1"/>
        </w:rPr>
        <w:t>Experimentally</w:t>
      </w:r>
      <w:r w:rsidR="004924A1">
        <w:rPr>
          <w:color w:val="000000" w:themeColor="text1"/>
        </w:rPr>
        <w:t xml:space="preserve"> </w:t>
      </w:r>
      <w:r w:rsidR="00315C5D">
        <w:rPr>
          <w:color w:val="000000" w:themeColor="text1"/>
        </w:rPr>
        <w:t xml:space="preserve">measured </w:t>
      </w:r>
      <w:r w:rsidRPr="009A4B5F">
        <w:rPr>
          <w:color w:val="000000" w:themeColor="text1"/>
        </w:rPr>
        <w:t>CO</w:t>
      </w:r>
      <w:r w:rsidRPr="009A4B5F">
        <w:rPr>
          <w:color w:val="000000" w:themeColor="text1"/>
          <w:vertAlign w:val="subscript"/>
        </w:rPr>
        <w:t>2</w:t>
      </w:r>
      <w:r w:rsidRPr="009A4B5F">
        <w:rPr>
          <w:color w:val="000000" w:themeColor="text1"/>
        </w:rPr>
        <w:t xml:space="preserve"> capacity was </w:t>
      </w:r>
      <w:r w:rsidR="00315C5D">
        <w:rPr>
          <w:color w:val="000000" w:themeColor="text1"/>
        </w:rPr>
        <w:t>compared</w:t>
      </w:r>
      <w:r w:rsidRPr="009A4B5F">
        <w:rPr>
          <w:color w:val="000000" w:themeColor="text1"/>
        </w:rPr>
        <w:t xml:space="preserve"> with the theoretical value to evaluate if the trapping efficiency decreases as the maximum capacity is approached</w:t>
      </w:r>
      <w:r w:rsidR="004F1CAD">
        <w:rPr>
          <w:color w:val="000000" w:themeColor="text1"/>
        </w:rPr>
        <w:t xml:space="preserve"> (Figure 3)</w:t>
      </w:r>
      <w:r w:rsidRPr="009A4B5F">
        <w:rPr>
          <w:color w:val="000000" w:themeColor="text1"/>
        </w:rPr>
        <w:t xml:space="preserve">. </w:t>
      </w:r>
      <w:r w:rsidR="00315C5D">
        <w:rPr>
          <w:color w:val="000000" w:themeColor="text1"/>
        </w:rPr>
        <w:t>Quantitative</w:t>
      </w:r>
      <w:r w:rsidR="00315C5D" w:rsidRPr="009A4B5F">
        <w:rPr>
          <w:color w:val="000000" w:themeColor="text1"/>
        </w:rPr>
        <w:t xml:space="preserve"> </w:t>
      </w:r>
      <w:r w:rsidRPr="009A4B5F">
        <w:rPr>
          <w:color w:val="000000" w:themeColor="text1"/>
        </w:rPr>
        <w:t>trapping of CO</w:t>
      </w:r>
      <w:r w:rsidRPr="009A4B5F">
        <w:rPr>
          <w:color w:val="000000" w:themeColor="text1"/>
          <w:vertAlign w:val="subscript"/>
        </w:rPr>
        <w:t>2</w:t>
      </w:r>
      <w:r w:rsidRPr="009A4B5F">
        <w:rPr>
          <w:color w:val="000000" w:themeColor="text1"/>
        </w:rPr>
        <w:t xml:space="preserve"> was observed up to the theoretical capacity with no carryover into the second bubbler despite evaporative loss from the first bubbler. </w:t>
      </w:r>
      <w:r w:rsidR="007121BA" w:rsidRPr="009A4B5F">
        <w:rPr>
          <w:color w:val="000000" w:themeColor="text1"/>
        </w:rPr>
        <w:t>It is notable that s</w:t>
      </w:r>
      <w:r w:rsidRPr="009A4B5F">
        <w:rPr>
          <w:color w:val="000000" w:themeColor="text1"/>
        </w:rPr>
        <w:t>aturation of the Carbontrap and further trapping in the second bubbler was observed when the total CO</w:t>
      </w:r>
      <w:r w:rsidRPr="009A4B5F">
        <w:rPr>
          <w:color w:val="000000" w:themeColor="text1"/>
          <w:vertAlign w:val="subscript"/>
        </w:rPr>
        <w:t>2</w:t>
      </w:r>
      <w:r w:rsidRPr="009A4B5F">
        <w:rPr>
          <w:color w:val="000000" w:themeColor="text1"/>
        </w:rPr>
        <w:t xml:space="preserve"> released was greater than 4.8 mmol</w:t>
      </w:r>
      <w:r w:rsidR="00F47BC3">
        <w:rPr>
          <w:color w:val="000000" w:themeColor="text1"/>
        </w:rPr>
        <w:t>/</w:t>
      </w:r>
      <w:r w:rsidRPr="009A4B5F">
        <w:rPr>
          <w:color w:val="000000" w:themeColor="text1"/>
        </w:rPr>
        <w:t>mL (0.21 g</w:t>
      </w:r>
      <w:r w:rsidR="00F47BC3">
        <w:rPr>
          <w:color w:val="000000" w:themeColor="text1"/>
        </w:rPr>
        <w:t>/</w:t>
      </w:r>
      <w:r w:rsidRPr="009A4B5F">
        <w:rPr>
          <w:color w:val="000000" w:themeColor="text1"/>
        </w:rPr>
        <w:t>mL).</w:t>
      </w:r>
    </w:p>
    <w:p w14:paraId="349A1DE4" w14:textId="38445A85" w:rsidR="00E21E7B" w:rsidRPr="009A4B5F" w:rsidRDefault="00E80046" w:rsidP="00E21E7B">
      <w:pPr>
        <w:pStyle w:val="Bodytext-NDA"/>
        <w:jc w:val="center"/>
        <w:rPr>
          <w:color w:val="000000" w:themeColor="text1"/>
        </w:rPr>
      </w:pPr>
      <w:r>
        <w:rPr>
          <w:noProof/>
          <w:color w:val="000000" w:themeColor="text1"/>
        </w:rPr>
        <w:drawing>
          <wp:inline distT="0" distB="0" distL="0" distR="0" wp14:anchorId="315166AD" wp14:editId="6F8E47AA">
            <wp:extent cx="4006850" cy="3797701"/>
            <wp:effectExtent l="0" t="0" r="0" b="0"/>
            <wp:docPr id="5" name="Picture 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catter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15384" cy="3805790"/>
                    </a:xfrm>
                    <a:prstGeom prst="rect">
                      <a:avLst/>
                    </a:prstGeom>
                  </pic:spPr>
                </pic:pic>
              </a:graphicData>
            </a:graphic>
          </wp:inline>
        </w:drawing>
      </w:r>
    </w:p>
    <w:p w14:paraId="17797D43" w14:textId="77777777" w:rsidR="00E21E7B" w:rsidRPr="00966E25" w:rsidRDefault="00E21E7B" w:rsidP="00E21E7B">
      <w:pPr>
        <w:spacing w:after="0" w:line="240" w:lineRule="auto"/>
        <w:jc w:val="center"/>
        <w:rPr>
          <w:color w:val="FF0000"/>
          <w:sz w:val="18"/>
          <w:szCs w:val="18"/>
        </w:rPr>
      </w:pPr>
      <w:r w:rsidRPr="00966E25">
        <w:rPr>
          <w:b/>
          <w:color w:val="000000" w:themeColor="text1"/>
          <w:sz w:val="18"/>
          <w:szCs w:val="18"/>
        </w:rPr>
        <w:t xml:space="preserve">Figure </w:t>
      </w:r>
      <w:r w:rsidRPr="00966E25">
        <w:rPr>
          <w:b/>
          <w:bCs/>
          <w:color w:val="000000" w:themeColor="text1"/>
          <w:sz w:val="18"/>
          <w:szCs w:val="18"/>
        </w:rPr>
        <w:t>3: Amount of CO</w:t>
      </w:r>
      <w:r w:rsidRPr="00966E25">
        <w:rPr>
          <w:b/>
          <w:bCs/>
          <w:color w:val="000000" w:themeColor="text1"/>
          <w:sz w:val="18"/>
          <w:szCs w:val="18"/>
          <w:vertAlign w:val="subscript"/>
        </w:rPr>
        <w:t>2</w:t>
      </w:r>
      <w:r w:rsidRPr="00966E25">
        <w:rPr>
          <w:b/>
          <w:bCs/>
          <w:color w:val="000000" w:themeColor="text1"/>
          <w:sz w:val="18"/>
          <w:szCs w:val="18"/>
        </w:rPr>
        <w:t xml:space="preserve"> trapped in Bubbler A.  The dotted line indicates 100 % uptake.</w:t>
      </w:r>
    </w:p>
    <w:p w14:paraId="66B0D800" w14:textId="6DF52E64" w:rsidR="00960975" w:rsidRPr="009A4B5F" w:rsidRDefault="00960975" w:rsidP="00E21E7B">
      <w:pPr>
        <w:spacing w:before="200"/>
        <w:rPr>
          <w:color w:val="000000" w:themeColor="text1"/>
        </w:rPr>
      </w:pPr>
      <w:r w:rsidRPr="009A4B5F">
        <w:rPr>
          <w:color w:val="000000" w:themeColor="text1"/>
        </w:rPr>
        <w:lastRenderedPageBreak/>
        <w:t>For solutions of Carbontrap nearing, or at, CO</w:t>
      </w:r>
      <w:r w:rsidRPr="009A4B5F">
        <w:rPr>
          <w:color w:val="000000" w:themeColor="text1"/>
          <w:vertAlign w:val="subscript"/>
        </w:rPr>
        <w:t>2</w:t>
      </w:r>
      <w:r w:rsidRPr="009A4B5F">
        <w:rPr>
          <w:color w:val="000000" w:themeColor="text1"/>
        </w:rPr>
        <w:t xml:space="preserve"> capacity an exothermic reaction was noted along with an increase in the density and viscosity of the solution. </w:t>
      </w:r>
      <w:r w:rsidR="00C949BE">
        <w:rPr>
          <w:color w:val="000000" w:themeColor="text1"/>
        </w:rPr>
        <w:t>Quantification of density revealed</w:t>
      </w:r>
      <w:r w:rsidR="004F1CAD">
        <w:rPr>
          <w:color w:val="000000" w:themeColor="text1"/>
        </w:rPr>
        <w:t xml:space="preserve"> a linear relationship with an increase in CO</w:t>
      </w:r>
      <w:r w:rsidR="004F1CAD" w:rsidRPr="00B7533C">
        <w:rPr>
          <w:color w:val="000000" w:themeColor="text1"/>
          <w:vertAlign w:val="subscript"/>
        </w:rPr>
        <w:t>2</w:t>
      </w:r>
      <w:r w:rsidR="004F1CAD">
        <w:rPr>
          <w:color w:val="000000" w:themeColor="text1"/>
        </w:rPr>
        <w:t xml:space="preserve"> measured in the bubbler from ~1 m</w:t>
      </w:r>
      <w:r w:rsidR="00C949BE">
        <w:rPr>
          <w:color w:val="000000" w:themeColor="text1"/>
        </w:rPr>
        <w:t>m</w:t>
      </w:r>
      <w:r w:rsidR="004F1CAD">
        <w:rPr>
          <w:color w:val="000000" w:themeColor="text1"/>
        </w:rPr>
        <w:t>ol/mL to ~5 m</w:t>
      </w:r>
      <w:r w:rsidR="00C949BE">
        <w:rPr>
          <w:color w:val="000000" w:themeColor="text1"/>
        </w:rPr>
        <w:t>m</w:t>
      </w:r>
      <w:r w:rsidR="004F1CAD">
        <w:rPr>
          <w:color w:val="000000" w:themeColor="text1"/>
        </w:rPr>
        <w:t>ol/mL corresponding to an increase in density</w:t>
      </w:r>
      <w:r w:rsidR="00C949BE">
        <w:rPr>
          <w:color w:val="000000" w:themeColor="text1"/>
        </w:rPr>
        <w:t xml:space="preserve"> from ~0.9 g/mL to ~1.1 g/mL.</w:t>
      </w:r>
      <w:r w:rsidR="004F1CAD">
        <w:rPr>
          <w:color w:val="000000" w:themeColor="text1"/>
        </w:rPr>
        <w:t xml:space="preserve"> </w:t>
      </w:r>
      <w:r w:rsidRPr="009A4B5F">
        <w:rPr>
          <w:color w:val="000000" w:themeColor="text1"/>
        </w:rPr>
        <w:t xml:space="preserve">The increase in density also correlated </w:t>
      </w:r>
      <w:r w:rsidR="008F6009">
        <w:rPr>
          <w:color w:val="000000" w:themeColor="text1"/>
        </w:rPr>
        <w:t>with</w:t>
      </w:r>
      <w:r w:rsidRPr="009A4B5F">
        <w:rPr>
          <w:color w:val="000000" w:themeColor="text1"/>
        </w:rPr>
        <w:t xml:space="preserve"> a decrease in quench (as indicated by an increase in the quench parameter, SQPE</w:t>
      </w:r>
      <w:r w:rsidR="00C949BE">
        <w:rPr>
          <w:color w:val="000000" w:themeColor="text1"/>
        </w:rPr>
        <w:t xml:space="preserve"> from ~620 to ~670</w:t>
      </w:r>
      <w:r w:rsidRPr="009A4B5F">
        <w:rPr>
          <w:color w:val="000000" w:themeColor="text1"/>
        </w:rPr>
        <w:t>)</w:t>
      </w:r>
      <w:r w:rsidR="00C949BE">
        <w:rPr>
          <w:color w:val="000000" w:themeColor="text1"/>
        </w:rPr>
        <w:t>.</w:t>
      </w:r>
      <w:r w:rsidRPr="009A4B5F">
        <w:rPr>
          <w:color w:val="000000" w:themeColor="text1"/>
        </w:rPr>
        <w:t xml:space="preserve"> The change in counting efficiency for samples with a high carbon content (as indicated by the SQPE value) may reduce the validity of using a matrix matched instrument standard to assess efficiency, and an SQPE-based quench correction is recommended. </w:t>
      </w:r>
    </w:p>
    <w:p w14:paraId="32EC7B91" w14:textId="0DCCC0E8" w:rsidR="00E21E7B" w:rsidRDefault="00960975" w:rsidP="00E21E7B">
      <w:pPr>
        <w:spacing w:before="200"/>
        <w:rPr>
          <w:color w:val="000000" w:themeColor="text1"/>
        </w:rPr>
      </w:pPr>
      <w:r w:rsidRPr="009A4B5F">
        <w:rPr>
          <w:color w:val="000000" w:themeColor="text1"/>
        </w:rPr>
        <w:t xml:space="preserve">The co-trapping of H-3 and C-14 in Carbontrap and subsequent dual-label counting would permit the use of a single bubbler solution. Any water </w:t>
      </w:r>
      <w:r w:rsidR="00C949BE">
        <w:rPr>
          <w:color w:val="000000" w:themeColor="text1"/>
        </w:rPr>
        <w:t>in</w:t>
      </w:r>
      <w:r w:rsidRPr="009A4B5F">
        <w:rPr>
          <w:color w:val="000000" w:themeColor="text1"/>
        </w:rPr>
        <w:t xml:space="preserve"> the sample </w:t>
      </w:r>
      <w:r w:rsidR="003505B5">
        <w:rPr>
          <w:color w:val="000000" w:themeColor="text1"/>
        </w:rPr>
        <w:t>tube</w:t>
      </w:r>
      <w:r w:rsidR="00C949BE">
        <w:rPr>
          <w:color w:val="000000" w:themeColor="text1"/>
        </w:rPr>
        <w:t xml:space="preserve"> </w:t>
      </w:r>
      <w:r w:rsidRPr="009A4B5F">
        <w:rPr>
          <w:color w:val="000000" w:themeColor="text1"/>
        </w:rPr>
        <w:t xml:space="preserve">would be transferred and retained in the Carbontrap bubbler solution or condense inside the </w:t>
      </w:r>
      <w:r w:rsidR="008F6009">
        <w:rPr>
          <w:color w:val="000000" w:themeColor="text1"/>
        </w:rPr>
        <w:t xml:space="preserve">bubbler’s </w:t>
      </w:r>
      <w:r w:rsidRPr="009A4B5F">
        <w:rPr>
          <w:color w:val="000000" w:themeColor="text1"/>
        </w:rPr>
        <w:t>neck chamber. Increasing the water content of the Carbontrap solution could result in phase separation when mixing with Carboncount scintillant</w:t>
      </w:r>
      <w:r w:rsidR="007F119F">
        <w:rPr>
          <w:color w:val="000000" w:themeColor="text1"/>
        </w:rPr>
        <w:t>.</w:t>
      </w:r>
      <w:r w:rsidR="00E21E7B">
        <w:rPr>
          <w:color w:val="000000" w:themeColor="text1"/>
        </w:rPr>
        <w:t xml:space="preserve"> </w:t>
      </w:r>
      <w:r w:rsidR="00E21E7B" w:rsidRPr="009A4B5F">
        <w:rPr>
          <w:color w:val="000000" w:themeColor="text1"/>
        </w:rPr>
        <w:t>To test this, deionised water was added to a mixture of Carbontrap and Carboncount (~8 mL : 12 mL) until phase separation occurred. For Carbontrap solutions containing &gt;3 mmol/mL CO</w:t>
      </w:r>
      <w:r w:rsidR="00E21E7B" w:rsidRPr="009A4B5F">
        <w:rPr>
          <w:color w:val="000000" w:themeColor="text1"/>
          <w:vertAlign w:val="subscript"/>
        </w:rPr>
        <w:t>2</w:t>
      </w:r>
      <w:r w:rsidR="00E21E7B" w:rsidRPr="009A4B5F">
        <w:rPr>
          <w:color w:val="000000" w:themeColor="text1"/>
        </w:rPr>
        <w:t>, as little as 0.05 – 0.5 mL of water was sufficient to cause phase separation whereas for Carbontrap solutions containing &lt;1 mmol/mL CO</w:t>
      </w:r>
      <w:r w:rsidR="00E21E7B" w:rsidRPr="009A4B5F">
        <w:rPr>
          <w:color w:val="000000" w:themeColor="text1"/>
          <w:vertAlign w:val="subscript"/>
        </w:rPr>
        <w:t>2</w:t>
      </w:r>
      <w:r w:rsidR="00E21E7B" w:rsidRPr="009A4B5F">
        <w:rPr>
          <w:color w:val="000000" w:themeColor="text1"/>
        </w:rPr>
        <w:t>, up to 1 mL of water could be added without phase separation occurring (Figure 9). Phase separation can be reversed by the addition of either methanol or fresh Carbontrap. In the current study 1 – 3 mL of Carbontrap was able to produce a single-phase solution in all the mixtures tested.</w:t>
      </w:r>
    </w:p>
    <w:p w14:paraId="2715A698" w14:textId="77777777" w:rsidR="0044059F" w:rsidRPr="00671C61" w:rsidRDefault="0044059F" w:rsidP="0044059F">
      <w:pPr>
        <w:pStyle w:val="Heading3"/>
      </w:pPr>
      <w:r w:rsidRPr="00B7533C">
        <w:t>Carry over of analyte from Bubbler A to Bubbler B</w:t>
      </w:r>
    </w:p>
    <w:p w14:paraId="04A4EFF6" w14:textId="2AD997FA" w:rsidR="0044059F" w:rsidRPr="00C21546" w:rsidRDefault="0044059F" w:rsidP="0044059F">
      <w:pPr>
        <w:rPr>
          <w:strike/>
          <w:color w:val="000000" w:themeColor="text1"/>
        </w:rPr>
      </w:pPr>
      <w:r w:rsidRPr="009A4B5F">
        <w:rPr>
          <w:color w:val="000000" w:themeColor="text1"/>
        </w:rPr>
        <w:t xml:space="preserve">No C-14 activity was observed to transfer from the Carbontrap solution probably due to the formation of low volatility carbamate species. H-3 </w:t>
      </w:r>
      <w:r>
        <w:rPr>
          <w:color w:val="000000" w:themeColor="text1"/>
        </w:rPr>
        <w:t>activity wa</w:t>
      </w:r>
      <w:r w:rsidRPr="009A4B5F">
        <w:rPr>
          <w:color w:val="000000" w:themeColor="text1"/>
        </w:rPr>
        <w:t>s</w:t>
      </w:r>
      <w:r>
        <w:rPr>
          <w:color w:val="000000" w:themeColor="text1"/>
        </w:rPr>
        <w:t xml:space="preserve"> observed to be</w:t>
      </w:r>
      <w:r w:rsidRPr="009A4B5F">
        <w:rPr>
          <w:color w:val="000000" w:themeColor="text1"/>
        </w:rPr>
        <w:t xml:space="preserve"> released from</w:t>
      </w:r>
      <w:r>
        <w:rPr>
          <w:color w:val="000000" w:themeColor="text1"/>
        </w:rPr>
        <w:t xml:space="preserve"> a bubbler containing </w:t>
      </w:r>
      <w:r w:rsidRPr="009A4B5F">
        <w:rPr>
          <w:color w:val="000000" w:themeColor="text1"/>
        </w:rPr>
        <w:t>0.1 M HNO</w:t>
      </w:r>
      <w:r w:rsidRPr="009A4B5F">
        <w:rPr>
          <w:color w:val="000000" w:themeColor="text1"/>
          <w:vertAlign w:val="subscript"/>
        </w:rPr>
        <w:t>3</w:t>
      </w:r>
      <w:r>
        <w:rPr>
          <w:color w:val="000000" w:themeColor="text1"/>
        </w:rPr>
        <w:t>. This occurred when H-3 as glucose was spiked into the sample tube and when HTO was spiked into bubbler A but not</w:t>
      </w:r>
      <w:r w:rsidRPr="009A4B5F">
        <w:rPr>
          <w:color w:val="000000" w:themeColor="text1"/>
        </w:rPr>
        <w:t xml:space="preserve"> when spiked as glucose directly into the bubbler solution </w:t>
      </w:r>
      <w:r>
        <w:rPr>
          <w:color w:val="000000" w:themeColor="text1"/>
        </w:rPr>
        <w:t>indicating</w:t>
      </w:r>
      <w:r w:rsidRPr="009A4B5F">
        <w:rPr>
          <w:color w:val="000000" w:themeColor="text1"/>
        </w:rPr>
        <w:t xml:space="preserve"> evaporation of HTO</w:t>
      </w:r>
      <w:r>
        <w:rPr>
          <w:color w:val="000000" w:themeColor="text1"/>
        </w:rPr>
        <w:t xml:space="preserve"> </w:t>
      </w:r>
      <w:r w:rsidR="001F15E5">
        <w:rPr>
          <w:color w:val="000000" w:themeColor="text1"/>
        </w:rPr>
        <w:t>rather than aerosol formation w</w:t>
      </w:r>
      <w:r>
        <w:rPr>
          <w:color w:val="000000" w:themeColor="text1"/>
        </w:rPr>
        <w:t xml:space="preserve">as the </w:t>
      </w:r>
      <w:r w:rsidR="001F15E5">
        <w:rPr>
          <w:color w:val="000000" w:themeColor="text1"/>
        </w:rPr>
        <w:t xml:space="preserve">dominant </w:t>
      </w:r>
      <w:r>
        <w:rPr>
          <w:color w:val="000000" w:themeColor="text1"/>
        </w:rPr>
        <w:t>transfer mechanism</w:t>
      </w:r>
      <w:r w:rsidRPr="009A4B5F">
        <w:rPr>
          <w:color w:val="000000" w:themeColor="text1"/>
        </w:rPr>
        <w:t xml:space="preserve">. </w:t>
      </w:r>
      <w:r>
        <w:rPr>
          <w:color w:val="000000" w:themeColor="text1"/>
        </w:rPr>
        <w:t>A</w:t>
      </w:r>
      <w:r w:rsidRPr="009A4B5F">
        <w:rPr>
          <w:color w:val="000000" w:themeColor="text1"/>
        </w:rPr>
        <w:t xml:space="preserve"> slight increase</w:t>
      </w:r>
      <w:r>
        <w:rPr>
          <w:color w:val="000000" w:themeColor="text1"/>
        </w:rPr>
        <w:t xml:space="preserve"> in the rate of H-3 transfer</w:t>
      </w:r>
      <w:r w:rsidRPr="009A4B5F">
        <w:rPr>
          <w:color w:val="000000" w:themeColor="text1"/>
        </w:rPr>
        <w:t xml:space="preserve"> could be due to the decrease in volume of solution in Bubbler A over time. </w:t>
      </w:r>
      <w:r>
        <w:rPr>
          <w:color w:val="000000" w:themeColor="text1"/>
        </w:rPr>
        <w:t>E</w:t>
      </w:r>
      <w:r w:rsidRPr="009A4B5F">
        <w:rPr>
          <w:color w:val="000000" w:themeColor="text1"/>
        </w:rPr>
        <w:t>vaporation of H-3 from Carbontrap</w:t>
      </w:r>
      <w:r>
        <w:rPr>
          <w:color w:val="000000" w:themeColor="text1"/>
        </w:rPr>
        <w:t xml:space="preserve"> when spiked as glucose into the sample tube was also observed</w:t>
      </w:r>
      <w:r w:rsidRPr="009A4B5F">
        <w:rPr>
          <w:color w:val="000000" w:themeColor="text1"/>
        </w:rPr>
        <w:t xml:space="preserve"> suggest</w:t>
      </w:r>
      <w:r>
        <w:rPr>
          <w:color w:val="000000" w:themeColor="text1"/>
        </w:rPr>
        <w:t>ing</w:t>
      </w:r>
      <w:r w:rsidRPr="009A4B5F">
        <w:rPr>
          <w:color w:val="000000" w:themeColor="text1"/>
        </w:rPr>
        <w:t xml:space="preserve"> that it is not chemically incorporated into a complex but physically trapped as HTO.</w:t>
      </w:r>
    </w:p>
    <w:p w14:paraId="7189A391" w14:textId="4854F52D" w:rsidR="0044059F" w:rsidRDefault="0044059F" w:rsidP="00E21E7B">
      <w:pPr>
        <w:spacing w:before="200"/>
        <w:rPr>
          <w:color w:val="000000" w:themeColor="text1"/>
        </w:rPr>
      </w:pPr>
    </w:p>
    <w:p w14:paraId="7E4E90CB" w14:textId="77777777" w:rsidR="0044059F" w:rsidRPr="009A4B5F" w:rsidRDefault="0044059F" w:rsidP="00E21E7B">
      <w:pPr>
        <w:spacing w:before="200"/>
      </w:pPr>
    </w:p>
    <w:p w14:paraId="13B446F2" w14:textId="745993C3" w:rsidR="00960975" w:rsidRPr="009A4B5F" w:rsidRDefault="00960975" w:rsidP="003E361F">
      <w:pPr>
        <w:rPr>
          <w:color w:val="000000" w:themeColor="text1"/>
        </w:rPr>
        <w:sectPr w:rsidR="00960975" w:rsidRPr="009A4B5F" w:rsidSect="002B3CD1">
          <w:footerReference w:type="even" r:id="rId11"/>
          <w:footerReference w:type="default" r:id="rId12"/>
          <w:pgSz w:w="11906" w:h="16838"/>
          <w:pgMar w:top="1440" w:right="1440" w:bottom="1440" w:left="1440" w:header="708" w:footer="708" w:gutter="0"/>
          <w:cols w:space="708"/>
          <w:docGrid w:linePitch="360"/>
        </w:sectPr>
      </w:pPr>
    </w:p>
    <w:p w14:paraId="06127C79" w14:textId="77777777" w:rsidR="003E361F" w:rsidRPr="009A4B5F" w:rsidRDefault="003E361F" w:rsidP="003E361F">
      <w:pPr>
        <w:rPr>
          <w:color w:val="000000" w:themeColor="text1"/>
        </w:rPr>
      </w:pPr>
    </w:p>
    <w:p w14:paraId="0E3DD72C" w14:textId="6CBEE1ED" w:rsidR="003E361F" w:rsidRPr="009A4B5F" w:rsidRDefault="003E361F" w:rsidP="003E361F">
      <w:pPr>
        <w:pStyle w:val="Caption"/>
        <w:keepNext/>
        <w:jc w:val="center"/>
        <w:rPr>
          <w:color w:val="000000" w:themeColor="text1"/>
        </w:rPr>
      </w:pPr>
      <w:r w:rsidRPr="009A4B5F">
        <w:rPr>
          <w:color w:val="000000" w:themeColor="text1"/>
        </w:rPr>
        <w:t xml:space="preserve">Table </w:t>
      </w:r>
      <w:r w:rsidR="00767A2C" w:rsidRPr="009A4B5F">
        <w:rPr>
          <w:color w:val="000000" w:themeColor="text1"/>
        </w:rPr>
        <w:t>2</w:t>
      </w:r>
      <w:r w:rsidRPr="009A4B5F">
        <w:rPr>
          <w:color w:val="000000" w:themeColor="text1"/>
        </w:rPr>
        <w:t xml:space="preserve">: Activity distribution from different </w:t>
      </w:r>
      <w:r w:rsidR="003505B5">
        <w:rPr>
          <w:color w:val="000000" w:themeColor="text1"/>
        </w:rPr>
        <w:t xml:space="preserve">loading </w:t>
      </w:r>
      <w:r w:rsidRPr="009A4B5F">
        <w:rPr>
          <w:color w:val="000000" w:themeColor="text1"/>
        </w:rPr>
        <w:t>tests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843"/>
        <w:gridCol w:w="1134"/>
        <w:gridCol w:w="1170"/>
        <w:gridCol w:w="1098"/>
        <w:gridCol w:w="1134"/>
        <w:gridCol w:w="992"/>
        <w:gridCol w:w="1134"/>
        <w:gridCol w:w="1134"/>
        <w:gridCol w:w="1170"/>
        <w:gridCol w:w="1134"/>
        <w:gridCol w:w="958"/>
        <w:gridCol w:w="941"/>
      </w:tblGrid>
      <w:tr w:rsidR="00F105EB" w:rsidRPr="009A4B5F" w14:paraId="6B38C4B5" w14:textId="77777777" w:rsidTr="00A65D8B">
        <w:trPr>
          <w:jc w:val="center"/>
        </w:trPr>
        <w:tc>
          <w:tcPr>
            <w:tcW w:w="712" w:type="dxa"/>
            <w:vMerge w:val="restart"/>
            <w:shd w:val="clear" w:color="auto" w:fill="auto"/>
          </w:tcPr>
          <w:p w14:paraId="757462B6" w14:textId="77777777" w:rsidR="00EE5B7B" w:rsidRPr="009A4B5F" w:rsidRDefault="00EE5B7B" w:rsidP="00494ED7">
            <w:pPr>
              <w:pStyle w:val="Bodytext-NDA"/>
              <w:jc w:val="center"/>
              <w:rPr>
                <w:rFonts w:asciiTheme="minorHAnsi" w:hAnsiTheme="minorHAnsi"/>
                <w:b/>
                <w:color w:val="000000" w:themeColor="text1"/>
                <w:sz w:val="18"/>
                <w:szCs w:val="18"/>
              </w:rPr>
            </w:pPr>
            <w:r w:rsidRPr="009A4B5F">
              <w:rPr>
                <w:rFonts w:asciiTheme="minorHAnsi" w:hAnsiTheme="minorHAnsi"/>
                <w:b/>
                <w:color w:val="000000" w:themeColor="text1"/>
                <w:sz w:val="18"/>
                <w:szCs w:val="18"/>
              </w:rPr>
              <w:br w:type="page"/>
              <w:t>Test</w:t>
            </w:r>
          </w:p>
        </w:tc>
        <w:tc>
          <w:tcPr>
            <w:tcW w:w="843" w:type="dxa"/>
            <w:vMerge w:val="restart"/>
          </w:tcPr>
          <w:p w14:paraId="0CFBD502" w14:textId="0474E172" w:rsidR="00EE5B7B" w:rsidRPr="009A4B5F" w:rsidRDefault="003505B5" w:rsidP="00EE5B7B">
            <w:pPr>
              <w:pStyle w:val="Bodytext-NDA"/>
              <w:jc w:val="center"/>
              <w:rPr>
                <w:rFonts w:asciiTheme="minorHAnsi" w:hAnsiTheme="minorHAnsi"/>
                <w:b/>
                <w:color w:val="000000" w:themeColor="text1"/>
                <w:sz w:val="18"/>
                <w:szCs w:val="18"/>
              </w:rPr>
            </w:pPr>
            <w:r>
              <w:rPr>
                <w:rFonts w:asciiTheme="minorHAnsi" w:hAnsiTheme="minorHAnsi"/>
                <w:b/>
                <w:color w:val="000000" w:themeColor="text1"/>
                <w:sz w:val="18"/>
                <w:szCs w:val="18"/>
              </w:rPr>
              <w:t>Sample Tube</w:t>
            </w:r>
            <w:r w:rsidR="00EE5B7B" w:rsidRPr="009A4B5F">
              <w:rPr>
                <w:rFonts w:asciiTheme="minorHAnsi" w:hAnsiTheme="minorHAnsi"/>
                <w:b/>
                <w:color w:val="000000" w:themeColor="text1"/>
                <w:sz w:val="18"/>
                <w:szCs w:val="18"/>
              </w:rPr>
              <w:t xml:space="preserve"> type</w:t>
            </w:r>
          </w:p>
        </w:tc>
        <w:tc>
          <w:tcPr>
            <w:tcW w:w="1134" w:type="dxa"/>
            <w:vMerge w:val="restart"/>
          </w:tcPr>
          <w:p w14:paraId="24B0BF4E" w14:textId="77777777" w:rsidR="00D401E4" w:rsidRDefault="00EE5B7B" w:rsidP="00EE5B7B">
            <w:pPr>
              <w:pStyle w:val="Bodytext-NDA"/>
              <w:jc w:val="center"/>
              <w:rPr>
                <w:rFonts w:asciiTheme="minorHAnsi" w:hAnsiTheme="minorHAnsi"/>
                <w:b/>
                <w:color w:val="000000" w:themeColor="text1"/>
                <w:sz w:val="18"/>
                <w:szCs w:val="18"/>
              </w:rPr>
            </w:pPr>
            <w:r w:rsidRPr="009A4B5F">
              <w:rPr>
                <w:rFonts w:asciiTheme="minorHAnsi" w:hAnsiTheme="minorHAnsi"/>
                <w:b/>
                <w:color w:val="000000" w:themeColor="text1"/>
                <w:sz w:val="18"/>
                <w:szCs w:val="18"/>
              </w:rPr>
              <w:t xml:space="preserve">Airflow </w:t>
            </w:r>
          </w:p>
          <w:p w14:paraId="34276EFD" w14:textId="12F98093" w:rsidR="00EE5B7B" w:rsidRPr="009A4B5F" w:rsidRDefault="00EE5B7B" w:rsidP="00EE5B7B">
            <w:pPr>
              <w:pStyle w:val="Bodytext-NDA"/>
              <w:jc w:val="center"/>
              <w:rPr>
                <w:rFonts w:asciiTheme="minorHAnsi" w:hAnsiTheme="minorHAnsi"/>
                <w:b/>
                <w:color w:val="000000" w:themeColor="text1"/>
                <w:sz w:val="18"/>
                <w:szCs w:val="18"/>
              </w:rPr>
            </w:pPr>
          </w:p>
        </w:tc>
        <w:tc>
          <w:tcPr>
            <w:tcW w:w="1170" w:type="dxa"/>
            <w:vMerge w:val="restart"/>
          </w:tcPr>
          <w:p w14:paraId="67D9C1C4" w14:textId="77777777" w:rsidR="00EE5B7B" w:rsidRPr="009A4B5F" w:rsidRDefault="00EE5B7B" w:rsidP="00EE5B7B">
            <w:pPr>
              <w:pStyle w:val="Bodytext-NDA"/>
              <w:jc w:val="center"/>
              <w:rPr>
                <w:rFonts w:asciiTheme="minorHAnsi" w:hAnsiTheme="minorHAnsi"/>
                <w:b/>
                <w:color w:val="000000" w:themeColor="text1"/>
                <w:sz w:val="18"/>
                <w:szCs w:val="18"/>
              </w:rPr>
            </w:pPr>
            <w:r w:rsidRPr="009A4B5F">
              <w:rPr>
                <w:rFonts w:asciiTheme="minorHAnsi" w:hAnsiTheme="minorHAnsi"/>
                <w:b/>
                <w:color w:val="000000" w:themeColor="text1"/>
                <w:sz w:val="18"/>
                <w:szCs w:val="18"/>
              </w:rPr>
              <w:t>Loading temperature</w:t>
            </w:r>
          </w:p>
        </w:tc>
        <w:tc>
          <w:tcPr>
            <w:tcW w:w="1098" w:type="dxa"/>
            <w:vMerge w:val="restart"/>
          </w:tcPr>
          <w:p w14:paraId="27EB5E96" w14:textId="3BB7F523" w:rsidR="00EE5B7B" w:rsidRPr="009A4B5F" w:rsidRDefault="00EE5B7B" w:rsidP="00EE5B7B">
            <w:pPr>
              <w:pStyle w:val="Bodytext-NDA"/>
              <w:jc w:val="center"/>
              <w:rPr>
                <w:rFonts w:asciiTheme="minorHAnsi" w:hAnsiTheme="minorHAnsi"/>
                <w:b/>
                <w:color w:val="000000" w:themeColor="text1"/>
                <w:sz w:val="18"/>
                <w:szCs w:val="18"/>
              </w:rPr>
            </w:pPr>
            <w:r w:rsidRPr="009A4B5F">
              <w:rPr>
                <w:rFonts w:asciiTheme="minorHAnsi" w:hAnsiTheme="minorHAnsi"/>
                <w:b/>
                <w:color w:val="000000" w:themeColor="text1"/>
                <w:sz w:val="18"/>
                <w:szCs w:val="18"/>
              </w:rPr>
              <w:t xml:space="preserve">Additional </w:t>
            </w:r>
            <w:r w:rsidR="00E10444" w:rsidRPr="009A4B5F">
              <w:rPr>
                <w:rFonts w:asciiTheme="minorHAnsi" w:hAnsiTheme="minorHAnsi"/>
                <w:b/>
                <w:color w:val="000000" w:themeColor="text1"/>
                <w:sz w:val="18"/>
                <w:szCs w:val="18"/>
              </w:rPr>
              <w:t>H</w:t>
            </w:r>
            <w:r w:rsidR="00E10444" w:rsidRPr="00B7533C">
              <w:rPr>
                <w:rFonts w:asciiTheme="minorHAnsi" w:hAnsiTheme="minorHAnsi"/>
                <w:b/>
                <w:color w:val="000000" w:themeColor="text1"/>
                <w:sz w:val="18"/>
                <w:szCs w:val="18"/>
                <w:vertAlign w:val="subscript"/>
              </w:rPr>
              <w:t>2</w:t>
            </w:r>
            <w:r w:rsidR="00E10444" w:rsidRPr="009A4B5F">
              <w:rPr>
                <w:rFonts w:asciiTheme="minorHAnsi" w:hAnsiTheme="minorHAnsi"/>
                <w:b/>
                <w:color w:val="000000" w:themeColor="text1"/>
                <w:sz w:val="18"/>
                <w:szCs w:val="18"/>
              </w:rPr>
              <w:t xml:space="preserve">O </w:t>
            </w:r>
            <w:r w:rsidRPr="009A4B5F">
              <w:rPr>
                <w:rFonts w:asciiTheme="minorHAnsi" w:hAnsiTheme="minorHAnsi"/>
                <w:b/>
                <w:color w:val="000000" w:themeColor="text1"/>
                <w:sz w:val="18"/>
                <w:szCs w:val="18"/>
              </w:rPr>
              <w:t>added</w:t>
            </w:r>
          </w:p>
        </w:tc>
        <w:tc>
          <w:tcPr>
            <w:tcW w:w="1134" w:type="dxa"/>
            <w:vMerge w:val="restart"/>
          </w:tcPr>
          <w:p w14:paraId="0B9866EE" w14:textId="77777777" w:rsidR="00EE5B7B" w:rsidRPr="009A4B5F" w:rsidRDefault="00EE5B7B" w:rsidP="00EE5B7B">
            <w:pPr>
              <w:pStyle w:val="Bodytext-NDA"/>
              <w:jc w:val="center"/>
              <w:rPr>
                <w:rFonts w:asciiTheme="minorHAnsi" w:hAnsiTheme="minorHAnsi"/>
                <w:b/>
                <w:color w:val="000000" w:themeColor="text1"/>
                <w:sz w:val="18"/>
                <w:szCs w:val="18"/>
              </w:rPr>
            </w:pPr>
            <w:r w:rsidRPr="009A4B5F">
              <w:rPr>
                <w:rFonts w:asciiTheme="minorHAnsi" w:hAnsiTheme="minorHAnsi"/>
                <w:b/>
                <w:color w:val="000000" w:themeColor="text1"/>
                <w:sz w:val="18"/>
                <w:szCs w:val="18"/>
              </w:rPr>
              <w:t>Collection time</w:t>
            </w:r>
          </w:p>
        </w:tc>
        <w:tc>
          <w:tcPr>
            <w:tcW w:w="4430" w:type="dxa"/>
            <w:gridSpan w:val="4"/>
            <w:shd w:val="clear" w:color="auto" w:fill="auto"/>
          </w:tcPr>
          <w:p w14:paraId="70B1620B" w14:textId="08C636B0" w:rsidR="00EE5B7B" w:rsidRPr="009A4B5F" w:rsidRDefault="00EE5B7B" w:rsidP="00494ED7">
            <w:pPr>
              <w:pStyle w:val="Bodytext-NDA"/>
              <w:jc w:val="center"/>
              <w:rPr>
                <w:rFonts w:asciiTheme="minorHAnsi" w:hAnsiTheme="minorHAnsi"/>
                <w:b/>
                <w:color w:val="000000" w:themeColor="text1"/>
                <w:sz w:val="18"/>
                <w:szCs w:val="18"/>
              </w:rPr>
            </w:pPr>
            <w:r w:rsidRPr="009A4B5F">
              <w:rPr>
                <w:rFonts w:asciiTheme="minorHAnsi" w:hAnsiTheme="minorHAnsi"/>
                <w:b/>
                <w:color w:val="000000" w:themeColor="text1"/>
                <w:sz w:val="18"/>
                <w:szCs w:val="18"/>
              </w:rPr>
              <w:t>Bubbler</w:t>
            </w:r>
            <w:r w:rsidR="00D401E4">
              <w:rPr>
                <w:rFonts w:asciiTheme="minorHAnsi" w:hAnsiTheme="minorHAnsi"/>
                <w:b/>
                <w:color w:val="000000" w:themeColor="text1"/>
                <w:sz w:val="18"/>
                <w:szCs w:val="18"/>
              </w:rPr>
              <w:t>-</w:t>
            </w:r>
            <w:r w:rsidRPr="009A4B5F">
              <w:rPr>
                <w:rFonts w:asciiTheme="minorHAnsi" w:hAnsiTheme="minorHAnsi"/>
                <w:b/>
                <w:color w:val="000000" w:themeColor="text1"/>
                <w:sz w:val="18"/>
                <w:szCs w:val="18"/>
              </w:rPr>
              <w:t xml:space="preserve">A </w:t>
            </w:r>
          </w:p>
        </w:tc>
        <w:tc>
          <w:tcPr>
            <w:tcW w:w="1134" w:type="dxa"/>
            <w:shd w:val="clear" w:color="auto" w:fill="auto"/>
          </w:tcPr>
          <w:p w14:paraId="600B38EE" w14:textId="372CA2A7" w:rsidR="00EE5B7B" w:rsidRPr="009A4B5F" w:rsidRDefault="00EE5B7B" w:rsidP="00494ED7">
            <w:pPr>
              <w:pStyle w:val="Bodytext-NDA"/>
              <w:jc w:val="center"/>
              <w:rPr>
                <w:rFonts w:asciiTheme="minorHAnsi" w:hAnsiTheme="minorHAnsi"/>
                <w:b/>
                <w:color w:val="000000" w:themeColor="text1"/>
                <w:sz w:val="18"/>
                <w:szCs w:val="18"/>
              </w:rPr>
            </w:pPr>
            <w:r w:rsidRPr="009A4B5F">
              <w:rPr>
                <w:rFonts w:asciiTheme="minorHAnsi" w:hAnsiTheme="minorHAnsi"/>
                <w:b/>
                <w:color w:val="000000" w:themeColor="text1"/>
                <w:sz w:val="18"/>
                <w:szCs w:val="18"/>
              </w:rPr>
              <w:t>Bubbler</w:t>
            </w:r>
            <w:r w:rsidR="00D401E4">
              <w:rPr>
                <w:rFonts w:asciiTheme="minorHAnsi" w:hAnsiTheme="minorHAnsi"/>
                <w:b/>
                <w:color w:val="000000" w:themeColor="text1"/>
                <w:sz w:val="18"/>
                <w:szCs w:val="18"/>
              </w:rPr>
              <w:t>-</w:t>
            </w:r>
            <w:r w:rsidRPr="009A4B5F">
              <w:rPr>
                <w:rFonts w:asciiTheme="minorHAnsi" w:hAnsiTheme="minorHAnsi"/>
                <w:b/>
                <w:color w:val="000000" w:themeColor="text1"/>
                <w:sz w:val="18"/>
                <w:szCs w:val="18"/>
              </w:rPr>
              <w:t>B</w:t>
            </w:r>
          </w:p>
        </w:tc>
        <w:tc>
          <w:tcPr>
            <w:tcW w:w="958" w:type="dxa"/>
            <w:vMerge w:val="restart"/>
            <w:shd w:val="clear" w:color="auto" w:fill="auto"/>
          </w:tcPr>
          <w:p w14:paraId="5118176F" w14:textId="77777777" w:rsidR="00A65D8B" w:rsidRPr="009A4B5F" w:rsidRDefault="00A65D8B" w:rsidP="00494ED7">
            <w:pPr>
              <w:pStyle w:val="Bodytext-NDA"/>
              <w:jc w:val="center"/>
              <w:rPr>
                <w:rFonts w:asciiTheme="minorHAnsi" w:hAnsiTheme="minorHAnsi"/>
                <w:b/>
                <w:color w:val="000000" w:themeColor="text1"/>
                <w:sz w:val="18"/>
                <w:szCs w:val="18"/>
              </w:rPr>
            </w:pPr>
            <w:r w:rsidRPr="009A4B5F">
              <w:rPr>
                <w:rFonts w:asciiTheme="minorHAnsi" w:hAnsiTheme="minorHAnsi"/>
                <w:b/>
                <w:color w:val="000000" w:themeColor="text1"/>
                <w:sz w:val="18"/>
                <w:szCs w:val="18"/>
              </w:rPr>
              <w:t>Sample</w:t>
            </w:r>
          </w:p>
          <w:p w14:paraId="2993E2E5" w14:textId="71A3689C" w:rsidR="00EE5B7B" w:rsidRPr="009A4B5F" w:rsidRDefault="00A65D8B" w:rsidP="00494ED7">
            <w:pPr>
              <w:pStyle w:val="Bodytext-NDA"/>
              <w:jc w:val="center"/>
              <w:rPr>
                <w:rFonts w:asciiTheme="minorHAnsi" w:hAnsiTheme="minorHAnsi"/>
                <w:b/>
                <w:color w:val="000000" w:themeColor="text1"/>
                <w:sz w:val="18"/>
                <w:szCs w:val="18"/>
              </w:rPr>
            </w:pPr>
            <w:r w:rsidRPr="009A4B5F">
              <w:rPr>
                <w:rFonts w:asciiTheme="minorHAnsi" w:hAnsiTheme="minorHAnsi"/>
                <w:b/>
                <w:color w:val="000000" w:themeColor="text1"/>
                <w:sz w:val="18"/>
                <w:szCs w:val="18"/>
              </w:rPr>
              <w:t>e</w:t>
            </w:r>
            <w:r w:rsidR="00EE5B7B" w:rsidRPr="009A4B5F">
              <w:rPr>
                <w:rFonts w:asciiTheme="minorHAnsi" w:hAnsiTheme="minorHAnsi"/>
                <w:b/>
                <w:color w:val="000000" w:themeColor="text1"/>
                <w:sz w:val="18"/>
                <w:szCs w:val="18"/>
              </w:rPr>
              <w:t>nd cap</w:t>
            </w:r>
          </w:p>
        </w:tc>
        <w:tc>
          <w:tcPr>
            <w:tcW w:w="941" w:type="dxa"/>
            <w:vMerge w:val="restart"/>
            <w:shd w:val="clear" w:color="auto" w:fill="auto"/>
          </w:tcPr>
          <w:p w14:paraId="29743C44" w14:textId="4668BAA8" w:rsidR="00EE5B7B" w:rsidRPr="009A4B5F" w:rsidRDefault="00EE5B7B" w:rsidP="00494ED7">
            <w:pPr>
              <w:pStyle w:val="Bodytext-NDA"/>
              <w:jc w:val="center"/>
              <w:rPr>
                <w:rFonts w:asciiTheme="minorHAnsi" w:hAnsiTheme="minorHAnsi"/>
                <w:b/>
                <w:color w:val="000000" w:themeColor="text1"/>
                <w:sz w:val="18"/>
                <w:szCs w:val="18"/>
              </w:rPr>
            </w:pPr>
            <w:r w:rsidRPr="009A4B5F">
              <w:rPr>
                <w:rFonts w:asciiTheme="minorHAnsi" w:hAnsiTheme="minorHAnsi"/>
                <w:b/>
                <w:color w:val="000000" w:themeColor="text1"/>
                <w:sz w:val="18"/>
                <w:szCs w:val="18"/>
              </w:rPr>
              <w:t xml:space="preserve">Sample </w:t>
            </w:r>
            <w:r w:rsidR="003505B5">
              <w:rPr>
                <w:rFonts w:asciiTheme="minorHAnsi" w:hAnsiTheme="minorHAnsi"/>
                <w:b/>
                <w:color w:val="000000" w:themeColor="text1"/>
                <w:sz w:val="18"/>
                <w:szCs w:val="18"/>
              </w:rPr>
              <w:t>tube</w:t>
            </w:r>
          </w:p>
        </w:tc>
      </w:tr>
      <w:tr w:rsidR="00F105EB" w:rsidRPr="009A4B5F" w14:paraId="308CEA94" w14:textId="77777777" w:rsidTr="00A65D8B">
        <w:trPr>
          <w:jc w:val="center"/>
        </w:trPr>
        <w:tc>
          <w:tcPr>
            <w:tcW w:w="712" w:type="dxa"/>
            <w:vMerge/>
            <w:shd w:val="clear" w:color="auto" w:fill="auto"/>
            <w:vAlign w:val="bottom"/>
          </w:tcPr>
          <w:p w14:paraId="7BDF42F2" w14:textId="77777777" w:rsidR="00EE5B7B" w:rsidRPr="009A4B5F" w:rsidRDefault="00EE5B7B" w:rsidP="00494ED7">
            <w:pPr>
              <w:pStyle w:val="Bodytext-NDA"/>
              <w:jc w:val="center"/>
              <w:rPr>
                <w:rFonts w:asciiTheme="minorHAnsi" w:hAnsiTheme="minorHAnsi"/>
                <w:b/>
                <w:color w:val="000000" w:themeColor="text1"/>
                <w:sz w:val="20"/>
                <w:szCs w:val="20"/>
              </w:rPr>
            </w:pPr>
          </w:p>
        </w:tc>
        <w:tc>
          <w:tcPr>
            <w:tcW w:w="843" w:type="dxa"/>
            <w:vMerge/>
            <w:vAlign w:val="bottom"/>
          </w:tcPr>
          <w:p w14:paraId="3F182D08" w14:textId="77777777" w:rsidR="00EE5B7B" w:rsidRPr="009A4B5F" w:rsidRDefault="00EE5B7B" w:rsidP="00494ED7">
            <w:pPr>
              <w:pStyle w:val="Bodytext-NDA"/>
              <w:jc w:val="center"/>
              <w:rPr>
                <w:rFonts w:asciiTheme="minorHAnsi" w:hAnsiTheme="minorHAnsi"/>
                <w:b/>
                <w:color w:val="000000" w:themeColor="text1"/>
                <w:sz w:val="20"/>
                <w:szCs w:val="20"/>
              </w:rPr>
            </w:pPr>
          </w:p>
        </w:tc>
        <w:tc>
          <w:tcPr>
            <w:tcW w:w="1134" w:type="dxa"/>
            <w:vMerge/>
            <w:vAlign w:val="bottom"/>
          </w:tcPr>
          <w:p w14:paraId="1D847422" w14:textId="77777777" w:rsidR="00EE5B7B" w:rsidRPr="009A4B5F" w:rsidRDefault="00EE5B7B" w:rsidP="00494ED7">
            <w:pPr>
              <w:pStyle w:val="Bodytext-NDA"/>
              <w:jc w:val="center"/>
              <w:rPr>
                <w:rFonts w:asciiTheme="minorHAnsi" w:hAnsiTheme="minorHAnsi"/>
                <w:b/>
                <w:color w:val="000000" w:themeColor="text1"/>
                <w:sz w:val="20"/>
                <w:szCs w:val="20"/>
              </w:rPr>
            </w:pPr>
          </w:p>
        </w:tc>
        <w:tc>
          <w:tcPr>
            <w:tcW w:w="1170" w:type="dxa"/>
            <w:vMerge/>
            <w:vAlign w:val="bottom"/>
          </w:tcPr>
          <w:p w14:paraId="7D680939" w14:textId="77777777" w:rsidR="00EE5B7B" w:rsidRPr="009A4B5F" w:rsidRDefault="00EE5B7B" w:rsidP="00494ED7">
            <w:pPr>
              <w:pStyle w:val="Bodytext-NDA"/>
              <w:jc w:val="center"/>
              <w:rPr>
                <w:rFonts w:asciiTheme="minorHAnsi" w:hAnsiTheme="minorHAnsi"/>
                <w:b/>
                <w:color w:val="000000" w:themeColor="text1"/>
                <w:sz w:val="20"/>
                <w:szCs w:val="20"/>
              </w:rPr>
            </w:pPr>
          </w:p>
        </w:tc>
        <w:tc>
          <w:tcPr>
            <w:tcW w:w="1098" w:type="dxa"/>
            <w:vMerge/>
          </w:tcPr>
          <w:p w14:paraId="1B36DDD9" w14:textId="77777777" w:rsidR="00EE5B7B" w:rsidRPr="009A4B5F" w:rsidRDefault="00EE5B7B" w:rsidP="00494ED7">
            <w:pPr>
              <w:pStyle w:val="Bodytext-NDA"/>
              <w:jc w:val="center"/>
              <w:rPr>
                <w:rFonts w:asciiTheme="minorHAnsi" w:hAnsiTheme="minorHAnsi"/>
                <w:b/>
                <w:color w:val="000000" w:themeColor="text1"/>
                <w:sz w:val="20"/>
                <w:szCs w:val="20"/>
              </w:rPr>
            </w:pPr>
          </w:p>
        </w:tc>
        <w:tc>
          <w:tcPr>
            <w:tcW w:w="1134" w:type="dxa"/>
            <w:vMerge/>
            <w:vAlign w:val="bottom"/>
          </w:tcPr>
          <w:p w14:paraId="22E99757" w14:textId="77777777" w:rsidR="00EE5B7B" w:rsidRPr="009A4B5F" w:rsidRDefault="00EE5B7B" w:rsidP="00494ED7">
            <w:pPr>
              <w:pStyle w:val="Bodytext-NDA"/>
              <w:jc w:val="center"/>
              <w:rPr>
                <w:rFonts w:asciiTheme="minorHAnsi" w:hAnsiTheme="minorHAnsi"/>
                <w:b/>
                <w:color w:val="000000" w:themeColor="text1"/>
                <w:sz w:val="20"/>
                <w:szCs w:val="20"/>
              </w:rPr>
            </w:pPr>
          </w:p>
        </w:tc>
        <w:tc>
          <w:tcPr>
            <w:tcW w:w="992" w:type="dxa"/>
            <w:shd w:val="clear" w:color="auto" w:fill="auto"/>
            <w:vAlign w:val="bottom"/>
          </w:tcPr>
          <w:p w14:paraId="765F9F59" w14:textId="77777777" w:rsidR="00EE5B7B" w:rsidRPr="006B227E" w:rsidRDefault="00EE5B7B" w:rsidP="00494ED7">
            <w:pPr>
              <w:pStyle w:val="Bodytext-NDA"/>
              <w:jc w:val="center"/>
              <w:rPr>
                <w:rFonts w:asciiTheme="minorHAnsi" w:hAnsiTheme="minorHAnsi"/>
                <w:b/>
                <w:color w:val="000000" w:themeColor="text1"/>
                <w:sz w:val="18"/>
                <w:szCs w:val="18"/>
              </w:rPr>
            </w:pPr>
            <w:r w:rsidRPr="006B227E">
              <w:rPr>
                <w:rFonts w:asciiTheme="minorHAnsi" w:hAnsiTheme="minorHAnsi"/>
                <w:b/>
                <w:color w:val="000000" w:themeColor="text1"/>
                <w:sz w:val="18"/>
                <w:szCs w:val="18"/>
              </w:rPr>
              <w:t>Vial</w:t>
            </w:r>
          </w:p>
        </w:tc>
        <w:tc>
          <w:tcPr>
            <w:tcW w:w="1134" w:type="dxa"/>
            <w:shd w:val="clear" w:color="auto" w:fill="auto"/>
            <w:vAlign w:val="bottom"/>
          </w:tcPr>
          <w:p w14:paraId="4D7102C1" w14:textId="77777777" w:rsidR="00EE5B7B" w:rsidRPr="006B227E" w:rsidRDefault="00EE5B7B" w:rsidP="00494ED7">
            <w:pPr>
              <w:pStyle w:val="Bodytext-NDA"/>
              <w:jc w:val="center"/>
              <w:rPr>
                <w:rFonts w:asciiTheme="minorHAnsi" w:hAnsiTheme="minorHAnsi"/>
                <w:b/>
                <w:color w:val="000000" w:themeColor="text1"/>
                <w:sz w:val="18"/>
                <w:szCs w:val="18"/>
              </w:rPr>
            </w:pPr>
            <w:r w:rsidRPr="006B227E">
              <w:rPr>
                <w:rFonts w:asciiTheme="minorHAnsi" w:hAnsiTheme="minorHAnsi"/>
                <w:b/>
                <w:color w:val="000000" w:themeColor="text1"/>
                <w:sz w:val="18"/>
                <w:szCs w:val="18"/>
              </w:rPr>
              <w:t>Neck</w:t>
            </w:r>
          </w:p>
        </w:tc>
        <w:tc>
          <w:tcPr>
            <w:tcW w:w="1134" w:type="dxa"/>
            <w:shd w:val="clear" w:color="auto" w:fill="auto"/>
            <w:vAlign w:val="bottom"/>
          </w:tcPr>
          <w:p w14:paraId="038395D6" w14:textId="77777777" w:rsidR="00EE5B7B" w:rsidRPr="006B227E" w:rsidRDefault="00EE5B7B" w:rsidP="00494ED7">
            <w:pPr>
              <w:pStyle w:val="Bodytext-NDA"/>
              <w:jc w:val="center"/>
              <w:rPr>
                <w:rFonts w:asciiTheme="minorHAnsi" w:hAnsiTheme="minorHAnsi"/>
                <w:b/>
                <w:color w:val="000000" w:themeColor="text1"/>
                <w:sz w:val="18"/>
                <w:szCs w:val="18"/>
              </w:rPr>
            </w:pPr>
            <w:r w:rsidRPr="006B227E">
              <w:rPr>
                <w:rFonts w:asciiTheme="minorHAnsi" w:hAnsiTheme="minorHAnsi"/>
                <w:b/>
                <w:color w:val="000000" w:themeColor="text1"/>
                <w:sz w:val="18"/>
                <w:szCs w:val="18"/>
              </w:rPr>
              <w:t>After vial</w:t>
            </w:r>
          </w:p>
        </w:tc>
        <w:tc>
          <w:tcPr>
            <w:tcW w:w="1170" w:type="dxa"/>
            <w:shd w:val="clear" w:color="auto" w:fill="auto"/>
            <w:vAlign w:val="bottom"/>
          </w:tcPr>
          <w:p w14:paraId="6A17DF8C" w14:textId="77777777" w:rsidR="00EE5B7B" w:rsidRPr="006B227E" w:rsidRDefault="00EE5B7B" w:rsidP="00494ED7">
            <w:pPr>
              <w:pStyle w:val="Bodytext-NDA"/>
              <w:jc w:val="center"/>
              <w:rPr>
                <w:rFonts w:asciiTheme="minorHAnsi" w:hAnsiTheme="minorHAnsi"/>
                <w:b/>
                <w:color w:val="000000" w:themeColor="text1"/>
                <w:sz w:val="18"/>
                <w:szCs w:val="18"/>
              </w:rPr>
            </w:pPr>
            <w:r w:rsidRPr="006B227E">
              <w:rPr>
                <w:rFonts w:asciiTheme="minorHAnsi" w:hAnsiTheme="minorHAnsi"/>
                <w:b/>
                <w:color w:val="000000" w:themeColor="text1"/>
                <w:sz w:val="18"/>
                <w:szCs w:val="18"/>
              </w:rPr>
              <w:t>Vial exterior</w:t>
            </w:r>
          </w:p>
        </w:tc>
        <w:tc>
          <w:tcPr>
            <w:tcW w:w="1134" w:type="dxa"/>
            <w:shd w:val="clear" w:color="auto" w:fill="auto"/>
            <w:vAlign w:val="bottom"/>
          </w:tcPr>
          <w:p w14:paraId="30E7EF87" w14:textId="77777777" w:rsidR="00EE5B7B" w:rsidRPr="009A4B5F" w:rsidRDefault="00EE5B7B" w:rsidP="00494ED7">
            <w:pPr>
              <w:pStyle w:val="Bodytext-NDA"/>
              <w:jc w:val="center"/>
              <w:rPr>
                <w:rFonts w:asciiTheme="minorHAnsi" w:hAnsiTheme="minorHAnsi"/>
                <w:b/>
                <w:color w:val="000000" w:themeColor="text1"/>
                <w:sz w:val="20"/>
                <w:szCs w:val="20"/>
              </w:rPr>
            </w:pPr>
          </w:p>
        </w:tc>
        <w:tc>
          <w:tcPr>
            <w:tcW w:w="958" w:type="dxa"/>
            <w:vMerge/>
            <w:shd w:val="clear" w:color="auto" w:fill="auto"/>
            <w:vAlign w:val="bottom"/>
          </w:tcPr>
          <w:p w14:paraId="4CDCD693" w14:textId="77777777" w:rsidR="00EE5B7B" w:rsidRPr="009A4B5F" w:rsidRDefault="00EE5B7B" w:rsidP="00494ED7">
            <w:pPr>
              <w:pStyle w:val="Bodytext-NDA"/>
              <w:jc w:val="center"/>
              <w:rPr>
                <w:rFonts w:asciiTheme="minorHAnsi" w:hAnsiTheme="minorHAnsi"/>
                <w:b/>
                <w:color w:val="000000" w:themeColor="text1"/>
                <w:sz w:val="20"/>
                <w:szCs w:val="20"/>
              </w:rPr>
            </w:pPr>
          </w:p>
        </w:tc>
        <w:tc>
          <w:tcPr>
            <w:tcW w:w="941" w:type="dxa"/>
            <w:vMerge/>
            <w:shd w:val="clear" w:color="auto" w:fill="auto"/>
            <w:vAlign w:val="bottom"/>
          </w:tcPr>
          <w:p w14:paraId="4F2098A6" w14:textId="77777777" w:rsidR="00EE5B7B" w:rsidRPr="009A4B5F" w:rsidRDefault="00EE5B7B" w:rsidP="00494ED7">
            <w:pPr>
              <w:pStyle w:val="Bodytext-NDA"/>
              <w:jc w:val="center"/>
              <w:rPr>
                <w:rFonts w:asciiTheme="minorHAnsi" w:hAnsiTheme="minorHAnsi"/>
                <w:b/>
                <w:color w:val="000000" w:themeColor="text1"/>
                <w:sz w:val="20"/>
                <w:szCs w:val="20"/>
              </w:rPr>
            </w:pPr>
          </w:p>
        </w:tc>
      </w:tr>
      <w:tr w:rsidR="00F105EB" w:rsidRPr="009A4B5F" w14:paraId="38406B4F" w14:textId="77777777" w:rsidTr="00A65D8B">
        <w:trPr>
          <w:jc w:val="center"/>
        </w:trPr>
        <w:tc>
          <w:tcPr>
            <w:tcW w:w="712" w:type="dxa"/>
            <w:shd w:val="clear" w:color="auto" w:fill="auto"/>
            <w:vAlign w:val="center"/>
          </w:tcPr>
          <w:p w14:paraId="290FF42D" w14:textId="77777777" w:rsidR="00302FAF" w:rsidRPr="009A4B5F" w:rsidRDefault="00302FAF" w:rsidP="00494ED7">
            <w:pPr>
              <w:pStyle w:val="Bodytext-NDA"/>
              <w:jc w:val="center"/>
              <w:rPr>
                <w:rFonts w:asciiTheme="minorHAnsi" w:hAnsiTheme="minorHAnsi"/>
                <w:color w:val="000000" w:themeColor="text1"/>
                <w:sz w:val="20"/>
                <w:szCs w:val="20"/>
              </w:rPr>
            </w:pPr>
            <w:r w:rsidRPr="009A4B5F">
              <w:rPr>
                <w:rFonts w:asciiTheme="minorHAnsi" w:hAnsiTheme="minorHAnsi"/>
                <w:color w:val="000000" w:themeColor="text1"/>
                <w:sz w:val="20"/>
                <w:szCs w:val="20"/>
              </w:rPr>
              <w:t>A</w:t>
            </w:r>
          </w:p>
        </w:tc>
        <w:tc>
          <w:tcPr>
            <w:tcW w:w="843" w:type="dxa"/>
            <w:vAlign w:val="center"/>
          </w:tcPr>
          <w:p w14:paraId="641735F7" w14:textId="756D4F16" w:rsidR="00302FAF" w:rsidRPr="009A4B5F" w:rsidRDefault="00302FAF" w:rsidP="00494ED7">
            <w:pPr>
              <w:pStyle w:val="Bodytext-NDA"/>
              <w:jc w:val="center"/>
              <w:rPr>
                <w:rFonts w:asciiTheme="minorHAnsi" w:hAnsiTheme="minorHAnsi"/>
                <w:color w:val="000000" w:themeColor="text1"/>
                <w:sz w:val="20"/>
                <w:szCs w:val="20"/>
              </w:rPr>
            </w:pPr>
            <w:r w:rsidRPr="009A4B5F">
              <w:rPr>
                <w:rFonts w:asciiTheme="minorHAnsi" w:hAnsiTheme="minorHAnsi"/>
                <w:color w:val="000000" w:themeColor="text1"/>
                <w:sz w:val="20"/>
                <w:szCs w:val="20"/>
              </w:rPr>
              <w:t>Closed</w:t>
            </w:r>
          </w:p>
        </w:tc>
        <w:tc>
          <w:tcPr>
            <w:tcW w:w="1134" w:type="dxa"/>
            <w:vAlign w:val="center"/>
          </w:tcPr>
          <w:p w14:paraId="697E39D7"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0.1 L/min</w:t>
            </w:r>
          </w:p>
        </w:tc>
        <w:tc>
          <w:tcPr>
            <w:tcW w:w="1170" w:type="dxa"/>
            <w:vAlign w:val="center"/>
          </w:tcPr>
          <w:p w14:paraId="2A7DE9A3"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 xml:space="preserve">300 </w:t>
            </w:r>
            <w:r w:rsidRPr="009A4B5F">
              <w:rPr>
                <w:rFonts w:asciiTheme="minorHAnsi" w:hAnsiTheme="minorHAnsi"/>
                <w:color w:val="000000" w:themeColor="text1"/>
                <w:sz w:val="18"/>
                <w:szCs w:val="18"/>
              </w:rPr>
              <w:sym w:font="Symbol" w:char="F0B0"/>
            </w:r>
            <w:r w:rsidRPr="009A4B5F">
              <w:rPr>
                <w:rFonts w:asciiTheme="minorHAnsi" w:hAnsiTheme="minorHAnsi"/>
                <w:color w:val="000000" w:themeColor="text1"/>
                <w:sz w:val="18"/>
                <w:szCs w:val="18"/>
              </w:rPr>
              <w:t>C</w:t>
            </w:r>
          </w:p>
        </w:tc>
        <w:tc>
          <w:tcPr>
            <w:tcW w:w="1098" w:type="dxa"/>
            <w:vAlign w:val="center"/>
          </w:tcPr>
          <w:p w14:paraId="3B78E7B5"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0.5 mL</w:t>
            </w:r>
          </w:p>
        </w:tc>
        <w:tc>
          <w:tcPr>
            <w:tcW w:w="1134" w:type="dxa"/>
            <w:vAlign w:val="center"/>
          </w:tcPr>
          <w:p w14:paraId="285DEE43"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3 hours</w:t>
            </w:r>
          </w:p>
        </w:tc>
        <w:tc>
          <w:tcPr>
            <w:tcW w:w="992" w:type="dxa"/>
            <w:shd w:val="clear" w:color="auto" w:fill="auto"/>
            <w:vAlign w:val="center"/>
          </w:tcPr>
          <w:p w14:paraId="368A3C35"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 xml:space="preserve">89 </w:t>
            </w:r>
            <w:r w:rsidRPr="009A4B5F">
              <w:rPr>
                <w:rFonts w:asciiTheme="minorHAnsi" w:hAnsiTheme="minorHAnsi"/>
                <w:color w:val="000000" w:themeColor="text1"/>
                <w:sz w:val="18"/>
                <w:szCs w:val="18"/>
              </w:rPr>
              <w:sym w:font="Symbol" w:char="F0B1"/>
            </w:r>
            <w:r w:rsidRPr="009A4B5F">
              <w:rPr>
                <w:rFonts w:asciiTheme="minorHAnsi" w:hAnsiTheme="minorHAnsi"/>
                <w:color w:val="000000" w:themeColor="text1"/>
                <w:sz w:val="18"/>
                <w:szCs w:val="18"/>
              </w:rPr>
              <w:t xml:space="preserve"> 3 %</w:t>
            </w:r>
          </w:p>
        </w:tc>
        <w:tc>
          <w:tcPr>
            <w:tcW w:w="1134" w:type="dxa"/>
            <w:shd w:val="clear" w:color="auto" w:fill="auto"/>
            <w:vAlign w:val="center"/>
          </w:tcPr>
          <w:p w14:paraId="70349C1C"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 xml:space="preserve">0.6 </w:t>
            </w:r>
            <w:r w:rsidRPr="009A4B5F">
              <w:rPr>
                <w:rFonts w:asciiTheme="minorHAnsi" w:hAnsiTheme="minorHAnsi"/>
                <w:color w:val="000000" w:themeColor="text1"/>
                <w:sz w:val="18"/>
                <w:szCs w:val="18"/>
              </w:rPr>
              <w:sym w:font="Symbol" w:char="F0B1"/>
            </w:r>
            <w:r w:rsidRPr="009A4B5F">
              <w:rPr>
                <w:rFonts w:asciiTheme="minorHAnsi" w:hAnsiTheme="minorHAnsi"/>
                <w:color w:val="000000" w:themeColor="text1"/>
                <w:sz w:val="18"/>
                <w:szCs w:val="18"/>
              </w:rPr>
              <w:t xml:space="preserve"> 0.3 %</w:t>
            </w:r>
          </w:p>
        </w:tc>
        <w:tc>
          <w:tcPr>
            <w:tcW w:w="1134" w:type="dxa"/>
            <w:shd w:val="clear" w:color="auto" w:fill="auto"/>
            <w:vAlign w:val="center"/>
          </w:tcPr>
          <w:p w14:paraId="2D55DCBA" w14:textId="23E5A3DC"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&lt;0.5 %</w:t>
            </w:r>
          </w:p>
        </w:tc>
        <w:tc>
          <w:tcPr>
            <w:tcW w:w="1170" w:type="dxa"/>
            <w:shd w:val="clear" w:color="auto" w:fill="auto"/>
            <w:vAlign w:val="center"/>
          </w:tcPr>
          <w:p w14:paraId="52019D77" w14:textId="3C60D4B9"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&lt;0.4 %</w:t>
            </w:r>
          </w:p>
        </w:tc>
        <w:tc>
          <w:tcPr>
            <w:tcW w:w="1134" w:type="dxa"/>
            <w:shd w:val="clear" w:color="auto" w:fill="auto"/>
            <w:vAlign w:val="center"/>
          </w:tcPr>
          <w:p w14:paraId="2302CC87"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 xml:space="preserve">5 </w:t>
            </w:r>
            <w:r w:rsidRPr="009A4B5F">
              <w:rPr>
                <w:rFonts w:asciiTheme="minorHAnsi" w:hAnsiTheme="minorHAnsi"/>
                <w:color w:val="000000" w:themeColor="text1"/>
                <w:sz w:val="18"/>
                <w:szCs w:val="18"/>
              </w:rPr>
              <w:sym w:font="Symbol" w:char="F0B1"/>
            </w:r>
            <w:r w:rsidRPr="009A4B5F">
              <w:rPr>
                <w:rFonts w:asciiTheme="minorHAnsi" w:hAnsiTheme="minorHAnsi"/>
                <w:color w:val="000000" w:themeColor="text1"/>
                <w:sz w:val="18"/>
                <w:szCs w:val="18"/>
              </w:rPr>
              <w:t xml:space="preserve"> 1 %</w:t>
            </w:r>
          </w:p>
        </w:tc>
        <w:tc>
          <w:tcPr>
            <w:tcW w:w="958" w:type="dxa"/>
            <w:shd w:val="clear" w:color="auto" w:fill="auto"/>
            <w:vAlign w:val="center"/>
          </w:tcPr>
          <w:p w14:paraId="3D6D18E8" w14:textId="37F05F6F"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&lt;0.5 %</w:t>
            </w:r>
          </w:p>
        </w:tc>
        <w:tc>
          <w:tcPr>
            <w:tcW w:w="941" w:type="dxa"/>
            <w:shd w:val="clear" w:color="auto" w:fill="auto"/>
            <w:vAlign w:val="center"/>
          </w:tcPr>
          <w:p w14:paraId="1D614929" w14:textId="7C5970AC"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&lt;1 %</w:t>
            </w:r>
          </w:p>
        </w:tc>
      </w:tr>
      <w:tr w:rsidR="00F105EB" w:rsidRPr="009A4B5F" w14:paraId="7CF3EBFD" w14:textId="77777777" w:rsidTr="00A65D8B">
        <w:trPr>
          <w:jc w:val="center"/>
        </w:trPr>
        <w:tc>
          <w:tcPr>
            <w:tcW w:w="712" w:type="dxa"/>
            <w:shd w:val="clear" w:color="auto" w:fill="auto"/>
            <w:vAlign w:val="center"/>
          </w:tcPr>
          <w:p w14:paraId="1A617F22" w14:textId="77777777" w:rsidR="00302FAF" w:rsidRPr="009A4B5F" w:rsidRDefault="00302FAF" w:rsidP="00494ED7">
            <w:pPr>
              <w:pStyle w:val="Bodytext-NDA"/>
              <w:jc w:val="center"/>
              <w:rPr>
                <w:rFonts w:asciiTheme="minorHAnsi" w:hAnsiTheme="minorHAnsi"/>
                <w:color w:val="000000" w:themeColor="text1"/>
                <w:sz w:val="20"/>
                <w:szCs w:val="20"/>
              </w:rPr>
            </w:pPr>
            <w:r w:rsidRPr="009A4B5F">
              <w:rPr>
                <w:rFonts w:asciiTheme="minorHAnsi" w:hAnsiTheme="minorHAnsi"/>
                <w:color w:val="000000" w:themeColor="text1"/>
                <w:sz w:val="20"/>
                <w:szCs w:val="20"/>
              </w:rPr>
              <w:t>B</w:t>
            </w:r>
          </w:p>
        </w:tc>
        <w:tc>
          <w:tcPr>
            <w:tcW w:w="843" w:type="dxa"/>
            <w:vAlign w:val="center"/>
          </w:tcPr>
          <w:p w14:paraId="2956EF21" w14:textId="7D7FE438" w:rsidR="00302FAF" w:rsidRPr="009A4B5F" w:rsidRDefault="00302FAF" w:rsidP="00494ED7">
            <w:pPr>
              <w:pStyle w:val="Bodytext-NDA"/>
              <w:jc w:val="center"/>
              <w:rPr>
                <w:rFonts w:asciiTheme="minorHAnsi" w:hAnsiTheme="minorHAnsi"/>
                <w:color w:val="000000" w:themeColor="text1"/>
                <w:sz w:val="20"/>
                <w:szCs w:val="20"/>
              </w:rPr>
            </w:pPr>
            <w:r w:rsidRPr="009A4B5F">
              <w:rPr>
                <w:rFonts w:asciiTheme="minorHAnsi" w:hAnsiTheme="minorHAnsi"/>
                <w:color w:val="000000" w:themeColor="text1"/>
                <w:sz w:val="20"/>
                <w:szCs w:val="20"/>
              </w:rPr>
              <w:t>Open</w:t>
            </w:r>
          </w:p>
        </w:tc>
        <w:tc>
          <w:tcPr>
            <w:tcW w:w="1134" w:type="dxa"/>
            <w:vAlign w:val="center"/>
          </w:tcPr>
          <w:p w14:paraId="07208C2D"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0.1 L/min</w:t>
            </w:r>
          </w:p>
        </w:tc>
        <w:tc>
          <w:tcPr>
            <w:tcW w:w="1170" w:type="dxa"/>
            <w:vAlign w:val="center"/>
          </w:tcPr>
          <w:p w14:paraId="06AE3CE5"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 xml:space="preserve">300 </w:t>
            </w:r>
            <w:r w:rsidRPr="009A4B5F">
              <w:rPr>
                <w:rFonts w:asciiTheme="minorHAnsi" w:hAnsiTheme="minorHAnsi"/>
                <w:color w:val="000000" w:themeColor="text1"/>
                <w:sz w:val="18"/>
                <w:szCs w:val="18"/>
              </w:rPr>
              <w:sym w:font="Symbol" w:char="F0B0"/>
            </w:r>
            <w:r w:rsidRPr="009A4B5F">
              <w:rPr>
                <w:rFonts w:asciiTheme="minorHAnsi" w:hAnsiTheme="minorHAnsi"/>
                <w:color w:val="000000" w:themeColor="text1"/>
                <w:sz w:val="18"/>
                <w:szCs w:val="18"/>
              </w:rPr>
              <w:t>C</w:t>
            </w:r>
          </w:p>
        </w:tc>
        <w:tc>
          <w:tcPr>
            <w:tcW w:w="1098" w:type="dxa"/>
            <w:vAlign w:val="center"/>
          </w:tcPr>
          <w:p w14:paraId="6562C68D"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0.5 mL</w:t>
            </w:r>
          </w:p>
        </w:tc>
        <w:tc>
          <w:tcPr>
            <w:tcW w:w="1134" w:type="dxa"/>
            <w:vAlign w:val="center"/>
          </w:tcPr>
          <w:p w14:paraId="1967F341"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3 hours</w:t>
            </w:r>
          </w:p>
        </w:tc>
        <w:tc>
          <w:tcPr>
            <w:tcW w:w="992" w:type="dxa"/>
            <w:shd w:val="clear" w:color="auto" w:fill="auto"/>
            <w:vAlign w:val="center"/>
          </w:tcPr>
          <w:p w14:paraId="43EBCAE5"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 xml:space="preserve">90 </w:t>
            </w:r>
            <w:r w:rsidRPr="009A4B5F">
              <w:rPr>
                <w:rFonts w:asciiTheme="minorHAnsi" w:hAnsiTheme="minorHAnsi"/>
                <w:color w:val="000000" w:themeColor="text1"/>
                <w:sz w:val="18"/>
                <w:szCs w:val="18"/>
              </w:rPr>
              <w:sym w:font="Symbol" w:char="F0B1"/>
            </w:r>
            <w:r w:rsidRPr="009A4B5F">
              <w:rPr>
                <w:rFonts w:asciiTheme="minorHAnsi" w:hAnsiTheme="minorHAnsi"/>
                <w:color w:val="000000" w:themeColor="text1"/>
                <w:sz w:val="18"/>
                <w:szCs w:val="18"/>
              </w:rPr>
              <w:t xml:space="preserve"> 3 %</w:t>
            </w:r>
          </w:p>
        </w:tc>
        <w:tc>
          <w:tcPr>
            <w:tcW w:w="1134" w:type="dxa"/>
            <w:shd w:val="clear" w:color="auto" w:fill="auto"/>
            <w:vAlign w:val="center"/>
          </w:tcPr>
          <w:p w14:paraId="47D39B91"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 xml:space="preserve">0.4 </w:t>
            </w:r>
            <w:r w:rsidRPr="009A4B5F">
              <w:rPr>
                <w:rFonts w:asciiTheme="minorHAnsi" w:hAnsiTheme="minorHAnsi"/>
                <w:color w:val="000000" w:themeColor="text1"/>
                <w:sz w:val="18"/>
                <w:szCs w:val="18"/>
              </w:rPr>
              <w:sym w:font="Symbol" w:char="F0B1"/>
            </w:r>
            <w:r w:rsidRPr="009A4B5F">
              <w:rPr>
                <w:rFonts w:asciiTheme="minorHAnsi" w:hAnsiTheme="minorHAnsi"/>
                <w:color w:val="000000" w:themeColor="text1"/>
                <w:sz w:val="18"/>
                <w:szCs w:val="18"/>
              </w:rPr>
              <w:t xml:space="preserve"> 0.3 %</w:t>
            </w:r>
          </w:p>
        </w:tc>
        <w:tc>
          <w:tcPr>
            <w:tcW w:w="1134" w:type="dxa"/>
            <w:shd w:val="clear" w:color="auto" w:fill="auto"/>
            <w:vAlign w:val="center"/>
          </w:tcPr>
          <w:p w14:paraId="1C03E47E"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 xml:space="preserve">0.5 </w:t>
            </w:r>
            <w:r w:rsidRPr="009A4B5F">
              <w:rPr>
                <w:rFonts w:asciiTheme="minorHAnsi" w:hAnsiTheme="minorHAnsi"/>
                <w:color w:val="000000" w:themeColor="text1"/>
                <w:sz w:val="18"/>
                <w:szCs w:val="18"/>
              </w:rPr>
              <w:sym w:font="Symbol" w:char="F0B1"/>
            </w:r>
            <w:r w:rsidRPr="009A4B5F">
              <w:rPr>
                <w:rFonts w:asciiTheme="minorHAnsi" w:hAnsiTheme="minorHAnsi"/>
                <w:color w:val="000000" w:themeColor="text1"/>
                <w:sz w:val="18"/>
                <w:szCs w:val="18"/>
              </w:rPr>
              <w:t xml:space="preserve"> 0.3 %</w:t>
            </w:r>
          </w:p>
        </w:tc>
        <w:tc>
          <w:tcPr>
            <w:tcW w:w="1170" w:type="dxa"/>
            <w:shd w:val="clear" w:color="auto" w:fill="auto"/>
            <w:vAlign w:val="center"/>
          </w:tcPr>
          <w:p w14:paraId="5C616EF1" w14:textId="69CDA235"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&lt;0.4 %</w:t>
            </w:r>
          </w:p>
        </w:tc>
        <w:tc>
          <w:tcPr>
            <w:tcW w:w="1134" w:type="dxa"/>
            <w:shd w:val="clear" w:color="auto" w:fill="auto"/>
            <w:vAlign w:val="center"/>
          </w:tcPr>
          <w:p w14:paraId="20EA0418"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 xml:space="preserve">6 </w:t>
            </w:r>
            <w:r w:rsidRPr="009A4B5F">
              <w:rPr>
                <w:rFonts w:asciiTheme="minorHAnsi" w:hAnsiTheme="minorHAnsi"/>
                <w:color w:val="000000" w:themeColor="text1"/>
                <w:sz w:val="18"/>
                <w:szCs w:val="18"/>
              </w:rPr>
              <w:sym w:font="Symbol" w:char="F0B1"/>
            </w:r>
            <w:r w:rsidRPr="009A4B5F">
              <w:rPr>
                <w:rFonts w:asciiTheme="minorHAnsi" w:hAnsiTheme="minorHAnsi"/>
                <w:color w:val="000000" w:themeColor="text1"/>
                <w:sz w:val="18"/>
                <w:szCs w:val="18"/>
              </w:rPr>
              <w:t xml:space="preserve"> 1 %</w:t>
            </w:r>
          </w:p>
        </w:tc>
        <w:tc>
          <w:tcPr>
            <w:tcW w:w="958" w:type="dxa"/>
            <w:shd w:val="clear" w:color="auto" w:fill="auto"/>
            <w:vAlign w:val="center"/>
          </w:tcPr>
          <w:p w14:paraId="4CABDFD0" w14:textId="1B89EAEF"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&lt;0.5 %</w:t>
            </w:r>
          </w:p>
        </w:tc>
        <w:tc>
          <w:tcPr>
            <w:tcW w:w="941" w:type="dxa"/>
            <w:shd w:val="clear" w:color="auto" w:fill="auto"/>
            <w:vAlign w:val="center"/>
          </w:tcPr>
          <w:p w14:paraId="78B61942" w14:textId="0E44605D"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&lt;1 %</w:t>
            </w:r>
          </w:p>
        </w:tc>
      </w:tr>
      <w:tr w:rsidR="00F105EB" w:rsidRPr="009A4B5F" w14:paraId="63A3114E" w14:textId="77777777" w:rsidTr="00A65D8B">
        <w:trPr>
          <w:jc w:val="center"/>
        </w:trPr>
        <w:tc>
          <w:tcPr>
            <w:tcW w:w="712" w:type="dxa"/>
            <w:shd w:val="clear" w:color="auto" w:fill="auto"/>
            <w:vAlign w:val="center"/>
          </w:tcPr>
          <w:p w14:paraId="34B14238" w14:textId="77777777" w:rsidR="00302FAF" w:rsidRPr="009A4B5F" w:rsidRDefault="00302FAF" w:rsidP="00494ED7">
            <w:pPr>
              <w:pStyle w:val="Bodytext-NDA"/>
              <w:jc w:val="center"/>
              <w:rPr>
                <w:rFonts w:asciiTheme="minorHAnsi" w:hAnsiTheme="minorHAnsi"/>
                <w:color w:val="000000" w:themeColor="text1"/>
                <w:sz w:val="20"/>
                <w:szCs w:val="20"/>
              </w:rPr>
            </w:pPr>
            <w:r w:rsidRPr="009A4B5F">
              <w:rPr>
                <w:rFonts w:asciiTheme="minorHAnsi" w:hAnsiTheme="minorHAnsi"/>
                <w:color w:val="000000" w:themeColor="text1"/>
                <w:sz w:val="20"/>
                <w:szCs w:val="20"/>
              </w:rPr>
              <w:t>C</w:t>
            </w:r>
          </w:p>
        </w:tc>
        <w:tc>
          <w:tcPr>
            <w:tcW w:w="843" w:type="dxa"/>
            <w:vAlign w:val="center"/>
          </w:tcPr>
          <w:p w14:paraId="0F463B2F" w14:textId="2E632178" w:rsidR="00302FAF" w:rsidRPr="009A4B5F" w:rsidRDefault="00302FAF" w:rsidP="00494ED7">
            <w:pPr>
              <w:pStyle w:val="Bodytext-NDA"/>
              <w:jc w:val="center"/>
              <w:rPr>
                <w:rFonts w:asciiTheme="minorHAnsi" w:hAnsiTheme="minorHAnsi"/>
                <w:color w:val="000000" w:themeColor="text1"/>
                <w:sz w:val="20"/>
                <w:szCs w:val="20"/>
              </w:rPr>
            </w:pPr>
            <w:r w:rsidRPr="009A4B5F">
              <w:rPr>
                <w:rFonts w:asciiTheme="minorHAnsi" w:hAnsiTheme="minorHAnsi"/>
                <w:color w:val="000000" w:themeColor="text1"/>
                <w:sz w:val="20"/>
                <w:szCs w:val="20"/>
              </w:rPr>
              <w:t>Closed</w:t>
            </w:r>
          </w:p>
        </w:tc>
        <w:tc>
          <w:tcPr>
            <w:tcW w:w="1134" w:type="dxa"/>
            <w:vAlign w:val="center"/>
          </w:tcPr>
          <w:p w14:paraId="14592F93"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0.05 L/min</w:t>
            </w:r>
          </w:p>
        </w:tc>
        <w:tc>
          <w:tcPr>
            <w:tcW w:w="1170" w:type="dxa"/>
            <w:vAlign w:val="center"/>
          </w:tcPr>
          <w:p w14:paraId="3C82E867"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 xml:space="preserve">300 </w:t>
            </w:r>
            <w:r w:rsidRPr="009A4B5F">
              <w:rPr>
                <w:rFonts w:asciiTheme="minorHAnsi" w:hAnsiTheme="minorHAnsi"/>
                <w:color w:val="000000" w:themeColor="text1"/>
                <w:sz w:val="18"/>
                <w:szCs w:val="18"/>
              </w:rPr>
              <w:sym w:font="Symbol" w:char="F0B0"/>
            </w:r>
            <w:r w:rsidRPr="009A4B5F">
              <w:rPr>
                <w:rFonts w:asciiTheme="minorHAnsi" w:hAnsiTheme="minorHAnsi"/>
                <w:color w:val="000000" w:themeColor="text1"/>
                <w:sz w:val="18"/>
                <w:szCs w:val="18"/>
              </w:rPr>
              <w:t>C</w:t>
            </w:r>
          </w:p>
        </w:tc>
        <w:tc>
          <w:tcPr>
            <w:tcW w:w="1098" w:type="dxa"/>
            <w:vAlign w:val="center"/>
          </w:tcPr>
          <w:p w14:paraId="051A94A2"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0.5 mL</w:t>
            </w:r>
          </w:p>
        </w:tc>
        <w:tc>
          <w:tcPr>
            <w:tcW w:w="1134" w:type="dxa"/>
            <w:vAlign w:val="center"/>
          </w:tcPr>
          <w:p w14:paraId="67C4BCD4"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3 hours</w:t>
            </w:r>
          </w:p>
        </w:tc>
        <w:tc>
          <w:tcPr>
            <w:tcW w:w="992" w:type="dxa"/>
            <w:shd w:val="clear" w:color="auto" w:fill="auto"/>
            <w:vAlign w:val="center"/>
          </w:tcPr>
          <w:p w14:paraId="018CF0C7"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 xml:space="preserve">73 </w:t>
            </w:r>
            <w:r w:rsidRPr="009A4B5F">
              <w:rPr>
                <w:rFonts w:asciiTheme="minorHAnsi" w:hAnsiTheme="minorHAnsi"/>
                <w:color w:val="000000" w:themeColor="text1"/>
                <w:sz w:val="18"/>
                <w:szCs w:val="18"/>
              </w:rPr>
              <w:sym w:font="Symbol" w:char="F0B1"/>
            </w:r>
            <w:r w:rsidRPr="009A4B5F">
              <w:rPr>
                <w:rFonts w:asciiTheme="minorHAnsi" w:hAnsiTheme="minorHAnsi"/>
                <w:color w:val="000000" w:themeColor="text1"/>
                <w:sz w:val="18"/>
                <w:szCs w:val="18"/>
              </w:rPr>
              <w:t xml:space="preserve"> 3 %</w:t>
            </w:r>
          </w:p>
        </w:tc>
        <w:tc>
          <w:tcPr>
            <w:tcW w:w="1134" w:type="dxa"/>
            <w:shd w:val="clear" w:color="auto" w:fill="auto"/>
            <w:vAlign w:val="center"/>
          </w:tcPr>
          <w:p w14:paraId="16FDBB04"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 xml:space="preserve">15 </w:t>
            </w:r>
            <w:r w:rsidRPr="009A4B5F">
              <w:rPr>
                <w:rFonts w:asciiTheme="minorHAnsi" w:hAnsiTheme="minorHAnsi"/>
                <w:color w:val="000000" w:themeColor="text1"/>
                <w:sz w:val="18"/>
                <w:szCs w:val="18"/>
              </w:rPr>
              <w:sym w:font="Symbol" w:char="F0B1"/>
            </w:r>
            <w:r w:rsidRPr="009A4B5F">
              <w:rPr>
                <w:rFonts w:asciiTheme="minorHAnsi" w:hAnsiTheme="minorHAnsi"/>
                <w:color w:val="000000" w:themeColor="text1"/>
                <w:sz w:val="18"/>
                <w:szCs w:val="18"/>
              </w:rPr>
              <w:t xml:space="preserve"> 1 %</w:t>
            </w:r>
          </w:p>
        </w:tc>
        <w:tc>
          <w:tcPr>
            <w:tcW w:w="1134" w:type="dxa"/>
            <w:shd w:val="clear" w:color="auto" w:fill="auto"/>
            <w:vAlign w:val="center"/>
          </w:tcPr>
          <w:p w14:paraId="1EFC4F30" w14:textId="3BCBFDF9"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&lt;0.5 %</w:t>
            </w:r>
          </w:p>
        </w:tc>
        <w:tc>
          <w:tcPr>
            <w:tcW w:w="1170" w:type="dxa"/>
            <w:shd w:val="clear" w:color="auto" w:fill="auto"/>
            <w:vAlign w:val="center"/>
          </w:tcPr>
          <w:p w14:paraId="5076B566" w14:textId="10D4C5C4"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&lt;0.5 %</w:t>
            </w:r>
          </w:p>
        </w:tc>
        <w:tc>
          <w:tcPr>
            <w:tcW w:w="1134" w:type="dxa"/>
            <w:shd w:val="clear" w:color="auto" w:fill="auto"/>
            <w:vAlign w:val="center"/>
          </w:tcPr>
          <w:p w14:paraId="7519DAC9"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 xml:space="preserve">0.8 </w:t>
            </w:r>
            <w:r w:rsidRPr="009A4B5F">
              <w:rPr>
                <w:rFonts w:asciiTheme="minorHAnsi" w:hAnsiTheme="minorHAnsi"/>
                <w:color w:val="000000" w:themeColor="text1"/>
                <w:sz w:val="18"/>
                <w:szCs w:val="18"/>
              </w:rPr>
              <w:sym w:font="Symbol" w:char="F0B1"/>
            </w:r>
            <w:r w:rsidRPr="009A4B5F">
              <w:rPr>
                <w:rFonts w:asciiTheme="minorHAnsi" w:hAnsiTheme="minorHAnsi"/>
                <w:color w:val="000000" w:themeColor="text1"/>
                <w:sz w:val="18"/>
                <w:szCs w:val="18"/>
              </w:rPr>
              <w:t xml:space="preserve"> 0.8 %</w:t>
            </w:r>
          </w:p>
        </w:tc>
        <w:tc>
          <w:tcPr>
            <w:tcW w:w="958" w:type="dxa"/>
            <w:shd w:val="clear" w:color="auto" w:fill="auto"/>
            <w:vAlign w:val="center"/>
          </w:tcPr>
          <w:p w14:paraId="7BEB5989" w14:textId="1506A2DA"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&lt;0.5 %</w:t>
            </w:r>
          </w:p>
        </w:tc>
        <w:tc>
          <w:tcPr>
            <w:tcW w:w="941" w:type="dxa"/>
            <w:shd w:val="clear" w:color="auto" w:fill="auto"/>
            <w:vAlign w:val="center"/>
          </w:tcPr>
          <w:p w14:paraId="0ED6DB2D" w14:textId="70317639"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&lt;1 %</w:t>
            </w:r>
          </w:p>
        </w:tc>
      </w:tr>
      <w:tr w:rsidR="00F105EB" w:rsidRPr="009A4B5F" w14:paraId="636B605F" w14:textId="77777777" w:rsidTr="00A65D8B">
        <w:trPr>
          <w:jc w:val="center"/>
        </w:trPr>
        <w:tc>
          <w:tcPr>
            <w:tcW w:w="712" w:type="dxa"/>
            <w:shd w:val="clear" w:color="auto" w:fill="auto"/>
            <w:vAlign w:val="center"/>
          </w:tcPr>
          <w:p w14:paraId="01DBD3E0" w14:textId="77777777" w:rsidR="00302FAF" w:rsidRPr="009A4B5F" w:rsidRDefault="00302FAF" w:rsidP="00494ED7">
            <w:pPr>
              <w:pStyle w:val="Bodytext-NDA"/>
              <w:jc w:val="center"/>
              <w:rPr>
                <w:rFonts w:asciiTheme="minorHAnsi" w:hAnsiTheme="minorHAnsi"/>
                <w:color w:val="000000" w:themeColor="text1"/>
                <w:sz w:val="20"/>
                <w:szCs w:val="20"/>
              </w:rPr>
            </w:pPr>
            <w:r w:rsidRPr="009A4B5F">
              <w:rPr>
                <w:rFonts w:asciiTheme="minorHAnsi" w:hAnsiTheme="minorHAnsi"/>
                <w:color w:val="000000" w:themeColor="text1"/>
                <w:sz w:val="20"/>
                <w:szCs w:val="20"/>
              </w:rPr>
              <w:t>D</w:t>
            </w:r>
          </w:p>
        </w:tc>
        <w:tc>
          <w:tcPr>
            <w:tcW w:w="843" w:type="dxa"/>
            <w:vAlign w:val="center"/>
          </w:tcPr>
          <w:p w14:paraId="695BF97C" w14:textId="2C07CC71" w:rsidR="00302FAF" w:rsidRPr="009A4B5F" w:rsidRDefault="00302FAF" w:rsidP="00494ED7">
            <w:pPr>
              <w:pStyle w:val="Bodytext-NDA"/>
              <w:jc w:val="center"/>
              <w:rPr>
                <w:rFonts w:asciiTheme="minorHAnsi" w:hAnsiTheme="minorHAnsi"/>
                <w:color w:val="000000" w:themeColor="text1"/>
                <w:sz w:val="20"/>
                <w:szCs w:val="20"/>
              </w:rPr>
            </w:pPr>
            <w:r w:rsidRPr="009A4B5F">
              <w:rPr>
                <w:rFonts w:asciiTheme="minorHAnsi" w:hAnsiTheme="minorHAnsi"/>
                <w:color w:val="000000" w:themeColor="text1"/>
                <w:sz w:val="20"/>
                <w:szCs w:val="20"/>
              </w:rPr>
              <w:t>Closed</w:t>
            </w:r>
          </w:p>
        </w:tc>
        <w:tc>
          <w:tcPr>
            <w:tcW w:w="1134" w:type="dxa"/>
            <w:vAlign w:val="center"/>
          </w:tcPr>
          <w:p w14:paraId="087F0456"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0.1 L/min</w:t>
            </w:r>
          </w:p>
        </w:tc>
        <w:tc>
          <w:tcPr>
            <w:tcW w:w="1170" w:type="dxa"/>
            <w:vAlign w:val="center"/>
          </w:tcPr>
          <w:p w14:paraId="0BD60C25"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 xml:space="preserve">300 </w:t>
            </w:r>
            <w:r w:rsidRPr="009A4B5F">
              <w:rPr>
                <w:rFonts w:asciiTheme="minorHAnsi" w:hAnsiTheme="minorHAnsi"/>
                <w:color w:val="000000" w:themeColor="text1"/>
                <w:sz w:val="18"/>
                <w:szCs w:val="18"/>
              </w:rPr>
              <w:sym w:font="Symbol" w:char="F0B0"/>
            </w:r>
            <w:r w:rsidRPr="009A4B5F">
              <w:rPr>
                <w:rFonts w:asciiTheme="minorHAnsi" w:hAnsiTheme="minorHAnsi"/>
                <w:color w:val="000000" w:themeColor="text1"/>
                <w:sz w:val="18"/>
                <w:szCs w:val="18"/>
              </w:rPr>
              <w:t>C</w:t>
            </w:r>
          </w:p>
        </w:tc>
        <w:tc>
          <w:tcPr>
            <w:tcW w:w="1098" w:type="dxa"/>
            <w:vAlign w:val="center"/>
          </w:tcPr>
          <w:p w14:paraId="2D9CA40F"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0.5 mL</w:t>
            </w:r>
          </w:p>
        </w:tc>
        <w:tc>
          <w:tcPr>
            <w:tcW w:w="1134" w:type="dxa"/>
            <w:vAlign w:val="center"/>
          </w:tcPr>
          <w:p w14:paraId="6D4EAB43"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90 mins</w:t>
            </w:r>
          </w:p>
        </w:tc>
        <w:tc>
          <w:tcPr>
            <w:tcW w:w="992" w:type="dxa"/>
            <w:shd w:val="clear" w:color="auto" w:fill="auto"/>
            <w:vAlign w:val="center"/>
          </w:tcPr>
          <w:p w14:paraId="7E0D250B"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 xml:space="preserve">75 </w:t>
            </w:r>
            <w:r w:rsidRPr="009A4B5F">
              <w:rPr>
                <w:rFonts w:asciiTheme="minorHAnsi" w:hAnsiTheme="minorHAnsi"/>
                <w:color w:val="000000" w:themeColor="text1"/>
                <w:sz w:val="18"/>
                <w:szCs w:val="18"/>
              </w:rPr>
              <w:sym w:font="Symbol" w:char="F0B1"/>
            </w:r>
            <w:r w:rsidRPr="009A4B5F">
              <w:rPr>
                <w:rFonts w:asciiTheme="minorHAnsi" w:hAnsiTheme="minorHAnsi"/>
                <w:color w:val="000000" w:themeColor="text1"/>
                <w:sz w:val="18"/>
                <w:szCs w:val="18"/>
              </w:rPr>
              <w:t xml:space="preserve"> 3 %</w:t>
            </w:r>
          </w:p>
        </w:tc>
        <w:tc>
          <w:tcPr>
            <w:tcW w:w="1134" w:type="dxa"/>
            <w:shd w:val="clear" w:color="auto" w:fill="auto"/>
            <w:vAlign w:val="center"/>
          </w:tcPr>
          <w:p w14:paraId="59531300"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 xml:space="preserve">14 </w:t>
            </w:r>
            <w:r w:rsidRPr="009A4B5F">
              <w:rPr>
                <w:rFonts w:asciiTheme="minorHAnsi" w:hAnsiTheme="minorHAnsi"/>
                <w:color w:val="000000" w:themeColor="text1"/>
                <w:sz w:val="18"/>
                <w:szCs w:val="18"/>
              </w:rPr>
              <w:sym w:font="Symbol" w:char="F0B1"/>
            </w:r>
            <w:r w:rsidRPr="009A4B5F">
              <w:rPr>
                <w:rFonts w:asciiTheme="minorHAnsi" w:hAnsiTheme="minorHAnsi"/>
                <w:color w:val="000000" w:themeColor="text1"/>
                <w:sz w:val="18"/>
                <w:szCs w:val="18"/>
              </w:rPr>
              <w:t xml:space="preserve"> 1 %</w:t>
            </w:r>
          </w:p>
        </w:tc>
        <w:tc>
          <w:tcPr>
            <w:tcW w:w="1134" w:type="dxa"/>
            <w:shd w:val="clear" w:color="auto" w:fill="auto"/>
            <w:vAlign w:val="center"/>
          </w:tcPr>
          <w:p w14:paraId="630CD884" w14:textId="1BDB0523"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&lt;0.5 %</w:t>
            </w:r>
          </w:p>
        </w:tc>
        <w:tc>
          <w:tcPr>
            <w:tcW w:w="1170" w:type="dxa"/>
            <w:shd w:val="clear" w:color="auto" w:fill="auto"/>
            <w:vAlign w:val="center"/>
          </w:tcPr>
          <w:p w14:paraId="7EDB20E8" w14:textId="4DB3A301"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&lt;0.5 %</w:t>
            </w:r>
          </w:p>
        </w:tc>
        <w:tc>
          <w:tcPr>
            <w:tcW w:w="1134" w:type="dxa"/>
            <w:shd w:val="clear" w:color="auto" w:fill="auto"/>
            <w:vAlign w:val="center"/>
          </w:tcPr>
          <w:p w14:paraId="378A6622"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 xml:space="preserve">1.1 </w:t>
            </w:r>
            <w:r w:rsidRPr="009A4B5F">
              <w:rPr>
                <w:rFonts w:asciiTheme="minorHAnsi" w:hAnsiTheme="minorHAnsi"/>
                <w:color w:val="000000" w:themeColor="text1"/>
                <w:sz w:val="18"/>
                <w:szCs w:val="18"/>
              </w:rPr>
              <w:sym w:font="Symbol" w:char="F0B1"/>
            </w:r>
            <w:r w:rsidRPr="009A4B5F">
              <w:rPr>
                <w:rFonts w:asciiTheme="minorHAnsi" w:hAnsiTheme="minorHAnsi"/>
                <w:color w:val="000000" w:themeColor="text1"/>
                <w:sz w:val="18"/>
                <w:szCs w:val="18"/>
              </w:rPr>
              <w:t xml:space="preserve"> 0.8 %</w:t>
            </w:r>
          </w:p>
        </w:tc>
        <w:tc>
          <w:tcPr>
            <w:tcW w:w="958" w:type="dxa"/>
            <w:shd w:val="clear" w:color="auto" w:fill="auto"/>
            <w:vAlign w:val="center"/>
          </w:tcPr>
          <w:p w14:paraId="537CF7F3" w14:textId="3AA2385F"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&lt;0.5 %</w:t>
            </w:r>
          </w:p>
        </w:tc>
        <w:tc>
          <w:tcPr>
            <w:tcW w:w="941" w:type="dxa"/>
            <w:shd w:val="clear" w:color="auto" w:fill="auto"/>
            <w:vAlign w:val="center"/>
          </w:tcPr>
          <w:p w14:paraId="7C40F7B2" w14:textId="34914984"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&lt;1 %</w:t>
            </w:r>
          </w:p>
        </w:tc>
      </w:tr>
      <w:tr w:rsidR="00F105EB" w:rsidRPr="009A4B5F" w14:paraId="41AC7E83" w14:textId="77777777" w:rsidTr="00A65D8B">
        <w:trPr>
          <w:jc w:val="center"/>
        </w:trPr>
        <w:tc>
          <w:tcPr>
            <w:tcW w:w="712" w:type="dxa"/>
            <w:shd w:val="clear" w:color="auto" w:fill="auto"/>
            <w:vAlign w:val="center"/>
          </w:tcPr>
          <w:p w14:paraId="295D0E54" w14:textId="77777777" w:rsidR="00302FAF" w:rsidRPr="009A4B5F" w:rsidRDefault="00302FAF" w:rsidP="00494ED7">
            <w:pPr>
              <w:pStyle w:val="Bodytext-NDA"/>
              <w:jc w:val="center"/>
              <w:rPr>
                <w:rFonts w:asciiTheme="minorHAnsi" w:hAnsiTheme="minorHAnsi"/>
                <w:color w:val="000000" w:themeColor="text1"/>
                <w:sz w:val="20"/>
                <w:szCs w:val="20"/>
              </w:rPr>
            </w:pPr>
            <w:r w:rsidRPr="009A4B5F">
              <w:rPr>
                <w:rFonts w:asciiTheme="minorHAnsi" w:hAnsiTheme="minorHAnsi"/>
                <w:color w:val="000000" w:themeColor="text1"/>
                <w:sz w:val="20"/>
                <w:szCs w:val="20"/>
              </w:rPr>
              <w:t>E</w:t>
            </w:r>
          </w:p>
        </w:tc>
        <w:tc>
          <w:tcPr>
            <w:tcW w:w="843" w:type="dxa"/>
            <w:vAlign w:val="center"/>
          </w:tcPr>
          <w:p w14:paraId="71FB82FB" w14:textId="423AC858" w:rsidR="00302FAF" w:rsidRPr="009A4B5F" w:rsidRDefault="00302FAF" w:rsidP="00494ED7">
            <w:pPr>
              <w:pStyle w:val="Bodytext-NDA"/>
              <w:jc w:val="center"/>
              <w:rPr>
                <w:rFonts w:asciiTheme="minorHAnsi" w:hAnsiTheme="minorHAnsi"/>
                <w:color w:val="000000" w:themeColor="text1"/>
                <w:sz w:val="20"/>
                <w:szCs w:val="20"/>
              </w:rPr>
            </w:pPr>
            <w:r w:rsidRPr="009A4B5F">
              <w:rPr>
                <w:rFonts w:asciiTheme="minorHAnsi" w:hAnsiTheme="minorHAnsi"/>
                <w:color w:val="000000" w:themeColor="text1"/>
                <w:sz w:val="20"/>
                <w:szCs w:val="20"/>
              </w:rPr>
              <w:t>Closed</w:t>
            </w:r>
          </w:p>
        </w:tc>
        <w:tc>
          <w:tcPr>
            <w:tcW w:w="1134" w:type="dxa"/>
            <w:vAlign w:val="center"/>
          </w:tcPr>
          <w:p w14:paraId="58DCC88D"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0.1 L/min</w:t>
            </w:r>
          </w:p>
        </w:tc>
        <w:tc>
          <w:tcPr>
            <w:tcW w:w="1170" w:type="dxa"/>
            <w:vAlign w:val="center"/>
          </w:tcPr>
          <w:p w14:paraId="29069C52"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 xml:space="preserve">600 </w:t>
            </w:r>
            <w:r w:rsidRPr="009A4B5F">
              <w:rPr>
                <w:rFonts w:asciiTheme="minorHAnsi" w:hAnsiTheme="minorHAnsi"/>
                <w:color w:val="000000" w:themeColor="text1"/>
                <w:sz w:val="18"/>
                <w:szCs w:val="18"/>
              </w:rPr>
              <w:sym w:font="Symbol" w:char="F0B0"/>
            </w:r>
            <w:r w:rsidRPr="009A4B5F">
              <w:rPr>
                <w:rFonts w:asciiTheme="minorHAnsi" w:hAnsiTheme="minorHAnsi"/>
                <w:color w:val="000000" w:themeColor="text1"/>
                <w:sz w:val="18"/>
                <w:szCs w:val="18"/>
              </w:rPr>
              <w:t>C</w:t>
            </w:r>
          </w:p>
        </w:tc>
        <w:tc>
          <w:tcPr>
            <w:tcW w:w="1098" w:type="dxa"/>
            <w:vAlign w:val="center"/>
          </w:tcPr>
          <w:p w14:paraId="7DA7BA1F"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0.5 mL</w:t>
            </w:r>
          </w:p>
        </w:tc>
        <w:tc>
          <w:tcPr>
            <w:tcW w:w="1134" w:type="dxa"/>
            <w:vAlign w:val="center"/>
          </w:tcPr>
          <w:p w14:paraId="269C2A47"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90 mins</w:t>
            </w:r>
          </w:p>
        </w:tc>
        <w:tc>
          <w:tcPr>
            <w:tcW w:w="992" w:type="dxa"/>
            <w:shd w:val="clear" w:color="auto" w:fill="auto"/>
            <w:vAlign w:val="center"/>
          </w:tcPr>
          <w:p w14:paraId="500EB8BD"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 xml:space="preserve">72 </w:t>
            </w:r>
            <w:r w:rsidRPr="009A4B5F">
              <w:rPr>
                <w:rFonts w:asciiTheme="minorHAnsi" w:hAnsiTheme="minorHAnsi"/>
                <w:color w:val="000000" w:themeColor="text1"/>
                <w:sz w:val="18"/>
                <w:szCs w:val="18"/>
              </w:rPr>
              <w:sym w:font="Symbol" w:char="F0B1"/>
            </w:r>
            <w:r w:rsidRPr="009A4B5F">
              <w:rPr>
                <w:rFonts w:asciiTheme="minorHAnsi" w:hAnsiTheme="minorHAnsi"/>
                <w:color w:val="000000" w:themeColor="text1"/>
                <w:sz w:val="18"/>
                <w:szCs w:val="18"/>
              </w:rPr>
              <w:t xml:space="preserve"> 3 %</w:t>
            </w:r>
          </w:p>
        </w:tc>
        <w:tc>
          <w:tcPr>
            <w:tcW w:w="1134" w:type="dxa"/>
            <w:shd w:val="clear" w:color="auto" w:fill="auto"/>
            <w:vAlign w:val="center"/>
          </w:tcPr>
          <w:p w14:paraId="5FD2076B"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 xml:space="preserve">5.0 </w:t>
            </w:r>
            <w:r w:rsidRPr="009A4B5F">
              <w:rPr>
                <w:rFonts w:asciiTheme="minorHAnsi" w:hAnsiTheme="minorHAnsi"/>
                <w:color w:val="000000" w:themeColor="text1"/>
                <w:sz w:val="18"/>
                <w:szCs w:val="18"/>
              </w:rPr>
              <w:sym w:font="Symbol" w:char="F0B1"/>
            </w:r>
            <w:r w:rsidRPr="009A4B5F">
              <w:rPr>
                <w:rFonts w:asciiTheme="minorHAnsi" w:hAnsiTheme="minorHAnsi"/>
                <w:color w:val="000000" w:themeColor="text1"/>
                <w:sz w:val="18"/>
                <w:szCs w:val="18"/>
              </w:rPr>
              <w:t xml:space="preserve"> 0.6 %</w:t>
            </w:r>
          </w:p>
        </w:tc>
        <w:tc>
          <w:tcPr>
            <w:tcW w:w="1134" w:type="dxa"/>
            <w:shd w:val="clear" w:color="auto" w:fill="auto"/>
            <w:vAlign w:val="center"/>
          </w:tcPr>
          <w:p w14:paraId="17738F22"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N/A</w:t>
            </w:r>
          </w:p>
        </w:tc>
        <w:tc>
          <w:tcPr>
            <w:tcW w:w="1170" w:type="dxa"/>
            <w:shd w:val="clear" w:color="auto" w:fill="auto"/>
            <w:vAlign w:val="center"/>
          </w:tcPr>
          <w:p w14:paraId="4746B71C"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 xml:space="preserve">0.2 </w:t>
            </w:r>
            <w:r w:rsidRPr="009A4B5F">
              <w:rPr>
                <w:rFonts w:asciiTheme="minorHAnsi" w:hAnsiTheme="minorHAnsi"/>
                <w:color w:val="000000" w:themeColor="text1"/>
                <w:sz w:val="18"/>
                <w:szCs w:val="18"/>
              </w:rPr>
              <w:sym w:font="Symbol" w:char="F0B1"/>
            </w:r>
            <w:r w:rsidRPr="009A4B5F">
              <w:rPr>
                <w:rFonts w:asciiTheme="minorHAnsi" w:hAnsiTheme="minorHAnsi"/>
                <w:color w:val="000000" w:themeColor="text1"/>
                <w:sz w:val="18"/>
                <w:szCs w:val="18"/>
              </w:rPr>
              <w:t xml:space="preserve"> 0.2 %</w:t>
            </w:r>
          </w:p>
        </w:tc>
        <w:tc>
          <w:tcPr>
            <w:tcW w:w="1134" w:type="dxa"/>
            <w:shd w:val="clear" w:color="auto" w:fill="auto"/>
            <w:vAlign w:val="center"/>
          </w:tcPr>
          <w:p w14:paraId="7EEB8A01"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 xml:space="preserve">1.9 </w:t>
            </w:r>
            <w:r w:rsidRPr="009A4B5F">
              <w:rPr>
                <w:rFonts w:asciiTheme="minorHAnsi" w:hAnsiTheme="minorHAnsi"/>
                <w:color w:val="000000" w:themeColor="text1"/>
                <w:sz w:val="18"/>
                <w:szCs w:val="18"/>
              </w:rPr>
              <w:sym w:font="Symbol" w:char="F0B1"/>
            </w:r>
            <w:r w:rsidRPr="009A4B5F">
              <w:rPr>
                <w:rFonts w:asciiTheme="minorHAnsi" w:hAnsiTheme="minorHAnsi"/>
                <w:color w:val="000000" w:themeColor="text1"/>
                <w:sz w:val="18"/>
                <w:szCs w:val="18"/>
              </w:rPr>
              <w:t xml:space="preserve"> 0.7 %</w:t>
            </w:r>
          </w:p>
        </w:tc>
        <w:tc>
          <w:tcPr>
            <w:tcW w:w="958" w:type="dxa"/>
            <w:shd w:val="clear" w:color="auto" w:fill="auto"/>
            <w:vAlign w:val="center"/>
          </w:tcPr>
          <w:p w14:paraId="2D1A4A97"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N/A</w:t>
            </w:r>
          </w:p>
        </w:tc>
        <w:tc>
          <w:tcPr>
            <w:tcW w:w="941" w:type="dxa"/>
            <w:shd w:val="clear" w:color="auto" w:fill="auto"/>
            <w:vAlign w:val="center"/>
          </w:tcPr>
          <w:p w14:paraId="64AC5101" w14:textId="44BE1A81"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&lt;0.9 %</w:t>
            </w:r>
          </w:p>
        </w:tc>
      </w:tr>
      <w:tr w:rsidR="00F105EB" w:rsidRPr="009A4B5F" w14:paraId="2E174D5F" w14:textId="77777777" w:rsidTr="00A65D8B">
        <w:trPr>
          <w:jc w:val="center"/>
        </w:trPr>
        <w:tc>
          <w:tcPr>
            <w:tcW w:w="712" w:type="dxa"/>
            <w:shd w:val="clear" w:color="auto" w:fill="auto"/>
            <w:vAlign w:val="center"/>
          </w:tcPr>
          <w:p w14:paraId="117E37B1" w14:textId="77777777" w:rsidR="00302FAF" w:rsidRPr="009A4B5F" w:rsidRDefault="00302FAF" w:rsidP="00494ED7">
            <w:pPr>
              <w:pStyle w:val="Bodytext-NDA"/>
              <w:jc w:val="center"/>
              <w:rPr>
                <w:rFonts w:asciiTheme="minorHAnsi" w:hAnsiTheme="minorHAnsi"/>
                <w:color w:val="000000" w:themeColor="text1"/>
                <w:sz w:val="20"/>
                <w:szCs w:val="20"/>
              </w:rPr>
            </w:pPr>
            <w:r w:rsidRPr="009A4B5F">
              <w:rPr>
                <w:rFonts w:asciiTheme="minorHAnsi" w:hAnsiTheme="minorHAnsi"/>
                <w:color w:val="000000" w:themeColor="text1"/>
                <w:sz w:val="20"/>
                <w:szCs w:val="20"/>
              </w:rPr>
              <w:t>F</w:t>
            </w:r>
          </w:p>
        </w:tc>
        <w:tc>
          <w:tcPr>
            <w:tcW w:w="843" w:type="dxa"/>
            <w:vAlign w:val="center"/>
          </w:tcPr>
          <w:p w14:paraId="322B3B72" w14:textId="6424A1C5" w:rsidR="00302FAF" w:rsidRPr="009A4B5F" w:rsidRDefault="00302FAF" w:rsidP="00494ED7">
            <w:pPr>
              <w:pStyle w:val="Bodytext-NDA"/>
              <w:jc w:val="center"/>
              <w:rPr>
                <w:rFonts w:asciiTheme="minorHAnsi" w:hAnsiTheme="minorHAnsi"/>
                <w:color w:val="000000" w:themeColor="text1"/>
                <w:sz w:val="20"/>
                <w:szCs w:val="20"/>
              </w:rPr>
            </w:pPr>
            <w:r w:rsidRPr="009A4B5F">
              <w:rPr>
                <w:rFonts w:asciiTheme="minorHAnsi" w:hAnsiTheme="minorHAnsi"/>
                <w:color w:val="000000" w:themeColor="text1"/>
                <w:sz w:val="20"/>
                <w:szCs w:val="20"/>
              </w:rPr>
              <w:t>Closed</w:t>
            </w:r>
          </w:p>
        </w:tc>
        <w:tc>
          <w:tcPr>
            <w:tcW w:w="1134" w:type="dxa"/>
            <w:vAlign w:val="center"/>
          </w:tcPr>
          <w:p w14:paraId="3F945C75"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0.1 L/min</w:t>
            </w:r>
          </w:p>
        </w:tc>
        <w:tc>
          <w:tcPr>
            <w:tcW w:w="1170" w:type="dxa"/>
            <w:vAlign w:val="center"/>
          </w:tcPr>
          <w:p w14:paraId="39ABB864"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 xml:space="preserve">600 </w:t>
            </w:r>
            <w:r w:rsidRPr="009A4B5F">
              <w:rPr>
                <w:rFonts w:asciiTheme="minorHAnsi" w:hAnsiTheme="minorHAnsi"/>
                <w:color w:val="000000" w:themeColor="text1"/>
                <w:sz w:val="18"/>
                <w:szCs w:val="18"/>
              </w:rPr>
              <w:sym w:font="Symbol" w:char="F0B0"/>
            </w:r>
            <w:r w:rsidRPr="009A4B5F">
              <w:rPr>
                <w:rFonts w:asciiTheme="minorHAnsi" w:hAnsiTheme="minorHAnsi"/>
                <w:color w:val="000000" w:themeColor="text1"/>
                <w:sz w:val="18"/>
                <w:szCs w:val="18"/>
              </w:rPr>
              <w:t>C</w:t>
            </w:r>
          </w:p>
        </w:tc>
        <w:tc>
          <w:tcPr>
            <w:tcW w:w="1098" w:type="dxa"/>
            <w:vAlign w:val="center"/>
          </w:tcPr>
          <w:p w14:paraId="0BCD9D89"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None</w:t>
            </w:r>
          </w:p>
        </w:tc>
        <w:tc>
          <w:tcPr>
            <w:tcW w:w="1134" w:type="dxa"/>
            <w:vAlign w:val="center"/>
          </w:tcPr>
          <w:p w14:paraId="6A215600"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90 mins</w:t>
            </w:r>
          </w:p>
        </w:tc>
        <w:tc>
          <w:tcPr>
            <w:tcW w:w="992" w:type="dxa"/>
            <w:shd w:val="clear" w:color="auto" w:fill="auto"/>
            <w:vAlign w:val="center"/>
          </w:tcPr>
          <w:p w14:paraId="1BED37E9"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 xml:space="preserve">82 </w:t>
            </w:r>
            <w:r w:rsidRPr="009A4B5F">
              <w:rPr>
                <w:rFonts w:asciiTheme="minorHAnsi" w:hAnsiTheme="minorHAnsi"/>
                <w:color w:val="000000" w:themeColor="text1"/>
                <w:sz w:val="18"/>
                <w:szCs w:val="18"/>
              </w:rPr>
              <w:sym w:font="Symbol" w:char="F0B1"/>
            </w:r>
            <w:r w:rsidRPr="009A4B5F">
              <w:rPr>
                <w:rFonts w:asciiTheme="minorHAnsi" w:hAnsiTheme="minorHAnsi"/>
                <w:color w:val="000000" w:themeColor="text1"/>
                <w:sz w:val="18"/>
                <w:szCs w:val="18"/>
              </w:rPr>
              <w:t xml:space="preserve"> 3 %</w:t>
            </w:r>
          </w:p>
        </w:tc>
        <w:tc>
          <w:tcPr>
            <w:tcW w:w="1134" w:type="dxa"/>
            <w:shd w:val="clear" w:color="auto" w:fill="auto"/>
            <w:vAlign w:val="center"/>
          </w:tcPr>
          <w:p w14:paraId="7686AD6C"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 xml:space="preserve">0.6 </w:t>
            </w:r>
            <w:r w:rsidRPr="009A4B5F">
              <w:rPr>
                <w:rFonts w:asciiTheme="minorHAnsi" w:hAnsiTheme="minorHAnsi"/>
                <w:color w:val="000000" w:themeColor="text1"/>
                <w:sz w:val="18"/>
                <w:szCs w:val="18"/>
              </w:rPr>
              <w:sym w:font="Symbol" w:char="F0B1"/>
            </w:r>
            <w:r w:rsidRPr="009A4B5F">
              <w:rPr>
                <w:rFonts w:asciiTheme="minorHAnsi" w:hAnsiTheme="minorHAnsi"/>
                <w:color w:val="000000" w:themeColor="text1"/>
                <w:sz w:val="18"/>
                <w:szCs w:val="18"/>
              </w:rPr>
              <w:t xml:space="preserve"> 0.3 %</w:t>
            </w:r>
          </w:p>
        </w:tc>
        <w:tc>
          <w:tcPr>
            <w:tcW w:w="1134" w:type="dxa"/>
            <w:shd w:val="clear" w:color="auto" w:fill="auto"/>
            <w:vAlign w:val="center"/>
          </w:tcPr>
          <w:p w14:paraId="27B808E3"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N/A</w:t>
            </w:r>
          </w:p>
        </w:tc>
        <w:tc>
          <w:tcPr>
            <w:tcW w:w="1170" w:type="dxa"/>
            <w:shd w:val="clear" w:color="auto" w:fill="auto"/>
            <w:vAlign w:val="center"/>
          </w:tcPr>
          <w:p w14:paraId="5A39C1A8" w14:textId="7F813D0B"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&lt;0.4 %</w:t>
            </w:r>
          </w:p>
        </w:tc>
        <w:tc>
          <w:tcPr>
            <w:tcW w:w="1134" w:type="dxa"/>
            <w:shd w:val="clear" w:color="auto" w:fill="auto"/>
            <w:vAlign w:val="center"/>
          </w:tcPr>
          <w:p w14:paraId="74C73806"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 xml:space="preserve">2.1 </w:t>
            </w:r>
            <w:r w:rsidRPr="009A4B5F">
              <w:rPr>
                <w:rFonts w:asciiTheme="minorHAnsi" w:hAnsiTheme="minorHAnsi"/>
                <w:color w:val="000000" w:themeColor="text1"/>
                <w:sz w:val="18"/>
                <w:szCs w:val="18"/>
              </w:rPr>
              <w:sym w:font="Symbol" w:char="F0B1"/>
            </w:r>
            <w:r w:rsidRPr="009A4B5F">
              <w:rPr>
                <w:rFonts w:asciiTheme="minorHAnsi" w:hAnsiTheme="minorHAnsi"/>
                <w:color w:val="000000" w:themeColor="text1"/>
                <w:sz w:val="18"/>
                <w:szCs w:val="18"/>
              </w:rPr>
              <w:t xml:space="preserve"> 0.8 %</w:t>
            </w:r>
          </w:p>
        </w:tc>
        <w:tc>
          <w:tcPr>
            <w:tcW w:w="958" w:type="dxa"/>
            <w:shd w:val="clear" w:color="auto" w:fill="auto"/>
            <w:vAlign w:val="center"/>
          </w:tcPr>
          <w:p w14:paraId="19BD30E6"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N/A</w:t>
            </w:r>
          </w:p>
        </w:tc>
        <w:tc>
          <w:tcPr>
            <w:tcW w:w="941" w:type="dxa"/>
            <w:shd w:val="clear" w:color="auto" w:fill="auto"/>
            <w:vAlign w:val="center"/>
          </w:tcPr>
          <w:p w14:paraId="0A099EA1" w14:textId="4C0BA0A1"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&lt;0.9 %</w:t>
            </w:r>
          </w:p>
        </w:tc>
      </w:tr>
      <w:tr w:rsidR="00F105EB" w:rsidRPr="009A4B5F" w14:paraId="52F7DA76" w14:textId="77777777" w:rsidTr="00A65D8B">
        <w:trPr>
          <w:jc w:val="center"/>
        </w:trPr>
        <w:tc>
          <w:tcPr>
            <w:tcW w:w="712" w:type="dxa"/>
            <w:shd w:val="clear" w:color="auto" w:fill="auto"/>
            <w:vAlign w:val="center"/>
          </w:tcPr>
          <w:p w14:paraId="4F0008E8" w14:textId="77777777" w:rsidR="00302FAF" w:rsidRPr="009A4B5F" w:rsidRDefault="00302FAF" w:rsidP="00494ED7">
            <w:pPr>
              <w:pStyle w:val="Bodytext-NDA"/>
              <w:jc w:val="center"/>
              <w:rPr>
                <w:rFonts w:asciiTheme="minorHAnsi" w:hAnsiTheme="minorHAnsi"/>
                <w:color w:val="000000" w:themeColor="text1"/>
                <w:sz w:val="20"/>
                <w:szCs w:val="20"/>
              </w:rPr>
            </w:pPr>
            <w:r w:rsidRPr="009A4B5F">
              <w:rPr>
                <w:rFonts w:asciiTheme="minorHAnsi" w:hAnsiTheme="minorHAnsi"/>
                <w:color w:val="000000" w:themeColor="text1"/>
                <w:sz w:val="20"/>
                <w:szCs w:val="20"/>
              </w:rPr>
              <w:t>G</w:t>
            </w:r>
          </w:p>
        </w:tc>
        <w:tc>
          <w:tcPr>
            <w:tcW w:w="843" w:type="dxa"/>
            <w:vAlign w:val="center"/>
          </w:tcPr>
          <w:p w14:paraId="4F628C7D" w14:textId="6C5EFF8B" w:rsidR="00302FAF" w:rsidRPr="009A4B5F" w:rsidRDefault="00302FAF" w:rsidP="00494ED7">
            <w:pPr>
              <w:pStyle w:val="Bodytext-NDA"/>
              <w:jc w:val="center"/>
              <w:rPr>
                <w:rFonts w:asciiTheme="minorHAnsi" w:hAnsiTheme="minorHAnsi"/>
                <w:color w:val="000000" w:themeColor="text1"/>
                <w:sz w:val="20"/>
                <w:szCs w:val="20"/>
              </w:rPr>
            </w:pPr>
            <w:r w:rsidRPr="009A4B5F">
              <w:rPr>
                <w:rFonts w:asciiTheme="minorHAnsi" w:hAnsiTheme="minorHAnsi"/>
                <w:color w:val="000000" w:themeColor="text1"/>
                <w:sz w:val="20"/>
                <w:szCs w:val="20"/>
              </w:rPr>
              <w:t>Closed</w:t>
            </w:r>
          </w:p>
        </w:tc>
        <w:tc>
          <w:tcPr>
            <w:tcW w:w="1134" w:type="dxa"/>
            <w:vAlign w:val="center"/>
          </w:tcPr>
          <w:p w14:paraId="12B479F2"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0.1 L/min</w:t>
            </w:r>
          </w:p>
        </w:tc>
        <w:tc>
          <w:tcPr>
            <w:tcW w:w="1170" w:type="dxa"/>
            <w:vAlign w:val="center"/>
          </w:tcPr>
          <w:p w14:paraId="30B6E6EC"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 xml:space="preserve">600 </w:t>
            </w:r>
            <w:r w:rsidRPr="009A4B5F">
              <w:rPr>
                <w:rFonts w:asciiTheme="minorHAnsi" w:hAnsiTheme="minorHAnsi"/>
                <w:color w:val="000000" w:themeColor="text1"/>
                <w:sz w:val="18"/>
                <w:szCs w:val="18"/>
              </w:rPr>
              <w:sym w:font="Symbol" w:char="F0B0"/>
            </w:r>
            <w:r w:rsidRPr="009A4B5F">
              <w:rPr>
                <w:rFonts w:asciiTheme="minorHAnsi" w:hAnsiTheme="minorHAnsi"/>
                <w:color w:val="000000" w:themeColor="text1"/>
                <w:sz w:val="18"/>
                <w:szCs w:val="18"/>
              </w:rPr>
              <w:t>C</w:t>
            </w:r>
          </w:p>
        </w:tc>
        <w:tc>
          <w:tcPr>
            <w:tcW w:w="1098" w:type="dxa"/>
            <w:vAlign w:val="center"/>
          </w:tcPr>
          <w:p w14:paraId="73C5B370"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0.5 mL</w:t>
            </w:r>
          </w:p>
        </w:tc>
        <w:tc>
          <w:tcPr>
            <w:tcW w:w="1134" w:type="dxa"/>
            <w:vAlign w:val="center"/>
          </w:tcPr>
          <w:p w14:paraId="0281C960"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90 mins</w:t>
            </w:r>
          </w:p>
        </w:tc>
        <w:tc>
          <w:tcPr>
            <w:tcW w:w="992" w:type="dxa"/>
            <w:shd w:val="clear" w:color="auto" w:fill="auto"/>
            <w:vAlign w:val="center"/>
          </w:tcPr>
          <w:p w14:paraId="48171AC0"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 xml:space="preserve">91 </w:t>
            </w:r>
            <w:r w:rsidRPr="009A4B5F">
              <w:rPr>
                <w:rFonts w:asciiTheme="minorHAnsi" w:hAnsiTheme="minorHAnsi"/>
                <w:color w:val="000000" w:themeColor="text1"/>
                <w:sz w:val="18"/>
                <w:szCs w:val="18"/>
              </w:rPr>
              <w:sym w:font="Symbol" w:char="F0B1"/>
            </w:r>
            <w:r w:rsidRPr="009A4B5F">
              <w:rPr>
                <w:rFonts w:asciiTheme="minorHAnsi" w:hAnsiTheme="minorHAnsi"/>
                <w:color w:val="000000" w:themeColor="text1"/>
                <w:sz w:val="18"/>
                <w:szCs w:val="18"/>
              </w:rPr>
              <w:t xml:space="preserve"> 3 %</w:t>
            </w:r>
          </w:p>
        </w:tc>
        <w:tc>
          <w:tcPr>
            <w:tcW w:w="1134" w:type="dxa"/>
            <w:shd w:val="clear" w:color="auto" w:fill="auto"/>
            <w:vAlign w:val="center"/>
          </w:tcPr>
          <w:p w14:paraId="396A1E68"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 xml:space="preserve">0.7 </w:t>
            </w:r>
            <w:r w:rsidRPr="009A4B5F">
              <w:rPr>
                <w:rFonts w:asciiTheme="minorHAnsi" w:hAnsiTheme="minorHAnsi"/>
                <w:color w:val="000000" w:themeColor="text1"/>
                <w:sz w:val="18"/>
                <w:szCs w:val="18"/>
              </w:rPr>
              <w:sym w:font="Symbol" w:char="F0B1"/>
            </w:r>
            <w:r w:rsidRPr="009A4B5F">
              <w:rPr>
                <w:rFonts w:asciiTheme="minorHAnsi" w:hAnsiTheme="minorHAnsi"/>
                <w:color w:val="000000" w:themeColor="text1"/>
                <w:sz w:val="18"/>
                <w:szCs w:val="18"/>
              </w:rPr>
              <w:t xml:space="preserve"> 0.3 %</w:t>
            </w:r>
          </w:p>
        </w:tc>
        <w:tc>
          <w:tcPr>
            <w:tcW w:w="1134" w:type="dxa"/>
            <w:shd w:val="clear" w:color="auto" w:fill="auto"/>
            <w:vAlign w:val="center"/>
          </w:tcPr>
          <w:p w14:paraId="371D406B"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N/A</w:t>
            </w:r>
          </w:p>
        </w:tc>
        <w:tc>
          <w:tcPr>
            <w:tcW w:w="1170" w:type="dxa"/>
            <w:shd w:val="clear" w:color="auto" w:fill="auto"/>
            <w:vAlign w:val="center"/>
          </w:tcPr>
          <w:p w14:paraId="783D0B08" w14:textId="1C0FCD7A"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&lt;0.4 %</w:t>
            </w:r>
          </w:p>
        </w:tc>
        <w:tc>
          <w:tcPr>
            <w:tcW w:w="1134" w:type="dxa"/>
            <w:shd w:val="clear" w:color="auto" w:fill="auto"/>
            <w:vAlign w:val="center"/>
          </w:tcPr>
          <w:p w14:paraId="58DD1AA8"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 xml:space="preserve">3.3 </w:t>
            </w:r>
            <w:r w:rsidRPr="009A4B5F">
              <w:rPr>
                <w:rFonts w:asciiTheme="minorHAnsi" w:hAnsiTheme="minorHAnsi"/>
                <w:color w:val="000000" w:themeColor="text1"/>
                <w:sz w:val="18"/>
                <w:szCs w:val="18"/>
              </w:rPr>
              <w:sym w:font="Symbol" w:char="F0B1"/>
            </w:r>
            <w:r w:rsidRPr="009A4B5F">
              <w:rPr>
                <w:rFonts w:asciiTheme="minorHAnsi" w:hAnsiTheme="minorHAnsi"/>
                <w:color w:val="000000" w:themeColor="text1"/>
                <w:sz w:val="18"/>
                <w:szCs w:val="18"/>
              </w:rPr>
              <w:t xml:space="preserve"> 0.9 %</w:t>
            </w:r>
          </w:p>
        </w:tc>
        <w:tc>
          <w:tcPr>
            <w:tcW w:w="958" w:type="dxa"/>
            <w:shd w:val="clear" w:color="auto" w:fill="auto"/>
            <w:vAlign w:val="center"/>
          </w:tcPr>
          <w:p w14:paraId="35547679"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N/A</w:t>
            </w:r>
          </w:p>
        </w:tc>
        <w:tc>
          <w:tcPr>
            <w:tcW w:w="941" w:type="dxa"/>
            <w:shd w:val="clear" w:color="auto" w:fill="auto"/>
            <w:vAlign w:val="center"/>
          </w:tcPr>
          <w:p w14:paraId="0451D8D3" w14:textId="751E0B30"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&lt;1 %</w:t>
            </w:r>
          </w:p>
        </w:tc>
      </w:tr>
      <w:tr w:rsidR="00F105EB" w:rsidRPr="009A4B5F" w14:paraId="1AB3025D" w14:textId="77777777" w:rsidTr="00A65D8B">
        <w:trPr>
          <w:jc w:val="center"/>
        </w:trPr>
        <w:tc>
          <w:tcPr>
            <w:tcW w:w="712" w:type="dxa"/>
            <w:shd w:val="clear" w:color="auto" w:fill="auto"/>
            <w:vAlign w:val="center"/>
          </w:tcPr>
          <w:p w14:paraId="0984C979" w14:textId="77777777" w:rsidR="00302FAF" w:rsidRPr="009A4B5F" w:rsidRDefault="00302FAF" w:rsidP="00494ED7">
            <w:pPr>
              <w:pStyle w:val="Bodytext-NDA"/>
              <w:jc w:val="center"/>
              <w:rPr>
                <w:rFonts w:asciiTheme="minorHAnsi" w:hAnsiTheme="minorHAnsi"/>
                <w:color w:val="000000" w:themeColor="text1"/>
                <w:sz w:val="20"/>
                <w:szCs w:val="20"/>
              </w:rPr>
            </w:pPr>
            <w:r w:rsidRPr="009A4B5F">
              <w:rPr>
                <w:rFonts w:asciiTheme="minorHAnsi" w:hAnsiTheme="minorHAnsi"/>
                <w:color w:val="000000" w:themeColor="text1"/>
                <w:sz w:val="20"/>
                <w:szCs w:val="20"/>
              </w:rPr>
              <w:t>H</w:t>
            </w:r>
          </w:p>
        </w:tc>
        <w:tc>
          <w:tcPr>
            <w:tcW w:w="843" w:type="dxa"/>
            <w:vAlign w:val="center"/>
          </w:tcPr>
          <w:p w14:paraId="4631C9F3" w14:textId="137E76CD" w:rsidR="00302FAF" w:rsidRPr="009A4B5F" w:rsidRDefault="00302FAF" w:rsidP="00494ED7">
            <w:pPr>
              <w:pStyle w:val="Bodytext-NDA"/>
              <w:jc w:val="center"/>
              <w:rPr>
                <w:rFonts w:asciiTheme="minorHAnsi" w:hAnsiTheme="minorHAnsi"/>
                <w:color w:val="000000" w:themeColor="text1"/>
                <w:sz w:val="20"/>
                <w:szCs w:val="20"/>
              </w:rPr>
            </w:pPr>
            <w:r w:rsidRPr="009A4B5F">
              <w:rPr>
                <w:rFonts w:asciiTheme="minorHAnsi" w:hAnsiTheme="minorHAnsi"/>
                <w:color w:val="000000" w:themeColor="text1"/>
                <w:sz w:val="20"/>
                <w:szCs w:val="20"/>
              </w:rPr>
              <w:t>Closed</w:t>
            </w:r>
          </w:p>
        </w:tc>
        <w:tc>
          <w:tcPr>
            <w:tcW w:w="1134" w:type="dxa"/>
            <w:vAlign w:val="center"/>
          </w:tcPr>
          <w:p w14:paraId="7F1D4272"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0.1 L/min</w:t>
            </w:r>
          </w:p>
        </w:tc>
        <w:tc>
          <w:tcPr>
            <w:tcW w:w="1170" w:type="dxa"/>
            <w:vAlign w:val="center"/>
          </w:tcPr>
          <w:p w14:paraId="208B0115"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 xml:space="preserve">600 </w:t>
            </w:r>
            <w:r w:rsidRPr="009A4B5F">
              <w:rPr>
                <w:rFonts w:asciiTheme="minorHAnsi" w:hAnsiTheme="minorHAnsi"/>
                <w:color w:val="000000" w:themeColor="text1"/>
                <w:sz w:val="18"/>
                <w:szCs w:val="18"/>
              </w:rPr>
              <w:sym w:font="Symbol" w:char="F0B0"/>
            </w:r>
            <w:r w:rsidRPr="009A4B5F">
              <w:rPr>
                <w:rFonts w:asciiTheme="minorHAnsi" w:hAnsiTheme="minorHAnsi"/>
                <w:color w:val="000000" w:themeColor="text1"/>
                <w:sz w:val="18"/>
                <w:szCs w:val="18"/>
              </w:rPr>
              <w:t>C</w:t>
            </w:r>
          </w:p>
        </w:tc>
        <w:tc>
          <w:tcPr>
            <w:tcW w:w="1098" w:type="dxa"/>
            <w:vAlign w:val="center"/>
          </w:tcPr>
          <w:p w14:paraId="0FB54B3D"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0.5 mL</w:t>
            </w:r>
          </w:p>
        </w:tc>
        <w:tc>
          <w:tcPr>
            <w:tcW w:w="1134" w:type="dxa"/>
            <w:vAlign w:val="center"/>
          </w:tcPr>
          <w:p w14:paraId="39141703"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90 mins</w:t>
            </w:r>
          </w:p>
        </w:tc>
        <w:tc>
          <w:tcPr>
            <w:tcW w:w="992" w:type="dxa"/>
            <w:shd w:val="clear" w:color="auto" w:fill="auto"/>
            <w:vAlign w:val="center"/>
          </w:tcPr>
          <w:p w14:paraId="52C39C3D"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 xml:space="preserve">89 </w:t>
            </w:r>
            <w:r w:rsidRPr="009A4B5F">
              <w:rPr>
                <w:rFonts w:asciiTheme="minorHAnsi" w:hAnsiTheme="minorHAnsi"/>
                <w:color w:val="000000" w:themeColor="text1"/>
                <w:sz w:val="18"/>
                <w:szCs w:val="18"/>
              </w:rPr>
              <w:sym w:font="Symbol" w:char="F0B1"/>
            </w:r>
            <w:r w:rsidRPr="009A4B5F">
              <w:rPr>
                <w:rFonts w:asciiTheme="minorHAnsi" w:hAnsiTheme="minorHAnsi"/>
                <w:color w:val="000000" w:themeColor="text1"/>
                <w:sz w:val="18"/>
                <w:szCs w:val="18"/>
              </w:rPr>
              <w:t xml:space="preserve"> 3 %</w:t>
            </w:r>
          </w:p>
        </w:tc>
        <w:tc>
          <w:tcPr>
            <w:tcW w:w="1134" w:type="dxa"/>
            <w:shd w:val="clear" w:color="auto" w:fill="auto"/>
            <w:vAlign w:val="center"/>
          </w:tcPr>
          <w:p w14:paraId="354DBB4F"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 xml:space="preserve">0.4 </w:t>
            </w:r>
            <w:r w:rsidRPr="009A4B5F">
              <w:rPr>
                <w:rFonts w:asciiTheme="minorHAnsi" w:hAnsiTheme="minorHAnsi"/>
                <w:color w:val="000000" w:themeColor="text1"/>
                <w:sz w:val="18"/>
                <w:szCs w:val="18"/>
              </w:rPr>
              <w:sym w:font="Symbol" w:char="F0B1"/>
            </w:r>
            <w:r w:rsidRPr="009A4B5F">
              <w:rPr>
                <w:rFonts w:asciiTheme="minorHAnsi" w:hAnsiTheme="minorHAnsi"/>
                <w:color w:val="000000" w:themeColor="text1"/>
                <w:sz w:val="18"/>
                <w:szCs w:val="18"/>
              </w:rPr>
              <w:t xml:space="preserve"> 0.3 %</w:t>
            </w:r>
          </w:p>
        </w:tc>
        <w:tc>
          <w:tcPr>
            <w:tcW w:w="1134" w:type="dxa"/>
            <w:shd w:val="clear" w:color="auto" w:fill="auto"/>
            <w:vAlign w:val="center"/>
          </w:tcPr>
          <w:p w14:paraId="021795CD"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N/A</w:t>
            </w:r>
          </w:p>
        </w:tc>
        <w:tc>
          <w:tcPr>
            <w:tcW w:w="1170" w:type="dxa"/>
            <w:shd w:val="clear" w:color="auto" w:fill="auto"/>
            <w:vAlign w:val="center"/>
          </w:tcPr>
          <w:p w14:paraId="5DDA939E" w14:textId="254A8C2D"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&lt;0.4 %</w:t>
            </w:r>
          </w:p>
        </w:tc>
        <w:tc>
          <w:tcPr>
            <w:tcW w:w="1134" w:type="dxa"/>
            <w:shd w:val="clear" w:color="auto" w:fill="auto"/>
            <w:vAlign w:val="center"/>
          </w:tcPr>
          <w:p w14:paraId="255DEC72"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 xml:space="preserve">1.7 </w:t>
            </w:r>
            <w:r w:rsidRPr="009A4B5F">
              <w:rPr>
                <w:rFonts w:asciiTheme="minorHAnsi" w:hAnsiTheme="minorHAnsi"/>
                <w:color w:val="000000" w:themeColor="text1"/>
                <w:sz w:val="18"/>
                <w:szCs w:val="18"/>
              </w:rPr>
              <w:sym w:font="Symbol" w:char="F0B1"/>
            </w:r>
            <w:r w:rsidRPr="009A4B5F">
              <w:rPr>
                <w:rFonts w:asciiTheme="minorHAnsi" w:hAnsiTheme="minorHAnsi"/>
                <w:color w:val="000000" w:themeColor="text1"/>
                <w:sz w:val="18"/>
                <w:szCs w:val="18"/>
              </w:rPr>
              <w:t xml:space="preserve"> 0.8 %</w:t>
            </w:r>
          </w:p>
        </w:tc>
        <w:tc>
          <w:tcPr>
            <w:tcW w:w="958" w:type="dxa"/>
            <w:shd w:val="clear" w:color="auto" w:fill="auto"/>
            <w:vAlign w:val="center"/>
          </w:tcPr>
          <w:p w14:paraId="1F4485F1" w14:textId="77777777"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N/A</w:t>
            </w:r>
          </w:p>
        </w:tc>
        <w:tc>
          <w:tcPr>
            <w:tcW w:w="941" w:type="dxa"/>
            <w:shd w:val="clear" w:color="auto" w:fill="auto"/>
            <w:vAlign w:val="center"/>
          </w:tcPr>
          <w:p w14:paraId="22D32EB1" w14:textId="1CA03450" w:rsidR="00302FAF" w:rsidRPr="009A4B5F" w:rsidRDefault="00302FAF" w:rsidP="00494ED7">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sz w:val="18"/>
                <w:szCs w:val="18"/>
              </w:rPr>
              <w:t>&lt;1 %</w:t>
            </w:r>
          </w:p>
        </w:tc>
      </w:tr>
    </w:tbl>
    <w:p w14:paraId="04085002" w14:textId="3ACD9EA4" w:rsidR="003E361F" w:rsidRPr="009A4B5F" w:rsidRDefault="003E361F" w:rsidP="003E361F">
      <w:pPr>
        <w:pStyle w:val="DocumentheaderallPages"/>
        <w:jc w:val="both"/>
        <w:rPr>
          <w:rFonts w:cs="Arial"/>
          <w:b w:val="0"/>
          <w:color w:val="000000" w:themeColor="text1"/>
          <w:sz w:val="22"/>
          <w:szCs w:val="22"/>
        </w:rPr>
        <w:sectPr w:rsidR="003E361F" w:rsidRPr="009A4B5F" w:rsidSect="00226E9A">
          <w:pgSz w:w="16838" w:h="11906" w:orient="landscape"/>
          <w:pgMar w:top="1440" w:right="1440" w:bottom="1440" w:left="1440" w:header="708" w:footer="708" w:gutter="0"/>
          <w:cols w:space="708"/>
          <w:docGrid w:linePitch="360"/>
        </w:sectPr>
      </w:pPr>
    </w:p>
    <w:p w14:paraId="6246927B" w14:textId="77777777" w:rsidR="00212934" w:rsidRPr="009A4B5F" w:rsidRDefault="00212934" w:rsidP="00A3481B">
      <w:pPr>
        <w:pStyle w:val="Heading2"/>
      </w:pPr>
      <w:r w:rsidRPr="009A4B5F">
        <w:lastRenderedPageBreak/>
        <w:t xml:space="preserve">Efficiency of </w:t>
      </w:r>
      <w:r w:rsidR="002A44EC" w:rsidRPr="009A4B5F">
        <w:t>combustion</w:t>
      </w:r>
    </w:p>
    <w:p w14:paraId="486E5DC3" w14:textId="25FBF62A" w:rsidR="00C10E44" w:rsidRPr="009A4B5F" w:rsidRDefault="00C10E44" w:rsidP="00C10E44">
      <w:pPr>
        <w:rPr>
          <w:color w:val="000000" w:themeColor="text1"/>
        </w:rPr>
      </w:pPr>
      <w:r w:rsidRPr="009A4B5F">
        <w:rPr>
          <w:color w:val="000000" w:themeColor="text1"/>
        </w:rPr>
        <w:t>The efficiency of combustion of the spiked matrices was determined fo</w:t>
      </w:r>
      <w:r w:rsidR="002A44EC" w:rsidRPr="009A4B5F">
        <w:rPr>
          <w:color w:val="000000" w:themeColor="text1"/>
        </w:rPr>
        <w:t xml:space="preserve">r the two heating programmes </w:t>
      </w:r>
      <w:r w:rsidRPr="009A4B5F">
        <w:rPr>
          <w:color w:val="000000" w:themeColor="text1"/>
        </w:rPr>
        <w:t xml:space="preserve">by </w:t>
      </w:r>
      <w:r w:rsidR="002A44EC" w:rsidRPr="009A4B5F">
        <w:rPr>
          <w:color w:val="000000" w:themeColor="text1"/>
        </w:rPr>
        <w:t>calculating the</w:t>
      </w:r>
      <w:r w:rsidRPr="009A4B5F">
        <w:rPr>
          <w:color w:val="000000" w:themeColor="text1"/>
        </w:rPr>
        <w:t xml:space="preserve"> mass change</w:t>
      </w:r>
      <w:r w:rsidR="002A44EC" w:rsidRPr="009A4B5F">
        <w:rPr>
          <w:color w:val="000000" w:themeColor="text1"/>
        </w:rPr>
        <w:t xml:space="preserve"> of the sample </w:t>
      </w:r>
      <w:r w:rsidR="003505B5">
        <w:rPr>
          <w:color w:val="000000" w:themeColor="text1"/>
        </w:rPr>
        <w:t>tube</w:t>
      </w:r>
      <w:r w:rsidR="002A44EC" w:rsidRPr="009A4B5F">
        <w:rPr>
          <w:color w:val="000000" w:themeColor="text1"/>
        </w:rPr>
        <w:t xml:space="preserve"> during ignition. Any visual changes were also noted</w:t>
      </w:r>
      <w:r w:rsidRPr="009A4B5F">
        <w:rPr>
          <w:color w:val="000000" w:themeColor="text1"/>
        </w:rPr>
        <w:t xml:space="preserve">. The change in mass was calculated by </w:t>
      </w:r>
      <w:r w:rsidR="007F72DD" w:rsidRPr="009A4B5F">
        <w:rPr>
          <w:color w:val="000000" w:themeColor="text1"/>
        </w:rPr>
        <w:t>subtracting</w:t>
      </w:r>
      <w:r w:rsidRPr="009A4B5F">
        <w:rPr>
          <w:color w:val="000000" w:themeColor="text1"/>
        </w:rPr>
        <w:t xml:space="preserve"> the known mass of aqueous solution added (tracer spike plus deionised water) from the difference in total sample </w:t>
      </w:r>
      <w:r w:rsidR="003505B5">
        <w:rPr>
          <w:color w:val="000000" w:themeColor="text1"/>
        </w:rPr>
        <w:t>tube</w:t>
      </w:r>
      <w:r w:rsidRPr="009A4B5F">
        <w:rPr>
          <w:color w:val="000000" w:themeColor="text1"/>
        </w:rPr>
        <w:t xml:space="preserve"> mass before and after ignition. The resulting change in mass has been expressed as a percentage of the total sample taken (</w:t>
      </w:r>
      <w:r w:rsidR="00767A2C" w:rsidRPr="009A4B5F">
        <w:rPr>
          <w:color w:val="000000" w:themeColor="text1"/>
        </w:rPr>
        <w:t xml:space="preserve">Figure </w:t>
      </w:r>
      <w:r w:rsidR="00680628">
        <w:rPr>
          <w:color w:val="000000" w:themeColor="text1"/>
        </w:rPr>
        <w:t>4</w:t>
      </w:r>
      <w:r w:rsidRPr="009A4B5F">
        <w:rPr>
          <w:color w:val="000000" w:themeColor="text1"/>
        </w:rPr>
        <w:t>).</w:t>
      </w:r>
      <w:r w:rsidRPr="009A4B5F">
        <w:rPr>
          <w:noProof/>
          <w:color w:val="000000" w:themeColor="text1"/>
          <w:sz w:val="24"/>
        </w:rPr>
        <w:t xml:space="preserve"> </w:t>
      </w:r>
      <w:r w:rsidRPr="009A4B5F">
        <w:rPr>
          <w:color w:val="000000" w:themeColor="text1"/>
        </w:rPr>
        <w:t>For comparison, a spiked sand matrix (comprising a high melting point inorganic material) had 100 % sample remaining after ignition implying no sample mass loss.</w:t>
      </w:r>
      <w:r w:rsidR="002A44EC" w:rsidRPr="009A4B5F">
        <w:rPr>
          <w:color w:val="000000" w:themeColor="text1"/>
        </w:rPr>
        <w:t xml:space="preserve"> Mass change will result from thermal degradation of the sample as well as reduction of the CuO oxidant</w:t>
      </w:r>
      <w:r w:rsidR="00AD1471" w:rsidRPr="009A4B5F">
        <w:rPr>
          <w:color w:val="000000" w:themeColor="text1"/>
        </w:rPr>
        <w:t xml:space="preserve"> (when present)</w:t>
      </w:r>
      <w:r w:rsidR="002A44EC" w:rsidRPr="009A4B5F">
        <w:rPr>
          <w:color w:val="000000" w:themeColor="text1"/>
        </w:rPr>
        <w:t>.</w:t>
      </w:r>
    </w:p>
    <w:p w14:paraId="5E46F270" w14:textId="39A9783D" w:rsidR="007F483D" w:rsidRPr="009A4B5F" w:rsidRDefault="007F483D" w:rsidP="007F483D">
      <w:pPr>
        <w:rPr>
          <w:color w:val="000000" w:themeColor="text1"/>
        </w:rPr>
      </w:pPr>
      <w:r w:rsidRPr="009A4B5F">
        <w:rPr>
          <w:color w:val="000000" w:themeColor="text1"/>
        </w:rPr>
        <w:t xml:space="preserve">The steel matrix had &gt;100 % mass remaining indicating that some oxidation of the sample had occurred. Only one sample mass (0.5 g) was tested for this material and there was negligible difference between the two heating programmes. After both heating programmes, the steel changed from silver to black in colour whilst there was no obvious change to the CuO oxidant. </w:t>
      </w:r>
    </w:p>
    <w:p w14:paraId="62CF9212" w14:textId="43A4DEFC" w:rsidR="007F483D" w:rsidRPr="009A4B5F" w:rsidRDefault="007F483D" w:rsidP="007F483D">
      <w:pPr>
        <w:rPr>
          <w:rFonts w:ascii="Arial" w:hAnsi="Arial"/>
          <w:color w:val="000000" w:themeColor="text1"/>
        </w:rPr>
      </w:pPr>
      <w:r w:rsidRPr="009A4B5F">
        <w:rPr>
          <w:color w:val="000000" w:themeColor="text1"/>
        </w:rPr>
        <w:t>The concrete matrix had between 92 – 95 % of the original sample mass remaining at the end of the 90</w:t>
      </w:r>
      <w:r w:rsidR="006A53E4">
        <w:rPr>
          <w:color w:val="000000" w:themeColor="text1"/>
        </w:rPr>
        <w:t>-</w:t>
      </w:r>
      <w:r w:rsidRPr="009A4B5F">
        <w:rPr>
          <w:color w:val="000000" w:themeColor="text1"/>
        </w:rPr>
        <w:t>minute heating programme. Different sample masses were assessed for this material (0.5 – 1.5 g) but showed no significant difference in mass loss; no difference was observed between the two heating programmes. The samples lightened in colour in all experiments but no other visual changes were observed.</w:t>
      </w:r>
      <w:r w:rsidRPr="009A4B5F">
        <w:rPr>
          <w:rFonts w:ascii="Arial" w:hAnsi="Arial"/>
          <w:color w:val="000000" w:themeColor="text1"/>
        </w:rPr>
        <w:t xml:space="preserve"> </w:t>
      </w:r>
    </w:p>
    <w:p w14:paraId="4D0FDCF4" w14:textId="3BB20818" w:rsidR="00C10E44" w:rsidRDefault="000975CB" w:rsidP="00C10E44">
      <w:pPr>
        <w:rPr>
          <w:color w:val="000000" w:themeColor="text1"/>
        </w:rPr>
      </w:pPr>
      <w:r w:rsidRPr="009A4B5F">
        <w:rPr>
          <w:color w:val="000000" w:themeColor="text1"/>
        </w:rPr>
        <w:t xml:space="preserve">The sludge matrix had a larger percentage mass loss due to the high-water content, with 25 – 27 % of the sample (0.5 g only) remaining. As with the steel and concrete matrices, there was no difference between the two heating programmes. Some darkening of the small amount of sample deposited around the </w:t>
      </w:r>
      <w:r w:rsidR="003505B5">
        <w:rPr>
          <w:color w:val="000000" w:themeColor="text1"/>
        </w:rPr>
        <w:t>sample tube</w:t>
      </w:r>
      <w:r w:rsidRPr="009A4B5F">
        <w:rPr>
          <w:color w:val="000000" w:themeColor="text1"/>
        </w:rPr>
        <w:t xml:space="preserve"> opening during preparation was observed but was not apparent in the bulk sample.</w:t>
      </w:r>
    </w:p>
    <w:p w14:paraId="26959EAF" w14:textId="77777777" w:rsidR="00B7533C" w:rsidRPr="009A4B5F" w:rsidRDefault="00B7533C" w:rsidP="00B7533C">
      <w:pPr>
        <w:rPr>
          <w:color w:val="000000" w:themeColor="text1"/>
        </w:rPr>
      </w:pPr>
      <w:r w:rsidRPr="009A4B5F">
        <w:rPr>
          <w:color w:val="000000" w:themeColor="text1"/>
        </w:rPr>
        <w:t xml:space="preserve">The soil matrices tested varied in composition with the low organic content topsoil showing less mass loss (87 % remaining), whilst the organic rich compost showed &gt;100 % mass loss (-26 % remaining). This indicated that in addition to loss of sample mass, loss of oxygen from the CuO oxidant also occurred. The only colour change occurred in the topsoil, which changed in colour from dark brown to light reddish brown. The compost matrix showed a large reduction in volume and generated a clear reduction of CuO as evidenced by the presence of metallic copper. There was also a significant difference in density of these two materials prior to ignition with 1.5 g of topsoil taking up &lt;10 % of the sample </w:t>
      </w:r>
      <w:r>
        <w:rPr>
          <w:color w:val="000000" w:themeColor="text1"/>
        </w:rPr>
        <w:t>tube</w:t>
      </w:r>
      <w:r w:rsidRPr="009A4B5F">
        <w:rPr>
          <w:color w:val="000000" w:themeColor="text1"/>
        </w:rPr>
        <w:t xml:space="preserve"> and 1.5 g of compost taking up ~50 %. There was no significant difference in mass loss between the range of sample masses (0.5 – 1.5 g) investigated for the mixed soil matrix or between the two heating programmes. The percentage of sample remaining ranged from 47 – 76 % with the lowest value being attributed to the sample containing a larger proportion of the organic rich compost. This was also confirmed visually by a greater reduction in volume seen for this sample in comparison to the other mixed soil samples as well as a dark brown product observed after ignition (reddish brown product observed for other mixed soil samples). </w:t>
      </w:r>
    </w:p>
    <w:p w14:paraId="37ED52FE" w14:textId="77777777" w:rsidR="00B7533C" w:rsidRPr="009A4B5F" w:rsidRDefault="00B7533C" w:rsidP="00C10E44">
      <w:pPr>
        <w:rPr>
          <w:noProof/>
          <w:color w:val="000000" w:themeColor="text1"/>
          <w:sz w:val="24"/>
        </w:rPr>
      </w:pPr>
    </w:p>
    <w:p w14:paraId="2BF686A2" w14:textId="77777777" w:rsidR="00C10E44" w:rsidRPr="009A4B5F" w:rsidRDefault="00C10E44" w:rsidP="00C10E44">
      <w:pPr>
        <w:pStyle w:val="DocumentheaderallPages"/>
        <w:jc w:val="center"/>
        <w:rPr>
          <w:b w:val="0"/>
          <w:noProof/>
          <w:color w:val="000000" w:themeColor="text1"/>
          <w:sz w:val="24"/>
        </w:rPr>
      </w:pPr>
      <w:r w:rsidRPr="009A4B5F">
        <w:rPr>
          <w:rFonts w:cs="Arial"/>
          <w:noProof/>
          <w:color w:val="000000" w:themeColor="text1"/>
          <w:sz w:val="22"/>
          <w:szCs w:val="22"/>
        </w:rPr>
        <w:lastRenderedPageBreak/>
        <w:drawing>
          <wp:inline distT="0" distB="0" distL="0" distR="0" wp14:anchorId="46125BE1" wp14:editId="6BE66333">
            <wp:extent cx="4944218" cy="314076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14276" cy="3185268"/>
                    </a:xfrm>
                    <a:prstGeom prst="rect">
                      <a:avLst/>
                    </a:prstGeom>
                    <a:ln>
                      <a:noFill/>
                    </a:ln>
                  </pic:spPr>
                </pic:pic>
              </a:graphicData>
            </a:graphic>
          </wp:inline>
        </w:drawing>
      </w:r>
    </w:p>
    <w:p w14:paraId="2B97C999" w14:textId="77777777" w:rsidR="00C10E44" w:rsidRPr="009A4B5F" w:rsidRDefault="00C10E44" w:rsidP="00C10E44">
      <w:pPr>
        <w:pStyle w:val="DocumentheaderallPages"/>
        <w:jc w:val="center"/>
        <w:rPr>
          <w:rFonts w:cs="Arial"/>
          <w:b w:val="0"/>
          <w:color w:val="000000" w:themeColor="text1"/>
          <w:sz w:val="22"/>
          <w:szCs w:val="22"/>
        </w:rPr>
      </w:pPr>
    </w:p>
    <w:p w14:paraId="551AEF1F" w14:textId="33604E49" w:rsidR="00FC3282" w:rsidRPr="009A4B5F" w:rsidRDefault="00C10E44" w:rsidP="00923C52">
      <w:pPr>
        <w:pStyle w:val="Caption"/>
        <w:jc w:val="center"/>
        <w:rPr>
          <w:rFonts w:asciiTheme="minorHAnsi" w:hAnsiTheme="minorHAnsi"/>
          <w:color w:val="000000" w:themeColor="text1"/>
          <w:sz w:val="20"/>
          <w:szCs w:val="20"/>
        </w:rPr>
      </w:pPr>
      <w:bookmarkStart w:id="4" w:name="_Ref507421528"/>
      <w:bookmarkStart w:id="5" w:name="_Toc508871517"/>
      <w:r w:rsidRPr="009A4B5F">
        <w:rPr>
          <w:rFonts w:asciiTheme="minorHAnsi" w:hAnsiTheme="minorHAnsi"/>
          <w:color w:val="000000" w:themeColor="text1"/>
          <w:sz w:val="20"/>
          <w:szCs w:val="20"/>
        </w:rPr>
        <w:t>Figure</w:t>
      </w:r>
      <w:bookmarkEnd w:id="4"/>
      <w:r w:rsidR="00767A2C" w:rsidRPr="009A4B5F">
        <w:rPr>
          <w:rFonts w:asciiTheme="minorHAnsi" w:hAnsiTheme="minorHAnsi"/>
          <w:color w:val="000000" w:themeColor="text1"/>
          <w:sz w:val="20"/>
          <w:szCs w:val="20"/>
        </w:rPr>
        <w:t xml:space="preserve"> </w:t>
      </w:r>
      <w:r w:rsidR="00966E25">
        <w:rPr>
          <w:rFonts w:asciiTheme="minorHAnsi" w:hAnsiTheme="minorHAnsi"/>
          <w:color w:val="000000" w:themeColor="text1"/>
          <w:sz w:val="20"/>
          <w:szCs w:val="20"/>
        </w:rPr>
        <w:t>4</w:t>
      </w:r>
      <w:r w:rsidRPr="009A4B5F">
        <w:rPr>
          <w:rFonts w:asciiTheme="minorHAnsi" w:hAnsiTheme="minorHAnsi"/>
          <w:color w:val="000000" w:themeColor="text1"/>
          <w:sz w:val="20"/>
          <w:szCs w:val="20"/>
        </w:rPr>
        <w:t xml:space="preserve">: Percentage of spiked sample remaining after a </w:t>
      </w:r>
      <w:r w:rsidR="00CB79F3" w:rsidRPr="009A4B5F">
        <w:rPr>
          <w:rFonts w:asciiTheme="minorHAnsi" w:hAnsiTheme="minorHAnsi"/>
          <w:color w:val="000000" w:themeColor="text1"/>
          <w:sz w:val="20"/>
          <w:szCs w:val="20"/>
        </w:rPr>
        <w:t>90-minute</w:t>
      </w:r>
      <w:r w:rsidRPr="009A4B5F">
        <w:rPr>
          <w:rFonts w:asciiTheme="minorHAnsi" w:hAnsiTheme="minorHAnsi"/>
          <w:color w:val="000000" w:themeColor="text1"/>
          <w:sz w:val="20"/>
          <w:szCs w:val="20"/>
        </w:rPr>
        <w:t xml:space="preserve"> heating programme.</w:t>
      </w:r>
      <w:bookmarkEnd w:id="5"/>
    </w:p>
    <w:p w14:paraId="0E23A987" w14:textId="1A7B974A" w:rsidR="00C10E44" w:rsidRPr="009A4B5F" w:rsidRDefault="00C10E44" w:rsidP="00E3261B">
      <w:pPr>
        <w:rPr>
          <w:color w:val="000000" w:themeColor="text1"/>
        </w:rPr>
      </w:pPr>
      <w:r w:rsidRPr="009A4B5F">
        <w:rPr>
          <w:color w:val="000000" w:themeColor="text1"/>
        </w:rPr>
        <w:t xml:space="preserve">The plastic matrix showed complete combustion when ignited without the presence of CuO oxidant. This was evidenced by </w:t>
      </w:r>
      <w:r w:rsidR="00190916">
        <w:rPr>
          <w:color w:val="000000" w:themeColor="text1"/>
        </w:rPr>
        <w:t>&lt;0.3</w:t>
      </w:r>
      <w:r w:rsidRPr="009A4B5F">
        <w:rPr>
          <w:color w:val="000000" w:themeColor="text1"/>
        </w:rPr>
        <w:t xml:space="preserve"> % of the original sample mass remaining and no visible residue left in the sample </w:t>
      </w:r>
      <w:r w:rsidR="003505B5">
        <w:rPr>
          <w:color w:val="000000" w:themeColor="text1"/>
        </w:rPr>
        <w:t>tube</w:t>
      </w:r>
      <w:r w:rsidRPr="009A4B5F">
        <w:rPr>
          <w:color w:val="000000" w:themeColor="text1"/>
        </w:rPr>
        <w:t xml:space="preserve">. When ignited in the presence of CuO oxidant, combustion was accompanied by reduction of the oxidant to metallic copper. The extent of reduction varied with almost all the available oxygen used for 0.5 g samples loaded at 300 </w:t>
      </w:r>
      <w:r w:rsidRPr="009A4B5F">
        <w:rPr>
          <w:color w:val="000000" w:themeColor="text1"/>
        </w:rPr>
        <w:sym w:font="Symbol" w:char="F0B0"/>
      </w:r>
      <w:r w:rsidRPr="009A4B5F">
        <w:rPr>
          <w:color w:val="000000" w:themeColor="text1"/>
        </w:rPr>
        <w:t xml:space="preserve">C whilst only 50 – 60 % of the available oxygen was used for 0.2 g samples loaded at 300 </w:t>
      </w:r>
      <w:r w:rsidRPr="009A4B5F">
        <w:rPr>
          <w:color w:val="000000" w:themeColor="text1"/>
        </w:rPr>
        <w:sym w:font="Symbol" w:char="F0B0"/>
      </w:r>
      <w:r w:rsidRPr="009A4B5F">
        <w:rPr>
          <w:color w:val="000000" w:themeColor="text1"/>
        </w:rPr>
        <w:t xml:space="preserve">C. The percentage of available oxygen used was calculated simply based on the assumption that complete oxidation had occurred and no sample remained at the end of the </w:t>
      </w:r>
      <w:r w:rsidR="00CB79F3" w:rsidRPr="009A4B5F">
        <w:rPr>
          <w:color w:val="000000" w:themeColor="text1"/>
        </w:rPr>
        <w:t>90-minute</w:t>
      </w:r>
      <w:r w:rsidRPr="009A4B5F">
        <w:rPr>
          <w:color w:val="000000" w:themeColor="text1"/>
        </w:rPr>
        <w:t xml:space="preserve"> heating programme. However, this assumption may not be totally valid as the visual observation of the sample </w:t>
      </w:r>
      <w:r w:rsidR="003505B5">
        <w:rPr>
          <w:color w:val="000000" w:themeColor="text1"/>
        </w:rPr>
        <w:t>tube</w:t>
      </w:r>
      <w:r w:rsidRPr="009A4B5F">
        <w:rPr>
          <w:color w:val="000000" w:themeColor="text1"/>
        </w:rPr>
        <w:t xml:space="preserve"> after ignition showed some black residue remaining. Reduction of CuO to metallic copper was also visible in the samples loaded at 300 </w:t>
      </w:r>
      <w:r w:rsidRPr="009A4B5F">
        <w:rPr>
          <w:color w:val="000000" w:themeColor="text1"/>
        </w:rPr>
        <w:sym w:font="Symbol" w:char="F0B0"/>
      </w:r>
      <w:r w:rsidRPr="009A4B5F">
        <w:rPr>
          <w:color w:val="000000" w:themeColor="text1"/>
        </w:rPr>
        <w:t xml:space="preserve">C. Black residue was not seen in the samples loaded at 600 </w:t>
      </w:r>
      <w:r w:rsidRPr="009A4B5F">
        <w:rPr>
          <w:color w:val="000000" w:themeColor="text1"/>
        </w:rPr>
        <w:sym w:font="Symbol" w:char="F0B0"/>
      </w:r>
      <w:r w:rsidRPr="009A4B5F">
        <w:rPr>
          <w:color w:val="000000" w:themeColor="text1"/>
        </w:rPr>
        <w:t>C with the exception of the 0.5 g sample with the lowest use of oxygen.</w:t>
      </w:r>
      <w:r w:rsidR="00FC3282" w:rsidRPr="009A4B5F">
        <w:rPr>
          <w:color w:val="000000" w:themeColor="text1"/>
        </w:rPr>
        <w:t xml:space="preserve"> </w:t>
      </w:r>
      <w:r w:rsidRPr="009A4B5F">
        <w:rPr>
          <w:color w:val="000000" w:themeColor="text1"/>
        </w:rPr>
        <w:t xml:space="preserve">The samples loaded at 600 </w:t>
      </w:r>
      <w:r w:rsidRPr="009A4B5F">
        <w:rPr>
          <w:color w:val="000000" w:themeColor="text1"/>
        </w:rPr>
        <w:sym w:font="Symbol" w:char="F0B0"/>
      </w:r>
      <w:r w:rsidRPr="009A4B5F">
        <w:rPr>
          <w:color w:val="000000" w:themeColor="text1"/>
        </w:rPr>
        <w:t xml:space="preserve">C used less oxygen than the samples loaded at 300 </w:t>
      </w:r>
      <w:r w:rsidRPr="009A4B5F">
        <w:rPr>
          <w:color w:val="000000" w:themeColor="text1"/>
        </w:rPr>
        <w:sym w:font="Symbol" w:char="F0B0"/>
      </w:r>
      <w:r w:rsidRPr="009A4B5F">
        <w:rPr>
          <w:color w:val="000000" w:themeColor="text1"/>
        </w:rPr>
        <w:t>C for the corresponding mass. This could be due to the faster rate of combustion making use of atmospheric oxygen in preference to solid phase oxygen from the CuO oxidant. Theoretically, the maximum mass of polythene that could be oxidised solely by 4 g of CuO was 0.23 g, although the reaction has been shown to make use of both solid phase oxygen and oxygen from the air supply. Suck</w:t>
      </w:r>
      <w:r w:rsidR="004C21D4">
        <w:rPr>
          <w:color w:val="000000" w:themeColor="text1"/>
        </w:rPr>
        <w:t>-</w:t>
      </w:r>
      <w:r w:rsidRPr="009A4B5F">
        <w:rPr>
          <w:color w:val="000000" w:themeColor="text1"/>
        </w:rPr>
        <w:t>back was also observed (</w:t>
      </w:r>
      <w:r w:rsidR="00FC3282" w:rsidRPr="009A4B5F">
        <w:rPr>
          <w:color w:val="000000" w:themeColor="text1"/>
        </w:rPr>
        <w:t xml:space="preserve">after </w:t>
      </w:r>
      <w:r w:rsidRPr="009A4B5F">
        <w:rPr>
          <w:color w:val="000000" w:themeColor="text1"/>
        </w:rPr>
        <w:t xml:space="preserve">~1 hour) for samples loaded at 300 </w:t>
      </w:r>
      <w:r w:rsidRPr="009A4B5F">
        <w:rPr>
          <w:color w:val="000000" w:themeColor="text1"/>
        </w:rPr>
        <w:sym w:font="Symbol" w:char="F0B0"/>
      </w:r>
      <w:r w:rsidRPr="009A4B5F">
        <w:rPr>
          <w:color w:val="000000" w:themeColor="text1"/>
        </w:rPr>
        <w:t>C with or without CuO oxidant, whilst the trapping solution did not fill the anti-suck-back chamber, the flow of air stopped temporarily.</w:t>
      </w:r>
    </w:p>
    <w:p w14:paraId="092B5266" w14:textId="2ABA09FD" w:rsidR="00FC3282" w:rsidRPr="009A4B5F" w:rsidRDefault="00FC3282" w:rsidP="00FC3282">
      <w:pPr>
        <w:rPr>
          <w:color w:val="000000" w:themeColor="text1"/>
        </w:rPr>
      </w:pPr>
      <w:r w:rsidRPr="009A4B5F">
        <w:rPr>
          <w:color w:val="000000" w:themeColor="text1"/>
        </w:rPr>
        <w:t xml:space="preserve">The aqueous </w:t>
      </w:r>
      <w:r w:rsidR="00877AF9" w:rsidRPr="009A4B5F">
        <w:rPr>
          <w:color w:val="000000" w:themeColor="text1"/>
        </w:rPr>
        <w:t xml:space="preserve">NPL </w:t>
      </w:r>
      <w:r w:rsidRPr="009A4B5F">
        <w:rPr>
          <w:color w:val="000000" w:themeColor="text1"/>
        </w:rPr>
        <w:t xml:space="preserve">reference material (2016 PTE B1) was spiked on to sand (1 g) and no additional deionised water was added. The aqueous sample showed complete mass loss with </w:t>
      </w:r>
      <w:r w:rsidR="00BE45EE">
        <w:rPr>
          <w:color w:val="000000" w:themeColor="text1"/>
        </w:rPr>
        <w:t>&lt;</w:t>
      </w:r>
      <w:r w:rsidRPr="009A4B5F">
        <w:rPr>
          <w:color w:val="000000" w:themeColor="text1"/>
        </w:rPr>
        <w:t>0</w:t>
      </w:r>
      <w:r w:rsidR="00BE45EE">
        <w:rPr>
          <w:color w:val="000000" w:themeColor="text1"/>
        </w:rPr>
        <w:t>.3</w:t>
      </w:r>
      <w:r w:rsidRPr="009A4B5F">
        <w:rPr>
          <w:color w:val="000000" w:themeColor="text1"/>
        </w:rPr>
        <w:t xml:space="preserve"> % </w:t>
      </w:r>
      <w:r w:rsidR="00877AF9" w:rsidRPr="009A4B5F">
        <w:rPr>
          <w:color w:val="000000" w:themeColor="text1"/>
        </w:rPr>
        <w:t xml:space="preserve">of the aqueous sample </w:t>
      </w:r>
      <w:r w:rsidRPr="009A4B5F">
        <w:rPr>
          <w:color w:val="000000" w:themeColor="text1"/>
        </w:rPr>
        <w:t xml:space="preserve">remaining after the 90-minute heating programme. </w:t>
      </w:r>
      <w:r w:rsidR="00BE45EE">
        <w:rPr>
          <w:color w:val="000000" w:themeColor="text1"/>
        </w:rPr>
        <w:t>T</w:t>
      </w:r>
      <w:r w:rsidR="00BE45EE" w:rsidRPr="009A4B5F">
        <w:rPr>
          <w:color w:val="000000" w:themeColor="text1"/>
        </w:rPr>
        <w:t>he sludge reference material (2012 PTE S)</w:t>
      </w:r>
      <w:r w:rsidR="00BE45EE">
        <w:rPr>
          <w:color w:val="000000" w:themeColor="text1"/>
        </w:rPr>
        <w:t xml:space="preserve"> showed a similar result to </w:t>
      </w:r>
      <w:r w:rsidRPr="009A4B5F">
        <w:rPr>
          <w:color w:val="000000" w:themeColor="text1"/>
        </w:rPr>
        <w:t xml:space="preserve">the spiked samples containing a high organic content (plastic and compost), </w:t>
      </w:r>
      <w:r w:rsidR="00BE45EE">
        <w:rPr>
          <w:color w:val="000000" w:themeColor="text1"/>
        </w:rPr>
        <w:t xml:space="preserve">with </w:t>
      </w:r>
      <w:r w:rsidR="00E9150C">
        <w:rPr>
          <w:color w:val="000000" w:themeColor="text1"/>
        </w:rPr>
        <w:t xml:space="preserve">the sample </w:t>
      </w:r>
      <w:r w:rsidR="003505B5">
        <w:rPr>
          <w:color w:val="000000" w:themeColor="text1"/>
        </w:rPr>
        <w:t>tube</w:t>
      </w:r>
      <w:r w:rsidR="00E9150C">
        <w:rPr>
          <w:color w:val="000000" w:themeColor="text1"/>
        </w:rPr>
        <w:t xml:space="preserve"> mass loss</w:t>
      </w:r>
      <w:r w:rsidR="00BE45EE">
        <w:rPr>
          <w:color w:val="000000" w:themeColor="text1"/>
        </w:rPr>
        <w:t xml:space="preserve"> recorded as </w:t>
      </w:r>
      <w:r w:rsidR="00E9150C">
        <w:rPr>
          <w:color w:val="000000" w:themeColor="text1"/>
        </w:rPr>
        <w:t xml:space="preserve">greater than </w:t>
      </w:r>
      <w:r w:rsidR="00E9150C" w:rsidRPr="009A4B5F">
        <w:rPr>
          <w:color w:val="000000" w:themeColor="text1"/>
        </w:rPr>
        <w:t xml:space="preserve">the original </w:t>
      </w:r>
      <w:r w:rsidR="00E9150C">
        <w:rPr>
          <w:color w:val="000000" w:themeColor="text1"/>
        </w:rPr>
        <w:t xml:space="preserve">sample </w:t>
      </w:r>
      <w:r w:rsidR="00E9150C" w:rsidRPr="009A4B5F">
        <w:rPr>
          <w:color w:val="000000" w:themeColor="text1"/>
        </w:rPr>
        <w:t xml:space="preserve">mass </w:t>
      </w:r>
      <w:r w:rsidR="00E9150C">
        <w:rPr>
          <w:color w:val="000000" w:themeColor="text1"/>
        </w:rPr>
        <w:t>indicating additional mass loss via</w:t>
      </w:r>
      <w:r w:rsidRPr="009A4B5F">
        <w:rPr>
          <w:color w:val="000000" w:themeColor="text1"/>
        </w:rPr>
        <w:t xml:space="preserve"> reduction of CuO.</w:t>
      </w:r>
      <w:r w:rsidR="00E9150C">
        <w:rPr>
          <w:color w:val="000000" w:themeColor="text1"/>
        </w:rPr>
        <w:t xml:space="preserve"> </w:t>
      </w:r>
      <w:r w:rsidR="00BE45EE">
        <w:rPr>
          <w:color w:val="000000" w:themeColor="text1"/>
        </w:rPr>
        <w:t>T</w:t>
      </w:r>
      <w:r w:rsidR="00E9150C">
        <w:rPr>
          <w:color w:val="000000" w:themeColor="text1"/>
        </w:rPr>
        <w:t xml:space="preserve">his was calculated to correspond to 69 % and 76 % </w:t>
      </w:r>
      <w:r w:rsidR="00E9150C" w:rsidRPr="009A4B5F">
        <w:rPr>
          <w:color w:val="000000" w:themeColor="text1"/>
        </w:rPr>
        <w:t xml:space="preserve">of the available oxygen </w:t>
      </w:r>
      <w:r w:rsidR="00E9150C">
        <w:rPr>
          <w:color w:val="000000" w:themeColor="text1"/>
        </w:rPr>
        <w:t>being</w:t>
      </w:r>
      <w:r w:rsidR="00E9150C" w:rsidRPr="009A4B5F">
        <w:rPr>
          <w:color w:val="000000" w:themeColor="text1"/>
        </w:rPr>
        <w:t xml:space="preserve"> used </w:t>
      </w:r>
      <w:r w:rsidR="00E9150C">
        <w:rPr>
          <w:color w:val="000000" w:themeColor="text1"/>
        </w:rPr>
        <w:t>for the two measurements made.</w:t>
      </w:r>
    </w:p>
    <w:p w14:paraId="5E04C8ED" w14:textId="3576903B" w:rsidR="00C10E44" w:rsidRPr="009A4B5F" w:rsidRDefault="00C10E44" w:rsidP="00E3261B">
      <w:pPr>
        <w:rPr>
          <w:color w:val="000000" w:themeColor="text1"/>
        </w:rPr>
      </w:pPr>
      <w:r w:rsidRPr="009A4B5F">
        <w:rPr>
          <w:color w:val="000000" w:themeColor="text1"/>
        </w:rPr>
        <w:lastRenderedPageBreak/>
        <w:t xml:space="preserve">The efficiency of oxidation was also assessed for the plastic matrix. If incomplete oxidation </w:t>
      </w:r>
      <w:r w:rsidR="00877AF9" w:rsidRPr="009A4B5F">
        <w:rPr>
          <w:color w:val="000000" w:themeColor="text1"/>
        </w:rPr>
        <w:t>occurs</w:t>
      </w:r>
      <w:r w:rsidRPr="009A4B5F">
        <w:rPr>
          <w:color w:val="000000" w:themeColor="text1"/>
        </w:rPr>
        <w:t xml:space="preserve">, the more complex volatile organic species can </w:t>
      </w:r>
      <w:r w:rsidR="00877AF9" w:rsidRPr="009A4B5F">
        <w:rPr>
          <w:color w:val="000000" w:themeColor="text1"/>
        </w:rPr>
        <w:t xml:space="preserve">pass through the furnace and </w:t>
      </w:r>
      <w:r w:rsidRPr="009A4B5F">
        <w:rPr>
          <w:color w:val="000000" w:themeColor="text1"/>
        </w:rPr>
        <w:t>co-trap in the bubbler solution causing discolouration which reduces the liquid scintillation counting efficiency by increasing quench. Discolouration of either the trapping solution or the plastic scintillation vial was observed when 0.5 g of plastic sample was loaded at 600 </w:t>
      </w:r>
      <w:r w:rsidRPr="009A4B5F">
        <w:rPr>
          <w:color w:val="000000" w:themeColor="text1"/>
        </w:rPr>
        <w:sym w:font="Symbol" w:char="F0B0"/>
      </w:r>
      <w:r w:rsidRPr="009A4B5F">
        <w:rPr>
          <w:color w:val="000000" w:themeColor="text1"/>
        </w:rPr>
        <w:t>C</w:t>
      </w:r>
      <w:r w:rsidR="00877AF9" w:rsidRPr="009A4B5F">
        <w:rPr>
          <w:color w:val="000000" w:themeColor="text1"/>
        </w:rPr>
        <w:t xml:space="preserve"> in the absence of catalyst or oxidant.</w:t>
      </w:r>
      <w:r w:rsidRPr="009A4B5F">
        <w:rPr>
          <w:color w:val="000000" w:themeColor="text1"/>
        </w:rPr>
        <w:t xml:space="preserve"> The discolouration </w:t>
      </w:r>
      <w:r w:rsidR="00877AF9" w:rsidRPr="009A4B5F">
        <w:rPr>
          <w:color w:val="000000" w:themeColor="text1"/>
        </w:rPr>
        <w:t>was significantly</w:t>
      </w:r>
      <w:r w:rsidRPr="009A4B5F">
        <w:rPr>
          <w:color w:val="000000" w:themeColor="text1"/>
        </w:rPr>
        <w:t xml:space="preserve"> reduced by decreasing the sample mass loaded to 0.2 g</w:t>
      </w:r>
      <w:r w:rsidR="00315C5D">
        <w:rPr>
          <w:color w:val="000000" w:themeColor="text1"/>
        </w:rPr>
        <w:t xml:space="preserve">, </w:t>
      </w:r>
      <w:r w:rsidRPr="009A4B5F">
        <w:rPr>
          <w:color w:val="000000" w:themeColor="text1"/>
        </w:rPr>
        <w:t xml:space="preserve">also </w:t>
      </w:r>
      <w:r w:rsidR="0049204D" w:rsidRPr="009A4B5F">
        <w:rPr>
          <w:color w:val="000000" w:themeColor="text1"/>
        </w:rPr>
        <w:t>reduc</w:t>
      </w:r>
      <w:r w:rsidR="0049204D">
        <w:rPr>
          <w:color w:val="000000" w:themeColor="text1"/>
        </w:rPr>
        <w:t>ing</w:t>
      </w:r>
      <w:r w:rsidR="0049204D" w:rsidRPr="009A4B5F">
        <w:rPr>
          <w:color w:val="000000" w:themeColor="text1"/>
        </w:rPr>
        <w:t xml:space="preserve"> </w:t>
      </w:r>
      <w:r w:rsidRPr="009A4B5F">
        <w:rPr>
          <w:color w:val="000000" w:themeColor="text1"/>
        </w:rPr>
        <w:t xml:space="preserve">the </w:t>
      </w:r>
      <w:r w:rsidR="001A100F" w:rsidRPr="009A4B5F">
        <w:rPr>
          <w:color w:val="000000" w:themeColor="text1"/>
        </w:rPr>
        <w:t>potential</w:t>
      </w:r>
      <w:r w:rsidRPr="009A4B5F">
        <w:rPr>
          <w:color w:val="000000" w:themeColor="text1"/>
        </w:rPr>
        <w:t xml:space="preserve"> </w:t>
      </w:r>
      <w:r w:rsidR="0049204D">
        <w:rPr>
          <w:color w:val="000000" w:themeColor="text1"/>
        </w:rPr>
        <w:t>for</w:t>
      </w:r>
      <w:r w:rsidR="0049204D" w:rsidRPr="009A4B5F">
        <w:rPr>
          <w:color w:val="000000" w:themeColor="text1"/>
        </w:rPr>
        <w:t xml:space="preserve"> </w:t>
      </w:r>
      <w:r w:rsidRPr="009A4B5F">
        <w:rPr>
          <w:color w:val="000000" w:themeColor="text1"/>
        </w:rPr>
        <w:t>Carbontrap saturation or phase separation upon addition of scintillant. Theoretically, the maximum mass of polythene that could be loaded without saturating 8 mL of Carbontrap is 0.54 g.</w:t>
      </w:r>
      <w:r w:rsidR="00E3261B" w:rsidRPr="009A4B5F">
        <w:rPr>
          <w:color w:val="000000" w:themeColor="text1"/>
        </w:rPr>
        <w:t xml:space="preserve"> </w:t>
      </w:r>
      <w:r w:rsidRPr="009A4B5F">
        <w:rPr>
          <w:color w:val="000000" w:themeColor="text1"/>
        </w:rPr>
        <w:t xml:space="preserve">The </w:t>
      </w:r>
      <w:r w:rsidR="00877AF9" w:rsidRPr="009A4B5F">
        <w:rPr>
          <w:color w:val="000000" w:themeColor="text1"/>
        </w:rPr>
        <w:t xml:space="preserve">use of </w:t>
      </w:r>
      <w:r w:rsidRPr="009A4B5F">
        <w:rPr>
          <w:color w:val="000000" w:themeColor="text1"/>
        </w:rPr>
        <w:t xml:space="preserve">both CuO oxidant and 0.5 % Pt-alumina catalyst </w:t>
      </w:r>
      <w:r w:rsidR="00877AF9" w:rsidRPr="009A4B5F">
        <w:rPr>
          <w:color w:val="000000" w:themeColor="text1"/>
        </w:rPr>
        <w:t>improved oxidation efficiency as evidenced through reduction of quench</w:t>
      </w:r>
      <w:r w:rsidRPr="009A4B5F">
        <w:rPr>
          <w:color w:val="000000" w:themeColor="text1"/>
        </w:rPr>
        <w:t xml:space="preserve">. Coloured residues were also observed inside the quartz </w:t>
      </w:r>
      <w:r w:rsidR="000C3BAE">
        <w:rPr>
          <w:color w:val="000000" w:themeColor="text1"/>
        </w:rPr>
        <w:t>work-tube</w:t>
      </w:r>
      <w:r w:rsidRPr="009A4B5F">
        <w:rPr>
          <w:color w:val="000000" w:themeColor="text1"/>
        </w:rPr>
        <w:t xml:space="preserve"> and end cap after either a plastic or soil sample was loaded and ignited. The amount of activity, however, deposited within the end cap was measured to be &lt;1 % of the total spiked activity.</w:t>
      </w:r>
    </w:p>
    <w:p w14:paraId="789D1CF0" w14:textId="24E11791" w:rsidR="00212934" w:rsidRPr="009A4B5F" w:rsidRDefault="00212934" w:rsidP="00A3481B">
      <w:pPr>
        <w:pStyle w:val="Heading2"/>
      </w:pPr>
      <w:r w:rsidRPr="009A4B5F">
        <w:t xml:space="preserve">Transfer efficiency </w:t>
      </w:r>
      <w:r w:rsidR="00EF5376" w:rsidRPr="009A4B5F">
        <w:t xml:space="preserve">of HTO and </w:t>
      </w:r>
      <w:r w:rsidR="00EF5376" w:rsidRPr="009A4B5F">
        <w:rPr>
          <w:vertAlign w:val="superscript"/>
        </w:rPr>
        <w:t>14</w:t>
      </w:r>
      <w:r w:rsidR="00EF5376" w:rsidRPr="009A4B5F">
        <w:t>CO</w:t>
      </w:r>
      <w:r w:rsidR="00EF5376" w:rsidRPr="003C39F8">
        <w:rPr>
          <w:vertAlign w:val="subscript"/>
        </w:rPr>
        <w:t>2</w:t>
      </w:r>
      <w:r w:rsidR="00EF5376" w:rsidRPr="009A4B5F">
        <w:t xml:space="preserve"> </w:t>
      </w:r>
      <w:r w:rsidRPr="009A4B5F">
        <w:t>through the system</w:t>
      </w:r>
    </w:p>
    <w:p w14:paraId="3E6C1228" w14:textId="1B80794C" w:rsidR="00E3261B" w:rsidRPr="009A4B5F" w:rsidRDefault="00E3261B" w:rsidP="00E3261B">
      <w:pPr>
        <w:rPr>
          <w:color w:val="000000" w:themeColor="text1"/>
        </w:rPr>
      </w:pPr>
      <w:r w:rsidRPr="009A4B5F">
        <w:rPr>
          <w:color w:val="000000" w:themeColor="text1"/>
        </w:rPr>
        <w:t xml:space="preserve">The recovery of the analyte from spiked matrices within the trapping solution (8 mL) was assessed. There are a number of factors that can potentially affect the transfer of analyte into the trapping solution. Firstly, incomplete release of analyte from the sample </w:t>
      </w:r>
      <w:r w:rsidR="003505B5">
        <w:rPr>
          <w:color w:val="000000" w:themeColor="text1"/>
        </w:rPr>
        <w:t>tube</w:t>
      </w:r>
      <w:r w:rsidRPr="009A4B5F">
        <w:rPr>
          <w:color w:val="000000" w:themeColor="text1"/>
        </w:rPr>
        <w:t xml:space="preserve"> could occur. However, measurement of the activity remaining in the sample </w:t>
      </w:r>
      <w:r w:rsidR="003505B5">
        <w:rPr>
          <w:color w:val="000000" w:themeColor="text1"/>
        </w:rPr>
        <w:t>tube</w:t>
      </w:r>
      <w:r w:rsidRPr="009A4B5F">
        <w:rPr>
          <w:color w:val="000000" w:themeColor="text1"/>
        </w:rPr>
        <w:t xml:space="preserve"> via washing and counting, showed that negligible activity (&lt;1 %) remained after a 90</w:t>
      </w:r>
      <w:r w:rsidR="000C3BAE">
        <w:rPr>
          <w:color w:val="000000" w:themeColor="text1"/>
        </w:rPr>
        <w:t>-</w:t>
      </w:r>
      <w:r w:rsidRPr="009A4B5F">
        <w:rPr>
          <w:color w:val="000000" w:themeColor="text1"/>
        </w:rPr>
        <w:t xml:space="preserve">minute heating programme for all experiments. Secondly, the volatilised species may deposit onto cooler areas within the quartz </w:t>
      </w:r>
      <w:r w:rsidR="000C3BAE">
        <w:rPr>
          <w:color w:val="000000" w:themeColor="text1"/>
        </w:rPr>
        <w:t>work-tube</w:t>
      </w:r>
      <w:r w:rsidRPr="009A4B5F">
        <w:rPr>
          <w:color w:val="000000" w:themeColor="text1"/>
        </w:rPr>
        <w:t>. As previously mentioned, &lt;1 % of the total spiked activity was found when the end cap washings were counted. This measurement was not carried out for every sample type.</w:t>
      </w:r>
    </w:p>
    <w:p w14:paraId="530162D2" w14:textId="3E1DFD49" w:rsidR="00E3261B" w:rsidRPr="009A4B5F" w:rsidRDefault="00E3261B" w:rsidP="00E3261B">
      <w:pPr>
        <w:rPr>
          <w:color w:val="000000" w:themeColor="text1"/>
        </w:rPr>
      </w:pPr>
      <w:r w:rsidRPr="009A4B5F">
        <w:rPr>
          <w:color w:val="000000" w:themeColor="text1"/>
        </w:rPr>
        <w:t xml:space="preserve">Once analytes are released from the sample </w:t>
      </w:r>
      <w:r w:rsidR="003505B5">
        <w:rPr>
          <w:color w:val="000000" w:themeColor="text1"/>
        </w:rPr>
        <w:t>tube</w:t>
      </w:r>
      <w:r w:rsidRPr="009A4B5F">
        <w:rPr>
          <w:color w:val="000000" w:themeColor="text1"/>
        </w:rPr>
        <w:t xml:space="preserve"> and pass down the quartz </w:t>
      </w:r>
      <w:r w:rsidR="000C3BAE">
        <w:rPr>
          <w:color w:val="000000" w:themeColor="text1"/>
        </w:rPr>
        <w:t>work-tube</w:t>
      </w:r>
      <w:r w:rsidRPr="009A4B5F">
        <w:rPr>
          <w:color w:val="000000" w:themeColor="text1"/>
        </w:rPr>
        <w:t xml:space="preserve">, it </w:t>
      </w:r>
      <w:r w:rsidR="00BB0081">
        <w:rPr>
          <w:color w:val="000000" w:themeColor="text1"/>
        </w:rPr>
        <w:t>is</w:t>
      </w:r>
      <w:r w:rsidR="00BB0081" w:rsidRPr="009A4B5F">
        <w:rPr>
          <w:color w:val="000000" w:themeColor="text1"/>
        </w:rPr>
        <w:t xml:space="preserve"> </w:t>
      </w:r>
      <w:r w:rsidRPr="009A4B5F">
        <w:rPr>
          <w:color w:val="000000" w:themeColor="text1"/>
        </w:rPr>
        <w:t xml:space="preserve">expected that they would trap in the scintillation vial (8 mL solution; </w:t>
      </w:r>
      <w:r w:rsidR="005B0401" w:rsidRPr="009A4B5F">
        <w:rPr>
          <w:color w:val="000000" w:themeColor="text1"/>
        </w:rPr>
        <w:t>B</w:t>
      </w:r>
      <w:r w:rsidRPr="009A4B5F">
        <w:rPr>
          <w:color w:val="000000" w:themeColor="text1"/>
        </w:rPr>
        <w:t>ubbler A). Alternative locations include deposition on the inside of the anti-suck-back chamber, deposition within the bubbler in the post trapping solution areas or passage through the bubbler and release to the atmosphere. The mechanism of atmospheric release could be through inefficient trapping, aerosol formation or evaporative loss. Evaporative loss was previously observed to occur for H-3 whereas no post-trapping loss was observed for C-14. The extent of evaporative loss was measured for both analytes by the attachment of a secondary bubbler (</w:t>
      </w:r>
      <w:r w:rsidR="00EF5376" w:rsidRPr="009A4B5F">
        <w:rPr>
          <w:color w:val="000000" w:themeColor="text1"/>
        </w:rPr>
        <w:t>B</w:t>
      </w:r>
      <w:r w:rsidRPr="009A4B5F">
        <w:rPr>
          <w:color w:val="000000" w:themeColor="text1"/>
        </w:rPr>
        <w:t>ubbler B) in series. Deposition within the bubbler in the post trapping solution areas was also measured by taking a swab of the scintillation vial exterior and (for some tests) washing of the bubbler interior. Liquid scintillation counting showed that &lt;1 % of the total spiked activity was found in this area. Deposition within the anti-suck-back chamber can be a significant factor reducing the recovery of activity in the bubbler solution as previously observed for the spiked sand samples (</w:t>
      </w:r>
      <w:r w:rsidR="00E43552" w:rsidRPr="009A4B5F">
        <w:rPr>
          <w:color w:val="000000" w:themeColor="text1"/>
        </w:rPr>
        <w:fldChar w:fldCharType="begin"/>
      </w:r>
      <w:r w:rsidR="00E43552" w:rsidRPr="009A4B5F">
        <w:rPr>
          <w:color w:val="000000" w:themeColor="text1"/>
        </w:rPr>
        <w:instrText xml:space="preserve"> REF _Ref507418760  \* MERGEFORMAT </w:instrText>
      </w:r>
      <w:r w:rsidR="00E43552" w:rsidRPr="009A4B5F">
        <w:rPr>
          <w:color w:val="000000" w:themeColor="text1"/>
        </w:rPr>
        <w:fldChar w:fldCharType="separate"/>
      </w:r>
      <w:r w:rsidR="00E43552" w:rsidRPr="009A4B5F">
        <w:rPr>
          <w:color w:val="000000" w:themeColor="text1"/>
        </w:rPr>
        <w:t xml:space="preserve">Table </w:t>
      </w:r>
      <w:r w:rsidR="00E43552">
        <w:rPr>
          <w:noProof/>
          <w:color w:val="000000" w:themeColor="text1"/>
        </w:rPr>
        <w:t>2</w:t>
      </w:r>
      <w:r w:rsidR="00E43552" w:rsidRPr="009A4B5F">
        <w:rPr>
          <w:noProof/>
          <w:color w:val="000000" w:themeColor="text1"/>
        </w:rPr>
        <w:fldChar w:fldCharType="end"/>
      </w:r>
      <w:r w:rsidRPr="009A4B5F">
        <w:rPr>
          <w:color w:val="000000" w:themeColor="text1"/>
        </w:rPr>
        <w:t xml:space="preserve">). A routine method to wash down the chamber </w:t>
      </w:r>
      <w:r w:rsidR="00BB0081">
        <w:rPr>
          <w:color w:val="000000" w:themeColor="text1"/>
        </w:rPr>
        <w:t>is required</w:t>
      </w:r>
      <w:r w:rsidRPr="009A4B5F">
        <w:rPr>
          <w:color w:val="000000" w:themeColor="text1"/>
        </w:rPr>
        <w:t xml:space="preserve"> in order to recover as much of this activity as possible.</w:t>
      </w:r>
    </w:p>
    <w:p w14:paraId="7738E768" w14:textId="2709E25B" w:rsidR="00E3261B" w:rsidRPr="009A4B5F" w:rsidRDefault="00E3261B" w:rsidP="00E3261B">
      <w:pPr>
        <w:rPr>
          <w:color w:val="000000" w:themeColor="text1"/>
        </w:rPr>
      </w:pPr>
      <w:r w:rsidRPr="009A4B5F">
        <w:rPr>
          <w:color w:val="000000" w:themeColor="text1"/>
        </w:rPr>
        <w:t xml:space="preserve">Finally, recovery of analytes within the </w:t>
      </w:r>
      <w:r w:rsidR="00AF453F" w:rsidRPr="009A4B5F">
        <w:rPr>
          <w:color w:val="000000" w:themeColor="text1"/>
        </w:rPr>
        <w:t>90-minute</w:t>
      </w:r>
      <w:r w:rsidRPr="009A4B5F">
        <w:rPr>
          <w:color w:val="000000" w:themeColor="text1"/>
        </w:rPr>
        <w:t xml:space="preserve"> heating programme may be reduced by slow release and/or transfer through the </w:t>
      </w:r>
      <w:r w:rsidR="000C3BAE">
        <w:rPr>
          <w:color w:val="000000" w:themeColor="text1"/>
        </w:rPr>
        <w:t>work-tube</w:t>
      </w:r>
      <w:r w:rsidRPr="009A4B5F">
        <w:rPr>
          <w:color w:val="000000" w:themeColor="text1"/>
        </w:rPr>
        <w:t xml:space="preserve">. This was assessed by replacing </w:t>
      </w:r>
      <w:r w:rsidR="005B0401" w:rsidRPr="009A4B5F">
        <w:rPr>
          <w:color w:val="000000" w:themeColor="text1"/>
        </w:rPr>
        <w:t>B</w:t>
      </w:r>
      <w:r w:rsidRPr="009A4B5F">
        <w:rPr>
          <w:color w:val="000000" w:themeColor="text1"/>
        </w:rPr>
        <w:t xml:space="preserve">ubbler A after 90 minutes with a standard anti-suck-back bubbler (20 mL solution; </w:t>
      </w:r>
      <w:r w:rsidR="00EF5376" w:rsidRPr="009A4B5F">
        <w:rPr>
          <w:color w:val="000000" w:themeColor="text1"/>
        </w:rPr>
        <w:t>B</w:t>
      </w:r>
      <w:r w:rsidRPr="009A4B5F">
        <w:rPr>
          <w:color w:val="000000" w:themeColor="text1"/>
        </w:rPr>
        <w:t xml:space="preserve">ubbler C) and collecting for an additional 210 minutes. The sample </w:t>
      </w:r>
      <w:r w:rsidR="003505B5">
        <w:rPr>
          <w:color w:val="000000" w:themeColor="text1"/>
        </w:rPr>
        <w:t>tube</w:t>
      </w:r>
      <w:r w:rsidRPr="009A4B5F">
        <w:rPr>
          <w:color w:val="000000" w:themeColor="text1"/>
        </w:rPr>
        <w:t xml:space="preserve"> was also removed after 90 minutes so any activity collected after this time would be due to delay within the </w:t>
      </w:r>
      <w:r w:rsidR="000C3BAE">
        <w:rPr>
          <w:color w:val="000000" w:themeColor="text1"/>
        </w:rPr>
        <w:t>work-tube</w:t>
      </w:r>
      <w:r w:rsidRPr="009A4B5F">
        <w:rPr>
          <w:color w:val="000000" w:themeColor="text1"/>
        </w:rPr>
        <w:t xml:space="preserve"> rather than incomplete release. This measurement is also an indicator of cross-contamination if a second sample were to be loaded immediately after the first.</w:t>
      </w:r>
    </w:p>
    <w:p w14:paraId="33CAEA2A" w14:textId="55FCB386" w:rsidR="005932BD" w:rsidRDefault="00E3261B" w:rsidP="00E3261B">
      <w:pPr>
        <w:rPr>
          <w:color w:val="000000" w:themeColor="text1"/>
        </w:rPr>
      </w:pPr>
      <w:r w:rsidRPr="009A4B5F">
        <w:rPr>
          <w:color w:val="000000" w:themeColor="text1"/>
        </w:rPr>
        <w:t>The distribution of activity and percentage recovery between these four key areas (</w:t>
      </w:r>
      <w:r w:rsidR="00EF5376" w:rsidRPr="009A4B5F">
        <w:rPr>
          <w:color w:val="000000" w:themeColor="text1"/>
        </w:rPr>
        <w:t>B</w:t>
      </w:r>
      <w:r w:rsidRPr="009A4B5F">
        <w:rPr>
          <w:color w:val="000000" w:themeColor="text1"/>
        </w:rPr>
        <w:t xml:space="preserve">ubbler A, A neck, </w:t>
      </w:r>
      <w:r w:rsidR="00EF5376" w:rsidRPr="009A4B5F">
        <w:rPr>
          <w:color w:val="000000" w:themeColor="text1"/>
        </w:rPr>
        <w:t>B</w:t>
      </w:r>
      <w:r w:rsidRPr="009A4B5F">
        <w:rPr>
          <w:color w:val="000000" w:themeColor="text1"/>
        </w:rPr>
        <w:t xml:space="preserve">ubbler B and </w:t>
      </w:r>
      <w:r w:rsidR="00EF5376" w:rsidRPr="009A4B5F">
        <w:rPr>
          <w:color w:val="000000" w:themeColor="text1"/>
        </w:rPr>
        <w:t>B</w:t>
      </w:r>
      <w:r w:rsidRPr="009A4B5F">
        <w:rPr>
          <w:color w:val="000000" w:themeColor="text1"/>
        </w:rPr>
        <w:t xml:space="preserve">ubbler C) was compared for </w:t>
      </w:r>
      <w:r w:rsidR="005932BD">
        <w:rPr>
          <w:color w:val="000000" w:themeColor="text1"/>
        </w:rPr>
        <w:t>a sub-set of the</w:t>
      </w:r>
      <w:r w:rsidR="005932BD" w:rsidRPr="009A4B5F">
        <w:rPr>
          <w:color w:val="000000" w:themeColor="text1"/>
        </w:rPr>
        <w:t xml:space="preserve"> </w:t>
      </w:r>
      <w:r w:rsidRPr="009A4B5F">
        <w:rPr>
          <w:color w:val="000000" w:themeColor="text1"/>
        </w:rPr>
        <w:t>spiked sample tests</w:t>
      </w:r>
      <w:r w:rsidR="005932BD">
        <w:rPr>
          <w:color w:val="000000" w:themeColor="text1"/>
        </w:rPr>
        <w:t xml:space="preserve"> (Figure 5)</w:t>
      </w:r>
      <w:r w:rsidRPr="009A4B5F">
        <w:rPr>
          <w:color w:val="000000" w:themeColor="text1"/>
        </w:rPr>
        <w:t xml:space="preserve">. </w:t>
      </w:r>
      <w:r w:rsidR="005932BD">
        <w:rPr>
          <w:color w:val="000000" w:themeColor="text1"/>
        </w:rPr>
        <w:t xml:space="preserve">The most </w:t>
      </w:r>
      <w:r w:rsidR="005932BD">
        <w:rPr>
          <w:color w:val="000000" w:themeColor="text1"/>
        </w:rPr>
        <w:lastRenderedPageBreak/>
        <w:t>suitable</w:t>
      </w:r>
      <w:r w:rsidR="005932BD" w:rsidRPr="009A4B5F">
        <w:rPr>
          <w:color w:val="000000" w:themeColor="text1"/>
        </w:rPr>
        <w:t xml:space="preserve"> sample mass for each matrix</w:t>
      </w:r>
      <w:r w:rsidR="005932BD">
        <w:rPr>
          <w:color w:val="000000" w:themeColor="text1"/>
        </w:rPr>
        <w:t xml:space="preserve"> and analyte</w:t>
      </w:r>
      <w:r w:rsidR="005932BD" w:rsidRPr="009A4B5F">
        <w:rPr>
          <w:color w:val="000000" w:themeColor="text1"/>
        </w:rPr>
        <w:t xml:space="preserve"> </w:t>
      </w:r>
      <w:r w:rsidR="005932BD">
        <w:rPr>
          <w:color w:val="000000" w:themeColor="text1"/>
        </w:rPr>
        <w:t xml:space="preserve">(based on the results of combustion efficiency analysis) was chosen </w:t>
      </w:r>
      <w:r w:rsidR="005932BD" w:rsidRPr="009A4B5F">
        <w:rPr>
          <w:color w:val="000000" w:themeColor="text1"/>
        </w:rPr>
        <w:t xml:space="preserve">and </w:t>
      </w:r>
      <w:r w:rsidR="005932BD">
        <w:rPr>
          <w:color w:val="000000" w:themeColor="text1"/>
        </w:rPr>
        <w:t xml:space="preserve">only experiments using </w:t>
      </w:r>
      <w:r w:rsidR="005932BD" w:rsidRPr="009A4B5F">
        <w:rPr>
          <w:color w:val="000000" w:themeColor="text1"/>
        </w:rPr>
        <w:t>CuO oxidant (4 g)</w:t>
      </w:r>
      <w:r w:rsidR="005932BD">
        <w:rPr>
          <w:color w:val="000000" w:themeColor="text1"/>
        </w:rPr>
        <w:t xml:space="preserve"> included. Only data obtained using a sample loading temperature of 600 </w:t>
      </w:r>
      <w:r w:rsidR="005932BD" w:rsidRPr="009A4B5F">
        <w:rPr>
          <w:color w:val="000000" w:themeColor="text1"/>
        </w:rPr>
        <w:sym w:font="Symbol" w:char="F0B0"/>
      </w:r>
      <w:r w:rsidR="005932BD" w:rsidRPr="009A4B5F">
        <w:rPr>
          <w:color w:val="000000" w:themeColor="text1"/>
        </w:rPr>
        <w:t>C</w:t>
      </w:r>
      <w:r w:rsidR="005932BD">
        <w:rPr>
          <w:color w:val="000000" w:themeColor="text1"/>
        </w:rPr>
        <w:t xml:space="preserve"> are included in this comparison as</w:t>
      </w:r>
      <w:r w:rsidR="00840D0D">
        <w:rPr>
          <w:color w:val="000000" w:themeColor="text1"/>
        </w:rPr>
        <w:t>,</w:t>
      </w:r>
      <w:r w:rsidR="005932BD">
        <w:rPr>
          <w:color w:val="000000" w:themeColor="text1"/>
        </w:rPr>
        <w:t xml:space="preserve"> when loading at 300 </w:t>
      </w:r>
      <w:r w:rsidR="005932BD" w:rsidRPr="009A4B5F">
        <w:rPr>
          <w:color w:val="000000" w:themeColor="text1"/>
        </w:rPr>
        <w:sym w:font="Symbol" w:char="F0B0"/>
      </w:r>
      <w:r w:rsidR="005932BD" w:rsidRPr="009A4B5F">
        <w:rPr>
          <w:color w:val="000000" w:themeColor="text1"/>
        </w:rPr>
        <w:t>C</w:t>
      </w:r>
      <w:r w:rsidR="005932BD">
        <w:rPr>
          <w:color w:val="000000" w:themeColor="text1"/>
        </w:rPr>
        <w:t>, a higher percentage of the total H-3 activity added was found in both Bubbler A neck and Bubbler C. In addition, no decrease in the efficiency of combustion or pressure excursions were observed when loading at the higher operating temperature.</w:t>
      </w:r>
    </w:p>
    <w:p w14:paraId="5D1267CE" w14:textId="6E3DFBFD" w:rsidR="00E3261B" w:rsidRPr="009A4B5F" w:rsidRDefault="00BA0C70" w:rsidP="00E3261B">
      <w:pPr>
        <w:rPr>
          <w:color w:val="000000" w:themeColor="text1"/>
        </w:rPr>
      </w:pPr>
      <w:r>
        <w:rPr>
          <w:color w:val="000000" w:themeColor="text1"/>
        </w:rPr>
        <w:t xml:space="preserve">Under these optimised conditions, </w:t>
      </w:r>
      <w:r w:rsidR="00E3261B" w:rsidRPr="009A4B5F">
        <w:rPr>
          <w:color w:val="000000" w:themeColor="text1"/>
        </w:rPr>
        <w:t xml:space="preserve">the results </w:t>
      </w:r>
      <w:r>
        <w:rPr>
          <w:color w:val="000000" w:themeColor="text1"/>
        </w:rPr>
        <w:t xml:space="preserve">for C-14 as EDTA </w:t>
      </w:r>
      <w:r w:rsidR="00E3261B" w:rsidRPr="009A4B5F">
        <w:rPr>
          <w:color w:val="000000" w:themeColor="text1"/>
        </w:rPr>
        <w:t xml:space="preserve">showed efficient trapping and </w:t>
      </w:r>
      <w:r w:rsidR="00E43552">
        <w:rPr>
          <w:color w:val="000000" w:themeColor="text1"/>
        </w:rPr>
        <w:t>no</w:t>
      </w:r>
      <w:r w:rsidR="00E43552" w:rsidRPr="009A4B5F">
        <w:rPr>
          <w:color w:val="000000" w:themeColor="text1"/>
        </w:rPr>
        <w:t xml:space="preserve"> </w:t>
      </w:r>
      <w:r w:rsidR="00E3261B" w:rsidRPr="009A4B5F">
        <w:rPr>
          <w:color w:val="000000" w:themeColor="text1"/>
        </w:rPr>
        <w:t xml:space="preserve">transfer of activity from </w:t>
      </w:r>
      <w:r w:rsidR="005B0401" w:rsidRPr="009A4B5F">
        <w:rPr>
          <w:color w:val="000000" w:themeColor="text1"/>
        </w:rPr>
        <w:t>B</w:t>
      </w:r>
      <w:r w:rsidR="00E3261B" w:rsidRPr="009A4B5F">
        <w:rPr>
          <w:color w:val="000000" w:themeColor="text1"/>
        </w:rPr>
        <w:t xml:space="preserve">ubbler A. There was also </w:t>
      </w:r>
      <w:r w:rsidR="00E43552">
        <w:rPr>
          <w:color w:val="000000" w:themeColor="text1"/>
        </w:rPr>
        <w:t>no measurable</w:t>
      </w:r>
      <w:r w:rsidR="00E43552" w:rsidRPr="009A4B5F">
        <w:rPr>
          <w:color w:val="000000" w:themeColor="text1"/>
        </w:rPr>
        <w:t xml:space="preserve"> </w:t>
      </w:r>
      <w:r w:rsidR="00E3261B" w:rsidRPr="009A4B5F">
        <w:rPr>
          <w:color w:val="000000" w:themeColor="text1"/>
        </w:rPr>
        <w:t>deposition within the bubbler neck. The transfer of CO</w:t>
      </w:r>
      <w:r w:rsidR="00E3261B" w:rsidRPr="009A4B5F">
        <w:rPr>
          <w:color w:val="000000" w:themeColor="text1"/>
          <w:vertAlign w:val="subscript"/>
        </w:rPr>
        <w:t>2</w:t>
      </w:r>
      <w:r w:rsidR="00E3261B" w:rsidRPr="009A4B5F">
        <w:rPr>
          <w:color w:val="000000" w:themeColor="text1"/>
        </w:rPr>
        <w:t xml:space="preserve"> to the trapping solution (8 mL Carbontrap) was completed within the </w:t>
      </w:r>
      <w:r w:rsidR="00AF453F" w:rsidRPr="009A4B5F">
        <w:rPr>
          <w:color w:val="000000" w:themeColor="text1"/>
        </w:rPr>
        <w:t>90-minute</w:t>
      </w:r>
      <w:r w:rsidR="00E3261B" w:rsidRPr="009A4B5F">
        <w:rPr>
          <w:color w:val="000000" w:themeColor="text1"/>
        </w:rPr>
        <w:t xml:space="preserve"> heating programme. The average recovery in the </w:t>
      </w:r>
      <w:r w:rsidR="005B0401" w:rsidRPr="009A4B5F">
        <w:rPr>
          <w:color w:val="000000" w:themeColor="text1"/>
        </w:rPr>
        <w:t>B</w:t>
      </w:r>
      <w:r w:rsidR="00E3261B" w:rsidRPr="009A4B5F">
        <w:rPr>
          <w:color w:val="000000" w:themeColor="text1"/>
        </w:rPr>
        <w:t xml:space="preserve">ubbler A vial was </w:t>
      </w:r>
      <w:r w:rsidR="001146AC">
        <w:rPr>
          <w:color w:val="000000" w:themeColor="text1"/>
        </w:rPr>
        <w:t>10</w:t>
      </w:r>
      <w:r w:rsidR="00E3261B" w:rsidRPr="009A4B5F">
        <w:rPr>
          <w:color w:val="000000" w:themeColor="text1"/>
        </w:rPr>
        <w:t xml:space="preserve">0 </w:t>
      </w:r>
      <w:r w:rsidR="00E3261B" w:rsidRPr="009A4B5F">
        <w:rPr>
          <w:color w:val="000000" w:themeColor="text1"/>
        </w:rPr>
        <w:sym w:font="Symbol" w:char="F0B1"/>
      </w:r>
      <w:r w:rsidR="00E3261B" w:rsidRPr="009A4B5F">
        <w:rPr>
          <w:color w:val="000000" w:themeColor="text1"/>
        </w:rPr>
        <w:t xml:space="preserve"> 20 % (2sd) with no significant relationship to sample type.</w:t>
      </w:r>
    </w:p>
    <w:p w14:paraId="6B30628D" w14:textId="7403A91E" w:rsidR="007676B7" w:rsidRPr="009A4B5F" w:rsidRDefault="007F483D" w:rsidP="00B7533C">
      <w:pPr>
        <w:pStyle w:val="DocumentheaderallPages"/>
        <w:spacing w:line="276" w:lineRule="auto"/>
        <w:jc w:val="both"/>
      </w:pPr>
      <w:r w:rsidRPr="009A4B5F">
        <w:rPr>
          <w:rFonts w:asciiTheme="minorHAnsi" w:hAnsiTheme="minorHAnsi" w:cs="Arial"/>
          <w:b w:val="0"/>
          <w:color w:val="000000" w:themeColor="text1"/>
          <w:sz w:val="22"/>
          <w:szCs w:val="22"/>
        </w:rPr>
        <w:t xml:space="preserve">For H-3 as glucose, the results showed that whilst efficient trapping and low transfer of activity from </w:t>
      </w:r>
      <w:r w:rsidR="005B0401" w:rsidRPr="009A4B5F">
        <w:rPr>
          <w:rFonts w:asciiTheme="minorHAnsi" w:hAnsiTheme="minorHAnsi" w:cs="Arial"/>
          <w:b w:val="0"/>
          <w:color w:val="000000" w:themeColor="text1"/>
          <w:sz w:val="22"/>
          <w:szCs w:val="22"/>
        </w:rPr>
        <w:t>B</w:t>
      </w:r>
      <w:r w:rsidRPr="009A4B5F">
        <w:rPr>
          <w:rFonts w:asciiTheme="minorHAnsi" w:hAnsiTheme="minorHAnsi" w:cs="Arial"/>
          <w:b w:val="0"/>
          <w:color w:val="000000" w:themeColor="text1"/>
          <w:sz w:val="22"/>
          <w:szCs w:val="22"/>
        </w:rPr>
        <w:t>ubbler A occurred</w:t>
      </w:r>
      <w:r w:rsidR="00F97706">
        <w:rPr>
          <w:rFonts w:asciiTheme="minorHAnsi" w:hAnsiTheme="minorHAnsi" w:cs="Arial"/>
          <w:b w:val="0"/>
          <w:color w:val="000000" w:themeColor="text1"/>
          <w:sz w:val="22"/>
          <w:szCs w:val="22"/>
        </w:rPr>
        <w:t xml:space="preserve"> (2 % - 3 % of the total activity added measured in Bubbler B)</w:t>
      </w:r>
      <w:r w:rsidRPr="009A4B5F">
        <w:rPr>
          <w:rFonts w:asciiTheme="minorHAnsi" w:hAnsiTheme="minorHAnsi" w:cs="Arial"/>
          <w:b w:val="0"/>
          <w:color w:val="000000" w:themeColor="text1"/>
          <w:sz w:val="22"/>
          <w:szCs w:val="22"/>
        </w:rPr>
        <w:t xml:space="preserve">, there can be significant deposition of activity within the anti-suck-back chamber as well as some delay in the transfer of H-3 from the </w:t>
      </w:r>
      <w:r w:rsidR="000C3BAE">
        <w:rPr>
          <w:rFonts w:asciiTheme="minorHAnsi" w:hAnsiTheme="minorHAnsi" w:cs="Arial"/>
          <w:b w:val="0"/>
          <w:color w:val="000000" w:themeColor="text1"/>
          <w:sz w:val="22"/>
          <w:szCs w:val="22"/>
        </w:rPr>
        <w:t>work-tube</w:t>
      </w:r>
      <w:r w:rsidRPr="009A4B5F">
        <w:rPr>
          <w:rFonts w:asciiTheme="minorHAnsi" w:hAnsiTheme="minorHAnsi" w:cs="Arial"/>
          <w:b w:val="0"/>
          <w:color w:val="000000" w:themeColor="text1"/>
          <w:sz w:val="22"/>
          <w:szCs w:val="22"/>
        </w:rPr>
        <w:t>. As with the C-14 data, there was no significant correlation between recovery and sample type with an average recovery in</w:t>
      </w:r>
      <w:r w:rsidR="005B0401" w:rsidRPr="009A4B5F">
        <w:rPr>
          <w:rFonts w:asciiTheme="minorHAnsi" w:hAnsiTheme="minorHAnsi" w:cs="Arial"/>
          <w:b w:val="0"/>
          <w:color w:val="000000" w:themeColor="text1"/>
          <w:sz w:val="22"/>
          <w:szCs w:val="22"/>
        </w:rPr>
        <w:t xml:space="preserve"> </w:t>
      </w:r>
      <w:r w:rsidR="00EF5376" w:rsidRPr="009A4B5F">
        <w:rPr>
          <w:rFonts w:asciiTheme="minorHAnsi" w:hAnsiTheme="minorHAnsi" w:cs="Arial"/>
          <w:b w:val="0"/>
          <w:color w:val="000000" w:themeColor="text1"/>
          <w:sz w:val="22"/>
          <w:szCs w:val="22"/>
        </w:rPr>
        <w:t>B</w:t>
      </w:r>
      <w:r w:rsidRPr="009A4B5F">
        <w:rPr>
          <w:rFonts w:asciiTheme="minorHAnsi" w:hAnsiTheme="minorHAnsi" w:cs="Arial"/>
          <w:b w:val="0"/>
          <w:color w:val="000000" w:themeColor="text1"/>
          <w:sz w:val="22"/>
          <w:szCs w:val="22"/>
        </w:rPr>
        <w:t xml:space="preserve">ubbler A vial only of </w:t>
      </w:r>
      <w:r w:rsidR="001146AC">
        <w:rPr>
          <w:rFonts w:asciiTheme="minorHAnsi" w:hAnsiTheme="minorHAnsi" w:cs="Arial"/>
          <w:b w:val="0"/>
          <w:color w:val="000000" w:themeColor="text1"/>
          <w:sz w:val="22"/>
          <w:szCs w:val="22"/>
        </w:rPr>
        <w:t>8</w:t>
      </w:r>
      <w:r w:rsidRPr="009A4B5F">
        <w:rPr>
          <w:rFonts w:asciiTheme="minorHAnsi" w:hAnsiTheme="minorHAnsi" w:cs="Arial"/>
          <w:b w:val="0"/>
          <w:color w:val="000000" w:themeColor="text1"/>
          <w:sz w:val="22"/>
          <w:szCs w:val="22"/>
        </w:rPr>
        <w:t xml:space="preserve">0 </w:t>
      </w:r>
      <w:r w:rsidRPr="009A4B5F">
        <w:rPr>
          <w:rFonts w:asciiTheme="minorHAnsi" w:hAnsiTheme="minorHAnsi" w:cs="Arial"/>
          <w:b w:val="0"/>
          <w:color w:val="000000" w:themeColor="text1"/>
          <w:sz w:val="22"/>
          <w:szCs w:val="22"/>
        </w:rPr>
        <w:sym w:font="Symbol" w:char="F0B1"/>
      </w:r>
      <w:r w:rsidRPr="009A4B5F">
        <w:rPr>
          <w:rFonts w:asciiTheme="minorHAnsi" w:hAnsiTheme="minorHAnsi" w:cs="Arial"/>
          <w:b w:val="0"/>
          <w:color w:val="000000" w:themeColor="text1"/>
          <w:sz w:val="22"/>
          <w:szCs w:val="22"/>
        </w:rPr>
        <w:t xml:space="preserve"> </w:t>
      </w:r>
      <w:r w:rsidR="001146AC">
        <w:rPr>
          <w:rFonts w:asciiTheme="minorHAnsi" w:hAnsiTheme="minorHAnsi" w:cs="Arial"/>
          <w:b w:val="0"/>
          <w:color w:val="000000" w:themeColor="text1"/>
          <w:sz w:val="22"/>
          <w:szCs w:val="22"/>
        </w:rPr>
        <w:t>2</w:t>
      </w:r>
      <w:r w:rsidRPr="009A4B5F">
        <w:rPr>
          <w:rFonts w:asciiTheme="minorHAnsi" w:hAnsiTheme="minorHAnsi" w:cs="Arial"/>
          <w:b w:val="0"/>
          <w:color w:val="000000" w:themeColor="text1"/>
          <w:sz w:val="22"/>
          <w:szCs w:val="22"/>
        </w:rPr>
        <w:t>0 % (2sd).</w:t>
      </w:r>
      <w:r w:rsidR="00B93C14" w:rsidRPr="009A4B5F">
        <w:rPr>
          <w:rFonts w:asciiTheme="minorHAnsi" w:hAnsiTheme="minorHAnsi" w:cs="Arial"/>
          <w:b w:val="0"/>
          <w:color w:val="000000" w:themeColor="text1"/>
          <w:sz w:val="22"/>
          <w:szCs w:val="22"/>
        </w:rPr>
        <w:t xml:space="preserve"> </w:t>
      </w:r>
      <w:r w:rsidR="001146AC">
        <w:rPr>
          <w:rFonts w:asciiTheme="minorHAnsi" w:hAnsiTheme="minorHAnsi" w:cs="Arial"/>
          <w:b w:val="0"/>
          <w:color w:val="000000" w:themeColor="text1"/>
          <w:sz w:val="22"/>
          <w:szCs w:val="22"/>
        </w:rPr>
        <w:t>Between 4 % and</w:t>
      </w:r>
      <w:r w:rsidRPr="009A4B5F">
        <w:rPr>
          <w:rFonts w:asciiTheme="minorHAnsi" w:hAnsiTheme="minorHAnsi" w:cs="Arial"/>
          <w:b w:val="0"/>
          <w:color w:val="000000" w:themeColor="text1"/>
          <w:sz w:val="22"/>
          <w:szCs w:val="22"/>
        </w:rPr>
        <w:t xml:space="preserve"> </w:t>
      </w:r>
      <w:r w:rsidR="001146AC">
        <w:rPr>
          <w:rFonts w:asciiTheme="minorHAnsi" w:hAnsiTheme="minorHAnsi" w:cs="Arial"/>
          <w:b w:val="0"/>
          <w:color w:val="000000" w:themeColor="text1"/>
          <w:sz w:val="22"/>
          <w:szCs w:val="22"/>
        </w:rPr>
        <w:t>1</w:t>
      </w:r>
      <w:r w:rsidR="005932BD">
        <w:rPr>
          <w:rFonts w:asciiTheme="minorHAnsi" w:hAnsiTheme="minorHAnsi" w:cs="Arial"/>
          <w:b w:val="0"/>
          <w:color w:val="000000" w:themeColor="text1"/>
          <w:sz w:val="22"/>
          <w:szCs w:val="22"/>
        </w:rPr>
        <w:t>4</w:t>
      </w:r>
      <w:r w:rsidR="001146AC" w:rsidRPr="009A4B5F">
        <w:rPr>
          <w:rFonts w:asciiTheme="minorHAnsi" w:hAnsiTheme="minorHAnsi" w:cs="Arial"/>
          <w:b w:val="0"/>
          <w:color w:val="000000" w:themeColor="text1"/>
          <w:sz w:val="22"/>
          <w:szCs w:val="22"/>
        </w:rPr>
        <w:t xml:space="preserve"> </w:t>
      </w:r>
      <w:r w:rsidRPr="009A4B5F">
        <w:rPr>
          <w:rFonts w:asciiTheme="minorHAnsi" w:hAnsiTheme="minorHAnsi" w:cs="Arial"/>
          <w:b w:val="0"/>
          <w:color w:val="000000" w:themeColor="text1"/>
          <w:sz w:val="22"/>
          <w:szCs w:val="22"/>
        </w:rPr>
        <w:t xml:space="preserve">% of the total activity added was measured in the </w:t>
      </w:r>
      <w:r w:rsidR="005B0401" w:rsidRPr="009A4B5F">
        <w:rPr>
          <w:rFonts w:asciiTheme="minorHAnsi" w:hAnsiTheme="minorHAnsi" w:cs="Arial"/>
          <w:b w:val="0"/>
          <w:color w:val="000000" w:themeColor="text1"/>
          <w:sz w:val="22"/>
          <w:szCs w:val="22"/>
        </w:rPr>
        <w:t>B</w:t>
      </w:r>
      <w:r w:rsidRPr="009A4B5F">
        <w:rPr>
          <w:rFonts w:asciiTheme="minorHAnsi" w:hAnsiTheme="minorHAnsi" w:cs="Arial"/>
          <w:b w:val="0"/>
          <w:color w:val="000000" w:themeColor="text1"/>
          <w:sz w:val="22"/>
          <w:szCs w:val="22"/>
        </w:rPr>
        <w:t xml:space="preserve">ubbler A neck wash. Combining the activity recovered in both </w:t>
      </w:r>
      <w:r w:rsidR="00EF5376" w:rsidRPr="009A4B5F">
        <w:rPr>
          <w:rFonts w:asciiTheme="minorHAnsi" w:hAnsiTheme="minorHAnsi" w:cs="Arial"/>
          <w:b w:val="0"/>
          <w:color w:val="000000" w:themeColor="text1"/>
          <w:sz w:val="22"/>
          <w:szCs w:val="22"/>
        </w:rPr>
        <w:t>B</w:t>
      </w:r>
      <w:r w:rsidRPr="009A4B5F">
        <w:rPr>
          <w:rFonts w:asciiTheme="minorHAnsi" w:hAnsiTheme="minorHAnsi" w:cs="Arial"/>
          <w:b w:val="0"/>
          <w:color w:val="000000" w:themeColor="text1"/>
          <w:sz w:val="22"/>
          <w:szCs w:val="22"/>
        </w:rPr>
        <w:t xml:space="preserve">ubbler A and the neck fraction, the average recovery could be increased to </w:t>
      </w:r>
      <w:r w:rsidR="001146AC">
        <w:rPr>
          <w:rFonts w:asciiTheme="minorHAnsi" w:hAnsiTheme="minorHAnsi" w:cs="Arial"/>
          <w:b w:val="0"/>
          <w:color w:val="000000" w:themeColor="text1"/>
          <w:sz w:val="22"/>
          <w:szCs w:val="22"/>
        </w:rPr>
        <w:t>90</w:t>
      </w:r>
      <w:r w:rsidR="001146AC" w:rsidRPr="009A4B5F">
        <w:rPr>
          <w:rFonts w:asciiTheme="minorHAnsi" w:hAnsiTheme="minorHAnsi" w:cs="Arial"/>
          <w:b w:val="0"/>
          <w:color w:val="000000" w:themeColor="text1"/>
          <w:sz w:val="22"/>
          <w:szCs w:val="22"/>
        </w:rPr>
        <w:t xml:space="preserve"> </w:t>
      </w:r>
      <w:r w:rsidRPr="009A4B5F">
        <w:rPr>
          <w:rFonts w:asciiTheme="minorHAnsi" w:hAnsiTheme="minorHAnsi" w:cs="Arial"/>
          <w:b w:val="0"/>
          <w:color w:val="000000" w:themeColor="text1"/>
          <w:sz w:val="22"/>
          <w:szCs w:val="22"/>
        </w:rPr>
        <w:sym w:font="Symbol" w:char="F0B1"/>
      </w:r>
      <w:r w:rsidRPr="009A4B5F">
        <w:rPr>
          <w:rFonts w:asciiTheme="minorHAnsi" w:hAnsiTheme="minorHAnsi" w:cs="Arial"/>
          <w:b w:val="0"/>
          <w:color w:val="000000" w:themeColor="text1"/>
          <w:sz w:val="22"/>
          <w:szCs w:val="22"/>
        </w:rPr>
        <w:t xml:space="preserve"> </w:t>
      </w:r>
      <w:r w:rsidR="001146AC">
        <w:rPr>
          <w:rFonts w:asciiTheme="minorHAnsi" w:hAnsiTheme="minorHAnsi" w:cs="Arial"/>
          <w:b w:val="0"/>
          <w:color w:val="000000" w:themeColor="text1"/>
          <w:sz w:val="22"/>
          <w:szCs w:val="22"/>
        </w:rPr>
        <w:t>10</w:t>
      </w:r>
      <w:r w:rsidR="001146AC" w:rsidRPr="009A4B5F">
        <w:rPr>
          <w:rFonts w:asciiTheme="minorHAnsi" w:hAnsiTheme="minorHAnsi" w:cs="Arial"/>
          <w:b w:val="0"/>
          <w:color w:val="000000" w:themeColor="text1"/>
          <w:sz w:val="22"/>
          <w:szCs w:val="22"/>
        </w:rPr>
        <w:t xml:space="preserve"> </w:t>
      </w:r>
      <w:r w:rsidRPr="009A4B5F">
        <w:rPr>
          <w:rFonts w:asciiTheme="minorHAnsi" w:hAnsiTheme="minorHAnsi" w:cs="Arial"/>
          <w:b w:val="0"/>
          <w:color w:val="000000" w:themeColor="text1"/>
          <w:sz w:val="22"/>
          <w:szCs w:val="22"/>
        </w:rPr>
        <w:t>% (2sd).</w:t>
      </w:r>
      <w:r w:rsidR="007676B7" w:rsidRPr="009A4B5F">
        <w:rPr>
          <w:rFonts w:asciiTheme="minorHAnsi" w:hAnsiTheme="minorHAnsi" w:cs="Arial"/>
          <w:b w:val="0"/>
          <w:color w:val="000000" w:themeColor="text1"/>
          <w:sz w:val="22"/>
          <w:szCs w:val="22"/>
        </w:rPr>
        <w:t xml:space="preserve"> </w:t>
      </w:r>
      <w:r w:rsidRPr="009A4B5F">
        <w:rPr>
          <w:rFonts w:asciiTheme="minorHAnsi" w:hAnsiTheme="minorHAnsi" w:cs="Arial"/>
          <w:b w:val="0"/>
          <w:color w:val="000000" w:themeColor="text1"/>
          <w:sz w:val="22"/>
          <w:szCs w:val="22"/>
        </w:rPr>
        <w:t xml:space="preserve">Activity measured in </w:t>
      </w:r>
      <w:r w:rsidR="00EF5376" w:rsidRPr="009A4B5F">
        <w:rPr>
          <w:rFonts w:asciiTheme="minorHAnsi" w:hAnsiTheme="minorHAnsi" w:cs="Arial"/>
          <w:b w:val="0"/>
          <w:color w:val="000000" w:themeColor="text1"/>
          <w:sz w:val="22"/>
          <w:szCs w:val="22"/>
        </w:rPr>
        <w:t>B</w:t>
      </w:r>
      <w:r w:rsidRPr="009A4B5F">
        <w:rPr>
          <w:rFonts w:asciiTheme="minorHAnsi" w:hAnsiTheme="minorHAnsi" w:cs="Arial"/>
          <w:b w:val="0"/>
          <w:color w:val="000000" w:themeColor="text1"/>
          <w:sz w:val="22"/>
          <w:szCs w:val="22"/>
        </w:rPr>
        <w:t>ubbler C</w:t>
      </w:r>
      <w:r w:rsidR="001146AC">
        <w:rPr>
          <w:rFonts w:asciiTheme="minorHAnsi" w:hAnsiTheme="minorHAnsi" w:cs="Arial"/>
          <w:b w:val="0"/>
          <w:color w:val="000000" w:themeColor="text1"/>
          <w:sz w:val="22"/>
          <w:szCs w:val="22"/>
        </w:rPr>
        <w:t xml:space="preserve"> (</w:t>
      </w:r>
      <w:r w:rsidR="00F97706">
        <w:rPr>
          <w:rFonts w:asciiTheme="minorHAnsi" w:hAnsiTheme="minorHAnsi" w:cs="Arial"/>
          <w:b w:val="0"/>
          <w:color w:val="000000" w:themeColor="text1"/>
          <w:sz w:val="22"/>
          <w:szCs w:val="22"/>
        </w:rPr>
        <w:t xml:space="preserve">2 % - 5 % of the total activity added) </w:t>
      </w:r>
      <w:r w:rsidRPr="009A4B5F">
        <w:rPr>
          <w:rFonts w:asciiTheme="minorHAnsi" w:hAnsiTheme="minorHAnsi" w:cs="Arial"/>
          <w:b w:val="0"/>
          <w:color w:val="000000" w:themeColor="text1"/>
          <w:sz w:val="22"/>
          <w:szCs w:val="22"/>
        </w:rPr>
        <w:t xml:space="preserve">has been released from the sample </w:t>
      </w:r>
      <w:r w:rsidR="003505B5">
        <w:rPr>
          <w:rFonts w:asciiTheme="minorHAnsi" w:hAnsiTheme="minorHAnsi" w:cs="Arial"/>
          <w:b w:val="0"/>
          <w:color w:val="000000" w:themeColor="text1"/>
          <w:sz w:val="22"/>
          <w:szCs w:val="22"/>
        </w:rPr>
        <w:t>tube</w:t>
      </w:r>
      <w:r w:rsidRPr="009A4B5F">
        <w:rPr>
          <w:rFonts w:asciiTheme="minorHAnsi" w:hAnsiTheme="minorHAnsi" w:cs="Arial"/>
          <w:b w:val="0"/>
          <w:color w:val="000000" w:themeColor="text1"/>
          <w:sz w:val="22"/>
          <w:szCs w:val="22"/>
        </w:rPr>
        <w:t xml:space="preserve"> in the </w:t>
      </w:r>
      <w:r w:rsidR="00AF453F" w:rsidRPr="009A4B5F">
        <w:rPr>
          <w:rFonts w:asciiTheme="minorHAnsi" w:hAnsiTheme="minorHAnsi" w:cs="Arial"/>
          <w:b w:val="0"/>
          <w:color w:val="000000" w:themeColor="text1"/>
          <w:sz w:val="22"/>
          <w:szCs w:val="22"/>
        </w:rPr>
        <w:t>90-minute</w:t>
      </w:r>
      <w:r w:rsidRPr="009A4B5F">
        <w:rPr>
          <w:rFonts w:asciiTheme="minorHAnsi" w:hAnsiTheme="minorHAnsi" w:cs="Arial"/>
          <w:b w:val="0"/>
          <w:color w:val="000000" w:themeColor="text1"/>
          <w:sz w:val="22"/>
          <w:szCs w:val="22"/>
        </w:rPr>
        <w:t xml:space="preserve"> heating programme but delayed in the </w:t>
      </w:r>
      <w:r w:rsidR="000C3BAE">
        <w:rPr>
          <w:rFonts w:asciiTheme="minorHAnsi" w:hAnsiTheme="minorHAnsi" w:cs="Arial"/>
          <w:b w:val="0"/>
          <w:color w:val="000000" w:themeColor="text1"/>
          <w:sz w:val="22"/>
          <w:szCs w:val="22"/>
        </w:rPr>
        <w:t>work-tube</w:t>
      </w:r>
      <w:r w:rsidRPr="009A4B5F">
        <w:rPr>
          <w:rFonts w:asciiTheme="minorHAnsi" w:hAnsiTheme="minorHAnsi" w:cs="Arial"/>
          <w:b w:val="0"/>
          <w:color w:val="000000" w:themeColor="text1"/>
          <w:sz w:val="22"/>
          <w:szCs w:val="22"/>
        </w:rPr>
        <w:t xml:space="preserve"> by reversible deposition on internal surfaces. The activity collected in </w:t>
      </w:r>
      <w:r w:rsidR="00EF5376" w:rsidRPr="009A4B5F">
        <w:rPr>
          <w:rFonts w:asciiTheme="minorHAnsi" w:hAnsiTheme="minorHAnsi" w:cs="Arial"/>
          <w:b w:val="0"/>
          <w:color w:val="000000" w:themeColor="text1"/>
          <w:sz w:val="22"/>
          <w:szCs w:val="22"/>
        </w:rPr>
        <w:t>B</w:t>
      </w:r>
      <w:r w:rsidRPr="009A4B5F">
        <w:rPr>
          <w:rFonts w:asciiTheme="minorHAnsi" w:hAnsiTheme="minorHAnsi" w:cs="Arial"/>
          <w:b w:val="0"/>
          <w:color w:val="000000" w:themeColor="text1"/>
          <w:sz w:val="22"/>
          <w:szCs w:val="22"/>
        </w:rPr>
        <w:t xml:space="preserve">ubbler A (vial + neck) could be increased by extending the collection time beyond 90 minutes </w:t>
      </w:r>
      <w:r w:rsidR="00801E8C">
        <w:rPr>
          <w:rFonts w:asciiTheme="minorHAnsi" w:hAnsiTheme="minorHAnsi" w:cs="Arial"/>
          <w:b w:val="0"/>
          <w:color w:val="000000" w:themeColor="text1"/>
          <w:sz w:val="22"/>
          <w:szCs w:val="22"/>
        </w:rPr>
        <w:t>(during the furnace cool down and prior to loading of the next sample).  Although this would not decrease turnaround, it could</w:t>
      </w:r>
      <w:r w:rsidR="00F97706">
        <w:rPr>
          <w:rFonts w:asciiTheme="minorHAnsi" w:hAnsiTheme="minorHAnsi" w:cs="Arial"/>
          <w:b w:val="0"/>
          <w:color w:val="000000" w:themeColor="text1"/>
          <w:sz w:val="22"/>
          <w:szCs w:val="22"/>
        </w:rPr>
        <w:t xml:space="preserve"> increase evaporative losses</w:t>
      </w:r>
      <w:r w:rsidRPr="009A4B5F">
        <w:rPr>
          <w:rFonts w:asciiTheme="minorHAnsi" w:hAnsiTheme="minorHAnsi" w:cs="Arial"/>
          <w:b w:val="0"/>
          <w:color w:val="000000" w:themeColor="text1"/>
          <w:sz w:val="22"/>
          <w:szCs w:val="22"/>
        </w:rPr>
        <w:t>.</w:t>
      </w:r>
    </w:p>
    <w:p w14:paraId="5998C205" w14:textId="77777777" w:rsidR="00671C61" w:rsidRPr="00671C61" w:rsidRDefault="00AB537E" w:rsidP="00B7533C">
      <w:pPr>
        <w:pStyle w:val="Heading3"/>
      </w:pPr>
      <w:r w:rsidRPr="00B7533C">
        <w:t>Bubbler washing for enhanced recovery</w:t>
      </w:r>
    </w:p>
    <w:p w14:paraId="262540C0" w14:textId="24837314" w:rsidR="00E3261B" w:rsidRPr="009A4B5F" w:rsidRDefault="00F25AD0" w:rsidP="00B7533C">
      <w:r w:rsidRPr="009A4B5F">
        <w:rPr>
          <w:color w:val="000000" w:themeColor="text1"/>
        </w:rPr>
        <w:t xml:space="preserve">Two washing techniques were investigated using fresh trapping solution to wash down the inside walls of the anti-suck-back chamber into the scintillation vial (collected separately for quantification of this method), and use of the solution already present in the vial to rinse the chamber. Whilst washing the bubbler neck with fresh trapping solution significantly reduced the amount of activity lost via deposition in the anti-suck-back chamber, the volume in the scintillation vial was increased, reducing </w:t>
      </w:r>
      <w:r w:rsidR="00840D0D">
        <w:rPr>
          <w:color w:val="000000" w:themeColor="text1"/>
        </w:rPr>
        <w:t>measurement sensitivity</w:t>
      </w:r>
      <w:r w:rsidRPr="009A4B5F">
        <w:rPr>
          <w:color w:val="000000" w:themeColor="text1"/>
        </w:rPr>
        <w:t>.</w:t>
      </w:r>
    </w:p>
    <w:p w14:paraId="7ED520C2" w14:textId="77777777" w:rsidR="00E3261B" w:rsidRPr="009A4B5F" w:rsidRDefault="00E3261B" w:rsidP="00B93C14">
      <w:pPr>
        <w:pStyle w:val="DocumentheaderallPages"/>
        <w:jc w:val="center"/>
        <w:rPr>
          <w:rFonts w:cs="Arial"/>
          <w:b w:val="0"/>
          <w:color w:val="000000" w:themeColor="text1"/>
          <w:sz w:val="22"/>
          <w:szCs w:val="22"/>
        </w:rPr>
      </w:pPr>
      <w:r w:rsidRPr="009A4B5F">
        <w:rPr>
          <w:noProof/>
          <w:color w:val="000000" w:themeColor="text1"/>
        </w:rPr>
        <w:lastRenderedPageBreak/>
        <w:drawing>
          <wp:inline distT="0" distB="0" distL="0" distR="0" wp14:anchorId="3E9E4773" wp14:editId="1D45C516">
            <wp:extent cx="4273761" cy="3810171"/>
            <wp:effectExtent l="0" t="0" r="635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21653" cy="3852868"/>
                    </a:xfrm>
                    <a:prstGeom prst="rect">
                      <a:avLst/>
                    </a:prstGeom>
                  </pic:spPr>
                </pic:pic>
              </a:graphicData>
            </a:graphic>
          </wp:inline>
        </w:drawing>
      </w:r>
    </w:p>
    <w:p w14:paraId="5156B719" w14:textId="6A5D05FE" w:rsidR="00E3261B" w:rsidRPr="00125BD2" w:rsidRDefault="00E3261B" w:rsidP="00125BD2">
      <w:pPr>
        <w:pStyle w:val="Caption"/>
        <w:jc w:val="center"/>
        <w:rPr>
          <w:rFonts w:asciiTheme="minorHAnsi" w:hAnsiTheme="minorHAnsi"/>
          <w:color w:val="000000" w:themeColor="text1"/>
        </w:rPr>
      </w:pPr>
      <w:bookmarkStart w:id="6" w:name="_Ref507424767"/>
      <w:bookmarkStart w:id="7" w:name="_Toc508871529"/>
      <w:r w:rsidRPr="00125BD2">
        <w:rPr>
          <w:rFonts w:asciiTheme="minorHAnsi" w:hAnsiTheme="minorHAnsi"/>
          <w:color w:val="000000" w:themeColor="text1"/>
        </w:rPr>
        <w:t xml:space="preserve">Figure </w:t>
      </w:r>
      <w:bookmarkEnd w:id="6"/>
      <w:r w:rsidR="00966E25" w:rsidRPr="00125BD2">
        <w:rPr>
          <w:rFonts w:asciiTheme="minorHAnsi" w:hAnsiTheme="minorHAnsi"/>
          <w:color w:val="000000" w:themeColor="text1"/>
        </w:rPr>
        <w:t>5</w:t>
      </w:r>
      <w:r w:rsidRPr="00125BD2">
        <w:rPr>
          <w:rFonts w:asciiTheme="minorHAnsi" w:hAnsiTheme="minorHAnsi"/>
          <w:color w:val="000000" w:themeColor="text1"/>
        </w:rPr>
        <w:t xml:space="preserve">: Distribution of H-3 </w:t>
      </w:r>
      <w:r w:rsidR="00966E25" w:rsidRPr="00125BD2">
        <w:rPr>
          <w:rFonts w:asciiTheme="minorHAnsi" w:hAnsiTheme="minorHAnsi"/>
          <w:color w:val="000000" w:themeColor="text1"/>
        </w:rPr>
        <w:t xml:space="preserve">and C-14 </w:t>
      </w:r>
      <w:r w:rsidRPr="00125BD2">
        <w:rPr>
          <w:rFonts w:asciiTheme="minorHAnsi" w:hAnsiTheme="minorHAnsi"/>
          <w:color w:val="000000" w:themeColor="text1"/>
        </w:rPr>
        <w:t>activity and percentage recovery between the four key areas for spiked samples. Recovery is the percentage of total spiked activity. Activity distribution is normalised to 100 % of the activity measured; values &lt;LoD have been omitted.</w:t>
      </w:r>
      <w:bookmarkEnd w:id="7"/>
    </w:p>
    <w:p w14:paraId="54E374C8" w14:textId="22BC6CDD" w:rsidR="00FC3282" w:rsidRPr="009A4B5F" w:rsidRDefault="00FC3282" w:rsidP="00FC3282">
      <w:pPr>
        <w:rPr>
          <w:color w:val="000000" w:themeColor="text1"/>
        </w:rPr>
      </w:pPr>
      <w:r w:rsidRPr="009A4B5F">
        <w:rPr>
          <w:color w:val="000000" w:themeColor="text1"/>
        </w:rPr>
        <w:t>Washing the anti-suck-back chamber with the trapping solution already present in the scintillation vial was achieved by connecting an empty dropping bottle to the bu</w:t>
      </w:r>
      <w:r w:rsidRPr="00AF453F">
        <w:rPr>
          <w:color w:val="000000" w:themeColor="text1"/>
        </w:rPr>
        <w:t xml:space="preserve">bbler outlet and </w:t>
      </w:r>
      <w:r w:rsidR="006B227E" w:rsidRPr="00AF453F">
        <w:rPr>
          <w:color w:val="000000" w:themeColor="text1"/>
        </w:rPr>
        <w:t xml:space="preserve">gently </w:t>
      </w:r>
      <w:r w:rsidRPr="00AF453F">
        <w:rPr>
          <w:color w:val="000000" w:themeColor="text1"/>
        </w:rPr>
        <w:t xml:space="preserve">applying positive pressure to </w:t>
      </w:r>
      <w:r w:rsidR="006B227E" w:rsidRPr="00AF453F">
        <w:rPr>
          <w:color w:val="000000" w:themeColor="text1"/>
        </w:rPr>
        <w:t>push</w:t>
      </w:r>
      <w:r w:rsidRPr="00AF453F">
        <w:rPr>
          <w:color w:val="000000" w:themeColor="text1"/>
        </w:rPr>
        <w:t xml:space="preserve"> the solution up into the chamber. The bubbler was then tipped horizontally and rotated 360</w:t>
      </w:r>
      <w:r w:rsidRPr="00AF453F">
        <w:rPr>
          <w:color w:val="000000" w:themeColor="text1"/>
        </w:rPr>
        <w:sym w:font="Symbol" w:char="F0B0"/>
      </w:r>
      <w:r w:rsidRPr="00AF453F">
        <w:rPr>
          <w:color w:val="000000" w:themeColor="text1"/>
        </w:rPr>
        <w:t xml:space="preserve"> and righted to allow the solution to drain back into the</w:t>
      </w:r>
      <w:r w:rsidRPr="009A4B5F">
        <w:rPr>
          <w:color w:val="000000" w:themeColor="text1"/>
        </w:rPr>
        <w:t xml:space="preserve"> vial. This was repeated without the 360</w:t>
      </w:r>
      <w:r w:rsidRPr="009A4B5F">
        <w:rPr>
          <w:color w:val="000000" w:themeColor="text1"/>
        </w:rPr>
        <w:sym w:font="Symbol" w:char="F0B0"/>
      </w:r>
      <w:r w:rsidRPr="009A4B5F">
        <w:rPr>
          <w:color w:val="000000" w:themeColor="text1"/>
        </w:rPr>
        <w:t xml:space="preserve"> rotation. This washing technique was able to recover a larger percentage of the total activity added and did not increase the volume of trapping solution in the scintillation vial. This technique did </w:t>
      </w:r>
      <w:r w:rsidR="00A41FBC">
        <w:rPr>
          <w:color w:val="000000" w:themeColor="text1"/>
        </w:rPr>
        <w:t>result in a small</w:t>
      </w:r>
      <w:r w:rsidR="00A41FBC" w:rsidRPr="009A4B5F">
        <w:rPr>
          <w:color w:val="000000" w:themeColor="text1"/>
        </w:rPr>
        <w:t xml:space="preserve"> </w:t>
      </w:r>
      <w:r w:rsidRPr="009A4B5F">
        <w:rPr>
          <w:color w:val="000000" w:themeColor="text1"/>
        </w:rPr>
        <w:t>loss of C-14 via trapping solution remaining in the bubbler neck where previously none had been deposited. This loss is minimal however and should be reproducible so can be accounted for in the overall method yield. In addition, any C-14 activity deposited in the bubbler neck via suck-back mechanisms can be mostly recovered.</w:t>
      </w:r>
    </w:p>
    <w:p w14:paraId="3EF9C253" w14:textId="14956BFC" w:rsidR="00212934" w:rsidRPr="009A4B5F" w:rsidRDefault="00212934" w:rsidP="00A3481B">
      <w:pPr>
        <w:pStyle w:val="Heading2"/>
      </w:pPr>
      <w:r w:rsidRPr="009A4B5F">
        <w:t xml:space="preserve">Analysis of </w:t>
      </w:r>
      <w:r w:rsidR="00FC3282" w:rsidRPr="009A4B5F">
        <w:t>reference standards</w:t>
      </w:r>
      <w:r w:rsidR="00BA0C70">
        <w:t xml:space="preserve"> and </w:t>
      </w:r>
      <w:r w:rsidR="00BA0C70" w:rsidRPr="009A4B5F">
        <w:t>operationally-exposed materials</w:t>
      </w:r>
    </w:p>
    <w:p w14:paraId="31D885AB" w14:textId="4BB71FBA" w:rsidR="00FC3282" w:rsidRPr="009A4B5F" w:rsidRDefault="005A3C07" w:rsidP="000A5E83">
      <w:pPr>
        <w:rPr>
          <w:color w:val="000000" w:themeColor="text1"/>
        </w:rPr>
      </w:pPr>
      <w:r>
        <w:rPr>
          <w:color w:val="000000" w:themeColor="text1"/>
        </w:rPr>
        <w:t>T</w:t>
      </w:r>
      <w:r w:rsidRPr="009A4B5F">
        <w:rPr>
          <w:color w:val="000000" w:themeColor="text1"/>
        </w:rPr>
        <w:t xml:space="preserve">he accuracy and precision of the method </w:t>
      </w:r>
      <w:r w:rsidR="00DA0A93">
        <w:rPr>
          <w:color w:val="000000" w:themeColor="text1"/>
        </w:rPr>
        <w:t xml:space="preserve">including the developed washing technique </w:t>
      </w:r>
      <w:r w:rsidRPr="009A4B5F">
        <w:rPr>
          <w:color w:val="000000" w:themeColor="text1"/>
        </w:rPr>
        <w:t xml:space="preserve">was assessed </w:t>
      </w:r>
      <w:r>
        <w:rPr>
          <w:color w:val="000000" w:themeColor="text1"/>
        </w:rPr>
        <w:t xml:space="preserve">through the analysis of </w:t>
      </w:r>
      <w:r w:rsidR="008B7E09">
        <w:rPr>
          <w:color w:val="000000" w:themeColor="text1"/>
        </w:rPr>
        <w:t xml:space="preserve">reference </w:t>
      </w:r>
      <w:r>
        <w:rPr>
          <w:color w:val="000000" w:themeColor="text1"/>
        </w:rPr>
        <w:t xml:space="preserve">materials, </w:t>
      </w:r>
      <w:r w:rsidRPr="009A4B5F">
        <w:rPr>
          <w:color w:val="000000" w:themeColor="text1"/>
        </w:rPr>
        <w:t xml:space="preserve">comparing the total activity measured </w:t>
      </w:r>
      <w:r w:rsidR="00DA0A93">
        <w:rPr>
          <w:color w:val="000000" w:themeColor="text1"/>
        </w:rPr>
        <w:t xml:space="preserve">in the scintillation vial </w:t>
      </w:r>
      <w:r>
        <w:rPr>
          <w:color w:val="000000" w:themeColor="text1"/>
        </w:rPr>
        <w:t xml:space="preserve">with the </w:t>
      </w:r>
      <w:r w:rsidR="008B7E09">
        <w:rPr>
          <w:color w:val="000000" w:themeColor="text1"/>
        </w:rPr>
        <w:t>reference value (Table 3)</w:t>
      </w:r>
      <w:r>
        <w:rPr>
          <w:color w:val="000000" w:themeColor="text1"/>
        </w:rPr>
        <w:t>.</w:t>
      </w:r>
      <w:r w:rsidRPr="009A4B5F">
        <w:rPr>
          <w:color w:val="000000" w:themeColor="text1"/>
        </w:rPr>
        <w:t xml:space="preserve"> </w:t>
      </w:r>
      <w:r w:rsidR="007A3950">
        <w:rPr>
          <w:color w:val="000000" w:themeColor="text1"/>
        </w:rPr>
        <w:t xml:space="preserve">Measured results were corrected assuming a </w:t>
      </w:r>
      <w:r w:rsidR="007A3950" w:rsidRPr="009A4B5F">
        <w:rPr>
          <w:color w:val="000000" w:themeColor="text1"/>
        </w:rPr>
        <w:t xml:space="preserve">90 </w:t>
      </w:r>
      <w:r w:rsidR="007A3950" w:rsidRPr="009A4B5F">
        <w:rPr>
          <w:color w:val="000000" w:themeColor="text1"/>
        </w:rPr>
        <w:sym w:font="Symbol" w:char="F0B1"/>
      </w:r>
      <w:r w:rsidR="007A3950" w:rsidRPr="009A4B5F">
        <w:rPr>
          <w:color w:val="000000" w:themeColor="text1"/>
        </w:rPr>
        <w:t xml:space="preserve"> 10 %</w:t>
      </w:r>
      <w:r w:rsidR="007A3950">
        <w:rPr>
          <w:color w:val="000000" w:themeColor="text1"/>
        </w:rPr>
        <w:t xml:space="preserve"> recovery for both H-3 and C-14. The</w:t>
      </w:r>
      <w:r w:rsidR="00FC3282" w:rsidRPr="009A4B5F">
        <w:rPr>
          <w:color w:val="000000" w:themeColor="text1"/>
        </w:rPr>
        <w:t xml:space="preserve"> recovery is based on average recoveries of </w:t>
      </w:r>
      <w:r w:rsidR="008B7E09">
        <w:rPr>
          <w:color w:val="000000" w:themeColor="text1"/>
        </w:rPr>
        <w:t>90</w:t>
      </w:r>
      <w:r w:rsidR="00FC3282" w:rsidRPr="009A4B5F">
        <w:rPr>
          <w:color w:val="000000" w:themeColor="text1"/>
        </w:rPr>
        <w:t xml:space="preserve"> </w:t>
      </w:r>
      <w:r w:rsidR="00FC3282" w:rsidRPr="009A4B5F">
        <w:rPr>
          <w:color w:val="000000" w:themeColor="text1"/>
        </w:rPr>
        <w:sym w:font="Symbol" w:char="F0B1"/>
      </w:r>
      <w:r w:rsidR="00FC3282" w:rsidRPr="009A4B5F">
        <w:rPr>
          <w:color w:val="000000" w:themeColor="text1"/>
        </w:rPr>
        <w:t xml:space="preserve"> </w:t>
      </w:r>
      <w:r w:rsidR="008B7E09">
        <w:rPr>
          <w:color w:val="000000" w:themeColor="text1"/>
        </w:rPr>
        <w:t>10</w:t>
      </w:r>
      <w:r w:rsidR="00FC3282" w:rsidRPr="009A4B5F">
        <w:rPr>
          <w:color w:val="000000" w:themeColor="text1"/>
        </w:rPr>
        <w:t xml:space="preserve"> % (2sd) for H-3 activity in </w:t>
      </w:r>
      <w:r w:rsidR="00EF5376" w:rsidRPr="009A4B5F">
        <w:rPr>
          <w:color w:val="000000" w:themeColor="text1"/>
        </w:rPr>
        <w:t>B</w:t>
      </w:r>
      <w:r w:rsidR="00FC3282" w:rsidRPr="009A4B5F">
        <w:rPr>
          <w:color w:val="000000" w:themeColor="text1"/>
        </w:rPr>
        <w:t xml:space="preserve">ubbler A vial and neck combined and </w:t>
      </w:r>
      <w:r w:rsidR="008B7E09">
        <w:rPr>
          <w:color w:val="000000" w:themeColor="text1"/>
        </w:rPr>
        <w:t>100</w:t>
      </w:r>
      <w:r w:rsidR="00FC3282" w:rsidRPr="009A4B5F">
        <w:rPr>
          <w:color w:val="000000" w:themeColor="text1"/>
        </w:rPr>
        <w:t xml:space="preserve"> </w:t>
      </w:r>
      <w:r w:rsidR="00FC3282" w:rsidRPr="009A4B5F">
        <w:rPr>
          <w:color w:val="000000" w:themeColor="text1"/>
        </w:rPr>
        <w:sym w:font="Symbol" w:char="F0B1"/>
      </w:r>
      <w:r w:rsidR="00FC3282" w:rsidRPr="009A4B5F">
        <w:rPr>
          <w:color w:val="000000" w:themeColor="text1"/>
        </w:rPr>
        <w:t xml:space="preserve"> </w:t>
      </w:r>
      <w:r w:rsidR="008B7E09">
        <w:rPr>
          <w:color w:val="000000" w:themeColor="text1"/>
        </w:rPr>
        <w:t>20</w:t>
      </w:r>
      <w:r w:rsidR="00FC3282" w:rsidRPr="009A4B5F">
        <w:rPr>
          <w:color w:val="000000" w:themeColor="text1"/>
        </w:rPr>
        <w:t xml:space="preserve"> % (2sd) for C-14 activity in </w:t>
      </w:r>
      <w:r w:rsidR="00EF5376" w:rsidRPr="009A4B5F">
        <w:rPr>
          <w:color w:val="000000" w:themeColor="text1"/>
        </w:rPr>
        <w:t>B</w:t>
      </w:r>
      <w:r w:rsidR="00FC3282" w:rsidRPr="009A4B5F">
        <w:rPr>
          <w:color w:val="000000" w:themeColor="text1"/>
        </w:rPr>
        <w:t>ubbler A vial for spiked samples loaded at 600</w:t>
      </w:r>
      <w:r w:rsidR="00F47BC3">
        <w:rPr>
          <w:color w:val="000000" w:themeColor="text1"/>
        </w:rPr>
        <w:t xml:space="preserve"> </w:t>
      </w:r>
      <w:r w:rsidR="00FC3282" w:rsidRPr="009A4B5F">
        <w:rPr>
          <w:color w:val="000000" w:themeColor="text1"/>
        </w:rPr>
        <w:sym w:font="Symbol" w:char="F0B0"/>
      </w:r>
      <w:r w:rsidR="00FC3282" w:rsidRPr="009A4B5F">
        <w:rPr>
          <w:color w:val="000000" w:themeColor="text1"/>
        </w:rPr>
        <w:t>C.</w:t>
      </w:r>
      <w:r w:rsidR="008B7E09">
        <w:rPr>
          <w:color w:val="000000" w:themeColor="text1"/>
        </w:rPr>
        <w:t xml:space="preserve"> The recovery for C-14 has been adjusted down to account for trapping solution remaining in the bubbler neck due to the washing stage.</w:t>
      </w:r>
      <w:r w:rsidR="00FC3282" w:rsidRPr="009A4B5F">
        <w:rPr>
          <w:color w:val="000000" w:themeColor="text1"/>
        </w:rPr>
        <w:t xml:space="preserve"> </w:t>
      </w:r>
      <w:r w:rsidR="008B7E09">
        <w:rPr>
          <w:color w:val="000000" w:themeColor="text1"/>
        </w:rPr>
        <w:t>R</w:t>
      </w:r>
      <w:r w:rsidR="00FC3282" w:rsidRPr="009A4B5F">
        <w:rPr>
          <w:color w:val="000000" w:themeColor="text1"/>
        </w:rPr>
        <w:t>ecovery</w:t>
      </w:r>
      <w:r w:rsidR="008B7E09">
        <w:rPr>
          <w:color w:val="000000" w:themeColor="text1"/>
        </w:rPr>
        <w:t xml:space="preserve"> estimates</w:t>
      </w:r>
      <w:r w:rsidR="00FC3282" w:rsidRPr="009A4B5F">
        <w:rPr>
          <w:color w:val="000000" w:themeColor="text1"/>
        </w:rPr>
        <w:t xml:space="preserve"> could be refined through a replicate </w:t>
      </w:r>
      <w:r w:rsidR="00A41FBC">
        <w:rPr>
          <w:color w:val="000000" w:themeColor="text1"/>
        </w:rPr>
        <w:t xml:space="preserve">standard </w:t>
      </w:r>
      <w:r w:rsidR="00FC3282" w:rsidRPr="009A4B5F">
        <w:rPr>
          <w:color w:val="000000" w:themeColor="text1"/>
        </w:rPr>
        <w:t>analyses</w:t>
      </w:r>
      <w:r w:rsidR="008B7E09">
        <w:rPr>
          <w:color w:val="000000" w:themeColor="text1"/>
        </w:rPr>
        <w:t xml:space="preserve"> and more data for spiked matrices using the developed washing technique</w:t>
      </w:r>
      <w:r w:rsidR="00FC3282" w:rsidRPr="009A4B5F">
        <w:rPr>
          <w:color w:val="000000" w:themeColor="text1"/>
        </w:rPr>
        <w:t xml:space="preserve">. </w:t>
      </w:r>
      <w:r w:rsidR="008B7E09">
        <w:rPr>
          <w:color w:val="000000" w:themeColor="text1"/>
        </w:rPr>
        <w:t>They</w:t>
      </w:r>
      <w:r w:rsidR="00FC3282" w:rsidRPr="009A4B5F">
        <w:rPr>
          <w:color w:val="000000" w:themeColor="text1"/>
        </w:rPr>
        <w:t xml:space="preserve"> </w:t>
      </w:r>
      <w:r w:rsidR="008B7E09">
        <w:rPr>
          <w:color w:val="000000" w:themeColor="text1"/>
        </w:rPr>
        <w:t>are</w:t>
      </w:r>
      <w:r w:rsidR="00FC3282" w:rsidRPr="009A4B5F">
        <w:rPr>
          <w:color w:val="000000" w:themeColor="text1"/>
        </w:rPr>
        <w:t xml:space="preserve">, however, similar to the recoveries applied to the conventional Pyrolyser; 90 </w:t>
      </w:r>
      <w:r w:rsidR="00FC3282" w:rsidRPr="009A4B5F">
        <w:rPr>
          <w:color w:val="000000" w:themeColor="text1"/>
        </w:rPr>
        <w:sym w:font="Symbol" w:char="F0B1"/>
      </w:r>
      <w:r w:rsidR="00FC3282" w:rsidRPr="009A4B5F">
        <w:rPr>
          <w:color w:val="000000" w:themeColor="text1"/>
        </w:rPr>
        <w:t xml:space="preserve"> 10 % for H-3 and 100 </w:t>
      </w:r>
      <w:r w:rsidR="00FC3282" w:rsidRPr="009A4B5F">
        <w:rPr>
          <w:color w:val="000000" w:themeColor="text1"/>
        </w:rPr>
        <w:sym w:font="Symbol" w:char="F0B1"/>
      </w:r>
      <w:r w:rsidR="00FC3282" w:rsidRPr="009A4B5F">
        <w:rPr>
          <w:color w:val="000000" w:themeColor="text1"/>
        </w:rPr>
        <w:t xml:space="preserve"> 5 % for C-14</w:t>
      </w:r>
      <w:r w:rsidR="00A41FBC">
        <w:rPr>
          <w:color w:val="000000" w:themeColor="text1"/>
        </w:rPr>
        <w:t xml:space="preserve"> which were</w:t>
      </w:r>
      <w:r w:rsidR="00FC3282" w:rsidRPr="009A4B5F">
        <w:rPr>
          <w:color w:val="000000" w:themeColor="text1"/>
        </w:rPr>
        <w:t xml:space="preserve"> used in the calculation of the working values for operational-exposed materials</w:t>
      </w:r>
      <w:r w:rsidR="008B7E09">
        <w:rPr>
          <w:color w:val="000000" w:themeColor="text1"/>
        </w:rPr>
        <w:t>.</w:t>
      </w:r>
    </w:p>
    <w:p w14:paraId="5A8CC38A" w14:textId="2CEE6A8A" w:rsidR="00FC3282" w:rsidRPr="009A4B5F" w:rsidRDefault="00FC3282">
      <w:pPr>
        <w:pStyle w:val="Caption"/>
        <w:keepNext/>
        <w:jc w:val="center"/>
        <w:rPr>
          <w:rFonts w:asciiTheme="minorHAnsi" w:hAnsiTheme="minorHAnsi"/>
          <w:color w:val="000000" w:themeColor="text1"/>
          <w:sz w:val="20"/>
          <w:szCs w:val="20"/>
        </w:rPr>
      </w:pPr>
      <w:bookmarkStart w:id="8" w:name="_Ref507425199"/>
      <w:bookmarkStart w:id="9" w:name="_Toc508871553"/>
      <w:r w:rsidRPr="009A4B5F">
        <w:rPr>
          <w:rFonts w:asciiTheme="minorHAnsi" w:hAnsiTheme="minorHAnsi"/>
          <w:color w:val="000000" w:themeColor="text1"/>
          <w:sz w:val="20"/>
          <w:szCs w:val="20"/>
        </w:rPr>
        <w:lastRenderedPageBreak/>
        <w:t xml:space="preserve">Table </w:t>
      </w:r>
      <w:bookmarkEnd w:id="8"/>
      <w:r w:rsidR="008B7E09">
        <w:rPr>
          <w:rFonts w:asciiTheme="minorHAnsi" w:hAnsiTheme="minorHAnsi"/>
          <w:color w:val="000000" w:themeColor="text1"/>
          <w:sz w:val="20"/>
          <w:szCs w:val="20"/>
        </w:rPr>
        <w:t>3</w:t>
      </w:r>
      <w:r w:rsidRPr="009A4B5F">
        <w:rPr>
          <w:rFonts w:asciiTheme="minorHAnsi" w:hAnsiTheme="minorHAnsi"/>
          <w:color w:val="000000" w:themeColor="text1"/>
          <w:sz w:val="20"/>
          <w:szCs w:val="20"/>
        </w:rPr>
        <w:t xml:space="preserve">: </w:t>
      </w:r>
      <w:bookmarkEnd w:id="9"/>
      <w:r w:rsidR="004E76C8" w:rsidRPr="009A4B5F">
        <w:rPr>
          <w:rFonts w:asciiTheme="minorHAnsi" w:hAnsiTheme="minorHAnsi"/>
          <w:color w:val="000000" w:themeColor="text1"/>
          <w:sz w:val="20"/>
          <w:szCs w:val="20"/>
        </w:rPr>
        <w:t xml:space="preserve">Comparison between reference activity on day of measurement and that measured in Bubbler A </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218"/>
        <w:gridCol w:w="1663"/>
        <w:gridCol w:w="1489"/>
        <w:gridCol w:w="1527"/>
        <w:gridCol w:w="1946"/>
      </w:tblGrid>
      <w:tr w:rsidR="008B7E09" w:rsidRPr="009A4B5F" w14:paraId="0C7BB215" w14:textId="77777777" w:rsidTr="00B7533C">
        <w:trPr>
          <w:trHeight w:val="293"/>
          <w:jc w:val="center"/>
        </w:trPr>
        <w:tc>
          <w:tcPr>
            <w:tcW w:w="1507" w:type="dxa"/>
            <w:shd w:val="clear" w:color="auto" w:fill="auto"/>
            <w:vAlign w:val="center"/>
          </w:tcPr>
          <w:p w14:paraId="65367DD7" w14:textId="517A02B4" w:rsidR="008B7E09" w:rsidRPr="009A4B5F" w:rsidRDefault="008B7E09" w:rsidP="00B7533C">
            <w:pPr>
              <w:pStyle w:val="Bodytext-NDA"/>
              <w:rPr>
                <w:rFonts w:asciiTheme="minorHAnsi" w:hAnsiTheme="minorHAnsi"/>
                <w:b/>
                <w:color w:val="000000" w:themeColor="text1"/>
                <w:sz w:val="20"/>
                <w:szCs w:val="20"/>
              </w:rPr>
            </w:pPr>
          </w:p>
        </w:tc>
        <w:tc>
          <w:tcPr>
            <w:tcW w:w="4370" w:type="dxa"/>
            <w:gridSpan w:val="3"/>
            <w:shd w:val="clear" w:color="auto" w:fill="auto"/>
            <w:vAlign w:val="center"/>
          </w:tcPr>
          <w:p w14:paraId="4D2DB7AA" w14:textId="7C2B9277" w:rsidR="008B7E09" w:rsidRPr="009A4B5F" w:rsidRDefault="008B7E09" w:rsidP="008B7E09">
            <w:pPr>
              <w:pStyle w:val="Bodytext-NDA"/>
              <w:jc w:val="center"/>
              <w:rPr>
                <w:rFonts w:asciiTheme="minorHAnsi" w:hAnsiTheme="minorHAnsi"/>
                <w:b/>
                <w:color w:val="000000" w:themeColor="text1"/>
                <w:kern w:val="24"/>
                <w:sz w:val="20"/>
                <w:szCs w:val="20"/>
              </w:rPr>
            </w:pPr>
            <w:r w:rsidRPr="009A4B5F">
              <w:rPr>
                <w:rFonts w:asciiTheme="minorHAnsi" w:hAnsiTheme="minorHAnsi"/>
                <w:b/>
                <w:color w:val="000000" w:themeColor="text1"/>
                <w:kern w:val="24"/>
                <w:sz w:val="20"/>
                <w:szCs w:val="20"/>
              </w:rPr>
              <w:t>H-3 activity (Bq</w:t>
            </w:r>
            <w:r w:rsidR="009834FE">
              <w:rPr>
                <w:rFonts w:asciiTheme="minorHAnsi" w:hAnsiTheme="minorHAnsi"/>
                <w:b/>
                <w:color w:val="000000" w:themeColor="text1"/>
                <w:kern w:val="24"/>
                <w:sz w:val="20"/>
                <w:szCs w:val="20"/>
              </w:rPr>
              <w:t>/g</w:t>
            </w:r>
            <w:r w:rsidRPr="009A4B5F">
              <w:rPr>
                <w:rFonts w:asciiTheme="minorHAnsi" w:hAnsiTheme="minorHAnsi"/>
                <w:b/>
                <w:color w:val="000000" w:themeColor="text1"/>
                <w:kern w:val="24"/>
                <w:sz w:val="20"/>
                <w:szCs w:val="20"/>
              </w:rPr>
              <w:t>)</w:t>
            </w:r>
          </w:p>
        </w:tc>
        <w:tc>
          <w:tcPr>
            <w:tcW w:w="3473" w:type="dxa"/>
            <w:gridSpan w:val="2"/>
            <w:shd w:val="clear" w:color="auto" w:fill="auto"/>
            <w:vAlign w:val="center"/>
          </w:tcPr>
          <w:p w14:paraId="23BC5E55" w14:textId="2DED13BA" w:rsidR="008B7E09" w:rsidRPr="009A4B5F" w:rsidRDefault="008B7E09" w:rsidP="008B7E09">
            <w:pPr>
              <w:pStyle w:val="Bodytext-NDA"/>
              <w:jc w:val="center"/>
              <w:rPr>
                <w:rFonts w:asciiTheme="minorHAnsi" w:hAnsiTheme="minorHAnsi"/>
                <w:b/>
                <w:color w:val="000000" w:themeColor="text1"/>
                <w:sz w:val="20"/>
                <w:szCs w:val="20"/>
              </w:rPr>
            </w:pPr>
            <w:r w:rsidRPr="009A4B5F">
              <w:rPr>
                <w:rFonts w:asciiTheme="minorHAnsi" w:hAnsiTheme="minorHAnsi"/>
                <w:b/>
                <w:color w:val="000000" w:themeColor="text1"/>
                <w:kern w:val="24"/>
                <w:sz w:val="20"/>
                <w:szCs w:val="20"/>
              </w:rPr>
              <w:t>C-14 activity (Bq</w:t>
            </w:r>
            <w:r w:rsidR="009834FE">
              <w:rPr>
                <w:rFonts w:asciiTheme="minorHAnsi" w:hAnsiTheme="minorHAnsi"/>
                <w:b/>
                <w:color w:val="000000" w:themeColor="text1"/>
                <w:kern w:val="24"/>
                <w:sz w:val="20"/>
                <w:szCs w:val="20"/>
              </w:rPr>
              <w:t>/g</w:t>
            </w:r>
            <w:r w:rsidRPr="009A4B5F">
              <w:rPr>
                <w:rFonts w:asciiTheme="minorHAnsi" w:hAnsiTheme="minorHAnsi"/>
                <w:b/>
                <w:color w:val="000000" w:themeColor="text1"/>
                <w:kern w:val="24"/>
                <w:sz w:val="20"/>
                <w:szCs w:val="20"/>
              </w:rPr>
              <w:t>)</w:t>
            </w:r>
          </w:p>
        </w:tc>
      </w:tr>
      <w:tr w:rsidR="004E76C8" w:rsidRPr="009A4B5F" w14:paraId="385AF966" w14:textId="77777777" w:rsidTr="00CD14E1">
        <w:trPr>
          <w:jc w:val="center"/>
        </w:trPr>
        <w:tc>
          <w:tcPr>
            <w:tcW w:w="1507" w:type="dxa"/>
            <w:shd w:val="clear" w:color="auto" w:fill="auto"/>
            <w:vAlign w:val="center"/>
          </w:tcPr>
          <w:p w14:paraId="70C09EF3" w14:textId="32280B49" w:rsidR="004E76C8" w:rsidRPr="006B227E" w:rsidRDefault="008B7E09" w:rsidP="008B7E09">
            <w:pPr>
              <w:pStyle w:val="Bodytext-NDA"/>
              <w:jc w:val="center"/>
              <w:rPr>
                <w:rFonts w:asciiTheme="minorHAnsi" w:hAnsiTheme="minorHAnsi"/>
                <w:b/>
                <w:color w:val="000000" w:themeColor="text1"/>
                <w:kern w:val="24"/>
                <w:sz w:val="18"/>
                <w:szCs w:val="18"/>
              </w:rPr>
            </w:pPr>
            <w:r w:rsidRPr="006B227E">
              <w:rPr>
                <w:rFonts w:asciiTheme="minorHAnsi" w:hAnsiTheme="minorHAnsi"/>
                <w:b/>
                <w:color w:val="000000" w:themeColor="text1"/>
                <w:kern w:val="24"/>
                <w:sz w:val="18"/>
                <w:szCs w:val="18"/>
              </w:rPr>
              <w:t>NPL</w:t>
            </w:r>
            <w:r w:rsidR="000A5E83" w:rsidRPr="006B227E">
              <w:rPr>
                <w:rFonts w:asciiTheme="minorHAnsi" w:hAnsiTheme="minorHAnsi"/>
                <w:b/>
                <w:color w:val="000000" w:themeColor="text1"/>
                <w:kern w:val="24"/>
                <w:sz w:val="18"/>
                <w:szCs w:val="18"/>
              </w:rPr>
              <w:t xml:space="preserve"> Reference </w:t>
            </w:r>
            <w:r w:rsidR="000C3BAE" w:rsidRPr="006B227E">
              <w:rPr>
                <w:rFonts w:asciiTheme="minorHAnsi" w:hAnsiTheme="minorHAnsi"/>
                <w:b/>
                <w:color w:val="000000" w:themeColor="text1"/>
                <w:kern w:val="24"/>
                <w:sz w:val="18"/>
                <w:szCs w:val="18"/>
              </w:rPr>
              <w:t>M</w:t>
            </w:r>
            <w:r w:rsidR="000A5E83" w:rsidRPr="006B227E">
              <w:rPr>
                <w:rFonts w:asciiTheme="minorHAnsi" w:hAnsiTheme="minorHAnsi"/>
                <w:b/>
                <w:color w:val="000000" w:themeColor="text1"/>
                <w:kern w:val="24"/>
                <w:sz w:val="18"/>
                <w:szCs w:val="18"/>
              </w:rPr>
              <w:t>aterial</w:t>
            </w:r>
          </w:p>
        </w:tc>
        <w:tc>
          <w:tcPr>
            <w:tcW w:w="1218" w:type="dxa"/>
            <w:shd w:val="clear" w:color="auto" w:fill="auto"/>
            <w:vAlign w:val="center"/>
          </w:tcPr>
          <w:p w14:paraId="289EC0AC" w14:textId="69A8B0C4" w:rsidR="004E76C8" w:rsidRPr="006B227E" w:rsidRDefault="004E76C8" w:rsidP="004E76C8">
            <w:pPr>
              <w:pStyle w:val="Bodytext-NDA"/>
              <w:jc w:val="center"/>
              <w:rPr>
                <w:rFonts w:asciiTheme="minorHAnsi" w:hAnsiTheme="minorHAnsi"/>
                <w:color w:val="000000" w:themeColor="text1"/>
                <w:kern w:val="24"/>
                <w:sz w:val="18"/>
                <w:szCs w:val="18"/>
              </w:rPr>
            </w:pPr>
            <w:r w:rsidRPr="006B227E">
              <w:rPr>
                <w:rFonts w:asciiTheme="minorHAnsi" w:hAnsiTheme="minorHAnsi"/>
                <w:b/>
                <w:color w:val="000000" w:themeColor="text1"/>
                <w:kern w:val="24"/>
                <w:sz w:val="18"/>
                <w:szCs w:val="18"/>
              </w:rPr>
              <w:t>Reference value</w:t>
            </w:r>
          </w:p>
        </w:tc>
        <w:tc>
          <w:tcPr>
            <w:tcW w:w="1663" w:type="dxa"/>
            <w:shd w:val="clear" w:color="auto" w:fill="auto"/>
            <w:vAlign w:val="center"/>
          </w:tcPr>
          <w:p w14:paraId="6D524BA4" w14:textId="15F1D780" w:rsidR="004E76C8" w:rsidRPr="006B227E" w:rsidRDefault="004E76C8" w:rsidP="004E76C8">
            <w:pPr>
              <w:pStyle w:val="Bodytext-NDA"/>
              <w:jc w:val="center"/>
              <w:rPr>
                <w:rFonts w:asciiTheme="minorHAnsi" w:hAnsiTheme="minorHAnsi"/>
                <w:color w:val="000000" w:themeColor="text1"/>
                <w:kern w:val="24"/>
                <w:sz w:val="18"/>
                <w:szCs w:val="18"/>
              </w:rPr>
            </w:pPr>
            <w:r w:rsidRPr="006B227E">
              <w:rPr>
                <w:rFonts w:asciiTheme="minorHAnsi" w:hAnsiTheme="minorHAnsi"/>
                <w:b/>
                <w:color w:val="000000" w:themeColor="text1"/>
                <w:kern w:val="24"/>
                <w:sz w:val="18"/>
                <w:szCs w:val="18"/>
              </w:rPr>
              <w:t>Measured</w:t>
            </w:r>
            <w:r w:rsidR="000A5E83" w:rsidRPr="006B227E">
              <w:rPr>
                <w:rFonts w:asciiTheme="minorHAnsi" w:hAnsiTheme="minorHAnsi"/>
                <w:b/>
                <w:color w:val="000000" w:themeColor="text1"/>
                <w:kern w:val="24"/>
                <w:sz w:val="18"/>
                <w:szCs w:val="18"/>
              </w:rPr>
              <w:t>*</w:t>
            </w:r>
            <w:r w:rsidRPr="006B227E">
              <w:rPr>
                <w:rFonts w:asciiTheme="minorHAnsi" w:hAnsiTheme="minorHAnsi"/>
                <w:b/>
                <w:color w:val="000000" w:themeColor="text1"/>
                <w:sz w:val="18"/>
                <w:szCs w:val="18"/>
              </w:rPr>
              <w:t xml:space="preserve"> in 0.1M HNO</w:t>
            </w:r>
            <w:r w:rsidRPr="006B227E">
              <w:rPr>
                <w:rFonts w:asciiTheme="minorHAnsi" w:hAnsiTheme="minorHAnsi"/>
                <w:b/>
                <w:color w:val="000000" w:themeColor="text1"/>
                <w:sz w:val="18"/>
                <w:szCs w:val="18"/>
                <w:vertAlign w:val="subscript"/>
              </w:rPr>
              <w:t>3</w:t>
            </w:r>
          </w:p>
        </w:tc>
        <w:tc>
          <w:tcPr>
            <w:tcW w:w="1489" w:type="dxa"/>
            <w:vAlign w:val="center"/>
          </w:tcPr>
          <w:p w14:paraId="092CC586" w14:textId="1392159F" w:rsidR="004E76C8" w:rsidRPr="006B227E" w:rsidRDefault="004E76C8" w:rsidP="004E76C8">
            <w:pPr>
              <w:pStyle w:val="Bodytext-NDA"/>
              <w:jc w:val="center"/>
              <w:rPr>
                <w:rFonts w:asciiTheme="minorHAnsi" w:hAnsiTheme="minorHAnsi"/>
                <w:color w:val="000000" w:themeColor="text1"/>
                <w:kern w:val="24"/>
                <w:sz w:val="18"/>
                <w:szCs w:val="18"/>
              </w:rPr>
            </w:pPr>
            <w:r w:rsidRPr="006B227E">
              <w:rPr>
                <w:rFonts w:asciiTheme="minorHAnsi" w:hAnsiTheme="minorHAnsi"/>
                <w:b/>
                <w:color w:val="000000" w:themeColor="text1"/>
                <w:kern w:val="24"/>
                <w:sz w:val="18"/>
                <w:szCs w:val="18"/>
              </w:rPr>
              <w:t>Measured</w:t>
            </w:r>
            <w:r w:rsidR="000A5E83" w:rsidRPr="006B227E">
              <w:rPr>
                <w:rFonts w:asciiTheme="minorHAnsi" w:hAnsiTheme="minorHAnsi"/>
                <w:b/>
                <w:color w:val="000000" w:themeColor="text1"/>
                <w:kern w:val="24"/>
                <w:sz w:val="18"/>
                <w:szCs w:val="18"/>
              </w:rPr>
              <w:t>*</w:t>
            </w:r>
            <w:r w:rsidRPr="006B227E">
              <w:rPr>
                <w:rFonts w:asciiTheme="minorHAnsi" w:hAnsiTheme="minorHAnsi"/>
                <w:b/>
                <w:color w:val="000000" w:themeColor="text1"/>
                <w:sz w:val="18"/>
                <w:szCs w:val="18"/>
              </w:rPr>
              <w:t xml:space="preserve"> in Carbontrap</w:t>
            </w:r>
          </w:p>
        </w:tc>
        <w:tc>
          <w:tcPr>
            <w:tcW w:w="1527" w:type="dxa"/>
            <w:shd w:val="clear" w:color="auto" w:fill="auto"/>
            <w:vAlign w:val="center"/>
          </w:tcPr>
          <w:p w14:paraId="15A24B5F" w14:textId="0F5D1F9F" w:rsidR="004E76C8" w:rsidRPr="006B227E" w:rsidRDefault="004E76C8" w:rsidP="004E76C8">
            <w:pPr>
              <w:pStyle w:val="Bodytext-NDA"/>
              <w:jc w:val="center"/>
              <w:rPr>
                <w:rFonts w:asciiTheme="minorHAnsi" w:hAnsiTheme="minorHAnsi"/>
                <w:color w:val="000000" w:themeColor="text1"/>
                <w:kern w:val="24"/>
                <w:sz w:val="18"/>
                <w:szCs w:val="18"/>
              </w:rPr>
            </w:pPr>
            <w:r w:rsidRPr="006B227E">
              <w:rPr>
                <w:rFonts w:asciiTheme="minorHAnsi" w:hAnsiTheme="minorHAnsi"/>
                <w:b/>
                <w:color w:val="000000" w:themeColor="text1"/>
                <w:kern w:val="24"/>
                <w:sz w:val="18"/>
                <w:szCs w:val="18"/>
              </w:rPr>
              <w:t>Reference value</w:t>
            </w:r>
          </w:p>
        </w:tc>
        <w:tc>
          <w:tcPr>
            <w:tcW w:w="1946" w:type="dxa"/>
            <w:shd w:val="clear" w:color="auto" w:fill="auto"/>
            <w:vAlign w:val="center"/>
          </w:tcPr>
          <w:p w14:paraId="0E323D01" w14:textId="3D09CD15" w:rsidR="004E76C8" w:rsidRPr="006B227E" w:rsidRDefault="004E76C8" w:rsidP="004E76C8">
            <w:pPr>
              <w:pStyle w:val="Bodytext-NDA"/>
              <w:jc w:val="center"/>
              <w:rPr>
                <w:rFonts w:asciiTheme="minorHAnsi" w:hAnsiTheme="minorHAnsi"/>
                <w:color w:val="000000" w:themeColor="text1"/>
                <w:kern w:val="24"/>
                <w:sz w:val="18"/>
                <w:szCs w:val="18"/>
              </w:rPr>
            </w:pPr>
            <w:r w:rsidRPr="006B227E">
              <w:rPr>
                <w:rFonts w:asciiTheme="minorHAnsi" w:hAnsiTheme="minorHAnsi"/>
                <w:b/>
                <w:color w:val="000000" w:themeColor="text1"/>
                <w:kern w:val="24"/>
                <w:sz w:val="18"/>
                <w:szCs w:val="18"/>
              </w:rPr>
              <w:t>Measured</w:t>
            </w:r>
            <w:r w:rsidR="000A5E83" w:rsidRPr="006B227E">
              <w:rPr>
                <w:rFonts w:asciiTheme="minorHAnsi" w:hAnsiTheme="minorHAnsi"/>
                <w:b/>
                <w:color w:val="000000" w:themeColor="text1"/>
                <w:kern w:val="24"/>
                <w:sz w:val="18"/>
                <w:szCs w:val="18"/>
              </w:rPr>
              <w:t>*</w:t>
            </w:r>
          </w:p>
        </w:tc>
      </w:tr>
      <w:tr w:rsidR="004E76C8" w:rsidRPr="009A4B5F" w14:paraId="6B906CA3" w14:textId="77777777" w:rsidTr="00CD14E1">
        <w:trPr>
          <w:jc w:val="center"/>
        </w:trPr>
        <w:tc>
          <w:tcPr>
            <w:tcW w:w="1507" w:type="dxa"/>
            <w:shd w:val="clear" w:color="auto" w:fill="auto"/>
            <w:vAlign w:val="center"/>
          </w:tcPr>
          <w:p w14:paraId="7810A5BA" w14:textId="08E79DBA" w:rsidR="004E76C8" w:rsidRPr="009A4B5F" w:rsidRDefault="004E76C8" w:rsidP="004E76C8">
            <w:pPr>
              <w:pStyle w:val="Bodytext-NDA"/>
              <w:jc w:val="center"/>
              <w:rPr>
                <w:rFonts w:asciiTheme="minorHAnsi" w:hAnsiTheme="minorHAnsi"/>
                <w:color w:val="000000" w:themeColor="text1"/>
                <w:kern w:val="24"/>
                <w:sz w:val="18"/>
                <w:szCs w:val="18"/>
              </w:rPr>
            </w:pPr>
            <w:r w:rsidRPr="009A4B5F">
              <w:rPr>
                <w:rFonts w:asciiTheme="minorHAnsi" w:hAnsiTheme="minorHAnsi"/>
                <w:color w:val="000000" w:themeColor="text1"/>
                <w:kern w:val="24"/>
                <w:sz w:val="18"/>
                <w:szCs w:val="18"/>
              </w:rPr>
              <w:t>Sludge (0.5 g)</w:t>
            </w:r>
          </w:p>
        </w:tc>
        <w:tc>
          <w:tcPr>
            <w:tcW w:w="1218" w:type="dxa"/>
            <w:shd w:val="clear" w:color="auto" w:fill="auto"/>
            <w:vAlign w:val="center"/>
          </w:tcPr>
          <w:p w14:paraId="31B2DB1D" w14:textId="389A9381" w:rsidR="004E76C8" w:rsidRPr="009A4B5F" w:rsidRDefault="004E76C8" w:rsidP="004E76C8">
            <w:pPr>
              <w:pStyle w:val="Bodytext-NDA"/>
              <w:jc w:val="center"/>
              <w:rPr>
                <w:rFonts w:asciiTheme="minorHAnsi" w:hAnsiTheme="minorHAnsi"/>
                <w:color w:val="000000" w:themeColor="text1"/>
                <w:kern w:val="24"/>
                <w:sz w:val="18"/>
                <w:szCs w:val="18"/>
              </w:rPr>
            </w:pPr>
            <w:r w:rsidRPr="009A4B5F">
              <w:rPr>
                <w:rFonts w:asciiTheme="minorHAnsi" w:hAnsiTheme="minorHAnsi"/>
                <w:color w:val="000000" w:themeColor="text1"/>
                <w:kern w:val="24"/>
                <w:sz w:val="18"/>
                <w:szCs w:val="18"/>
              </w:rPr>
              <w:t>57 ± 3</w:t>
            </w:r>
          </w:p>
        </w:tc>
        <w:tc>
          <w:tcPr>
            <w:tcW w:w="1663" w:type="dxa"/>
            <w:shd w:val="clear" w:color="auto" w:fill="auto"/>
            <w:vAlign w:val="center"/>
          </w:tcPr>
          <w:p w14:paraId="358CBBD5" w14:textId="1D1998C7" w:rsidR="004E76C8" w:rsidRPr="009A4B5F" w:rsidRDefault="004E76C8" w:rsidP="004E76C8">
            <w:pPr>
              <w:pStyle w:val="Bodytext-NDA"/>
              <w:jc w:val="center"/>
              <w:rPr>
                <w:rFonts w:asciiTheme="minorHAnsi" w:hAnsiTheme="minorHAnsi"/>
                <w:color w:val="000000" w:themeColor="text1"/>
                <w:kern w:val="24"/>
                <w:sz w:val="18"/>
                <w:szCs w:val="18"/>
              </w:rPr>
            </w:pPr>
            <w:r w:rsidRPr="009A4B5F">
              <w:rPr>
                <w:rFonts w:asciiTheme="minorHAnsi" w:hAnsiTheme="minorHAnsi"/>
                <w:color w:val="000000" w:themeColor="text1"/>
                <w:kern w:val="24"/>
                <w:sz w:val="18"/>
                <w:szCs w:val="18"/>
              </w:rPr>
              <w:t>45 ± 5</w:t>
            </w:r>
          </w:p>
        </w:tc>
        <w:tc>
          <w:tcPr>
            <w:tcW w:w="1489" w:type="dxa"/>
            <w:vAlign w:val="center"/>
          </w:tcPr>
          <w:p w14:paraId="730E9B1D" w14:textId="7A06C6C2" w:rsidR="004E76C8" w:rsidRPr="009A4B5F" w:rsidRDefault="004E76C8" w:rsidP="004E76C8">
            <w:pPr>
              <w:pStyle w:val="Bodytext-NDA"/>
              <w:jc w:val="center"/>
              <w:rPr>
                <w:rFonts w:asciiTheme="minorHAnsi" w:hAnsiTheme="minorHAnsi"/>
                <w:color w:val="000000" w:themeColor="text1"/>
                <w:kern w:val="24"/>
                <w:sz w:val="18"/>
                <w:szCs w:val="18"/>
              </w:rPr>
            </w:pPr>
            <w:r w:rsidRPr="009A4B5F">
              <w:rPr>
                <w:rFonts w:asciiTheme="minorHAnsi" w:hAnsiTheme="minorHAnsi"/>
                <w:color w:val="000000" w:themeColor="text1"/>
                <w:kern w:val="24"/>
                <w:sz w:val="18"/>
                <w:szCs w:val="18"/>
              </w:rPr>
              <w:t>50 ± 6</w:t>
            </w:r>
          </w:p>
        </w:tc>
        <w:tc>
          <w:tcPr>
            <w:tcW w:w="1527" w:type="dxa"/>
            <w:shd w:val="clear" w:color="auto" w:fill="auto"/>
            <w:vAlign w:val="center"/>
          </w:tcPr>
          <w:p w14:paraId="1261A558" w14:textId="7103F0B7" w:rsidR="004E76C8" w:rsidRPr="009A4B5F" w:rsidRDefault="004E76C8" w:rsidP="004E76C8">
            <w:pPr>
              <w:pStyle w:val="Bodytext-NDA"/>
              <w:jc w:val="center"/>
              <w:rPr>
                <w:rFonts w:asciiTheme="minorHAnsi" w:hAnsiTheme="minorHAnsi"/>
                <w:color w:val="000000" w:themeColor="text1"/>
                <w:kern w:val="24"/>
                <w:sz w:val="18"/>
                <w:szCs w:val="18"/>
              </w:rPr>
            </w:pPr>
            <w:r w:rsidRPr="009A4B5F">
              <w:rPr>
                <w:rFonts w:asciiTheme="minorHAnsi" w:hAnsiTheme="minorHAnsi"/>
                <w:color w:val="000000" w:themeColor="text1"/>
                <w:kern w:val="24"/>
                <w:sz w:val="18"/>
                <w:szCs w:val="18"/>
              </w:rPr>
              <w:t>1.9 ± 0.1</w:t>
            </w:r>
          </w:p>
        </w:tc>
        <w:tc>
          <w:tcPr>
            <w:tcW w:w="1946" w:type="dxa"/>
            <w:shd w:val="clear" w:color="auto" w:fill="auto"/>
            <w:vAlign w:val="center"/>
          </w:tcPr>
          <w:p w14:paraId="4710D38C" w14:textId="3F36A094" w:rsidR="004E76C8" w:rsidRPr="009A4B5F" w:rsidRDefault="004E76C8" w:rsidP="004E76C8">
            <w:pPr>
              <w:pStyle w:val="Bodytext-NDA"/>
              <w:jc w:val="center"/>
              <w:rPr>
                <w:rFonts w:asciiTheme="minorHAnsi" w:hAnsiTheme="minorHAnsi"/>
                <w:color w:val="000000" w:themeColor="text1"/>
                <w:kern w:val="24"/>
                <w:sz w:val="18"/>
                <w:szCs w:val="18"/>
              </w:rPr>
            </w:pPr>
            <w:r w:rsidRPr="009A4B5F">
              <w:rPr>
                <w:rFonts w:asciiTheme="minorHAnsi" w:hAnsiTheme="minorHAnsi"/>
                <w:color w:val="000000" w:themeColor="text1"/>
                <w:kern w:val="24"/>
                <w:sz w:val="18"/>
                <w:szCs w:val="18"/>
              </w:rPr>
              <w:t>1.6 ± 0.2</w:t>
            </w:r>
          </w:p>
        </w:tc>
      </w:tr>
      <w:tr w:rsidR="004E76C8" w:rsidRPr="009A4B5F" w14:paraId="0F1B8A1A" w14:textId="77777777" w:rsidTr="00CD14E1">
        <w:trPr>
          <w:jc w:val="center"/>
        </w:trPr>
        <w:tc>
          <w:tcPr>
            <w:tcW w:w="1507" w:type="dxa"/>
            <w:shd w:val="clear" w:color="auto" w:fill="auto"/>
            <w:vAlign w:val="center"/>
          </w:tcPr>
          <w:p w14:paraId="208E0D74" w14:textId="2DBB3099" w:rsidR="004E76C8" w:rsidRPr="009A4B5F" w:rsidRDefault="004E76C8" w:rsidP="004E76C8">
            <w:pPr>
              <w:pStyle w:val="Bodytext-NDA"/>
              <w:jc w:val="center"/>
              <w:rPr>
                <w:rFonts w:asciiTheme="minorHAnsi" w:hAnsiTheme="minorHAnsi"/>
                <w:color w:val="000000" w:themeColor="text1"/>
                <w:kern w:val="24"/>
                <w:sz w:val="18"/>
                <w:szCs w:val="18"/>
              </w:rPr>
            </w:pPr>
            <w:r w:rsidRPr="009A4B5F">
              <w:rPr>
                <w:rFonts w:asciiTheme="minorHAnsi" w:hAnsiTheme="minorHAnsi"/>
                <w:color w:val="000000" w:themeColor="text1"/>
                <w:kern w:val="24"/>
                <w:sz w:val="18"/>
                <w:szCs w:val="18"/>
              </w:rPr>
              <w:t>Aqueous (1 g)</w:t>
            </w:r>
          </w:p>
        </w:tc>
        <w:tc>
          <w:tcPr>
            <w:tcW w:w="1218" w:type="dxa"/>
            <w:shd w:val="clear" w:color="auto" w:fill="auto"/>
            <w:vAlign w:val="center"/>
          </w:tcPr>
          <w:p w14:paraId="04A6EACB" w14:textId="01442777" w:rsidR="004E76C8" w:rsidRPr="009A4B5F" w:rsidRDefault="004E76C8" w:rsidP="004E76C8">
            <w:pPr>
              <w:pStyle w:val="Bodytext-NDA"/>
              <w:jc w:val="center"/>
              <w:rPr>
                <w:rFonts w:asciiTheme="minorHAnsi" w:hAnsiTheme="minorHAnsi"/>
                <w:color w:val="000000" w:themeColor="text1"/>
                <w:kern w:val="24"/>
                <w:sz w:val="18"/>
                <w:szCs w:val="18"/>
              </w:rPr>
            </w:pPr>
            <w:r w:rsidRPr="009A4B5F">
              <w:rPr>
                <w:rFonts w:asciiTheme="minorHAnsi" w:hAnsiTheme="minorHAnsi"/>
                <w:color w:val="000000" w:themeColor="text1"/>
                <w:kern w:val="24"/>
                <w:sz w:val="18"/>
                <w:szCs w:val="18"/>
              </w:rPr>
              <w:t>0.87 ± 0.02</w:t>
            </w:r>
          </w:p>
        </w:tc>
        <w:tc>
          <w:tcPr>
            <w:tcW w:w="1663" w:type="dxa"/>
            <w:shd w:val="clear" w:color="auto" w:fill="auto"/>
            <w:vAlign w:val="center"/>
          </w:tcPr>
          <w:p w14:paraId="128A2472" w14:textId="2EAAB774" w:rsidR="004E76C8" w:rsidRPr="009A4B5F" w:rsidRDefault="004E76C8" w:rsidP="004E76C8">
            <w:pPr>
              <w:pStyle w:val="Bodytext-NDA"/>
              <w:jc w:val="center"/>
              <w:rPr>
                <w:rFonts w:asciiTheme="minorHAnsi" w:hAnsiTheme="minorHAnsi"/>
                <w:color w:val="000000" w:themeColor="text1"/>
                <w:kern w:val="24"/>
                <w:sz w:val="18"/>
                <w:szCs w:val="18"/>
              </w:rPr>
            </w:pPr>
            <w:r w:rsidRPr="009A4B5F">
              <w:rPr>
                <w:rFonts w:asciiTheme="minorHAnsi" w:hAnsiTheme="minorHAnsi"/>
                <w:color w:val="000000" w:themeColor="text1"/>
                <w:kern w:val="24"/>
                <w:sz w:val="18"/>
                <w:szCs w:val="18"/>
              </w:rPr>
              <w:t>0.9 ± 0.1</w:t>
            </w:r>
          </w:p>
        </w:tc>
        <w:tc>
          <w:tcPr>
            <w:tcW w:w="1489" w:type="dxa"/>
            <w:vAlign w:val="center"/>
          </w:tcPr>
          <w:p w14:paraId="58A4F3D1" w14:textId="664CB1F5" w:rsidR="004E76C8" w:rsidRPr="009A4B5F" w:rsidRDefault="004E76C8" w:rsidP="004E76C8">
            <w:pPr>
              <w:pStyle w:val="Bodytext-NDA"/>
              <w:jc w:val="center"/>
              <w:rPr>
                <w:rFonts w:asciiTheme="minorHAnsi" w:hAnsiTheme="minorHAnsi"/>
                <w:color w:val="000000" w:themeColor="text1"/>
                <w:kern w:val="24"/>
                <w:sz w:val="18"/>
                <w:szCs w:val="18"/>
              </w:rPr>
            </w:pPr>
            <w:r w:rsidRPr="009A4B5F">
              <w:rPr>
                <w:rFonts w:asciiTheme="minorHAnsi" w:hAnsiTheme="minorHAnsi"/>
                <w:color w:val="000000" w:themeColor="text1"/>
                <w:kern w:val="24"/>
                <w:sz w:val="18"/>
                <w:szCs w:val="18"/>
              </w:rPr>
              <w:t>0.9 ± 0.1</w:t>
            </w:r>
          </w:p>
        </w:tc>
        <w:tc>
          <w:tcPr>
            <w:tcW w:w="1527" w:type="dxa"/>
            <w:shd w:val="clear" w:color="auto" w:fill="auto"/>
            <w:vAlign w:val="center"/>
          </w:tcPr>
          <w:p w14:paraId="4B2A80ED" w14:textId="27540106" w:rsidR="004E76C8" w:rsidRPr="009A4B5F" w:rsidRDefault="004E76C8" w:rsidP="004E76C8">
            <w:pPr>
              <w:pStyle w:val="Bodytext-NDA"/>
              <w:jc w:val="center"/>
              <w:rPr>
                <w:rFonts w:asciiTheme="minorHAnsi" w:hAnsiTheme="minorHAnsi"/>
                <w:color w:val="000000" w:themeColor="text1"/>
                <w:kern w:val="24"/>
                <w:sz w:val="18"/>
                <w:szCs w:val="18"/>
              </w:rPr>
            </w:pPr>
            <w:r w:rsidRPr="009A4B5F">
              <w:rPr>
                <w:rFonts w:asciiTheme="minorHAnsi" w:hAnsiTheme="minorHAnsi"/>
                <w:color w:val="000000" w:themeColor="text1"/>
                <w:kern w:val="24"/>
                <w:sz w:val="18"/>
                <w:szCs w:val="18"/>
              </w:rPr>
              <w:t>0.497 ± 0.007</w:t>
            </w:r>
          </w:p>
        </w:tc>
        <w:tc>
          <w:tcPr>
            <w:tcW w:w="1946" w:type="dxa"/>
            <w:shd w:val="clear" w:color="auto" w:fill="auto"/>
            <w:vAlign w:val="center"/>
          </w:tcPr>
          <w:p w14:paraId="38A0E26F" w14:textId="5CB80C75" w:rsidR="004E76C8" w:rsidRPr="009A4B5F" w:rsidRDefault="004E76C8" w:rsidP="004E76C8">
            <w:pPr>
              <w:pStyle w:val="Bodytext-NDA"/>
              <w:jc w:val="center"/>
              <w:rPr>
                <w:rFonts w:asciiTheme="minorHAnsi" w:hAnsiTheme="minorHAnsi"/>
                <w:color w:val="000000" w:themeColor="text1"/>
                <w:kern w:val="24"/>
                <w:sz w:val="18"/>
                <w:szCs w:val="18"/>
              </w:rPr>
            </w:pPr>
            <w:r w:rsidRPr="009A4B5F">
              <w:rPr>
                <w:rFonts w:asciiTheme="minorHAnsi" w:hAnsiTheme="minorHAnsi"/>
                <w:color w:val="000000" w:themeColor="text1"/>
                <w:kern w:val="24"/>
                <w:sz w:val="18"/>
                <w:szCs w:val="18"/>
              </w:rPr>
              <w:t>0.56 ± 0.09</w:t>
            </w:r>
          </w:p>
        </w:tc>
      </w:tr>
    </w:tbl>
    <w:p w14:paraId="54C1F4D8" w14:textId="4545CEFA" w:rsidR="00495BAC" w:rsidRPr="009A4B5F" w:rsidRDefault="000A5E83" w:rsidP="0074592F">
      <w:pPr>
        <w:rPr>
          <w:color w:val="000000" w:themeColor="text1"/>
        </w:rPr>
      </w:pPr>
      <w:r>
        <w:rPr>
          <w:color w:val="000000" w:themeColor="text1"/>
          <w:sz w:val="20"/>
          <w:szCs w:val="20"/>
        </w:rPr>
        <w:t>*</w:t>
      </w:r>
      <w:r w:rsidR="00CC0415">
        <w:rPr>
          <w:color w:val="000000" w:themeColor="text1"/>
          <w:sz w:val="20"/>
          <w:szCs w:val="20"/>
        </w:rPr>
        <w:t>corrected for</w:t>
      </w:r>
      <w:r w:rsidRPr="009A4B5F">
        <w:rPr>
          <w:color w:val="000000" w:themeColor="text1"/>
          <w:sz w:val="20"/>
          <w:szCs w:val="20"/>
        </w:rPr>
        <w:t xml:space="preserve"> an </w:t>
      </w:r>
      <w:r w:rsidR="00CC0415">
        <w:rPr>
          <w:color w:val="000000" w:themeColor="text1"/>
          <w:sz w:val="20"/>
          <w:szCs w:val="20"/>
        </w:rPr>
        <w:t>estimated</w:t>
      </w:r>
      <w:r w:rsidRPr="009A4B5F">
        <w:rPr>
          <w:color w:val="000000" w:themeColor="text1"/>
          <w:sz w:val="20"/>
          <w:szCs w:val="20"/>
        </w:rPr>
        <w:t xml:space="preserve"> recovery of 90 </w:t>
      </w:r>
      <w:r w:rsidRPr="009A4B5F">
        <w:rPr>
          <w:color w:val="000000" w:themeColor="text1"/>
          <w:sz w:val="20"/>
          <w:szCs w:val="20"/>
        </w:rPr>
        <w:sym w:font="Symbol" w:char="F0B1"/>
      </w:r>
      <w:r w:rsidRPr="009A4B5F">
        <w:rPr>
          <w:color w:val="000000" w:themeColor="text1"/>
          <w:sz w:val="20"/>
          <w:szCs w:val="20"/>
        </w:rPr>
        <w:t xml:space="preserve"> 10</w:t>
      </w:r>
      <w:r w:rsidRPr="009A4B5F">
        <w:rPr>
          <w:b/>
          <w:color w:val="000000" w:themeColor="text1"/>
          <w:sz w:val="20"/>
          <w:szCs w:val="20"/>
        </w:rPr>
        <w:t xml:space="preserve"> </w:t>
      </w:r>
      <w:r w:rsidRPr="009A4B5F">
        <w:rPr>
          <w:color w:val="000000" w:themeColor="text1"/>
          <w:sz w:val="20"/>
          <w:szCs w:val="20"/>
        </w:rPr>
        <w:t xml:space="preserve">%. </w:t>
      </w:r>
    </w:p>
    <w:p w14:paraId="440E55F4" w14:textId="5AF91211" w:rsidR="00FC3282" w:rsidRPr="009A4B5F" w:rsidRDefault="00FC3282" w:rsidP="00FC3282">
      <w:pPr>
        <w:rPr>
          <w:color w:val="000000" w:themeColor="text1"/>
        </w:rPr>
      </w:pPr>
      <w:r w:rsidRPr="009A4B5F">
        <w:rPr>
          <w:color w:val="000000" w:themeColor="text1"/>
        </w:rPr>
        <w:t>Radionuclide recovery from both of the reference materials was measured twice; once using 0.1 M HNO</w:t>
      </w:r>
      <w:r w:rsidRPr="009A4B5F">
        <w:rPr>
          <w:color w:val="000000" w:themeColor="text1"/>
          <w:vertAlign w:val="subscript"/>
        </w:rPr>
        <w:t>3</w:t>
      </w:r>
      <w:r w:rsidRPr="009A4B5F">
        <w:rPr>
          <w:color w:val="000000" w:themeColor="text1"/>
        </w:rPr>
        <w:t xml:space="preserve"> to trap and measure H-3 activity only and once using Carbontrap to trap and measure H-3 and C-14 activity simultaneously (dual measurement). For each of these measurements the developed </w:t>
      </w:r>
      <w:r w:rsidR="0097285E" w:rsidRPr="009A4B5F">
        <w:rPr>
          <w:color w:val="000000" w:themeColor="text1"/>
        </w:rPr>
        <w:t xml:space="preserve">internal flushing </w:t>
      </w:r>
      <w:r w:rsidRPr="009A4B5F">
        <w:rPr>
          <w:color w:val="000000" w:themeColor="text1"/>
        </w:rPr>
        <w:t>technique was applied</w:t>
      </w:r>
      <w:r w:rsidR="0074592F" w:rsidRPr="009A4B5F">
        <w:rPr>
          <w:color w:val="000000" w:themeColor="text1"/>
        </w:rPr>
        <w:t xml:space="preserve">. Comparing the reference activity and the total activity measured in </w:t>
      </w:r>
      <w:r w:rsidR="00EF5376" w:rsidRPr="009A4B5F">
        <w:rPr>
          <w:color w:val="000000" w:themeColor="text1"/>
        </w:rPr>
        <w:t>B</w:t>
      </w:r>
      <w:r w:rsidR="0074592F" w:rsidRPr="009A4B5F">
        <w:rPr>
          <w:color w:val="000000" w:themeColor="text1"/>
        </w:rPr>
        <w:t xml:space="preserve">ubbler A, including an assumed </w:t>
      </w:r>
      <w:r w:rsidR="000A5E83">
        <w:rPr>
          <w:color w:val="000000" w:themeColor="text1"/>
        </w:rPr>
        <w:t>recovery</w:t>
      </w:r>
      <w:r w:rsidR="000A5E83" w:rsidRPr="009A4B5F">
        <w:rPr>
          <w:color w:val="000000" w:themeColor="text1"/>
        </w:rPr>
        <w:t xml:space="preserve"> </w:t>
      </w:r>
      <w:r w:rsidR="0074592F" w:rsidRPr="009A4B5F">
        <w:rPr>
          <w:color w:val="000000" w:themeColor="text1"/>
        </w:rPr>
        <w:t xml:space="preserve">of </w:t>
      </w:r>
      <w:r w:rsidR="000A5E83">
        <w:rPr>
          <w:color w:val="000000" w:themeColor="text1"/>
        </w:rPr>
        <w:t>9</w:t>
      </w:r>
      <w:r w:rsidR="000A5E83" w:rsidRPr="009A4B5F">
        <w:rPr>
          <w:color w:val="000000" w:themeColor="text1"/>
        </w:rPr>
        <w:t xml:space="preserve">0 </w:t>
      </w:r>
      <w:r w:rsidR="0074592F" w:rsidRPr="009A4B5F">
        <w:rPr>
          <w:color w:val="000000" w:themeColor="text1"/>
        </w:rPr>
        <w:t>%, a good agreement was achieved for both materials for the two H-3 measurements as well as the C-14 measurement</w:t>
      </w:r>
      <w:r w:rsidR="000A5E83">
        <w:rPr>
          <w:color w:val="000000" w:themeColor="text1"/>
        </w:rPr>
        <w:t xml:space="preserve"> </w:t>
      </w:r>
      <w:r w:rsidR="00775D62" w:rsidRPr="009A4B5F">
        <w:rPr>
          <w:color w:val="000000" w:themeColor="text1"/>
        </w:rPr>
        <w:t xml:space="preserve">It is noted that </w:t>
      </w:r>
      <w:r w:rsidR="00A41FBC">
        <w:rPr>
          <w:color w:val="000000" w:themeColor="text1"/>
        </w:rPr>
        <w:t>n</w:t>
      </w:r>
      <w:r w:rsidR="00A41FBC" w:rsidRPr="009A4B5F">
        <w:rPr>
          <w:color w:val="000000" w:themeColor="text1"/>
        </w:rPr>
        <w:t xml:space="preserve">o Cl-36 was detected in the bubbler solution </w:t>
      </w:r>
      <w:r w:rsidR="00A41FBC">
        <w:rPr>
          <w:color w:val="000000" w:themeColor="text1"/>
        </w:rPr>
        <w:t xml:space="preserve">even though </w:t>
      </w:r>
      <w:r w:rsidR="00775D62" w:rsidRPr="009A4B5F">
        <w:rPr>
          <w:color w:val="000000" w:themeColor="text1"/>
        </w:rPr>
        <w:t>the aqueous sample also contained Cl-36</w:t>
      </w:r>
      <w:r w:rsidR="00326898" w:rsidRPr="009A4B5F">
        <w:rPr>
          <w:color w:val="000000" w:themeColor="text1"/>
        </w:rPr>
        <w:t xml:space="preserve"> at a concentration of 0.25 Bq/g.</w:t>
      </w:r>
    </w:p>
    <w:p w14:paraId="410CDCA4" w14:textId="108FB219" w:rsidR="00543542" w:rsidRPr="009A4B5F" w:rsidRDefault="00DA0A93" w:rsidP="00543542">
      <w:pPr>
        <w:rPr>
          <w:color w:val="000000" w:themeColor="text1"/>
        </w:rPr>
      </w:pPr>
      <w:r>
        <w:t xml:space="preserve">For the operationally-exposed materials, </w:t>
      </w:r>
      <w:r w:rsidR="007B3EB5" w:rsidRPr="009A4B5F">
        <w:rPr>
          <w:color w:val="000000" w:themeColor="text1"/>
        </w:rPr>
        <w:t>the</w:t>
      </w:r>
      <w:r w:rsidR="00543542" w:rsidRPr="009A4B5F">
        <w:rPr>
          <w:color w:val="000000" w:themeColor="text1"/>
        </w:rPr>
        <w:t xml:space="preserve"> mass </w:t>
      </w:r>
      <w:r w:rsidR="006C573A">
        <w:rPr>
          <w:color w:val="000000" w:themeColor="text1"/>
        </w:rPr>
        <w:t xml:space="preserve">of material in the sample </w:t>
      </w:r>
      <w:r w:rsidR="003505B5">
        <w:rPr>
          <w:color w:val="000000" w:themeColor="text1"/>
        </w:rPr>
        <w:t>tube</w:t>
      </w:r>
      <w:r w:rsidR="006C573A">
        <w:rPr>
          <w:color w:val="000000" w:themeColor="text1"/>
        </w:rPr>
        <w:t xml:space="preserve"> </w:t>
      </w:r>
      <w:r w:rsidR="00543542" w:rsidRPr="009A4B5F">
        <w:rPr>
          <w:color w:val="000000" w:themeColor="text1"/>
        </w:rPr>
        <w:t xml:space="preserve">remaining after combustion was calculated using the method detailed for the spiked samples. The results show similar trends to the spiked materials. The mass of concrete remaining after the </w:t>
      </w:r>
      <w:r w:rsidR="001414DE" w:rsidRPr="009A4B5F">
        <w:rPr>
          <w:color w:val="000000" w:themeColor="text1"/>
        </w:rPr>
        <w:t>90-minute</w:t>
      </w:r>
      <w:r w:rsidR="00543542" w:rsidRPr="009A4B5F">
        <w:rPr>
          <w:color w:val="000000" w:themeColor="text1"/>
        </w:rPr>
        <w:t xml:space="preserve"> heating programme was 91 </w:t>
      </w:r>
      <w:r w:rsidR="00543542" w:rsidRPr="009A4B5F">
        <w:rPr>
          <w:color w:val="000000" w:themeColor="text1"/>
        </w:rPr>
        <w:sym w:font="Symbol" w:char="F0B1"/>
      </w:r>
      <w:r w:rsidR="00543542" w:rsidRPr="009A4B5F">
        <w:rPr>
          <w:color w:val="000000" w:themeColor="text1"/>
        </w:rPr>
        <w:t xml:space="preserve"> 1 % (2 sd) and the only visual observation was a lightening of the </w:t>
      </w:r>
      <w:r w:rsidR="00D72AEA">
        <w:rPr>
          <w:color w:val="000000" w:themeColor="text1"/>
        </w:rPr>
        <w:t xml:space="preserve">residual </w:t>
      </w:r>
      <w:r w:rsidR="00543542" w:rsidRPr="009A4B5F">
        <w:rPr>
          <w:color w:val="000000" w:themeColor="text1"/>
        </w:rPr>
        <w:t xml:space="preserve">solid. As with the spiked steel, &gt;100 % of the swarf metal mass remained after combustion indicating oxidation of the material. This material, however, caused a blackening of the entire sample </w:t>
      </w:r>
      <w:r w:rsidR="003505B5">
        <w:rPr>
          <w:color w:val="000000" w:themeColor="text1"/>
        </w:rPr>
        <w:t>tube</w:t>
      </w:r>
      <w:r w:rsidR="00543542" w:rsidRPr="009A4B5F">
        <w:rPr>
          <w:color w:val="000000" w:themeColor="text1"/>
        </w:rPr>
        <w:t xml:space="preserve">. Whilst it was possible to remove the majority of this deposited material with HCl, some sample had adhered to the sample </w:t>
      </w:r>
      <w:r w:rsidR="003505B5">
        <w:rPr>
          <w:color w:val="000000" w:themeColor="text1"/>
        </w:rPr>
        <w:t>tube</w:t>
      </w:r>
      <w:r w:rsidR="00543542" w:rsidRPr="009A4B5F">
        <w:rPr>
          <w:color w:val="000000" w:themeColor="text1"/>
        </w:rPr>
        <w:t xml:space="preserve"> in the region where it was loaded. The OBT sediment sample had 75 </w:t>
      </w:r>
      <w:r w:rsidR="00543542" w:rsidRPr="009A4B5F">
        <w:rPr>
          <w:color w:val="000000" w:themeColor="text1"/>
        </w:rPr>
        <w:sym w:font="Symbol" w:char="F0B1"/>
      </w:r>
      <w:r w:rsidR="00543542" w:rsidRPr="009A4B5F">
        <w:rPr>
          <w:color w:val="000000" w:themeColor="text1"/>
        </w:rPr>
        <w:t xml:space="preserve"> 1 % (2 sd) remaining after combustion and showed a similar colour change to the concrete and top</w:t>
      </w:r>
      <w:r w:rsidR="00A65D8B" w:rsidRPr="009A4B5F">
        <w:rPr>
          <w:color w:val="000000" w:themeColor="text1"/>
        </w:rPr>
        <w:t>-</w:t>
      </w:r>
      <w:r w:rsidR="00543542" w:rsidRPr="009A4B5F">
        <w:rPr>
          <w:color w:val="000000" w:themeColor="text1"/>
        </w:rPr>
        <w:t>soil samples, with no change in volume.</w:t>
      </w:r>
    </w:p>
    <w:p w14:paraId="25794F3B" w14:textId="20370B71" w:rsidR="00543542" w:rsidRPr="009A4B5F" w:rsidRDefault="00543542" w:rsidP="00543542">
      <w:pPr>
        <w:rPr>
          <w:color w:val="000000" w:themeColor="text1"/>
        </w:rPr>
      </w:pPr>
      <w:r w:rsidRPr="009A4B5F">
        <w:rPr>
          <w:color w:val="000000" w:themeColor="text1"/>
        </w:rPr>
        <w:t>After the 90</w:t>
      </w:r>
      <w:r w:rsidR="000C3BAE">
        <w:rPr>
          <w:color w:val="000000" w:themeColor="text1"/>
        </w:rPr>
        <w:t>-</w:t>
      </w:r>
      <w:r w:rsidRPr="009A4B5F">
        <w:rPr>
          <w:color w:val="000000" w:themeColor="text1"/>
        </w:rPr>
        <w:t>minute heating programme, the amount of H-3 and C-14 activity remaining in the sample was measured. The measured activity in this fraction as well as that measured by swabbing the exterior of the scintillation vial was negligible (either &lt;LoD or &lt;0.5 Bq</w:t>
      </w:r>
      <w:r w:rsidR="006C573A">
        <w:rPr>
          <w:color w:val="000000" w:themeColor="text1"/>
        </w:rPr>
        <w:t xml:space="preserve"> respectively</w:t>
      </w:r>
      <w:r w:rsidRPr="009A4B5F">
        <w:rPr>
          <w:color w:val="000000" w:themeColor="text1"/>
        </w:rPr>
        <w:t>) except for the washing of the ignited swarf metal samples with 0.1</w:t>
      </w:r>
      <w:r w:rsidR="00AF453F">
        <w:rPr>
          <w:color w:val="000000" w:themeColor="text1"/>
        </w:rPr>
        <w:t xml:space="preserve"> </w:t>
      </w:r>
      <w:r w:rsidRPr="009A4B5F">
        <w:rPr>
          <w:color w:val="000000" w:themeColor="text1"/>
        </w:rPr>
        <w:t>M HNO</w:t>
      </w:r>
      <w:r w:rsidRPr="009A4B5F">
        <w:rPr>
          <w:color w:val="000000" w:themeColor="text1"/>
          <w:vertAlign w:val="subscript"/>
        </w:rPr>
        <w:t>3</w:t>
      </w:r>
      <w:r w:rsidRPr="009A4B5F">
        <w:rPr>
          <w:color w:val="000000" w:themeColor="text1"/>
        </w:rPr>
        <w:t xml:space="preserve"> where inspection of the liquid scintillation spectra suggested the presence of a non-volatile radionuclide (possibly Ni-63).</w:t>
      </w:r>
    </w:p>
    <w:p w14:paraId="39E14122" w14:textId="2D5A1649" w:rsidR="00543542" w:rsidRPr="009A4B5F" w:rsidRDefault="00543542" w:rsidP="00543542">
      <w:pPr>
        <w:rPr>
          <w:color w:val="000000" w:themeColor="text1"/>
        </w:rPr>
      </w:pPr>
      <w:r w:rsidRPr="009A4B5F">
        <w:rPr>
          <w:color w:val="000000" w:themeColor="text1"/>
        </w:rPr>
        <w:t xml:space="preserve">Although both H-3 and C-14 were released from the sample matrices during the 90-minute heating programme, significant amounts of H-3 activity were </w:t>
      </w:r>
      <w:r w:rsidR="006C573A">
        <w:rPr>
          <w:color w:val="000000" w:themeColor="text1"/>
        </w:rPr>
        <w:t>retained</w:t>
      </w:r>
      <w:r w:rsidR="006C573A" w:rsidRPr="009A4B5F">
        <w:rPr>
          <w:color w:val="000000" w:themeColor="text1"/>
        </w:rPr>
        <w:t xml:space="preserve"> </w:t>
      </w:r>
      <w:r w:rsidRPr="009A4B5F">
        <w:rPr>
          <w:color w:val="000000" w:themeColor="text1"/>
        </w:rPr>
        <w:t xml:space="preserve">in the quartz </w:t>
      </w:r>
      <w:r w:rsidR="000C3BAE">
        <w:rPr>
          <w:color w:val="000000" w:themeColor="text1"/>
        </w:rPr>
        <w:t>work-tube</w:t>
      </w:r>
      <w:r w:rsidRPr="009A4B5F">
        <w:rPr>
          <w:color w:val="000000" w:themeColor="text1"/>
        </w:rPr>
        <w:t xml:space="preserve"> beyond 90 minutes for the irradiated concrete and swarf metal samples (Figure </w:t>
      </w:r>
      <w:r w:rsidR="009834FE">
        <w:rPr>
          <w:color w:val="000000" w:themeColor="text1"/>
        </w:rPr>
        <w:t>6a</w:t>
      </w:r>
      <w:r w:rsidRPr="009A4B5F">
        <w:rPr>
          <w:color w:val="000000" w:themeColor="text1"/>
        </w:rPr>
        <w:t xml:space="preserve">). This </w:t>
      </w:r>
      <w:r w:rsidR="006C573A">
        <w:rPr>
          <w:color w:val="000000" w:themeColor="text1"/>
        </w:rPr>
        <w:t>resulted from</w:t>
      </w:r>
      <w:r w:rsidRPr="009A4B5F">
        <w:rPr>
          <w:color w:val="000000" w:themeColor="text1"/>
        </w:rPr>
        <w:t xml:space="preserve"> the later onset of H-3 release </w:t>
      </w:r>
      <w:r w:rsidR="006C573A">
        <w:rPr>
          <w:color w:val="000000" w:themeColor="text1"/>
        </w:rPr>
        <w:t>from</w:t>
      </w:r>
      <w:r w:rsidR="006C573A" w:rsidRPr="009A4B5F">
        <w:rPr>
          <w:color w:val="000000" w:themeColor="text1"/>
        </w:rPr>
        <w:t xml:space="preserve"> </w:t>
      </w:r>
      <w:r w:rsidRPr="009A4B5F">
        <w:rPr>
          <w:color w:val="000000" w:themeColor="text1"/>
        </w:rPr>
        <w:t xml:space="preserve">these samples due to the higher temperature required to liberate the </w:t>
      </w:r>
      <w:r w:rsidR="006C573A">
        <w:rPr>
          <w:color w:val="000000" w:themeColor="text1"/>
        </w:rPr>
        <w:t>more strongly bound H-3</w:t>
      </w:r>
      <w:r w:rsidR="006C573A" w:rsidRPr="009A4B5F">
        <w:rPr>
          <w:color w:val="000000" w:themeColor="text1"/>
        </w:rPr>
        <w:t xml:space="preserve"> </w:t>
      </w:r>
      <w:r w:rsidR="006C573A">
        <w:rPr>
          <w:color w:val="000000" w:themeColor="text1"/>
        </w:rPr>
        <w:t>present in these samples</w:t>
      </w:r>
      <w:r w:rsidRPr="009A4B5F">
        <w:rPr>
          <w:color w:val="000000" w:themeColor="text1"/>
        </w:rPr>
        <w:t xml:space="preserve">. </w:t>
      </w:r>
      <w:r w:rsidR="006C573A">
        <w:rPr>
          <w:color w:val="000000" w:themeColor="text1"/>
        </w:rPr>
        <w:t xml:space="preserve">It is noted that the total </w:t>
      </w:r>
      <w:r w:rsidRPr="009A4B5F">
        <w:rPr>
          <w:color w:val="000000" w:themeColor="text1"/>
        </w:rPr>
        <w:t xml:space="preserve">H-3 </w:t>
      </w:r>
      <w:r w:rsidR="006C573A">
        <w:rPr>
          <w:color w:val="000000" w:themeColor="text1"/>
        </w:rPr>
        <w:t>activity</w:t>
      </w:r>
      <w:r w:rsidRPr="009A4B5F">
        <w:rPr>
          <w:color w:val="000000" w:themeColor="text1"/>
        </w:rPr>
        <w:t xml:space="preserve"> for swarf metal 1 </w:t>
      </w:r>
      <w:r w:rsidR="006C573A">
        <w:rPr>
          <w:color w:val="000000" w:themeColor="text1"/>
        </w:rPr>
        <w:t xml:space="preserve">is </w:t>
      </w:r>
      <w:r w:rsidRPr="009A4B5F">
        <w:rPr>
          <w:color w:val="000000" w:themeColor="text1"/>
        </w:rPr>
        <w:t xml:space="preserve">&lt;0.5 Bq hence the 90-300 mins value is below the </w:t>
      </w:r>
      <w:r w:rsidR="00A41FBC">
        <w:rPr>
          <w:color w:val="000000" w:themeColor="text1"/>
        </w:rPr>
        <w:t>limit of detection</w:t>
      </w:r>
      <w:r w:rsidRPr="009A4B5F">
        <w:rPr>
          <w:color w:val="000000" w:themeColor="text1"/>
        </w:rPr>
        <w:t>.</w:t>
      </w:r>
    </w:p>
    <w:p w14:paraId="118C7FC2" w14:textId="22ACAF18" w:rsidR="00543542" w:rsidRPr="009A4B5F" w:rsidRDefault="000975CB" w:rsidP="00B7533C">
      <w:r w:rsidRPr="009A4B5F">
        <w:rPr>
          <w:color w:val="000000" w:themeColor="text1"/>
        </w:rPr>
        <w:t xml:space="preserve">The rate of H-3 release from the irradiated concrete and swarf metal samples was further investigated by conducting evolution profile experiments. The sample was loaded at 600 </w:t>
      </w:r>
      <w:r w:rsidRPr="009A4B5F">
        <w:rPr>
          <w:color w:val="000000" w:themeColor="text1"/>
        </w:rPr>
        <w:sym w:font="Symbol" w:char="F0B0"/>
      </w:r>
      <w:r w:rsidRPr="009A4B5F">
        <w:rPr>
          <w:color w:val="000000" w:themeColor="text1"/>
        </w:rPr>
        <w:t xml:space="preserve">C and the temperature in the sample zone ramped to 900 </w:t>
      </w:r>
      <w:r w:rsidRPr="009A4B5F">
        <w:rPr>
          <w:color w:val="000000" w:themeColor="text1"/>
        </w:rPr>
        <w:sym w:font="Symbol" w:char="F0B0"/>
      </w:r>
      <w:r w:rsidRPr="009A4B5F">
        <w:rPr>
          <w:color w:val="000000" w:themeColor="text1"/>
        </w:rPr>
        <w:t xml:space="preserve">C as in the previous recommended heating programme. The sample zone was, however, held at 900 </w:t>
      </w:r>
      <w:r w:rsidRPr="009A4B5F">
        <w:rPr>
          <w:color w:val="000000" w:themeColor="text1"/>
        </w:rPr>
        <w:sym w:font="Symbol" w:char="F0B0"/>
      </w:r>
      <w:r w:rsidRPr="009A4B5F">
        <w:rPr>
          <w:color w:val="000000" w:themeColor="text1"/>
        </w:rPr>
        <w:t xml:space="preserve">C for a total of 240 minutes and the sample </w:t>
      </w:r>
      <w:r w:rsidR="003505B5">
        <w:rPr>
          <w:color w:val="000000" w:themeColor="text1"/>
        </w:rPr>
        <w:t>tube</w:t>
      </w:r>
      <w:r w:rsidRPr="009A4B5F">
        <w:rPr>
          <w:color w:val="000000" w:themeColor="text1"/>
        </w:rPr>
        <w:t xml:space="preserve"> left in the </w:t>
      </w:r>
      <w:r w:rsidR="000C3BAE">
        <w:rPr>
          <w:color w:val="000000" w:themeColor="text1"/>
        </w:rPr>
        <w:t>work-tube</w:t>
      </w:r>
      <w:r w:rsidRPr="009A4B5F">
        <w:rPr>
          <w:color w:val="000000" w:themeColor="text1"/>
        </w:rPr>
        <w:t xml:space="preserve"> for this duration. For all 4 samples, an initial transfer of activity to the bubbler solution was observed during the 30 minutes that the sample zone was held at 600 </w:t>
      </w:r>
      <w:r w:rsidRPr="009A4B5F">
        <w:rPr>
          <w:color w:val="000000" w:themeColor="text1"/>
        </w:rPr>
        <w:sym w:font="Symbol" w:char="F0B0"/>
      </w:r>
      <w:r w:rsidRPr="009A4B5F">
        <w:rPr>
          <w:color w:val="000000" w:themeColor="text1"/>
        </w:rPr>
        <w:t>C (</w:t>
      </w:r>
      <w:r w:rsidRPr="009A4B5F">
        <w:rPr>
          <w:color w:val="000000" w:themeColor="text1"/>
        </w:rPr>
        <w:fldChar w:fldCharType="begin"/>
      </w:r>
      <w:r w:rsidRPr="009A4B5F">
        <w:rPr>
          <w:color w:val="000000" w:themeColor="text1"/>
        </w:rPr>
        <w:instrText xml:space="preserve"> REF _Ref507490684 \h  \* MERGEFORMAT </w:instrText>
      </w:r>
      <w:r w:rsidRPr="009A4B5F">
        <w:rPr>
          <w:color w:val="000000" w:themeColor="text1"/>
        </w:rPr>
      </w:r>
      <w:r w:rsidRPr="009A4B5F">
        <w:rPr>
          <w:color w:val="000000" w:themeColor="text1"/>
        </w:rPr>
        <w:fldChar w:fldCharType="separate"/>
      </w:r>
      <w:r w:rsidRPr="009A4B5F">
        <w:rPr>
          <w:noProof/>
          <w:color w:val="000000" w:themeColor="text1"/>
        </w:rPr>
        <w:t>Figure</w:t>
      </w:r>
      <w:r w:rsidRPr="009A4B5F">
        <w:rPr>
          <w:color w:val="000000" w:themeColor="text1"/>
          <w:sz w:val="20"/>
          <w:szCs w:val="20"/>
        </w:rPr>
        <w:t xml:space="preserve"> </w:t>
      </w:r>
      <w:r w:rsidRPr="009A4B5F">
        <w:rPr>
          <w:color w:val="000000" w:themeColor="text1"/>
        </w:rPr>
        <w:fldChar w:fldCharType="end"/>
      </w:r>
      <w:r w:rsidRPr="009A4B5F">
        <w:rPr>
          <w:color w:val="000000" w:themeColor="text1"/>
        </w:rPr>
        <w:t xml:space="preserve"> </w:t>
      </w:r>
      <w:r w:rsidR="009834FE">
        <w:rPr>
          <w:color w:val="000000" w:themeColor="text1"/>
        </w:rPr>
        <w:t>7</w:t>
      </w:r>
      <w:r w:rsidRPr="009A4B5F">
        <w:rPr>
          <w:color w:val="000000" w:themeColor="text1"/>
        </w:rPr>
        <w:t xml:space="preserve">). This transfer of activity coincided with water transfer to bubbler as evidenced by an increase in mass. After the initial 30 minutes, no further evidence of water transfer was observed. Unlike the previous data, where mass change of the bubbler </w:t>
      </w:r>
      <w:r w:rsidRPr="009A4B5F">
        <w:rPr>
          <w:color w:val="000000" w:themeColor="text1"/>
        </w:rPr>
        <w:lastRenderedPageBreak/>
        <w:t>was correlated to activity in the bubbler, further activity transfer was measured beyond the initial 30 minutes.</w:t>
      </w:r>
    </w:p>
    <w:p w14:paraId="560DF71D" w14:textId="7379B16B" w:rsidR="00543542" w:rsidRPr="009A4B5F" w:rsidRDefault="00543542" w:rsidP="00B93C14">
      <w:pPr>
        <w:pStyle w:val="Bodytext-NDA"/>
        <w:jc w:val="center"/>
        <w:rPr>
          <w:rFonts w:ascii="Arial" w:hAnsi="Arial"/>
          <w:color w:val="000000" w:themeColor="text1"/>
        </w:rPr>
      </w:pPr>
      <w:r w:rsidRPr="009A4B5F">
        <w:rPr>
          <w:noProof/>
          <w:color w:val="000000" w:themeColor="text1"/>
          <w:lang w:eastAsia="en-GB"/>
        </w:rPr>
        <w:drawing>
          <wp:inline distT="0" distB="0" distL="0" distR="0" wp14:anchorId="7BFEF4F9" wp14:editId="09D3BCCD">
            <wp:extent cx="4300772" cy="4129041"/>
            <wp:effectExtent l="0" t="0" r="508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rot="10800000" flipH="1" flipV="1">
                      <a:off x="0" y="0"/>
                      <a:ext cx="4323441" cy="4150805"/>
                    </a:xfrm>
                    <a:prstGeom prst="rect">
                      <a:avLst/>
                    </a:prstGeom>
                  </pic:spPr>
                </pic:pic>
              </a:graphicData>
            </a:graphic>
          </wp:inline>
        </w:drawing>
      </w:r>
    </w:p>
    <w:p w14:paraId="42E49ED7" w14:textId="66AB9AF2" w:rsidR="00543542" w:rsidRPr="008C6DFA" w:rsidRDefault="00543542" w:rsidP="008C6DFA">
      <w:pPr>
        <w:pStyle w:val="Caption"/>
        <w:jc w:val="center"/>
        <w:rPr>
          <w:rFonts w:asciiTheme="minorHAnsi" w:hAnsiTheme="minorHAnsi"/>
          <w:color w:val="000000" w:themeColor="text1"/>
        </w:rPr>
      </w:pPr>
      <w:bookmarkStart w:id="10" w:name="_Ref507490454"/>
      <w:bookmarkStart w:id="11" w:name="_Toc508871539"/>
      <w:r w:rsidRPr="008C6DFA">
        <w:rPr>
          <w:rFonts w:asciiTheme="minorHAnsi" w:hAnsiTheme="minorHAnsi"/>
          <w:color w:val="000000" w:themeColor="text1"/>
        </w:rPr>
        <w:t>Figure</w:t>
      </w:r>
      <w:bookmarkEnd w:id="10"/>
      <w:r w:rsidRPr="008C6DFA">
        <w:rPr>
          <w:rFonts w:asciiTheme="minorHAnsi" w:hAnsiTheme="minorHAnsi"/>
          <w:color w:val="000000" w:themeColor="text1"/>
        </w:rPr>
        <w:t xml:space="preserve"> </w:t>
      </w:r>
      <w:r w:rsidR="00125BD2" w:rsidRPr="008C6DFA">
        <w:rPr>
          <w:rFonts w:asciiTheme="minorHAnsi" w:hAnsiTheme="minorHAnsi"/>
          <w:color w:val="000000" w:themeColor="text1"/>
        </w:rPr>
        <w:t>6</w:t>
      </w:r>
      <w:r w:rsidRPr="008C6DFA">
        <w:rPr>
          <w:rFonts w:asciiTheme="minorHAnsi" w:hAnsiTheme="minorHAnsi"/>
          <w:color w:val="000000" w:themeColor="text1"/>
        </w:rPr>
        <w:t xml:space="preserve">: </w:t>
      </w:r>
      <w:r w:rsidR="00125BD2" w:rsidRPr="008C6DFA">
        <w:rPr>
          <w:rFonts w:asciiTheme="minorHAnsi" w:hAnsiTheme="minorHAnsi"/>
          <w:color w:val="000000" w:themeColor="text1"/>
        </w:rPr>
        <w:t>Distribution of H-3 and C-14 activity between the four key areas for operationally-exposed materials under a). the</w:t>
      </w:r>
      <w:r w:rsidR="008C6DFA" w:rsidRPr="008C6DFA">
        <w:rPr>
          <w:rFonts w:asciiTheme="minorHAnsi" w:hAnsiTheme="minorHAnsi"/>
          <w:color w:val="000000" w:themeColor="text1"/>
        </w:rPr>
        <w:t xml:space="preserve"> original heating programme and b). the amended heating programme</w:t>
      </w:r>
      <w:r w:rsidR="00125BD2" w:rsidRPr="008C6DFA">
        <w:rPr>
          <w:rFonts w:asciiTheme="minorHAnsi" w:hAnsiTheme="minorHAnsi"/>
          <w:color w:val="000000" w:themeColor="text1"/>
        </w:rPr>
        <w:t xml:space="preserve">. </w:t>
      </w:r>
      <w:r w:rsidRPr="008C6DFA">
        <w:rPr>
          <w:rFonts w:asciiTheme="minorHAnsi" w:hAnsiTheme="minorHAnsi"/>
          <w:color w:val="000000" w:themeColor="text1"/>
        </w:rPr>
        <w:t>Activity distribution is normalised to 100 % of the activity measured; values &lt;LoD have been omitted.</w:t>
      </w:r>
      <w:bookmarkEnd w:id="11"/>
    </w:p>
    <w:p w14:paraId="1B121088" w14:textId="77777777" w:rsidR="000975CB" w:rsidRPr="009A4B5F" w:rsidRDefault="000975CB" w:rsidP="00543542">
      <w:pPr>
        <w:pStyle w:val="Bodytext-NDA"/>
        <w:rPr>
          <w:rFonts w:ascii="Arial" w:hAnsi="Arial"/>
          <w:color w:val="000000" w:themeColor="text1"/>
        </w:rPr>
      </w:pPr>
    </w:p>
    <w:p w14:paraId="57AE6A62" w14:textId="19A07791" w:rsidR="00543542" w:rsidRPr="009A4B5F" w:rsidRDefault="00543542" w:rsidP="00494ED7">
      <w:pPr>
        <w:pStyle w:val="Bodytext-NDA"/>
        <w:jc w:val="center"/>
        <w:rPr>
          <w:rFonts w:ascii="Arial" w:hAnsi="Arial"/>
          <w:color w:val="000000" w:themeColor="text1"/>
        </w:rPr>
      </w:pPr>
      <w:r w:rsidRPr="009A4B5F">
        <w:rPr>
          <w:noProof/>
          <w:color w:val="000000" w:themeColor="text1"/>
          <w:lang w:eastAsia="en-GB"/>
        </w:rPr>
        <w:drawing>
          <wp:inline distT="0" distB="0" distL="0" distR="0" wp14:anchorId="12576EE8" wp14:editId="3C4FCE81">
            <wp:extent cx="5458797" cy="2557669"/>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58755" cy="2604504"/>
                    </a:xfrm>
                    <a:prstGeom prst="rect">
                      <a:avLst/>
                    </a:prstGeom>
                  </pic:spPr>
                </pic:pic>
              </a:graphicData>
            </a:graphic>
          </wp:inline>
        </w:drawing>
      </w:r>
    </w:p>
    <w:p w14:paraId="593407FE" w14:textId="67CB822E" w:rsidR="00543542" w:rsidRPr="008C6DFA" w:rsidRDefault="00543542" w:rsidP="008C6DFA">
      <w:pPr>
        <w:pStyle w:val="Caption"/>
        <w:jc w:val="center"/>
        <w:rPr>
          <w:rFonts w:asciiTheme="minorHAnsi" w:hAnsiTheme="minorHAnsi"/>
          <w:color w:val="000000" w:themeColor="text1"/>
        </w:rPr>
      </w:pPr>
      <w:bookmarkStart w:id="12" w:name="_Ref507490684"/>
      <w:bookmarkStart w:id="13" w:name="_Toc508871540"/>
      <w:r w:rsidRPr="008C6DFA">
        <w:rPr>
          <w:rFonts w:asciiTheme="minorHAnsi" w:hAnsiTheme="minorHAnsi"/>
          <w:color w:val="000000" w:themeColor="text1"/>
        </w:rPr>
        <w:t xml:space="preserve">Figure </w:t>
      </w:r>
      <w:bookmarkEnd w:id="12"/>
      <w:r w:rsidR="00125BD2">
        <w:rPr>
          <w:rFonts w:asciiTheme="minorHAnsi" w:hAnsiTheme="minorHAnsi"/>
          <w:color w:val="000000" w:themeColor="text1"/>
        </w:rPr>
        <w:t>7</w:t>
      </w:r>
      <w:r w:rsidRPr="008C6DFA">
        <w:rPr>
          <w:rFonts w:asciiTheme="minorHAnsi" w:hAnsiTheme="minorHAnsi"/>
          <w:color w:val="000000" w:themeColor="text1"/>
        </w:rPr>
        <w:t>: Comparison of the evolution of H-3 from operationally-exposed materials showing activity collected per minute.</w:t>
      </w:r>
      <w:bookmarkEnd w:id="13"/>
    </w:p>
    <w:p w14:paraId="3C2385AC" w14:textId="1D29B5F8" w:rsidR="00543542" w:rsidRPr="009A4B5F" w:rsidRDefault="00543542" w:rsidP="00147095">
      <w:pPr>
        <w:rPr>
          <w:color w:val="000000" w:themeColor="text1"/>
        </w:rPr>
      </w:pPr>
      <w:r w:rsidRPr="009A4B5F">
        <w:rPr>
          <w:color w:val="000000" w:themeColor="text1"/>
        </w:rPr>
        <w:t xml:space="preserve">For all 4 samples, the </w:t>
      </w:r>
      <w:r w:rsidR="006C573A">
        <w:rPr>
          <w:color w:val="000000" w:themeColor="text1"/>
        </w:rPr>
        <w:t>H-3</w:t>
      </w:r>
      <w:r w:rsidR="006C573A" w:rsidRPr="009A4B5F">
        <w:rPr>
          <w:color w:val="000000" w:themeColor="text1"/>
        </w:rPr>
        <w:t xml:space="preserve"> </w:t>
      </w:r>
      <w:r w:rsidRPr="009A4B5F">
        <w:rPr>
          <w:color w:val="000000" w:themeColor="text1"/>
        </w:rPr>
        <w:t xml:space="preserve">collected during the temperature ramping stage (600 </w:t>
      </w:r>
      <w:r w:rsidRPr="009A4B5F">
        <w:rPr>
          <w:color w:val="000000" w:themeColor="text1"/>
        </w:rPr>
        <w:sym w:font="Symbol" w:char="F0B0"/>
      </w:r>
      <w:r w:rsidRPr="009A4B5F">
        <w:rPr>
          <w:color w:val="000000" w:themeColor="text1"/>
        </w:rPr>
        <w:t xml:space="preserve">C – 900 </w:t>
      </w:r>
      <w:r w:rsidRPr="009A4B5F">
        <w:rPr>
          <w:color w:val="000000" w:themeColor="text1"/>
        </w:rPr>
        <w:sym w:font="Symbol" w:char="F0B0"/>
      </w:r>
      <w:r w:rsidRPr="009A4B5F">
        <w:rPr>
          <w:color w:val="000000" w:themeColor="text1"/>
        </w:rPr>
        <w:t xml:space="preserve">C), </w:t>
      </w:r>
      <w:r w:rsidR="006C573A">
        <w:rPr>
          <w:color w:val="000000" w:themeColor="text1"/>
        </w:rPr>
        <w:t>was low compared to that collected at 600</w:t>
      </w:r>
      <w:r w:rsidR="00AF453F">
        <w:rPr>
          <w:color w:val="000000" w:themeColor="text1"/>
        </w:rPr>
        <w:t xml:space="preserve"> </w:t>
      </w:r>
      <w:r w:rsidR="006C573A">
        <w:rPr>
          <w:rFonts w:cstheme="minorHAnsi"/>
          <w:color w:val="000000" w:themeColor="text1"/>
        </w:rPr>
        <w:t>°</w:t>
      </w:r>
      <w:r w:rsidR="006C573A">
        <w:rPr>
          <w:color w:val="000000" w:themeColor="text1"/>
        </w:rPr>
        <w:t>C</w:t>
      </w:r>
      <w:r w:rsidRPr="009A4B5F">
        <w:rPr>
          <w:color w:val="000000" w:themeColor="text1"/>
        </w:rPr>
        <w:t xml:space="preserve">. </w:t>
      </w:r>
      <w:r w:rsidR="006C573A">
        <w:rPr>
          <w:color w:val="000000" w:themeColor="text1"/>
        </w:rPr>
        <w:t>Once the sample zone reached 900</w:t>
      </w:r>
      <w:r w:rsidR="00AF453F">
        <w:rPr>
          <w:color w:val="000000" w:themeColor="text1"/>
        </w:rPr>
        <w:t xml:space="preserve"> </w:t>
      </w:r>
      <w:r w:rsidR="006C573A">
        <w:rPr>
          <w:rFonts w:cstheme="minorHAnsi"/>
          <w:color w:val="000000" w:themeColor="text1"/>
        </w:rPr>
        <w:t>°</w:t>
      </w:r>
      <w:r w:rsidR="006C573A">
        <w:rPr>
          <w:color w:val="000000" w:themeColor="text1"/>
        </w:rPr>
        <w:t>C, the H-3 a</w:t>
      </w:r>
      <w:r w:rsidR="005A72CE">
        <w:rPr>
          <w:color w:val="000000" w:themeColor="text1"/>
        </w:rPr>
        <w:t xml:space="preserve">ctivity recovered increased with protracted evolution of H-3 over a period of &gt;180 minutes. </w:t>
      </w:r>
    </w:p>
    <w:p w14:paraId="39CBEEA0" w14:textId="151EEDFA" w:rsidR="00543542" w:rsidRPr="009A4B5F" w:rsidRDefault="00543542" w:rsidP="00147095">
      <w:pPr>
        <w:rPr>
          <w:color w:val="000000" w:themeColor="text1"/>
        </w:rPr>
      </w:pPr>
      <w:r w:rsidRPr="009A4B5F">
        <w:rPr>
          <w:color w:val="000000" w:themeColor="text1"/>
        </w:rPr>
        <w:lastRenderedPageBreak/>
        <w:t>For the two irradiated concrete samples, the ratio of activity collected between 0-90 minutes and 90-300 minutes was similar to the</w:t>
      </w:r>
      <w:r w:rsidR="007677A1">
        <w:rPr>
          <w:color w:val="000000" w:themeColor="text1"/>
        </w:rPr>
        <w:t xml:space="preserve"> values</w:t>
      </w:r>
      <w:r w:rsidRPr="009A4B5F">
        <w:rPr>
          <w:color w:val="000000" w:themeColor="text1"/>
        </w:rPr>
        <w:t xml:space="preserve"> </w:t>
      </w:r>
      <w:r w:rsidR="007677A1">
        <w:rPr>
          <w:color w:val="000000" w:themeColor="text1"/>
        </w:rPr>
        <w:t>measured in</w:t>
      </w:r>
      <w:r w:rsidR="008A4218">
        <w:rPr>
          <w:color w:val="000000" w:themeColor="text1"/>
        </w:rPr>
        <w:t xml:space="preserve"> the original heating programme (Figure 6a)</w:t>
      </w:r>
      <w:r w:rsidRPr="009A4B5F">
        <w:rPr>
          <w:color w:val="000000" w:themeColor="text1"/>
        </w:rPr>
        <w:t>. The difference between the two samples is likely to be due to the different ratios of weakly-adsorbed to strongly-bound tritium. Irradiated concrete</w:t>
      </w:r>
      <w:r w:rsidR="002A496D">
        <w:rPr>
          <w:color w:val="000000" w:themeColor="text1"/>
        </w:rPr>
        <w:t>-</w:t>
      </w:r>
      <w:r w:rsidRPr="009A4B5F">
        <w:rPr>
          <w:color w:val="000000" w:themeColor="text1"/>
        </w:rPr>
        <w:t>2 has been sampled from closer to the reactor than irradiated concrete</w:t>
      </w:r>
      <w:r w:rsidR="002A496D">
        <w:rPr>
          <w:color w:val="000000" w:themeColor="text1"/>
        </w:rPr>
        <w:t>-</w:t>
      </w:r>
      <w:r w:rsidR="00F207B8">
        <w:rPr>
          <w:color w:val="000000" w:themeColor="text1"/>
        </w:rPr>
        <w:t>1</w:t>
      </w:r>
      <w:r w:rsidR="00F207B8" w:rsidRPr="009A4B5F">
        <w:rPr>
          <w:color w:val="000000" w:themeColor="text1"/>
        </w:rPr>
        <w:t xml:space="preserve"> </w:t>
      </w:r>
      <w:r w:rsidRPr="009A4B5F">
        <w:rPr>
          <w:color w:val="000000" w:themeColor="text1"/>
        </w:rPr>
        <w:t xml:space="preserve">and is therefore expected to contain more strongly bound tritium. All data for the total H-3 activity collected over the 5-hour period was in reasonable agreement with the reference activity determined </w:t>
      </w:r>
      <w:r w:rsidRPr="00AF453F">
        <w:rPr>
          <w:color w:val="000000" w:themeColor="text1"/>
        </w:rPr>
        <w:t xml:space="preserve">using </w:t>
      </w:r>
      <w:r w:rsidR="006B227E" w:rsidRPr="00AF453F">
        <w:rPr>
          <w:color w:val="000000" w:themeColor="text1"/>
        </w:rPr>
        <w:t>a</w:t>
      </w:r>
      <w:r w:rsidRPr="00AF453F">
        <w:rPr>
          <w:color w:val="000000" w:themeColor="text1"/>
        </w:rPr>
        <w:t xml:space="preserve"> conventional Pyrolyser</w:t>
      </w:r>
      <w:r w:rsidR="006B227E" w:rsidRPr="00AF453F">
        <w:rPr>
          <w:color w:val="000000" w:themeColor="text1"/>
        </w:rPr>
        <w:t>-Trio</w:t>
      </w:r>
      <w:r w:rsidR="006B227E">
        <w:rPr>
          <w:color w:val="000000" w:themeColor="text1"/>
        </w:rPr>
        <w:t xml:space="preserve"> </w:t>
      </w:r>
      <w:r w:rsidRPr="009A4B5F">
        <w:rPr>
          <w:color w:val="000000" w:themeColor="text1"/>
        </w:rPr>
        <w:t>(</w:t>
      </w:r>
      <w:r w:rsidR="00D72AEA">
        <w:rPr>
          <w:color w:val="000000" w:themeColor="text1"/>
        </w:rPr>
        <w:t xml:space="preserve">laboratory </w:t>
      </w:r>
      <w:r w:rsidRPr="009A4B5F">
        <w:rPr>
          <w:color w:val="000000" w:themeColor="text1"/>
        </w:rPr>
        <w:t>data from 2018).</w:t>
      </w:r>
    </w:p>
    <w:p w14:paraId="5F8E537A" w14:textId="65B1FC51" w:rsidR="00147095" w:rsidRPr="009A4B5F" w:rsidRDefault="00543542" w:rsidP="00147095">
      <w:pPr>
        <w:rPr>
          <w:color w:val="000000" w:themeColor="text1"/>
        </w:rPr>
      </w:pPr>
      <w:r w:rsidRPr="009A4B5F">
        <w:rPr>
          <w:color w:val="000000" w:themeColor="text1"/>
        </w:rPr>
        <w:t xml:space="preserve">Data from analysis using </w:t>
      </w:r>
      <w:r w:rsidR="007677A1">
        <w:rPr>
          <w:color w:val="000000" w:themeColor="text1"/>
        </w:rPr>
        <w:t>a</w:t>
      </w:r>
      <w:r w:rsidR="007677A1" w:rsidRPr="009A4B5F">
        <w:rPr>
          <w:color w:val="000000" w:themeColor="text1"/>
        </w:rPr>
        <w:t xml:space="preserve"> </w:t>
      </w:r>
      <w:r w:rsidRPr="009A4B5F">
        <w:rPr>
          <w:color w:val="000000" w:themeColor="text1"/>
        </w:rPr>
        <w:t>conventional Pyrolyser</w:t>
      </w:r>
      <w:r w:rsidR="007677A1">
        <w:rPr>
          <w:color w:val="000000" w:themeColor="text1"/>
        </w:rPr>
        <w:t>-6-Trio</w:t>
      </w:r>
      <w:r w:rsidRPr="009A4B5F">
        <w:rPr>
          <w:color w:val="000000" w:themeColor="text1"/>
        </w:rPr>
        <w:t xml:space="preserve"> has shown the swarf metal samples to be more heterogeneous and therefore have a larger uncertainty on the reference values. The results collected from the evolution profile experiments and 90</w:t>
      </w:r>
      <w:r w:rsidR="002A496D">
        <w:rPr>
          <w:color w:val="000000" w:themeColor="text1"/>
        </w:rPr>
        <w:t>-</w:t>
      </w:r>
      <w:r w:rsidRPr="009A4B5F">
        <w:rPr>
          <w:color w:val="000000" w:themeColor="text1"/>
        </w:rPr>
        <w:t>minute heating programme tests also showed a large degree of heterogeneity.</w:t>
      </w:r>
    </w:p>
    <w:p w14:paraId="722569FA" w14:textId="2F53A440" w:rsidR="00147095" w:rsidRPr="009A4B5F" w:rsidRDefault="005A72CE" w:rsidP="00147095">
      <w:pPr>
        <w:rPr>
          <w:color w:val="000000" w:themeColor="text1"/>
        </w:rPr>
      </w:pPr>
      <w:r>
        <w:rPr>
          <w:color w:val="000000" w:themeColor="text1"/>
        </w:rPr>
        <w:t>T</w:t>
      </w:r>
      <w:r w:rsidR="00147095" w:rsidRPr="009A4B5F">
        <w:rPr>
          <w:color w:val="000000" w:themeColor="text1"/>
        </w:rPr>
        <w:t xml:space="preserve">he similarity in total activity </w:t>
      </w:r>
      <w:r>
        <w:rPr>
          <w:color w:val="000000" w:themeColor="text1"/>
        </w:rPr>
        <w:t>recovered</w:t>
      </w:r>
      <w:r w:rsidR="00B96187">
        <w:rPr>
          <w:color w:val="000000" w:themeColor="text1"/>
        </w:rPr>
        <w:t>,</w:t>
      </w:r>
      <w:r w:rsidRPr="009A4B5F">
        <w:rPr>
          <w:color w:val="000000" w:themeColor="text1"/>
        </w:rPr>
        <w:t xml:space="preserve"> </w:t>
      </w:r>
      <w:r>
        <w:rPr>
          <w:color w:val="000000" w:themeColor="text1"/>
        </w:rPr>
        <w:t>for</w:t>
      </w:r>
      <w:r w:rsidR="00147095" w:rsidRPr="009A4B5F">
        <w:rPr>
          <w:color w:val="000000" w:themeColor="text1"/>
        </w:rPr>
        <w:t xml:space="preserve"> experiments where the sample </w:t>
      </w:r>
      <w:r w:rsidR="003505B5">
        <w:rPr>
          <w:color w:val="000000" w:themeColor="text1"/>
        </w:rPr>
        <w:t>tube</w:t>
      </w:r>
      <w:r w:rsidR="00147095" w:rsidRPr="009A4B5F">
        <w:rPr>
          <w:color w:val="000000" w:themeColor="text1"/>
        </w:rPr>
        <w:t xml:space="preserve"> was removed </w:t>
      </w:r>
      <w:r w:rsidR="00B96187">
        <w:rPr>
          <w:color w:val="000000" w:themeColor="text1"/>
        </w:rPr>
        <w:t xml:space="preserve">and those where </w:t>
      </w:r>
      <w:r w:rsidR="00147095" w:rsidRPr="009A4B5F">
        <w:rPr>
          <w:color w:val="000000" w:themeColor="text1"/>
        </w:rPr>
        <w:t xml:space="preserve">the evolution profiles </w:t>
      </w:r>
      <w:r w:rsidR="00B96187">
        <w:rPr>
          <w:color w:val="000000" w:themeColor="text1"/>
        </w:rPr>
        <w:t xml:space="preserve">was </w:t>
      </w:r>
      <w:r w:rsidR="00147095" w:rsidRPr="009A4B5F">
        <w:rPr>
          <w:color w:val="000000" w:themeColor="text1"/>
        </w:rPr>
        <w:t xml:space="preserve">obtained by leaving the sample </w:t>
      </w:r>
      <w:r w:rsidR="003505B5">
        <w:rPr>
          <w:color w:val="000000" w:themeColor="text1"/>
        </w:rPr>
        <w:t>tube</w:t>
      </w:r>
      <w:r w:rsidR="00147095" w:rsidRPr="009A4B5F">
        <w:rPr>
          <w:color w:val="000000" w:themeColor="text1"/>
        </w:rPr>
        <w:t xml:space="preserve"> in</w:t>
      </w:r>
      <w:r w:rsidR="00B96187">
        <w:rPr>
          <w:color w:val="000000" w:themeColor="text1"/>
        </w:rPr>
        <w:t>,</w:t>
      </w:r>
      <w:r w:rsidR="00147095" w:rsidRPr="009A4B5F">
        <w:rPr>
          <w:color w:val="000000" w:themeColor="text1"/>
        </w:rPr>
        <w:t xml:space="preserve"> suggest that tritium was released from the matrix during the 90</w:t>
      </w:r>
      <w:r w:rsidR="000C3BAE">
        <w:rPr>
          <w:color w:val="000000" w:themeColor="text1"/>
        </w:rPr>
        <w:t>-</w:t>
      </w:r>
      <w:r w:rsidR="00147095" w:rsidRPr="009A4B5F">
        <w:rPr>
          <w:color w:val="000000" w:themeColor="text1"/>
        </w:rPr>
        <w:t xml:space="preserve">minute heating programme but was </w:t>
      </w:r>
      <w:r w:rsidR="00B96187">
        <w:rPr>
          <w:color w:val="000000" w:themeColor="text1"/>
        </w:rPr>
        <w:t>retarded</w:t>
      </w:r>
      <w:r w:rsidR="00B96187" w:rsidRPr="009A4B5F">
        <w:rPr>
          <w:color w:val="000000" w:themeColor="text1"/>
        </w:rPr>
        <w:t xml:space="preserve"> </w:t>
      </w:r>
      <w:r w:rsidR="00147095" w:rsidRPr="009A4B5F">
        <w:rPr>
          <w:color w:val="000000" w:themeColor="text1"/>
        </w:rPr>
        <w:t xml:space="preserve">within the quartz </w:t>
      </w:r>
      <w:r w:rsidR="000C3BAE">
        <w:rPr>
          <w:color w:val="000000" w:themeColor="text1"/>
        </w:rPr>
        <w:t>work-tube</w:t>
      </w:r>
      <w:r w:rsidR="00147095" w:rsidRPr="009A4B5F">
        <w:rPr>
          <w:color w:val="000000" w:themeColor="text1"/>
        </w:rPr>
        <w:t xml:space="preserve">. This observation was tested by conducting an evolution profile where the sample </w:t>
      </w:r>
      <w:r w:rsidR="003505B5">
        <w:rPr>
          <w:color w:val="000000" w:themeColor="text1"/>
        </w:rPr>
        <w:t>tube</w:t>
      </w:r>
      <w:r w:rsidR="00147095" w:rsidRPr="009A4B5F">
        <w:rPr>
          <w:color w:val="000000" w:themeColor="text1"/>
        </w:rPr>
        <w:t xml:space="preserve"> was removed after 90 minutes and the sample zone (and catalyst zone) allowed to cool down to 600 </w:t>
      </w:r>
      <w:r w:rsidR="00147095" w:rsidRPr="009A4B5F">
        <w:rPr>
          <w:color w:val="000000" w:themeColor="text1"/>
        </w:rPr>
        <w:sym w:font="Symbol" w:char="F0B0"/>
      </w:r>
      <w:r w:rsidR="00147095" w:rsidRPr="009A4B5F">
        <w:rPr>
          <w:color w:val="000000" w:themeColor="text1"/>
        </w:rPr>
        <w:t xml:space="preserve">C. After 150 minutes, the sample zone was heated back up to 900 </w:t>
      </w:r>
      <w:r w:rsidR="00147095" w:rsidRPr="009A4B5F">
        <w:rPr>
          <w:color w:val="000000" w:themeColor="text1"/>
        </w:rPr>
        <w:sym w:font="Symbol" w:char="F0B0"/>
      </w:r>
      <w:r w:rsidR="00147095" w:rsidRPr="009A4B5F">
        <w:rPr>
          <w:color w:val="000000" w:themeColor="text1"/>
        </w:rPr>
        <w:t xml:space="preserve">C (catalyst zone set to 800 </w:t>
      </w:r>
      <w:r w:rsidR="00147095" w:rsidRPr="009A4B5F">
        <w:rPr>
          <w:color w:val="000000" w:themeColor="text1"/>
        </w:rPr>
        <w:sym w:font="Symbol" w:char="F0B0"/>
      </w:r>
      <w:r w:rsidR="00147095" w:rsidRPr="009A4B5F">
        <w:rPr>
          <w:color w:val="000000" w:themeColor="text1"/>
        </w:rPr>
        <w:t xml:space="preserve">C). Finally, the sample </w:t>
      </w:r>
      <w:r w:rsidR="003505B5">
        <w:rPr>
          <w:color w:val="000000" w:themeColor="text1"/>
        </w:rPr>
        <w:t>tube</w:t>
      </w:r>
      <w:r w:rsidR="00147095" w:rsidRPr="009A4B5F">
        <w:rPr>
          <w:color w:val="000000" w:themeColor="text1"/>
        </w:rPr>
        <w:t xml:space="preserve"> was reintroduced for an hour to assess whether any additional tritium was liberated. The results of this test showed a similar evolution profile to that obtained when leaving the sample </w:t>
      </w:r>
      <w:r w:rsidR="003505B5">
        <w:rPr>
          <w:color w:val="000000" w:themeColor="text1"/>
        </w:rPr>
        <w:t>tube</w:t>
      </w:r>
      <w:r w:rsidR="00147095" w:rsidRPr="009A4B5F">
        <w:rPr>
          <w:color w:val="000000" w:themeColor="text1"/>
        </w:rPr>
        <w:t xml:space="preserve"> in with a total recovery of 131 </w:t>
      </w:r>
      <w:r w:rsidR="00147095" w:rsidRPr="009A4B5F">
        <w:rPr>
          <w:color w:val="000000" w:themeColor="text1"/>
        </w:rPr>
        <w:sym w:font="Symbol" w:char="F0B1"/>
      </w:r>
      <w:r w:rsidR="00147095" w:rsidRPr="009A4B5F">
        <w:rPr>
          <w:color w:val="000000" w:themeColor="text1"/>
        </w:rPr>
        <w:t xml:space="preserve"> 6 % over 5 hours. No increase in tritium transfer to the bubbler solution was observed when either increasing the furnace temperature or reintroducing the sample </w:t>
      </w:r>
      <w:r w:rsidR="003505B5">
        <w:rPr>
          <w:color w:val="000000" w:themeColor="text1"/>
        </w:rPr>
        <w:t>tube</w:t>
      </w:r>
      <w:r w:rsidR="00147095" w:rsidRPr="009A4B5F">
        <w:rPr>
          <w:color w:val="000000" w:themeColor="text1"/>
        </w:rPr>
        <w:t xml:space="preserve">. </w:t>
      </w:r>
    </w:p>
    <w:p w14:paraId="205F82ED" w14:textId="46D8D284" w:rsidR="00147095" w:rsidRPr="009A4B5F" w:rsidRDefault="00147095" w:rsidP="00147095">
      <w:pPr>
        <w:rPr>
          <w:color w:val="000000" w:themeColor="text1"/>
        </w:rPr>
      </w:pPr>
      <w:r w:rsidRPr="009A4B5F">
        <w:rPr>
          <w:color w:val="000000" w:themeColor="text1"/>
        </w:rPr>
        <w:t xml:space="preserve">A method to increase the rate of transfer of the released H-3 to the bubbler was also tested. The sample </w:t>
      </w:r>
      <w:r w:rsidR="003505B5">
        <w:rPr>
          <w:color w:val="000000" w:themeColor="text1"/>
        </w:rPr>
        <w:t>tube</w:t>
      </w:r>
      <w:r w:rsidRPr="009A4B5F">
        <w:rPr>
          <w:color w:val="000000" w:themeColor="text1"/>
        </w:rPr>
        <w:t xml:space="preserve"> was swapped after 90 minutes with a sample </w:t>
      </w:r>
      <w:r w:rsidR="003505B5">
        <w:rPr>
          <w:color w:val="000000" w:themeColor="text1"/>
        </w:rPr>
        <w:t>tube</w:t>
      </w:r>
      <w:r w:rsidRPr="009A4B5F">
        <w:rPr>
          <w:color w:val="000000" w:themeColor="text1"/>
        </w:rPr>
        <w:t xml:space="preserve"> containing 0.5 mL of deionised water spiked onto vermiculite (~0.2 g). It was hypothesised that this additional water would </w:t>
      </w:r>
      <w:r w:rsidR="006817E7" w:rsidRPr="009A4B5F">
        <w:rPr>
          <w:color w:val="000000" w:themeColor="text1"/>
        </w:rPr>
        <w:t xml:space="preserve">act as a carrier and </w:t>
      </w:r>
      <w:r w:rsidR="00F036CF">
        <w:rPr>
          <w:color w:val="000000" w:themeColor="text1"/>
        </w:rPr>
        <w:t>accelerate</w:t>
      </w:r>
      <w:r w:rsidRPr="009A4B5F">
        <w:rPr>
          <w:color w:val="000000" w:themeColor="text1"/>
        </w:rPr>
        <w:t xml:space="preserve"> the desorption of tritium that was reversibly deposited within the quartz </w:t>
      </w:r>
      <w:r w:rsidR="000C3BAE">
        <w:rPr>
          <w:color w:val="000000" w:themeColor="text1"/>
        </w:rPr>
        <w:t>work-tube</w:t>
      </w:r>
      <w:r w:rsidRPr="009A4B5F">
        <w:rPr>
          <w:color w:val="000000" w:themeColor="text1"/>
        </w:rPr>
        <w:t xml:space="preserve">. This method was successful with a significant increase in activity being transferred to the bubbler in the 30 minutes after introduction of water to the system. In the following 30 minutes the activity collected </w:t>
      </w:r>
      <w:r w:rsidR="00F036CF">
        <w:rPr>
          <w:color w:val="000000" w:themeColor="text1"/>
        </w:rPr>
        <w:t>was only</w:t>
      </w:r>
      <w:r w:rsidRPr="009A4B5F">
        <w:rPr>
          <w:color w:val="000000" w:themeColor="text1"/>
        </w:rPr>
        <w:t xml:space="preserve"> 0.004 </w:t>
      </w:r>
      <w:r w:rsidRPr="009A4B5F">
        <w:rPr>
          <w:color w:val="000000" w:themeColor="text1"/>
        </w:rPr>
        <w:sym w:font="Symbol" w:char="F0B1"/>
      </w:r>
      <w:r w:rsidRPr="009A4B5F">
        <w:rPr>
          <w:color w:val="000000" w:themeColor="text1"/>
        </w:rPr>
        <w:t xml:space="preserve"> 0.002 % of the total activity collected. A slight increase in activity was observed when reintroducing the sample </w:t>
      </w:r>
      <w:r w:rsidR="003505B5">
        <w:rPr>
          <w:color w:val="000000" w:themeColor="text1"/>
        </w:rPr>
        <w:t>tube</w:t>
      </w:r>
      <w:r w:rsidRPr="009A4B5F">
        <w:rPr>
          <w:color w:val="000000" w:themeColor="text1"/>
        </w:rPr>
        <w:t xml:space="preserve">. The total recovery over 5 hours was 128 </w:t>
      </w:r>
      <w:r w:rsidRPr="009A4B5F">
        <w:rPr>
          <w:color w:val="000000" w:themeColor="text1"/>
        </w:rPr>
        <w:sym w:font="Symbol" w:char="F0B1"/>
      </w:r>
      <w:r w:rsidRPr="009A4B5F">
        <w:rPr>
          <w:color w:val="000000" w:themeColor="text1"/>
        </w:rPr>
        <w:t xml:space="preserve"> 8 %.</w:t>
      </w:r>
    </w:p>
    <w:p w14:paraId="0B2E6F2E" w14:textId="625DEB5B" w:rsidR="00147095" w:rsidRPr="009A4B5F" w:rsidRDefault="00147095" w:rsidP="00147095">
      <w:pPr>
        <w:rPr>
          <w:color w:val="000000" w:themeColor="text1"/>
        </w:rPr>
      </w:pPr>
      <w:r w:rsidRPr="009A4B5F">
        <w:rPr>
          <w:color w:val="000000" w:themeColor="text1"/>
        </w:rPr>
        <w:t>Based on the tritium evolution profile experiments, a modified method was developed. The sample is loaded at 600</w:t>
      </w:r>
      <w:r w:rsidR="00F47BC3">
        <w:rPr>
          <w:color w:val="000000" w:themeColor="text1"/>
        </w:rPr>
        <w:t xml:space="preserve"> </w:t>
      </w:r>
      <w:r w:rsidRPr="009A4B5F">
        <w:rPr>
          <w:color w:val="000000" w:themeColor="text1"/>
        </w:rPr>
        <w:sym w:font="Symbol" w:char="F0B0"/>
      </w:r>
      <w:r w:rsidRPr="009A4B5F">
        <w:rPr>
          <w:color w:val="000000" w:themeColor="text1"/>
        </w:rPr>
        <w:t>C and heated to 900</w:t>
      </w:r>
      <w:r w:rsidR="00F47BC3">
        <w:rPr>
          <w:color w:val="000000" w:themeColor="text1"/>
        </w:rPr>
        <w:t xml:space="preserve"> </w:t>
      </w:r>
      <w:r w:rsidRPr="009A4B5F">
        <w:rPr>
          <w:color w:val="000000" w:themeColor="text1"/>
        </w:rPr>
        <w:sym w:font="Symbol" w:char="F0B0"/>
      </w:r>
      <w:r w:rsidRPr="009A4B5F">
        <w:rPr>
          <w:color w:val="000000" w:themeColor="text1"/>
        </w:rPr>
        <w:t xml:space="preserve">C as before. After 90 minutes, however, the sample </w:t>
      </w:r>
      <w:r w:rsidR="003505B5">
        <w:rPr>
          <w:color w:val="000000" w:themeColor="text1"/>
        </w:rPr>
        <w:t>tube</w:t>
      </w:r>
      <w:r w:rsidRPr="009A4B5F">
        <w:rPr>
          <w:color w:val="000000" w:themeColor="text1"/>
        </w:rPr>
        <w:t xml:space="preserve"> is left in the quartz </w:t>
      </w:r>
      <w:r w:rsidR="000C3BAE">
        <w:rPr>
          <w:color w:val="000000" w:themeColor="text1"/>
        </w:rPr>
        <w:t>work-tube</w:t>
      </w:r>
      <w:r w:rsidRPr="009A4B5F">
        <w:rPr>
          <w:color w:val="000000" w:themeColor="text1"/>
        </w:rPr>
        <w:t xml:space="preserve"> for an additional 30 minutes during the cool down period. After 30 minutes, the sample </w:t>
      </w:r>
      <w:r w:rsidR="003505B5">
        <w:rPr>
          <w:color w:val="000000" w:themeColor="text1"/>
        </w:rPr>
        <w:t>tube</w:t>
      </w:r>
      <w:r w:rsidRPr="009A4B5F">
        <w:rPr>
          <w:color w:val="000000" w:themeColor="text1"/>
        </w:rPr>
        <w:t xml:space="preserve"> is swapped for one containing 0.5 mL of deionised water spiked onto vermiculite (~0.2 g). This is left in the </w:t>
      </w:r>
      <w:r w:rsidR="000C3BAE">
        <w:rPr>
          <w:color w:val="000000" w:themeColor="text1"/>
        </w:rPr>
        <w:t>work-tube</w:t>
      </w:r>
      <w:r w:rsidRPr="009A4B5F">
        <w:rPr>
          <w:color w:val="000000" w:themeColor="text1"/>
        </w:rPr>
        <w:t xml:space="preserve"> for 30 minutes. After 30 minutes, the bubbler is disconnected (total collection time = 150 minutes). The sample zone should have cooled down to 600</w:t>
      </w:r>
      <w:r w:rsidR="00F47BC3">
        <w:rPr>
          <w:color w:val="000000" w:themeColor="text1"/>
        </w:rPr>
        <w:t xml:space="preserve"> </w:t>
      </w:r>
      <w:r w:rsidRPr="009A4B5F">
        <w:rPr>
          <w:color w:val="000000" w:themeColor="text1"/>
        </w:rPr>
        <w:sym w:font="Symbol" w:char="F0B0"/>
      </w:r>
      <w:r w:rsidRPr="009A4B5F">
        <w:rPr>
          <w:color w:val="000000" w:themeColor="text1"/>
        </w:rPr>
        <w:t>C ready for immediate loading of the next samples.</w:t>
      </w:r>
    </w:p>
    <w:p w14:paraId="0F6BEA37" w14:textId="1FB00A3B" w:rsidR="00147095" w:rsidRPr="009A4B5F" w:rsidRDefault="008A4218" w:rsidP="00147095">
      <w:pPr>
        <w:rPr>
          <w:color w:val="000000" w:themeColor="text1"/>
        </w:rPr>
      </w:pPr>
      <w:r>
        <w:rPr>
          <w:color w:val="000000" w:themeColor="text1"/>
        </w:rPr>
        <w:t>The a</w:t>
      </w:r>
      <w:r w:rsidR="00147095" w:rsidRPr="009A4B5F">
        <w:rPr>
          <w:color w:val="000000" w:themeColor="text1"/>
        </w:rPr>
        <w:t xml:space="preserve">ctivity distribution </w:t>
      </w:r>
      <w:r w:rsidR="00096E2D">
        <w:rPr>
          <w:color w:val="000000" w:themeColor="text1"/>
        </w:rPr>
        <w:t>between the four key areas</w:t>
      </w:r>
      <w:r w:rsidR="00147095" w:rsidRPr="009A4B5F">
        <w:rPr>
          <w:color w:val="000000" w:themeColor="text1"/>
        </w:rPr>
        <w:t xml:space="preserve"> has been </w:t>
      </w:r>
      <w:r>
        <w:rPr>
          <w:color w:val="000000" w:themeColor="text1"/>
        </w:rPr>
        <w:t>compared</w:t>
      </w:r>
      <w:r w:rsidRPr="009A4B5F">
        <w:rPr>
          <w:color w:val="000000" w:themeColor="text1"/>
        </w:rPr>
        <w:t xml:space="preserve"> </w:t>
      </w:r>
      <w:r w:rsidR="00096E2D" w:rsidRPr="009A4B5F">
        <w:rPr>
          <w:color w:val="000000" w:themeColor="text1"/>
        </w:rPr>
        <w:t xml:space="preserve">for all the operationally-exposed materials using the original </w:t>
      </w:r>
      <w:r w:rsidR="00096E2D">
        <w:rPr>
          <w:color w:val="000000" w:themeColor="text1"/>
        </w:rPr>
        <w:t>heating programme</w:t>
      </w:r>
      <w:r w:rsidR="00096E2D" w:rsidRPr="009A4B5F">
        <w:rPr>
          <w:color w:val="000000" w:themeColor="text1"/>
        </w:rPr>
        <w:t xml:space="preserve"> </w:t>
      </w:r>
      <w:r w:rsidR="00147095" w:rsidRPr="009A4B5F">
        <w:rPr>
          <w:color w:val="000000" w:themeColor="text1"/>
        </w:rPr>
        <w:t>(</w:t>
      </w:r>
      <w:r w:rsidR="00C65FC1" w:rsidRPr="009A4B5F">
        <w:rPr>
          <w:color w:val="000000" w:themeColor="text1"/>
        </w:rPr>
        <w:fldChar w:fldCharType="begin"/>
      </w:r>
      <w:r w:rsidR="00C65FC1" w:rsidRPr="009A4B5F">
        <w:rPr>
          <w:color w:val="000000" w:themeColor="text1"/>
        </w:rPr>
        <w:instrText xml:space="preserve"> REF _Ref508792276 \h  \* MERGEFORMAT </w:instrText>
      </w:r>
      <w:r w:rsidR="00C65FC1" w:rsidRPr="009A4B5F">
        <w:rPr>
          <w:color w:val="000000" w:themeColor="text1"/>
        </w:rPr>
      </w:r>
      <w:r w:rsidR="00C65FC1" w:rsidRPr="009A4B5F">
        <w:rPr>
          <w:color w:val="000000" w:themeColor="text1"/>
        </w:rPr>
        <w:fldChar w:fldCharType="separate"/>
      </w:r>
      <w:r w:rsidR="008C3012" w:rsidRPr="009A4B5F">
        <w:rPr>
          <w:color w:val="000000" w:themeColor="text1"/>
        </w:rPr>
        <w:t>Figure</w:t>
      </w:r>
      <w:r w:rsidR="00C65FC1" w:rsidRPr="009A4B5F">
        <w:rPr>
          <w:color w:val="000000" w:themeColor="text1"/>
        </w:rPr>
        <w:fldChar w:fldCharType="end"/>
      </w:r>
      <w:r w:rsidR="008C3012" w:rsidRPr="009A4B5F">
        <w:rPr>
          <w:color w:val="000000" w:themeColor="text1"/>
        </w:rPr>
        <w:t xml:space="preserve"> </w:t>
      </w:r>
      <w:r>
        <w:rPr>
          <w:color w:val="000000" w:themeColor="text1"/>
        </w:rPr>
        <w:t>6</w:t>
      </w:r>
      <w:r w:rsidR="00096E2D">
        <w:rPr>
          <w:color w:val="000000" w:themeColor="text1"/>
        </w:rPr>
        <w:t>a</w:t>
      </w:r>
      <w:r w:rsidR="00147095" w:rsidRPr="009A4B5F">
        <w:rPr>
          <w:color w:val="000000" w:themeColor="text1"/>
        </w:rPr>
        <w:t>) and for the irradiated concretes and swarf metal samples</w:t>
      </w:r>
      <w:r w:rsidR="00096E2D" w:rsidRPr="00096E2D">
        <w:rPr>
          <w:color w:val="000000" w:themeColor="text1"/>
        </w:rPr>
        <w:t xml:space="preserve"> </w:t>
      </w:r>
      <w:r w:rsidR="00096E2D">
        <w:rPr>
          <w:color w:val="000000" w:themeColor="text1"/>
        </w:rPr>
        <w:t xml:space="preserve">using </w:t>
      </w:r>
      <w:r w:rsidR="00096E2D" w:rsidRPr="009A4B5F">
        <w:rPr>
          <w:color w:val="000000" w:themeColor="text1"/>
        </w:rPr>
        <w:t xml:space="preserve">the modified </w:t>
      </w:r>
      <w:r w:rsidR="00096E2D">
        <w:rPr>
          <w:color w:val="000000" w:themeColor="text1"/>
        </w:rPr>
        <w:t>heating programme (Figure 6b)</w:t>
      </w:r>
      <w:r w:rsidR="00147095" w:rsidRPr="009A4B5F">
        <w:rPr>
          <w:color w:val="000000" w:themeColor="text1"/>
        </w:rPr>
        <w:t xml:space="preserve">. </w:t>
      </w:r>
      <w:r w:rsidR="00B96187">
        <w:rPr>
          <w:color w:val="000000" w:themeColor="text1"/>
        </w:rPr>
        <w:t>U</w:t>
      </w:r>
      <w:r w:rsidR="00147095" w:rsidRPr="009A4B5F">
        <w:rPr>
          <w:color w:val="000000" w:themeColor="text1"/>
        </w:rPr>
        <w:t xml:space="preserve">nder these conditions, </w:t>
      </w:r>
      <w:r w:rsidR="00B96187" w:rsidRPr="00B7533C">
        <w:rPr>
          <w:color w:val="000000" w:themeColor="text1"/>
        </w:rPr>
        <w:t>&gt;</w:t>
      </w:r>
      <w:r w:rsidR="00096E2D" w:rsidRPr="00B7533C">
        <w:rPr>
          <w:color w:val="000000" w:themeColor="text1"/>
        </w:rPr>
        <w:t xml:space="preserve">95 </w:t>
      </w:r>
      <w:r w:rsidR="00B96187">
        <w:rPr>
          <w:color w:val="000000" w:themeColor="text1"/>
        </w:rPr>
        <w:t xml:space="preserve">% </w:t>
      </w:r>
      <w:r w:rsidR="00147095" w:rsidRPr="009A4B5F">
        <w:rPr>
          <w:color w:val="000000" w:themeColor="text1"/>
        </w:rPr>
        <w:t>of activity was recovered in the scintillation vial (</w:t>
      </w:r>
      <w:r w:rsidR="00EF5376" w:rsidRPr="009A4B5F">
        <w:rPr>
          <w:color w:val="000000" w:themeColor="text1"/>
        </w:rPr>
        <w:t>B</w:t>
      </w:r>
      <w:r w:rsidR="00147095" w:rsidRPr="009A4B5F">
        <w:rPr>
          <w:color w:val="000000" w:themeColor="text1"/>
        </w:rPr>
        <w:t>ubbler A). Discounting the C-14 measurements for the structural concrete and the OBT sediment sample</w:t>
      </w:r>
      <w:r w:rsidR="0004080A">
        <w:rPr>
          <w:color w:val="000000" w:themeColor="text1"/>
        </w:rPr>
        <w:t>,</w:t>
      </w:r>
      <w:r w:rsidR="00147095" w:rsidRPr="009A4B5F">
        <w:rPr>
          <w:color w:val="000000" w:themeColor="text1"/>
        </w:rPr>
        <w:t xml:space="preserve"> which had large uncertainties on the measurement (&lt;1 </w:t>
      </w:r>
      <w:r w:rsidR="00147095" w:rsidRPr="009A4B5F">
        <w:rPr>
          <w:color w:val="000000" w:themeColor="text1"/>
        </w:rPr>
        <w:lastRenderedPageBreak/>
        <w:t xml:space="preserve">Bq total activity measured), </w:t>
      </w:r>
      <w:r w:rsidR="00035959">
        <w:rPr>
          <w:color w:val="000000" w:themeColor="text1"/>
        </w:rPr>
        <w:t>less than 4</w:t>
      </w:r>
      <w:r w:rsidR="00AF453F">
        <w:rPr>
          <w:color w:val="000000" w:themeColor="text1"/>
        </w:rPr>
        <w:t xml:space="preserve"> </w:t>
      </w:r>
      <w:r w:rsidR="00035959">
        <w:rPr>
          <w:color w:val="000000" w:themeColor="text1"/>
        </w:rPr>
        <w:t>% (</w:t>
      </w:r>
      <w:r w:rsidR="00147095" w:rsidRPr="009A4B5F">
        <w:rPr>
          <w:color w:val="000000" w:themeColor="text1"/>
        </w:rPr>
        <w:t>0.5 – 3.</w:t>
      </w:r>
      <w:r w:rsidR="00096E2D">
        <w:rPr>
          <w:color w:val="000000" w:themeColor="text1"/>
        </w:rPr>
        <w:t>7</w:t>
      </w:r>
      <w:r w:rsidR="00147095" w:rsidRPr="009A4B5F">
        <w:rPr>
          <w:color w:val="000000" w:themeColor="text1"/>
        </w:rPr>
        <w:t xml:space="preserve"> %</w:t>
      </w:r>
      <w:r w:rsidR="00035959">
        <w:rPr>
          <w:color w:val="000000" w:themeColor="text1"/>
        </w:rPr>
        <w:t xml:space="preserve">) </w:t>
      </w:r>
      <w:r w:rsidR="00147095" w:rsidRPr="009A4B5F">
        <w:rPr>
          <w:color w:val="000000" w:themeColor="text1"/>
        </w:rPr>
        <w:t>of the total activity measured was deposited in the bubbler neck</w:t>
      </w:r>
      <w:r w:rsidR="00035959">
        <w:rPr>
          <w:color w:val="000000" w:themeColor="text1"/>
        </w:rPr>
        <w:t xml:space="preserve">.  This was transferred to the sample by washing. </w:t>
      </w:r>
      <w:r w:rsidR="00FF7E9E">
        <w:rPr>
          <w:color w:val="000000" w:themeColor="text1"/>
        </w:rPr>
        <w:t xml:space="preserve"> </w:t>
      </w:r>
      <w:r w:rsidR="00147095" w:rsidRPr="009A4B5F">
        <w:rPr>
          <w:color w:val="000000" w:themeColor="text1"/>
        </w:rPr>
        <w:t xml:space="preserve">It is recommended that </w:t>
      </w:r>
      <w:r w:rsidR="00035959">
        <w:rPr>
          <w:color w:val="000000" w:themeColor="text1"/>
        </w:rPr>
        <w:t xml:space="preserve">this simple washing </w:t>
      </w:r>
      <w:r w:rsidR="00FF7E9E">
        <w:rPr>
          <w:color w:val="000000" w:themeColor="text1"/>
        </w:rPr>
        <w:t xml:space="preserve">  </w:t>
      </w:r>
      <w:r w:rsidR="00147095" w:rsidRPr="009A4B5F">
        <w:rPr>
          <w:color w:val="000000" w:themeColor="text1"/>
        </w:rPr>
        <w:t xml:space="preserve">method is used </w:t>
      </w:r>
      <w:r w:rsidR="00FF7E9E">
        <w:rPr>
          <w:color w:val="000000" w:themeColor="text1"/>
        </w:rPr>
        <w:t>routinely to maximise recoveries.</w:t>
      </w:r>
    </w:p>
    <w:p w14:paraId="4AE4B12A" w14:textId="7F315E2B" w:rsidR="00147095" w:rsidRDefault="00147095" w:rsidP="00147095">
      <w:pPr>
        <w:rPr>
          <w:color w:val="000000" w:themeColor="text1"/>
        </w:rPr>
      </w:pPr>
      <w:r w:rsidRPr="009A4B5F">
        <w:rPr>
          <w:color w:val="000000" w:themeColor="text1"/>
        </w:rPr>
        <w:t xml:space="preserve">Comparing the reference activity and the total activity recovered in </w:t>
      </w:r>
      <w:r w:rsidR="00EF5376" w:rsidRPr="009A4B5F">
        <w:rPr>
          <w:color w:val="000000" w:themeColor="text1"/>
        </w:rPr>
        <w:t>B</w:t>
      </w:r>
      <w:r w:rsidRPr="009A4B5F">
        <w:rPr>
          <w:color w:val="000000" w:themeColor="text1"/>
        </w:rPr>
        <w:t xml:space="preserve">ubbler A </w:t>
      </w:r>
      <w:r w:rsidR="00F036CF">
        <w:rPr>
          <w:color w:val="000000" w:themeColor="text1"/>
        </w:rPr>
        <w:t>and correcting for a furnace recovery of 90</w:t>
      </w:r>
      <w:r w:rsidR="00096E2D">
        <w:rPr>
          <w:color w:val="000000" w:themeColor="text1"/>
        </w:rPr>
        <w:t xml:space="preserve"> </w:t>
      </w:r>
      <w:r w:rsidR="00096E2D">
        <w:rPr>
          <w:rFonts w:ascii="Calibri" w:hAnsi="Calibri" w:cs="Calibri"/>
          <w:color w:val="000000" w:themeColor="text1"/>
        </w:rPr>
        <w:t>±</w:t>
      </w:r>
      <w:r w:rsidR="00096E2D" w:rsidRPr="00096E2D">
        <w:rPr>
          <w:color w:val="000000" w:themeColor="text1"/>
        </w:rPr>
        <w:t xml:space="preserve"> 10 </w:t>
      </w:r>
      <w:r w:rsidR="00F036CF">
        <w:rPr>
          <w:color w:val="000000" w:themeColor="text1"/>
        </w:rPr>
        <w:t>%</w:t>
      </w:r>
      <w:r w:rsidRPr="009A4B5F">
        <w:rPr>
          <w:color w:val="000000" w:themeColor="text1"/>
        </w:rPr>
        <w:t xml:space="preserve"> (Table </w:t>
      </w:r>
      <w:r w:rsidR="009834FE">
        <w:rPr>
          <w:color w:val="000000" w:themeColor="text1"/>
        </w:rPr>
        <w:t>4</w:t>
      </w:r>
      <w:r w:rsidRPr="009A4B5F">
        <w:rPr>
          <w:color w:val="000000" w:themeColor="text1"/>
        </w:rPr>
        <w:t>), a good agreement was achieved for all operational-exposed materials for the two H-3 measurements as well as the C-14 measurement with the exception of tritium activity in the highly heterogeneous swarf metal samples.</w:t>
      </w:r>
    </w:p>
    <w:p w14:paraId="54945A3A" w14:textId="23F694C1" w:rsidR="009834FE" w:rsidRPr="009A4B5F" w:rsidRDefault="009834FE" w:rsidP="009834FE">
      <w:pPr>
        <w:pStyle w:val="Caption"/>
        <w:keepNext/>
        <w:jc w:val="center"/>
        <w:rPr>
          <w:rFonts w:asciiTheme="minorHAnsi" w:hAnsiTheme="minorHAnsi"/>
          <w:color w:val="000000" w:themeColor="text1"/>
          <w:sz w:val="20"/>
          <w:szCs w:val="20"/>
        </w:rPr>
      </w:pPr>
      <w:r w:rsidRPr="009A4B5F">
        <w:rPr>
          <w:rFonts w:asciiTheme="minorHAnsi" w:hAnsiTheme="minorHAnsi"/>
          <w:color w:val="000000" w:themeColor="text1"/>
          <w:sz w:val="20"/>
          <w:szCs w:val="20"/>
        </w:rPr>
        <w:t xml:space="preserve">Table </w:t>
      </w:r>
      <w:r>
        <w:rPr>
          <w:rFonts w:asciiTheme="minorHAnsi" w:hAnsiTheme="minorHAnsi"/>
          <w:color w:val="000000" w:themeColor="text1"/>
          <w:sz w:val="20"/>
          <w:szCs w:val="20"/>
        </w:rPr>
        <w:t>4</w:t>
      </w:r>
      <w:r w:rsidRPr="009A4B5F">
        <w:rPr>
          <w:rFonts w:asciiTheme="minorHAnsi" w:hAnsiTheme="minorHAnsi"/>
          <w:color w:val="000000" w:themeColor="text1"/>
          <w:sz w:val="20"/>
          <w:szCs w:val="20"/>
        </w:rPr>
        <w:fldChar w:fldCharType="begin"/>
      </w:r>
      <w:r w:rsidRPr="009A4B5F">
        <w:rPr>
          <w:rFonts w:asciiTheme="minorHAnsi" w:hAnsiTheme="minorHAnsi"/>
          <w:color w:val="000000" w:themeColor="text1"/>
          <w:sz w:val="20"/>
          <w:szCs w:val="20"/>
        </w:rPr>
        <w:instrText xml:space="preserve"> SEQ Table \* ARABIC </w:instrText>
      </w:r>
      <w:r w:rsidRPr="009A4B5F">
        <w:rPr>
          <w:rFonts w:asciiTheme="minorHAnsi" w:hAnsiTheme="minorHAnsi"/>
          <w:color w:val="000000" w:themeColor="text1"/>
          <w:sz w:val="20"/>
          <w:szCs w:val="20"/>
        </w:rPr>
        <w:fldChar w:fldCharType="end"/>
      </w:r>
      <w:r w:rsidRPr="009A4B5F">
        <w:rPr>
          <w:rFonts w:asciiTheme="minorHAnsi" w:hAnsiTheme="minorHAnsi"/>
          <w:color w:val="000000" w:themeColor="text1"/>
          <w:sz w:val="20"/>
          <w:szCs w:val="20"/>
        </w:rPr>
        <w:t xml:space="preserve">: Comparison between the working activity value on the day of measurement and that measured in </w:t>
      </w:r>
      <w:r w:rsidR="00096E2D">
        <w:rPr>
          <w:rFonts w:asciiTheme="minorHAnsi" w:hAnsiTheme="minorHAnsi"/>
          <w:color w:val="000000" w:themeColor="text1"/>
          <w:sz w:val="20"/>
          <w:szCs w:val="20"/>
        </w:rPr>
        <w:t>B</w:t>
      </w:r>
      <w:r w:rsidRPr="009A4B5F">
        <w:rPr>
          <w:rFonts w:asciiTheme="minorHAnsi" w:hAnsiTheme="minorHAnsi"/>
          <w:color w:val="000000" w:themeColor="text1"/>
          <w:sz w:val="20"/>
          <w:szCs w:val="20"/>
        </w:rPr>
        <w:t xml:space="preserve">ubbler A </w:t>
      </w:r>
      <w:r w:rsidR="00096E2D">
        <w:rPr>
          <w:rFonts w:asciiTheme="minorHAnsi" w:hAnsiTheme="minorHAnsi"/>
          <w:color w:val="000000" w:themeColor="text1"/>
          <w:sz w:val="20"/>
          <w:szCs w:val="20"/>
        </w:rPr>
        <w:t xml:space="preserve">using either the original heating programme (OBT sediment sample and structural concrete) or the modified heating programme (irradiated concrete and swarf metal) </w:t>
      </w:r>
      <w:r w:rsidRPr="009A4B5F">
        <w:rPr>
          <w:rFonts w:asciiTheme="minorHAnsi" w:hAnsiTheme="minorHAnsi"/>
          <w:color w:val="000000" w:themeColor="text1"/>
          <w:sz w:val="20"/>
          <w:szCs w:val="20"/>
        </w:rPr>
        <w:t xml:space="preserve">including an assumed recovery of 90 </w:t>
      </w:r>
      <w:r w:rsidRPr="009A4B5F">
        <w:rPr>
          <w:rFonts w:asciiTheme="minorHAnsi" w:hAnsiTheme="minorHAnsi"/>
          <w:color w:val="000000" w:themeColor="text1"/>
          <w:sz w:val="20"/>
          <w:szCs w:val="20"/>
        </w:rPr>
        <w:sym w:font="Symbol" w:char="F0B1"/>
      </w:r>
      <w:r w:rsidRPr="009A4B5F">
        <w:rPr>
          <w:rFonts w:asciiTheme="minorHAnsi" w:hAnsiTheme="minorHAnsi"/>
          <w:color w:val="000000" w:themeColor="text1"/>
          <w:sz w:val="20"/>
          <w:szCs w:val="20"/>
        </w:rPr>
        <w:t xml:space="preserve"> 10</w:t>
      </w:r>
      <w:r w:rsidRPr="009A4B5F">
        <w:rPr>
          <w:rFonts w:asciiTheme="minorHAnsi" w:hAnsiTheme="minorHAnsi"/>
          <w:b w:val="0"/>
          <w:color w:val="000000" w:themeColor="text1"/>
          <w:sz w:val="20"/>
          <w:szCs w:val="20"/>
        </w:rPr>
        <w:t xml:space="preserve"> </w:t>
      </w:r>
      <w:r w:rsidRPr="009A4B5F">
        <w:rPr>
          <w:rFonts w:asciiTheme="minorHAnsi" w:hAnsiTheme="minorHAnsi"/>
          <w:color w:val="000000" w:themeColor="text1"/>
          <w:sz w:val="20"/>
          <w:szCs w:val="20"/>
        </w:rPr>
        <w:t>%. A LSC counting time of 1 hour was used.</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276"/>
        <w:gridCol w:w="1134"/>
        <w:gridCol w:w="1276"/>
        <w:gridCol w:w="1275"/>
        <w:gridCol w:w="1560"/>
      </w:tblGrid>
      <w:tr w:rsidR="009834FE" w:rsidRPr="009A4B5F" w14:paraId="634CC86D" w14:textId="77777777" w:rsidTr="00075495">
        <w:trPr>
          <w:trHeight w:val="284"/>
          <w:jc w:val="center"/>
        </w:trPr>
        <w:tc>
          <w:tcPr>
            <w:tcW w:w="2405" w:type="dxa"/>
            <w:vMerge w:val="restart"/>
            <w:shd w:val="clear" w:color="auto" w:fill="auto"/>
            <w:vAlign w:val="center"/>
          </w:tcPr>
          <w:p w14:paraId="5A564467" w14:textId="77777777" w:rsidR="009834FE" w:rsidRPr="009A4B5F" w:rsidRDefault="009834FE" w:rsidP="00075495">
            <w:pPr>
              <w:pStyle w:val="Bodytext-NDA"/>
              <w:jc w:val="center"/>
              <w:rPr>
                <w:rFonts w:asciiTheme="minorHAnsi" w:hAnsiTheme="minorHAnsi"/>
                <w:b/>
                <w:color w:val="000000" w:themeColor="text1"/>
                <w:sz w:val="20"/>
                <w:szCs w:val="20"/>
              </w:rPr>
            </w:pPr>
            <w:r w:rsidRPr="009A4B5F">
              <w:rPr>
                <w:rFonts w:asciiTheme="minorHAnsi" w:hAnsiTheme="minorHAnsi"/>
                <w:b/>
                <w:color w:val="000000" w:themeColor="text1"/>
                <w:sz w:val="20"/>
                <w:szCs w:val="20"/>
              </w:rPr>
              <w:t>Sample</w:t>
            </w:r>
          </w:p>
        </w:tc>
        <w:tc>
          <w:tcPr>
            <w:tcW w:w="3686" w:type="dxa"/>
            <w:gridSpan w:val="3"/>
            <w:shd w:val="clear" w:color="auto" w:fill="auto"/>
            <w:vAlign w:val="center"/>
          </w:tcPr>
          <w:p w14:paraId="3A8AFB62" w14:textId="77777777" w:rsidR="009834FE" w:rsidRPr="009A4B5F" w:rsidRDefault="009834FE" w:rsidP="00075495">
            <w:pPr>
              <w:pStyle w:val="Bodytext-NDA"/>
              <w:jc w:val="center"/>
              <w:rPr>
                <w:rFonts w:asciiTheme="minorHAnsi" w:hAnsiTheme="minorHAnsi"/>
                <w:b/>
                <w:color w:val="000000" w:themeColor="text1"/>
                <w:sz w:val="20"/>
                <w:szCs w:val="20"/>
              </w:rPr>
            </w:pPr>
            <w:r w:rsidRPr="009A4B5F">
              <w:rPr>
                <w:rFonts w:asciiTheme="minorHAnsi" w:hAnsiTheme="minorHAnsi"/>
                <w:b/>
                <w:color w:val="000000" w:themeColor="text1"/>
                <w:kern w:val="24"/>
                <w:sz w:val="20"/>
                <w:szCs w:val="20"/>
              </w:rPr>
              <w:t>H-3 activity (Bq/g)</w:t>
            </w:r>
          </w:p>
        </w:tc>
        <w:tc>
          <w:tcPr>
            <w:tcW w:w="2835" w:type="dxa"/>
            <w:gridSpan w:val="2"/>
            <w:shd w:val="clear" w:color="auto" w:fill="auto"/>
            <w:vAlign w:val="center"/>
          </w:tcPr>
          <w:p w14:paraId="00DAC1E3" w14:textId="77777777" w:rsidR="009834FE" w:rsidRPr="009A4B5F" w:rsidRDefault="009834FE" w:rsidP="00075495">
            <w:pPr>
              <w:pStyle w:val="Bodytext-NDA"/>
              <w:jc w:val="center"/>
              <w:rPr>
                <w:rFonts w:asciiTheme="minorHAnsi" w:hAnsiTheme="minorHAnsi"/>
                <w:b/>
                <w:color w:val="000000" w:themeColor="text1"/>
                <w:sz w:val="20"/>
                <w:szCs w:val="20"/>
              </w:rPr>
            </w:pPr>
            <w:r w:rsidRPr="009A4B5F">
              <w:rPr>
                <w:rFonts w:asciiTheme="minorHAnsi" w:hAnsiTheme="minorHAnsi"/>
                <w:b/>
                <w:color w:val="000000" w:themeColor="text1"/>
                <w:kern w:val="24"/>
                <w:sz w:val="20"/>
                <w:szCs w:val="20"/>
              </w:rPr>
              <w:t>C-14 activity (Bq/g)</w:t>
            </w:r>
          </w:p>
        </w:tc>
      </w:tr>
      <w:tr w:rsidR="009834FE" w:rsidRPr="009A4B5F" w14:paraId="029E9C99" w14:textId="77777777" w:rsidTr="00075495">
        <w:trPr>
          <w:trHeight w:val="284"/>
          <w:jc w:val="center"/>
        </w:trPr>
        <w:tc>
          <w:tcPr>
            <w:tcW w:w="2405" w:type="dxa"/>
            <w:vMerge/>
            <w:shd w:val="clear" w:color="auto" w:fill="auto"/>
            <w:vAlign w:val="center"/>
          </w:tcPr>
          <w:p w14:paraId="13B1E8D3" w14:textId="77777777" w:rsidR="009834FE" w:rsidRPr="009A4B5F" w:rsidRDefault="009834FE" w:rsidP="00075495">
            <w:pPr>
              <w:pStyle w:val="Bodytext-NDA"/>
              <w:jc w:val="center"/>
              <w:rPr>
                <w:rFonts w:asciiTheme="minorHAnsi" w:hAnsiTheme="minorHAnsi"/>
                <w:b/>
                <w:color w:val="000000" w:themeColor="text1"/>
                <w:sz w:val="20"/>
                <w:szCs w:val="20"/>
              </w:rPr>
            </w:pPr>
          </w:p>
        </w:tc>
        <w:tc>
          <w:tcPr>
            <w:tcW w:w="1276" w:type="dxa"/>
            <w:shd w:val="clear" w:color="auto" w:fill="auto"/>
            <w:vAlign w:val="center"/>
          </w:tcPr>
          <w:p w14:paraId="2B3DA2D2" w14:textId="77777777" w:rsidR="009834FE" w:rsidRPr="006B227E" w:rsidRDefault="009834FE" w:rsidP="00075495">
            <w:pPr>
              <w:pStyle w:val="Bodytext-NDA"/>
              <w:jc w:val="center"/>
              <w:rPr>
                <w:rFonts w:asciiTheme="minorHAnsi" w:hAnsiTheme="minorHAnsi"/>
                <w:b/>
                <w:color w:val="000000" w:themeColor="text1"/>
                <w:sz w:val="18"/>
                <w:szCs w:val="18"/>
              </w:rPr>
            </w:pPr>
            <w:r w:rsidRPr="006B227E">
              <w:rPr>
                <w:rFonts w:asciiTheme="minorHAnsi" w:hAnsiTheme="minorHAnsi"/>
                <w:b/>
                <w:color w:val="000000" w:themeColor="text1"/>
                <w:kern w:val="24"/>
                <w:sz w:val="18"/>
                <w:szCs w:val="18"/>
              </w:rPr>
              <w:t>Working value</w:t>
            </w:r>
          </w:p>
        </w:tc>
        <w:tc>
          <w:tcPr>
            <w:tcW w:w="1134" w:type="dxa"/>
            <w:shd w:val="clear" w:color="auto" w:fill="auto"/>
            <w:vAlign w:val="center"/>
          </w:tcPr>
          <w:p w14:paraId="769C26A8" w14:textId="77777777" w:rsidR="009834FE" w:rsidRPr="006B227E" w:rsidRDefault="009834FE" w:rsidP="00075495">
            <w:pPr>
              <w:pStyle w:val="Bodytext-NDA"/>
              <w:jc w:val="center"/>
              <w:rPr>
                <w:rFonts w:asciiTheme="minorHAnsi" w:hAnsiTheme="minorHAnsi"/>
                <w:b/>
                <w:color w:val="000000" w:themeColor="text1"/>
                <w:sz w:val="18"/>
                <w:szCs w:val="18"/>
              </w:rPr>
            </w:pPr>
            <w:r w:rsidRPr="006B227E">
              <w:rPr>
                <w:rFonts w:asciiTheme="minorHAnsi" w:hAnsiTheme="minorHAnsi"/>
                <w:b/>
                <w:color w:val="000000" w:themeColor="text1"/>
                <w:kern w:val="24"/>
                <w:sz w:val="18"/>
                <w:szCs w:val="18"/>
              </w:rPr>
              <w:t>Measured</w:t>
            </w:r>
            <w:r w:rsidRPr="006B227E">
              <w:rPr>
                <w:rFonts w:asciiTheme="minorHAnsi" w:hAnsiTheme="minorHAnsi"/>
                <w:b/>
                <w:color w:val="000000" w:themeColor="text1"/>
                <w:sz w:val="18"/>
                <w:szCs w:val="18"/>
              </w:rPr>
              <w:t xml:space="preserve"> in 0.1M HNO</w:t>
            </w:r>
            <w:r w:rsidRPr="006B227E">
              <w:rPr>
                <w:rFonts w:asciiTheme="minorHAnsi" w:hAnsiTheme="minorHAnsi"/>
                <w:b/>
                <w:color w:val="000000" w:themeColor="text1"/>
                <w:sz w:val="18"/>
                <w:szCs w:val="18"/>
                <w:vertAlign w:val="subscript"/>
              </w:rPr>
              <w:t>3</w:t>
            </w:r>
          </w:p>
        </w:tc>
        <w:tc>
          <w:tcPr>
            <w:tcW w:w="1276" w:type="dxa"/>
            <w:shd w:val="clear" w:color="auto" w:fill="auto"/>
            <w:vAlign w:val="center"/>
          </w:tcPr>
          <w:p w14:paraId="5F83E919" w14:textId="77777777" w:rsidR="009834FE" w:rsidRPr="006B227E" w:rsidRDefault="009834FE" w:rsidP="00075495">
            <w:pPr>
              <w:pStyle w:val="Bodytext-NDA"/>
              <w:jc w:val="center"/>
              <w:rPr>
                <w:rFonts w:asciiTheme="minorHAnsi" w:hAnsiTheme="minorHAnsi"/>
                <w:b/>
                <w:color w:val="000000" w:themeColor="text1"/>
                <w:sz w:val="18"/>
                <w:szCs w:val="18"/>
              </w:rPr>
            </w:pPr>
            <w:r w:rsidRPr="006B227E">
              <w:rPr>
                <w:rFonts w:asciiTheme="minorHAnsi" w:hAnsiTheme="minorHAnsi"/>
                <w:b/>
                <w:color w:val="000000" w:themeColor="text1"/>
                <w:kern w:val="24"/>
                <w:sz w:val="18"/>
                <w:szCs w:val="18"/>
              </w:rPr>
              <w:t>Measured</w:t>
            </w:r>
            <w:r w:rsidRPr="006B227E">
              <w:rPr>
                <w:rFonts w:asciiTheme="minorHAnsi" w:hAnsiTheme="minorHAnsi"/>
                <w:b/>
                <w:color w:val="000000" w:themeColor="text1"/>
                <w:sz w:val="18"/>
                <w:szCs w:val="18"/>
              </w:rPr>
              <w:t xml:space="preserve"> in Carbontrap</w:t>
            </w:r>
          </w:p>
        </w:tc>
        <w:tc>
          <w:tcPr>
            <w:tcW w:w="1275" w:type="dxa"/>
            <w:shd w:val="clear" w:color="auto" w:fill="auto"/>
            <w:vAlign w:val="center"/>
          </w:tcPr>
          <w:p w14:paraId="62925DD7" w14:textId="77777777" w:rsidR="009834FE" w:rsidRPr="006B227E" w:rsidRDefault="009834FE" w:rsidP="00075495">
            <w:pPr>
              <w:pStyle w:val="Bodytext-NDA"/>
              <w:jc w:val="center"/>
              <w:rPr>
                <w:rFonts w:asciiTheme="minorHAnsi" w:hAnsiTheme="minorHAnsi"/>
                <w:b/>
                <w:color w:val="000000" w:themeColor="text1"/>
                <w:sz w:val="18"/>
                <w:szCs w:val="18"/>
              </w:rPr>
            </w:pPr>
            <w:r w:rsidRPr="006B227E">
              <w:rPr>
                <w:rFonts w:asciiTheme="minorHAnsi" w:hAnsiTheme="minorHAnsi"/>
                <w:b/>
                <w:color w:val="000000" w:themeColor="text1"/>
                <w:kern w:val="24"/>
                <w:sz w:val="18"/>
                <w:szCs w:val="18"/>
              </w:rPr>
              <w:t>Working value</w:t>
            </w:r>
          </w:p>
        </w:tc>
        <w:tc>
          <w:tcPr>
            <w:tcW w:w="1560" w:type="dxa"/>
            <w:shd w:val="clear" w:color="auto" w:fill="auto"/>
            <w:vAlign w:val="center"/>
          </w:tcPr>
          <w:p w14:paraId="2426E151" w14:textId="77777777" w:rsidR="009834FE" w:rsidRPr="006B227E" w:rsidRDefault="009834FE" w:rsidP="00075495">
            <w:pPr>
              <w:pStyle w:val="Bodytext-NDA"/>
              <w:jc w:val="center"/>
              <w:rPr>
                <w:rFonts w:asciiTheme="minorHAnsi" w:hAnsiTheme="minorHAnsi"/>
                <w:b/>
                <w:color w:val="000000" w:themeColor="text1"/>
                <w:sz w:val="18"/>
                <w:szCs w:val="18"/>
              </w:rPr>
            </w:pPr>
            <w:r w:rsidRPr="006B227E">
              <w:rPr>
                <w:rFonts w:asciiTheme="minorHAnsi" w:hAnsiTheme="minorHAnsi"/>
                <w:b/>
                <w:color w:val="000000" w:themeColor="text1"/>
                <w:kern w:val="24"/>
                <w:sz w:val="18"/>
                <w:szCs w:val="18"/>
              </w:rPr>
              <w:t>Measured</w:t>
            </w:r>
          </w:p>
        </w:tc>
      </w:tr>
      <w:tr w:rsidR="009834FE" w:rsidRPr="009A4B5F" w14:paraId="6ACC75E6" w14:textId="77777777" w:rsidTr="00075495">
        <w:trPr>
          <w:trHeight w:val="198"/>
          <w:jc w:val="center"/>
        </w:trPr>
        <w:tc>
          <w:tcPr>
            <w:tcW w:w="2405" w:type="dxa"/>
            <w:shd w:val="clear" w:color="auto" w:fill="auto"/>
            <w:vAlign w:val="center"/>
          </w:tcPr>
          <w:p w14:paraId="19EA4797" w14:textId="77777777" w:rsidR="009834FE" w:rsidRPr="009A4B5F" w:rsidRDefault="009834FE" w:rsidP="00075495">
            <w:pPr>
              <w:pStyle w:val="Bodytext-NDA"/>
              <w:jc w:val="center"/>
              <w:rPr>
                <w:rFonts w:asciiTheme="minorHAnsi" w:hAnsiTheme="minorHAnsi"/>
                <w:color w:val="000000" w:themeColor="text1"/>
                <w:kern w:val="24"/>
                <w:sz w:val="18"/>
                <w:szCs w:val="18"/>
              </w:rPr>
            </w:pPr>
            <w:r w:rsidRPr="009A4B5F">
              <w:rPr>
                <w:rFonts w:asciiTheme="minorHAnsi" w:hAnsiTheme="minorHAnsi"/>
                <w:color w:val="000000" w:themeColor="text1"/>
                <w:kern w:val="24"/>
                <w:sz w:val="18"/>
                <w:szCs w:val="18"/>
              </w:rPr>
              <w:t>Structural concrete (1.5 g)</w:t>
            </w:r>
          </w:p>
        </w:tc>
        <w:tc>
          <w:tcPr>
            <w:tcW w:w="1276" w:type="dxa"/>
            <w:shd w:val="clear" w:color="auto" w:fill="auto"/>
            <w:vAlign w:val="center"/>
          </w:tcPr>
          <w:p w14:paraId="4BC93390" w14:textId="77777777" w:rsidR="009834FE" w:rsidRPr="009A4B5F" w:rsidRDefault="009834FE" w:rsidP="00075495">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kern w:val="24"/>
                <w:sz w:val="18"/>
                <w:szCs w:val="18"/>
              </w:rPr>
              <w:t>4.8 ± 0.5</w:t>
            </w:r>
          </w:p>
        </w:tc>
        <w:tc>
          <w:tcPr>
            <w:tcW w:w="1134" w:type="dxa"/>
            <w:shd w:val="clear" w:color="auto" w:fill="auto"/>
            <w:vAlign w:val="center"/>
          </w:tcPr>
          <w:p w14:paraId="00CC05A4" w14:textId="77777777" w:rsidR="009834FE" w:rsidRPr="009A4B5F" w:rsidRDefault="009834FE" w:rsidP="00075495">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kern w:val="24"/>
                <w:sz w:val="18"/>
                <w:szCs w:val="18"/>
              </w:rPr>
              <w:t>6.5 ± 0.8</w:t>
            </w:r>
          </w:p>
        </w:tc>
        <w:tc>
          <w:tcPr>
            <w:tcW w:w="1276" w:type="dxa"/>
            <w:shd w:val="clear" w:color="auto" w:fill="auto"/>
            <w:vAlign w:val="center"/>
          </w:tcPr>
          <w:p w14:paraId="2E010E64" w14:textId="77777777" w:rsidR="009834FE" w:rsidRPr="009A4B5F" w:rsidRDefault="009834FE" w:rsidP="00075495">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kern w:val="24"/>
                <w:sz w:val="18"/>
                <w:szCs w:val="18"/>
              </w:rPr>
              <w:t>6.9 ± 0.8</w:t>
            </w:r>
          </w:p>
        </w:tc>
        <w:tc>
          <w:tcPr>
            <w:tcW w:w="1275" w:type="dxa"/>
            <w:shd w:val="clear" w:color="auto" w:fill="auto"/>
            <w:vAlign w:val="center"/>
          </w:tcPr>
          <w:p w14:paraId="7991D370" w14:textId="77777777" w:rsidR="009834FE" w:rsidRPr="009A4B5F" w:rsidRDefault="009834FE" w:rsidP="00075495">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kern w:val="24"/>
                <w:sz w:val="18"/>
                <w:szCs w:val="18"/>
              </w:rPr>
              <w:t>0.55 ± 0.07</w:t>
            </w:r>
          </w:p>
        </w:tc>
        <w:tc>
          <w:tcPr>
            <w:tcW w:w="1560" w:type="dxa"/>
            <w:shd w:val="clear" w:color="auto" w:fill="auto"/>
            <w:vAlign w:val="center"/>
          </w:tcPr>
          <w:p w14:paraId="6A697578" w14:textId="77777777" w:rsidR="009834FE" w:rsidRPr="009A4B5F" w:rsidRDefault="009834FE" w:rsidP="00075495">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kern w:val="24"/>
                <w:sz w:val="18"/>
                <w:szCs w:val="18"/>
              </w:rPr>
              <w:t>0.59 ± 0.08</w:t>
            </w:r>
          </w:p>
        </w:tc>
      </w:tr>
      <w:tr w:rsidR="009834FE" w:rsidRPr="009A4B5F" w14:paraId="6063BF07" w14:textId="77777777" w:rsidTr="00075495">
        <w:trPr>
          <w:trHeight w:val="198"/>
          <w:jc w:val="center"/>
        </w:trPr>
        <w:tc>
          <w:tcPr>
            <w:tcW w:w="2405" w:type="dxa"/>
            <w:shd w:val="clear" w:color="auto" w:fill="auto"/>
            <w:vAlign w:val="center"/>
          </w:tcPr>
          <w:p w14:paraId="40D3FBAE" w14:textId="77777777" w:rsidR="009834FE" w:rsidRPr="009A4B5F" w:rsidRDefault="009834FE" w:rsidP="00075495">
            <w:pPr>
              <w:pStyle w:val="Bodytext-NDA"/>
              <w:jc w:val="center"/>
              <w:rPr>
                <w:rFonts w:asciiTheme="minorHAnsi" w:hAnsiTheme="minorHAnsi"/>
                <w:color w:val="000000" w:themeColor="text1"/>
                <w:kern w:val="24"/>
                <w:sz w:val="18"/>
                <w:szCs w:val="18"/>
              </w:rPr>
            </w:pPr>
            <w:r w:rsidRPr="009A4B5F">
              <w:rPr>
                <w:rFonts w:asciiTheme="minorHAnsi" w:hAnsiTheme="minorHAnsi"/>
                <w:color w:val="000000" w:themeColor="text1"/>
                <w:kern w:val="24"/>
                <w:sz w:val="18"/>
                <w:szCs w:val="18"/>
              </w:rPr>
              <w:t>Irradiated concrete 1 (1.5 g)</w:t>
            </w:r>
          </w:p>
        </w:tc>
        <w:tc>
          <w:tcPr>
            <w:tcW w:w="1276" w:type="dxa"/>
            <w:shd w:val="clear" w:color="auto" w:fill="auto"/>
            <w:vAlign w:val="center"/>
          </w:tcPr>
          <w:p w14:paraId="1F6B1742" w14:textId="77777777" w:rsidR="009834FE" w:rsidRPr="009A4B5F" w:rsidRDefault="009834FE" w:rsidP="00075495">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kern w:val="24"/>
                <w:sz w:val="18"/>
                <w:szCs w:val="18"/>
              </w:rPr>
              <w:t>37 ± 8</w:t>
            </w:r>
          </w:p>
        </w:tc>
        <w:tc>
          <w:tcPr>
            <w:tcW w:w="1134" w:type="dxa"/>
            <w:shd w:val="clear" w:color="auto" w:fill="auto"/>
            <w:vAlign w:val="center"/>
          </w:tcPr>
          <w:p w14:paraId="6A67F8AB" w14:textId="77777777" w:rsidR="009834FE" w:rsidRPr="009A4B5F" w:rsidRDefault="009834FE" w:rsidP="00075495">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kern w:val="24"/>
                <w:sz w:val="18"/>
                <w:szCs w:val="18"/>
              </w:rPr>
              <w:t>38 ± 4</w:t>
            </w:r>
          </w:p>
        </w:tc>
        <w:tc>
          <w:tcPr>
            <w:tcW w:w="1276" w:type="dxa"/>
            <w:shd w:val="clear" w:color="auto" w:fill="auto"/>
            <w:vAlign w:val="center"/>
          </w:tcPr>
          <w:p w14:paraId="31BBB314" w14:textId="77777777" w:rsidR="009834FE" w:rsidRPr="009A4B5F" w:rsidRDefault="009834FE" w:rsidP="00075495">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kern w:val="24"/>
                <w:sz w:val="18"/>
                <w:szCs w:val="18"/>
              </w:rPr>
              <w:t>46 ± 5</w:t>
            </w:r>
          </w:p>
        </w:tc>
        <w:tc>
          <w:tcPr>
            <w:tcW w:w="1275" w:type="dxa"/>
            <w:shd w:val="clear" w:color="auto" w:fill="auto"/>
            <w:vAlign w:val="center"/>
          </w:tcPr>
          <w:p w14:paraId="08D1E2E1" w14:textId="77777777" w:rsidR="009834FE" w:rsidRPr="009A4B5F" w:rsidRDefault="009834FE" w:rsidP="00075495">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kern w:val="24"/>
                <w:sz w:val="18"/>
                <w:szCs w:val="18"/>
              </w:rPr>
              <w:t>2.5 ± 0.3</w:t>
            </w:r>
          </w:p>
        </w:tc>
        <w:tc>
          <w:tcPr>
            <w:tcW w:w="1560" w:type="dxa"/>
            <w:shd w:val="clear" w:color="auto" w:fill="auto"/>
            <w:vAlign w:val="center"/>
          </w:tcPr>
          <w:p w14:paraId="76F998B1" w14:textId="77777777" w:rsidR="009834FE" w:rsidRPr="009A4B5F" w:rsidRDefault="009834FE" w:rsidP="00075495">
            <w:pPr>
              <w:pStyle w:val="Bodytext-NDA"/>
              <w:jc w:val="center"/>
              <w:rPr>
                <w:rFonts w:asciiTheme="minorHAnsi" w:hAnsiTheme="minorHAnsi"/>
                <w:color w:val="000000" w:themeColor="text1"/>
                <w:sz w:val="18"/>
                <w:szCs w:val="18"/>
              </w:rPr>
            </w:pPr>
            <w:r w:rsidRPr="009A4B5F">
              <w:rPr>
                <w:rFonts w:asciiTheme="minorHAnsi" w:hAnsiTheme="minorHAnsi"/>
                <w:color w:val="000000" w:themeColor="text1"/>
                <w:kern w:val="24"/>
                <w:sz w:val="18"/>
                <w:szCs w:val="18"/>
              </w:rPr>
              <w:t>2.8 ± 0.3</w:t>
            </w:r>
          </w:p>
        </w:tc>
      </w:tr>
      <w:tr w:rsidR="009834FE" w:rsidRPr="009A4B5F" w14:paraId="04418680" w14:textId="77777777" w:rsidTr="00075495">
        <w:trPr>
          <w:trHeight w:val="198"/>
          <w:jc w:val="center"/>
        </w:trPr>
        <w:tc>
          <w:tcPr>
            <w:tcW w:w="2405" w:type="dxa"/>
            <w:shd w:val="clear" w:color="auto" w:fill="auto"/>
            <w:vAlign w:val="center"/>
          </w:tcPr>
          <w:p w14:paraId="6DA44BC7" w14:textId="77777777" w:rsidR="009834FE" w:rsidRPr="009A4B5F" w:rsidRDefault="009834FE" w:rsidP="00075495">
            <w:pPr>
              <w:pStyle w:val="Bodytext-NDA"/>
              <w:jc w:val="center"/>
              <w:rPr>
                <w:rFonts w:asciiTheme="minorHAnsi" w:hAnsiTheme="minorHAnsi"/>
                <w:color w:val="000000" w:themeColor="text1"/>
                <w:kern w:val="24"/>
                <w:sz w:val="18"/>
                <w:szCs w:val="18"/>
              </w:rPr>
            </w:pPr>
            <w:r w:rsidRPr="009A4B5F">
              <w:rPr>
                <w:rFonts w:asciiTheme="minorHAnsi" w:hAnsiTheme="minorHAnsi"/>
                <w:color w:val="000000" w:themeColor="text1"/>
                <w:kern w:val="24"/>
                <w:sz w:val="18"/>
                <w:szCs w:val="18"/>
              </w:rPr>
              <w:t>Irradiated concrete 2 (1.5 g)</w:t>
            </w:r>
          </w:p>
        </w:tc>
        <w:tc>
          <w:tcPr>
            <w:tcW w:w="1276" w:type="dxa"/>
            <w:shd w:val="clear" w:color="auto" w:fill="auto"/>
            <w:vAlign w:val="center"/>
          </w:tcPr>
          <w:p w14:paraId="52FC0222" w14:textId="77777777" w:rsidR="009834FE" w:rsidRPr="009A4B5F" w:rsidRDefault="009834FE" w:rsidP="00075495">
            <w:pPr>
              <w:pStyle w:val="Bodytext-NDA"/>
              <w:jc w:val="center"/>
              <w:rPr>
                <w:rFonts w:asciiTheme="minorHAnsi" w:hAnsiTheme="minorHAnsi"/>
                <w:color w:val="000000" w:themeColor="text1"/>
                <w:kern w:val="24"/>
                <w:sz w:val="18"/>
                <w:szCs w:val="18"/>
              </w:rPr>
            </w:pPr>
            <w:r w:rsidRPr="009A4B5F">
              <w:rPr>
                <w:rFonts w:asciiTheme="minorHAnsi" w:hAnsiTheme="minorHAnsi"/>
                <w:color w:val="000000" w:themeColor="text1"/>
                <w:kern w:val="24"/>
                <w:sz w:val="18"/>
                <w:szCs w:val="18"/>
              </w:rPr>
              <w:t>1700 ± 200</w:t>
            </w:r>
          </w:p>
        </w:tc>
        <w:tc>
          <w:tcPr>
            <w:tcW w:w="1134" w:type="dxa"/>
            <w:shd w:val="clear" w:color="auto" w:fill="auto"/>
            <w:vAlign w:val="center"/>
          </w:tcPr>
          <w:p w14:paraId="28EAC179" w14:textId="77777777" w:rsidR="009834FE" w:rsidRPr="009A4B5F" w:rsidRDefault="009834FE" w:rsidP="00075495">
            <w:pPr>
              <w:pStyle w:val="Bodytext-NDA"/>
              <w:jc w:val="center"/>
              <w:rPr>
                <w:rFonts w:asciiTheme="minorHAnsi" w:hAnsiTheme="minorHAnsi"/>
                <w:color w:val="000000" w:themeColor="text1"/>
                <w:kern w:val="24"/>
                <w:sz w:val="18"/>
                <w:szCs w:val="18"/>
              </w:rPr>
            </w:pPr>
            <w:r w:rsidRPr="009A4B5F">
              <w:rPr>
                <w:rFonts w:asciiTheme="minorHAnsi" w:hAnsiTheme="minorHAnsi"/>
                <w:color w:val="000000" w:themeColor="text1"/>
                <w:kern w:val="24"/>
                <w:sz w:val="18"/>
                <w:szCs w:val="18"/>
              </w:rPr>
              <w:t>1900 ± 200</w:t>
            </w:r>
          </w:p>
        </w:tc>
        <w:tc>
          <w:tcPr>
            <w:tcW w:w="1276" w:type="dxa"/>
            <w:shd w:val="clear" w:color="auto" w:fill="auto"/>
            <w:vAlign w:val="center"/>
          </w:tcPr>
          <w:p w14:paraId="510D00BE" w14:textId="77777777" w:rsidR="009834FE" w:rsidRPr="009A4B5F" w:rsidRDefault="009834FE" w:rsidP="00075495">
            <w:pPr>
              <w:pStyle w:val="Bodytext-NDA"/>
              <w:jc w:val="center"/>
              <w:rPr>
                <w:rFonts w:asciiTheme="minorHAnsi" w:hAnsiTheme="minorHAnsi"/>
                <w:color w:val="000000" w:themeColor="text1"/>
                <w:kern w:val="24"/>
                <w:sz w:val="18"/>
                <w:szCs w:val="18"/>
              </w:rPr>
            </w:pPr>
            <w:r w:rsidRPr="009A4B5F">
              <w:rPr>
                <w:rFonts w:asciiTheme="minorHAnsi" w:hAnsiTheme="minorHAnsi"/>
                <w:color w:val="000000" w:themeColor="text1"/>
                <w:kern w:val="24"/>
                <w:sz w:val="18"/>
                <w:szCs w:val="18"/>
              </w:rPr>
              <w:t>2200 ± 300</w:t>
            </w:r>
          </w:p>
        </w:tc>
        <w:tc>
          <w:tcPr>
            <w:tcW w:w="1275" w:type="dxa"/>
            <w:shd w:val="clear" w:color="auto" w:fill="auto"/>
            <w:vAlign w:val="center"/>
          </w:tcPr>
          <w:p w14:paraId="7AE2654B" w14:textId="77777777" w:rsidR="009834FE" w:rsidRPr="009A4B5F" w:rsidRDefault="009834FE" w:rsidP="00075495">
            <w:pPr>
              <w:pStyle w:val="Bodytext-NDA"/>
              <w:jc w:val="center"/>
              <w:rPr>
                <w:rFonts w:asciiTheme="minorHAnsi" w:hAnsiTheme="minorHAnsi"/>
                <w:color w:val="000000" w:themeColor="text1"/>
                <w:kern w:val="24"/>
                <w:sz w:val="18"/>
                <w:szCs w:val="18"/>
              </w:rPr>
            </w:pPr>
            <w:r w:rsidRPr="009A4B5F">
              <w:rPr>
                <w:rFonts w:asciiTheme="minorHAnsi" w:hAnsiTheme="minorHAnsi"/>
                <w:color w:val="000000" w:themeColor="text1"/>
                <w:kern w:val="24"/>
                <w:sz w:val="18"/>
                <w:szCs w:val="18"/>
              </w:rPr>
              <w:t>7.7 ± 0.9</w:t>
            </w:r>
          </w:p>
        </w:tc>
        <w:tc>
          <w:tcPr>
            <w:tcW w:w="1560" w:type="dxa"/>
            <w:shd w:val="clear" w:color="auto" w:fill="auto"/>
            <w:vAlign w:val="center"/>
          </w:tcPr>
          <w:p w14:paraId="5A54DA24" w14:textId="77777777" w:rsidR="009834FE" w:rsidRPr="009A4B5F" w:rsidRDefault="009834FE" w:rsidP="00075495">
            <w:pPr>
              <w:pStyle w:val="Bodytext-NDA"/>
              <w:jc w:val="center"/>
              <w:rPr>
                <w:rFonts w:asciiTheme="minorHAnsi" w:hAnsiTheme="minorHAnsi"/>
                <w:color w:val="000000" w:themeColor="text1"/>
                <w:kern w:val="24"/>
                <w:sz w:val="18"/>
                <w:szCs w:val="18"/>
              </w:rPr>
            </w:pPr>
            <w:r w:rsidRPr="009A4B5F">
              <w:rPr>
                <w:rFonts w:asciiTheme="minorHAnsi" w:hAnsiTheme="minorHAnsi"/>
                <w:color w:val="000000" w:themeColor="text1"/>
                <w:kern w:val="24"/>
                <w:sz w:val="18"/>
                <w:szCs w:val="18"/>
              </w:rPr>
              <w:t>8 ± 1</w:t>
            </w:r>
          </w:p>
        </w:tc>
      </w:tr>
      <w:tr w:rsidR="009834FE" w:rsidRPr="009A4B5F" w14:paraId="6F4F3F47" w14:textId="77777777" w:rsidTr="00075495">
        <w:trPr>
          <w:trHeight w:val="198"/>
          <w:jc w:val="center"/>
        </w:trPr>
        <w:tc>
          <w:tcPr>
            <w:tcW w:w="2405" w:type="dxa"/>
            <w:shd w:val="clear" w:color="auto" w:fill="auto"/>
            <w:vAlign w:val="center"/>
          </w:tcPr>
          <w:p w14:paraId="60D193CC" w14:textId="77777777" w:rsidR="009834FE" w:rsidRPr="009A4B5F" w:rsidRDefault="009834FE" w:rsidP="00075495">
            <w:pPr>
              <w:pStyle w:val="Bodytext-NDA"/>
              <w:jc w:val="center"/>
              <w:rPr>
                <w:rFonts w:asciiTheme="minorHAnsi" w:hAnsiTheme="minorHAnsi"/>
                <w:color w:val="000000" w:themeColor="text1"/>
                <w:kern w:val="24"/>
                <w:sz w:val="18"/>
                <w:szCs w:val="18"/>
              </w:rPr>
            </w:pPr>
            <w:r w:rsidRPr="009A4B5F">
              <w:rPr>
                <w:rFonts w:asciiTheme="minorHAnsi" w:hAnsiTheme="minorHAnsi"/>
                <w:color w:val="000000" w:themeColor="text1"/>
                <w:kern w:val="24"/>
                <w:sz w:val="18"/>
                <w:szCs w:val="18"/>
              </w:rPr>
              <w:t>Swarf metal 1 (1.5 g)</w:t>
            </w:r>
          </w:p>
        </w:tc>
        <w:tc>
          <w:tcPr>
            <w:tcW w:w="1276" w:type="dxa"/>
            <w:shd w:val="clear" w:color="auto" w:fill="auto"/>
            <w:vAlign w:val="center"/>
          </w:tcPr>
          <w:p w14:paraId="631FD4E5" w14:textId="77777777" w:rsidR="009834FE" w:rsidRPr="009A4B5F" w:rsidRDefault="009834FE" w:rsidP="00075495">
            <w:pPr>
              <w:pStyle w:val="Bodytext-NDA"/>
              <w:jc w:val="center"/>
              <w:rPr>
                <w:rFonts w:asciiTheme="minorHAnsi" w:hAnsiTheme="minorHAnsi"/>
                <w:color w:val="000000" w:themeColor="text1"/>
                <w:kern w:val="24"/>
                <w:sz w:val="18"/>
                <w:szCs w:val="18"/>
              </w:rPr>
            </w:pPr>
            <w:r w:rsidRPr="009A4B5F">
              <w:rPr>
                <w:rFonts w:asciiTheme="minorHAnsi" w:hAnsiTheme="minorHAnsi"/>
                <w:color w:val="000000" w:themeColor="text1"/>
                <w:kern w:val="24"/>
                <w:sz w:val="18"/>
                <w:szCs w:val="18"/>
              </w:rPr>
              <w:t>0.9 ± 0.6</w:t>
            </w:r>
          </w:p>
        </w:tc>
        <w:tc>
          <w:tcPr>
            <w:tcW w:w="1134" w:type="dxa"/>
            <w:shd w:val="clear" w:color="auto" w:fill="auto"/>
            <w:vAlign w:val="center"/>
          </w:tcPr>
          <w:p w14:paraId="57374296" w14:textId="77777777" w:rsidR="009834FE" w:rsidRPr="009A4B5F" w:rsidRDefault="009834FE" w:rsidP="00075495">
            <w:pPr>
              <w:pStyle w:val="Bodytext-NDA"/>
              <w:jc w:val="center"/>
              <w:rPr>
                <w:rFonts w:asciiTheme="minorHAnsi" w:hAnsiTheme="minorHAnsi"/>
                <w:color w:val="000000" w:themeColor="text1"/>
                <w:kern w:val="24"/>
                <w:sz w:val="18"/>
                <w:szCs w:val="18"/>
              </w:rPr>
            </w:pPr>
            <w:r w:rsidRPr="009A4B5F">
              <w:rPr>
                <w:rFonts w:asciiTheme="minorHAnsi" w:hAnsiTheme="minorHAnsi"/>
                <w:color w:val="000000" w:themeColor="text1"/>
                <w:kern w:val="24"/>
                <w:sz w:val="18"/>
                <w:szCs w:val="18"/>
              </w:rPr>
              <w:t>7.6 ± 0.9</w:t>
            </w:r>
          </w:p>
        </w:tc>
        <w:tc>
          <w:tcPr>
            <w:tcW w:w="1276" w:type="dxa"/>
            <w:shd w:val="clear" w:color="auto" w:fill="auto"/>
            <w:vAlign w:val="center"/>
          </w:tcPr>
          <w:p w14:paraId="7E0255D2" w14:textId="77777777" w:rsidR="009834FE" w:rsidRPr="009A4B5F" w:rsidRDefault="009834FE" w:rsidP="00075495">
            <w:pPr>
              <w:pStyle w:val="Bodytext-NDA"/>
              <w:jc w:val="center"/>
              <w:rPr>
                <w:rFonts w:asciiTheme="minorHAnsi" w:hAnsiTheme="minorHAnsi"/>
                <w:color w:val="000000" w:themeColor="text1"/>
                <w:kern w:val="24"/>
                <w:sz w:val="18"/>
                <w:szCs w:val="18"/>
              </w:rPr>
            </w:pPr>
            <w:r w:rsidRPr="009A4B5F">
              <w:rPr>
                <w:rFonts w:asciiTheme="minorHAnsi" w:hAnsiTheme="minorHAnsi"/>
                <w:color w:val="000000" w:themeColor="text1"/>
                <w:kern w:val="24"/>
                <w:sz w:val="18"/>
                <w:szCs w:val="18"/>
              </w:rPr>
              <w:t>2.2 ± 0.3</w:t>
            </w:r>
          </w:p>
        </w:tc>
        <w:tc>
          <w:tcPr>
            <w:tcW w:w="1275" w:type="dxa"/>
            <w:shd w:val="clear" w:color="auto" w:fill="auto"/>
            <w:vAlign w:val="center"/>
          </w:tcPr>
          <w:p w14:paraId="3AA3579E" w14:textId="77777777" w:rsidR="009834FE" w:rsidRPr="009A4B5F" w:rsidRDefault="009834FE" w:rsidP="00075495">
            <w:pPr>
              <w:pStyle w:val="Bodytext-NDA"/>
              <w:jc w:val="center"/>
              <w:rPr>
                <w:rFonts w:asciiTheme="minorHAnsi" w:hAnsiTheme="minorHAnsi"/>
                <w:color w:val="000000" w:themeColor="text1"/>
                <w:kern w:val="24"/>
                <w:sz w:val="18"/>
                <w:szCs w:val="18"/>
              </w:rPr>
            </w:pPr>
            <w:r w:rsidRPr="009A4B5F">
              <w:rPr>
                <w:rFonts w:asciiTheme="minorHAnsi" w:hAnsiTheme="minorHAnsi"/>
                <w:color w:val="000000" w:themeColor="text1"/>
                <w:kern w:val="24"/>
                <w:sz w:val="18"/>
                <w:szCs w:val="18"/>
              </w:rPr>
              <w:t>7.0 ± 0.3</w:t>
            </w:r>
          </w:p>
        </w:tc>
        <w:tc>
          <w:tcPr>
            <w:tcW w:w="1560" w:type="dxa"/>
            <w:shd w:val="clear" w:color="auto" w:fill="auto"/>
            <w:vAlign w:val="center"/>
          </w:tcPr>
          <w:p w14:paraId="27652BD5" w14:textId="77777777" w:rsidR="009834FE" w:rsidRPr="009A4B5F" w:rsidRDefault="009834FE" w:rsidP="00075495">
            <w:pPr>
              <w:pStyle w:val="Bodytext-NDA"/>
              <w:jc w:val="center"/>
              <w:rPr>
                <w:rFonts w:asciiTheme="minorHAnsi" w:hAnsiTheme="minorHAnsi"/>
                <w:color w:val="000000" w:themeColor="text1"/>
                <w:kern w:val="24"/>
                <w:sz w:val="18"/>
                <w:szCs w:val="18"/>
              </w:rPr>
            </w:pPr>
            <w:r w:rsidRPr="009A4B5F">
              <w:rPr>
                <w:rFonts w:asciiTheme="minorHAnsi" w:hAnsiTheme="minorHAnsi"/>
                <w:color w:val="000000" w:themeColor="text1"/>
                <w:kern w:val="24"/>
                <w:sz w:val="18"/>
                <w:szCs w:val="18"/>
              </w:rPr>
              <w:t>8 ± 1</w:t>
            </w:r>
          </w:p>
        </w:tc>
      </w:tr>
      <w:tr w:rsidR="009834FE" w:rsidRPr="009A4B5F" w14:paraId="4A9CAD8F" w14:textId="77777777" w:rsidTr="00075495">
        <w:trPr>
          <w:trHeight w:val="198"/>
          <w:jc w:val="center"/>
        </w:trPr>
        <w:tc>
          <w:tcPr>
            <w:tcW w:w="2405" w:type="dxa"/>
            <w:shd w:val="clear" w:color="auto" w:fill="auto"/>
            <w:vAlign w:val="center"/>
          </w:tcPr>
          <w:p w14:paraId="4E3B69C6" w14:textId="77777777" w:rsidR="009834FE" w:rsidRPr="009A4B5F" w:rsidRDefault="009834FE" w:rsidP="00075495">
            <w:pPr>
              <w:pStyle w:val="Bodytext-NDA"/>
              <w:jc w:val="center"/>
              <w:rPr>
                <w:rFonts w:asciiTheme="minorHAnsi" w:hAnsiTheme="minorHAnsi"/>
                <w:color w:val="000000" w:themeColor="text1"/>
                <w:kern w:val="24"/>
                <w:sz w:val="18"/>
                <w:szCs w:val="18"/>
              </w:rPr>
            </w:pPr>
            <w:r w:rsidRPr="009A4B5F">
              <w:rPr>
                <w:rFonts w:asciiTheme="minorHAnsi" w:hAnsiTheme="minorHAnsi"/>
                <w:color w:val="000000" w:themeColor="text1"/>
                <w:kern w:val="24"/>
                <w:sz w:val="18"/>
                <w:szCs w:val="18"/>
              </w:rPr>
              <w:t>Swarf metal 2 (1.5 g)</w:t>
            </w:r>
          </w:p>
        </w:tc>
        <w:tc>
          <w:tcPr>
            <w:tcW w:w="1276" w:type="dxa"/>
            <w:shd w:val="clear" w:color="auto" w:fill="auto"/>
            <w:vAlign w:val="center"/>
          </w:tcPr>
          <w:p w14:paraId="5855A8D2" w14:textId="77777777" w:rsidR="009834FE" w:rsidRPr="009A4B5F" w:rsidRDefault="009834FE" w:rsidP="00075495">
            <w:pPr>
              <w:pStyle w:val="Bodytext-NDA"/>
              <w:jc w:val="center"/>
              <w:rPr>
                <w:rFonts w:asciiTheme="minorHAnsi" w:hAnsiTheme="minorHAnsi"/>
                <w:color w:val="000000" w:themeColor="text1"/>
                <w:kern w:val="24"/>
                <w:sz w:val="18"/>
                <w:szCs w:val="18"/>
              </w:rPr>
            </w:pPr>
            <w:r w:rsidRPr="009A4B5F">
              <w:rPr>
                <w:rFonts w:asciiTheme="minorHAnsi" w:hAnsiTheme="minorHAnsi"/>
                <w:color w:val="000000" w:themeColor="text1"/>
                <w:kern w:val="24"/>
                <w:sz w:val="18"/>
                <w:szCs w:val="18"/>
              </w:rPr>
              <w:t>4 ± 7</w:t>
            </w:r>
          </w:p>
        </w:tc>
        <w:tc>
          <w:tcPr>
            <w:tcW w:w="1134" w:type="dxa"/>
            <w:shd w:val="clear" w:color="auto" w:fill="auto"/>
            <w:vAlign w:val="center"/>
          </w:tcPr>
          <w:p w14:paraId="693A5C99" w14:textId="77777777" w:rsidR="009834FE" w:rsidRPr="009A4B5F" w:rsidRDefault="009834FE" w:rsidP="00075495">
            <w:pPr>
              <w:pStyle w:val="Bodytext-NDA"/>
              <w:jc w:val="center"/>
              <w:rPr>
                <w:rFonts w:asciiTheme="minorHAnsi" w:hAnsiTheme="minorHAnsi"/>
                <w:color w:val="000000" w:themeColor="text1"/>
                <w:kern w:val="24"/>
                <w:sz w:val="18"/>
                <w:szCs w:val="18"/>
              </w:rPr>
            </w:pPr>
            <w:r w:rsidRPr="009A4B5F">
              <w:rPr>
                <w:rFonts w:asciiTheme="minorHAnsi" w:hAnsiTheme="minorHAnsi"/>
                <w:color w:val="000000" w:themeColor="text1"/>
                <w:kern w:val="24"/>
                <w:sz w:val="18"/>
                <w:szCs w:val="18"/>
              </w:rPr>
              <w:t>3.4 ± 0.4</w:t>
            </w:r>
          </w:p>
        </w:tc>
        <w:tc>
          <w:tcPr>
            <w:tcW w:w="1276" w:type="dxa"/>
            <w:shd w:val="clear" w:color="auto" w:fill="auto"/>
            <w:vAlign w:val="center"/>
          </w:tcPr>
          <w:p w14:paraId="7EFF5164" w14:textId="77777777" w:rsidR="009834FE" w:rsidRPr="009A4B5F" w:rsidRDefault="009834FE" w:rsidP="00075495">
            <w:pPr>
              <w:pStyle w:val="Bodytext-NDA"/>
              <w:jc w:val="center"/>
              <w:rPr>
                <w:rFonts w:asciiTheme="minorHAnsi" w:hAnsiTheme="minorHAnsi"/>
                <w:color w:val="000000" w:themeColor="text1"/>
                <w:kern w:val="24"/>
                <w:sz w:val="18"/>
                <w:szCs w:val="18"/>
              </w:rPr>
            </w:pPr>
            <w:r w:rsidRPr="009A4B5F">
              <w:rPr>
                <w:rFonts w:asciiTheme="minorHAnsi" w:hAnsiTheme="minorHAnsi"/>
                <w:color w:val="000000" w:themeColor="text1"/>
                <w:kern w:val="24"/>
                <w:sz w:val="18"/>
                <w:szCs w:val="18"/>
              </w:rPr>
              <w:t>19 ± 2</w:t>
            </w:r>
          </w:p>
        </w:tc>
        <w:tc>
          <w:tcPr>
            <w:tcW w:w="1275" w:type="dxa"/>
            <w:shd w:val="clear" w:color="auto" w:fill="auto"/>
            <w:vAlign w:val="center"/>
          </w:tcPr>
          <w:p w14:paraId="23E2542E" w14:textId="77777777" w:rsidR="009834FE" w:rsidRPr="009A4B5F" w:rsidRDefault="009834FE" w:rsidP="00075495">
            <w:pPr>
              <w:pStyle w:val="Bodytext-NDA"/>
              <w:jc w:val="center"/>
              <w:rPr>
                <w:rFonts w:asciiTheme="minorHAnsi" w:hAnsiTheme="minorHAnsi"/>
                <w:color w:val="000000" w:themeColor="text1"/>
                <w:kern w:val="24"/>
                <w:sz w:val="18"/>
                <w:szCs w:val="18"/>
              </w:rPr>
            </w:pPr>
            <w:r w:rsidRPr="009A4B5F">
              <w:rPr>
                <w:rFonts w:asciiTheme="minorHAnsi" w:hAnsiTheme="minorHAnsi"/>
                <w:color w:val="000000" w:themeColor="text1"/>
                <w:kern w:val="24"/>
                <w:sz w:val="18"/>
                <w:szCs w:val="18"/>
              </w:rPr>
              <w:t>7.9 ± 0.1</w:t>
            </w:r>
          </w:p>
        </w:tc>
        <w:tc>
          <w:tcPr>
            <w:tcW w:w="1560" w:type="dxa"/>
            <w:shd w:val="clear" w:color="auto" w:fill="auto"/>
            <w:vAlign w:val="center"/>
          </w:tcPr>
          <w:p w14:paraId="3CC41D16" w14:textId="77777777" w:rsidR="009834FE" w:rsidRPr="009A4B5F" w:rsidRDefault="009834FE" w:rsidP="00075495">
            <w:pPr>
              <w:pStyle w:val="Bodytext-NDA"/>
              <w:jc w:val="center"/>
              <w:rPr>
                <w:rFonts w:asciiTheme="minorHAnsi" w:hAnsiTheme="minorHAnsi"/>
                <w:color w:val="000000" w:themeColor="text1"/>
                <w:kern w:val="24"/>
                <w:sz w:val="18"/>
                <w:szCs w:val="18"/>
              </w:rPr>
            </w:pPr>
            <w:r w:rsidRPr="009A4B5F">
              <w:rPr>
                <w:rFonts w:asciiTheme="minorHAnsi" w:hAnsiTheme="minorHAnsi"/>
                <w:color w:val="000000" w:themeColor="text1"/>
                <w:kern w:val="24"/>
                <w:sz w:val="18"/>
                <w:szCs w:val="18"/>
              </w:rPr>
              <w:t>8 ± 1</w:t>
            </w:r>
          </w:p>
        </w:tc>
      </w:tr>
      <w:tr w:rsidR="009834FE" w:rsidRPr="009A4B5F" w14:paraId="5E33C42F" w14:textId="77777777" w:rsidTr="00075495">
        <w:trPr>
          <w:trHeight w:val="198"/>
          <w:jc w:val="center"/>
        </w:trPr>
        <w:tc>
          <w:tcPr>
            <w:tcW w:w="2405" w:type="dxa"/>
            <w:shd w:val="clear" w:color="auto" w:fill="auto"/>
            <w:vAlign w:val="center"/>
          </w:tcPr>
          <w:p w14:paraId="77BB153F" w14:textId="77777777" w:rsidR="009834FE" w:rsidRPr="009A4B5F" w:rsidRDefault="009834FE" w:rsidP="00075495">
            <w:pPr>
              <w:pStyle w:val="Bodytext-NDA"/>
              <w:jc w:val="center"/>
              <w:rPr>
                <w:rFonts w:asciiTheme="minorHAnsi" w:hAnsiTheme="minorHAnsi"/>
                <w:color w:val="000000" w:themeColor="text1"/>
                <w:kern w:val="24"/>
                <w:sz w:val="18"/>
                <w:szCs w:val="18"/>
              </w:rPr>
            </w:pPr>
            <w:r w:rsidRPr="009A4B5F">
              <w:rPr>
                <w:rFonts w:asciiTheme="minorHAnsi" w:hAnsiTheme="minorHAnsi"/>
                <w:color w:val="000000" w:themeColor="text1"/>
                <w:kern w:val="24"/>
                <w:sz w:val="18"/>
                <w:szCs w:val="18"/>
              </w:rPr>
              <w:t>OBT sediment sample (0.5 g)</w:t>
            </w:r>
          </w:p>
        </w:tc>
        <w:tc>
          <w:tcPr>
            <w:tcW w:w="1276" w:type="dxa"/>
            <w:shd w:val="clear" w:color="auto" w:fill="auto"/>
            <w:vAlign w:val="center"/>
          </w:tcPr>
          <w:p w14:paraId="5F2B0AF8" w14:textId="77777777" w:rsidR="009834FE" w:rsidRPr="009A4B5F" w:rsidRDefault="009834FE" w:rsidP="00075495">
            <w:pPr>
              <w:pStyle w:val="Bodytext-NDA"/>
              <w:jc w:val="center"/>
              <w:rPr>
                <w:rFonts w:asciiTheme="minorHAnsi" w:hAnsiTheme="minorHAnsi"/>
                <w:color w:val="000000" w:themeColor="text1"/>
                <w:kern w:val="24"/>
                <w:sz w:val="18"/>
                <w:szCs w:val="18"/>
              </w:rPr>
            </w:pPr>
            <w:r w:rsidRPr="009A4B5F">
              <w:rPr>
                <w:rFonts w:asciiTheme="minorHAnsi" w:hAnsiTheme="minorHAnsi"/>
                <w:color w:val="000000" w:themeColor="text1"/>
                <w:kern w:val="24"/>
                <w:sz w:val="18"/>
                <w:szCs w:val="18"/>
              </w:rPr>
              <w:t>11 ± 3</w:t>
            </w:r>
          </w:p>
        </w:tc>
        <w:tc>
          <w:tcPr>
            <w:tcW w:w="1134" w:type="dxa"/>
            <w:shd w:val="clear" w:color="auto" w:fill="auto"/>
            <w:vAlign w:val="center"/>
          </w:tcPr>
          <w:p w14:paraId="1150BA51" w14:textId="77777777" w:rsidR="009834FE" w:rsidRPr="009A4B5F" w:rsidRDefault="009834FE" w:rsidP="00075495">
            <w:pPr>
              <w:pStyle w:val="Bodytext-NDA"/>
              <w:jc w:val="center"/>
              <w:rPr>
                <w:rFonts w:asciiTheme="minorHAnsi" w:hAnsiTheme="minorHAnsi"/>
                <w:color w:val="000000" w:themeColor="text1"/>
                <w:kern w:val="24"/>
                <w:sz w:val="18"/>
                <w:szCs w:val="18"/>
              </w:rPr>
            </w:pPr>
            <w:r w:rsidRPr="009A4B5F">
              <w:rPr>
                <w:rFonts w:asciiTheme="minorHAnsi" w:hAnsiTheme="minorHAnsi"/>
                <w:color w:val="000000" w:themeColor="text1"/>
                <w:kern w:val="24"/>
                <w:sz w:val="18"/>
                <w:szCs w:val="18"/>
              </w:rPr>
              <w:t>10 ± 1</w:t>
            </w:r>
          </w:p>
        </w:tc>
        <w:tc>
          <w:tcPr>
            <w:tcW w:w="1276" w:type="dxa"/>
            <w:shd w:val="clear" w:color="auto" w:fill="auto"/>
            <w:vAlign w:val="center"/>
          </w:tcPr>
          <w:p w14:paraId="61087051" w14:textId="77777777" w:rsidR="009834FE" w:rsidRPr="009A4B5F" w:rsidRDefault="009834FE" w:rsidP="00075495">
            <w:pPr>
              <w:pStyle w:val="Bodytext-NDA"/>
              <w:jc w:val="center"/>
              <w:rPr>
                <w:rFonts w:asciiTheme="minorHAnsi" w:hAnsiTheme="minorHAnsi"/>
                <w:color w:val="000000" w:themeColor="text1"/>
                <w:kern w:val="24"/>
                <w:sz w:val="18"/>
                <w:szCs w:val="18"/>
              </w:rPr>
            </w:pPr>
            <w:r w:rsidRPr="009A4B5F">
              <w:rPr>
                <w:rFonts w:asciiTheme="minorHAnsi" w:hAnsiTheme="minorHAnsi"/>
                <w:color w:val="000000" w:themeColor="text1"/>
                <w:kern w:val="24"/>
                <w:sz w:val="18"/>
                <w:szCs w:val="18"/>
              </w:rPr>
              <w:t>10 ± 1</w:t>
            </w:r>
          </w:p>
        </w:tc>
        <w:tc>
          <w:tcPr>
            <w:tcW w:w="1275" w:type="dxa"/>
            <w:shd w:val="clear" w:color="auto" w:fill="auto"/>
            <w:vAlign w:val="center"/>
          </w:tcPr>
          <w:p w14:paraId="1BC9CACA" w14:textId="77777777" w:rsidR="009834FE" w:rsidRPr="009A4B5F" w:rsidRDefault="009834FE" w:rsidP="00075495">
            <w:pPr>
              <w:pStyle w:val="Bodytext-NDA"/>
              <w:jc w:val="center"/>
              <w:rPr>
                <w:rFonts w:asciiTheme="minorHAnsi" w:hAnsiTheme="minorHAnsi"/>
                <w:color w:val="000000" w:themeColor="text1"/>
                <w:kern w:val="24"/>
                <w:sz w:val="18"/>
                <w:szCs w:val="18"/>
              </w:rPr>
            </w:pPr>
            <w:r w:rsidRPr="009A4B5F">
              <w:rPr>
                <w:rFonts w:asciiTheme="minorHAnsi" w:hAnsiTheme="minorHAnsi"/>
                <w:color w:val="000000" w:themeColor="text1"/>
                <w:kern w:val="24"/>
                <w:sz w:val="18"/>
                <w:szCs w:val="18"/>
              </w:rPr>
              <w:t>0.44 ± 0.04</w:t>
            </w:r>
          </w:p>
        </w:tc>
        <w:tc>
          <w:tcPr>
            <w:tcW w:w="1560" w:type="dxa"/>
            <w:shd w:val="clear" w:color="auto" w:fill="auto"/>
            <w:vAlign w:val="center"/>
          </w:tcPr>
          <w:p w14:paraId="2775686C" w14:textId="77777777" w:rsidR="009834FE" w:rsidRPr="009A4B5F" w:rsidRDefault="009834FE" w:rsidP="00075495">
            <w:pPr>
              <w:pStyle w:val="Bodytext-NDA"/>
              <w:jc w:val="center"/>
              <w:rPr>
                <w:rFonts w:asciiTheme="minorHAnsi" w:hAnsiTheme="minorHAnsi"/>
                <w:color w:val="000000" w:themeColor="text1"/>
                <w:kern w:val="24"/>
                <w:sz w:val="18"/>
                <w:szCs w:val="18"/>
              </w:rPr>
            </w:pPr>
            <w:r w:rsidRPr="009A4B5F">
              <w:rPr>
                <w:rFonts w:asciiTheme="minorHAnsi" w:hAnsiTheme="minorHAnsi"/>
                <w:color w:val="000000" w:themeColor="text1"/>
                <w:kern w:val="24"/>
                <w:sz w:val="18"/>
                <w:szCs w:val="18"/>
              </w:rPr>
              <w:t>0.6 ± 0.1</w:t>
            </w:r>
          </w:p>
        </w:tc>
      </w:tr>
    </w:tbl>
    <w:p w14:paraId="29899D80" w14:textId="77777777" w:rsidR="000975CB" w:rsidRPr="009A4B5F" w:rsidRDefault="000975CB" w:rsidP="000975CB">
      <w:pPr>
        <w:pStyle w:val="Heading1"/>
        <w:rPr>
          <w:color w:val="000000" w:themeColor="text1"/>
        </w:rPr>
      </w:pPr>
      <w:bookmarkStart w:id="14" w:name="_Toc508871561"/>
      <w:r w:rsidRPr="009A4B5F">
        <w:rPr>
          <w:color w:val="000000" w:themeColor="text1"/>
        </w:rPr>
        <w:t>Discussion</w:t>
      </w:r>
    </w:p>
    <w:p w14:paraId="467AEDD0" w14:textId="5ECE7660" w:rsidR="00147095" w:rsidRPr="009A4B5F" w:rsidRDefault="00AB537E">
      <w:pPr>
        <w:rPr>
          <w:color w:val="000000" w:themeColor="text1"/>
        </w:rPr>
      </w:pPr>
      <w:r>
        <w:rPr>
          <w:color w:val="000000" w:themeColor="text1"/>
        </w:rPr>
        <w:t>Initially developed methods have</w:t>
      </w:r>
      <w:r w:rsidR="000975CB" w:rsidRPr="009A4B5F">
        <w:rPr>
          <w:color w:val="000000" w:themeColor="text1"/>
        </w:rPr>
        <w:t xml:space="preserve"> been tested on a range of spiked samples and reference materials with sample loading at either 300</w:t>
      </w:r>
      <w:r w:rsidR="00F47BC3">
        <w:rPr>
          <w:color w:val="000000" w:themeColor="text1"/>
        </w:rPr>
        <w:t xml:space="preserve"> </w:t>
      </w:r>
      <w:r w:rsidR="000975CB" w:rsidRPr="009A4B5F">
        <w:rPr>
          <w:color w:val="000000" w:themeColor="text1"/>
        </w:rPr>
        <w:sym w:font="Symbol" w:char="F0B0"/>
      </w:r>
      <w:r w:rsidR="000975CB" w:rsidRPr="009A4B5F">
        <w:rPr>
          <w:color w:val="000000" w:themeColor="text1"/>
        </w:rPr>
        <w:t>C or 600</w:t>
      </w:r>
      <w:r w:rsidR="00F47BC3">
        <w:rPr>
          <w:color w:val="000000" w:themeColor="text1"/>
        </w:rPr>
        <w:t xml:space="preserve"> </w:t>
      </w:r>
      <w:r w:rsidR="000975CB" w:rsidRPr="009A4B5F">
        <w:rPr>
          <w:color w:val="000000" w:themeColor="text1"/>
        </w:rPr>
        <w:sym w:font="Symbol" w:char="F0B0"/>
      </w:r>
      <w:r w:rsidR="000975CB" w:rsidRPr="009A4B5F">
        <w:rPr>
          <w:color w:val="000000" w:themeColor="text1"/>
        </w:rPr>
        <w:t xml:space="preserve">C. No evidence of incomplete decomposition, incomplete oxidation or reduction in analyte recovery was seen using either heating programme. Whilst a small change in pressure during the combustion of plastic samples caused the airflow to stop temporarily, complete </w:t>
      </w:r>
      <w:r w:rsidR="001A2975" w:rsidRPr="009A4B5F">
        <w:rPr>
          <w:color w:val="000000" w:themeColor="text1"/>
        </w:rPr>
        <w:t xml:space="preserve">bubbler </w:t>
      </w:r>
      <w:r w:rsidR="0015483D">
        <w:rPr>
          <w:color w:val="000000" w:themeColor="text1"/>
        </w:rPr>
        <w:t xml:space="preserve">solution </w:t>
      </w:r>
      <w:r w:rsidR="000975CB" w:rsidRPr="009A4B5F">
        <w:rPr>
          <w:color w:val="000000" w:themeColor="text1"/>
        </w:rPr>
        <w:t xml:space="preserve">suck-back was not observed. Nevertheless, the anti-suck-back design with the developed washing technique would be able to recover any activity deposited </w:t>
      </w:r>
      <w:r w:rsidR="00A41FBC">
        <w:rPr>
          <w:color w:val="000000" w:themeColor="text1"/>
        </w:rPr>
        <w:t>following</w:t>
      </w:r>
      <w:r w:rsidR="00A41FBC" w:rsidRPr="009A4B5F">
        <w:rPr>
          <w:color w:val="000000" w:themeColor="text1"/>
        </w:rPr>
        <w:t xml:space="preserve"> </w:t>
      </w:r>
      <w:r w:rsidR="000975CB" w:rsidRPr="009A4B5F">
        <w:rPr>
          <w:color w:val="000000" w:themeColor="text1"/>
        </w:rPr>
        <w:t>suck-back. Due to the faster rate of analyte transfer to the trapping solution, it is therefore recommended that all sample matrices are loaded at 600</w:t>
      </w:r>
      <w:r w:rsidR="00F47BC3">
        <w:rPr>
          <w:color w:val="000000" w:themeColor="text1"/>
        </w:rPr>
        <w:t xml:space="preserve"> </w:t>
      </w:r>
      <w:r w:rsidR="000975CB" w:rsidRPr="009A4B5F">
        <w:rPr>
          <w:color w:val="000000" w:themeColor="text1"/>
        </w:rPr>
        <w:sym w:font="Symbol" w:char="F0B0"/>
      </w:r>
      <w:r w:rsidR="000975CB" w:rsidRPr="009A4B5F">
        <w:rPr>
          <w:color w:val="000000" w:themeColor="text1"/>
        </w:rPr>
        <w:t>C and heated to 900</w:t>
      </w:r>
      <w:r w:rsidR="00F47BC3">
        <w:rPr>
          <w:color w:val="000000" w:themeColor="text1"/>
        </w:rPr>
        <w:t xml:space="preserve"> </w:t>
      </w:r>
      <w:r w:rsidR="000975CB" w:rsidRPr="009A4B5F">
        <w:rPr>
          <w:color w:val="000000" w:themeColor="text1"/>
        </w:rPr>
        <w:sym w:font="Symbol" w:char="F0B0"/>
      </w:r>
      <w:r w:rsidR="000975CB" w:rsidRPr="009A4B5F">
        <w:rPr>
          <w:color w:val="000000" w:themeColor="text1"/>
        </w:rPr>
        <w:t xml:space="preserve">C. It is also recommended that a closed-end sample </w:t>
      </w:r>
      <w:r w:rsidR="003505B5">
        <w:rPr>
          <w:color w:val="000000" w:themeColor="text1"/>
        </w:rPr>
        <w:t>tube</w:t>
      </w:r>
      <w:r w:rsidR="000975CB" w:rsidRPr="009A4B5F">
        <w:rPr>
          <w:color w:val="000000" w:themeColor="text1"/>
        </w:rPr>
        <w:t xml:space="preserve"> with CuO oxidant (~4 g) loaded on top of the sample is used. This is particularly important for organic rich sample types where incomplete oxidation of the decomposition products can lead to discolouration of the bubbler solution, increased </w:t>
      </w:r>
      <w:r w:rsidR="0015483D">
        <w:rPr>
          <w:color w:val="000000" w:themeColor="text1"/>
        </w:rPr>
        <w:t>quenching</w:t>
      </w:r>
      <w:r w:rsidR="000975CB" w:rsidRPr="009A4B5F">
        <w:rPr>
          <w:color w:val="000000" w:themeColor="text1"/>
        </w:rPr>
        <w:t xml:space="preserve"> and </w:t>
      </w:r>
      <w:r w:rsidR="0015483D">
        <w:rPr>
          <w:color w:val="000000" w:themeColor="text1"/>
        </w:rPr>
        <w:t>corresponding decrease in</w:t>
      </w:r>
      <w:r w:rsidR="000975CB" w:rsidRPr="009A4B5F">
        <w:rPr>
          <w:color w:val="000000" w:themeColor="text1"/>
        </w:rPr>
        <w:t xml:space="preserve"> liquid scintillation counting efficiency. </w:t>
      </w:r>
      <w:bookmarkEnd w:id="14"/>
    </w:p>
    <w:p w14:paraId="150240C2" w14:textId="53B526F2" w:rsidR="00BF7DD5" w:rsidRPr="009A4B5F" w:rsidRDefault="00BF7DD5" w:rsidP="00494ED7">
      <w:pPr>
        <w:rPr>
          <w:color w:val="000000" w:themeColor="text1"/>
        </w:rPr>
      </w:pPr>
      <w:r w:rsidRPr="009A4B5F">
        <w:rPr>
          <w:color w:val="000000" w:themeColor="text1"/>
        </w:rPr>
        <w:t>The major limiting factor in the mass of sample taken was its carbon content, as too much CO</w:t>
      </w:r>
      <w:r w:rsidRPr="009A4B5F">
        <w:rPr>
          <w:color w:val="000000" w:themeColor="text1"/>
          <w:vertAlign w:val="subscript"/>
        </w:rPr>
        <w:t>2</w:t>
      </w:r>
      <w:r w:rsidRPr="009A4B5F">
        <w:rPr>
          <w:color w:val="000000" w:themeColor="text1"/>
        </w:rPr>
        <w:t xml:space="preserve"> release can lead to saturation of the </w:t>
      </w:r>
      <w:r w:rsidR="00774DB7">
        <w:rPr>
          <w:color w:val="000000" w:themeColor="text1"/>
        </w:rPr>
        <w:t>Carbontrap medium</w:t>
      </w:r>
      <w:r w:rsidRPr="009A4B5F">
        <w:rPr>
          <w:color w:val="000000" w:themeColor="text1"/>
        </w:rPr>
        <w:t xml:space="preserve">. A high </w:t>
      </w:r>
      <w:r w:rsidR="000C3BAE">
        <w:rPr>
          <w:color w:val="000000" w:themeColor="text1"/>
        </w:rPr>
        <w:t>H</w:t>
      </w:r>
      <w:r w:rsidR="000C3BAE" w:rsidRPr="00B7533C">
        <w:rPr>
          <w:color w:val="000000" w:themeColor="text1"/>
          <w:vertAlign w:val="subscript"/>
        </w:rPr>
        <w:t>2</w:t>
      </w:r>
      <w:r w:rsidR="000C3BAE">
        <w:rPr>
          <w:color w:val="000000" w:themeColor="text1"/>
        </w:rPr>
        <w:t xml:space="preserve">O </w:t>
      </w:r>
      <w:r w:rsidRPr="009A4B5F">
        <w:rPr>
          <w:color w:val="000000" w:themeColor="text1"/>
        </w:rPr>
        <w:t xml:space="preserve">content in the sample can also lead to phase separation upon addition of the scintillant. A sample mass limit of 0.2 g is therefore recommended for sample matrices with high carbon content (e.g. organic-rich soils, graphite, plastics, biota). A limit of 1 g is suggested for sample matrices with a moderate to low carbon content but a high </w:t>
      </w:r>
      <w:r w:rsidR="000C3BAE">
        <w:rPr>
          <w:color w:val="000000" w:themeColor="text1"/>
        </w:rPr>
        <w:t>H</w:t>
      </w:r>
      <w:r w:rsidR="000C3BAE" w:rsidRPr="00B7533C">
        <w:rPr>
          <w:color w:val="000000" w:themeColor="text1"/>
          <w:vertAlign w:val="subscript"/>
        </w:rPr>
        <w:t>2</w:t>
      </w:r>
      <w:r w:rsidR="000C3BAE">
        <w:rPr>
          <w:color w:val="000000" w:themeColor="text1"/>
        </w:rPr>
        <w:t xml:space="preserve">O </w:t>
      </w:r>
      <w:r w:rsidRPr="009A4B5F">
        <w:rPr>
          <w:color w:val="000000" w:themeColor="text1"/>
        </w:rPr>
        <w:t xml:space="preserve">content (e.g. wet organic-poor soils, sludge, desiccants). Finally, a limit of 1.5 g is recommended for sample matrices with a low carbon content and a low water content (e.g. concrete, brick, organic-poor soils, metals). </w:t>
      </w:r>
    </w:p>
    <w:p w14:paraId="127B1E88" w14:textId="6C879714" w:rsidR="00147095" w:rsidRPr="009A4B5F" w:rsidRDefault="00147095" w:rsidP="00147095">
      <w:pPr>
        <w:rPr>
          <w:color w:val="000000" w:themeColor="text1"/>
        </w:rPr>
      </w:pPr>
      <w:r w:rsidRPr="009A4B5F">
        <w:rPr>
          <w:color w:val="000000" w:themeColor="text1"/>
        </w:rPr>
        <w:t xml:space="preserve">With the exception of the plastic matrix, the efficiency of combustion was shown to be unaffected by sample loading temperature with complete combustion occurring after a 90-minute heating programme </w:t>
      </w:r>
      <w:r w:rsidRPr="009A4B5F">
        <w:rPr>
          <w:color w:val="000000" w:themeColor="text1"/>
        </w:rPr>
        <w:lastRenderedPageBreak/>
        <w:t xml:space="preserve">ramping to a maximum temperature of 900 </w:t>
      </w:r>
      <w:r w:rsidRPr="009A4B5F">
        <w:rPr>
          <w:color w:val="000000" w:themeColor="text1"/>
        </w:rPr>
        <w:sym w:font="Symbol" w:char="F0B0"/>
      </w:r>
      <w:r w:rsidRPr="009A4B5F">
        <w:rPr>
          <w:color w:val="000000" w:themeColor="text1"/>
        </w:rPr>
        <w:t xml:space="preserve">C. </w:t>
      </w:r>
      <w:r w:rsidR="0015483D">
        <w:rPr>
          <w:color w:val="000000" w:themeColor="text1"/>
        </w:rPr>
        <w:t>Combustion of</w:t>
      </w:r>
      <w:r w:rsidR="0015483D" w:rsidRPr="009A4B5F">
        <w:rPr>
          <w:color w:val="000000" w:themeColor="text1"/>
        </w:rPr>
        <w:t xml:space="preserve"> </w:t>
      </w:r>
      <w:r w:rsidRPr="009A4B5F">
        <w:rPr>
          <w:color w:val="000000" w:themeColor="text1"/>
        </w:rPr>
        <w:t xml:space="preserve">plastic matrix was more </w:t>
      </w:r>
      <w:r w:rsidR="0015483D">
        <w:rPr>
          <w:color w:val="000000" w:themeColor="text1"/>
        </w:rPr>
        <w:t>effective</w:t>
      </w:r>
      <w:r w:rsidRPr="009A4B5F">
        <w:rPr>
          <w:color w:val="000000" w:themeColor="text1"/>
        </w:rPr>
        <w:t xml:space="preserve"> when loaded at 600 </w:t>
      </w:r>
      <w:r w:rsidRPr="009A4B5F">
        <w:rPr>
          <w:color w:val="000000" w:themeColor="text1"/>
        </w:rPr>
        <w:sym w:font="Symbol" w:char="F0B0"/>
      </w:r>
      <w:r w:rsidRPr="009A4B5F">
        <w:rPr>
          <w:color w:val="000000" w:themeColor="text1"/>
        </w:rPr>
        <w:t xml:space="preserve">C. The efficiency of oxidation of the plastic matrix was improved by the presence of CuO oxidant and Pt-alumina catalyst as well as the use of smaller sample masses (0.2 g). The rate of transfer from the sample </w:t>
      </w:r>
      <w:r w:rsidR="003505B5">
        <w:rPr>
          <w:color w:val="000000" w:themeColor="text1"/>
        </w:rPr>
        <w:t>tube</w:t>
      </w:r>
      <w:r w:rsidRPr="009A4B5F">
        <w:rPr>
          <w:color w:val="000000" w:themeColor="text1"/>
        </w:rPr>
        <w:t xml:space="preserve"> to the bubbler solution was faster for C-14 than H-3 with minimal post-trapping loss and deposition within the anti-suck-back chamber. The deposition of H-3 within this chamber could be </w:t>
      </w:r>
      <w:r w:rsidR="0015483D">
        <w:rPr>
          <w:color w:val="000000" w:themeColor="text1"/>
        </w:rPr>
        <w:t>mitigated</w:t>
      </w:r>
      <w:r w:rsidRPr="009A4B5F">
        <w:rPr>
          <w:color w:val="000000" w:themeColor="text1"/>
        </w:rPr>
        <w:t xml:space="preserve"> by </w:t>
      </w:r>
      <w:r w:rsidR="0015483D">
        <w:rPr>
          <w:color w:val="000000" w:themeColor="text1"/>
        </w:rPr>
        <w:t>adopting</w:t>
      </w:r>
      <w:r w:rsidR="0015483D" w:rsidRPr="009A4B5F">
        <w:rPr>
          <w:color w:val="000000" w:themeColor="text1"/>
        </w:rPr>
        <w:t xml:space="preserve"> </w:t>
      </w:r>
      <w:r w:rsidRPr="009A4B5F">
        <w:rPr>
          <w:color w:val="000000" w:themeColor="text1"/>
        </w:rPr>
        <w:t>the developed washing technique and including the reproducible loss in the overall method recovery</w:t>
      </w:r>
      <w:r w:rsidR="0015483D">
        <w:rPr>
          <w:color w:val="000000" w:themeColor="text1"/>
        </w:rPr>
        <w:t xml:space="preserve"> correction</w:t>
      </w:r>
      <w:r w:rsidRPr="009A4B5F">
        <w:rPr>
          <w:color w:val="000000" w:themeColor="text1"/>
        </w:rPr>
        <w:t xml:space="preserve">. Slow transfer of analyte from the </w:t>
      </w:r>
      <w:r w:rsidR="000C3BAE">
        <w:rPr>
          <w:color w:val="000000" w:themeColor="text1"/>
        </w:rPr>
        <w:t>work-tube</w:t>
      </w:r>
      <w:r w:rsidRPr="009A4B5F">
        <w:rPr>
          <w:color w:val="000000" w:themeColor="text1"/>
        </w:rPr>
        <w:t xml:space="preserve"> to the bubbler can also lead to cross-contamination and memory effects. Therefore, the recommended sample loading temperature is 600 </w:t>
      </w:r>
      <w:r w:rsidRPr="009A4B5F">
        <w:rPr>
          <w:color w:val="000000" w:themeColor="text1"/>
        </w:rPr>
        <w:sym w:font="Symbol" w:char="F0B0"/>
      </w:r>
      <w:r w:rsidRPr="009A4B5F">
        <w:rPr>
          <w:color w:val="000000" w:themeColor="text1"/>
        </w:rPr>
        <w:t xml:space="preserve">C. The optimised method with an associated method recovery of 90 </w:t>
      </w:r>
      <w:r w:rsidRPr="009A4B5F">
        <w:rPr>
          <w:color w:val="000000" w:themeColor="text1"/>
        </w:rPr>
        <w:sym w:font="Symbol" w:char="F0B1"/>
      </w:r>
      <w:r w:rsidRPr="009A4B5F">
        <w:rPr>
          <w:color w:val="000000" w:themeColor="text1"/>
        </w:rPr>
        <w:t xml:space="preserve"> 10 % has been shown to have a good level of accuracy and precision for reference materials.</w:t>
      </w:r>
    </w:p>
    <w:p w14:paraId="184F08E5" w14:textId="48FE27D2" w:rsidR="00A602DB" w:rsidRPr="009A4B5F" w:rsidRDefault="00A602DB" w:rsidP="00A602DB">
      <w:pPr>
        <w:rPr>
          <w:color w:val="000000" w:themeColor="text1"/>
        </w:rPr>
      </w:pPr>
      <w:r w:rsidRPr="009A4B5F">
        <w:rPr>
          <w:color w:val="000000" w:themeColor="text1"/>
        </w:rPr>
        <w:t>The 90</w:t>
      </w:r>
      <w:r w:rsidR="009B7D2F" w:rsidRPr="009A4B5F">
        <w:rPr>
          <w:color w:val="000000" w:themeColor="text1"/>
        </w:rPr>
        <w:t>-</w:t>
      </w:r>
      <w:r w:rsidRPr="009A4B5F">
        <w:rPr>
          <w:color w:val="000000" w:themeColor="text1"/>
        </w:rPr>
        <w:t xml:space="preserve">minute heating programme used for spiked matrices and reference materials was found to be unsuitable for certain operationally-exposed materials containing strongly-bound tritium. Although the majority of the activity was found to be released during the 90-minute heating programme, the transfer of H-3 to the bubbler was delayed due to reversible deposition within the quartz </w:t>
      </w:r>
      <w:r w:rsidR="000C3BAE">
        <w:rPr>
          <w:color w:val="000000" w:themeColor="text1"/>
        </w:rPr>
        <w:t>work-tube</w:t>
      </w:r>
      <w:r w:rsidRPr="009A4B5F">
        <w:rPr>
          <w:color w:val="000000" w:themeColor="text1"/>
        </w:rPr>
        <w:t xml:space="preserve">. The method was therefore modified to extend the bubbler collection time and to introduce water to the system to speed up the transfer of tritium from the </w:t>
      </w:r>
      <w:r w:rsidR="000C3BAE">
        <w:rPr>
          <w:color w:val="000000" w:themeColor="text1"/>
        </w:rPr>
        <w:t>work-tube</w:t>
      </w:r>
      <w:r w:rsidRPr="009A4B5F">
        <w:rPr>
          <w:color w:val="000000" w:themeColor="text1"/>
        </w:rPr>
        <w:t xml:space="preserve"> to the bubbler solution. This modified method was successful in recovering the activity released from irradiated concrete and swarf metal samples in 150 minutes.</w:t>
      </w:r>
    </w:p>
    <w:p w14:paraId="2D445176" w14:textId="68F015AC" w:rsidR="007B3EB5" w:rsidRDefault="00BF7DD5" w:rsidP="009B7D2F">
      <w:pPr>
        <w:rPr>
          <w:color w:val="000000" w:themeColor="text1"/>
        </w:rPr>
      </w:pPr>
      <w:r w:rsidRPr="009A4B5F">
        <w:rPr>
          <w:color w:val="000000" w:themeColor="text1"/>
        </w:rPr>
        <w:t xml:space="preserve">The </w:t>
      </w:r>
      <w:r w:rsidR="001025FE" w:rsidRPr="009A4B5F">
        <w:rPr>
          <w:color w:val="000000" w:themeColor="text1"/>
        </w:rPr>
        <w:t>achievable limit of detection (LoD)</w:t>
      </w:r>
      <w:r w:rsidRPr="009A4B5F">
        <w:rPr>
          <w:color w:val="000000" w:themeColor="text1"/>
        </w:rPr>
        <w:t xml:space="preserve"> depends on the sample mass taken, the chemical recovery, the counting efficiency and the background counts for a matrix matched blank sample. The chemical recovery has been estimated to be 90 % The counting efficiency and background varied depending on the instrument used to make the measurements as well as the counting matrix, trapping solution to scintillant ratio and instrument settings such as windowing. For liquid scintillation counting, typical background count rates for H-3 in 0.1</w:t>
      </w:r>
      <w:r w:rsidR="00AF453F">
        <w:rPr>
          <w:color w:val="000000" w:themeColor="text1"/>
        </w:rPr>
        <w:t xml:space="preserve"> </w:t>
      </w:r>
      <w:r w:rsidRPr="009A4B5F">
        <w:rPr>
          <w:color w:val="000000" w:themeColor="text1"/>
        </w:rPr>
        <w:t>M HNO</w:t>
      </w:r>
      <w:r w:rsidRPr="009A4B5F">
        <w:rPr>
          <w:color w:val="000000" w:themeColor="text1"/>
          <w:vertAlign w:val="subscript"/>
        </w:rPr>
        <w:t>3</w:t>
      </w:r>
      <w:r w:rsidRPr="009A4B5F">
        <w:rPr>
          <w:color w:val="000000" w:themeColor="text1"/>
        </w:rPr>
        <w:t>, H-3 in Carbontrap and C-14 in Carbontrap of 1, 7 and 5 cpm respectively have been used in the calculation of LoD values. Counting efficiencies have been measured as 20</w:t>
      </w:r>
      <w:r w:rsidR="00AF453F">
        <w:rPr>
          <w:color w:val="000000" w:themeColor="text1"/>
        </w:rPr>
        <w:t xml:space="preserve"> </w:t>
      </w:r>
      <w:r w:rsidRPr="009A4B5F">
        <w:rPr>
          <w:color w:val="000000" w:themeColor="text1"/>
        </w:rPr>
        <w:t>% (H-3 in 0.1</w:t>
      </w:r>
      <w:r w:rsidR="00AF453F">
        <w:rPr>
          <w:color w:val="000000" w:themeColor="text1"/>
        </w:rPr>
        <w:t xml:space="preserve"> </w:t>
      </w:r>
      <w:r w:rsidRPr="009A4B5F">
        <w:rPr>
          <w:color w:val="000000" w:themeColor="text1"/>
        </w:rPr>
        <w:t>M HNO</w:t>
      </w:r>
      <w:r w:rsidRPr="009A4B5F">
        <w:rPr>
          <w:color w:val="000000" w:themeColor="text1"/>
          <w:vertAlign w:val="subscript"/>
        </w:rPr>
        <w:t>3</w:t>
      </w:r>
      <w:r w:rsidRPr="009A4B5F">
        <w:rPr>
          <w:color w:val="000000" w:themeColor="text1"/>
        </w:rPr>
        <w:t>), 15</w:t>
      </w:r>
      <w:r w:rsidR="00AF453F">
        <w:rPr>
          <w:color w:val="000000" w:themeColor="text1"/>
        </w:rPr>
        <w:t xml:space="preserve"> </w:t>
      </w:r>
      <w:r w:rsidRPr="009A4B5F">
        <w:rPr>
          <w:color w:val="000000" w:themeColor="text1"/>
        </w:rPr>
        <w:t>% (H-3 in Carbontrap) and 35</w:t>
      </w:r>
      <w:r w:rsidR="00AF453F">
        <w:rPr>
          <w:color w:val="000000" w:themeColor="text1"/>
        </w:rPr>
        <w:t xml:space="preserve"> </w:t>
      </w:r>
      <w:r w:rsidRPr="009A4B5F">
        <w:rPr>
          <w:color w:val="000000" w:themeColor="text1"/>
        </w:rPr>
        <w:t>% (C-14 in Carbontrap) based on 8 mL of trapping solution mixed with 12 mL of scintillant.</w:t>
      </w:r>
      <w:r w:rsidR="00494ED7" w:rsidRPr="009A4B5F">
        <w:rPr>
          <w:color w:val="000000" w:themeColor="text1"/>
        </w:rPr>
        <w:t xml:space="preserve"> A limit of detection </w:t>
      </w:r>
      <w:r w:rsidR="007F49E7" w:rsidRPr="009A4B5F">
        <w:rPr>
          <w:color w:val="000000" w:themeColor="text1"/>
        </w:rPr>
        <w:t>of 1 Bq/g</w:t>
      </w:r>
      <w:r w:rsidR="007F49E7">
        <w:rPr>
          <w:color w:val="000000" w:themeColor="text1"/>
        </w:rPr>
        <w:t xml:space="preserve"> for both H-3 and C-14 </w:t>
      </w:r>
      <w:r w:rsidR="00494ED7" w:rsidRPr="009A4B5F">
        <w:rPr>
          <w:color w:val="000000" w:themeColor="text1"/>
        </w:rPr>
        <w:t>is achievable for sample sizes as low as 0.2 g with a 1 hour counting time. To achieve a LoD of 0.1 Bq/g with only 1 hour counting time, it is recommended that a sample size of 1 – 1.5 g is taken and that tritium is trapped in 0.1 M HNO</w:t>
      </w:r>
      <w:r w:rsidR="00494ED7" w:rsidRPr="009A4B5F">
        <w:rPr>
          <w:color w:val="000000" w:themeColor="text1"/>
          <w:vertAlign w:val="subscript"/>
        </w:rPr>
        <w:t>3</w:t>
      </w:r>
      <w:r w:rsidR="00494ED7" w:rsidRPr="009A4B5F">
        <w:rPr>
          <w:color w:val="000000" w:themeColor="text1"/>
        </w:rPr>
        <w:t xml:space="preserve"> rather than Carbontrap.</w:t>
      </w:r>
      <w:bookmarkStart w:id="15" w:name="_Ref508791536"/>
      <w:bookmarkStart w:id="16" w:name="_Toc508871559"/>
    </w:p>
    <w:p w14:paraId="63B205D1" w14:textId="704F040E" w:rsidR="007B3EB5" w:rsidRDefault="007B3EB5">
      <w:pPr>
        <w:rPr>
          <w:color w:val="000000" w:themeColor="text1"/>
        </w:rPr>
      </w:pPr>
      <w:r w:rsidRPr="009A4B5F">
        <w:rPr>
          <w:color w:val="000000" w:themeColor="text1"/>
        </w:rPr>
        <w:t>The overall performance of the method indicated that it could be applied to other sample types providing that the total carbon content did not exceed the capacity of the trapping solution. A limit of detection of 1 Bq/g can be achieved for the co-trapped analytes with a liquid scintillation counting time of 1 hour per sample. The robustness of the method was assessed with the key factors being the sample loading temperature, the carbon content of the sample matrix, the bubbler collection time and the use of CuO oxidant and Pt-alumina catalyst for organic-rich samples.</w:t>
      </w:r>
    </w:p>
    <w:p w14:paraId="225B8E57" w14:textId="2D705FD2" w:rsidR="00774DB7" w:rsidRDefault="00774DB7">
      <w:pPr>
        <w:rPr>
          <w:color w:val="000000" w:themeColor="text1"/>
        </w:rPr>
      </w:pPr>
    </w:p>
    <w:p w14:paraId="4B18C851" w14:textId="77777777" w:rsidR="00774DB7" w:rsidRDefault="00774DB7">
      <w:pPr>
        <w:rPr>
          <w:color w:val="000000" w:themeColor="text1"/>
        </w:rPr>
      </w:pPr>
    </w:p>
    <w:p w14:paraId="675113E9" w14:textId="77777777" w:rsidR="00B7533C" w:rsidRPr="009A4B5F" w:rsidRDefault="00B7533C">
      <w:pPr>
        <w:rPr>
          <w:color w:val="000000" w:themeColor="text1"/>
        </w:rPr>
      </w:pPr>
    </w:p>
    <w:p w14:paraId="19B73105" w14:textId="26A221F7" w:rsidR="000975CB" w:rsidRPr="009A4B5F" w:rsidRDefault="000975CB" w:rsidP="004C736A">
      <w:pPr>
        <w:pStyle w:val="Caption"/>
        <w:keepNext/>
        <w:jc w:val="center"/>
        <w:rPr>
          <w:rFonts w:asciiTheme="minorHAnsi" w:hAnsiTheme="minorHAnsi"/>
          <w:color w:val="000000" w:themeColor="text1"/>
          <w:sz w:val="20"/>
          <w:szCs w:val="20"/>
        </w:rPr>
      </w:pPr>
      <w:r w:rsidRPr="009A4B5F">
        <w:rPr>
          <w:rFonts w:asciiTheme="minorHAnsi" w:hAnsiTheme="minorHAnsi"/>
          <w:color w:val="000000" w:themeColor="text1"/>
          <w:sz w:val="20"/>
          <w:szCs w:val="20"/>
        </w:rPr>
        <w:lastRenderedPageBreak/>
        <w:t>Table</w:t>
      </w:r>
      <w:bookmarkEnd w:id="15"/>
      <w:r w:rsidRPr="009A4B5F">
        <w:rPr>
          <w:rFonts w:asciiTheme="minorHAnsi" w:hAnsiTheme="minorHAnsi"/>
          <w:color w:val="000000" w:themeColor="text1"/>
          <w:sz w:val="20"/>
          <w:szCs w:val="20"/>
        </w:rPr>
        <w:t xml:space="preserve"> </w:t>
      </w:r>
      <w:r w:rsidR="009834FE">
        <w:rPr>
          <w:rFonts w:asciiTheme="minorHAnsi" w:hAnsiTheme="minorHAnsi"/>
          <w:color w:val="000000" w:themeColor="text1"/>
          <w:sz w:val="20"/>
          <w:szCs w:val="20"/>
        </w:rPr>
        <w:t>5</w:t>
      </w:r>
      <w:r w:rsidRPr="009A4B5F">
        <w:rPr>
          <w:rFonts w:asciiTheme="minorHAnsi" w:hAnsiTheme="minorHAnsi"/>
          <w:color w:val="000000" w:themeColor="text1"/>
          <w:sz w:val="20"/>
          <w:szCs w:val="20"/>
        </w:rPr>
        <w:t>: Recommended operating parameters.</w:t>
      </w:r>
      <w:bookmarkEnd w:id="16"/>
    </w:p>
    <w:tbl>
      <w:tblPr>
        <w:tblW w:w="0" w:type="auto"/>
        <w:jc w:val="center"/>
        <w:tblCellMar>
          <w:left w:w="0" w:type="dxa"/>
          <w:right w:w="0" w:type="dxa"/>
        </w:tblCellMar>
        <w:tblLook w:val="0420" w:firstRow="1" w:lastRow="0" w:firstColumn="0" w:lastColumn="0" w:noHBand="0" w:noVBand="1"/>
      </w:tblPr>
      <w:tblGrid>
        <w:gridCol w:w="2667"/>
        <w:gridCol w:w="2382"/>
        <w:gridCol w:w="2221"/>
      </w:tblGrid>
      <w:tr w:rsidR="007C6A69" w:rsidRPr="009A4B5F" w14:paraId="3DE351AE" w14:textId="77777777" w:rsidTr="009F6CDD">
        <w:trPr>
          <w:cantSplit/>
          <w:trHeight w:hRule="exact" w:val="386"/>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23E039C7" w14:textId="77777777" w:rsidR="000975CB" w:rsidRPr="009A4B5F" w:rsidRDefault="000975CB" w:rsidP="00F25AD0">
            <w:pPr>
              <w:pStyle w:val="DocumentheaderallPages"/>
              <w:jc w:val="center"/>
              <w:rPr>
                <w:rFonts w:asciiTheme="minorHAnsi" w:hAnsiTheme="minorHAnsi" w:cs="Arial"/>
                <w:color w:val="000000" w:themeColor="text1"/>
                <w:sz w:val="22"/>
                <w:szCs w:val="22"/>
              </w:rPr>
            </w:pPr>
            <w:r w:rsidRPr="009A4B5F">
              <w:rPr>
                <w:rFonts w:asciiTheme="minorHAnsi" w:hAnsiTheme="minorHAnsi" w:cs="Arial"/>
                <w:bCs/>
                <w:color w:val="000000" w:themeColor="text1"/>
                <w:sz w:val="22"/>
                <w:szCs w:val="22"/>
              </w:rPr>
              <w:t>Parameter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6C1545AB" w14:textId="77777777" w:rsidR="000975CB" w:rsidRPr="009A4B5F" w:rsidRDefault="000975CB" w:rsidP="00F25AD0">
            <w:pPr>
              <w:pStyle w:val="DocumentheaderallPages"/>
              <w:jc w:val="center"/>
              <w:rPr>
                <w:rFonts w:asciiTheme="minorHAnsi" w:hAnsiTheme="minorHAnsi" w:cs="Arial"/>
                <w:color w:val="000000" w:themeColor="text1"/>
                <w:sz w:val="22"/>
                <w:szCs w:val="22"/>
              </w:rPr>
            </w:pPr>
            <w:r w:rsidRPr="009A4B5F">
              <w:rPr>
                <w:rFonts w:asciiTheme="minorHAnsi" w:hAnsiTheme="minorHAnsi" w:cs="Arial"/>
                <w:bCs/>
                <w:color w:val="000000" w:themeColor="text1"/>
                <w:sz w:val="22"/>
                <w:szCs w:val="22"/>
              </w:rPr>
              <w:t>Range tested</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071EA66D" w14:textId="4740E015" w:rsidR="000975CB" w:rsidRPr="009A4B5F" w:rsidRDefault="00350535" w:rsidP="00F25AD0">
            <w:pPr>
              <w:pStyle w:val="DocumentheaderallPages"/>
              <w:jc w:val="center"/>
              <w:rPr>
                <w:rFonts w:asciiTheme="minorHAnsi" w:hAnsiTheme="minorHAnsi" w:cs="Arial"/>
                <w:color w:val="000000" w:themeColor="text1"/>
                <w:sz w:val="22"/>
                <w:szCs w:val="22"/>
              </w:rPr>
            </w:pPr>
            <w:r>
              <w:rPr>
                <w:rFonts w:asciiTheme="minorHAnsi" w:hAnsiTheme="minorHAnsi" w:cs="Arial"/>
                <w:bCs/>
                <w:color w:val="000000" w:themeColor="text1"/>
                <w:sz w:val="22"/>
                <w:szCs w:val="22"/>
              </w:rPr>
              <w:t>Optimised</w:t>
            </w:r>
            <w:r w:rsidR="006B227E">
              <w:rPr>
                <w:rFonts w:asciiTheme="minorHAnsi" w:hAnsiTheme="minorHAnsi" w:cs="Arial"/>
                <w:bCs/>
                <w:color w:val="000000" w:themeColor="text1"/>
                <w:sz w:val="22"/>
                <w:szCs w:val="22"/>
              </w:rPr>
              <w:t xml:space="preserve"> selection</w:t>
            </w:r>
          </w:p>
        </w:tc>
      </w:tr>
      <w:tr w:rsidR="00F105EB" w:rsidRPr="009A4B5F" w14:paraId="759A77A4" w14:textId="77777777" w:rsidTr="009F6CDD">
        <w:trPr>
          <w:cantSplit/>
          <w:trHeight w:val="22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144" w:type="dxa"/>
              <w:bottom w:w="28" w:type="dxa"/>
              <w:right w:w="144" w:type="dxa"/>
            </w:tcMar>
          </w:tcPr>
          <w:p w14:paraId="54C14EE2" w14:textId="53377361" w:rsidR="000975CB" w:rsidRPr="00C538B4" w:rsidRDefault="000975CB" w:rsidP="00C538B4">
            <w:pPr>
              <w:pStyle w:val="DocumentheaderallPages"/>
              <w:snapToGrid w:val="0"/>
              <w:contextualSpacing/>
              <w:jc w:val="center"/>
              <w:rPr>
                <w:rFonts w:asciiTheme="minorHAnsi" w:hAnsiTheme="minorHAnsi" w:cs="Arial"/>
                <w:b w:val="0"/>
                <w:bCs/>
                <w:color w:val="000000" w:themeColor="text1"/>
                <w:sz w:val="16"/>
                <w:szCs w:val="16"/>
              </w:rPr>
            </w:pPr>
            <w:r w:rsidRPr="00C538B4">
              <w:rPr>
                <w:rFonts w:asciiTheme="minorHAnsi" w:hAnsiTheme="minorHAnsi" w:cs="Arial"/>
                <w:b w:val="0"/>
                <w:bCs/>
                <w:color w:val="000000" w:themeColor="text1"/>
                <w:sz w:val="16"/>
                <w:szCs w:val="16"/>
              </w:rPr>
              <w:t xml:space="preserve">Sample </w:t>
            </w:r>
            <w:r w:rsidR="003505B5">
              <w:rPr>
                <w:rFonts w:asciiTheme="minorHAnsi" w:hAnsiTheme="minorHAnsi" w:cs="Arial"/>
                <w:b w:val="0"/>
                <w:bCs/>
                <w:color w:val="000000" w:themeColor="text1"/>
                <w:sz w:val="16"/>
                <w:szCs w:val="16"/>
              </w:rPr>
              <w:t>tube</w:t>
            </w:r>
            <w:r w:rsidR="006B227E">
              <w:rPr>
                <w:rFonts w:asciiTheme="minorHAnsi" w:hAnsiTheme="minorHAnsi" w:cs="Arial"/>
                <w:b w:val="0"/>
                <w:bCs/>
                <w:color w:val="000000" w:themeColor="text1"/>
                <w:sz w:val="16"/>
                <w:szCs w:val="16"/>
              </w:rPr>
              <w:t xml:space="preserve"> </w:t>
            </w:r>
            <w:r w:rsidR="006B227E" w:rsidRPr="00AF453F">
              <w:rPr>
                <w:rFonts w:asciiTheme="minorHAnsi" w:hAnsiTheme="minorHAnsi" w:cs="Arial"/>
                <w:b w:val="0"/>
                <w:bCs/>
                <w:color w:val="000000" w:themeColor="text1"/>
                <w:sz w:val="16"/>
                <w:szCs w:val="16"/>
              </w:rPr>
              <w:t>design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144" w:type="dxa"/>
              <w:bottom w:w="28" w:type="dxa"/>
              <w:right w:w="144" w:type="dxa"/>
            </w:tcMar>
          </w:tcPr>
          <w:p w14:paraId="16FC29AB" w14:textId="77777777" w:rsidR="000975CB" w:rsidRPr="00C538B4" w:rsidRDefault="000975CB" w:rsidP="00C538B4">
            <w:pPr>
              <w:pStyle w:val="DocumentheaderallPages"/>
              <w:snapToGrid w:val="0"/>
              <w:contextualSpacing/>
              <w:jc w:val="center"/>
              <w:rPr>
                <w:rFonts w:asciiTheme="minorHAnsi" w:hAnsiTheme="minorHAnsi" w:cs="Arial"/>
                <w:b w:val="0"/>
                <w:bCs/>
                <w:color w:val="000000" w:themeColor="text1"/>
                <w:sz w:val="16"/>
                <w:szCs w:val="16"/>
              </w:rPr>
            </w:pPr>
            <w:r w:rsidRPr="00C538B4">
              <w:rPr>
                <w:rFonts w:asciiTheme="minorHAnsi" w:hAnsiTheme="minorHAnsi" w:cs="Arial"/>
                <w:b w:val="0"/>
                <w:bCs/>
                <w:color w:val="000000" w:themeColor="text1"/>
                <w:sz w:val="16"/>
                <w:szCs w:val="16"/>
              </w:rPr>
              <w:t>Open-end, closed-end</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28" w:type="dxa"/>
              <w:left w:w="144" w:type="dxa"/>
              <w:bottom w:w="28" w:type="dxa"/>
              <w:right w:w="144" w:type="dxa"/>
            </w:tcMar>
          </w:tcPr>
          <w:p w14:paraId="62D7385F" w14:textId="77777777" w:rsidR="000975CB" w:rsidRPr="00C538B4" w:rsidRDefault="000975CB" w:rsidP="00C538B4">
            <w:pPr>
              <w:pStyle w:val="DocumentheaderallPages"/>
              <w:snapToGrid w:val="0"/>
              <w:contextualSpacing/>
              <w:jc w:val="center"/>
              <w:rPr>
                <w:rFonts w:asciiTheme="minorHAnsi" w:hAnsiTheme="minorHAnsi" w:cs="Arial"/>
                <w:b w:val="0"/>
                <w:bCs/>
                <w:color w:val="000000" w:themeColor="text1"/>
                <w:sz w:val="16"/>
                <w:szCs w:val="16"/>
              </w:rPr>
            </w:pPr>
            <w:r w:rsidRPr="00C538B4">
              <w:rPr>
                <w:rFonts w:asciiTheme="minorHAnsi" w:hAnsiTheme="minorHAnsi" w:cs="Arial"/>
                <w:b w:val="0"/>
                <w:bCs/>
                <w:color w:val="000000" w:themeColor="text1"/>
                <w:sz w:val="16"/>
                <w:szCs w:val="16"/>
              </w:rPr>
              <w:t>Closed-end</w:t>
            </w:r>
          </w:p>
        </w:tc>
      </w:tr>
      <w:tr w:rsidR="00F105EB" w:rsidRPr="009A4B5F" w14:paraId="4083C1B6" w14:textId="77777777" w:rsidTr="009F6CDD">
        <w:trPr>
          <w:cantSplit/>
          <w:trHeight w:val="22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144" w:type="dxa"/>
              <w:bottom w:w="28" w:type="dxa"/>
              <w:right w:w="144" w:type="dxa"/>
            </w:tcMar>
          </w:tcPr>
          <w:p w14:paraId="41ECB455" w14:textId="09C98901" w:rsidR="000975CB" w:rsidRPr="00C538B4" w:rsidRDefault="000975CB" w:rsidP="00C538B4">
            <w:pPr>
              <w:pStyle w:val="DocumentheaderallPages"/>
              <w:snapToGrid w:val="0"/>
              <w:contextualSpacing/>
              <w:jc w:val="center"/>
              <w:rPr>
                <w:rFonts w:asciiTheme="minorHAnsi" w:hAnsiTheme="minorHAnsi" w:cs="Arial"/>
                <w:b w:val="0"/>
                <w:bCs/>
                <w:color w:val="000000" w:themeColor="text1"/>
                <w:sz w:val="16"/>
                <w:szCs w:val="16"/>
              </w:rPr>
            </w:pPr>
            <w:r w:rsidRPr="00C538B4">
              <w:rPr>
                <w:rFonts w:asciiTheme="minorHAnsi" w:hAnsiTheme="minorHAnsi" w:cs="Arial"/>
                <w:b w:val="0"/>
                <w:color w:val="000000" w:themeColor="text1"/>
                <w:sz w:val="16"/>
                <w:szCs w:val="16"/>
              </w:rPr>
              <w:t>Sample mass</w:t>
            </w:r>
            <w:r w:rsidR="007C6A69" w:rsidRPr="00C538B4">
              <w:rPr>
                <w:rFonts w:asciiTheme="minorHAnsi" w:hAnsiTheme="minorHAnsi" w:cs="Arial"/>
                <w:b w:val="0"/>
                <w:color w:val="000000" w:themeColor="text1"/>
                <w:sz w:val="16"/>
                <w:szCs w:val="16"/>
              </w:rPr>
              <w:t xml:space="preserve"> to load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144" w:type="dxa"/>
              <w:bottom w:w="28" w:type="dxa"/>
              <w:right w:w="144" w:type="dxa"/>
            </w:tcMar>
          </w:tcPr>
          <w:p w14:paraId="30CEEE22" w14:textId="77777777" w:rsidR="000975CB" w:rsidRPr="00C538B4" w:rsidRDefault="000975CB" w:rsidP="00C538B4">
            <w:pPr>
              <w:pStyle w:val="DocumentheaderallPages"/>
              <w:snapToGrid w:val="0"/>
              <w:contextualSpacing/>
              <w:jc w:val="center"/>
              <w:rPr>
                <w:rFonts w:asciiTheme="minorHAnsi" w:hAnsiTheme="minorHAnsi" w:cs="Arial"/>
                <w:b w:val="0"/>
                <w:bCs/>
                <w:color w:val="000000" w:themeColor="text1"/>
                <w:sz w:val="16"/>
                <w:szCs w:val="16"/>
              </w:rPr>
            </w:pPr>
            <w:r w:rsidRPr="00C538B4">
              <w:rPr>
                <w:rFonts w:asciiTheme="minorHAnsi" w:hAnsiTheme="minorHAnsi" w:cs="Arial"/>
                <w:b w:val="0"/>
                <w:color w:val="000000" w:themeColor="text1"/>
                <w:sz w:val="16"/>
                <w:szCs w:val="16"/>
              </w:rPr>
              <w:t>0.2 – 1.5 g</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28" w:type="dxa"/>
              <w:left w:w="144" w:type="dxa"/>
              <w:bottom w:w="28" w:type="dxa"/>
              <w:right w:w="144" w:type="dxa"/>
            </w:tcMar>
          </w:tcPr>
          <w:p w14:paraId="0D924C3F" w14:textId="77777777" w:rsidR="000975CB" w:rsidRPr="00C538B4" w:rsidRDefault="000975CB" w:rsidP="00C538B4">
            <w:pPr>
              <w:pStyle w:val="DocumentheaderallPages"/>
              <w:snapToGrid w:val="0"/>
              <w:contextualSpacing/>
              <w:jc w:val="center"/>
              <w:rPr>
                <w:rFonts w:asciiTheme="minorHAnsi" w:hAnsiTheme="minorHAnsi" w:cs="Arial"/>
                <w:b w:val="0"/>
                <w:bCs/>
                <w:color w:val="000000" w:themeColor="text1"/>
                <w:sz w:val="16"/>
                <w:szCs w:val="16"/>
              </w:rPr>
            </w:pPr>
            <w:r w:rsidRPr="00C538B4">
              <w:rPr>
                <w:rFonts w:asciiTheme="minorHAnsi" w:hAnsiTheme="minorHAnsi" w:cs="Arial"/>
                <w:b w:val="0"/>
                <w:color w:val="000000" w:themeColor="text1"/>
                <w:sz w:val="16"/>
                <w:szCs w:val="16"/>
              </w:rPr>
              <w:t>Sample dependant</w:t>
            </w:r>
          </w:p>
        </w:tc>
      </w:tr>
      <w:tr w:rsidR="00F105EB" w:rsidRPr="009A4B5F" w14:paraId="37B8EA44" w14:textId="77777777" w:rsidTr="009F6CDD">
        <w:trPr>
          <w:cantSplit/>
          <w:trHeight w:val="22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144" w:type="dxa"/>
              <w:bottom w:w="28" w:type="dxa"/>
              <w:right w:w="144" w:type="dxa"/>
            </w:tcMar>
          </w:tcPr>
          <w:p w14:paraId="19AB3F22" w14:textId="77777777" w:rsidR="000975CB" w:rsidRPr="00C538B4" w:rsidRDefault="000975CB" w:rsidP="00C538B4">
            <w:pPr>
              <w:pStyle w:val="DocumentheaderallPages"/>
              <w:snapToGrid w:val="0"/>
              <w:contextualSpacing/>
              <w:jc w:val="center"/>
              <w:rPr>
                <w:rFonts w:asciiTheme="minorHAnsi" w:hAnsiTheme="minorHAnsi" w:cs="Arial"/>
                <w:b w:val="0"/>
                <w:color w:val="000000" w:themeColor="text1"/>
                <w:sz w:val="16"/>
                <w:szCs w:val="16"/>
              </w:rPr>
            </w:pPr>
            <w:r w:rsidRPr="00C538B4">
              <w:rPr>
                <w:rFonts w:asciiTheme="minorHAnsi" w:hAnsiTheme="minorHAnsi" w:cs="Arial"/>
                <w:b w:val="0"/>
                <w:color w:val="000000" w:themeColor="text1"/>
                <w:sz w:val="16"/>
                <w:szCs w:val="16"/>
              </w:rPr>
              <w:t>Use of oxidant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144" w:type="dxa"/>
              <w:bottom w:w="28" w:type="dxa"/>
              <w:right w:w="144" w:type="dxa"/>
            </w:tcMar>
          </w:tcPr>
          <w:p w14:paraId="59A1B0ED" w14:textId="77777777" w:rsidR="000975CB" w:rsidRPr="00C538B4" w:rsidRDefault="000975CB" w:rsidP="00C538B4">
            <w:pPr>
              <w:pStyle w:val="DocumentheaderallPages"/>
              <w:snapToGrid w:val="0"/>
              <w:contextualSpacing/>
              <w:jc w:val="center"/>
              <w:rPr>
                <w:rFonts w:asciiTheme="minorHAnsi" w:hAnsiTheme="minorHAnsi" w:cs="Arial"/>
                <w:b w:val="0"/>
                <w:color w:val="000000" w:themeColor="text1"/>
                <w:sz w:val="16"/>
                <w:szCs w:val="16"/>
              </w:rPr>
            </w:pPr>
            <w:r w:rsidRPr="00C538B4">
              <w:rPr>
                <w:rFonts w:asciiTheme="minorHAnsi" w:hAnsiTheme="minorHAnsi" w:cs="Arial"/>
                <w:b w:val="0"/>
                <w:color w:val="000000" w:themeColor="text1"/>
                <w:sz w:val="16"/>
                <w:szCs w:val="16"/>
              </w:rPr>
              <w:t>CuO (4 g) or none</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28" w:type="dxa"/>
              <w:left w:w="144" w:type="dxa"/>
              <w:bottom w:w="28" w:type="dxa"/>
              <w:right w:w="144" w:type="dxa"/>
            </w:tcMar>
          </w:tcPr>
          <w:p w14:paraId="2B0D4911" w14:textId="77777777" w:rsidR="000975CB" w:rsidRPr="00C538B4" w:rsidRDefault="000975CB" w:rsidP="00C538B4">
            <w:pPr>
              <w:pStyle w:val="DocumentheaderallPages"/>
              <w:snapToGrid w:val="0"/>
              <w:contextualSpacing/>
              <w:jc w:val="center"/>
              <w:rPr>
                <w:rFonts w:asciiTheme="minorHAnsi" w:hAnsiTheme="minorHAnsi" w:cs="Arial"/>
                <w:b w:val="0"/>
                <w:color w:val="000000" w:themeColor="text1"/>
                <w:sz w:val="16"/>
                <w:szCs w:val="16"/>
              </w:rPr>
            </w:pPr>
            <w:r w:rsidRPr="00C538B4">
              <w:rPr>
                <w:rFonts w:asciiTheme="minorHAnsi" w:hAnsiTheme="minorHAnsi" w:cs="Arial"/>
                <w:b w:val="0"/>
                <w:color w:val="000000" w:themeColor="text1"/>
                <w:sz w:val="16"/>
                <w:szCs w:val="16"/>
              </w:rPr>
              <w:t>CuO (4 g)</w:t>
            </w:r>
          </w:p>
        </w:tc>
      </w:tr>
      <w:tr w:rsidR="00F105EB" w:rsidRPr="009A4B5F" w14:paraId="05125F47" w14:textId="77777777" w:rsidTr="009F6CDD">
        <w:trPr>
          <w:cantSplit/>
          <w:trHeight w:val="22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144" w:type="dxa"/>
              <w:bottom w:w="28" w:type="dxa"/>
              <w:right w:w="144" w:type="dxa"/>
            </w:tcMar>
          </w:tcPr>
          <w:p w14:paraId="4C000B6B" w14:textId="77777777" w:rsidR="000975CB" w:rsidRPr="00C538B4" w:rsidRDefault="000975CB" w:rsidP="00C538B4">
            <w:pPr>
              <w:pStyle w:val="DocumentheaderallPages"/>
              <w:snapToGrid w:val="0"/>
              <w:contextualSpacing/>
              <w:jc w:val="center"/>
              <w:rPr>
                <w:rFonts w:asciiTheme="minorHAnsi" w:hAnsiTheme="minorHAnsi" w:cs="Arial"/>
                <w:b w:val="0"/>
                <w:color w:val="000000" w:themeColor="text1"/>
                <w:sz w:val="16"/>
                <w:szCs w:val="16"/>
              </w:rPr>
            </w:pPr>
            <w:r w:rsidRPr="00C538B4">
              <w:rPr>
                <w:rFonts w:asciiTheme="minorHAnsi" w:hAnsiTheme="minorHAnsi" w:cs="Arial"/>
                <w:b w:val="0"/>
                <w:color w:val="000000" w:themeColor="text1"/>
                <w:sz w:val="16"/>
                <w:szCs w:val="16"/>
              </w:rPr>
              <w:t>Use of catalyst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144" w:type="dxa"/>
              <w:bottom w:w="28" w:type="dxa"/>
              <w:right w:w="144" w:type="dxa"/>
            </w:tcMar>
          </w:tcPr>
          <w:p w14:paraId="38C2E41C" w14:textId="77777777" w:rsidR="000975CB" w:rsidRPr="00C538B4" w:rsidRDefault="000975CB" w:rsidP="00C538B4">
            <w:pPr>
              <w:pStyle w:val="DocumentheaderallPages"/>
              <w:snapToGrid w:val="0"/>
              <w:contextualSpacing/>
              <w:jc w:val="center"/>
              <w:rPr>
                <w:rFonts w:asciiTheme="minorHAnsi" w:hAnsiTheme="minorHAnsi" w:cs="Arial"/>
                <w:b w:val="0"/>
                <w:color w:val="000000" w:themeColor="text1"/>
                <w:sz w:val="16"/>
                <w:szCs w:val="16"/>
              </w:rPr>
            </w:pPr>
            <w:r w:rsidRPr="00C538B4">
              <w:rPr>
                <w:rFonts w:asciiTheme="minorHAnsi" w:hAnsiTheme="minorHAnsi" w:cs="Arial"/>
                <w:b w:val="0"/>
                <w:color w:val="000000" w:themeColor="text1"/>
                <w:sz w:val="16"/>
                <w:szCs w:val="16"/>
              </w:rPr>
              <w:t>0.5 % Pt-alumina (10 g) or none</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28" w:type="dxa"/>
              <w:left w:w="144" w:type="dxa"/>
              <w:bottom w:w="28" w:type="dxa"/>
              <w:right w:w="144" w:type="dxa"/>
            </w:tcMar>
          </w:tcPr>
          <w:p w14:paraId="27B5D0A7" w14:textId="4B7BDEDB" w:rsidR="000975CB" w:rsidRPr="00C538B4" w:rsidRDefault="000975CB" w:rsidP="00C538B4">
            <w:pPr>
              <w:pStyle w:val="DocumentheaderallPages"/>
              <w:snapToGrid w:val="0"/>
              <w:contextualSpacing/>
              <w:jc w:val="center"/>
              <w:rPr>
                <w:rFonts w:asciiTheme="minorHAnsi" w:hAnsiTheme="minorHAnsi" w:cs="Arial"/>
                <w:b w:val="0"/>
                <w:color w:val="000000" w:themeColor="text1"/>
                <w:sz w:val="16"/>
                <w:szCs w:val="16"/>
              </w:rPr>
            </w:pPr>
            <w:r w:rsidRPr="00C538B4">
              <w:rPr>
                <w:rFonts w:asciiTheme="minorHAnsi" w:hAnsiTheme="minorHAnsi" w:cs="Arial"/>
                <w:b w:val="0"/>
                <w:color w:val="000000" w:themeColor="text1"/>
                <w:sz w:val="16"/>
                <w:szCs w:val="16"/>
              </w:rPr>
              <w:t>0.5 % Pt-alumina (10 g)</w:t>
            </w:r>
            <w:r w:rsidR="009F6CDD">
              <w:rPr>
                <w:rFonts w:asciiTheme="minorHAnsi" w:hAnsiTheme="minorHAnsi" w:cs="Arial"/>
                <w:b w:val="0"/>
                <w:color w:val="000000" w:themeColor="text1"/>
                <w:sz w:val="16"/>
                <w:szCs w:val="16"/>
              </w:rPr>
              <w:t>*</w:t>
            </w:r>
          </w:p>
        </w:tc>
      </w:tr>
      <w:tr w:rsidR="00F105EB" w:rsidRPr="009A4B5F" w14:paraId="3C64F7F6" w14:textId="77777777" w:rsidTr="009F6CDD">
        <w:trPr>
          <w:cantSplit/>
          <w:trHeight w:val="22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144" w:type="dxa"/>
              <w:bottom w:w="28" w:type="dxa"/>
              <w:right w:w="144" w:type="dxa"/>
            </w:tcMar>
          </w:tcPr>
          <w:p w14:paraId="2CDDDAA5" w14:textId="77777777" w:rsidR="000975CB" w:rsidRPr="00C538B4" w:rsidRDefault="000975CB" w:rsidP="00C538B4">
            <w:pPr>
              <w:pStyle w:val="DocumentheaderallPages"/>
              <w:snapToGrid w:val="0"/>
              <w:contextualSpacing/>
              <w:jc w:val="center"/>
              <w:rPr>
                <w:rFonts w:asciiTheme="minorHAnsi" w:hAnsiTheme="minorHAnsi" w:cs="Arial"/>
                <w:b w:val="0"/>
                <w:color w:val="000000" w:themeColor="text1"/>
                <w:sz w:val="16"/>
                <w:szCs w:val="16"/>
              </w:rPr>
            </w:pPr>
            <w:r w:rsidRPr="00C538B4">
              <w:rPr>
                <w:rFonts w:asciiTheme="minorHAnsi" w:hAnsiTheme="minorHAnsi" w:cs="Arial"/>
                <w:b w:val="0"/>
                <w:color w:val="000000" w:themeColor="text1"/>
                <w:sz w:val="16"/>
                <w:szCs w:val="16"/>
              </w:rPr>
              <w:t>Sample zone loading temperature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144" w:type="dxa"/>
              <w:bottom w:w="28" w:type="dxa"/>
              <w:right w:w="144" w:type="dxa"/>
            </w:tcMar>
          </w:tcPr>
          <w:p w14:paraId="5619BA17" w14:textId="6AA95AA3" w:rsidR="000975CB" w:rsidRPr="00C538B4" w:rsidRDefault="000975CB" w:rsidP="00C538B4">
            <w:pPr>
              <w:pStyle w:val="DocumentheaderallPages"/>
              <w:snapToGrid w:val="0"/>
              <w:contextualSpacing/>
              <w:jc w:val="center"/>
              <w:rPr>
                <w:rFonts w:asciiTheme="minorHAnsi" w:hAnsiTheme="minorHAnsi" w:cs="Arial"/>
                <w:b w:val="0"/>
                <w:color w:val="000000" w:themeColor="text1"/>
                <w:sz w:val="16"/>
                <w:szCs w:val="16"/>
              </w:rPr>
            </w:pPr>
            <w:r w:rsidRPr="00C538B4">
              <w:rPr>
                <w:rFonts w:asciiTheme="minorHAnsi" w:hAnsiTheme="minorHAnsi" w:cs="Arial"/>
                <w:b w:val="0"/>
                <w:color w:val="000000" w:themeColor="text1"/>
                <w:sz w:val="16"/>
                <w:szCs w:val="16"/>
              </w:rPr>
              <w:t xml:space="preserve">Room temperature </w:t>
            </w:r>
            <w:r w:rsidR="0031638C">
              <w:rPr>
                <w:rFonts w:asciiTheme="minorHAnsi" w:hAnsiTheme="minorHAnsi" w:cs="Arial"/>
                <w:b w:val="0"/>
                <w:color w:val="000000" w:themeColor="text1"/>
                <w:sz w:val="16"/>
                <w:szCs w:val="16"/>
              </w:rPr>
              <w:t>up to</w:t>
            </w:r>
            <w:r w:rsidRPr="00C538B4">
              <w:rPr>
                <w:rFonts w:asciiTheme="minorHAnsi" w:hAnsiTheme="minorHAnsi" w:cs="Arial"/>
                <w:b w:val="0"/>
                <w:color w:val="000000" w:themeColor="text1"/>
                <w:sz w:val="16"/>
                <w:szCs w:val="16"/>
              </w:rPr>
              <w:t xml:space="preserve"> 600 </w:t>
            </w:r>
            <w:r w:rsidRPr="00C538B4">
              <w:rPr>
                <w:rFonts w:asciiTheme="minorHAnsi" w:hAnsiTheme="minorHAnsi" w:cs="Arial"/>
                <w:b w:val="0"/>
                <w:color w:val="000000" w:themeColor="text1"/>
                <w:sz w:val="16"/>
                <w:szCs w:val="16"/>
              </w:rPr>
              <w:sym w:font="Symbol" w:char="F0B0"/>
            </w:r>
            <w:r w:rsidRPr="00C538B4">
              <w:rPr>
                <w:rFonts w:asciiTheme="minorHAnsi" w:hAnsiTheme="minorHAnsi" w:cs="Arial"/>
                <w:b w:val="0"/>
                <w:color w:val="000000" w:themeColor="text1"/>
                <w:sz w:val="16"/>
                <w:szCs w:val="16"/>
              </w:rPr>
              <w:t>C</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28" w:type="dxa"/>
              <w:left w:w="144" w:type="dxa"/>
              <w:bottom w:w="28" w:type="dxa"/>
              <w:right w:w="144" w:type="dxa"/>
            </w:tcMar>
          </w:tcPr>
          <w:p w14:paraId="3404EF81" w14:textId="77777777" w:rsidR="000975CB" w:rsidRPr="00C538B4" w:rsidRDefault="000975CB" w:rsidP="00C538B4">
            <w:pPr>
              <w:pStyle w:val="DocumentheaderallPages"/>
              <w:snapToGrid w:val="0"/>
              <w:contextualSpacing/>
              <w:jc w:val="center"/>
              <w:rPr>
                <w:rFonts w:asciiTheme="minorHAnsi" w:hAnsiTheme="minorHAnsi" w:cs="Arial"/>
                <w:b w:val="0"/>
                <w:color w:val="000000" w:themeColor="text1"/>
                <w:sz w:val="16"/>
                <w:szCs w:val="16"/>
              </w:rPr>
            </w:pPr>
            <w:r w:rsidRPr="00C538B4">
              <w:rPr>
                <w:rFonts w:asciiTheme="minorHAnsi" w:hAnsiTheme="minorHAnsi" w:cs="Arial"/>
                <w:b w:val="0"/>
                <w:color w:val="000000" w:themeColor="text1"/>
                <w:sz w:val="16"/>
                <w:szCs w:val="16"/>
              </w:rPr>
              <w:t xml:space="preserve">600 </w:t>
            </w:r>
            <w:r w:rsidRPr="00C538B4">
              <w:rPr>
                <w:rFonts w:asciiTheme="minorHAnsi" w:hAnsiTheme="minorHAnsi" w:cs="Arial"/>
                <w:b w:val="0"/>
                <w:color w:val="000000" w:themeColor="text1"/>
                <w:sz w:val="16"/>
                <w:szCs w:val="16"/>
              </w:rPr>
              <w:sym w:font="Symbol" w:char="F0B0"/>
            </w:r>
            <w:r w:rsidRPr="00C538B4">
              <w:rPr>
                <w:rFonts w:asciiTheme="minorHAnsi" w:hAnsiTheme="minorHAnsi" w:cs="Arial"/>
                <w:b w:val="0"/>
                <w:color w:val="000000" w:themeColor="text1"/>
                <w:sz w:val="16"/>
                <w:szCs w:val="16"/>
              </w:rPr>
              <w:t>C</w:t>
            </w:r>
          </w:p>
        </w:tc>
      </w:tr>
      <w:tr w:rsidR="00F105EB" w:rsidRPr="009A4B5F" w14:paraId="254CC0AF" w14:textId="77777777" w:rsidTr="009F6CDD">
        <w:trPr>
          <w:cantSplit/>
          <w:trHeight w:val="22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144" w:type="dxa"/>
              <w:bottom w:w="28" w:type="dxa"/>
              <w:right w:w="144" w:type="dxa"/>
            </w:tcMar>
          </w:tcPr>
          <w:p w14:paraId="088978E1" w14:textId="77777777" w:rsidR="000975CB" w:rsidRPr="00C538B4" w:rsidRDefault="000975CB" w:rsidP="00C538B4">
            <w:pPr>
              <w:pStyle w:val="DocumentheaderallPages"/>
              <w:snapToGrid w:val="0"/>
              <w:contextualSpacing/>
              <w:jc w:val="center"/>
              <w:rPr>
                <w:rFonts w:asciiTheme="minorHAnsi" w:hAnsiTheme="minorHAnsi" w:cs="Arial"/>
                <w:b w:val="0"/>
                <w:color w:val="000000" w:themeColor="text1"/>
                <w:sz w:val="16"/>
                <w:szCs w:val="16"/>
              </w:rPr>
            </w:pPr>
            <w:r w:rsidRPr="00C538B4">
              <w:rPr>
                <w:rFonts w:asciiTheme="minorHAnsi" w:hAnsiTheme="minorHAnsi" w:cs="Arial"/>
                <w:b w:val="0"/>
                <w:color w:val="000000" w:themeColor="text1"/>
                <w:sz w:val="16"/>
                <w:szCs w:val="16"/>
              </w:rPr>
              <w:t>Sample zone maximum temperature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144" w:type="dxa"/>
              <w:bottom w:w="28" w:type="dxa"/>
              <w:right w:w="144" w:type="dxa"/>
            </w:tcMar>
          </w:tcPr>
          <w:p w14:paraId="1CEF016B" w14:textId="77777777" w:rsidR="000975CB" w:rsidRPr="00C538B4" w:rsidRDefault="000975CB" w:rsidP="00C538B4">
            <w:pPr>
              <w:pStyle w:val="DocumentheaderallPages"/>
              <w:snapToGrid w:val="0"/>
              <w:contextualSpacing/>
              <w:jc w:val="center"/>
              <w:rPr>
                <w:rFonts w:asciiTheme="minorHAnsi" w:hAnsiTheme="minorHAnsi" w:cs="Arial"/>
                <w:b w:val="0"/>
                <w:color w:val="000000" w:themeColor="text1"/>
                <w:sz w:val="16"/>
                <w:szCs w:val="16"/>
              </w:rPr>
            </w:pPr>
            <w:r w:rsidRPr="00C538B4">
              <w:rPr>
                <w:rFonts w:asciiTheme="minorHAnsi" w:hAnsiTheme="minorHAnsi" w:cs="Arial"/>
                <w:b w:val="0"/>
                <w:color w:val="000000" w:themeColor="text1"/>
                <w:sz w:val="16"/>
                <w:szCs w:val="16"/>
              </w:rPr>
              <w:t xml:space="preserve">300 </w:t>
            </w:r>
            <w:r w:rsidRPr="00C538B4">
              <w:rPr>
                <w:rFonts w:asciiTheme="minorHAnsi" w:hAnsiTheme="minorHAnsi" w:cs="Arial"/>
                <w:b w:val="0"/>
                <w:color w:val="000000" w:themeColor="text1"/>
                <w:sz w:val="16"/>
                <w:szCs w:val="16"/>
              </w:rPr>
              <w:sym w:font="Symbol" w:char="F0B0"/>
            </w:r>
            <w:r w:rsidRPr="00C538B4">
              <w:rPr>
                <w:rFonts w:asciiTheme="minorHAnsi" w:hAnsiTheme="minorHAnsi" w:cs="Arial"/>
                <w:b w:val="0"/>
                <w:color w:val="000000" w:themeColor="text1"/>
                <w:sz w:val="16"/>
                <w:szCs w:val="16"/>
              </w:rPr>
              <w:t xml:space="preserve">C – 900 </w:t>
            </w:r>
            <w:r w:rsidRPr="00C538B4">
              <w:rPr>
                <w:rFonts w:asciiTheme="minorHAnsi" w:hAnsiTheme="minorHAnsi" w:cs="Arial"/>
                <w:b w:val="0"/>
                <w:color w:val="000000" w:themeColor="text1"/>
                <w:sz w:val="16"/>
                <w:szCs w:val="16"/>
              </w:rPr>
              <w:sym w:font="Symbol" w:char="F0B0"/>
            </w:r>
            <w:r w:rsidRPr="00C538B4">
              <w:rPr>
                <w:rFonts w:asciiTheme="minorHAnsi" w:hAnsiTheme="minorHAnsi" w:cs="Arial"/>
                <w:b w:val="0"/>
                <w:color w:val="000000" w:themeColor="text1"/>
                <w:sz w:val="16"/>
                <w:szCs w:val="16"/>
              </w:rPr>
              <w:t>C</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28" w:type="dxa"/>
              <w:left w:w="144" w:type="dxa"/>
              <w:bottom w:w="28" w:type="dxa"/>
              <w:right w:w="144" w:type="dxa"/>
            </w:tcMar>
          </w:tcPr>
          <w:p w14:paraId="181629C2" w14:textId="77777777" w:rsidR="000975CB" w:rsidRPr="00C538B4" w:rsidRDefault="000975CB" w:rsidP="00C538B4">
            <w:pPr>
              <w:pStyle w:val="DocumentheaderallPages"/>
              <w:snapToGrid w:val="0"/>
              <w:contextualSpacing/>
              <w:jc w:val="center"/>
              <w:rPr>
                <w:rFonts w:asciiTheme="minorHAnsi" w:hAnsiTheme="minorHAnsi" w:cs="Arial"/>
                <w:b w:val="0"/>
                <w:color w:val="000000" w:themeColor="text1"/>
                <w:sz w:val="16"/>
                <w:szCs w:val="16"/>
              </w:rPr>
            </w:pPr>
            <w:r w:rsidRPr="00C538B4">
              <w:rPr>
                <w:rFonts w:asciiTheme="minorHAnsi" w:hAnsiTheme="minorHAnsi" w:cs="Arial"/>
                <w:b w:val="0"/>
                <w:color w:val="000000" w:themeColor="text1"/>
                <w:sz w:val="16"/>
                <w:szCs w:val="16"/>
              </w:rPr>
              <w:t xml:space="preserve">900 </w:t>
            </w:r>
            <w:r w:rsidRPr="00C538B4">
              <w:rPr>
                <w:rFonts w:asciiTheme="minorHAnsi" w:hAnsiTheme="minorHAnsi" w:cs="Arial"/>
                <w:b w:val="0"/>
                <w:color w:val="000000" w:themeColor="text1"/>
                <w:sz w:val="16"/>
                <w:szCs w:val="16"/>
              </w:rPr>
              <w:sym w:font="Symbol" w:char="F0B0"/>
            </w:r>
            <w:r w:rsidRPr="00C538B4">
              <w:rPr>
                <w:rFonts w:asciiTheme="minorHAnsi" w:hAnsiTheme="minorHAnsi" w:cs="Arial"/>
                <w:b w:val="0"/>
                <w:color w:val="000000" w:themeColor="text1"/>
                <w:sz w:val="16"/>
                <w:szCs w:val="16"/>
              </w:rPr>
              <w:t>C</w:t>
            </w:r>
          </w:p>
        </w:tc>
      </w:tr>
      <w:tr w:rsidR="00F105EB" w:rsidRPr="009A4B5F" w14:paraId="27680510" w14:textId="77777777" w:rsidTr="009F6CDD">
        <w:trPr>
          <w:cantSplit/>
          <w:trHeight w:val="22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144" w:type="dxa"/>
              <w:bottom w:w="28" w:type="dxa"/>
              <w:right w:w="144" w:type="dxa"/>
            </w:tcMar>
            <w:hideMark/>
          </w:tcPr>
          <w:p w14:paraId="0C88BED0" w14:textId="77777777" w:rsidR="000975CB" w:rsidRPr="00C538B4" w:rsidRDefault="000975CB" w:rsidP="00C538B4">
            <w:pPr>
              <w:pStyle w:val="DocumentheaderallPages"/>
              <w:snapToGrid w:val="0"/>
              <w:contextualSpacing/>
              <w:jc w:val="center"/>
              <w:rPr>
                <w:rFonts w:asciiTheme="minorHAnsi" w:hAnsiTheme="minorHAnsi" w:cs="Arial"/>
                <w:b w:val="0"/>
                <w:color w:val="000000" w:themeColor="text1"/>
                <w:sz w:val="16"/>
                <w:szCs w:val="16"/>
              </w:rPr>
            </w:pPr>
            <w:r w:rsidRPr="00C538B4">
              <w:rPr>
                <w:rFonts w:asciiTheme="minorHAnsi" w:hAnsiTheme="minorHAnsi" w:cs="Arial"/>
                <w:b w:val="0"/>
                <w:color w:val="000000" w:themeColor="text1"/>
                <w:sz w:val="16"/>
                <w:szCs w:val="16"/>
              </w:rPr>
              <w:t>Catalyst zone temperature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144" w:type="dxa"/>
              <w:bottom w:w="28" w:type="dxa"/>
              <w:right w:w="144" w:type="dxa"/>
            </w:tcMar>
          </w:tcPr>
          <w:p w14:paraId="750CDEBE" w14:textId="77777777" w:rsidR="000975CB" w:rsidRPr="00C538B4" w:rsidRDefault="000975CB" w:rsidP="00C538B4">
            <w:pPr>
              <w:pStyle w:val="DocumentheaderallPages"/>
              <w:snapToGrid w:val="0"/>
              <w:contextualSpacing/>
              <w:jc w:val="center"/>
              <w:rPr>
                <w:rFonts w:asciiTheme="minorHAnsi" w:hAnsiTheme="minorHAnsi" w:cs="Arial"/>
                <w:b w:val="0"/>
                <w:color w:val="000000" w:themeColor="text1"/>
                <w:sz w:val="16"/>
                <w:szCs w:val="16"/>
              </w:rPr>
            </w:pPr>
            <w:r w:rsidRPr="00C538B4">
              <w:rPr>
                <w:rFonts w:asciiTheme="minorHAnsi" w:hAnsiTheme="minorHAnsi" w:cs="Arial"/>
                <w:b w:val="0"/>
                <w:color w:val="000000" w:themeColor="text1"/>
                <w:sz w:val="16"/>
                <w:szCs w:val="16"/>
              </w:rPr>
              <w:t xml:space="preserve">300 </w:t>
            </w:r>
            <w:r w:rsidRPr="00C538B4">
              <w:rPr>
                <w:rFonts w:asciiTheme="minorHAnsi" w:hAnsiTheme="minorHAnsi" w:cs="Arial"/>
                <w:b w:val="0"/>
                <w:color w:val="000000" w:themeColor="text1"/>
                <w:sz w:val="16"/>
                <w:szCs w:val="16"/>
              </w:rPr>
              <w:sym w:font="Symbol" w:char="F0B0"/>
            </w:r>
            <w:r w:rsidRPr="00C538B4">
              <w:rPr>
                <w:rFonts w:asciiTheme="minorHAnsi" w:hAnsiTheme="minorHAnsi" w:cs="Arial"/>
                <w:b w:val="0"/>
                <w:color w:val="000000" w:themeColor="text1"/>
                <w:sz w:val="16"/>
                <w:szCs w:val="16"/>
              </w:rPr>
              <w:t xml:space="preserve">C or 800 </w:t>
            </w:r>
            <w:r w:rsidRPr="00C538B4">
              <w:rPr>
                <w:rFonts w:asciiTheme="minorHAnsi" w:hAnsiTheme="minorHAnsi" w:cs="Arial"/>
                <w:b w:val="0"/>
                <w:color w:val="000000" w:themeColor="text1"/>
                <w:sz w:val="16"/>
                <w:szCs w:val="16"/>
              </w:rPr>
              <w:sym w:font="Symbol" w:char="F0B0"/>
            </w:r>
            <w:r w:rsidRPr="00C538B4">
              <w:rPr>
                <w:rFonts w:asciiTheme="minorHAnsi" w:hAnsiTheme="minorHAnsi" w:cs="Arial"/>
                <w:b w:val="0"/>
                <w:color w:val="000000" w:themeColor="text1"/>
                <w:sz w:val="16"/>
                <w:szCs w:val="16"/>
              </w:rPr>
              <w:t>C</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28" w:type="dxa"/>
              <w:left w:w="144" w:type="dxa"/>
              <w:bottom w:w="28" w:type="dxa"/>
              <w:right w:w="144" w:type="dxa"/>
            </w:tcMar>
          </w:tcPr>
          <w:p w14:paraId="09CA0D2C" w14:textId="77777777" w:rsidR="000975CB" w:rsidRPr="00C538B4" w:rsidRDefault="000975CB" w:rsidP="00C538B4">
            <w:pPr>
              <w:pStyle w:val="DocumentheaderallPages"/>
              <w:snapToGrid w:val="0"/>
              <w:contextualSpacing/>
              <w:jc w:val="center"/>
              <w:rPr>
                <w:rFonts w:asciiTheme="minorHAnsi" w:hAnsiTheme="minorHAnsi" w:cs="Arial"/>
                <w:b w:val="0"/>
                <w:color w:val="000000" w:themeColor="text1"/>
                <w:sz w:val="16"/>
                <w:szCs w:val="16"/>
              </w:rPr>
            </w:pPr>
            <w:r w:rsidRPr="00C538B4">
              <w:rPr>
                <w:rFonts w:asciiTheme="minorHAnsi" w:hAnsiTheme="minorHAnsi" w:cs="Arial"/>
                <w:b w:val="0"/>
                <w:color w:val="000000" w:themeColor="text1"/>
                <w:sz w:val="16"/>
                <w:szCs w:val="16"/>
              </w:rPr>
              <w:t xml:space="preserve">800 </w:t>
            </w:r>
            <w:r w:rsidRPr="00C538B4">
              <w:rPr>
                <w:rFonts w:asciiTheme="minorHAnsi" w:hAnsiTheme="minorHAnsi" w:cs="Arial"/>
                <w:b w:val="0"/>
                <w:color w:val="000000" w:themeColor="text1"/>
                <w:sz w:val="16"/>
                <w:szCs w:val="16"/>
              </w:rPr>
              <w:sym w:font="Symbol" w:char="F0B0"/>
            </w:r>
            <w:r w:rsidRPr="00C538B4">
              <w:rPr>
                <w:rFonts w:asciiTheme="minorHAnsi" w:hAnsiTheme="minorHAnsi" w:cs="Arial"/>
                <w:b w:val="0"/>
                <w:color w:val="000000" w:themeColor="text1"/>
                <w:sz w:val="16"/>
                <w:szCs w:val="16"/>
              </w:rPr>
              <w:t>C</w:t>
            </w:r>
          </w:p>
        </w:tc>
      </w:tr>
      <w:tr w:rsidR="00F105EB" w:rsidRPr="009A4B5F" w14:paraId="34D227FD" w14:textId="77777777" w:rsidTr="009F6CDD">
        <w:trPr>
          <w:cantSplit/>
          <w:trHeight w:val="22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144" w:type="dxa"/>
              <w:bottom w:w="28" w:type="dxa"/>
              <w:right w:w="144" w:type="dxa"/>
            </w:tcMar>
          </w:tcPr>
          <w:p w14:paraId="5C96F381" w14:textId="527E3B69" w:rsidR="000975CB" w:rsidRPr="00C538B4" w:rsidRDefault="000975CB" w:rsidP="00C538B4">
            <w:pPr>
              <w:pStyle w:val="DocumentheaderallPages"/>
              <w:snapToGrid w:val="0"/>
              <w:contextualSpacing/>
              <w:jc w:val="center"/>
              <w:rPr>
                <w:rFonts w:asciiTheme="minorHAnsi" w:hAnsiTheme="minorHAnsi" w:cs="Arial"/>
                <w:b w:val="0"/>
                <w:color w:val="000000" w:themeColor="text1"/>
                <w:sz w:val="16"/>
                <w:szCs w:val="16"/>
              </w:rPr>
            </w:pPr>
            <w:r w:rsidRPr="00C538B4">
              <w:rPr>
                <w:rFonts w:asciiTheme="minorHAnsi" w:hAnsiTheme="minorHAnsi" w:cs="Arial"/>
                <w:b w:val="0"/>
                <w:color w:val="000000" w:themeColor="text1"/>
                <w:sz w:val="16"/>
                <w:szCs w:val="16"/>
              </w:rPr>
              <w:t>Time held at 900</w:t>
            </w:r>
            <w:r w:rsidR="00F47BC3">
              <w:rPr>
                <w:rFonts w:asciiTheme="minorHAnsi" w:hAnsiTheme="minorHAnsi" w:cs="Arial"/>
                <w:b w:val="0"/>
                <w:color w:val="000000" w:themeColor="text1"/>
                <w:sz w:val="16"/>
                <w:szCs w:val="16"/>
              </w:rPr>
              <w:t xml:space="preserve"> </w:t>
            </w:r>
            <w:r w:rsidRPr="00C538B4">
              <w:rPr>
                <w:rFonts w:asciiTheme="minorHAnsi" w:hAnsiTheme="minorHAnsi" w:cs="Arial"/>
                <w:b w:val="0"/>
                <w:color w:val="000000" w:themeColor="text1"/>
                <w:sz w:val="16"/>
                <w:szCs w:val="16"/>
              </w:rPr>
              <w:sym w:font="Symbol" w:char="F0B0"/>
            </w:r>
            <w:r w:rsidRPr="00C538B4">
              <w:rPr>
                <w:rFonts w:asciiTheme="minorHAnsi" w:hAnsiTheme="minorHAnsi" w:cs="Arial"/>
                <w:b w:val="0"/>
                <w:color w:val="000000" w:themeColor="text1"/>
                <w:sz w:val="16"/>
                <w:szCs w:val="16"/>
              </w:rPr>
              <w:t>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144" w:type="dxa"/>
              <w:bottom w:w="28" w:type="dxa"/>
              <w:right w:w="144" w:type="dxa"/>
            </w:tcMar>
          </w:tcPr>
          <w:p w14:paraId="26087AA6" w14:textId="77777777" w:rsidR="000975CB" w:rsidRPr="00C538B4" w:rsidRDefault="000975CB" w:rsidP="00C538B4">
            <w:pPr>
              <w:pStyle w:val="DocumentheaderallPages"/>
              <w:snapToGrid w:val="0"/>
              <w:contextualSpacing/>
              <w:jc w:val="center"/>
              <w:rPr>
                <w:rFonts w:asciiTheme="minorHAnsi" w:hAnsiTheme="minorHAnsi" w:cs="Arial"/>
                <w:b w:val="0"/>
                <w:color w:val="000000" w:themeColor="text1"/>
                <w:sz w:val="16"/>
                <w:szCs w:val="16"/>
              </w:rPr>
            </w:pPr>
            <w:r w:rsidRPr="00C538B4">
              <w:rPr>
                <w:rFonts w:asciiTheme="minorHAnsi" w:hAnsiTheme="minorHAnsi" w:cs="Arial"/>
                <w:b w:val="0"/>
                <w:color w:val="000000" w:themeColor="text1"/>
                <w:sz w:val="16"/>
                <w:szCs w:val="16"/>
              </w:rPr>
              <w:t>30 mins – 60 mins</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28" w:type="dxa"/>
              <w:left w:w="144" w:type="dxa"/>
              <w:bottom w:w="28" w:type="dxa"/>
              <w:right w:w="144" w:type="dxa"/>
            </w:tcMar>
          </w:tcPr>
          <w:p w14:paraId="2E560387" w14:textId="77777777" w:rsidR="000975CB" w:rsidRPr="00C538B4" w:rsidRDefault="000975CB" w:rsidP="00C538B4">
            <w:pPr>
              <w:pStyle w:val="DocumentheaderallPages"/>
              <w:snapToGrid w:val="0"/>
              <w:contextualSpacing/>
              <w:jc w:val="center"/>
              <w:rPr>
                <w:rFonts w:asciiTheme="minorHAnsi" w:hAnsiTheme="minorHAnsi" w:cs="Arial"/>
                <w:b w:val="0"/>
                <w:color w:val="000000" w:themeColor="text1"/>
                <w:sz w:val="16"/>
                <w:szCs w:val="16"/>
              </w:rPr>
            </w:pPr>
            <w:r w:rsidRPr="00C538B4">
              <w:rPr>
                <w:rFonts w:asciiTheme="minorHAnsi" w:hAnsiTheme="minorHAnsi" w:cs="Arial"/>
                <w:b w:val="0"/>
                <w:color w:val="000000" w:themeColor="text1"/>
                <w:sz w:val="16"/>
                <w:szCs w:val="16"/>
              </w:rPr>
              <w:t>60 minutes</w:t>
            </w:r>
          </w:p>
        </w:tc>
      </w:tr>
      <w:tr w:rsidR="00F105EB" w:rsidRPr="009A4B5F" w14:paraId="142930E4" w14:textId="77777777" w:rsidTr="009F6CDD">
        <w:trPr>
          <w:cantSplit/>
          <w:trHeight w:val="22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144" w:type="dxa"/>
              <w:bottom w:w="28" w:type="dxa"/>
              <w:right w:w="144" w:type="dxa"/>
            </w:tcMar>
          </w:tcPr>
          <w:p w14:paraId="7D54D57F" w14:textId="039ADA5E" w:rsidR="000975CB" w:rsidRPr="00C538B4" w:rsidRDefault="007C6A69" w:rsidP="00C538B4">
            <w:pPr>
              <w:pStyle w:val="DocumentheaderallPages"/>
              <w:snapToGrid w:val="0"/>
              <w:contextualSpacing/>
              <w:jc w:val="center"/>
              <w:rPr>
                <w:rFonts w:asciiTheme="minorHAnsi" w:hAnsiTheme="minorHAnsi" w:cs="Arial"/>
                <w:b w:val="0"/>
                <w:color w:val="000000" w:themeColor="text1"/>
                <w:sz w:val="16"/>
                <w:szCs w:val="16"/>
              </w:rPr>
            </w:pPr>
            <w:r w:rsidRPr="00C538B4">
              <w:rPr>
                <w:rFonts w:asciiTheme="minorHAnsi" w:hAnsiTheme="minorHAnsi" w:cs="Arial"/>
                <w:b w:val="0"/>
                <w:color w:val="000000" w:themeColor="text1"/>
                <w:sz w:val="16"/>
                <w:szCs w:val="16"/>
              </w:rPr>
              <w:t>Analyte c</w:t>
            </w:r>
            <w:r w:rsidR="000975CB" w:rsidRPr="00C538B4">
              <w:rPr>
                <w:rFonts w:asciiTheme="minorHAnsi" w:hAnsiTheme="minorHAnsi" w:cs="Arial"/>
                <w:b w:val="0"/>
                <w:color w:val="000000" w:themeColor="text1"/>
                <w:sz w:val="16"/>
                <w:szCs w:val="16"/>
              </w:rPr>
              <w:t>ollection time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144" w:type="dxa"/>
              <w:bottom w:w="28" w:type="dxa"/>
              <w:right w:w="144" w:type="dxa"/>
            </w:tcMar>
          </w:tcPr>
          <w:p w14:paraId="3A8F5901" w14:textId="77777777" w:rsidR="000975CB" w:rsidRPr="00C538B4" w:rsidRDefault="000975CB" w:rsidP="00C538B4">
            <w:pPr>
              <w:pStyle w:val="DocumentheaderallPages"/>
              <w:snapToGrid w:val="0"/>
              <w:contextualSpacing/>
              <w:jc w:val="center"/>
              <w:rPr>
                <w:rFonts w:asciiTheme="minorHAnsi" w:hAnsiTheme="minorHAnsi" w:cs="Arial"/>
                <w:b w:val="0"/>
                <w:color w:val="000000" w:themeColor="text1"/>
                <w:sz w:val="16"/>
                <w:szCs w:val="16"/>
              </w:rPr>
            </w:pPr>
            <w:r w:rsidRPr="00C538B4">
              <w:rPr>
                <w:rFonts w:asciiTheme="minorHAnsi" w:hAnsiTheme="minorHAnsi" w:cs="Arial"/>
                <w:b w:val="0"/>
                <w:color w:val="000000" w:themeColor="text1"/>
                <w:sz w:val="16"/>
                <w:szCs w:val="16"/>
              </w:rPr>
              <w:t>10 mins – 6 hours</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28" w:type="dxa"/>
              <w:left w:w="144" w:type="dxa"/>
              <w:bottom w:w="28" w:type="dxa"/>
              <w:right w:w="144" w:type="dxa"/>
            </w:tcMar>
          </w:tcPr>
          <w:p w14:paraId="28565C8C" w14:textId="77777777" w:rsidR="000975CB" w:rsidRPr="00C538B4" w:rsidRDefault="000975CB" w:rsidP="00C538B4">
            <w:pPr>
              <w:pStyle w:val="DocumentheaderallPages"/>
              <w:snapToGrid w:val="0"/>
              <w:contextualSpacing/>
              <w:jc w:val="center"/>
              <w:rPr>
                <w:rFonts w:asciiTheme="minorHAnsi" w:hAnsiTheme="minorHAnsi" w:cs="Arial"/>
                <w:b w:val="0"/>
                <w:color w:val="000000" w:themeColor="text1"/>
                <w:sz w:val="16"/>
                <w:szCs w:val="16"/>
              </w:rPr>
            </w:pPr>
            <w:r w:rsidRPr="00C538B4">
              <w:rPr>
                <w:rFonts w:asciiTheme="minorHAnsi" w:hAnsiTheme="minorHAnsi" w:cs="Arial"/>
                <w:b w:val="0"/>
                <w:color w:val="000000" w:themeColor="text1"/>
                <w:sz w:val="16"/>
                <w:szCs w:val="16"/>
              </w:rPr>
              <w:t>150 minutes</w:t>
            </w:r>
          </w:p>
        </w:tc>
      </w:tr>
      <w:tr w:rsidR="00F105EB" w:rsidRPr="009A4B5F" w14:paraId="7058A30C" w14:textId="77777777" w:rsidTr="009F6CDD">
        <w:trPr>
          <w:cantSplit/>
          <w:trHeight w:val="22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144" w:type="dxa"/>
              <w:bottom w:w="28" w:type="dxa"/>
              <w:right w:w="144" w:type="dxa"/>
            </w:tcMar>
          </w:tcPr>
          <w:p w14:paraId="0B455FFE" w14:textId="77777777" w:rsidR="000975CB" w:rsidRPr="00C538B4" w:rsidRDefault="000975CB" w:rsidP="00C538B4">
            <w:pPr>
              <w:pStyle w:val="DocumentheaderallPages"/>
              <w:snapToGrid w:val="0"/>
              <w:contextualSpacing/>
              <w:jc w:val="center"/>
              <w:rPr>
                <w:rFonts w:asciiTheme="minorHAnsi" w:hAnsiTheme="minorHAnsi" w:cs="Arial"/>
                <w:b w:val="0"/>
                <w:color w:val="000000" w:themeColor="text1"/>
                <w:sz w:val="16"/>
                <w:szCs w:val="16"/>
              </w:rPr>
            </w:pPr>
            <w:r w:rsidRPr="00C538B4">
              <w:rPr>
                <w:rFonts w:asciiTheme="minorHAnsi" w:hAnsiTheme="minorHAnsi" w:cs="Arial"/>
                <w:b w:val="0"/>
                <w:color w:val="000000" w:themeColor="text1"/>
                <w:sz w:val="16"/>
                <w:szCs w:val="16"/>
              </w:rPr>
              <w:t>Airflow</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144" w:type="dxa"/>
              <w:bottom w:w="28" w:type="dxa"/>
              <w:right w:w="144" w:type="dxa"/>
            </w:tcMar>
          </w:tcPr>
          <w:p w14:paraId="7F80397C" w14:textId="77777777" w:rsidR="000975CB" w:rsidRPr="00C538B4" w:rsidRDefault="000975CB" w:rsidP="00C538B4">
            <w:pPr>
              <w:pStyle w:val="DocumentheaderallPages"/>
              <w:snapToGrid w:val="0"/>
              <w:contextualSpacing/>
              <w:jc w:val="center"/>
              <w:rPr>
                <w:rFonts w:asciiTheme="minorHAnsi" w:hAnsiTheme="minorHAnsi" w:cs="Arial"/>
                <w:b w:val="0"/>
                <w:color w:val="000000" w:themeColor="text1"/>
                <w:sz w:val="16"/>
                <w:szCs w:val="16"/>
              </w:rPr>
            </w:pPr>
            <w:r w:rsidRPr="00C538B4">
              <w:rPr>
                <w:rFonts w:asciiTheme="minorHAnsi" w:hAnsiTheme="minorHAnsi" w:cs="Arial"/>
                <w:b w:val="0"/>
                <w:color w:val="000000" w:themeColor="text1"/>
                <w:sz w:val="16"/>
                <w:szCs w:val="16"/>
              </w:rPr>
              <w:t>0.05 L/min and 0.1 L/min</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28" w:type="dxa"/>
              <w:left w:w="144" w:type="dxa"/>
              <w:bottom w:w="28" w:type="dxa"/>
              <w:right w:w="144" w:type="dxa"/>
            </w:tcMar>
          </w:tcPr>
          <w:p w14:paraId="752A3C4F" w14:textId="77777777" w:rsidR="000975CB" w:rsidRPr="00C538B4" w:rsidRDefault="000975CB" w:rsidP="00C538B4">
            <w:pPr>
              <w:pStyle w:val="DocumentheaderallPages"/>
              <w:snapToGrid w:val="0"/>
              <w:contextualSpacing/>
              <w:jc w:val="center"/>
              <w:rPr>
                <w:rFonts w:asciiTheme="minorHAnsi" w:hAnsiTheme="minorHAnsi" w:cs="Arial"/>
                <w:b w:val="0"/>
                <w:color w:val="000000" w:themeColor="text1"/>
                <w:sz w:val="16"/>
                <w:szCs w:val="16"/>
              </w:rPr>
            </w:pPr>
            <w:r w:rsidRPr="00C538B4">
              <w:rPr>
                <w:rFonts w:asciiTheme="minorHAnsi" w:hAnsiTheme="minorHAnsi" w:cs="Arial"/>
                <w:b w:val="0"/>
                <w:color w:val="000000" w:themeColor="text1"/>
                <w:sz w:val="16"/>
                <w:szCs w:val="16"/>
              </w:rPr>
              <w:t>0.1 L/min</w:t>
            </w:r>
          </w:p>
        </w:tc>
      </w:tr>
      <w:tr w:rsidR="009F6CDD" w:rsidRPr="009A4B5F" w14:paraId="6823B1FB" w14:textId="77777777" w:rsidTr="009F6CDD">
        <w:trPr>
          <w:cantSplit/>
          <w:trHeight w:val="22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144" w:type="dxa"/>
              <w:bottom w:w="28" w:type="dxa"/>
              <w:right w:w="144" w:type="dxa"/>
            </w:tcMar>
          </w:tcPr>
          <w:p w14:paraId="78DC0817" w14:textId="5D7C4EA9" w:rsidR="009F6CDD" w:rsidRPr="00C538B4" w:rsidRDefault="009F6CDD" w:rsidP="00C538B4">
            <w:pPr>
              <w:pStyle w:val="DocumentheaderallPages"/>
              <w:snapToGrid w:val="0"/>
              <w:contextualSpacing/>
              <w:jc w:val="center"/>
              <w:rPr>
                <w:rFonts w:asciiTheme="minorHAnsi" w:hAnsiTheme="minorHAnsi" w:cs="Arial"/>
                <w:b w:val="0"/>
                <w:color w:val="000000" w:themeColor="text1"/>
                <w:sz w:val="16"/>
                <w:szCs w:val="16"/>
              </w:rPr>
            </w:pPr>
            <w:r>
              <w:rPr>
                <w:rFonts w:asciiTheme="minorHAnsi" w:hAnsiTheme="minorHAnsi" w:cs="Arial"/>
                <w:b w:val="0"/>
                <w:color w:val="000000" w:themeColor="text1"/>
                <w:sz w:val="16"/>
                <w:szCs w:val="16"/>
              </w:rPr>
              <w:t>Anti-suck</w:t>
            </w:r>
            <w:r w:rsidR="00AF453F">
              <w:rPr>
                <w:rFonts w:asciiTheme="minorHAnsi" w:hAnsiTheme="minorHAnsi" w:cs="Arial"/>
                <w:b w:val="0"/>
                <w:color w:val="000000" w:themeColor="text1"/>
                <w:sz w:val="16"/>
                <w:szCs w:val="16"/>
              </w:rPr>
              <w:t>-</w:t>
            </w:r>
            <w:r>
              <w:rPr>
                <w:rFonts w:asciiTheme="minorHAnsi" w:hAnsiTheme="minorHAnsi" w:cs="Arial"/>
                <w:b w:val="0"/>
                <w:color w:val="000000" w:themeColor="text1"/>
                <w:sz w:val="16"/>
                <w:szCs w:val="16"/>
              </w:rPr>
              <w:t>back bubbler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144" w:type="dxa"/>
              <w:bottom w:w="28" w:type="dxa"/>
              <w:right w:w="144" w:type="dxa"/>
            </w:tcMar>
          </w:tcPr>
          <w:p w14:paraId="2C2F6187" w14:textId="2C21DE0C" w:rsidR="009F6CDD" w:rsidRPr="00C538B4" w:rsidRDefault="0031638C" w:rsidP="00C538B4">
            <w:pPr>
              <w:pStyle w:val="DocumentheaderallPages"/>
              <w:snapToGrid w:val="0"/>
              <w:contextualSpacing/>
              <w:jc w:val="center"/>
              <w:rPr>
                <w:rFonts w:asciiTheme="minorHAnsi" w:hAnsiTheme="minorHAnsi" w:cs="Arial"/>
                <w:b w:val="0"/>
                <w:color w:val="000000" w:themeColor="text1"/>
                <w:sz w:val="16"/>
                <w:szCs w:val="16"/>
              </w:rPr>
            </w:pPr>
            <w:r>
              <w:rPr>
                <w:rFonts w:asciiTheme="minorHAnsi" w:hAnsiTheme="minorHAnsi" w:cs="Arial"/>
                <w:b w:val="0"/>
                <w:color w:val="000000" w:themeColor="text1"/>
                <w:sz w:val="16"/>
                <w:szCs w:val="16"/>
              </w:rPr>
              <w:t>Yes</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28" w:type="dxa"/>
              <w:left w:w="144" w:type="dxa"/>
              <w:bottom w:w="28" w:type="dxa"/>
              <w:right w:w="144" w:type="dxa"/>
            </w:tcMar>
          </w:tcPr>
          <w:p w14:paraId="30BD4598" w14:textId="6DF0435A" w:rsidR="009F6CDD" w:rsidRPr="00C538B4" w:rsidRDefault="0031638C" w:rsidP="00C538B4">
            <w:pPr>
              <w:pStyle w:val="DocumentheaderallPages"/>
              <w:snapToGrid w:val="0"/>
              <w:contextualSpacing/>
              <w:jc w:val="center"/>
              <w:rPr>
                <w:rFonts w:asciiTheme="minorHAnsi" w:hAnsiTheme="minorHAnsi" w:cs="Arial"/>
                <w:b w:val="0"/>
                <w:color w:val="000000" w:themeColor="text1"/>
                <w:sz w:val="16"/>
                <w:szCs w:val="16"/>
              </w:rPr>
            </w:pPr>
            <w:r>
              <w:rPr>
                <w:rFonts w:asciiTheme="minorHAnsi" w:hAnsiTheme="minorHAnsi" w:cs="Arial"/>
                <w:b w:val="0"/>
                <w:color w:val="000000" w:themeColor="text1"/>
                <w:sz w:val="16"/>
                <w:szCs w:val="16"/>
              </w:rPr>
              <w:t>Yes</w:t>
            </w:r>
          </w:p>
        </w:tc>
      </w:tr>
      <w:tr w:rsidR="00F105EB" w:rsidRPr="009A4B5F" w14:paraId="7970A71E" w14:textId="77777777" w:rsidTr="009F6CDD">
        <w:trPr>
          <w:cantSplit/>
          <w:trHeight w:val="22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13740969" w14:textId="77777777" w:rsidR="000975CB" w:rsidRPr="00C538B4" w:rsidRDefault="000975CB" w:rsidP="00C538B4">
            <w:pPr>
              <w:pStyle w:val="DocumentheaderallPages"/>
              <w:snapToGrid w:val="0"/>
              <w:contextualSpacing/>
              <w:jc w:val="center"/>
              <w:rPr>
                <w:rFonts w:asciiTheme="minorHAnsi" w:hAnsiTheme="minorHAnsi" w:cs="Arial"/>
                <w:b w:val="0"/>
                <w:color w:val="000000" w:themeColor="text1"/>
                <w:sz w:val="16"/>
                <w:szCs w:val="16"/>
              </w:rPr>
            </w:pPr>
            <w:r w:rsidRPr="00C538B4">
              <w:rPr>
                <w:rFonts w:asciiTheme="minorHAnsi" w:hAnsiTheme="minorHAnsi" w:cs="Arial"/>
                <w:b w:val="0"/>
                <w:color w:val="000000" w:themeColor="text1"/>
                <w:sz w:val="16"/>
                <w:szCs w:val="16"/>
              </w:rPr>
              <w:t>Bubbler volume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599B2F8" w14:textId="77777777" w:rsidR="000975CB" w:rsidRPr="00C538B4" w:rsidRDefault="000975CB" w:rsidP="00C538B4">
            <w:pPr>
              <w:pStyle w:val="DocumentheaderallPages"/>
              <w:snapToGrid w:val="0"/>
              <w:contextualSpacing/>
              <w:jc w:val="center"/>
              <w:rPr>
                <w:rFonts w:asciiTheme="minorHAnsi" w:hAnsiTheme="minorHAnsi" w:cs="Arial"/>
                <w:b w:val="0"/>
                <w:color w:val="000000" w:themeColor="text1"/>
                <w:sz w:val="16"/>
                <w:szCs w:val="16"/>
              </w:rPr>
            </w:pPr>
            <w:r w:rsidRPr="00C538B4">
              <w:rPr>
                <w:rFonts w:asciiTheme="minorHAnsi" w:hAnsiTheme="minorHAnsi" w:cs="Arial"/>
                <w:b w:val="0"/>
                <w:color w:val="000000" w:themeColor="text1"/>
                <w:sz w:val="16"/>
                <w:szCs w:val="16"/>
              </w:rPr>
              <w:t>8 mL or 20 mL</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5473CC47" w14:textId="485F3E6A" w:rsidR="000975CB" w:rsidRPr="00C538B4" w:rsidRDefault="000975CB" w:rsidP="00C538B4">
            <w:pPr>
              <w:pStyle w:val="DocumentheaderallPages"/>
              <w:snapToGrid w:val="0"/>
              <w:contextualSpacing/>
              <w:jc w:val="center"/>
              <w:rPr>
                <w:rFonts w:asciiTheme="minorHAnsi" w:hAnsiTheme="minorHAnsi" w:cs="Arial"/>
                <w:b w:val="0"/>
                <w:color w:val="000000" w:themeColor="text1"/>
                <w:sz w:val="16"/>
                <w:szCs w:val="16"/>
              </w:rPr>
            </w:pPr>
            <w:r w:rsidRPr="00C538B4">
              <w:rPr>
                <w:rFonts w:asciiTheme="minorHAnsi" w:hAnsiTheme="minorHAnsi" w:cs="Arial"/>
                <w:b w:val="0"/>
                <w:color w:val="000000" w:themeColor="text1"/>
                <w:sz w:val="16"/>
                <w:szCs w:val="16"/>
              </w:rPr>
              <w:t>8 mL</w:t>
            </w:r>
            <w:r w:rsidR="009F6CDD">
              <w:rPr>
                <w:rFonts w:asciiTheme="minorHAnsi" w:hAnsiTheme="minorHAnsi" w:cs="Arial"/>
                <w:b w:val="0"/>
                <w:color w:val="000000" w:themeColor="text1"/>
                <w:sz w:val="16"/>
                <w:szCs w:val="16"/>
              </w:rPr>
              <w:t xml:space="preserve"> in scintillation vial</w:t>
            </w:r>
          </w:p>
        </w:tc>
      </w:tr>
    </w:tbl>
    <w:p w14:paraId="465CB2AA" w14:textId="2C2B9045" w:rsidR="009F6CDD" w:rsidRPr="00110D2A" w:rsidRDefault="009F6CDD" w:rsidP="00110D2A">
      <w:pPr>
        <w:ind w:left="1134"/>
        <w:rPr>
          <w:sz w:val="18"/>
          <w:szCs w:val="18"/>
        </w:rPr>
      </w:pPr>
      <w:r w:rsidRPr="009F6CDD">
        <w:rPr>
          <w:sz w:val="18"/>
          <w:szCs w:val="18"/>
        </w:rPr>
        <w:t>* 0.3 % Pt-alumina catalyst is now used as it functions identically</w:t>
      </w:r>
    </w:p>
    <w:p w14:paraId="6C8D865E" w14:textId="28608F33" w:rsidR="00B26490" w:rsidRPr="009A4B5F" w:rsidRDefault="00147095" w:rsidP="00A602DB">
      <w:pPr>
        <w:rPr>
          <w:color w:val="000000" w:themeColor="text1"/>
        </w:rPr>
      </w:pPr>
      <w:r w:rsidRPr="009A4B5F">
        <w:rPr>
          <w:color w:val="000000" w:themeColor="text1"/>
        </w:rPr>
        <w:t xml:space="preserve">An operational assessment was also carried out. The operator requirements totalled ~25 minutes per 2 samples with the </w:t>
      </w:r>
      <w:r w:rsidR="007F49E7">
        <w:rPr>
          <w:color w:val="000000" w:themeColor="text1"/>
        </w:rPr>
        <w:t>time</w:t>
      </w:r>
      <w:r w:rsidR="007F49E7" w:rsidRPr="009A4B5F">
        <w:rPr>
          <w:color w:val="000000" w:themeColor="text1"/>
        </w:rPr>
        <w:t xml:space="preserve"> </w:t>
      </w:r>
      <w:r w:rsidR="007F49E7">
        <w:rPr>
          <w:color w:val="000000" w:themeColor="text1"/>
        </w:rPr>
        <w:t>for</w:t>
      </w:r>
      <w:r w:rsidR="007F49E7" w:rsidRPr="009A4B5F">
        <w:rPr>
          <w:color w:val="000000" w:themeColor="text1"/>
        </w:rPr>
        <w:t xml:space="preserve"> </w:t>
      </w:r>
      <w:r w:rsidRPr="009A4B5F">
        <w:rPr>
          <w:color w:val="000000" w:themeColor="text1"/>
        </w:rPr>
        <w:t>analysis</w:t>
      </w:r>
      <w:r w:rsidR="007F49E7">
        <w:rPr>
          <w:color w:val="000000" w:themeColor="text1"/>
        </w:rPr>
        <w:t>, including</w:t>
      </w:r>
      <w:r w:rsidRPr="009A4B5F">
        <w:rPr>
          <w:color w:val="000000" w:themeColor="text1"/>
        </w:rPr>
        <w:t xml:space="preserve"> 150</w:t>
      </w:r>
      <w:r w:rsidR="009B7D2F" w:rsidRPr="009A4B5F">
        <w:rPr>
          <w:color w:val="000000" w:themeColor="text1"/>
        </w:rPr>
        <w:t>-</w:t>
      </w:r>
      <w:r w:rsidRPr="009A4B5F">
        <w:rPr>
          <w:color w:val="000000" w:themeColor="text1"/>
        </w:rPr>
        <w:t xml:space="preserve">minute </w:t>
      </w:r>
      <w:r w:rsidR="007F49E7">
        <w:rPr>
          <w:color w:val="000000" w:themeColor="text1"/>
        </w:rPr>
        <w:t>furnace run time</w:t>
      </w:r>
      <w:r w:rsidRPr="009A4B5F">
        <w:rPr>
          <w:color w:val="000000" w:themeColor="text1"/>
        </w:rPr>
        <w:t xml:space="preserve"> and a 60</w:t>
      </w:r>
      <w:r w:rsidR="009B7D2F" w:rsidRPr="009A4B5F">
        <w:rPr>
          <w:color w:val="000000" w:themeColor="text1"/>
        </w:rPr>
        <w:t>-</w:t>
      </w:r>
      <w:r w:rsidRPr="009A4B5F">
        <w:rPr>
          <w:color w:val="000000" w:themeColor="text1"/>
        </w:rPr>
        <w:t xml:space="preserve">minute counting time, totalling &lt;5 hours for 2 samples. The sample throughput </w:t>
      </w:r>
      <w:r w:rsidR="002A496D">
        <w:rPr>
          <w:color w:val="000000" w:themeColor="text1"/>
        </w:rPr>
        <w:t>for the furnace would readily enable</w:t>
      </w:r>
      <w:r w:rsidRPr="009A4B5F">
        <w:rPr>
          <w:color w:val="000000" w:themeColor="text1"/>
        </w:rPr>
        <w:t xml:space="preserve"> 6 samples per working day. The instrumental footprint and overall size </w:t>
      </w:r>
      <w:r w:rsidR="00110D2A" w:rsidRPr="009A4B5F">
        <w:rPr>
          <w:color w:val="000000" w:themeColor="text1"/>
        </w:rPr>
        <w:t>have</w:t>
      </w:r>
      <w:r w:rsidRPr="009A4B5F">
        <w:rPr>
          <w:color w:val="000000" w:themeColor="text1"/>
        </w:rPr>
        <w:t xml:space="preserve"> been minimised to allow the furnace to sit within a fume cupboard. This is an advantage over the conventional Pyrolyser design. The Pyrolyser-Mini </w:t>
      </w:r>
      <w:r w:rsidR="006B227E">
        <w:rPr>
          <w:color w:val="000000" w:themeColor="text1"/>
        </w:rPr>
        <w:t xml:space="preserve">should </w:t>
      </w:r>
      <w:r w:rsidRPr="009A4B5F">
        <w:rPr>
          <w:color w:val="000000" w:themeColor="text1"/>
        </w:rPr>
        <w:t xml:space="preserve">have lower </w:t>
      </w:r>
      <w:r w:rsidRPr="009A4B5F">
        <w:rPr>
          <w:b/>
          <w:color w:val="000000" w:themeColor="text1"/>
        </w:rPr>
        <w:t>operational costs</w:t>
      </w:r>
      <w:r w:rsidRPr="009A4B5F">
        <w:rPr>
          <w:color w:val="000000" w:themeColor="text1"/>
        </w:rPr>
        <w:t xml:space="preserve"> due to lower power and reagent consumption</w:t>
      </w:r>
      <w:r w:rsidR="003D27A3" w:rsidRPr="009A4B5F">
        <w:rPr>
          <w:color w:val="000000" w:themeColor="text1"/>
        </w:rPr>
        <w:t xml:space="preserve">. </w:t>
      </w:r>
      <w:r w:rsidRPr="009A4B5F">
        <w:rPr>
          <w:color w:val="000000" w:themeColor="text1"/>
        </w:rPr>
        <w:t>Based on the analytical characterisation, a set of optimised operating parameters are recommended (</w:t>
      </w:r>
      <w:r w:rsidR="00A602DB" w:rsidRPr="009A4B5F">
        <w:rPr>
          <w:color w:val="000000" w:themeColor="text1"/>
        </w:rPr>
        <w:t xml:space="preserve">Table </w:t>
      </w:r>
      <w:r w:rsidR="009834FE">
        <w:rPr>
          <w:color w:val="000000" w:themeColor="text1"/>
        </w:rPr>
        <w:t>5</w:t>
      </w:r>
      <w:r w:rsidRPr="009A4B5F">
        <w:rPr>
          <w:color w:val="000000" w:themeColor="text1"/>
        </w:rPr>
        <w:t>).</w:t>
      </w:r>
    </w:p>
    <w:p w14:paraId="258D188E" w14:textId="04A087C9" w:rsidR="00A602DB" w:rsidRPr="009A4B5F" w:rsidRDefault="00A602DB" w:rsidP="008E7A17">
      <w:pPr>
        <w:spacing w:after="120"/>
        <w:rPr>
          <w:color w:val="000000" w:themeColor="text1"/>
        </w:rPr>
      </w:pPr>
      <w:r w:rsidRPr="009A4B5F">
        <w:rPr>
          <w:color w:val="000000" w:themeColor="text1"/>
        </w:rPr>
        <w:t xml:space="preserve">Several aspects of the operation of the Pyrolyser-Mini have the potential for automation, including robotic sample loading and on-line measurement of radionuclide activity concentrations using a flow-through scintillation system. </w:t>
      </w:r>
      <w:r w:rsidR="008E7A17">
        <w:rPr>
          <w:color w:val="000000" w:themeColor="text1"/>
        </w:rPr>
        <w:t xml:space="preserve">The sample </w:t>
      </w:r>
      <w:r w:rsidR="003505B5">
        <w:rPr>
          <w:color w:val="000000" w:themeColor="text1"/>
        </w:rPr>
        <w:t>tube</w:t>
      </w:r>
      <w:r w:rsidR="008E7A17">
        <w:rPr>
          <w:color w:val="000000" w:themeColor="text1"/>
        </w:rPr>
        <w:t xml:space="preserve"> loading process </w:t>
      </w:r>
      <w:r w:rsidR="00774DB7">
        <w:rPr>
          <w:color w:val="000000" w:themeColor="text1"/>
        </w:rPr>
        <w:t>can also incorporate</w:t>
      </w:r>
      <w:r w:rsidR="008E7A17">
        <w:rPr>
          <w:color w:val="000000" w:themeColor="text1"/>
        </w:rPr>
        <w:t xml:space="preserve"> </w:t>
      </w:r>
      <w:r w:rsidR="008E7A17" w:rsidRPr="009A4B5F">
        <w:rPr>
          <w:color w:val="000000" w:themeColor="text1"/>
        </w:rPr>
        <w:t>a Ni</w:t>
      </w:r>
      <w:r w:rsidR="004C21D4">
        <w:rPr>
          <w:color w:val="000000" w:themeColor="text1"/>
        </w:rPr>
        <w:t>-Cr</w:t>
      </w:r>
      <w:r w:rsidR="008E7A17" w:rsidRPr="009A4B5F">
        <w:rPr>
          <w:color w:val="000000" w:themeColor="text1"/>
        </w:rPr>
        <w:t xml:space="preserve"> rod assembly to hold and handle the </w:t>
      </w:r>
      <w:r w:rsidR="003505B5">
        <w:rPr>
          <w:color w:val="000000" w:themeColor="text1"/>
        </w:rPr>
        <w:t>tube</w:t>
      </w:r>
      <w:r w:rsidR="008E7A17" w:rsidRPr="009A4B5F">
        <w:rPr>
          <w:color w:val="000000" w:themeColor="text1"/>
        </w:rPr>
        <w:t xml:space="preserve"> securely</w:t>
      </w:r>
      <w:r w:rsidR="006B227E">
        <w:rPr>
          <w:color w:val="000000" w:themeColor="text1"/>
        </w:rPr>
        <w:t xml:space="preserve"> </w:t>
      </w:r>
      <w:r w:rsidR="006B227E" w:rsidRPr="00AF453F">
        <w:rPr>
          <w:color w:val="000000" w:themeColor="text1"/>
        </w:rPr>
        <w:t>during loading and unloading</w:t>
      </w:r>
      <w:r w:rsidR="008E7A17" w:rsidRPr="00AF453F">
        <w:rPr>
          <w:color w:val="000000" w:themeColor="text1"/>
        </w:rPr>
        <w:t>.</w:t>
      </w:r>
      <w:r w:rsidR="008E7A17">
        <w:rPr>
          <w:color w:val="000000" w:themeColor="text1"/>
        </w:rPr>
        <w:t xml:space="preserve"> </w:t>
      </w:r>
      <w:r w:rsidRPr="009A4B5F">
        <w:rPr>
          <w:color w:val="000000" w:themeColor="text1"/>
        </w:rPr>
        <w:t>Whilst the automation of operator tasks would reduce labour costs and dose to the operator (if working with highly active samples), the most significant limit on sample turnaround is the duration of the heating programme. For the current proposed application of the Pyrolyser-Mini, the benefits of automation therefore do not significantly outweigh the cost of installation and maintenance. Additionally, online radiation detection could have a lower counting efficiency and would reduce the ability to tailor the duration of count time depending on the expected activity, required limit of detection and required turnaround time.</w:t>
      </w:r>
    </w:p>
    <w:p w14:paraId="30F3D95A" w14:textId="634D2013" w:rsidR="00A602DB" w:rsidRPr="009A4B5F" w:rsidRDefault="00A602DB" w:rsidP="00A602DB">
      <w:pPr>
        <w:rPr>
          <w:color w:val="000000" w:themeColor="text1"/>
        </w:rPr>
      </w:pPr>
      <w:r w:rsidRPr="009A4B5F">
        <w:rPr>
          <w:color w:val="000000" w:themeColor="text1"/>
        </w:rPr>
        <w:t xml:space="preserve">The design of the </w:t>
      </w:r>
      <w:r w:rsidR="009B7D2F" w:rsidRPr="009A4B5F">
        <w:rPr>
          <w:color w:val="000000" w:themeColor="text1"/>
        </w:rPr>
        <w:t xml:space="preserve">Pyrolyser-Mini </w:t>
      </w:r>
      <w:r w:rsidRPr="009A4B5F">
        <w:rPr>
          <w:color w:val="000000" w:themeColor="text1"/>
        </w:rPr>
        <w:t xml:space="preserve">furnace system could also permit deployment within a mobile laboratory environment. The </w:t>
      </w:r>
      <w:r w:rsidR="002A496D">
        <w:rPr>
          <w:color w:val="000000" w:themeColor="text1"/>
        </w:rPr>
        <w:t xml:space="preserve">simple </w:t>
      </w:r>
      <w:r w:rsidR="006817E7" w:rsidRPr="009A4B5F">
        <w:rPr>
          <w:color w:val="000000" w:themeColor="text1"/>
        </w:rPr>
        <w:t xml:space="preserve">need for a </w:t>
      </w:r>
      <w:r w:rsidR="00AF453F" w:rsidRPr="009A4B5F">
        <w:rPr>
          <w:color w:val="000000" w:themeColor="text1"/>
        </w:rPr>
        <w:t>single-phase</w:t>
      </w:r>
      <w:r w:rsidR="006817E7" w:rsidRPr="009A4B5F">
        <w:rPr>
          <w:color w:val="000000" w:themeColor="text1"/>
        </w:rPr>
        <w:t xml:space="preserve"> </w:t>
      </w:r>
      <w:r w:rsidR="0084236D">
        <w:rPr>
          <w:color w:val="000000" w:themeColor="text1"/>
        </w:rPr>
        <w:t xml:space="preserve">electrical </w:t>
      </w:r>
      <w:r w:rsidR="006817E7" w:rsidRPr="009A4B5F">
        <w:rPr>
          <w:color w:val="000000" w:themeColor="text1"/>
        </w:rPr>
        <w:t>supply (</w:t>
      </w:r>
      <w:r w:rsidR="002470E2" w:rsidRPr="009A4B5F">
        <w:rPr>
          <w:color w:val="000000" w:themeColor="text1"/>
        </w:rPr>
        <w:t>~</w:t>
      </w:r>
      <w:r w:rsidR="009B7D2F" w:rsidRPr="009A4B5F">
        <w:rPr>
          <w:color w:val="000000" w:themeColor="text1"/>
        </w:rPr>
        <w:t>220</w:t>
      </w:r>
      <w:r w:rsidR="00A21693">
        <w:rPr>
          <w:color w:val="000000" w:themeColor="text1"/>
        </w:rPr>
        <w:t xml:space="preserve"> </w:t>
      </w:r>
      <w:r w:rsidR="009B7D2F" w:rsidRPr="009A4B5F">
        <w:rPr>
          <w:color w:val="000000" w:themeColor="text1"/>
        </w:rPr>
        <w:t xml:space="preserve">V </w:t>
      </w:r>
      <w:r w:rsidR="00A73128" w:rsidRPr="009A4B5F">
        <w:rPr>
          <w:color w:val="000000" w:themeColor="text1"/>
        </w:rPr>
        <w:t>13</w:t>
      </w:r>
      <w:r w:rsidR="00A21693">
        <w:rPr>
          <w:color w:val="000000" w:themeColor="text1"/>
        </w:rPr>
        <w:t xml:space="preserve"> </w:t>
      </w:r>
      <w:r w:rsidR="00A73128" w:rsidRPr="009A4B5F">
        <w:rPr>
          <w:color w:val="000000" w:themeColor="text1"/>
        </w:rPr>
        <w:t>A</w:t>
      </w:r>
      <w:r w:rsidR="00A21693">
        <w:rPr>
          <w:color w:val="000000" w:themeColor="text1"/>
        </w:rPr>
        <w:t>mp</w:t>
      </w:r>
      <w:r w:rsidR="006817E7" w:rsidRPr="009A4B5F">
        <w:rPr>
          <w:color w:val="000000" w:themeColor="text1"/>
        </w:rPr>
        <w:t>)</w:t>
      </w:r>
      <w:r w:rsidR="00A73128" w:rsidRPr="009A4B5F">
        <w:rPr>
          <w:color w:val="000000" w:themeColor="text1"/>
        </w:rPr>
        <w:t xml:space="preserve"> </w:t>
      </w:r>
      <w:r w:rsidRPr="009A4B5F">
        <w:rPr>
          <w:color w:val="000000" w:themeColor="text1"/>
        </w:rPr>
        <w:t xml:space="preserve">for the Mini and the </w:t>
      </w:r>
      <w:r w:rsidR="002470E2" w:rsidRPr="009A4B5F">
        <w:rPr>
          <w:color w:val="000000" w:themeColor="text1"/>
        </w:rPr>
        <w:t xml:space="preserve">smaller </w:t>
      </w:r>
      <w:r w:rsidRPr="009A4B5F">
        <w:rPr>
          <w:color w:val="000000" w:themeColor="text1"/>
        </w:rPr>
        <w:t xml:space="preserve">footprint means it can be installed in </w:t>
      </w:r>
      <w:r w:rsidR="002470E2" w:rsidRPr="009A4B5F">
        <w:rPr>
          <w:color w:val="000000" w:themeColor="text1"/>
        </w:rPr>
        <w:t>a</w:t>
      </w:r>
      <w:r w:rsidRPr="009A4B5F">
        <w:rPr>
          <w:color w:val="000000" w:themeColor="text1"/>
        </w:rPr>
        <w:t xml:space="preserve"> mobile laboratory </w:t>
      </w:r>
      <w:r w:rsidR="007F49E7">
        <w:rPr>
          <w:color w:val="000000" w:themeColor="text1"/>
        </w:rPr>
        <w:t xml:space="preserve">extraction hood or </w:t>
      </w:r>
      <w:r w:rsidRPr="009A4B5F">
        <w:rPr>
          <w:color w:val="000000" w:themeColor="text1"/>
        </w:rPr>
        <w:t>glove box</w:t>
      </w:r>
      <w:r w:rsidR="002470E2" w:rsidRPr="009A4B5F">
        <w:rPr>
          <w:color w:val="000000" w:themeColor="text1"/>
        </w:rPr>
        <w:t xml:space="preserve">. The separation of the furnace from the control instruments introduces resilience in the event of service replacement of components. </w:t>
      </w:r>
      <w:r w:rsidRPr="009A4B5F">
        <w:rPr>
          <w:color w:val="000000" w:themeColor="text1"/>
        </w:rPr>
        <w:t xml:space="preserve">Also, no additional working space is required for the Mini with regards to heat output from the instrument, or for loading and removing the samples, as the </w:t>
      </w:r>
      <w:r w:rsidR="000C3BAE">
        <w:rPr>
          <w:color w:val="000000" w:themeColor="text1"/>
        </w:rPr>
        <w:t>work-tube</w:t>
      </w:r>
      <w:r w:rsidRPr="009A4B5F">
        <w:rPr>
          <w:color w:val="000000" w:themeColor="text1"/>
        </w:rPr>
        <w:t xml:space="preserve"> orientation is vertical and </w:t>
      </w:r>
      <w:r w:rsidR="00F25BB6">
        <w:rPr>
          <w:color w:val="000000" w:themeColor="text1"/>
        </w:rPr>
        <w:t xml:space="preserve">the furnace is </w:t>
      </w:r>
      <w:r w:rsidRPr="009A4B5F">
        <w:rPr>
          <w:color w:val="000000" w:themeColor="text1"/>
        </w:rPr>
        <w:t>mounted on a swivel joint. The locking pins on the swivel joint ensure the Mini remains stable during operation. There is limited storage in a mobile laboratory for chemical reagents and waste, and the waste will generally have to be stored in the lab</w:t>
      </w:r>
      <w:r w:rsidR="007F49E7">
        <w:rPr>
          <w:color w:val="000000" w:themeColor="text1"/>
        </w:rPr>
        <w:t>oratory</w:t>
      </w:r>
      <w:r w:rsidRPr="009A4B5F">
        <w:rPr>
          <w:color w:val="000000" w:themeColor="text1"/>
        </w:rPr>
        <w:t xml:space="preserve"> until it returns to </w:t>
      </w:r>
      <w:r w:rsidR="009B7D2F" w:rsidRPr="009A4B5F">
        <w:rPr>
          <w:color w:val="000000" w:themeColor="text1"/>
        </w:rPr>
        <w:t xml:space="preserve">its host </w:t>
      </w:r>
      <w:r w:rsidR="007F49E7">
        <w:rPr>
          <w:color w:val="000000" w:themeColor="text1"/>
        </w:rPr>
        <w:t>organisation</w:t>
      </w:r>
      <w:r w:rsidRPr="009A4B5F">
        <w:rPr>
          <w:color w:val="000000" w:themeColor="text1"/>
        </w:rPr>
        <w:t>. The lower volumes of Carboncount</w:t>
      </w:r>
      <w:r w:rsidRPr="009A4B5F">
        <w:rPr>
          <w:color w:val="000000" w:themeColor="text1"/>
        </w:rPr>
        <w:sym w:font="Symbol" w:char="F0D4"/>
      </w:r>
      <w:r w:rsidRPr="009A4B5F">
        <w:rPr>
          <w:color w:val="000000" w:themeColor="text1"/>
        </w:rPr>
        <w:t xml:space="preserve"> and Carbontrap</w:t>
      </w:r>
      <w:r w:rsidRPr="009A4B5F">
        <w:rPr>
          <w:color w:val="000000" w:themeColor="text1"/>
        </w:rPr>
        <w:sym w:font="Symbol" w:char="F0D4"/>
      </w:r>
      <w:r w:rsidRPr="009A4B5F">
        <w:rPr>
          <w:color w:val="000000" w:themeColor="text1"/>
        </w:rPr>
        <w:t xml:space="preserve"> for operating the Mini are therefore advantageous. Operating without an oxygen cylinder is a significant advantage, as it overcomes the </w:t>
      </w:r>
      <w:r w:rsidR="009F6CDD">
        <w:rPr>
          <w:color w:val="000000" w:themeColor="text1"/>
        </w:rPr>
        <w:lastRenderedPageBreak/>
        <w:t xml:space="preserve">potential concerns of </w:t>
      </w:r>
      <w:r w:rsidRPr="009A4B5F">
        <w:rPr>
          <w:color w:val="000000" w:themeColor="text1"/>
        </w:rPr>
        <w:t>risks associated with operating with compressed oxygen, as well as the regulations required for transport and operating pressurised cylinders on a nuclear or other industrial site.</w:t>
      </w:r>
    </w:p>
    <w:p w14:paraId="15E61C67" w14:textId="77777777" w:rsidR="00A602DB" w:rsidRPr="009A4B5F" w:rsidRDefault="00A602DB" w:rsidP="00A3481B">
      <w:pPr>
        <w:pStyle w:val="Heading1"/>
        <w:rPr>
          <w:color w:val="000000" w:themeColor="text1"/>
        </w:rPr>
      </w:pPr>
      <w:r w:rsidRPr="009A4B5F">
        <w:rPr>
          <w:color w:val="000000" w:themeColor="text1"/>
        </w:rPr>
        <w:t>Conclusions</w:t>
      </w:r>
    </w:p>
    <w:p w14:paraId="52EF58B3" w14:textId="79E1F3A7" w:rsidR="00C14C66" w:rsidRPr="009A4B5F" w:rsidRDefault="00B52569" w:rsidP="002A6299">
      <w:pPr>
        <w:rPr>
          <w:color w:val="000000" w:themeColor="text1"/>
        </w:rPr>
      </w:pPr>
      <w:r w:rsidRPr="009A4B5F">
        <w:rPr>
          <w:color w:val="000000" w:themeColor="text1"/>
        </w:rPr>
        <w:t>T</w:t>
      </w:r>
      <w:r w:rsidR="00EC7B55" w:rsidRPr="009A4B5F">
        <w:rPr>
          <w:color w:val="000000" w:themeColor="text1"/>
        </w:rPr>
        <w:t xml:space="preserve">he capability of the Pyrolyser-Mini </w:t>
      </w:r>
      <w:r w:rsidR="002A6299" w:rsidRPr="009A4B5F">
        <w:rPr>
          <w:color w:val="000000" w:themeColor="text1"/>
        </w:rPr>
        <w:t>system</w:t>
      </w:r>
      <w:r w:rsidR="00A0118E" w:rsidRPr="009A4B5F">
        <w:rPr>
          <w:color w:val="000000" w:themeColor="text1"/>
        </w:rPr>
        <w:t xml:space="preserve"> designed</w:t>
      </w:r>
      <w:r w:rsidRPr="009A4B5F">
        <w:rPr>
          <w:color w:val="000000" w:themeColor="text1"/>
        </w:rPr>
        <w:t xml:space="preserve"> for </w:t>
      </w:r>
      <w:r w:rsidR="00A0118E" w:rsidRPr="009A4B5F">
        <w:rPr>
          <w:color w:val="000000" w:themeColor="text1"/>
        </w:rPr>
        <w:t xml:space="preserve">the </w:t>
      </w:r>
      <w:r w:rsidRPr="009A4B5F">
        <w:rPr>
          <w:color w:val="000000" w:themeColor="text1"/>
        </w:rPr>
        <w:t>extracti</w:t>
      </w:r>
      <w:r w:rsidR="00A0118E" w:rsidRPr="009A4B5F">
        <w:rPr>
          <w:color w:val="000000" w:themeColor="text1"/>
        </w:rPr>
        <w:t>on of</w:t>
      </w:r>
      <w:r w:rsidRPr="009A4B5F">
        <w:rPr>
          <w:color w:val="000000" w:themeColor="text1"/>
        </w:rPr>
        <w:t xml:space="preserve"> volatile radionuclide from </w:t>
      </w:r>
      <w:r w:rsidR="00F25BB6">
        <w:rPr>
          <w:color w:val="000000" w:themeColor="text1"/>
        </w:rPr>
        <w:t>diverse</w:t>
      </w:r>
      <w:r w:rsidR="00997229" w:rsidRPr="009A4B5F">
        <w:rPr>
          <w:color w:val="000000" w:themeColor="text1"/>
        </w:rPr>
        <w:t xml:space="preserve"> sample type</w:t>
      </w:r>
      <w:r w:rsidR="00F25BB6">
        <w:rPr>
          <w:color w:val="000000" w:themeColor="text1"/>
        </w:rPr>
        <w:t>s</w:t>
      </w:r>
      <w:r w:rsidR="00A0118E" w:rsidRPr="009A4B5F">
        <w:rPr>
          <w:color w:val="000000" w:themeColor="text1"/>
        </w:rPr>
        <w:t xml:space="preserve"> </w:t>
      </w:r>
      <w:r w:rsidR="00481975" w:rsidRPr="009A4B5F">
        <w:rPr>
          <w:color w:val="000000" w:themeColor="text1"/>
        </w:rPr>
        <w:t xml:space="preserve">has been </w:t>
      </w:r>
      <w:r w:rsidR="00A0118E" w:rsidRPr="009A4B5F">
        <w:rPr>
          <w:color w:val="000000" w:themeColor="text1"/>
        </w:rPr>
        <w:t>evaluated</w:t>
      </w:r>
      <w:r w:rsidR="00997229" w:rsidRPr="009A4B5F">
        <w:rPr>
          <w:color w:val="000000" w:themeColor="text1"/>
        </w:rPr>
        <w:t xml:space="preserve">. </w:t>
      </w:r>
      <w:r w:rsidR="00A0118E" w:rsidRPr="009A4B5F">
        <w:rPr>
          <w:color w:val="000000" w:themeColor="text1"/>
        </w:rPr>
        <w:t xml:space="preserve">Particular features investigated are the </w:t>
      </w:r>
      <w:r w:rsidR="00481975" w:rsidRPr="009A4B5F">
        <w:rPr>
          <w:color w:val="000000" w:themeColor="text1"/>
        </w:rPr>
        <w:t xml:space="preserve">extraction yields, the </w:t>
      </w:r>
      <w:r w:rsidR="00A0118E" w:rsidRPr="009A4B5F">
        <w:rPr>
          <w:color w:val="000000" w:themeColor="text1"/>
        </w:rPr>
        <w:t xml:space="preserve">effectiveness of </w:t>
      </w:r>
      <w:r w:rsidR="00481975" w:rsidRPr="009A4B5F">
        <w:rPr>
          <w:color w:val="000000" w:themeColor="text1"/>
        </w:rPr>
        <w:t>‘</w:t>
      </w:r>
      <w:r w:rsidR="00A0118E" w:rsidRPr="009A4B5F">
        <w:rPr>
          <w:color w:val="000000" w:themeColor="text1"/>
        </w:rPr>
        <w:t>hot-loading</w:t>
      </w:r>
      <w:r w:rsidR="00481975" w:rsidRPr="009A4B5F">
        <w:rPr>
          <w:color w:val="000000" w:themeColor="text1"/>
        </w:rPr>
        <w:t>’</w:t>
      </w:r>
      <w:r w:rsidR="00A0118E" w:rsidRPr="009A4B5F">
        <w:rPr>
          <w:color w:val="000000" w:themeColor="text1"/>
        </w:rPr>
        <w:t xml:space="preserve"> of samples and </w:t>
      </w:r>
      <w:r w:rsidR="00481975" w:rsidRPr="009A4B5F">
        <w:rPr>
          <w:color w:val="000000" w:themeColor="text1"/>
        </w:rPr>
        <w:t>the</w:t>
      </w:r>
      <w:r w:rsidR="00A0118E" w:rsidRPr="009A4B5F">
        <w:rPr>
          <w:color w:val="000000" w:themeColor="text1"/>
        </w:rPr>
        <w:t xml:space="preserve"> novel </w:t>
      </w:r>
      <w:r w:rsidR="00481975" w:rsidRPr="009A4B5F">
        <w:rPr>
          <w:color w:val="000000" w:themeColor="text1"/>
        </w:rPr>
        <w:t>bubbler</w:t>
      </w:r>
      <w:r w:rsidR="00A0118E" w:rsidRPr="009A4B5F">
        <w:rPr>
          <w:color w:val="000000" w:themeColor="text1"/>
        </w:rPr>
        <w:t xml:space="preserve"> trapping </w:t>
      </w:r>
      <w:r w:rsidR="00997229" w:rsidRPr="009A4B5F">
        <w:rPr>
          <w:color w:val="000000" w:themeColor="text1"/>
        </w:rPr>
        <w:t xml:space="preserve">system.  </w:t>
      </w:r>
      <w:r w:rsidR="00A0118E" w:rsidRPr="009A4B5F">
        <w:rPr>
          <w:color w:val="000000" w:themeColor="text1"/>
        </w:rPr>
        <w:t xml:space="preserve">Hot-loading of the sample </w:t>
      </w:r>
      <w:r w:rsidR="003505B5">
        <w:rPr>
          <w:color w:val="000000" w:themeColor="text1"/>
        </w:rPr>
        <w:t>tube</w:t>
      </w:r>
      <w:r w:rsidR="00A0118E" w:rsidRPr="009A4B5F">
        <w:rPr>
          <w:color w:val="000000" w:themeColor="text1"/>
        </w:rPr>
        <w:t xml:space="preserve"> at 600 </w:t>
      </w:r>
      <w:r w:rsidR="00AF453F" w:rsidRPr="009A4B5F">
        <w:rPr>
          <w:color w:val="000000" w:themeColor="text1"/>
        </w:rPr>
        <w:sym w:font="Symbol" w:char="F0B0"/>
      </w:r>
      <w:r w:rsidR="00A0118E" w:rsidRPr="009A4B5F">
        <w:rPr>
          <w:color w:val="000000" w:themeColor="text1"/>
        </w:rPr>
        <w:t xml:space="preserve">C </w:t>
      </w:r>
      <w:r w:rsidR="00481975" w:rsidRPr="009A4B5F">
        <w:rPr>
          <w:color w:val="000000" w:themeColor="text1"/>
        </w:rPr>
        <w:t xml:space="preserve">followed by </w:t>
      </w:r>
      <w:r w:rsidR="00202E71" w:rsidRPr="009A4B5F">
        <w:rPr>
          <w:color w:val="000000" w:themeColor="text1"/>
        </w:rPr>
        <w:t xml:space="preserve">heating up to 900 </w:t>
      </w:r>
      <w:r w:rsidR="009B7D2F" w:rsidRPr="009A4B5F">
        <w:rPr>
          <w:color w:val="000000" w:themeColor="text1"/>
        </w:rPr>
        <w:sym w:font="Symbol" w:char="F0B0"/>
      </w:r>
      <w:r w:rsidR="009B7D2F" w:rsidRPr="009A4B5F">
        <w:rPr>
          <w:color w:val="000000" w:themeColor="text1"/>
        </w:rPr>
        <w:t>C</w:t>
      </w:r>
      <w:r w:rsidR="00202E71" w:rsidRPr="009A4B5F">
        <w:rPr>
          <w:color w:val="000000" w:themeColor="text1"/>
        </w:rPr>
        <w:t xml:space="preserve"> </w:t>
      </w:r>
      <w:r w:rsidR="00A0118E" w:rsidRPr="009A4B5F">
        <w:rPr>
          <w:color w:val="000000" w:themeColor="text1"/>
        </w:rPr>
        <w:t xml:space="preserve">appreciably shortens extraction times and shows no loss of activity </w:t>
      </w:r>
      <w:r w:rsidR="00202E71" w:rsidRPr="009A4B5F">
        <w:rPr>
          <w:color w:val="000000" w:themeColor="text1"/>
        </w:rPr>
        <w:t xml:space="preserve">for all </w:t>
      </w:r>
      <w:r w:rsidR="00A0118E" w:rsidRPr="009A4B5F">
        <w:rPr>
          <w:color w:val="000000" w:themeColor="text1"/>
        </w:rPr>
        <w:t>sample types</w:t>
      </w:r>
      <w:r w:rsidR="00C14C66" w:rsidRPr="009A4B5F">
        <w:rPr>
          <w:color w:val="000000" w:themeColor="text1"/>
        </w:rPr>
        <w:t xml:space="preserve"> examined</w:t>
      </w:r>
      <w:r w:rsidR="00202E71" w:rsidRPr="009A4B5F">
        <w:rPr>
          <w:color w:val="000000" w:themeColor="text1"/>
        </w:rPr>
        <w:t xml:space="preserve">.  A complete </w:t>
      </w:r>
      <w:r w:rsidR="00A0118E" w:rsidRPr="009A4B5F">
        <w:rPr>
          <w:color w:val="000000" w:themeColor="text1"/>
        </w:rPr>
        <w:t xml:space="preserve">heating and cooling cycle </w:t>
      </w:r>
      <w:r w:rsidR="00202E71" w:rsidRPr="009A4B5F">
        <w:rPr>
          <w:color w:val="000000" w:themeColor="text1"/>
        </w:rPr>
        <w:t xml:space="preserve">lasts </w:t>
      </w:r>
      <w:r w:rsidR="00A0118E" w:rsidRPr="009A4B5F">
        <w:rPr>
          <w:color w:val="000000" w:themeColor="text1"/>
        </w:rPr>
        <w:t xml:space="preserve">150 minutes. The addition of 1 mL of water to the system during the </w:t>
      </w:r>
      <w:r w:rsidR="00664D43" w:rsidRPr="009A4B5F">
        <w:rPr>
          <w:color w:val="000000" w:themeColor="text1"/>
        </w:rPr>
        <w:t xml:space="preserve">later </w:t>
      </w:r>
      <w:r w:rsidR="00A0118E" w:rsidRPr="009A4B5F">
        <w:rPr>
          <w:color w:val="000000" w:themeColor="text1"/>
        </w:rPr>
        <w:t xml:space="preserve">cooling step scavenges any </w:t>
      </w:r>
      <w:r w:rsidR="00C14C66" w:rsidRPr="009A4B5F">
        <w:rPr>
          <w:color w:val="000000" w:themeColor="text1"/>
        </w:rPr>
        <w:t xml:space="preserve">residual or </w:t>
      </w:r>
      <w:r w:rsidR="00A0118E" w:rsidRPr="009A4B5F">
        <w:rPr>
          <w:color w:val="000000" w:themeColor="text1"/>
        </w:rPr>
        <w:t>deposited activity</w:t>
      </w:r>
      <w:r w:rsidR="00C14C66" w:rsidRPr="009A4B5F">
        <w:rPr>
          <w:color w:val="000000" w:themeColor="text1"/>
        </w:rPr>
        <w:t xml:space="preserve">, </w:t>
      </w:r>
      <w:r w:rsidR="00A0118E" w:rsidRPr="009A4B5F">
        <w:rPr>
          <w:color w:val="000000" w:themeColor="text1"/>
        </w:rPr>
        <w:t>minimising memory effects</w:t>
      </w:r>
      <w:r w:rsidR="00C14C66" w:rsidRPr="009A4B5F">
        <w:rPr>
          <w:color w:val="000000" w:themeColor="text1"/>
        </w:rPr>
        <w:t xml:space="preserve"> and maximises recovery</w:t>
      </w:r>
      <w:r w:rsidR="00A0118E" w:rsidRPr="009A4B5F">
        <w:rPr>
          <w:color w:val="000000" w:themeColor="text1"/>
        </w:rPr>
        <w:t xml:space="preserve">. </w:t>
      </w:r>
    </w:p>
    <w:p w14:paraId="32D7E04D" w14:textId="1C36C6AC" w:rsidR="00176FE7" w:rsidRPr="009A4B5F" w:rsidRDefault="00C14C66" w:rsidP="00176FE7">
      <w:pPr>
        <w:rPr>
          <w:color w:val="000000" w:themeColor="text1"/>
        </w:rPr>
      </w:pPr>
      <w:r w:rsidRPr="009A4B5F">
        <w:rPr>
          <w:color w:val="000000" w:themeColor="text1"/>
        </w:rPr>
        <w:t>T</w:t>
      </w:r>
      <w:r w:rsidR="00A0118E" w:rsidRPr="009A4B5F">
        <w:rPr>
          <w:color w:val="000000" w:themeColor="text1"/>
        </w:rPr>
        <w:t>he novel bubbler</w:t>
      </w:r>
      <w:r w:rsidR="00664D43" w:rsidRPr="009A4B5F">
        <w:rPr>
          <w:color w:val="000000" w:themeColor="text1"/>
        </w:rPr>
        <w:t xml:space="preserve"> </w:t>
      </w:r>
      <w:r w:rsidR="00481975" w:rsidRPr="009A4B5F">
        <w:rPr>
          <w:color w:val="000000" w:themeColor="text1"/>
        </w:rPr>
        <w:t xml:space="preserve">traps </w:t>
      </w:r>
      <w:r w:rsidR="00A0118E" w:rsidRPr="009A4B5F">
        <w:rPr>
          <w:color w:val="000000" w:themeColor="text1"/>
        </w:rPr>
        <w:t>incorporat</w:t>
      </w:r>
      <w:r w:rsidR="00664D43" w:rsidRPr="009A4B5F">
        <w:rPr>
          <w:color w:val="000000" w:themeColor="text1"/>
        </w:rPr>
        <w:t>e</w:t>
      </w:r>
      <w:r w:rsidR="00A0118E" w:rsidRPr="009A4B5F">
        <w:rPr>
          <w:color w:val="000000" w:themeColor="text1"/>
        </w:rPr>
        <w:t xml:space="preserve"> scintillation vial</w:t>
      </w:r>
      <w:r w:rsidR="00481975" w:rsidRPr="009A4B5F">
        <w:rPr>
          <w:color w:val="000000" w:themeColor="text1"/>
        </w:rPr>
        <w:t xml:space="preserve">s and </w:t>
      </w:r>
      <w:r w:rsidRPr="009A4B5F">
        <w:rPr>
          <w:color w:val="000000" w:themeColor="text1"/>
        </w:rPr>
        <w:t xml:space="preserve">reliably trap all released </w:t>
      </w:r>
      <w:r w:rsidR="00481975" w:rsidRPr="009A4B5F">
        <w:rPr>
          <w:color w:val="000000" w:themeColor="text1"/>
        </w:rPr>
        <w:t xml:space="preserve">sample </w:t>
      </w:r>
      <w:r w:rsidRPr="009A4B5F">
        <w:rPr>
          <w:color w:val="000000" w:themeColor="text1"/>
        </w:rPr>
        <w:t xml:space="preserve">activity </w:t>
      </w:r>
      <w:r w:rsidR="007F49E7">
        <w:rPr>
          <w:color w:val="000000" w:themeColor="text1"/>
        </w:rPr>
        <w:t>whilst</w:t>
      </w:r>
      <w:r w:rsidR="007F49E7" w:rsidRPr="009A4B5F">
        <w:rPr>
          <w:color w:val="000000" w:themeColor="text1"/>
        </w:rPr>
        <w:t xml:space="preserve"> </w:t>
      </w:r>
      <w:r w:rsidR="007F49E7">
        <w:rPr>
          <w:color w:val="000000" w:themeColor="text1"/>
        </w:rPr>
        <w:t>minimising</w:t>
      </w:r>
      <w:r w:rsidRPr="009A4B5F">
        <w:rPr>
          <w:color w:val="000000" w:themeColor="text1"/>
        </w:rPr>
        <w:t xml:space="preserve"> reagent consumption, waste</w:t>
      </w:r>
      <w:r w:rsidR="00664D43" w:rsidRPr="009A4B5F">
        <w:rPr>
          <w:color w:val="000000" w:themeColor="text1"/>
        </w:rPr>
        <w:t xml:space="preserve"> </w:t>
      </w:r>
      <w:r w:rsidR="007F49E7">
        <w:rPr>
          <w:color w:val="000000" w:themeColor="text1"/>
        </w:rPr>
        <w:t>production</w:t>
      </w:r>
      <w:r w:rsidR="007F49E7" w:rsidRPr="009A4B5F">
        <w:rPr>
          <w:color w:val="000000" w:themeColor="text1"/>
        </w:rPr>
        <w:t xml:space="preserve"> </w:t>
      </w:r>
      <w:r w:rsidRPr="009A4B5F">
        <w:rPr>
          <w:color w:val="000000" w:themeColor="text1"/>
        </w:rPr>
        <w:t xml:space="preserve">and operator </w:t>
      </w:r>
      <w:r w:rsidR="00664D43" w:rsidRPr="009A4B5F">
        <w:rPr>
          <w:color w:val="000000" w:themeColor="text1"/>
        </w:rPr>
        <w:t xml:space="preserve">weighing operations. </w:t>
      </w:r>
      <w:r w:rsidRPr="009A4B5F">
        <w:rPr>
          <w:color w:val="000000" w:themeColor="text1"/>
        </w:rPr>
        <w:t xml:space="preserve">The reduction in the volume of trapping media allows for a smaller mass of sample to be used to reach limits of detection </w:t>
      </w:r>
      <w:r w:rsidR="007F49E7">
        <w:rPr>
          <w:color w:val="000000" w:themeColor="text1"/>
        </w:rPr>
        <w:t>of 1 Bq/g for a range of operationally-relevant matrices</w:t>
      </w:r>
      <w:r w:rsidR="007F49E7" w:rsidRPr="009A4B5F">
        <w:rPr>
          <w:color w:val="000000" w:themeColor="text1"/>
        </w:rPr>
        <w:t xml:space="preserve"> </w:t>
      </w:r>
      <w:r w:rsidRPr="009A4B5F">
        <w:rPr>
          <w:color w:val="000000" w:themeColor="text1"/>
        </w:rPr>
        <w:t xml:space="preserve">using short count times (1 hour). </w:t>
      </w:r>
      <w:r w:rsidR="009D31CB">
        <w:rPr>
          <w:color w:val="000000" w:themeColor="text1"/>
        </w:rPr>
        <w:t xml:space="preserve"> The </w:t>
      </w:r>
      <w:r w:rsidR="00664D43" w:rsidRPr="009A4B5F">
        <w:rPr>
          <w:color w:val="000000" w:themeColor="text1"/>
        </w:rPr>
        <w:t xml:space="preserve">Pyrolyser-Mini </w:t>
      </w:r>
      <w:r w:rsidR="00A0118E" w:rsidRPr="009A4B5F">
        <w:rPr>
          <w:color w:val="000000" w:themeColor="text1"/>
        </w:rPr>
        <w:t>p</w:t>
      </w:r>
      <w:r w:rsidR="003D5930" w:rsidRPr="009A4B5F">
        <w:rPr>
          <w:color w:val="000000" w:themeColor="text1"/>
        </w:rPr>
        <w:t>erformance</w:t>
      </w:r>
      <w:r w:rsidR="00176FE7" w:rsidRPr="009A4B5F">
        <w:rPr>
          <w:color w:val="000000" w:themeColor="text1"/>
        </w:rPr>
        <w:t xml:space="preserve"> </w:t>
      </w:r>
      <w:r w:rsidR="00B52569" w:rsidRPr="009A4B5F">
        <w:rPr>
          <w:color w:val="000000" w:themeColor="text1"/>
        </w:rPr>
        <w:t>was</w:t>
      </w:r>
      <w:r w:rsidR="00176FE7" w:rsidRPr="009A4B5F">
        <w:rPr>
          <w:color w:val="000000" w:themeColor="text1"/>
        </w:rPr>
        <w:t xml:space="preserve"> assessed using spiked samples, reference materials and operationally-exposed materials</w:t>
      </w:r>
      <w:r w:rsidR="002A6299" w:rsidRPr="009A4B5F">
        <w:rPr>
          <w:color w:val="000000" w:themeColor="text1"/>
        </w:rPr>
        <w:t xml:space="preserve">.  </w:t>
      </w:r>
      <w:r w:rsidRPr="009A4B5F">
        <w:rPr>
          <w:color w:val="000000" w:themeColor="text1"/>
        </w:rPr>
        <w:t xml:space="preserve">The total recovery was estimated to be 90 </w:t>
      </w:r>
      <w:r w:rsidRPr="009A4B5F">
        <w:rPr>
          <w:color w:val="000000" w:themeColor="text1"/>
        </w:rPr>
        <w:sym w:font="Symbol" w:char="F0B1"/>
      </w:r>
      <w:r w:rsidRPr="009A4B5F">
        <w:rPr>
          <w:color w:val="000000" w:themeColor="text1"/>
        </w:rPr>
        <w:t xml:space="preserve"> 10 % for H-3 and C-14 based on results from spiked matrices loaded at 600 </w:t>
      </w:r>
      <w:r w:rsidRPr="009A4B5F">
        <w:rPr>
          <w:color w:val="000000" w:themeColor="text1"/>
        </w:rPr>
        <w:sym w:font="Symbol" w:char="F0B0"/>
      </w:r>
      <w:r w:rsidRPr="009A4B5F">
        <w:rPr>
          <w:color w:val="000000" w:themeColor="text1"/>
        </w:rPr>
        <w:t xml:space="preserve">C. </w:t>
      </w:r>
      <w:r w:rsidR="002A496D">
        <w:rPr>
          <w:color w:val="000000" w:themeColor="text1"/>
        </w:rPr>
        <w:t xml:space="preserve"> </w:t>
      </w:r>
      <w:r w:rsidR="002A6299" w:rsidRPr="009A4B5F">
        <w:rPr>
          <w:color w:val="000000" w:themeColor="text1"/>
        </w:rPr>
        <w:t xml:space="preserve">Cross-comparison </w:t>
      </w:r>
      <w:r w:rsidR="00664D43" w:rsidRPr="009A4B5F">
        <w:rPr>
          <w:color w:val="000000" w:themeColor="text1"/>
        </w:rPr>
        <w:t xml:space="preserve">between the </w:t>
      </w:r>
      <w:r w:rsidR="009D31CB">
        <w:rPr>
          <w:color w:val="000000" w:themeColor="text1"/>
        </w:rPr>
        <w:t xml:space="preserve">performance of the </w:t>
      </w:r>
      <w:r w:rsidR="002A6299" w:rsidRPr="009A4B5F">
        <w:rPr>
          <w:color w:val="000000" w:themeColor="text1"/>
        </w:rPr>
        <w:t>conventional Pyrolyser-Trio system</w:t>
      </w:r>
      <w:r w:rsidR="00664D43" w:rsidRPr="009A4B5F">
        <w:rPr>
          <w:color w:val="000000" w:themeColor="text1"/>
        </w:rPr>
        <w:t xml:space="preserve"> and the Pyrolyser-Mini is shown to be favourable. </w:t>
      </w:r>
    </w:p>
    <w:p w14:paraId="1EC4AFE2" w14:textId="77777777" w:rsidR="00EF52F9" w:rsidRPr="009A4B5F" w:rsidRDefault="00EF52F9" w:rsidP="00B7533C">
      <w:pPr>
        <w:pStyle w:val="Heading1"/>
        <w:numPr>
          <w:ilvl w:val="0"/>
          <w:numId w:val="0"/>
        </w:numPr>
        <w:rPr>
          <w:color w:val="000000" w:themeColor="text1"/>
        </w:rPr>
      </w:pPr>
      <w:r w:rsidRPr="009A4B5F">
        <w:rPr>
          <w:color w:val="000000" w:themeColor="text1"/>
        </w:rPr>
        <w:t>Acknowledgements</w:t>
      </w:r>
    </w:p>
    <w:p w14:paraId="7A9C36A2" w14:textId="3E912BA9" w:rsidR="00EC7B55" w:rsidRPr="009A4B5F" w:rsidRDefault="00E619F3" w:rsidP="00C21546">
      <w:pPr>
        <w:widowControl w:val="0"/>
        <w:autoSpaceDE w:val="0"/>
        <w:autoSpaceDN w:val="0"/>
        <w:adjustRightInd w:val="0"/>
        <w:spacing w:after="240"/>
        <w:rPr>
          <w:rFonts w:cs="Times"/>
          <w:color w:val="000000" w:themeColor="text1"/>
        </w:rPr>
      </w:pPr>
      <w:r>
        <w:rPr>
          <w:color w:val="000000" w:themeColor="text1"/>
        </w:rPr>
        <w:t>Funding: T</w:t>
      </w:r>
      <w:r w:rsidR="00C21546" w:rsidRPr="009A4B5F">
        <w:rPr>
          <w:color w:val="000000" w:themeColor="text1"/>
        </w:rPr>
        <w:t>h</w:t>
      </w:r>
      <w:r w:rsidR="00C21546">
        <w:rPr>
          <w:color w:val="000000" w:themeColor="text1"/>
        </w:rPr>
        <w:t xml:space="preserve">is </w:t>
      </w:r>
      <w:r>
        <w:rPr>
          <w:color w:val="000000" w:themeColor="text1"/>
        </w:rPr>
        <w:t>work was supported</w:t>
      </w:r>
      <w:r w:rsidR="00C21546" w:rsidRPr="009A4B5F">
        <w:rPr>
          <w:color w:val="000000" w:themeColor="text1"/>
        </w:rPr>
        <w:t xml:space="preserve"> by the Nuclear Decommissioning Authority under their Direct Research Portfolio</w:t>
      </w:r>
      <w:r>
        <w:rPr>
          <w:color w:val="000000" w:themeColor="text1"/>
        </w:rPr>
        <w:t xml:space="preserve"> [N</w:t>
      </w:r>
      <w:r w:rsidR="00C21546" w:rsidRPr="009A4B5F">
        <w:rPr>
          <w:color w:val="000000" w:themeColor="text1"/>
        </w:rPr>
        <w:t>S4510-500-003</w:t>
      </w:r>
      <w:r>
        <w:rPr>
          <w:color w:val="000000" w:themeColor="text1"/>
        </w:rPr>
        <w:t>]</w:t>
      </w:r>
      <w:r w:rsidR="00C21546">
        <w:rPr>
          <w:color w:val="000000" w:themeColor="text1"/>
        </w:rPr>
        <w:t>.</w:t>
      </w:r>
      <w:r w:rsidR="00C21546" w:rsidRPr="009A4B5F">
        <w:rPr>
          <w:color w:val="000000" w:themeColor="text1"/>
        </w:rPr>
        <w:t xml:space="preserve"> </w:t>
      </w:r>
      <w:r w:rsidR="00C21546">
        <w:rPr>
          <w:color w:val="000000" w:themeColor="text1"/>
        </w:rPr>
        <w:t>We</w:t>
      </w:r>
      <w:r w:rsidR="00176FE7" w:rsidRPr="009A4B5F">
        <w:rPr>
          <w:color w:val="000000" w:themeColor="text1"/>
        </w:rPr>
        <w:t xml:space="preserve"> thank Jonathan Cox (</w:t>
      </w:r>
      <w:r w:rsidR="00752FDA" w:rsidRPr="009A4B5F">
        <w:rPr>
          <w:color w:val="000000" w:themeColor="text1"/>
        </w:rPr>
        <w:t xml:space="preserve">formerly </w:t>
      </w:r>
      <w:r w:rsidR="00176FE7" w:rsidRPr="009A4B5F">
        <w:rPr>
          <w:color w:val="000000" w:themeColor="text1"/>
        </w:rPr>
        <w:t>NSG Environmental)</w:t>
      </w:r>
      <w:r w:rsidR="00752FDA" w:rsidRPr="009A4B5F">
        <w:rPr>
          <w:color w:val="000000" w:themeColor="text1"/>
        </w:rPr>
        <w:t xml:space="preserve"> and</w:t>
      </w:r>
      <w:r w:rsidR="00176FE7" w:rsidRPr="009A4B5F">
        <w:rPr>
          <w:color w:val="000000" w:themeColor="text1"/>
        </w:rPr>
        <w:t xml:space="preserve"> David Wickenden (Magnox Ltd), for their oversight of this research</w:t>
      </w:r>
      <w:r w:rsidR="00752FDA" w:rsidRPr="009A4B5F">
        <w:rPr>
          <w:color w:val="000000" w:themeColor="text1"/>
        </w:rPr>
        <w:t xml:space="preserve"> and to</w:t>
      </w:r>
      <w:r w:rsidR="00176FE7" w:rsidRPr="009A4B5F">
        <w:rPr>
          <w:color w:val="000000" w:themeColor="text1"/>
        </w:rPr>
        <w:t xml:space="preserve"> Ben Russell (National Physical Laboratory) for </w:t>
      </w:r>
      <w:r w:rsidR="00752FDA" w:rsidRPr="009A4B5F">
        <w:rPr>
          <w:color w:val="000000" w:themeColor="text1"/>
        </w:rPr>
        <w:t xml:space="preserve">a </w:t>
      </w:r>
      <w:r w:rsidR="00176FE7" w:rsidRPr="009A4B5F">
        <w:rPr>
          <w:color w:val="000000" w:themeColor="text1"/>
        </w:rPr>
        <w:t xml:space="preserve">contribution relating to the mobile laboratory deployment and David Loudon and Yvonne Morris (Nuclear Decommissioning Authority) for their support of the study. </w:t>
      </w:r>
    </w:p>
    <w:p w14:paraId="602438CD" w14:textId="28AF40D4" w:rsidR="00EF52F9" w:rsidRPr="009A4B5F" w:rsidRDefault="00EF52F9" w:rsidP="00B7533C">
      <w:pPr>
        <w:pStyle w:val="Heading1"/>
        <w:numPr>
          <w:ilvl w:val="0"/>
          <w:numId w:val="0"/>
        </w:numPr>
        <w:rPr>
          <w:color w:val="000000" w:themeColor="text1"/>
        </w:rPr>
      </w:pPr>
      <w:r w:rsidRPr="009A4B5F">
        <w:rPr>
          <w:color w:val="000000" w:themeColor="text1"/>
        </w:rPr>
        <w:t>References</w:t>
      </w:r>
    </w:p>
    <w:p w14:paraId="5BF60DBF" w14:textId="311299E2" w:rsidR="0016377E" w:rsidRPr="0016377E" w:rsidRDefault="0016377E" w:rsidP="00110D2A">
      <w:pPr>
        <w:rPr>
          <w:rFonts w:cstheme="minorHAnsi"/>
          <w:color w:val="000000" w:themeColor="text1"/>
        </w:rPr>
      </w:pPr>
      <w:r w:rsidRPr="0016377E">
        <w:rPr>
          <w:rFonts w:cstheme="minorHAnsi"/>
          <w:color w:val="000000" w:themeColor="text1"/>
        </w:rPr>
        <w:t xml:space="preserve">Croudace I.W., Warwick P.E. &amp; Marsh R </w:t>
      </w:r>
      <w:r>
        <w:rPr>
          <w:rFonts w:cstheme="minorHAnsi"/>
          <w:color w:val="000000" w:themeColor="text1"/>
        </w:rPr>
        <w:t xml:space="preserve">(2011) </w:t>
      </w:r>
      <w:r w:rsidRPr="0016377E">
        <w:rPr>
          <w:rFonts w:cstheme="minorHAnsi"/>
          <w:color w:val="000000" w:themeColor="text1"/>
        </w:rPr>
        <w:t xml:space="preserve">Advances in tritium extraction methods to aid efficient waste characterisation </w:t>
      </w:r>
      <w:r w:rsidRPr="0031638C">
        <w:rPr>
          <w:rFonts w:cstheme="minorHAnsi"/>
          <w:i/>
          <w:iCs/>
          <w:color w:val="000000" w:themeColor="text1"/>
        </w:rPr>
        <w:t>Nuclear Future</w:t>
      </w:r>
      <w:r w:rsidR="0031638C">
        <w:rPr>
          <w:rFonts w:cstheme="minorHAnsi"/>
          <w:i/>
          <w:iCs/>
          <w:color w:val="000000" w:themeColor="text1"/>
        </w:rPr>
        <w:t>,</w:t>
      </w:r>
      <w:r w:rsidRPr="0016377E">
        <w:rPr>
          <w:rFonts w:cstheme="minorHAnsi"/>
          <w:color w:val="000000" w:themeColor="text1"/>
        </w:rPr>
        <w:t xml:space="preserve"> 7</w:t>
      </w:r>
      <w:r>
        <w:rPr>
          <w:rFonts w:cstheme="minorHAnsi"/>
          <w:color w:val="000000" w:themeColor="text1"/>
        </w:rPr>
        <w:t>, 48-53.</w:t>
      </w:r>
    </w:p>
    <w:p w14:paraId="755A0962" w14:textId="77777777" w:rsidR="00112969" w:rsidRPr="009A4B5F" w:rsidRDefault="00112969" w:rsidP="00110D2A">
      <w:pPr>
        <w:rPr>
          <w:color w:val="000000" w:themeColor="text1"/>
        </w:rPr>
      </w:pPr>
      <w:r w:rsidRPr="009A4B5F">
        <w:rPr>
          <w:color w:val="000000" w:themeColor="text1"/>
        </w:rPr>
        <w:t xml:space="preserve">Croudace IW Warwick PE, and Morris JE (2012) Evidence for the Preservation of Technogenic Tritiated Organic Compounds in an Estuarine Sedimentary Environment. </w:t>
      </w:r>
      <w:r w:rsidRPr="00B7533C">
        <w:rPr>
          <w:i/>
          <w:iCs/>
          <w:color w:val="000000" w:themeColor="text1"/>
        </w:rPr>
        <w:t>Environ. Sci. Technol</w:t>
      </w:r>
      <w:r w:rsidRPr="009A4B5F">
        <w:rPr>
          <w:color w:val="000000" w:themeColor="text1"/>
        </w:rPr>
        <w:t>., 46, 5704–5712.</w:t>
      </w:r>
    </w:p>
    <w:p w14:paraId="40F68F4D" w14:textId="3019F5E5" w:rsidR="00D319FC" w:rsidRPr="009A4B5F" w:rsidRDefault="00D319FC" w:rsidP="00110D2A">
      <w:pPr>
        <w:rPr>
          <w:color w:val="000000" w:themeColor="text1"/>
        </w:rPr>
      </w:pPr>
      <w:r w:rsidRPr="009A4B5F">
        <w:rPr>
          <w:color w:val="000000" w:themeColor="text1"/>
        </w:rPr>
        <w:t>Croudace IW, Warwick PE &amp; Kim D-J. (2014)</w:t>
      </w:r>
      <w:r w:rsidR="00AC263E" w:rsidRPr="009A4B5F">
        <w:rPr>
          <w:color w:val="000000" w:themeColor="text1"/>
        </w:rPr>
        <w:t xml:space="preserve"> </w:t>
      </w:r>
      <w:r w:rsidRPr="009A4B5F">
        <w:rPr>
          <w:color w:val="000000" w:themeColor="text1"/>
        </w:rPr>
        <w:t xml:space="preserve">Using thermal evolution profiles to infer tritium speciation in nuclear site metals: an aid to decommissioning. </w:t>
      </w:r>
      <w:r w:rsidRPr="00B7533C">
        <w:rPr>
          <w:i/>
          <w:iCs/>
          <w:color w:val="000000" w:themeColor="text1"/>
        </w:rPr>
        <w:t>Anal</w:t>
      </w:r>
      <w:r w:rsidR="00BE77BE">
        <w:rPr>
          <w:i/>
          <w:iCs/>
          <w:color w:val="000000" w:themeColor="text1"/>
        </w:rPr>
        <w:t>yt</w:t>
      </w:r>
      <w:r w:rsidRPr="00B7533C">
        <w:rPr>
          <w:i/>
          <w:iCs/>
          <w:color w:val="000000" w:themeColor="text1"/>
        </w:rPr>
        <w:t>. Chem</w:t>
      </w:r>
      <w:r w:rsidRPr="009A4B5F">
        <w:rPr>
          <w:color w:val="000000" w:themeColor="text1"/>
        </w:rPr>
        <w:t>., 86, 9177–9185.</w:t>
      </w:r>
    </w:p>
    <w:p w14:paraId="68A3F33A" w14:textId="07E2AA9D" w:rsidR="00CC1EFE" w:rsidRPr="009A4B5F" w:rsidRDefault="00CC1EFE" w:rsidP="00110D2A">
      <w:pPr>
        <w:rPr>
          <w:color w:val="000000" w:themeColor="text1"/>
        </w:rPr>
      </w:pPr>
      <w:r w:rsidRPr="009A4B5F">
        <w:rPr>
          <w:color w:val="000000" w:themeColor="text1"/>
        </w:rPr>
        <w:t xml:space="preserve">Croudace I.W., Warwick P.E. &amp; Marsh R (2017) A Suite of Robust Radioanalytical Techniques for the Determination of Tritium and Other Volatile Radionuclides in Decommissioning Wastes and Environmental Matrices, </w:t>
      </w:r>
      <w:r w:rsidRPr="009A4B5F">
        <w:rPr>
          <w:i/>
          <w:color w:val="000000" w:themeColor="text1"/>
        </w:rPr>
        <w:t>Fusion Science and Technology</w:t>
      </w:r>
      <w:r w:rsidRPr="0031638C">
        <w:rPr>
          <w:iCs/>
          <w:color w:val="000000" w:themeColor="text1"/>
        </w:rPr>
        <w:t>, 71:3,290-295</w:t>
      </w:r>
      <w:r w:rsidRPr="009A4B5F">
        <w:rPr>
          <w:i/>
          <w:color w:val="000000" w:themeColor="text1"/>
        </w:rPr>
        <w:t>.</w:t>
      </w:r>
    </w:p>
    <w:p w14:paraId="74B6E157" w14:textId="2D0ABCFB" w:rsidR="00CA69DA" w:rsidRPr="009A4B5F" w:rsidRDefault="00CA69DA" w:rsidP="00110D2A">
      <w:pPr>
        <w:rPr>
          <w:color w:val="000000" w:themeColor="text1"/>
        </w:rPr>
      </w:pPr>
      <w:r w:rsidRPr="009A4B5F">
        <w:rPr>
          <w:color w:val="000000" w:themeColor="text1"/>
        </w:rPr>
        <w:t>Dean J., Collins S. and Ham G. (2013) Acoustics and Ionising Radiation Division, NPL Report IR 28. Environmental Radioactivity Proficiency Test Exercise 2012. NPL, Teddington, UK</w:t>
      </w:r>
      <w:r w:rsidR="00EB6490">
        <w:rPr>
          <w:color w:val="000000" w:themeColor="text1"/>
        </w:rPr>
        <w:t>.</w:t>
      </w:r>
    </w:p>
    <w:p w14:paraId="26EFCEAD" w14:textId="31A63783" w:rsidR="00CA69DA" w:rsidRPr="009A4B5F" w:rsidRDefault="00CA69DA" w:rsidP="00110D2A">
      <w:pPr>
        <w:rPr>
          <w:color w:val="000000" w:themeColor="text1"/>
        </w:rPr>
      </w:pPr>
      <w:r w:rsidRPr="009A4B5F">
        <w:rPr>
          <w:color w:val="000000" w:themeColor="text1"/>
        </w:rPr>
        <w:lastRenderedPageBreak/>
        <w:t>Dean J., Aitken-Smith P., Collins S. and Woods S. (2017) Chemical, Medical and Environmental Science Division,</w:t>
      </w:r>
      <w:r w:rsidR="00AE562B" w:rsidRPr="009A4B5F">
        <w:rPr>
          <w:color w:val="000000" w:themeColor="text1"/>
        </w:rPr>
        <w:t xml:space="preserve"> </w:t>
      </w:r>
      <w:r w:rsidRPr="009A4B5F">
        <w:rPr>
          <w:color w:val="000000" w:themeColor="text1"/>
        </w:rPr>
        <w:t>NPL Report IR 43, Environmental Radioactivity Proficiency Test Exercise 2016. NPL, Teddington, UK</w:t>
      </w:r>
      <w:r w:rsidR="0031638C">
        <w:rPr>
          <w:color w:val="000000" w:themeColor="text1"/>
        </w:rPr>
        <w:t>.</w:t>
      </w:r>
    </w:p>
    <w:p w14:paraId="58D8974A" w14:textId="77BC1694" w:rsidR="00747BC0" w:rsidRPr="009A4B5F" w:rsidRDefault="00747BC0" w:rsidP="00110D2A">
      <w:pPr>
        <w:rPr>
          <w:color w:val="000000" w:themeColor="text1"/>
        </w:rPr>
      </w:pPr>
      <w:r w:rsidRPr="009A4B5F">
        <w:rPr>
          <w:color w:val="000000" w:themeColor="text1"/>
        </w:rPr>
        <w:t xml:space="preserve">Kim D-J., Warwick P.E. </w:t>
      </w:r>
      <w:r w:rsidR="00EB6490">
        <w:rPr>
          <w:color w:val="000000" w:themeColor="text1"/>
        </w:rPr>
        <w:t>and</w:t>
      </w:r>
      <w:r w:rsidRPr="009A4B5F">
        <w:rPr>
          <w:color w:val="000000" w:themeColor="text1"/>
        </w:rPr>
        <w:t xml:space="preserve"> Croudace I.W. (2008) Tritium speciation in nuclear reactor bioshield concrete and its impact on accurate analysis. </w:t>
      </w:r>
      <w:r w:rsidRPr="009A4B5F">
        <w:rPr>
          <w:i/>
          <w:color w:val="000000" w:themeColor="text1"/>
        </w:rPr>
        <w:t>Anal</w:t>
      </w:r>
      <w:r w:rsidR="0081657D">
        <w:rPr>
          <w:i/>
          <w:color w:val="000000" w:themeColor="text1"/>
        </w:rPr>
        <w:t>yt</w:t>
      </w:r>
      <w:r w:rsidRPr="009A4B5F">
        <w:rPr>
          <w:i/>
          <w:color w:val="000000" w:themeColor="text1"/>
        </w:rPr>
        <w:t xml:space="preserve">. Chem., </w:t>
      </w:r>
      <w:r w:rsidRPr="0031638C">
        <w:rPr>
          <w:iCs/>
          <w:color w:val="000000" w:themeColor="text1"/>
        </w:rPr>
        <w:t>80, 5476 – 5480</w:t>
      </w:r>
      <w:r w:rsidRPr="009A4B5F">
        <w:rPr>
          <w:color w:val="000000" w:themeColor="text1"/>
        </w:rPr>
        <w:t>.</w:t>
      </w:r>
    </w:p>
    <w:p w14:paraId="57EC6D75" w14:textId="7E071C0B" w:rsidR="00EB6490" w:rsidRPr="00EB6490" w:rsidRDefault="00EB6490" w:rsidP="00110D2A">
      <w:pPr>
        <w:rPr>
          <w:rFonts w:cstheme="minorHAnsi"/>
          <w:bCs/>
          <w:color w:val="000000" w:themeColor="text1"/>
        </w:rPr>
      </w:pPr>
      <w:r w:rsidRPr="00EB6490">
        <w:rPr>
          <w:rFonts w:cstheme="minorHAnsi"/>
          <w:bCs/>
          <w:color w:val="000000" w:themeColor="text1"/>
        </w:rPr>
        <w:t>Kim D</w:t>
      </w:r>
      <w:r>
        <w:rPr>
          <w:rFonts w:cstheme="minorHAnsi"/>
          <w:bCs/>
          <w:color w:val="000000" w:themeColor="text1"/>
        </w:rPr>
        <w:t>.</w:t>
      </w:r>
      <w:r w:rsidRPr="00EB6490">
        <w:rPr>
          <w:rFonts w:cstheme="minorHAnsi"/>
          <w:bCs/>
          <w:color w:val="000000" w:themeColor="text1"/>
        </w:rPr>
        <w:t xml:space="preserve">, Croudace IW and Warwick PE (2012) The requirement for proper storage of nuclear and related decommissioning samples to safeguard accuracy of tritium data. </w:t>
      </w:r>
      <w:r w:rsidRPr="0031638C">
        <w:rPr>
          <w:rFonts w:cstheme="minorHAnsi"/>
          <w:bCs/>
          <w:i/>
          <w:iCs/>
          <w:color w:val="000000" w:themeColor="text1"/>
        </w:rPr>
        <w:t>J. Hazard. Mater</w:t>
      </w:r>
      <w:r w:rsidRPr="00EB6490">
        <w:rPr>
          <w:rFonts w:cstheme="minorHAnsi"/>
          <w:bCs/>
          <w:color w:val="000000" w:themeColor="text1"/>
        </w:rPr>
        <w:t>., 213-214, 292–298.</w:t>
      </w:r>
    </w:p>
    <w:p w14:paraId="0DBA005D" w14:textId="71CBC35C" w:rsidR="00EB6490" w:rsidRPr="00EB6490" w:rsidRDefault="00EB6490" w:rsidP="00110D2A">
      <w:pPr>
        <w:widowControl w:val="0"/>
        <w:autoSpaceDE w:val="0"/>
        <w:autoSpaceDN w:val="0"/>
        <w:adjustRightInd w:val="0"/>
        <w:ind w:right="136"/>
        <w:jc w:val="left"/>
        <w:rPr>
          <w:rFonts w:cstheme="minorHAnsi"/>
          <w:bCs/>
        </w:rPr>
      </w:pPr>
      <w:r w:rsidRPr="00EB6490">
        <w:rPr>
          <w:rFonts w:cstheme="minorHAnsi"/>
          <w:bCs/>
        </w:rPr>
        <w:t>Oh J</w:t>
      </w:r>
      <w:r>
        <w:rPr>
          <w:rFonts w:cstheme="minorHAnsi"/>
          <w:bCs/>
        </w:rPr>
        <w:t>.</w:t>
      </w:r>
      <w:r w:rsidRPr="00EB6490">
        <w:rPr>
          <w:rFonts w:cstheme="minorHAnsi"/>
          <w:bCs/>
        </w:rPr>
        <w:t>S</w:t>
      </w:r>
      <w:r>
        <w:rPr>
          <w:rFonts w:cstheme="minorHAnsi"/>
          <w:bCs/>
        </w:rPr>
        <w:t>.</w:t>
      </w:r>
      <w:r w:rsidRPr="00EB6490">
        <w:rPr>
          <w:rFonts w:cstheme="minorHAnsi"/>
          <w:bCs/>
        </w:rPr>
        <w:t>, Warwick P</w:t>
      </w:r>
      <w:r>
        <w:rPr>
          <w:rFonts w:cstheme="minorHAnsi"/>
          <w:bCs/>
        </w:rPr>
        <w:t>.</w:t>
      </w:r>
      <w:r w:rsidRPr="00EB6490">
        <w:rPr>
          <w:rFonts w:cstheme="minorHAnsi"/>
          <w:bCs/>
        </w:rPr>
        <w:t>E.</w:t>
      </w:r>
      <w:r>
        <w:rPr>
          <w:rFonts w:cstheme="minorHAnsi"/>
          <w:bCs/>
        </w:rPr>
        <w:t>,</w:t>
      </w:r>
      <w:r w:rsidRPr="00EB6490">
        <w:rPr>
          <w:rFonts w:cstheme="minorHAnsi"/>
          <w:bCs/>
        </w:rPr>
        <w:t xml:space="preserve"> Croudace I</w:t>
      </w:r>
      <w:r>
        <w:rPr>
          <w:rFonts w:cstheme="minorHAnsi"/>
          <w:bCs/>
        </w:rPr>
        <w:t>.</w:t>
      </w:r>
      <w:r w:rsidRPr="00EB6490">
        <w:rPr>
          <w:rFonts w:cstheme="minorHAnsi"/>
          <w:bCs/>
        </w:rPr>
        <w:t>W</w:t>
      </w:r>
      <w:r>
        <w:rPr>
          <w:rFonts w:cstheme="minorHAnsi"/>
          <w:bCs/>
        </w:rPr>
        <w:t>.</w:t>
      </w:r>
      <w:r w:rsidRPr="00EB6490">
        <w:rPr>
          <w:rFonts w:cstheme="minorHAnsi"/>
          <w:bCs/>
        </w:rPr>
        <w:t xml:space="preserve"> (2014) Rapid determination of tritium and carbon-14 in urine samples using a combustion technique</w:t>
      </w:r>
      <w:r w:rsidRPr="00EB6490">
        <w:rPr>
          <w:rFonts w:cstheme="minorHAnsi"/>
          <w:bCs/>
          <w:u w:val="single"/>
        </w:rPr>
        <w:t xml:space="preserve">. </w:t>
      </w:r>
      <w:r w:rsidRPr="0031638C">
        <w:rPr>
          <w:rFonts w:cstheme="minorHAnsi"/>
          <w:bCs/>
          <w:i/>
          <w:iCs/>
          <w:u w:val="single"/>
        </w:rPr>
        <w:t>J</w:t>
      </w:r>
      <w:r w:rsidR="0031638C" w:rsidRPr="0031638C">
        <w:rPr>
          <w:rFonts w:cstheme="minorHAnsi"/>
          <w:bCs/>
          <w:i/>
          <w:iCs/>
          <w:u w:val="single"/>
        </w:rPr>
        <w:t>.</w:t>
      </w:r>
      <w:r w:rsidRPr="0031638C">
        <w:rPr>
          <w:rFonts w:cstheme="minorHAnsi"/>
          <w:bCs/>
          <w:i/>
          <w:iCs/>
          <w:u w:val="single"/>
        </w:rPr>
        <w:t xml:space="preserve"> Radioanal. Nucl. Chem</w:t>
      </w:r>
      <w:r w:rsidRPr="00EB6490">
        <w:rPr>
          <w:rFonts w:cstheme="minorHAnsi"/>
          <w:bCs/>
          <w:u w:val="single"/>
        </w:rPr>
        <w:t>,</w:t>
      </w:r>
      <w:r w:rsidRPr="00EB6490">
        <w:rPr>
          <w:rFonts w:cstheme="minorHAnsi"/>
          <w:bCs/>
        </w:rPr>
        <w:t xml:space="preserve"> 299, 187-191.</w:t>
      </w:r>
    </w:p>
    <w:p w14:paraId="0830E6ED" w14:textId="7681B2A2" w:rsidR="00CC1EFE" w:rsidRPr="0031638C" w:rsidRDefault="00CC1EFE" w:rsidP="00110D2A">
      <w:pPr>
        <w:rPr>
          <w:iCs/>
          <w:color w:val="000000" w:themeColor="text1"/>
        </w:rPr>
      </w:pPr>
      <w:r w:rsidRPr="009A4B5F">
        <w:rPr>
          <w:color w:val="000000" w:themeColor="text1"/>
        </w:rPr>
        <w:t xml:space="preserve">Warwick P.E., Kim D. Croudace I.W. &amp; Oh J. (2010) Effective desorption of tritium from diverse solid matrices and its application to routine analysis of decommissioning materials. </w:t>
      </w:r>
      <w:r w:rsidRPr="009A4B5F">
        <w:rPr>
          <w:i/>
          <w:color w:val="000000" w:themeColor="text1"/>
        </w:rPr>
        <w:t>Anal</w:t>
      </w:r>
      <w:r w:rsidR="0081657D">
        <w:rPr>
          <w:i/>
          <w:color w:val="000000" w:themeColor="text1"/>
        </w:rPr>
        <w:t>yt</w:t>
      </w:r>
      <w:r w:rsidRPr="009A4B5F">
        <w:rPr>
          <w:i/>
          <w:color w:val="000000" w:themeColor="text1"/>
        </w:rPr>
        <w:t xml:space="preserve">. Chim. Acta, </w:t>
      </w:r>
      <w:r w:rsidRPr="0031638C">
        <w:rPr>
          <w:iCs/>
          <w:color w:val="000000" w:themeColor="text1"/>
        </w:rPr>
        <w:t>676, 93-102.</w:t>
      </w:r>
    </w:p>
    <w:p w14:paraId="7A517FAA" w14:textId="47A55145" w:rsidR="00EB6490" w:rsidRPr="00110D2A" w:rsidRDefault="00747BC0" w:rsidP="00110D2A">
      <w:pPr>
        <w:rPr>
          <w:color w:val="000000" w:themeColor="text1"/>
          <w:shd w:val="clear" w:color="auto" w:fill="FFFFFF"/>
        </w:rPr>
      </w:pPr>
      <w:r w:rsidRPr="009A4B5F">
        <w:rPr>
          <w:color w:val="000000" w:themeColor="text1"/>
          <w:shd w:val="clear" w:color="auto" w:fill="FFFFFF"/>
        </w:rPr>
        <w:t xml:space="preserve">Warwick P.E., Croudace I. W., Marsh R. M., Baglan N.  and Kim S. B.  (2018) A </w:t>
      </w:r>
      <w:r w:rsidR="002A6299" w:rsidRPr="009A4B5F">
        <w:rPr>
          <w:color w:val="000000" w:themeColor="text1"/>
          <w:shd w:val="clear" w:color="auto" w:fill="FFFFFF"/>
        </w:rPr>
        <w:t>n</w:t>
      </w:r>
      <w:r w:rsidRPr="009A4B5F">
        <w:rPr>
          <w:color w:val="000000" w:themeColor="text1"/>
          <w:shd w:val="clear" w:color="auto" w:fill="FFFFFF"/>
        </w:rPr>
        <w:t xml:space="preserve">ew </w:t>
      </w:r>
      <w:r w:rsidR="002A6299" w:rsidRPr="009A4B5F">
        <w:rPr>
          <w:color w:val="000000" w:themeColor="text1"/>
          <w:shd w:val="clear" w:color="auto" w:fill="FFFFFF"/>
        </w:rPr>
        <w:t>r</w:t>
      </w:r>
      <w:r w:rsidRPr="009A4B5F">
        <w:rPr>
          <w:color w:val="000000" w:themeColor="text1"/>
          <w:shd w:val="clear" w:color="auto" w:fill="FFFFFF"/>
        </w:rPr>
        <w:t xml:space="preserve">eference </w:t>
      </w:r>
      <w:r w:rsidR="002A6299" w:rsidRPr="009A4B5F">
        <w:rPr>
          <w:color w:val="000000" w:themeColor="text1"/>
          <w:shd w:val="clear" w:color="auto" w:fill="FFFFFF"/>
        </w:rPr>
        <w:t>m</w:t>
      </w:r>
      <w:r w:rsidRPr="009A4B5F">
        <w:rPr>
          <w:color w:val="000000" w:themeColor="text1"/>
          <w:shd w:val="clear" w:color="auto" w:fill="FFFFFF"/>
        </w:rPr>
        <w:t xml:space="preserve">aterial for </w:t>
      </w:r>
      <w:r w:rsidR="002A6299" w:rsidRPr="009A4B5F">
        <w:rPr>
          <w:color w:val="000000" w:themeColor="text1"/>
          <w:shd w:val="clear" w:color="auto" w:fill="FFFFFF"/>
        </w:rPr>
        <w:t>t</w:t>
      </w:r>
      <w:r w:rsidRPr="009A4B5F">
        <w:rPr>
          <w:color w:val="000000" w:themeColor="text1"/>
          <w:shd w:val="clear" w:color="auto" w:fill="FFFFFF"/>
        </w:rPr>
        <w:t xml:space="preserve">ritium </w:t>
      </w:r>
      <w:r w:rsidR="002A6299" w:rsidRPr="009A4B5F">
        <w:rPr>
          <w:color w:val="000000" w:themeColor="text1"/>
          <w:shd w:val="clear" w:color="auto" w:fill="FFFFFF"/>
        </w:rPr>
        <w:t>o</w:t>
      </w:r>
      <w:r w:rsidRPr="009A4B5F">
        <w:rPr>
          <w:color w:val="000000" w:themeColor="text1"/>
          <w:shd w:val="clear" w:color="auto" w:fill="FFFFFF"/>
        </w:rPr>
        <w:t xml:space="preserve">rganic </w:t>
      </w:r>
      <w:r w:rsidR="002A6299" w:rsidRPr="009A4B5F">
        <w:rPr>
          <w:color w:val="000000" w:themeColor="text1"/>
          <w:shd w:val="clear" w:color="auto" w:fill="FFFFFF"/>
        </w:rPr>
        <w:t>m</w:t>
      </w:r>
      <w:r w:rsidRPr="009A4B5F">
        <w:rPr>
          <w:color w:val="000000" w:themeColor="text1"/>
          <w:shd w:val="clear" w:color="auto" w:fill="FFFFFF"/>
        </w:rPr>
        <w:t xml:space="preserve">olecules in </w:t>
      </w:r>
      <w:r w:rsidR="002A6299" w:rsidRPr="009A4B5F">
        <w:rPr>
          <w:color w:val="000000" w:themeColor="text1"/>
          <w:shd w:val="clear" w:color="auto" w:fill="FFFFFF"/>
        </w:rPr>
        <w:t>s</w:t>
      </w:r>
      <w:r w:rsidRPr="009A4B5F">
        <w:rPr>
          <w:color w:val="000000" w:themeColor="text1"/>
          <w:shd w:val="clear" w:color="auto" w:fill="FFFFFF"/>
        </w:rPr>
        <w:t xml:space="preserve">ediment: </w:t>
      </w:r>
      <w:r w:rsidR="002A6299" w:rsidRPr="009A4B5F">
        <w:rPr>
          <w:color w:val="000000" w:themeColor="text1"/>
          <w:shd w:val="clear" w:color="auto" w:fill="FFFFFF"/>
        </w:rPr>
        <w:t>r</w:t>
      </w:r>
      <w:r w:rsidRPr="009A4B5F">
        <w:rPr>
          <w:color w:val="000000" w:themeColor="text1"/>
          <w:shd w:val="clear" w:color="auto" w:fill="FFFFFF"/>
        </w:rPr>
        <w:t xml:space="preserve">esults of an </w:t>
      </w:r>
      <w:r w:rsidR="002A6299" w:rsidRPr="009A4B5F">
        <w:rPr>
          <w:color w:val="000000" w:themeColor="text1"/>
          <w:shd w:val="clear" w:color="auto" w:fill="FFFFFF"/>
        </w:rPr>
        <w:t>i</w:t>
      </w:r>
      <w:r w:rsidRPr="009A4B5F">
        <w:rPr>
          <w:color w:val="000000" w:themeColor="text1"/>
          <w:shd w:val="clear" w:color="auto" w:fill="FFFFFF"/>
        </w:rPr>
        <w:t xml:space="preserve">nternational </w:t>
      </w:r>
      <w:r w:rsidR="002A6299" w:rsidRPr="009A4B5F">
        <w:rPr>
          <w:color w:val="000000" w:themeColor="text1"/>
          <w:shd w:val="clear" w:color="auto" w:fill="FFFFFF"/>
        </w:rPr>
        <w:t>i</w:t>
      </w:r>
      <w:r w:rsidRPr="009A4B5F">
        <w:rPr>
          <w:color w:val="000000" w:themeColor="text1"/>
          <w:shd w:val="clear" w:color="auto" w:fill="FFFFFF"/>
        </w:rPr>
        <w:t xml:space="preserve">ntercomparison </w:t>
      </w:r>
      <w:r w:rsidR="002A6299" w:rsidRPr="009A4B5F">
        <w:rPr>
          <w:color w:val="000000" w:themeColor="text1"/>
          <w:shd w:val="clear" w:color="auto" w:fill="FFFFFF"/>
        </w:rPr>
        <w:t>e</w:t>
      </w:r>
      <w:r w:rsidRPr="009A4B5F">
        <w:rPr>
          <w:color w:val="000000" w:themeColor="text1"/>
          <w:shd w:val="clear" w:color="auto" w:fill="FFFFFF"/>
        </w:rPr>
        <w:t xml:space="preserve">xercise. </w:t>
      </w:r>
      <w:r w:rsidRPr="00B7533C">
        <w:rPr>
          <w:i/>
          <w:iCs/>
          <w:color w:val="000000" w:themeColor="text1"/>
          <w:shd w:val="clear" w:color="auto" w:fill="FFFFFF"/>
        </w:rPr>
        <w:t>J. Geostand Geoanalytical Res.</w:t>
      </w:r>
      <w:r w:rsidRPr="009A4B5F">
        <w:rPr>
          <w:color w:val="000000" w:themeColor="text1"/>
          <w:shd w:val="clear" w:color="auto" w:fill="FFFFFF"/>
        </w:rPr>
        <w:t xml:space="preserve"> </w:t>
      </w:r>
      <w:r w:rsidR="00F0172F" w:rsidRPr="009A4B5F">
        <w:rPr>
          <w:rFonts w:cstheme="minorHAnsi"/>
          <w:color w:val="000000" w:themeColor="text1"/>
          <w:sz w:val="20"/>
          <w:szCs w:val="20"/>
        </w:rPr>
        <w:t>42, 253-262.</w:t>
      </w:r>
      <w:r w:rsidRPr="009A4B5F">
        <w:rPr>
          <w:color w:val="000000" w:themeColor="text1"/>
          <w:shd w:val="clear" w:color="auto" w:fill="FFFFFF"/>
        </w:rPr>
        <w:t xml:space="preserve">  doi:10.1111/ggr.12207</w:t>
      </w:r>
    </w:p>
    <w:sectPr w:rsidR="00EB6490" w:rsidRPr="00110D2A" w:rsidSect="00F25AD0">
      <w:pgSz w:w="11906" w:h="16838"/>
      <w:pgMar w:top="1440" w:right="1106"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D70F5" w16cex:dateUtc="2021-04-11T11:58:00Z"/>
  <w16cex:commentExtensible w16cex:durableId="241D7499" w16cex:dateUtc="2021-04-11T12:14:00Z"/>
  <w16cex:commentExtensible w16cex:durableId="241D7728" w16cex:dateUtc="2021-04-11T12: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B4586" w14:textId="77777777" w:rsidR="005261BE" w:rsidRDefault="005261BE" w:rsidP="00D34E99">
      <w:r>
        <w:separator/>
      </w:r>
    </w:p>
  </w:endnote>
  <w:endnote w:type="continuationSeparator" w:id="0">
    <w:p w14:paraId="487E65ED" w14:textId="77777777" w:rsidR="005261BE" w:rsidRDefault="005261BE" w:rsidP="00D34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DB4F7" w14:textId="77777777" w:rsidR="00E619F3" w:rsidRDefault="00E619F3" w:rsidP="00333DB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842BD7" w14:textId="77777777" w:rsidR="00E619F3" w:rsidRDefault="00E619F3" w:rsidP="00601C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1025005"/>
      <w:docPartObj>
        <w:docPartGallery w:val="Page Numbers (Bottom of Page)"/>
        <w:docPartUnique/>
      </w:docPartObj>
    </w:sdtPr>
    <w:sdtEndPr>
      <w:rPr>
        <w:rStyle w:val="PageNumber"/>
      </w:rPr>
    </w:sdtEndPr>
    <w:sdtContent>
      <w:p w14:paraId="2E4BCDD2" w14:textId="687D6D0E" w:rsidR="00E619F3" w:rsidRDefault="00E619F3" w:rsidP="001637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sdtContent>
  </w:sdt>
  <w:p w14:paraId="1EDFB8A7" w14:textId="77777777" w:rsidR="00E619F3" w:rsidRDefault="00E619F3" w:rsidP="00AF39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13F6A" w14:textId="77777777" w:rsidR="005261BE" w:rsidRDefault="005261BE" w:rsidP="00D34E99">
      <w:r>
        <w:separator/>
      </w:r>
    </w:p>
  </w:footnote>
  <w:footnote w:type="continuationSeparator" w:id="0">
    <w:p w14:paraId="6F9B3AB9" w14:textId="77777777" w:rsidR="005261BE" w:rsidRDefault="005261BE" w:rsidP="00D34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14E22"/>
    <w:multiLevelType w:val="hybridMultilevel"/>
    <w:tmpl w:val="534020D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52B48EA"/>
    <w:multiLevelType w:val="hybridMultilevel"/>
    <w:tmpl w:val="0D08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0633E"/>
    <w:multiLevelType w:val="hybridMultilevel"/>
    <w:tmpl w:val="15C8FB28"/>
    <w:lvl w:ilvl="0" w:tplc="2962DA6C">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A24102A"/>
    <w:multiLevelType w:val="hybridMultilevel"/>
    <w:tmpl w:val="614E8352"/>
    <w:lvl w:ilvl="0" w:tplc="CB8E92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AF69DF"/>
    <w:multiLevelType w:val="hybridMultilevel"/>
    <w:tmpl w:val="AC3A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F3A85"/>
    <w:multiLevelType w:val="hybridMultilevel"/>
    <w:tmpl w:val="5AE0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5627C"/>
    <w:multiLevelType w:val="hybridMultilevel"/>
    <w:tmpl w:val="D35A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71EDA"/>
    <w:multiLevelType w:val="hybridMultilevel"/>
    <w:tmpl w:val="AA948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493188"/>
    <w:multiLevelType w:val="multilevel"/>
    <w:tmpl w:val="3B9C2C1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50D65BF1"/>
    <w:multiLevelType w:val="hybridMultilevel"/>
    <w:tmpl w:val="D004B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032A66"/>
    <w:multiLevelType w:val="hybridMultilevel"/>
    <w:tmpl w:val="AC84D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780AE1"/>
    <w:multiLevelType w:val="hybridMultilevel"/>
    <w:tmpl w:val="2068B4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2654AFC"/>
    <w:multiLevelType w:val="hybridMultilevel"/>
    <w:tmpl w:val="C6066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397D9F"/>
    <w:multiLevelType w:val="hybridMultilevel"/>
    <w:tmpl w:val="4254F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E19CF"/>
    <w:multiLevelType w:val="hybridMultilevel"/>
    <w:tmpl w:val="74D0F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9A32F9"/>
    <w:multiLevelType w:val="hybridMultilevel"/>
    <w:tmpl w:val="66C4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14"/>
  </w:num>
  <w:num w:numId="5">
    <w:abstractNumId w:val="13"/>
  </w:num>
  <w:num w:numId="6">
    <w:abstractNumId w:val="12"/>
  </w:num>
  <w:num w:numId="7">
    <w:abstractNumId w:val="1"/>
  </w:num>
  <w:num w:numId="8">
    <w:abstractNumId w:val="15"/>
  </w:num>
  <w:num w:numId="9">
    <w:abstractNumId w:val="6"/>
  </w:num>
  <w:num w:numId="10">
    <w:abstractNumId w:val="4"/>
  </w:num>
  <w:num w:numId="11">
    <w:abstractNumId w:val="5"/>
  </w:num>
  <w:num w:numId="12">
    <w:abstractNumId w:val="10"/>
  </w:num>
  <w:num w:numId="13">
    <w:abstractNumId w:val="3"/>
  </w:num>
  <w:num w:numId="14">
    <w:abstractNumId w:val="0"/>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2F9"/>
    <w:rsid w:val="00003631"/>
    <w:rsid w:val="00006ABA"/>
    <w:rsid w:val="00016180"/>
    <w:rsid w:val="0001678D"/>
    <w:rsid w:val="000201AF"/>
    <w:rsid w:val="00020CD9"/>
    <w:rsid w:val="00021CEC"/>
    <w:rsid w:val="00023F3C"/>
    <w:rsid w:val="000322AA"/>
    <w:rsid w:val="00034C67"/>
    <w:rsid w:val="00035959"/>
    <w:rsid w:val="0004080A"/>
    <w:rsid w:val="000438B6"/>
    <w:rsid w:val="00046533"/>
    <w:rsid w:val="000500AB"/>
    <w:rsid w:val="000500D8"/>
    <w:rsid w:val="00061B90"/>
    <w:rsid w:val="0006225F"/>
    <w:rsid w:val="000653EE"/>
    <w:rsid w:val="00074D81"/>
    <w:rsid w:val="00075495"/>
    <w:rsid w:val="00075DFC"/>
    <w:rsid w:val="00096E2D"/>
    <w:rsid w:val="000975CB"/>
    <w:rsid w:val="000A5E83"/>
    <w:rsid w:val="000A7E01"/>
    <w:rsid w:val="000B3225"/>
    <w:rsid w:val="000C3BAE"/>
    <w:rsid w:val="000C5A7F"/>
    <w:rsid w:val="000D5413"/>
    <w:rsid w:val="000E0A4B"/>
    <w:rsid w:val="001025FE"/>
    <w:rsid w:val="00110D2A"/>
    <w:rsid w:val="00112969"/>
    <w:rsid w:val="001146AC"/>
    <w:rsid w:val="001230D1"/>
    <w:rsid w:val="00125BD2"/>
    <w:rsid w:val="001414DE"/>
    <w:rsid w:val="00147095"/>
    <w:rsid w:val="0014735B"/>
    <w:rsid w:val="00151319"/>
    <w:rsid w:val="0015483D"/>
    <w:rsid w:val="001600F4"/>
    <w:rsid w:val="0016377E"/>
    <w:rsid w:val="00172222"/>
    <w:rsid w:val="00176FE7"/>
    <w:rsid w:val="00183A34"/>
    <w:rsid w:val="00190916"/>
    <w:rsid w:val="001A100F"/>
    <w:rsid w:val="001A2975"/>
    <w:rsid w:val="001A5B56"/>
    <w:rsid w:val="001B1E86"/>
    <w:rsid w:val="001B5846"/>
    <w:rsid w:val="001F15E5"/>
    <w:rsid w:val="001F7067"/>
    <w:rsid w:val="00200BAB"/>
    <w:rsid w:val="00202E71"/>
    <w:rsid w:val="002057C3"/>
    <w:rsid w:val="002107CF"/>
    <w:rsid w:val="00212934"/>
    <w:rsid w:val="00226E9A"/>
    <w:rsid w:val="00230038"/>
    <w:rsid w:val="00231995"/>
    <w:rsid w:val="002410BA"/>
    <w:rsid w:val="0024158A"/>
    <w:rsid w:val="002417F9"/>
    <w:rsid w:val="002470E2"/>
    <w:rsid w:val="00247F6C"/>
    <w:rsid w:val="0025032D"/>
    <w:rsid w:val="00264934"/>
    <w:rsid w:val="00280E05"/>
    <w:rsid w:val="00282E78"/>
    <w:rsid w:val="0028401F"/>
    <w:rsid w:val="00294126"/>
    <w:rsid w:val="002A1896"/>
    <w:rsid w:val="002A44EC"/>
    <w:rsid w:val="002A496D"/>
    <w:rsid w:val="002A6299"/>
    <w:rsid w:val="002A6A9D"/>
    <w:rsid w:val="002B3CD1"/>
    <w:rsid w:val="002B7622"/>
    <w:rsid w:val="002C0BB0"/>
    <w:rsid w:val="002C0D7D"/>
    <w:rsid w:val="002C17D0"/>
    <w:rsid w:val="002C2026"/>
    <w:rsid w:val="002C439D"/>
    <w:rsid w:val="002D19D7"/>
    <w:rsid w:val="002F3A1E"/>
    <w:rsid w:val="00300EF7"/>
    <w:rsid w:val="0030175D"/>
    <w:rsid w:val="00302FAF"/>
    <w:rsid w:val="003037E6"/>
    <w:rsid w:val="00315C5D"/>
    <w:rsid w:val="0031638C"/>
    <w:rsid w:val="00326898"/>
    <w:rsid w:val="00333DB1"/>
    <w:rsid w:val="00335811"/>
    <w:rsid w:val="00341824"/>
    <w:rsid w:val="00350535"/>
    <w:rsid w:val="003505B5"/>
    <w:rsid w:val="00376CA3"/>
    <w:rsid w:val="0038179E"/>
    <w:rsid w:val="003A6BCD"/>
    <w:rsid w:val="003B5962"/>
    <w:rsid w:val="003C1BE4"/>
    <w:rsid w:val="003C39F8"/>
    <w:rsid w:val="003D27A3"/>
    <w:rsid w:val="003D5930"/>
    <w:rsid w:val="003D5FE7"/>
    <w:rsid w:val="003E14C9"/>
    <w:rsid w:val="003E361F"/>
    <w:rsid w:val="0041426D"/>
    <w:rsid w:val="004258D7"/>
    <w:rsid w:val="00427AEE"/>
    <w:rsid w:val="004305FF"/>
    <w:rsid w:val="00433A7A"/>
    <w:rsid w:val="004364DE"/>
    <w:rsid w:val="0044059F"/>
    <w:rsid w:val="004527C1"/>
    <w:rsid w:val="00453F13"/>
    <w:rsid w:val="00481975"/>
    <w:rsid w:val="004846EF"/>
    <w:rsid w:val="0048584C"/>
    <w:rsid w:val="00490781"/>
    <w:rsid w:val="0049204D"/>
    <w:rsid w:val="004924A1"/>
    <w:rsid w:val="00494ED7"/>
    <w:rsid w:val="00495BAC"/>
    <w:rsid w:val="004970A2"/>
    <w:rsid w:val="004C0EA9"/>
    <w:rsid w:val="004C21D4"/>
    <w:rsid w:val="004C736A"/>
    <w:rsid w:val="004D1D44"/>
    <w:rsid w:val="004D4F00"/>
    <w:rsid w:val="004E177C"/>
    <w:rsid w:val="004E76C8"/>
    <w:rsid w:val="004F1CAD"/>
    <w:rsid w:val="004F25B6"/>
    <w:rsid w:val="004F6A38"/>
    <w:rsid w:val="0051499D"/>
    <w:rsid w:val="00521415"/>
    <w:rsid w:val="00521C48"/>
    <w:rsid w:val="00522432"/>
    <w:rsid w:val="005261BE"/>
    <w:rsid w:val="00543542"/>
    <w:rsid w:val="005447E2"/>
    <w:rsid w:val="00552627"/>
    <w:rsid w:val="00554858"/>
    <w:rsid w:val="0055655F"/>
    <w:rsid w:val="00575EEB"/>
    <w:rsid w:val="005932BD"/>
    <w:rsid w:val="00595E71"/>
    <w:rsid w:val="00596155"/>
    <w:rsid w:val="00597EB6"/>
    <w:rsid w:val="005A1648"/>
    <w:rsid w:val="005A3C07"/>
    <w:rsid w:val="005A72CE"/>
    <w:rsid w:val="005B0401"/>
    <w:rsid w:val="005B0BE7"/>
    <w:rsid w:val="005B7ED1"/>
    <w:rsid w:val="005C2FD2"/>
    <w:rsid w:val="005C365B"/>
    <w:rsid w:val="005D0A8D"/>
    <w:rsid w:val="005E66F5"/>
    <w:rsid w:val="005F4707"/>
    <w:rsid w:val="005F55C4"/>
    <w:rsid w:val="00601CE0"/>
    <w:rsid w:val="00602998"/>
    <w:rsid w:val="00603C6B"/>
    <w:rsid w:val="00613274"/>
    <w:rsid w:val="00615020"/>
    <w:rsid w:val="006317B4"/>
    <w:rsid w:val="00632438"/>
    <w:rsid w:val="006327E0"/>
    <w:rsid w:val="006355B1"/>
    <w:rsid w:val="00637918"/>
    <w:rsid w:val="00642AC1"/>
    <w:rsid w:val="00655E30"/>
    <w:rsid w:val="00664A2A"/>
    <w:rsid w:val="00664D43"/>
    <w:rsid w:val="00665E37"/>
    <w:rsid w:val="0067069D"/>
    <w:rsid w:val="00671C61"/>
    <w:rsid w:val="00680628"/>
    <w:rsid w:val="006817E7"/>
    <w:rsid w:val="00686D26"/>
    <w:rsid w:val="006918C6"/>
    <w:rsid w:val="00692E3D"/>
    <w:rsid w:val="006A242C"/>
    <w:rsid w:val="006A40F5"/>
    <w:rsid w:val="006A53E4"/>
    <w:rsid w:val="006B227E"/>
    <w:rsid w:val="006B5DE9"/>
    <w:rsid w:val="006C573A"/>
    <w:rsid w:val="006C5DD2"/>
    <w:rsid w:val="006D343D"/>
    <w:rsid w:val="006D7EFB"/>
    <w:rsid w:val="006F13DB"/>
    <w:rsid w:val="006F13FF"/>
    <w:rsid w:val="006F1E80"/>
    <w:rsid w:val="006F2F5B"/>
    <w:rsid w:val="00704236"/>
    <w:rsid w:val="007121BA"/>
    <w:rsid w:val="00722E48"/>
    <w:rsid w:val="007236BD"/>
    <w:rsid w:val="0074592F"/>
    <w:rsid w:val="00747BC0"/>
    <w:rsid w:val="00750602"/>
    <w:rsid w:val="00751B52"/>
    <w:rsid w:val="00752FDA"/>
    <w:rsid w:val="007676B7"/>
    <w:rsid w:val="007677A1"/>
    <w:rsid w:val="00767A2C"/>
    <w:rsid w:val="0077058F"/>
    <w:rsid w:val="00774DB7"/>
    <w:rsid w:val="00775D62"/>
    <w:rsid w:val="0078031F"/>
    <w:rsid w:val="007A1D93"/>
    <w:rsid w:val="007A394C"/>
    <w:rsid w:val="007A3950"/>
    <w:rsid w:val="007A474D"/>
    <w:rsid w:val="007B3EB5"/>
    <w:rsid w:val="007B75FA"/>
    <w:rsid w:val="007C1F5C"/>
    <w:rsid w:val="007C3ABA"/>
    <w:rsid w:val="007C4D1C"/>
    <w:rsid w:val="007C5DF6"/>
    <w:rsid w:val="007C6A69"/>
    <w:rsid w:val="007D450F"/>
    <w:rsid w:val="007D5FB1"/>
    <w:rsid w:val="007E232D"/>
    <w:rsid w:val="007E64E9"/>
    <w:rsid w:val="007E6F3F"/>
    <w:rsid w:val="007F119F"/>
    <w:rsid w:val="007F483D"/>
    <w:rsid w:val="007F49E7"/>
    <w:rsid w:val="007F5F25"/>
    <w:rsid w:val="007F64B4"/>
    <w:rsid w:val="007F72DD"/>
    <w:rsid w:val="00801E8C"/>
    <w:rsid w:val="00802860"/>
    <w:rsid w:val="00804288"/>
    <w:rsid w:val="00813C88"/>
    <w:rsid w:val="0081657D"/>
    <w:rsid w:val="008228DD"/>
    <w:rsid w:val="0082701D"/>
    <w:rsid w:val="00830333"/>
    <w:rsid w:val="00833135"/>
    <w:rsid w:val="00840D0D"/>
    <w:rsid w:val="0084236D"/>
    <w:rsid w:val="00864197"/>
    <w:rsid w:val="00866419"/>
    <w:rsid w:val="00866954"/>
    <w:rsid w:val="00877AF9"/>
    <w:rsid w:val="008914AC"/>
    <w:rsid w:val="0089176B"/>
    <w:rsid w:val="008A3C74"/>
    <w:rsid w:val="008A4218"/>
    <w:rsid w:val="008B6C5A"/>
    <w:rsid w:val="008B7E09"/>
    <w:rsid w:val="008C3012"/>
    <w:rsid w:val="008C6DFA"/>
    <w:rsid w:val="008C7682"/>
    <w:rsid w:val="008D3670"/>
    <w:rsid w:val="008D4BA2"/>
    <w:rsid w:val="008D6F48"/>
    <w:rsid w:val="008E2FFE"/>
    <w:rsid w:val="008E3FBE"/>
    <w:rsid w:val="008E6556"/>
    <w:rsid w:val="008E7A17"/>
    <w:rsid w:val="008F5A89"/>
    <w:rsid w:val="008F6009"/>
    <w:rsid w:val="009033C4"/>
    <w:rsid w:val="00907B89"/>
    <w:rsid w:val="00913173"/>
    <w:rsid w:val="00916960"/>
    <w:rsid w:val="00920115"/>
    <w:rsid w:val="00921BE0"/>
    <w:rsid w:val="00923B42"/>
    <w:rsid w:val="00923C52"/>
    <w:rsid w:val="00935F8F"/>
    <w:rsid w:val="009377BE"/>
    <w:rsid w:val="009512CD"/>
    <w:rsid w:val="00960975"/>
    <w:rsid w:val="00963698"/>
    <w:rsid w:val="00966E25"/>
    <w:rsid w:val="00967D3D"/>
    <w:rsid w:val="00970C10"/>
    <w:rsid w:val="0097285E"/>
    <w:rsid w:val="00980DED"/>
    <w:rsid w:val="009834FE"/>
    <w:rsid w:val="00984FFA"/>
    <w:rsid w:val="0098691B"/>
    <w:rsid w:val="00996BE7"/>
    <w:rsid w:val="00997229"/>
    <w:rsid w:val="009A4B5F"/>
    <w:rsid w:val="009B148B"/>
    <w:rsid w:val="009B7D2F"/>
    <w:rsid w:val="009D1B30"/>
    <w:rsid w:val="009D31CB"/>
    <w:rsid w:val="009D325A"/>
    <w:rsid w:val="009E2C9E"/>
    <w:rsid w:val="009F22B0"/>
    <w:rsid w:val="009F2B87"/>
    <w:rsid w:val="009F6CDD"/>
    <w:rsid w:val="009F6EB8"/>
    <w:rsid w:val="009F7258"/>
    <w:rsid w:val="009F7E43"/>
    <w:rsid w:val="00A0118E"/>
    <w:rsid w:val="00A05137"/>
    <w:rsid w:val="00A074D2"/>
    <w:rsid w:val="00A11049"/>
    <w:rsid w:val="00A21693"/>
    <w:rsid w:val="00A250D3"/>
    <w:rsid w:val="00A3481B"/>
    <w:rsid w:val="00A3523D"/>
    <w:rsid w:val="00A41FBC"/>
    <w:rsid w:val="00A44394"/>
    <w:rsid w:val="00A50970"/>
    <w:rsid w:val="00A5215B"/>
    <w:rsid w:val="00A602DB"/>
    <w:rsid w:val="00A65D8B"/>
    <w:rsid w:val="00A6689F"/>
    <w:rsid w:val="00A73128"/>
    <w:rsid w:val="00A74320"/>
    <w:rsid w:val="00A74FDE"/>
    <w:rsid w:val="00A816B9"/>
    <w:rsid w:val="00A81EAA"/>
    <w:rsid w:val="00A82D1F"/>
    <w:rsid w:val="00A87624"/>
    <w:rsid w:val="00AA698F"/>
    <w:rsid w:val="00AB0C22"/>
    <w:rsid w:val="00AB537E"/>
    <w:rsid w:val="00AC25B9"/>
    <w:rsid w:val="00AC263E"/>
    <w:rsid w:val="00AC4DB1"/>
    <w:rsid w:val="00AC709E"/>
    <w:rsid w:val="00AD002E"/>
    <w:rsid w:val="00AD1471"/>
    <w:rsid w:val="00AD2CF6"/>
    <w:rsid w:val="00AD5AE8"/>
    <w:rsid w:val="00AE562B"/>
    <w:rsid w:val="00AF1C54"/>
    <w:rsid w:val="00AF3973"/>
    <w:rsid w:val="00AF453F"/>
    <w:rsid w:val="00B0715C"/>
    <w:rsid w:val="00B1016F"/>
    <w:rsid w:val="00B146D1"/>
    <w:rsid w:val="00B14E10"/>
    <w:rsid w:val="00B15A9E"/>
    <w:rsid w:val="00B15E92"/>
    <w:rsid w:val="00B16F4D"/>
    <w:rsid w:val="00B21582"/>
    <w:rsid w:val="00B242C1"/>
    <w:rsid w:val="00B26490"/>
    <w:rsid w:val="00B52569"/>
    <w:rsid w:val="00B7533C"/>
    <w:rsid w:val="00B75EB2"/>
    <w:rsid w:val="00B77DA3"/>
    <w:rsid w:val="00B80B29"/>
    <w:rsid w:val="00B86961"/>
    <w:rsid w:val="00B93C14"/>
    <w:rsid w:val="00B96187"/>
    <w:rsid w:val="00B97BC6"/>
    <w:rsid w:val="00BA0C70"/>
    <w:rsid w:val="00BA0DC2"/>
    <w:rsid w:val="00BA157D"/>
    <w:rsid w:val="00BA1809"/>
    <w:rsid w:val="00BA5D2D"/>
    <w:rsid w:val="00BB0081"/>
    <w:rsid w:val="00BB1846"/>
    <w:rsid w:val="00BB3818"/>
    <w:rsid w:val="00BB46CD"/>
    <w:rsid w:val="00BC2553"/>
    <w:rsid w:val="00BC5CE4"/>
    <w:rsid w:val="00BC7BDF"/>
    <w:rsid w:val="00BD25A2"/>
    <w:rsid w:val="00BE45EE"/>
    <w:rsid w:val="00BE77BE"/>
    <w:rsid w:val="00BF7DD5"/>
    <w:rsid w:val="00C0160C"/>
    <w:rsid w:val="00C05DED"/>
    <w:rsid w:val="00C10E44"/>
    <w:rsid w:val="00C149A4"/>
    <w:rsid w:val="00C14C66"/>
    <w:rsid w:val="00C15784"/>
    <w:rsid w:val="00C20161"/>
    <w:rsid w:val="00C21546"/>
    <w:rsid w:val="00C244F6"/>
    <w:rsid w:val="00C31238"/>
    <w:rsid w:val="00C401F6"/>
    <w:rsid w:val="00C538B4"/>
    <w:rsid w:val="00C538BF"/>
    <w:rsid w:val="00C65FC1"/>
    <w:rsid w:val="00C86F45"/>
    <w:rsid w:val="00C93D22"/>
    <w:rsid w:val="00C949BE"/>
    <w:rsid w:val="00CA3681"/>
    <w:rsid w:val="00CA3ED3"/>
    <w:rsid w:val="00CA69DA"/>
    <w:rsid w:val="00CB2D1F"/>
    <w:rsid w:val="00CB79F3"/>
    <w:rsid w:val="00CC0415"/>
    <w:rsid w:val="00CC185B"/>
    <w:rsid w:val="00CC1EFE"/>
    <w:rsid w:val="00CC4145"/>
    <w:rsid w:val="00CC5066"/>
    <w:rsid w:val="00CC6CEF"/>
    <w:rsid w:val="00CD14E1"/>
    <w:rsid w:val="00CD2F68"/>
    <w:rsid w:val="00CF37C3"/>
    <w:rsid w:val="00D04A60"/>
    <w:rsid w:val="00D319FC"/>
    <w:rsid w:val="00D3387F"/>
    <w:rsid w:val="00D34E99"/>
    <w:rsid w:val="00D36A72"/>
    <w:rsid w:val="00D401E4"/>
    <w:rsid w:val="00D4383C"/>
    <w:rsid w:val="00D43B9A"/>
    <w:rsid w:val="00D605BB"/>
    <w:rsid w:val="00D72AEA"/>
    <w:rsid w:val="00D84D01"/>
    <w:rsid w:val="00D97282"/>
    <w:rsid w:val="00D97EAB"/>
    <w:rsid w:val="00DA0A93"/>
    <w:rsid w:val="00DB6050"/>
    <w:rsid w:val="00DB70F2"/>
    <w:rsid w:val="00DC4614"/>
    <w:rsid w:val="00DC6B0F"/>
    <w:rsid w:val="00DC7695"/>
    <w:rsid w:val="00DD0112"/>
    <w:rsid w:val="00DD3368"/>
    <w:rsid w:val="00DD4E7E"/>
    <w:rsid w:val="00DD550D"/>
    <w:rsid w:val="00DD731E"/>
    <w:rsid w:val="00DE0218"/>
    <w:rsid w:val="00E01BC8"/>
    <w:rsid w:val="00E10444"/>
    <w:rsid w:val="00E21E7B"/>
    <w:rsid w:val="00E2552D"/>
    <w:rsid w:val="00E3035D"/>
    <w:rsid w:val="00E30909"/>
    <w:rsid w:val="00E3261B"/>
    <w:rsid w:val="00E33AF5"/>
    <w:rsid w:val="00E3542C"/>
    <w:rsid w:val="00E36988"/>
    <w:rsid w:val="00E43552"/>
    <w:rsid w:val="00E51172"/>
    <w:rsid w:val="00E5117D"/>
    <w:rsid w:val="00E53E5F"/>
    <w:rsid w:val="00E61546"/>
    <w:rsid w:val="00E619F3"/>
    <w:rsid w:val="00E6243A"/>
    <w:rsid w:val="00E80046"/>
    <w:rsid w:val="00E9150C"/>
    <w:rsid w:val="00E958E4"/>
    <w:rsid w:val="00E96D86"/>
    <w:rsid w:val="00EA177B"/>
    <w:rsid w:val="00EA1832"/>
    <w:rsid w:val="00EB6490"/>
    <w:rsid w:val="00EB6E11"/>
    <w:rsid w:val="00EC649C"/>
    <w:rsid w:val="00EC7B55"/>
    <w:rsid w:val="00ED50C6"/>
    <w:rsid w:val="00EE5B7B"/>
    <w:rsid w:val="00EF52F9"/>
    <w:rsid w:val="00EF5376"/>
    <w:rsid w:val="00EF6DF4"/>
    <w:rsid w:val="00F0172F"/>
    <w:rsid w:val="00F024FC"/>
    <w:rsid w:val="00F036CF"/>
    <w:rsid w:val="00F105EB"/>
    <w:rsid w:val="00F14BD2"/>
    <w:rsid w:val="00F207B8"/>
    <w:rsid w:val="00F2522F"/>
    <w:rsid w:val="00F25AD0"/>
    <w:rsid w:val="00F25BB6"/>
    <w:rsid w:val="00F3537F"/>
    <w:rsid w:val="00F462E1"/>
    <w:rsid w:val="00F47BC3"/>
    <w:rsid w:val="00F511EA"/>
    <w:rsid w:val="00F51D73"/>
    <w:rsid w:val="00F56993"/>
    <w:rsid w:val="00F72D7A"/>
    <w:rsid w:val="00F9048D"/>
    <w:rsid w:val="00F926CE"/>
    <w:rsid w:val="00F97706"/>
    <w:rsid w:val="00FB0747"/>
    <w:rsid w:val="00FC3282"/>
    <w:rsid w:val="00FE6893"/>
    <w:rsid w:val="00FE7292"/>
    <w:rsid w:val="00FE7877"/>
    <w:rsid w:val="00FE7F6C"/>
    <w:rsid w:val="00FF4B1D"/>
    <w:rsid w:val="00FF7995"/>
    <w:rsid w:val="00FF7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89141"/>
  <w15:docId w15:val="{8EBE1853-7579-E849-B7C1-ED21E756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E99"/>
    <w:pPr>
      <w:jc w:val="both"/>
    </w:pPr>
    <w:rPr>
      <w:rFonts w:cs="Arial"/>
    </w:rPr>
  </w:style>
  <w:style w:type="paragraph" w:styleId="Heading1">
    <w:name w:val="heading 1"/>
    <w:basedOn w:val="Normal"/>
    <w:next w:val="Normal"/>
    <w:link w:val="Heading1Char"/>
    <w:uiPriority w:val="9"/>
    <w:qFormat/>
    <w:rsid w:val="00A3481B"/>
    <w:pPr>
      <w:keepNext/>
      <w:keepLines/>
      <w:numPr>
        <w:numId w:val="1"/>
      </w:numPr>
      <w:spacing w:before="480" w:after="0"/>
      <w:outlineLvl w:val="0"/>
    </w:pPr>
    <w:rPr>
      <w:rFonts w:eastAsiaTheme="majorEastAsia"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671C61"/>
    <w:pPr>
      <w:keepNext/>
      <w:keepLines/>
      <w:numPr>
        <w:ilvl w:val="1"/>
        <w:numId w:val="1"/>
      </w:numPr>
      <w:spacing w:before="200" w:after="0"/>
      <w:outlineLvl w:val="1"/>
    </w:pPr>
    <w:rPr>
      <w:rFonts w:eastAsiaTheme="majorEastAsia" w:cstheme="majorBidi"/>
      <w:bCs/>
      <w:i/>
      <w:color w:val="000000" w:themeColor="text1"/>
      <w:szCs w:val="24"/>
    </w:rPr>
  </w:style>
  <w:style w:type="paragraph" w:styleId="Heading3">
    <w:name w:val="heading 3"/>
    <w:basedOn w:val="Normal"/>
    <w:next w:val="Normal"/>
    <w:link w:val="Heading3Char"/>
    <w:uiPriority w:val="9"/>
    <w:unhideWhenUsed/>
    <w:qFormat/>
    <w:rsid w:val="00671C61"/>
    <w:pPr>
      <w:keepNext/>
      <w:keepLines/>
      <w:numPr>
        <w:ilvl w:val="2"/>
        <w:numId w:val="1"/>
      </w:numPr>
      <w:spacing w:before="200" w:after="0"/>
      <w:outlineLvl w:val="2"/>
    </w:pPr>
    <w:rPr>
      <w:rFonts w:eastAsiaTheme="majorEastAsia" w:cstheme="majorBidi"/>
      <w:bCs/>
      <w:i/>
      <w:color w:val="000000" w:themeColor="text1"/>
    </w:rPr>
  </w:style>
  <w:style w:type="paragraph" w:styleId="Heading4">
    <w:name w:val="heading 4"/>
    <w:basedOn w:val="Normal"/>
    <w:next w:val="Normal"/>
    <w:link w:val="Heading4Char"/>
    <w:uiPriority w:val="9"/>
    <w:semiHidden/>
    <w:unhideWhenUsed/>
    <w:qFormat/>
    <w:rsid w:val="00EF52F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F52F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F52F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F52F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F52F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F52F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itleRunningHead">
    <w:name w:val="AF_Title_Running_Head"/>
    <w:basedOn w:val="Normal"/>
    <w:next w:val="Normal"/>
    <w:rsid w:val="00DB6050"/>
    <w:pPr>
      <w:spacing w:line="480" w:lineRule="auto"/>
    </w:pPr>
    <w:rPr>
      <w:rFonts w:ascii="Times" w:eastAsia="Times New Roman" w:hAnsi="Times" w:cs="Times New Roman"/>
      <w:sz w:val="24"/>
      <w:szCs w:val="20"/>
      <w:lang w:val="en-US"/>
    </w:rPr>
  </w:style>
  <w:style w:type="paragraph" w:customStyle="1" w:styleId="AIReceivedDate">
    <w:name w:val="AI_Received_Date"/>
    <w:basedOn w:val="Normal"/>
    <w:next w:val="Normal"/>
    <w:rsid w:val="00DB6050"/>
    <w:pPr>
      <w:spacing w:after="240" w:line="480" w:lineRule="auto"/>
    </w:pPr>
    <w:rPr>
      <w:rFonts w:ascii="Times" w:eastAsia="Times New Roman" w:hAnsi="Times" w:cs="Times New Roman"/>
      <w:b/>
      <w:sz w:val="24"/>
      <w:szCs w:val="20"/>
      <w:lang w:val="en-US"/>
    </w:rPr>
  </w:style>
  <w:style w:type="paragraph" w:customStyle="1" w:styleId="BATitle">
    <w:name w:val="BA_Title"/>
    <w:basedOn w:val="Normal"/>
    <w:next w:val="Normal"/>
    <w:rsid w:val="00DB6050"/>
    <w:pPr>
      <w:spacing w:before="720" w:after="360" w:line="480" w:lineRule="auto"/>
      <w:jc w:val="center"/>
    </w:pPr>
    <w:rPr>
      <w:rFonts w:ascii="Times New Roman" w:eastAsia="Times New Roman" w:hAnsi="Times New Roman" w:cs="Times New Roman"/>
      <w:sz w:val="44"/>
      <w:szCs w:val="20"/>
      <w:lang w:val="en-US"/>
    </w:rPr>
  </w:style>
  <w:style w:type="paragraph" w:styleId="BalloonText">
    <w:name w:val="Balloon Text"/>
    <w:basedOn w:val="Normal"/>
    <w:link w:val="BalloonTextChar"/>
    <w:semiHidden/>
    <w:rsid w:val="00DB6050"/>
    <w:pPr>
      <w:spacing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DB6050"/>
    <w:rPr>
      <w:rFonts w:ascii="Tahoma" w:eastAsia="Times New Roman" w:hAnsi="Tahoma" w:cs="Tahoma"/>
      <w:sz w:val="16"/>
      <w:szCs w:val="16"/>
      <w:lang w:val="en-US"/>
    </w:rPr>
  </w:style>
  <w:style w:type="paragraph" w:customStyle="1" w:styleId="BBAuthorName">
    <w:name w:val="BB_Author_Name"/>
    <w:basedOn w:val="Normal"/>
    <w:next w:val="Normal"/>
    <w:rsid w:val="00DB6050"/>
    <w:pPr>
      <w:spacing w:after="240" w:line="480" w:lineRule="auto"/>
      <w:jc w:val="center"/>
    </w:pPr>
    <w:rPr>
      <w:rFonts w:ascii="Times" w:eastAsia="Times New Roman" w:hAnsi="Times" w:cs="Times New Roman"/>
      <w:i/>
      <w:sz w:val="24"/>
      <w:szCs w:val="20"/>
      <w:lang w:val="en-US"/>
    </w:rPr>
  </w:style>
  <w:style w:type="paragraph" w:customStyle="1" w:styleId="BCAuthorAddress">
    <w:name w:val="BC_Author_Address"/>
    <w:basedOn w:val="Normal"/>
    <w:next w:val="Normal"/>
    <w:rsid w:val="00DB6050"/>
    <w:pPr>
      <w:spacing w:after="240" w:line="480" w:lineRule="auto"/>
      <w:jc w:val="center"/>
    </w:pPr>
    <w:rPr>
      <w:rFonts w:ascii="Times" w:eastAsia="Times New Roman" w:hAnsi="Times" w:cs="Times New Roman"/>
      <w:sz w:val="24"/>
      <w:szCs w:val="20"/>
      <w:lang w:val="en-US"/>
    </w:rPr>
  </w:style>
  <w:style w:type="paragraph" w:customStyle="1" w:styleId="BDAbstract">
    <w:name w:val="BD_Abstract"/>
    <w:basedOn w:val="Normal"/>
    <w:next w:val="Normal"/>
    <w:rsid w:val="00DB6050"/>
    <w:pPr>
      <w:spacing w:before="360" w:after="360" w:line="480" w:lineRule="auto"/>
    </w:pPr>
    <w:rPr>
      <w:rFonts w:ascii="Times" w:eastAsia="Times New Roman" w:hAnsi="Times" w:cs="Times New Roman"/>
      <w:sz w:val="24"/>
      <w:szCs w:val="20"/>
      <w:lang w:val="en-US"/>
    </w:rPr>
  </w:style>
  <w:style w:type="paragraph" w:customStyle="1" w:styleId="BEAuthorBiography">
    <w:name w:val="BE_Author_Biography"/>
    <w:basedOn w:val="Normal"/>
    <w:rsid w:val="00DB6050"/>
    <w:pPr>
      <w:spacing w:line="480" w:lineRule="auto"/>
    </w:pPr>
    <w:rPr>
      <w:rFonts w:ascii="Times" w:eastAsia="Times New Roman" w:hAnsi="Times" w:cs="Times New Roman"/>
      <w:sz w:val="24"/>
      <w:szCs w:val="20"/>
      <w:lang w:val="en-US"/>
    </w:rPr>
  </w:style>
  <w:style w:type="paragraph" w:customStyle="1" w:styleId="BGKeywords">
    <w:name w:val="BG_Keywords"/>
    <w:basedOn w:val="Normal"/>
    <w:rsid w:val="00DB6050"/>
    <w:pPr>
      <w:spacing w:line="480" w:lineRule="auto"/>
    </w:pPr>
    <w:rPr>
      <w:rFonts w:ascii="Times" w:eastAsia="Times New Roman" w:hAnsi="Times" w:cs="Times New Roman"/>
      <w:sz w:val="24"/>
      <w:szCs w:val="20"/>
      <w:lang w:val="en-US"/>
    </w:rPr>
  </w:style>
  <w:style w:type="paragraph" w:customStyle="1" w:styleId="BHBriefs">
    <w:name w:val="BH_Briefs"/>
    <w:basedOn w:val="Normal"/>
    <w:rsid w:val="00DB6050"/>
    <w:pPr>
      <w:spacing w:line="480" w:lineRule="auto"/>
    </w:pPr>
    <w:rPr>
      <w:rFonts w:ascii="Times" w:eastAsia="Times New Roman" w:hAnsi="Times" w:cs="Times New Roman"/>
      <w:sz w:val="24"/>
      <w:szCs w:val="20"/>
      <w:lang w:val="en-US"/>
    </w:rPr>
  </w:style>
  <w:style w:type="paragraph" w:customStyle="1" w:styleId="BIEmailAddress">
    <w:name w:val="BI_Email_Address"/>
    <w:basedOn w:val="Normal"/>
    <w:next w:val="AIReceivedDate"/>
    <w:rsid w:val="00DB6050"/>
    <w:pPr>
      <w:spacing w:line="480" w:lineRule="auto"/>
    </w:pPr>
    <w:rPr>
      <w:rFonts w:ascii="Times" w:eastAsia="Times New Roman" w:hAnsi="Times" w:cs="Times New Roman"/>
      <w:sz w:val="24"/>
      <w:szCs w:val="20"/>
      <w:lang w:val="en-US"/>
    </w:rPr>
  </w:style>
  <w:style w:type="character" w:customStyle="1" w:styleId="Heading1Char">
    <w:name w:val="Heading 1 Char"/>
    <w:basedOn w:val="DefaultParagraphFont"/>
    <w:link w:val="Heading1"/>
    <w:uiPriority w:val="9"/>
    <w:rsid w:val="00A3481B"/>
    <w:rPr>
      <w:rFonts w:eastAsiaTheme="majorEastAsia" w:cstheme="majorBidi"/>
      <w:b/>
      <w:bCs/>
      <w:color w:val="365F91" w:themeColor="accent1" w:themeShade="BF"/>
      <w:sz w:val="24"/>
      <w:szCs w:val="24"/>
    </w:rPr>
  </w:style>
  <w:style w:type="character" w:customStyle="1" w:styleId="Heading2Char">
    <w:name w:val="Heading 2 Char"/>
    <w:basedOn w:val="DefaultParagraphFont"/>
    <w:link w:val="Heading2"/>
    <w:uiPriority w:val="9"/>
    <w:rsid w:val="00671C61"/>
    <w:rPr>
      <w:rFonts w:eastAsiaTheme="majorEastAsia" w:cstheme="majorBidi"/>
      <w:bCs/>
      <w:i/>
      <w:color w:val="000000" w:themeColor="text1"/>
      <w:szCs w:val="24"/>
    </w:rPr>
  </w:style>
  <w:style w:type="character" w:customStyle="1" w:styleId="Heading3Char">
    <w:name w:val="Heading 3 Char"/>
    <w:basedOn w:val="DefaultParagraphFont"/>
    <w:link w:val="Heading3"/>
    <w:uiPriority w:val="9"/>
    <w:rsid w:val="00671C61"/>
    <w:rPr>
      <w:rFonts w:eastAsiaTheme="majorEastAsia" w:cstheme="majorBidi"/>
      <w:bCs/>
      <w:i/>
      <w:color w:val="000000" w:themeColor="text1"/>
    </w:rPr>
  </w:style>
  <w:style w:type="character" w:customStyle="1" w:styleId="Heading4Char">
    <w:name w:val="Heading 4 Char"/>
    <w:basedOn w:val="DefaultParagraphFont"/>
    <w:link w:val="Heading4"/>
    <w:uiPriority w:val="9"/>
    <w:semiHidden/>
    <w:rsid w:val="00EF52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F52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F52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F52F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F52F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F52F9"/>
    <w:rPr>
      <w:rFonts w:asciiTheme="majorHAnsi" w:eastAsiaTheme="majorEastAsia" w:hAnsiTheme="majorHAnsi" w:cstheme="majorBidi"/>
      <w:i/>
      <w:iCs/>
      <w:color w:val="404040" w:themeColor="text1" w:themeTint="BF"/>
      <w:sz w:val="20"/>
      <w:szCs w:val="20"/>
    </w:rPr>
  </w:style>
  <w:style w:type="paragraph" w:customStyle="1" w:styleId="Bodytext-NDA">
    <w:name w:val="Body text - NDA"/>
    <w:basedOn w:val="Normal"/>
    <w:link w:val="Bodytext-NDAChar"/>
    <w:qFormat/>
    <w:rsid w:val="007D450F"/>
    <w:pPr>
      <w:autoSpaceDE w:val="0"/>
      <w:autoSpaceDN w:val="0"/>
      <w:adjustRightInd w:val="0"/>
      <w:spacing w:after="0" w:line="240" w:lineRule="auto"/>
    </w:pPr>
    <w:rPr>
      <w:rFonts w:ascii="Times New Roman" w:eastAsia="Times New Roman" w:hAnsi="Times New Roman"/>
    </w:rPr>
  </w:style>
  <w:style w:type="character" w:customStyle="1" w:styleId="Bodytext-NDAChar">
    <w:name w:val="Body text - NDA Char"/>
    <w:link w:val="Bodytext-NDA"/>
    <w:rsid w:val="007D450F"/>
    <w:rPr>
      <w:rFonts w:ascii="Times New Roman" w:eastAsia="Times New Roman" w:hAnsi="Times New Roman" w:cs="Arial"/>
    </w:rPr>
  </w:style>
  <w:style w:type="paragraph" w:styleId="ListParagraph">
    <w:name w:val="List Paragraph"/>
    <w:basedOn w:val="Normal"/>
    <w:uiPriority w:val="34"/>
    <w:qFormat/>
    <w:rsid w:val="007D450F"/>
    <w:pPr>
      <w:spacing w:after="0" w:line="240" w:lineRule="auto"/>
      <w:ind w:left="720"/>
    </w:pPr>
    <w:rPr>
      <w:rFonts w:ascii="Times New Roman" w:eastAsia="Times New Roman" w:hAnsi="Times New Roman" w:cs="Times New Roman"/>
      <w:sz w:val="24"/>
      <w:szCs w:val="24"/>
    </w:rPr>
  </w:style>
  <w:style w:type="paragraph" w:styleId="EndnoteText">
    <w:name w:val="endnote text"/>
    <w:basedOn w:val="Normal"/>
    <w:link w:val="EndnoteTextChar"/>
    <w:rsid w:val="007D450F"/>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7D450F"/>
    <w:rPr>
      <w:rFonts w:ascii="Times New Roman" w:eastAsia="Times New Roman" w:hAnsi="Times New Roman" w:cs="Times New Roman"/>
      <w:sz w:val="20"/>
      <w:szCs w:val="20"/>
    </w:rPr>
  </w:style>
  <w:style w:type="character" w:styleId="EndnoteReference">
    <w:name w:val="endnote reference"/>
    <w:basedOn w:val="DefaultParagraphFont"/>
    <w:rsid w:val="007D450F"/>
    <w:rPr>
      <w:vertAlign w:val="superscript"/>
    </w:rPr>
  </w:style>
  <w:style w:type="paragraph" w:customStyle="1" w:styleId="textbox">
    <w:name w:val="textbox"/>
    <w:basedOn w:val="Normal"/>
    <w:rsid w:val="00CC1E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02998"/>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916960"/>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28"/>
      <w:szCs w:val="28"/>
    </w:rPr>
  </w:style>
  <w:style w:type="character" w:customStyle="1" w:styleId="TitleChar">
    <w:name w:val="Title Char"/>
    <w:basedOn w:val="DefaultParagraphFont"/>
    <w:link w:val="Title"/>
    <w:uiPriority w:val="10"/>
    <w:rsid w:val="00916960"/>
    <w:rPr>
      <w:rFonts w:eastAsiaTheme="majorEastAsia" w:cstheme="majorBidi"/>
      <w:b/>
      <w:color w:val="17365D" w:themeColor="text2" w:themeShade="BF"/>
      <w:spacing w:val="5"/>
      <w:kern w:val="28"/>
      <w:sz w:val="28"/>
      <w:szCs w:val="28"/>
    </w:rPr>
  </w:style>
  <w:style w:type="paragraph" w:styleId="Caption">
    <w:name w:val="caption"/>
    <w:basedOn w:val="Normal"/>
    <w:next w:val="Normal"/>
    <w:unhideWhenUsed/>
    <w:qFormat/>
    <w:rsid w:val="00935F8F"/>
    <w:pPr>
      <w:spacing w:line="240" w:lineRule="auto"/>
      <w:jc w:val="left"/>
    </w:pPr>
    <w:rPr>
      <w:rFonts w:ascii="Arial" w:eastAsia="Times New Roman" w:hAnsi="Arial"/>
      <w:b/>
      <w:bCs/>
      <w:sz w:val="18"/>
      <w:szCs w:val="18"/>
    </w:rPr>
  </w:style>
  <w:style w:type="character" w:customStyle="1" w:styleId="DocumentheaderallPagesChar">
    <w:name w:val="Document header (all Pages) Char"/>
    <w:link w:val="DocumentheaderallPages"/>
    <w:rsid w:val="003E361F"/>
    <w:rPr>
      <w:rFonts w:ascii="Arial" w:hAnsi="Arial"/>
      <w:b/>
      <w:color w:val="0083A9"/>
      <w:sz w:val="28"/>
      <w:szCs w:val="24"/>
      <w:lang w:eastAsia="en-GB"/>
    </w:rPr>
  </w:style>
  <w:style w:type="paragraph" w:customStyle="1" w:styleId="DocumentheaderallPages">
    <w:name w:val="Document header (all Pages)"/>
    <w:basedOn w:val="Normal"/>
    <w:link w:val="DocumentheaderallPagesChar"/>
    <w:rsid w:val="003E361F"/>
    <w:pPr>
      <w:tabs>
        <w:tab w:val="center" w:pos="4153"/>
        <w:tab w:val="right" w:pos="8306"/>
      </w:tabs>
      <w:spacing w:after="0" w:line="240" w:lineRule="auto"/>
      <w:jc w:val="left"/>
    </w:pPr>
    <w:rPr>
      <w:rFonts w:ascii="Arial" w:hAnsi="Arial" w:cstheme="minorBidi"/>
      <w:b/>
      <w:color w:val="0083A9"/>
      <w:sz w:val="28"/>
      <w:szCs w:val="24"/>
      <w:lang w:eastAsia="en-GB"/>
    </w:rPr>
  </w:style>
  <w:style w:type="paragraph" w:styleId="Header">
    <w:name w:val="header"/>
    <w:basedOn w:val="Normal"/>
    <w:link w:val="HeaderChar"/>
    <w:uiPriority w:val="99"/>
    <w:unhideWhenUsed/>
    <w:rsid w:val="00601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CE0"/>
    <w:rPr>
      <w:rFonts w:cs="Arial"/>
    </w:rPr>
  </w:style>
  <w:style w:type="paragraph" w:styleId="Footer">
    <w:name w:val="footer"/>
    <w:basedOn w:val="Normal"/>
    <w:link w:val="FooterChar"/>
    <w:uiPriority w:val="99"/>
    <w:unhideWhenUsed/>
    <w:rsid w:val="00601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CE0"/>
    <w:rPr>
      <w:rFonts w:cs="Arial"/>
    </w:rPr>
  </w:style>
  <w:style w:type="character" w:styleId="PageNumber">
    <w:name w:val="page number"/>
    <w:basedOn w:val="DefaultParagraphFont"/>
    <w:uiPriority w:val="99"/>
    <w:semiHidden/>
    <w:unhideWhenUsed/>
    <w:rsid w:val="00601CE0"/>
  </w:style>
  <w:style w:type="character" w:styleId="CommentReference">
    <w:name w:val="annotation reference"/>
    <w:basedOn w:val="DefaultParagraphFont"/>
    <w:uiPriority w:val="99"/>
    <w:semiHidden/>
    <w:unhideWhenUsed/>
    <w:rsid w:val="004527C1"/>
    <w:rPr>
      <w:sz w:val="16"/>
      <w:szCs w:val="16"/>
    </w:rPr>
  </w:style>
  <w:style w:type="paragraph" w:styleId="CommentText">
    <w:name w:val="annotation text"/>
    <w:basedOn w:val="Normal"/>
    <w:link w:val="CommentTextChar"/>
    <w:uiPriority w:val="99"/>
    <w:unhideWhenUsed/>
    <w:rsid w:val="004527C1"/>
    <w:pPr>
      <w:spacing w:line="240" w:lineRule="auto"/>
    </w:pPr>
    <w:rPr>
      <w:sz w:val="20"/>
      <w:szCs w:val="20"/>
    </w:rPr>
  </w:style>
  <w:style w:type="character" w:customStyle="1" w:styleId="CommentTextChar">
    <w:name w:val="Comment Text Char"/>
    <w:basedOn w:val="DefaultParagraphFont"/>
    <w:link w:val="CommentText"/>
    <w:uiPriority w:val="99"/>
    <w:rsid w:val="004527C1"/>
    <w:rPr>
      <w:rFonts w:cs="Arial"/>
      <w:sz w:val="20"/>
      <w:szCs w:val="20"/>
    </w:rPr>
  </w:style>
  <w:style w:type="paragraph" w:styleId="CommentSubject">
    <w:name w:val="annotation subject"/>
    <w:basedOn w:val="CommentText"/>
    <w:next w:val="CommentText"/>
    <w:link w:val="CommentSubjectChar"/>
    <w:uiPriority w:val="99"/>
    <w:semiHidden/>
    <w:unhideWhenUsed/>
    <w:rsid w:val="004527C1"/>
    <w:rPr>
      <w:b/>
      <w:bCs/>
    </w:rPr>
  </w:style>
  <w:style w:type="character" w:customStyle="1" w:styleId="CommentSubjectChar">
    <w:name w:val="Comment Subject Char"/>
    <w:basedOn w:val="CommentTextChar"/>
    <w:link w:val="CommentSubject"/>
    <w:uiPriority w:val="99"/>
    <w:semiHidden/>
    <w:rsid w:val="004527C1"/>
    <w:rPr>
      <w:rFonts w:cs="Arial"/>
      <w:b/>
      <w:bCs/>
      <w:sz w:val="20"/>
      <w:szCs w:val="20"/>
    </w:rPr>
  </w:style>
  <w:style w:type="character" w:styleId="Hyperlink">
    <w:name w:val="Hyperlink"/>
    <w:basedOn w:val="DefaultParagraphFont"/>
    <w:uiPriority w:val="99"/>
    <w:unhideWhenUsed/>
    <w:rsid w:val="00830333"/>
    <w:rPr>
      <w:color w:val="0000FF" w:themeColor="hyperlink"/>
      <w:u w:val="single"/>
    </w:rPr>
  </w:style>
  <w:style w:type="character" w:customStyle="1" w:styleId="UnresolvedMention1">
    <w:name w:val="Unresolved Mention1"/>
    <w:basedOn w:val="DefaultParagraphFont"/>
    <w:uiPriority w:val="99"/>
    <w:semiHidden/>
    <w:unhideWhenUsed/>
    <w:rsid w:val="00830333"/>
    <w:rPr>
      <w:color w:val="605E5C"/>
      <w:shd w:val="clear" w:color="auto" w:fill="E1DFDD"/>
    </w:rPr>
  </w:style>
  <w:style w:type="paragraph" w:styleId="Revision">
    <w:name w:val="Revision"/>
    <w:hidden/>
    <w:uiPriority w:val="99"/>
    <w:semiHidden/>
    <w:rsid w:val="00680628"/>
    <w:pPr>
      <w:spacing w:after="0" w:line="240" w:lineRule="auto"/>
    </w:pPr>
    <w:rPr>
      <w:rFonts w:cs="Arial"/>
    </w:rPr>
  </w:style>
  <w:style w:type="character" w:styleId="UnresolvedMention">
    <w:name w:val="Unresolved Mention"/>
    <w:basedOn w:val="DefaultParagraphFont"/>
    <w:uiPriority w:val="99"/>
    <w:semiHidden/>
    <w:unhideWhenUsed/>
    <w:rsid w:val="000B3225"/>
    <w:rPr>
      <w:color w:val="605E5C"/>
      <w:shd w:val="clear" w:color="auto" w:fill="E1DFDD"/>
    </w:rPr>
  </w:style>
  <w:style w:type="character" w:styleId="FollowedHyperlink">
    <w:name w:val="FollowedHyperlink"/>
    <w:basedOn w:val="DefaultParagraphFont"/>
    <w:uiPriority w:val="99"/>
    <w:semiHidden/>
    <w:unhideWhenUsed/>
    <w:rsid w:val="00813C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219530">
      <w:bodyDiv w:val="1"/>
      <w:marLeft w:val="0"/>
      <w:marRight w:val="0"/>
      <w:marTop w:val="0"/>
      <w:marBottom w:val="0"/>
      <w:divBdr>
        <w:top w:val="none" w:sz="0" w:space="0" w:color="auto"/>
        <w:left w:val="none" w:sz="0" w:space="0" w:color="auto"/>
        <w:bottom w:val="none" w:sz="0" w:space="0" w:color="auto"/>
        <w:right w:val="none" w:sz="0" w:space="0" w:color="auto"/>
      </w:divBdr>
      <w:divsChild>
        <w:div w:id="2061980826">
          <w:marLeft w:val="0"/>
          <w:marRight w:val="0"/>
          <w:marTop w:val="0"/>
          <w:marBottom w:val="0"/>
          <w:divBdr>
            <w:top w:val="none" w:sz="0" w:space="0" w:color="auto"/>
            <w:left w:val="none" w:sz="0" w:space="0" w:color="auto"/>
            <w:bottom w:val="none" w:sz="0" w:space="0" w:color="auto"/>
            <w:right w:val="none" w:sz="0" w:space="0" w:color="auto"/>
          </w:divBdr>
          <w:divsChild>
            <w:div w:id="812602103">
              <w:marLeft w:val="0"/>
              <w:marRight w:val="0"/>
              <w:marTop w:val="0"/>
              <w:marBottom w:val="0"/>
              <w:divBdr>
                <w:top w:val="none" w:sz="0" w:space="0" w:color="auto"/>
                <w:left w:val="none" w:sz="0" w:space="0" w:color="auto"/>
                <w:bottom w:val="none" w:sz="0" w:space="0" w:color="auto"/>
                <w:right w:val="none" w:sz="0" w:space="0" w:color="auto"/>
              </w:divBdr>
              <w:divsChild>
                <w:div w:id="179124756">
                  <w:marLeft w:val="0"/>
                  <w:marRight w:val="0"/>
                  <w:marTop w:val="0"/>
                  <w:marBottom w:val="0"/>
                  <w:divBdr>
                    <w:top w:val="none" w:sz="0" w:space="0" w:color="auto"/>
                    <w:left w:val="none" w:sz="0" w:space="0" w:color="auto"/>
                    <w:bottom w:val="none" w:sz="0" w:space="0" w:color="auto"/>
                    <w:right w:val="none" w:sz="0" w:space="0" w:color="auto"/>
                  </w:divBdr>
                  <w:divsChild>
                    <w:div w:id="1786462816">
                      <w:marLeft w:val="0"/>
                      <w:marRight w:val="0"/>
                      <w:marTop w:val="0"/>
                      <w:marBottom w:val="0"/>
                      <w:divBdr>
                        <w:top w:val="none" w:sz="0" w:space="0" w:color="auto"/>
                        <w:left w:val="none" w:sz="0" w:space="0" w:color="auto"/>
                        <w:bottom w:val="none" w:sz="0" w:space="0" w:color="auto"/>
                        <w:right w:val="none" w:sz="0" w:space="0" w:color="auto"/>
                      </w:divBdr>
                      <w:divsChild>
                        <w:div w:id="1859198904">
                          <w:marLeft w:val="0"/>
                          <w:marRight w:val="0"/>
                          <w:marTop w:val="0"/>
                          <w:marBottom w:val="0"/>
                          <w:divBdr>
                            <w:top w:val="none" w:sz="0" w:space="0" w:color="auto"/>
                            <w:left w:val="none" w:sz="0" w:space="0" w:color="auto"/>
                            <w:bottom w:val="none" w:sz="0" w:space="0" w:color="auto"/>
                            <w:right w:val="none" w:sz="0" w:space="0" w:color="auto"/>
                          </w:divBdr>
                          <w:divsChild>
                            <w:div w:id="473831999">
                              <w:marLeft w:val="0"/>
                              <w:marRight w:val="0"/>
                              <w:marTop w:val="0"/>
                              <w:marBottom w:val="0"/>
                              <w:divBdr>
                                <w:top w:val="none" w:sz="0" w:space="0" w:color="auto"/>
                                <w:left w:val="none" w:sz="0" w:space="0" w:color="auto"/>
                                <w:bottom w:val="none" w:sz="0" w:space="0" w:color="auto"/>
                                <w:right w:val="none" w:sz="0" w:space="0" w:color="auto"/>
                              </w:divBdr>
                              <w:divsChild>
                                <w:div w:id="1460608246">
                                  <w:marLeft w:val="0"/>
                                  <w:marRight w:val="0"/>
                                  <w:marTop w:val="0"/>
                                  <w:marBottom w:val="0"/>
                                  <w:divBdr>
                                    <w:top w:val="none" w:sz="0" w:space="0" w:color="auto"/>
                                    <w:left w:val="none" w:sz="0" w:space="0" w:color="auto"/>
                                    <w:bottom w:val="none" w:sz="0" w:space="0" w:color="auto"/>
                                    <w:right w:val="none" w:sz="0" w:space="0" w:color="auto"/>
                                  </w:divBdr>
                                  <w:divsChild>
                                    <w:div w:id="1460612331">
                                      <w:marLeft w:val="0"/>
                                      <w:marRight w:val="0"/>
                                      <w:marTop w:val="0"/>
                                      <w:marBottom w:val="0"/>
                                      <w:divBdr>
                                        <w:top w:val="none" w:sz="0" w:space="0" w:color="auto"/>
                                        <w:left w:val="none" w:sz="0" w:space="0" w:color="auto"/>
                                        <w:bottom w:val="none" w:sz="0" w:space="0" w:color="auto"/>
                                        <w:right w:val="none" w:sz="0" w:space="0" w:color="auto"/>
                                      </w:divBdr>
                                      <w:divsChild>
                                        <w:div w:id="1288194352">
                                          <w:marLeft w:val="0"/>
                                          <w:marRight w:val="0"/>
                                          <w:marTop w:val="0"/>
                                          <w:marBottom w:val="0"/>
                                          <w:divBdr>
                                            <w:top w:val="none" w:sz="0" w:space="0" w:color="auto"/>
                                            <w:left w:val="none" w:sz="0" w:space="0" w:color="auto"/>
                                            <w:bottom w:val="none" w:sz="0" w:space="0" w:color="auto"/>
                                            <w:right w:val="none" w:sz="0" w:space="0" w:color="auto"/>
                                          </w:divBdr>
                                          <w:divsChild>
                                            <w:div w:id="123475318">
                                              <w:marLeft w:val="0"/>
                                              <w:marRight w:val="0"/>
                                              <w:marTop w:val="0"/>
                                              <w:marBottom w:val="0"/>
                                              <w:divBdr>
                                                <w:top w:val="none" w:sz="0" w:space="0" w:color="auto"/>
                                                <w:left w:val="none" w:sz="0" w:space="0" w:color="auto"/>
                                                <w:bottom w:val="none" w:sz="0" w:space="0" w:color="auto"/>
                                                <w:right w:val="none" w:sz="0" w:space="0" w:color="auto"/>
                                              </w:divBdr>
                                              <w:divsChild>
                                                <w:div w:id="227110126">
                                                  <w:marLeft w:val="0"/>
                                                  <w:marRight w:val="0"/>
                                                  <w:marTop w:val="0"/>
                                                  <w:marBottom w:val="0"/>
                                                  <w:divBdr>
                                                    <w:top w:val="none" w:sz="0" w:space="0" w:color="auto"/>
                                                    <w:left w:val="none" w:sz="0" w:space="0" w:color="auto"/>
                                                    <w:bottom w:val="none" w:sz="0" w:space="0" w:color="auto"/>
                                                    <w:right w:val="none" w:sz="0" w:space="0" w:color="auto"/>
                                                  </w:divBdr>
                                                  <w:divsChild>
                                                    <w:div w:id="1615819724">
                                                      <w:marLeft w:val="0"/>
                                                      <w:marRight w:val="0"/>
                                                      <w:marTop w:val="0"/>
                                                      <w:marBottom w:val="0"/>
                                                      <w:divBdr>
                                                        <w:top w:val="none" w:sz="0" w:space="0" w:color="auto"/>
                                                        <w:left w:val="none" w:sz="0" w:space="0" w:color="auto"/>
                                                        <w:bottom w:val="none" w:sz="0" w:space="0" w:color="auto"/>
                                                        <w:right w:val="none" w:sz="0" w:space="0" w:color="auto"/>
                                                      </w:divBdr>
                                                      <w:divsChild>
                                                        <w:div w:id="1207597904">
                                                          <w:marLeft w:val="0"/>
                                                          <w:marRight w:val="0"/>
                                                          <w:marTop w:val="100"/>
                                                          <w:marBottom w:val="100"/>
                                                          <w:divBdr>
                                                            <w:top w:val="none" w:sz="0" w:space="0" w:color="auto"/>
                                                            <w:left w:val="none" w:sz="0" w:space="0" w:color="auto"/>
                                                            <w:bottom w:val="none" w:sz="0" w:space="0" w:color="auto"/>
                                                            <w:right w:val="none" w:sz="0" w:space="0" w:color="auto"/>
                                                          </w:divBdr>
                                                          <w:divsChild>
                                                            <w:div w:id="472908235">
                                                              <w:marLeft w:val="0"/>
                                                              <w:marRight w:val="0"/>
                                                              <w:marTop w:val="0"/>
                                                              <w:marBottom w:val="0"/>
                                                              <w:divBdr>
                                                                <w:top w:val="none" w:sz="0" w:space="0" w:color="auto"/>
                                                                <w:left w:val="none" w:sz="0" w:space="0" w:color="auto"/>
                                                                <w:bottom w:val="none" w:sz="0" w:space="0" w:color="auto"/>
                                                                <w:right w:val="none" w:sz="0" w:space="0" w:color="auto"/>
                                                              </w:divBdr>
                                                              <w:divsChild>
                                                                <w:div w:id="132917712">
                                                                  <w:marLeft w:val="0"/>
                                                                  <w:marRight w:val="0"/>
                                                                  <w:marTop w:val="0"/>
                                                                  <w:marBottom w:val="0"/>
                                                                  <w:divBdr>
                                                                    <w:top w:val="none" w:sz="0" w:space="0" w:color="auto"/>
                                                                    <w:left w:val="none" w:sz="0" w:space="0" w:color="auto"/>
                                                                    <w:bottom w:val="none" w:sz="0" w:space="0" w:color="auto"/>
                                                                    <w:right w:val="none" w:sz="0" w:space="0" w:color="auto"/>
                                                                  </w:divBdr>
                                                                  <w:divsChild>
                                                                    <w:div w:id="103841074">
                                                                      <w:marLeft w:val="0"/>
                                                                      <w:marRight w:val="0"/>
                                                                      <w:marTop w:val="0"/>
                                                                      <w:marBottom w:val="0"/>
                                                                      <w:divBdr>
                                                                        <w:top w:val="none" w:sz="0" w:space="0" w:color="auto"/>
                                                                        <w:left w:val="none" w:sz="0" w:space="0" w:color="auto"/>
                                                                        <w:bottom w:val="none" w:sz="0" w:space="0" w:color="auto"/>
                                                                        <w:right w:val="none" w:sz="0" w:space="0" w:color="auto"/>
                                                                      </w:divBdr>
                                                                      <w:divsChild>
                                                                        <w:div w:id="169550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addec.com"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24</Pages>
  <Words>10254</Words>
  <Characters>58448</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National Oceanography Centre</Company>
  <LinksUpToDate>false</LinksUpToDate>
  <CharactersWithSpaces>68565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8</cp:revision>
  <dcterms:created xsi:type="dcterms:W3CDTF">2021-05-23T09:34:00Z</dcterms:created>
  <dcterms:modified xsi:type="dcterms:W3CDTF">2021-06-03T08:57:00Z</dcterms:modified>
</cp:coreProperties>
</file>