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1718984" w14:textId="7D8F6D31" w:rsidR="002D699B" w:rsidRPr="00B0645D" w:rsidRDefault="00312B0F" w:rsidP="00B0645D">
      <w:pPr>
        <w:spacing w:after="0" w:line="480" w:lineRule="auto"/>
        <w:jc w:val="center"/>
        <w:rPr>
          <w:rFonts w:ascii="Times New Roman" w:hAnsi="Times New Roman" w:cs="Times New Roman"/>
          <w:b/>
          <w:sz w:val="24"/>
          <w:szCs w:val="24"/>
        </w:rPr>
      </w:pPr>
      <w:bookmarkStart w:id="0" w:name="_GoBack"/>
      <w:bookmarkEnd w:id="0"/>
      <w:r w:rsidRPr="00B0645D">
        <w:rPr>
          <w:rFonts w:ascii="Times New Roman" w:hAnsi="Times New Roman" w:cs="Times New Roman"/>
          <w:b/>
          <w:sz w:val="24"/>
          <w:szCs w:val="24"/>
        </w:rPr>
        <w:t>High Pressure Direct Injection of Gaseous Fuels using a Discrete Phase Me</w:t>
      </w:r>
      <w:r w:rsidR="0025118B">
        <w:rPr>
          <w:rFonts w:ascii="Times New Roman" w:hAnsi="Times New Roman" w:cs="Times New Roman"/>
          <w:b/>
          <w:sz w:val="24"/>
          <w:szCs w:val="24"/>
        </w:rPr>
        <w:t>thodology for Engine Simulations</w:t>
      </w:r>
    </w:p>
    <w:p w14:paraId="13A8178A" w14:textId="6A8CBBD6" w:rsidR="00566618" w:rsidRPr="00566618" w:rsidRDefault="00566618" w:rsidP="008F06E6">
      <w:pPr>
        <w:spacing w:after="200" w:line="276" w:lineRule="auto"/>
        <w:jc w:val="center"/>
        <w:rPr>
          <w:rFonts w:ascii="Times New Roman" w:eastAsia="SimSun" w:hAnsi="Times New Roman" w:cs="Times New Roman"/>
          <w:sz w:val="24"/>
          <w:szCs w:val="24"/>
          <w:lang w:eastAsia="zh-CN"/>
        </w:rPr>
      </w:pPr>
      <w:r w:rsidRPr="00566618">
        <w:rPr>
          <w:rFonts w:ascii="Times New Roman" w:eastAsia="SimSun" w:hAnsi="Times New Roman" w:cs="Times New Roman"/>
          <w:sz w:val="24"/>
          <w:szCs w:val="24"/>
          <w:lang w:eastAsia="zh-CN"/>
        </w:rPr>
        <w:t>C.J. Ramsay</w:t>
      </w:r>
      <w:r w:rsidR="002C35EE">
        <w:rPr>
          <w:rFonts w:ascii="Times New Roman" w:eastAsia="SimSun" w:hAnsi="Times New Roman" w:cs="Times New Roman"/>
          <w:sz w:val="24"/>
          <w:szCs w:val="24"/>
          <w:lang w:eastAsia="zh-CN"/>
        </w:rPr>
        <w:t>, K.K.J. Ranga Dinesh</w:t>
      </w:r>
      <w:r w:rsidR="002C35EE" w:rsidRPr="002C35EE">
        <w:rPr>
          <w:rFonts w:ascii="Times New Roman" w:eastAsia="SimSun" w:hAnsi="Times New Roman" w:cs="Times New Roman"/>
          <w:sz w:val="24"/>
          <w:szCs w:val="24"/>
          <w:vertAlign w:val="superscript"/>
          <w:lang w:eastAsia="zh-CN"/>
        </w:rPr>
        <w:t>*</w:t>
      </w:r>
    </w:p>
    <w:p w14:paraId="2505C9C9" w14:textId="77777777" w:rsidR="00566618" w:rsidRDefault="00566618" w:rsidP="00566618">
      <w:pPr>
        <w:widowControl w:val="0"/>
        <w:suppressAutoHyphens/>
        <w:spacing w:after="0" w:line="480" w:lineRule="auto"/>
        <w:jc w:val="both"/>
        <w:rPr>
          <w:rFonts w:ascii="Times New Roman" w:eastAsia="SimSun" w:hAnsi="Times New Roman" w:cs="Times New Roman"/>
          <w:sz w:val="24"/>
          <w:szCs w:val="24"/>
          <w:lang w:eastAsia="zh-CN"/>
        </w:rPr>
      </w:pPr>
    </w:p>
    <w:p w14:paraId="1CA232B5" w14:textId="04D49797" w:rsidR="00566618" w:rsidRPr="008F06E6" w:rsidRDefault="00566618" w:rsidP="00566618">
      <w:pPr>
        <w:widowControl w:val="0"/>
        <w:suppressAutoHyphens/>
        <w:spacing w:after="0" w:line="480" w:lineRule="auto"/>
        <w:jc w:val="both"/>
        <w:rPr>
          <w:rFonts w:ascii="Times New Roman" w:eastAsia="SimSun" w:hAnsi="Times New Roman" w:cs="Times New Roman"/>
          <w:sz w:val="24"/>
          <w:szCs w:val="24"/>
          <w:lang w:eastAsia="zh-CN"/>
        </w:rPr>
      </w:pPr>
      <w:r w:rsidRPr="008F06E6">
        <w:rPr>
          <w:rFonts w:ascii="Times New Roman" w:eastAsia="SimSun" w:hAnsi="Times New Roman" w:cs="Times New Roman"/>
          <w:sz w:val="24"/>
          <w:szCs w:val="24"/>
          <w:lang w:eastAsia="zh-CN"/>
        </w:rPr>
        <w:t xml:space="preserve">Energy Technology Research group, </w:t>
      </w:r>
      <w:r w:rsidR="008F06E6" w:rsidRPr="008F06E6">
        <w:rPr>
          <w:rFonts w:ascii="Times New Roman" w:eastAsia="SimSun" w:hAnsi="Times New Roman" w:cs="Times New Roman"/>
          <w:sz w:val="24"/>
          <w:szCs w:val="24"/>
          <w:lang w:eastAsia="zh-CN"/>
        </w:rPr>
        <w:t xml:space="preserve">School of Engineering, </w:t>
      </w:r>
      <w:r w:rsidRPr="008F06E6">
        <w:rPr>
          <w:rFonts w:ascii="Times New Roman" w:eastAsia="SimSun" w:hAnsi="Times New Roman" w:cs="Times New Roman"/>
          <w:sz w:val="24"/>
          <w:szCs w:val="24"/>
          <w:lang w:eastAsia="zh-CN"/>
        </w:rPr>
        <w:t>Faculty of</w:t>
      </w:r>
      <w:r w:rsidR="008F06E6" w:rsidRPr="008F06E6">
        <w:rPr>
          <w:rFonts w:ascii="Times New Roman" w:eastAsia="SimSun" w:hAnsi="Times New Roman" w:cs="Times New Roman"/>
          <w:sz w:val="24"/>
          <w:szCs w:val="24"/>
          <w:lang w:eastAsia="zh-CN"/>
        </w:rPr>
        <w:t xml:space="preserve"> Engineering and Physical Sciences</w:t>
      </w:r>
      <w:r w:rsidRPr="008F06E6">
        <w:rPr>
          <w:rFonts w:ascii="Times New Roman" w:eastAsia="SimSun" w:hAnsi="Times New Roman" w:cs="Times New Roman"/>
          <w:sz w:val="24"/>
          <w:szCs w:val="24"/>
          <w:lang w:eastAsia="zh-CN"/>
        </w:rPr>
        <w:t xml:space="preserve">, University of Southampton, Southampton, SO17 1BJ, UK. </w:t>
      </w:r>
    </w:p>
    <w:p w14:paraId="22B398BB" w14:textId="77777777" w:rsidR="002D699B" w:rsidRPr="0093120F" w:rsidRDefault="002D699B" w:rsidP="00AD7BD1">
      <w:pPr>
        <w:spacing w:after="0" w:line="480" w:lineRule="auto"/>
        <w:jc w:val="both"/>
        <w:rPr>
          <w:rFonts w:ascii="Times New Roman" w:hAnsi="Times New Roman" w:cs="Times New Roman"/>
          <w:b/>
          <w:bCs/>
          <w:sz w:val="24"/>
          <w:szCs w:val="24"/>
        </w:rPr>
      </w:pPr>
    </w:p>
    <w:p w14:paraId="5D0F5281" w14:textId="77777777" w:rsidR="00B24C29" w:rsidRPr="008D21BD" w:rsidRDefault="00B24C29" w:rsidP="00B24C29">
      <w:pPr>
        <w:jc w:val="both"/>
        <w:rPr>
          <w:rFonts w:ascii="Times New Roman" w:hAnsi="Times New Roman" w:cs="Times New Roman"/>
          <w:sz w:val="24"/>
          <w:szCs w:val="24"/>
        </w:rPr>
      </w:pPr>
      <w:r w:rsidRPr="0056605F">
        <w:rPr>
          <w:rFonts w:ascii="Times New Roman" w:hAnsi="Times New Roman" w:cs="Times New Roman"/>
          <w:b/>
          <w:sz w:val="24"/>
          <w:szCs w:val="24"/>
        </w:rPr>
        <w:t>Corresponding author email address</w:t>
      </w:r>
      <w:r w:rsidRPr="008D21BD">
        <w:rPr>
          <w:rFonts w:ascii="Times New Roman" w:hAnsi="Times New Roman" w:cs="Times New Roman"/>
          <w:sz w:val="24"/>
          <w:szCs w:val="24"/>
        </w:rPr>
        <w:t xml:space="preserve">:  dinesh.kahanda-koralage@soton.ac.uk </w:t>
      </w:r>
    </w:p>
    <w:p w14:paraId="2FDD0BF6" w14:textId="77777777" w:rsidR="00B24C29" w:rsidRPr="008D21BD" w:rsidRDefault="00B24C29" w:rsidP="00B24C29">
      <w:pPr>
        <w:spacing w:after="0" w:line="480" w:lineRule="auto"/>
        <w:rPr>
          <w:rFonts w:ascii="Times New Roman" w:hAnsi="Times New Roman" w:cs="Times New Roman"/>
          <w:b/>
          <w:bCs/>
          <w:sz w:val="24"/>
          <w:szCs w:val="24"/>
        </w:rPr>
      </w:pPr>
      <w:r w:rsidRPr="0056605F">
        <w:rPr>
          <w:rFonts w:ascii="Times New Roman" w:hAnsi="Times New Roman" w:cs="Times New Roman"/>
          <w:b/>
          <w:sz w:val="24"/>
          <w:szCs w:val="24"/>
        </w:rPr>
        <w:t>Telephone</w:t>
      </w:r>
      <w:r w:rsidRPr="008D21BD">
        <w:rPr>
          <w:rFonts w:ascii="Times New Roman" w:hAnsi="Times New Roman" w:cs="Times New Roman"/>
          <w:sz w:val="24"/>
          <w:szCs w:val="24"/>
        </w:rPr>
        <w:t>: +44 (0)23 8059 2872</w:t>
      </w:r>
    </w:p>
    <w:p w14:paraId="7DE995DC" w14:textId="77777777" w:rsidR="00B0645D" w:rsidRDefault="00B0645D" w:rsidP="00AD7BD1">
      <w:pPr>
        <w:spacing w:after="0" w:line="480" w:lineRule="auto"/>
        <w:jc w:val="both"/>
        <w:rPr>
          <w:rFonts w:ascii="Times New Roman" w:hAnsi="Times New Roman" w:cs="Times New Roman"/>
          <w:b/>
          <w:bCs/>
          <w:sz w:val="24"/>
          <w:szCs w:val="24"/>
        </w:rPr>
      </w:pPr>
    </w:p>
    <w:p w14:paraId="45976DFE" w14:textId="77777777" w:rsidR="00B0645D" w:rsidRDefault="00B0645D" w:rsidP="00AD7BD1">
      <w:pPr>
        <w:spacing w:after="0" w:line="480" w:lineRule="auto"/>
        <w:jc w:val="both"/>
        <w:rPr>
          <w:rFonts w:ascii="Times New Roman" w:hAnsi="Times New Roman" w:cs="Times New Roman"/>
          <w:b/>
          <w:bCs/>
          <w:sz w:val="24"/>
          <w:szCs w:val="24"/>
        </w:rPr>
      </w:pPr>
    </w:p>
    <w:p w14:paraId="4EFFD1D1" w14:textId="77777777" w:rsidR="00B0645D" w:rsidRDefault="00B0645D" w:rsidP="00AD7BD1">
      <w:pPr>
        <w:spacing w:after="0" w:line="480" w:lineRule="auto"/>
        <w:jc w:val="both"/>
        <w:rPr>
          <w:rFonts w:ascii="Times New Roman" w:hAnsi="Times New Roman" w:cs="Times New Roman"/>
          <w:b/>
          <w:bCs/>
          <w:sz w:val="24"/>
          <w:szCs w:val="24"/>
        </w:rPr>
      </w:pPr>
    </w:p>
    <w:p w14:paraId="5CEDBB4B" w14:textId="77777777" w:rsidR="00B0645D" w:rsidRDefault="00B0645D" w:rsidP="00AD7BD1">
      <w:pPr>
        <w:spacing w:after="0" w:line="480" w:lineRule="auto"/>
        <w:jc w:val="both"/>
        <w:rPr>
          <w:rFonts w:ascii="Times New Roman" w:hAnsi="Times New Roman" w:cs="Times New Roman"/>
          <w:b/>
          <w:bCs/>
          <w:sz w:val="24"/>
          <w:szCs w:val="24"/>
        </w:rPr>
      </w:pPr>
    </w:p>
    <w:p w14:paraId="0904BCB9" w14:textId="77777777" w:rsidR="00B0645D" w:rsidRDefault="00B0645D" w:rsidP="00AD7BD1">
      <w:pPr>
        <w:spacing w:after="0" w:line="480" w:lineRule="auto"/>
        <w:jc w:val="both"/>
        <w:rPr>
          <w:rFonts w:ascii="Times New Roman" w:hAnsi="Times New Roman" w:cs="Times New Roman"/>
          <w:b/>
          <w:bCs/>
          <w:sz w:val="24"/>
          <w:szCs w:val="24"/>
        </w:rPr>
      </w:pPr>
    </w:p>
    <w:p w14:paraId="505943A2" w14:textId="77777777" w:rsidR="00B0645D" w:rsidRDefault="00B0645D" w:rsidP="00AD7BD1">
      <w:pPr>
        <w:spacing w:after="0" w:line="480" w:lineRule="auto"/>
        <w:jc w:val="both"/>
        <w:rPr>
          <w:rFonts w:ascii="Times New Roman" w:hAnsi="Times New Roman" w:cs="Times New Roman"/>
          <w:b/>
          <w:bCs/>
          <w:sz w:val="24"/>
          <w:szCs w:val="24"/>
        </w:rPr>
      </w:pPr>
    </w:p>
    <w:p w14:paraId="75B99E68" w14:textId="77777777" w:rsidR="00B0645D" w:rsidRDefault="00B0645D" w:rsidP="00AD7BD1">
      <w:pPr>
        <w:spacing w:after="0" w:line="480" w:lineRule="auto"/>
        <w:jc w:val="both"/>
        <w:rPr>
          <w:rFonts w:ascii="Times New Roman" w:hAnsi="Times New Roman" w:cs="Times New Roman"/>
          <w:b/>
          <w:bCs/>
          <w:sz w:val="24"/>
          <w:szCs w:val="24"/>
        </w:rPr>
      </w:pPr>
    </w:p>
    <w:p w14:paraId="0C8EAA4D" w14:textId="77777777" w:rsidR="00B0645D" w:rsidRDefault="00B0645D" w:rsidP="00AD7BD1">
      <w:pPr>
        <w:spacing w:after="0" w:line="480" w:lineRule="auto"/>
        <w:jc w:val="both"/>
        <w:rPr>
          <w:rFonts w:ascii="Times New Roman" w:hAnsi="Times New Roman" w:cs="Times New Roman"/>
          <w:b/>
          <w:bCs/>
          <w:sz w:val="24"/>
          <w:szCs w:val="24"/>
        </w:rPr>
      </w:pPr>
    </w:p>
    <w:p w14:paraId="11B92DDE" w14:textId="77777777" w:rsidR="00B0645D" w:rsidRDefault="00B0645D" w:rsidP="00AD7BD1">
      <w:pPr>
        <w:spacing w:after="0" w:line="480" w:lineRule="auto"/>
        <w:jc w:val="both"/>
        <w:rPr>
          <w:rFonts w:ascii="Times New Roman" w:hAnsi="Times New Roman" w:cs="Times New Roman"/>
          <w:b/>
          <w:bCs/>
          <w:sz w:val="24"/>
          <w:szCs w:val="24"/>
        </w:rPr>
      </w:pPr>
    </w:p>
    <w:p w14:paraId="004654E8" w14:textId="77777777" w:rsidR="00B0645D" w:rsidRDefault="00B0645D" w:rsidP="00AD7BD1">
      <w:pPr>
        <w:spacing w:after="0" w:line="480" w:lineRule="auto"/>
        <w:jc w:val="both"/>
        <w:rPr>
          <w:rFonts w:ascii="Times New Roman" w:hAnsi="Times New Roman" w:cs="Times New Roman"/>
          <w:b/>
          <w:bCs/>
          <w:sz w:val="24"/>
          <w:szCs w:val="24"/>
        </w:rPr>
      </w:pPr>
    </w:p>
    <w:p w14:paraId="55232099" w14:textId="77777777" w:rsidR="00B0645D" w:rsidRDefault="00B0645D" w:rsidP="00AD7BD1">
      <w:pPr>
        <w:spacing w:after="0" w:line="480" w:lineRule="auto"/>
        <w:jc w:val="both"/>
        <w:rPr>
          <w:rFonts w:ascii="Times New Roman" w:hAnsi="Times New Roman" w:cs="Times New Roman"/>
          <w:b/>
          <w:bCs/>
          <w:sz w:val="24"/>
          <w:szCs w:val="24"/>
        </w:rPr>
      </w:pPr>
    </w:p>
    <w:p w14:paraId="70EE0878" w14:textId="77777777" w:rsidR="00B0645D" w:rsidRDefault="00B0645D" w:rsidP="00AD7BD1">
      <w:pPr>
        <w:spacing w:after="0" w:line="480" w:lineRule="auto"/>
        <w:jc w:val="both"/>
        <w:rPr>
          <w:rFonts w:ascii="Times New Roman" w:hAnsi="Times New Roman" w:cs="Times New Roman"/>
          <w:b/>
          <w:bCs/>
          <w:sz w:val="24"/>
          <w:szCs w:val="24"/>
        </w:rPr>
      </w:pPr>
    </w:p>
    <w:p w14:paraId="3D7BA3A9" w14:textId="4154846E" w:rsidR="00B0645D" w:rsidRPr="002B4FE5" w:rsidRDefault="007F672B" w:rsidP="00AD7BD1">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Revised </w:t>
      </w:r>
      <w:r w:rsidR="00B02679" w:rsidRPr="002B4FE5">
        <w:rPr>
          <w:rFonts w:ascii="Times New Roman" w:hAnsi="Times New Roman" w:cs="Times New Roman"/>
          <w:b/>
          <w:bCs/>
          <w:sz w:val="24"/>
          <w:szCs w:val="24"/>
        </w:rPr>
        <w:t>Manuscript Prepared for the submission of International Journal of Hydrogen Energy</w:t>
      </w:r>
    </w:p>
    <w:p w14:paraId="7952D6C2" w14:textId="59070B76" w:rsidR="00F04ABC" w:rsidRDefault="00F04ABC" w:rsidP="00AD7BD1">
      <w:pPr>
        <w:spacing w:after="0" w:line="480" w:lineRule="auto"/>
        <w:jc w:val="both"/>
        <w:rPr>
          <w:rFonts w:ascii="Times New Roman" w:hAnsi="Times New Roman" w:cs="Times New Roman"/>
          <w:b/>
          <w:bCs/>
          <w:sz w:val="24"/>
          <w:szCs w:val="24"/>
        </w:rPr>
      </w:pPr>
    </w:p>
    <w:p w14:paraId="7E4F8741" w14:textId="748CD84E" w:rsidR="00E00059" w:rsidRDefault="00E00059" w:rsidP="00AD7BD1">
      <w:pPr>
        <w:spacing w:after="0" w:line="480" w:lineRule="auto"/>
        <w:jc w:val="both"/>
        <w:rPr>
          <w:rFonts w:ascii="Times New Roman" w:hAnsi="Times New Roman" w:cs="Times New Roman"/>
          <w:b/>
          <w:bCs/>
          <w:sz w:val="24"/>
          <w:szCs w:val="24"/>
        </w:rPr>
      </w:pPr>
    </w:p>
    <w:p w14:paraId="5A53126F" w14:textId="77777777" w:rsidR="00E00059" w:rsidRDefault="00E00059" w:rsidP="00AD7BD1">
      <w:pPr>
        <w:spacing w:after="0" w:line="480" w:lineRule="auto"/>
        <w:jc w:val="both"/>
        <w:rPr>
          <w:rFonts w:ascii="Times New Roman" w:hAnsi="Times New Roman" w:cs="Times New Roman"/>
          <w:b/>
          <w:bCs/>
          <w:sz w:val="24"/>
          <w:szCs w:val="24"/>
        </w:rPr>
      </w:pPr>
    </w:p>
    <w:p w14:paraId="67FC88FE" w14:textId="10D2AB44" w:rsidR="002D699B" w:rsidRDefault="002D699B" w:rsidP="000F1F9A">
      <w:pPr>
        <w:spacing w:after="0" w:line="480" w:lineRule="auto"/>
        <w:jc w:val="center"/>
        <w:rPr>
          <w:rFonts w:ascii="Times New Roman" w:hAnsi="Times New Roman" w:cs="Times New Roman"/>
          <w:b/>
          <w:bCs/>
          <w:sz w:val="24"/>
          <w:szCs w:val="24"/>
        </w:rPr>
      </w:pPr>
      <w:r w:rsidRPr="0093120F">
        <w:rPr>
          <w:rFonts w:ascii="Times New Roman" w:hAnsi="Times New Roman" w:cs="Times New Roman"/>
          <w:b/>
          <w:bCs/>
          <w:sz w:val="24"/>
          <w:szCs w:val="24"/>
        </w:rPr>
        <w:lastRenderedPageBreak/>
        <w:t>Abstract</w:t>
      </w:r>
    </w:p>
    <w:p w14:paraId="3F2CEC29" w14:textId="1F554A4B" w:rsidR="00BC4D92" w:rsidRPr="0003479D" w:rsidRDefault="00BC4D92" w:rsidP="00BC4D92">
      <w:pPr>
        <w:spacing w:after="0" w:line="480" w:lineRule="auto"/>
        <w:jc w:val="both"/>
        <w:rPr>
          <w:rFonts w:ascii="Times New Roman" w:hAnsi="Times New Roman" w:cs="Times New Roman"/>
          <w:sz w:val="24"/>
          <w:szCs w:val="24"/>
          <w:shd w:val="clear" w:color="auto" w:fill="FFFFFF"/>
        </w:rPr>
      </w:pPr>
      <w:r w:rsidRPr="0003479D">
        <w:rPr>
          <w:rFonts w:ascii="Times New Roman" w:hAnsi="Times New Roman" w:cs="Times New Roman"/>
          <w:sz w:val="24"/>
          <w:szCs w:val="24"/>
          <w:shd w:val="clear" w:color="auto" w:fill="FFFFFF"/>
        </w:rPr>
        <w:t xml:space="preserve">Direct gaseous fuel injection in internal combustion engines is a potential strategy for </w:t>
      </w:r>
      <w:r w:rsidR="002C1BCF" w:rsidRPr="0003479D">
        <w:rPr>
          <w:rFonts w:ascii="Times New Roman" w:hAnsi="Times New Roman" w:cs="Times New Roman"/>
          <w:sz w:val="24"/>
          <w:szCs w:val="24"/>
          <w:shd w:val="clear" w:color="auto" w:fill="FFFFFF"/>
        </w:rPr>
        <w:t xml:space="preserve">improving </w:t>
      </w:r>
      <w:r w:rsidR="003D3455" w:rsidRPr="0003479D">
        <w:rPr>
          <w:rFonts w:ascii="Times New Roman" w:hAnsi="Times New Roman" w:cs="Times New Roman"/>
          <w:sz w:val="24"/>
          <w:szCs w:val="24"/>
          <w:shd w:val="clear" w:color="auto" w:fill="FFFFFF"/>
        </w:rPr>
        <w:t>in-cylinder combustion process</w:t>
      </w:r>
      <w:r w:rsidR="002C0756" w:rsidRPr="0003479D">
        <w:rPr>
          <w:rFonts w:ascii="Times New Roman" w:hAnsi="Times New Roman" w:cs="Times New Roman"/>
          <w:sz w:val="24"/>
          <w:szCs w:val="24"/>
          <w:shd w:val="clear" w:color="auto" w:fill="FFFFFF"/>
        </w:rPr>
        <w:t>es</w:t>
      </w:r>
      <w:r w:rsidR="003D3455" w:rsidRPr="0003479D">
        <w:rPr>
          <w:rFonts w:ascii="Times New Roman" w:hAnsi="Times New Roman" w:cs="Times New Roman"/>
          <w:sz w:val="24"/>
          <w:szCs w:val="24"/>
          <w:shd w:val="clear" w:color="auto" w:fill="FFFFFF"/>
        </w:rPr>
        <w:t xml:space="preserve">, performance and </w:t>
      </w:r>
      <w:r w:rsidR="00B107C3" w:rsidRPr="0003479D">
        <w:rPr>
          <w:rFonts w:ascii="Times New Roman" w:hAnsi="Times New Roman" w:cs="Times New Roman"/>
          <w:sz w:val="24"/>
          <w:szCs w:val="24"/>
          <w:shd w:val="clear" w:color="auto" w:fill="FFFFFF"/>
        </w:rPr>
        <w:t xml:space="preserve">emissions </w:t>
      </w:r>
      <w:r w:rsidR="002C0756" w:rsidRPr="0003479D">
        <w:rPr>
          <w:rFonts w:ascii="Times New Roman" w:hAnsi="Times New Roman" w:cs="Times New Roman"/>
          <w:sz w:val="24"/>
          <w:szCs w:val="24"/>
          <w:shd w:val="clear" w:color="auto" w:fill="FFFFFF"/>
        </w:rPr>
        <w:t xml:space="preserve">outputs </w:t>
      </w:r>
      <w:r w:rsidRPr="0003479D">
        <w:rPr>
          <w:rFonts w:ascii="Times New Roman" w:hAnsi="Times New Roman" w:cs="Times New Roman"/>
          <w:sz w:val="24"/>
          <w:szCs w:val="24"/>
          <w:shd w:val="clear" w:color="auto" w:fill="FFFFFF"/>
        </w:rPr>
        <w:t xml:space="preserve">and, in the case of hydrogen, could facilitate a transition away from fossil fuel usage. Computational fluid dynamic studies are required to fully understand and optimise the combustion process, however, the fine grids required to adequately model </w:t>
      </w:r>
      <w:r w:rsidR="009012DF" w:rsidRPr="0003479D">
        <w:rPr>
          <w:rFonts w:ascii="Times New Roman" w:hAnsi="Times New Roman" w:cs="Times New Roman"/>
          <w:sz w:val="24"/>
          <w:szCs w:val="24"/>
          <w:shd w:val="clear" w:color="auto" w:fill="FFFFFF"/>
        </w:rPr>
        <w:t xml:space="preserve">the </w:t>
      </w:r>
      <w:r w:rsidRPr="0003479D">
        <w:rPr>
          <w:rFonts w:ascii="Times New Roman" w:hAnsi="Times New Roman" w:cs="Times New Roman"/>
          <w:sz w:val="24"/>
          <w:szCs w:val="24"/>
          <w:shd w:val="clear" w:color="auto" w:fill="FFFFFF"/>
        </w:rPr>
        <w:t>underexpanded gas jets</w:t>
      </w:r>
      <w:r w:rsidR="009012DF" w:rsidRPr="0003479D">
        <w:rPr>
          <w:rFonts w:ascii="Times New Roman" w:hAnsi="Times New Roman" w:cs="Times New Roman"/>
          <w:sz w:val="24"/>
          <w:szCs w:val="24"/>
          <w:shd w:val="clear" w:color="auto" w:fill="FFFFFF"/>
        </w:rPr>
        <w:t xml:space="preserve"> which tend to result from direct injection</w:t>
      </w:r>
      <w:r w:rsidRPr="0003479D">
        <w:rPr>
          <w:rFonts w:ascii="Times New Roman" w:hAnsi="Times New Roman" w:cs="Times New Roman"/>
          <w:sz w:val="24"/>
          <w:szCs w:val="24"/>
          <w:shd w:val="clear" w:color="auto" w:fill="FFFFFF"/>
        </w:rPr>
        <w:t xml:space="preserve"> make this a difficult and cumbersome task. In this paper the gaseous sphere injection (GSI) model, which utilises the Lagrangian discrete phase model to represent</w:t>
      </w:r>
      <w:r w:rsidR="00BE07C2" w:rsidRPr="0003479D">
        <w:rPr>
          <w:rFonts w:ascii="Times New Roman" w:hAnsi="Times New Roman" w:cs="Times New Roman"/>
          <w:sz w:val="24"/>
          <w:szCs w:val="24"/>
          <w:shd w:val="clear" w:color="auto" w:fill="FFFFFF"/>
        </w:rPr>
        <w:t xml:space="preserve"> the injected gas jet, is further improved</w:t>
      </w:r>
      <w:r w:rsidRPr="0003479D">
        <w:rPr>
          <w:rFonts w:ascii="Times New Roman" w:hAnsi="Times New Roman" w:cs="Times New Roman"/>
          <w:sz w:val="24"/>
          <w:szCs w:val="24"/>
          <w:shd w:val="clear" w:color="auto" w:fill="FFFFFF"/>
        </w:rPr>
        <w:t xml:space="preserve"> to account for </w:t>
      </w:r>
      <w:r w:rsidRPr="0003479D">
        <w:rPr>
          <w:rFonts w:ascii="Times New Roman" w:hAnsi="Times New Roman" w:cs="Times New Roman"/>
          <w:sz w:val="24"/>
          <w:szCs w:val="24"/>
        </w:rPr>
        <w:t>the variation in the jet core length</w:t>
      </w:r>
      <w:r w:rsidR="00513424" w:rsidRPr="0003479D">
        <w:rPr>
          <w:rFonts w:ascii="Times New Roman" w:hAnsi="Times New Roman" w:cs="Times New Roman"/>
          <w:sz w:val="24"/>
          <w:szCs w:val="24"/>
        </w:rPr>
        <w:t xml:space="preserve"> with better estimation</w:t>
      </w:r>
      <w:r w:rsidRPr="0003479D">
        <w:rPr>
          <w:rFonts w:ascii="Times New Roman" w:hAnsi="Times New Roman" w:cs="Times New Roman"/>
          <w:sz w:val="24"/>
          <w:szCs w:val="24"/>
        </w:rPr>
        <w:t xml:space="preserve"> due to total pressure ratio change. </w:t>
      </w:r>
      <w:r w:rsidRPr="0003479D">
        <w:rPr>
          <w:rFonts w:ascii="Times New Roman" w:hAnsi="Times New Roman" w:cs="Times New Roman"/>
          <w:sz w:val="24"/>
          <w:szCs w:val="24"/>
          <w:shd w:val="clear" w:color="auto" w:fill="FFFFFF"/>
        </w:rPr>
        <w:t>The improved GSI model is then validated against experimental hydrogen and methane underexpanded freestream jet studies, mixing in a direct injection hydrogen spark ignition engine and combustion in a</w:t>
      </w:r>
      <w:r w:rsidR="000252E0" w:rsidRPr="0003479D">
        <w:rPr>
          <w:rFonts w:ascii="Times New Roman" w:hAnsi="Times New Roman" w:cs="Times New Roman"/>
          <w:sz w:val="24"/>
          <w:szCs w:val="24"/>
          <w:shd w:val="clear" w:color="auto" w:fill="FFFFFF"/>
        </w:rPr>
        <w:t xml:space="preserve"> pilot</w:t>
      </w:r>
      <w:r w:rsidR="00262AF2" w:rsidRPr="0003479D">
        <w:rPr>
          <w:rFonts w:ascii="Times New Roman" w:hAnsi="Times New Roman" w:cs="Times New Roman"/>
          <w:sz w:val="24"/>
          <w:szCs w:val="24"/>
          <w:shd w:val="clear" w:color="auto" w:fill="FFFFFF"/>
        </w:rPr>
        <w:t xml:space="preserve"> </w:t>
      </w:r>
      <w:r w:rsidR="000252E0" w:rsidRPr="0003479D">
        <w:rPr>
          <w:rFonts w:ascii="Times New Roman" w:hAnsi="Times New Roman" w:cs="Times New Roman"/>
          <w:sz w:val="24"/>
          <w:szCs w:val="24"/>
          <w:shd w:val="clear" w:color="auto" w:fill="FFFFFF"/>
        </w:rPr>
        <w:t>ignited</w:t>
      </w:r>
      <w:r w:rsidRPr="0003479D">
        <w:rPr>
          <w:rFonts w:ascii="Times New Roman" w:hAnsi="Times New Roman" w:cs="Times New Roman"/>
          <w:sz w:val="24"/>
          <w:szCs w:val="24"/>
          <w:shd w:val="clear" w:color="auto" w:fill="FFFFFF"/>
        </w:rPr>
        <w:t xml:space="preserve"> direct injection methane compression ignition engine. </w:t>
      </w:r>
      <w:r w:rsidRPr="0003479D">
        <w:rPr>
          <w:rFonts w:ascii="Times New Roman" w:hAnsi="Times New Roman" w:cs="Times New Roman"/>
          <w:sz w:val="24"/>
          <w:szCs w:val="24"/>
          <w:bdr w:val="none" w:sz="0" w:space="0" w:color="auto" w:frame="1"/>
          <w:shd w:val="clear" w:color="auto" w:fill="FFFFFF"/>
        </w:rPr>
        <w:t> </w:t>
      </w:r>
      <w:r w:rsidRPr="0003479D">
        <w:rPr>
          <w:rFonts w:ascii="Times New Roman" w:hAnsi="Times New Roman" w:cs="Times New Roman"/>
          <w:sz w:val="24"/>
          <w:szCs w:val="24"/>
          <w:shd w:val="clear" w:color="auto" w:fill="FFFFFF"/>
        </w:rPr>
        <w:t xml:space="preserve">The improved GSI model performs </w:t>
      </w:r>
      <w:r w:rsidR="001D7E37" w:rsidRPr="0003479D">
        <w:rPr>
          <w:rFonts w:ascii="Times New Roman" w:hAnsi="Times New Roman" w:cs="Times New Roman"/>
          <w:sz w:val="24"/>
          <w:szCs w:val="24"/>
          <w:shd w:val="clear" w:color="auto" w:fill="FFFFFF"/>
        </w:rPr>
        <w:t xml:space="preserve">reasonably </w:t>
      </w:r>
      <w:r w:rsidRPr="0003479D">
        <w:rPr>
          <w:rFonts w:ascii="Times New Roman" w:hAnsi="Times New Roman" w:cs="Times New Roman"/>
          <w:sz w:val="24"/>
          <w:szCs w:val="24"/>
          <w:shd w:val="clear" w:color="auto" w:fill="FFFFFF"/>
        </w:rPr>
        <w:t>well across all cases examined which cover various pressure ratios, injector diameters, injection conditions and disparate gases (hydrogen and methane) while also allowing for relatively coarse meshes</w:t>
      </w:r>
      <w:r w:rsidR="006A7FE2" w:rsidRPr="0003479D">
        <w:rPr>
          <w:rFonts w:ascii="Times New Roman" w:hAnsi="Times New Roman" w:cs="Times New Roman"/>
          <w:sz w:val="24"/>
          <w:szCs w:val="24"/>
          <w:shd w:val="clear" w:color="auto" w:fill="FFFFFF"/>
        </w:rPr>
        <w:t xml:space="preserve"> (cheaper computational cost)</w:t>
      </w:r>
      <w:r w:rsidRPr="0003479D">
        <w:rPr>
          <w:rFonts w:ascii="Times New Roman" w:hAnsi="Times New Roman" w:cs="Times New Roman"/>
          <w:sz w:val="24"/>
          <w:szCs w:val="24"/>
          <w:shd w:val="clear" w:color="auto" w:fill="FFFFFF"/>
        </w:rPr>
        <w:t xml:space="preserve"> to be used when compared to those needed for</w:t>
      </w:r>
      <w:r w:rsidR="006C1C66" w:rsidRPr="0003479D">
        <w:rPr>
          <w:rFonts w:ascii="Times New Roman" w:hAnsi="Times New Roman" w:cs="Times New Roman"/>
          <w:sz w:val="24"/>
          <w:szCs w:val="24"/>
          <w:shd w:val="clear" w:color="auto" w:fill="FFFFFF"/>
        </w:rPr>
        <w:t xml:space="preserve"> fully</w:t>
      </w:r>
      <w:r w:rsidR="009012DF" w:rsidRPr="0003479D">
        <w:rPr>
          <w:rFonts w:ascii="Times New Roman" w:hAnsi="Times New Roman" w:cs="Times New Roman"/>
          <w:sz w:val="24"/>
          <w:szCs w:val="24"/>
          <w:shd w:val="clear" w:color="auto" w:fill="FFFFFF"/>
        </w:rPr>
        <w:t xml:space="preserve"> resolved</w:t>
      </w:r>
      <w:r w:rsidRPr="0003479D">
        <w:rPr>
          <w:rFonts w:ascii="Times New Roman" w:hAnsi="Times New Roman" w:cs="Times New Roman"/>
          <w:sz w:val="24"/>
          <w:szCs w:val="24"/>
          <w:shd w:val="clear" w:color="auto" w:fill="FFFFFF"/>
        </w:rPr>
        <w:t xml:space="preserve"> modelling of the gaseous injection process. The improved GSI model should allow for efficient and accurate investigation of direct injection gaseous fuelled engines</w:t>
      </w:r>
      <w:r w:rsidR="006A7FE2" w:rsidRPr="0003479D">
        <w:rPr>
          <w:rFonts w:ascii="Times New Roman" w:hAnsi="Times New Roman" w:cs="Times New Roman"/>
          <w:sz w:val="24"/>
          <w:szCs w:val="24"/>
          <w:shd w:val="clear" w:color="auto" w:fill="FFFFFF"/>
        </w:rPr>
        <w:t>.</w:t>
      </w:r>
      <w:r w:rsidRPr="0003479D">
        <w:rPr>
          <w:rFonts w:ascii="Times New Roman" w:hAnsi="Times New Roman" w:cs="Times New Roman"/>
          <w:sz w:val="24"/>
          <w:szCs w:val="24"/>
          <w:shd w:val="clear" w:color="auto" w:fill="FFFFFF"/>
        </w:rPr>
        <w:t xml:space="preserve"> </w:t>
      </w:r>
    </w:p>
    <w:p w14:paraId="257ECC8A" w14:textId="5E4BC91C" w:rsidR="002D699B" w:rsidRPr="0093120F" w:rsidRDefault="002D699B" w:rsidP="00AD7BD1">
      <w:pPr>
        <w:spacing w:after="0" w:line="480" w:lineRule="auto"/>
        <w:jc w:val="both"/>
        <w:rPr>
          <w:rFonts w:ascii="Times New Roman" w:hAnsi="Times New Roman" w:cs="Times New Roman"/>
          <w:sz w:val="24"/>
          <w:szCs w:val="24"/>
        </w:rPr>
      </w:pPr>
    </w:p>
    <w:p w14:paraId="1C6F2266" w14:textId="76CB103A" w:rsidR="002D699B" w:rsidRPr="0093120F" w:rsidRDefault="0056605F" w:rsidP="00AD7BD1">
      <w:pPr>
        <w:spacing w:after="0" w:line="480" w:lineRule="auto"/>
        <w:jc w:val="both"/>
        <w:rPr>
          <w:rFonts w:ascii="Times New Roman" w:hAnsi="Times New Roman" w:cs="Times New Roman"/>
          <w:sz w:val="24"/>
          <w:szCs w:val="24"/>
        </w:rPr>
      </w:pPr>
      <w:r w:rsidRPr="00E20696">
        <w:rPr>
          <w:rFonts w:ascii="Times New Roman" w:hAnsi="Times New Roman" w:cs="Times New Roman"/>
          <w:b/>
          <w:sz w:val="24"/>
          <w:szCs w:val="24"/>
        </w:rPr>
        <w:t>Key Words</w:t>
      </w:r>
      <w:r w:rsidR="00846B6E">
        <w:rPr>
          <w:rFonts w:ascii="Times New Roman" w:hAnsi="Times New Roman" w:cs="Times New Roman"/>
          <w:sz w:val="24"/>
          <w:szCs w:val="24"/>
        </w:rPr>
        <w:t>: Gaseous sphere injection model</w:t>
      </w:r>
      <w:r>
        <w:rPr>
          <w:rFonts w:ascii="Times New Roman" w:hAnsi="Times New Roman" w:cs="Times New Roman"/>
          <w:sz w:val="24"/>
          <w:szCs w:val="24"/>
        </w:rPr>
        <w:t>, High pressure</w:t>
      </w:r>
      <w:r w:rsidR="00846B6E">
        <w:rPr>
          <w:rFonts w:ascii="Times New Roman" w:hAnsi="Times New Roman" w:cs="Times New Roman"/>
          <w:sz w:val="24"/>
          <w:szCs w:val="24"/>
        </w:rPr>
        <w:t xml:space="preserve"> direct injection, Underexpanded </w:t>
      </w:r>
      <w:r w:rsidR="002F14CD">
        <w:rPr>
          <w:rFonts w:ascii="Times New Roman" w:hAnsi="Times New Roman" w:cs="Times New Roman"/>
          <w:sz w:val="24"/>
          <w:szCs w:val="24"/>
        </w:rPr>
        <w:t>hydrogen jet</w:t>
      </w:r>
      <w:r>
        <w:rPr>
          <w:rFonts w:ascii="Times New Roman" w:hAnsi="Times New Roman" w:cs="Times New Roman"/>
          <w:sz w:val="24"/>
          <w:szCs w:val="24"/>
        </w:rPr>
        <w:t>, Hydrogen engine, Dual-fuel engine</w:t>
      </w:r>
    </w:p>
    <w:p w14:paraId="58A515DD" w14:textId="621E4D44" w:rsidR="002D699B" w:rsidRDefault="002D699B" w:rsidP="00AD7BD1">
      <w:pPr>
        <w:spacing w:after="0" w:line="480" w:lineRule="auto"/>
        <w:jc w:val="both"/>
        <w:rPr>
          <w:rFonts w:ascii="Times New Roman" w:hAnsi="Times New Roman" w:cs="Times New Roman"/>
          <w:sz w:val="24"/>
          <w:szCs w:val="24"/>
        </w:rPr>
      </w:pPr>
    </w:p>
    <w:p w14:paraId="3F870C62" w14:textId="3AF2EDE8" w:rsidR="00890C56" w:rsidRDefault="00890C56" w:rsidP="00AD7BD1">
      <w:pPr>
        <w:spacing w:after="0" w:line="480" w:lineRule="auto"/>
        <w:jc w:val="both"/>
        <w:rPr>
          <w:rFonts w:ascii="Times New Roman" w:hAnsi="Times New Roman" w:cs="Times New Roman"/>
          <w:sz w:val="24"/>
          <w:szCs w:val="24"/>
        </w:rPr>
      </w:pPr>
    </w:p>
    <w:p w14:paraId="75CBEB2A" w14:textId="628C5275" w:rsidR="0062392A" w:rsidRDefault="0062392A" w:rsidP="00AD7BD1">
      <w:pPr>
        <w:spacing w:after="0" w:line="480" w:lineRule="auto"/>
        <w:jc w:val="both"/>
        <w:rPr>
          <w:rFonts w:ascii="Times New Roman" w:hAnsi="Times New Roman" w:cs="Times New Roman"/>
          <w:sz w:val="24"/>
          <w:szCs w:val="24"/>
        </w:rPr>
      </w:pPr>
    </w:p>
    <w:p w14:paraId="3C444B70" w14:textId="77777777" w:rsidR="00EC3CC3" w:rsidRDefault="00EC3CC3" w:rsidP="00AD7BD1">
      <w:pPr>
        <w:spacing w:after="0" w:line="480" w:lineRule="auto"/>
        <w:jc w:val="both"/>
        <w:rPr>
          <w:rFonts w:ascii="Times New Roman" w:hAnsi="Times New Roman" w:cs="Times New Roman"/>
          <w:sz w:val="24"/>
          <w:szCs w:val="24"/>
        </w:rPr>
      </w:pPr>
    </w:p>
    <w:p w14:paraId="19A48C94" w14:textId="56E3A208" w:rsidR="002D699B" w:rsidRPr="0003479D" w:rsidRDefault="002D699B"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b/>
          <w:bCs/>
          <w:sz w:val="24"/>
          <w:szCs w:val="24"/>
        </w:rPr>
        <w:lastRenderedPageBreak/>
        <w:t>1. Introduction</w:t>
      </w:r>
    </w:p>
    <w:p w14:paraId="45F78A4A" w14:textId="67B02B90" w:rsidR="00710387" w:rsidRPr="0003479D" w:rsidRDefault="004347B9"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The use of gaseou</w:t>
      </w:r>
      <w:r w:rsidR="00800D13" w:rsidRPr="0003479D">
        <w:rPr>
          <w:rFonts w:ascii="Times New Roman" w:hAnsi="Times New Roman" w:cs="Times New Roman"/>
          <w:sz w:val="24"/>
          <w:szCs w:val="24"/>
        </w:rPr>
        <w:t xml:space="preserve">s fuels, such as </w:t>
      </w:r>
      <w:r w:rsidRPr="0003479D">
        <w:rPr>
          <w:rFonts w:ascii="Times New Roman" w:hAnsi="Times New Roman" w:cs="Times New Roman"/>
          <w:sz w:val="24"/>
          <w:szCs w:val="24"/>
        </w:rPr>
        <w:t>hydrogen</w:t>
      </w:r>
      <w:r w:rsidR="00800D13" w:rsidRPr="0003479D">
        <w:rPr>
          <w:rFonts w:ascii="Times New Roman" w:hAnsi="Times New Roman" w:cs="Times New Roman"/>
          <w:sz w:val="24"/>
          <w:szCs w:val="24"/>
        </w:rPr>
        <w:t xml:space="preserve"> or natural gas</w:t>
      </w:r>
      <w:r w:rsidRPr="0003479D">
        <w:rPr>
          <w:rFonts w:ascii="Times New Roman" w:hAnsi="Times New Roman" w:cs="Times New Roman"/>
          <w:sz w:val="24"/>
          <w:szCs w:val="24"/>
        </w:rPr>
        <w:t xml:space="preserve"> in internal combustion engines</w:t>
      </w:r>
      <w:r w:rsidR="008F3516" w:rsidRPr="0003479D">
        <w:rPr>
          <w:rFonts w:ascii="Times New Roman" w:hAnsi="Times New Roman" w:cs="Times New Roman"/>
          <w:sz w:val="24"/>
          <w:szCs w:val="24"/>
        </w:rPr>
        <w:t xml:space="preserve"> (ICEs)</w:t>
      </w:r>
      <w:r w:rsidRPr="0003479D">
        <w:rPr>
          <w:rFonts w:ascii="Times New Roman" w:hAnsi="Times New Roman" w:cs="Times New Roman"/>
          <w:sz w:val="24"/>
          <w:szCs w:val="24"/>
        </w:rPr>
        <w:t xml:space="preserve"> is one way in which </w:t>
      </w:r>
      <w:r w:rsidR="003958CD" w:rsidRPr="0003479D">
        <w:rPr>
          <w:rFonts w:ascii="Times New Roman" w:hAnsi="Times New Roman" w:cs="Times New Roman"/>
          <w:sz w:val="24"/>
          <w:szCs w:val="24"/>
        </w:rPr>
        <w:t xml:space="preserve">harmful pollutant </w:t>
      </w:r>
      <w:r w:rsidRPr="0003479D">
        <w:rPr>
          <w:rFonts w:ascii="Times New Roman" w:hAnsi="Times New Roman" w:cs="Times New Roman"/>
          <w:sz w:val="24"/>
          <w:szCs w:val="24"/>
        </w:rPr>
        <w:t>emissions can be reduced while maintain</w:t>
      </w:r>
      <w:r w:rsidR="00DC0027" w:rsidRPr="0003479D">
        <w:rPr>
          <w:rFonts w:ascii="Times New Roman" w:hAnsi="Times New Roman" w:cs="Times New Roman"/>
          <w:sz w:val="24"/>
          <w:szCs w:val="24"/>
        </w:rPr>
        <w:t>ing</w:t>
      </w:r>
      <w:r w:rsidRPr="0003479D">
        <w:rPr>
          <w:rFonts w:ascii="Times New Roman" w:hAnsi="Times New Roman" w:cs="Times New Roman"/>
          <w:sz w:val="24"/>
          <w:szCs w:val="24"/>
        </w:rPr>
        <w:t xml:space="preserve"> or even improving </w:t>
      </w:r>
      <w:r w:rsidR="00DC0027" w:rsidRPr="0003479D">
        <w:rPr>
          <w:rFonts w:ascii="Times New Roman" w:hAnsi="Times New Roman" w:cs="Times New Roman"/>
          <w:sz w:val="24"/>
          <w:szCs w:val="24"/>
        </w:rPr>
        <w:t>engine</w:t>
      </w:r>
      <w:r w:rsidRPr="0003479D">
        <w:rPr>
          <w:rFonts w:ascii="Times New Roman" w:hAnsi="Times New Roman" w:cs="Times New Roman"/>
          <w:sz w:val="24"/>
          <w:szCs w:val="24"/>
        </w:rPr>
        <w:t xml:space="preserve"> performance</w:t>
      </w:r>
      <w:r w:rsidR="00BE131F" w:rsidRPr="0003479D">
        <w:rPr>
          <w:rFonts w:ascii="Times New Roman" w:hAnsi="Times New Roman" w:cs="Times New Roman"/>
          <w:sz w:val="24"/>
          <w:szCs w:val="24"/>
        </w:rPr>
        <w:t xml:space="preserve"> when compared to pure diesel or gasoline operation</w:t>
      </w:r>
      <w:r w:rsidR="00237A66" w:rsidRPr="0003479D">
        <w:rPr>
          <w:rFonts w:ascii="Times New Roman" w:hAnsi="Times New Roman" w:cs="Times New Roman"/>
          <w:sz w:val="24"/>
          <w:szCs w:val="24"/>
        </w:rPr>
        <w:t xml:space="preserve"> </w:t>
      </w:r>
      <w:r w:rsidR="00F87E25" w:rsidRPr="0003479D">
        <w:rPr>
          <w:rFonts w:ascii="Times New Roman" w:hAnsi="Times New Roman" w:cs="Times New Roman"/>
          <w:sz w:val="24"/>
          <w:szCs w:val="24"/>
        </w:rPr>
        <w:fldChar w:fldCharType="begin"/>
      </w:r>
      <w:r w:rsidR="00F87E25" w:rsidRPr="0003479D">
        <w:rPr>
          <w:rFonts w:ascii="Times New Roman" w:hAnsi="Times New Roman" w:cs="Times New Roman"/>
          <w:sz w:val="24"/>
          <w:szCs w:val="24"/>
        </w:rPr>
        <w:instrText xml:space="preserve"> ADDIN ZOTERO_ITEM CSL_CITATION {"citationID":"CN7C1kK1","properties":{"formattedCitation":"[1,2]","plainCitation":"[1,2]","noteIndex":0},"citationItems":[{"id":714,"uris":["http://zotero.org/users/4954926/items/9ZCVRTDK"],"uri":["http://zotero.org/users/4954926/items/9ZCVRTDK"],"itemData":{"id":714,"type":"article-journal","abstract":"Natural gas (NG) is one of the most important and successful alternative fuels for vehicles. Engine combustion and emission fuelled with natural gas have been reviewed by NG/gasoline bi-fuel engine, pure NG engine, NG/diesel dual fuel engine and HCNG engine. Compared to using gasoline, bi-fuel engine using NG exhibits higher thermal efficiency; produces lower HC, CO and PM emissions and higher NOx emission. The bi-fuel mode can not fully exert the advantages of NG. Optimization of structure design for engine chamber, injection parameters including injection timing, injection pressure and multi injection, and lean burn provides a technological route to achieve high efficiency, low emissions and balance between HC and NOx. Compared to diesel, NG/diesel dual fuel engine exhibits longer ignition delay; has lower thermal efficiency at low and partial loads and higher at medium and high loads; emits higher HC and CO emissions and lower PM and NOx emissions. The addition of hydrogen can further improve the thermal efficiency and decrease the HC, CO and PM emissions of NG engine, while significantly increase the NOx emission. In each mode, methane is the major composition of THC emission and it has great warming potential. Methane emission can be decreased by hydrogen addition and after-treatment technology.","container-title":"Journal of the Energy Institute","DOI":"10.1016/j.joei.2018.06.005","ISSN":"1743-9671","issue":"4","journalAbbreviation":"Journal of the Energy Institute","language":"en","page":"1123-1136","source":"ScienceDirect","title":"Engine combustion and emission fuelled with natural gas: A review","title-short":"Engine combustion and emission fuelled with natural gas","volume":"92","author":[{"family":"Chen","given":"Hao"},{"family":"He","given":"Jingjing"},{"family":"Zhong","given":"Xianglin"}],"issued":{"date-parts":[["2019",8,1]]}}},{"id":598,"uris":["http://zotero.org/users/4954926/items/RETXN3SE"],"uri":["http://zotero.org/users/4954926/items/RETXN3SE"],"itemData":{"id":598,"type":"article-journal","abstract":"A paradigm shift towards the utilization of carbon-neutral and low emission fuels is necessary in the internal combustion engine industry to fulfil the carbon emission goals and future legislation requirements in many countries. Hydrogen as an energy carrier and main fuel is a promising option due to its carbon-free content, wide flammability limits and fast flame speeds. For spark-ignited internal combustion engines, utilizing hydrogen direct injection has been proven to achieve high engine power output and efficiency with low emissions. This review provides an overview of the current development and understanding of hydrogen use in internal combustion engines that are usually spark ignited, under various engine operation modes and strategies. This paper then proceeds to outline the gaps in current knowledge, along with better potential strategies and technologies that could be adopted for hydrogen direct injection in the context of compression-ignition engine applications&amp;mdash;topics that have not yet been extensively explored to date with hydrogen but have shown advantages with compressed natural gas.","container-title":"Applied Sciences","DOI":"10.3390/app9224842","issue":"22","language":"en","note":"number: 22\npublisher: Multidisciplinary Digital Publishing Institute","page":"4842","source":"www.mdpi.com","title":"A Review of Hydrogen Direct Injection for Internal Combustion Engines: Towards Carbon-Free Combustion","title-short":"A Review of Hydrogen Direct Injection for Internal Combustion Engines","volume":"9","author":[{"family":"Yip","given":"Ho Lung"},{"family":"Srna","given":"Aleš"},{"family":"Yuen","given":"Anthony Chun Yin"},{"family":"Kook","given":"Sanghoon"},{"family":"Taylor","given":"Robert A."},{"family":"Yeoh","given":"Guan Heng"},{"family":"Medwell","given":"Paul R."},{"family":"Chan","given":"Qing Nian"}],"issued":{"date-parts":[["2019",1]]}}}],"schema":"https://github.com/citation-style-language/schema/raw/master/csl-citation.json"} </w:instrText>
      </w:r>
      <w:r w:rsidR="00F87E25" w:rsidRPr="0003479D">
        <w:rPr>
          <w:rFonts w:ascii="Times New Roman" w:hAnsi="Times New Roman" w:cs="Times New Roman"/>
          <w:sz w:val="24"/>
          <w:szCs w:val="24"/>
        </w:rPr>
        <w:fldChar w:fldCharType="separate"/>
      </w:r>
      <w:r w:rsidR="00F87E25" w:rsidRPr="0003479D">
        <w:rPr>
          <w:rFonts w:ascii="Times New Roman" w:hAnsi="Times New Roman" w:cs="Times New Roman"/>
          <w:sz w:val="24"/>
          <w:szCs w:val="24"/>
        </w:rPr>
        <w:t>[1,2]</w:t>
      </w:r>
      <w:r w:rsidR="00F87E25" w:rsidRPr="0003479D">
        <w:rPr>
          <w:rFonts w:ascii="Times New Roman" w:hAnsi="Times New Roman" w:cs="Times New Roman"/>
          <w:sz w:val="24"/>
          <w:szCs w:val="24"/>
        </w:rPr>
        <w:fldChar w:fldCharType="end"/>
      </w:r>
      <w:r w:rsidR="00DC0027" w:rsidRPr="0003479D">
        <w:rPr>
          <w:rFonts w:ascii="Times New Roman" w:hAnsi="Times New Roman" w:cs="Times New Roman"/>
          <w:sz w:val="24"/>
          <w:szCs w:val="24"/>
        </w:rPr>
        <w:t xml:space="preserve">. </w:t>
      </w:r>
    </w:p>
    <w:p w14:paraId="6C842DD2" w14:textId="77777777" w:rsidR="00144F63" w:rsidRPr="0003479D" w:rsidRDefault="00144F63" w:rsidP="00AD7BD1">
      <w:pPr>
        <w:spacing w:after="0" w:line="480" w:lineRule="auto"/>
        <w:jc w:val="both"/>
        <w:rPr>
          <w:rFonts w:ascii="Times New Roman" w:hAnsi="Times New Roman" w:cs="Times New Roman"/>
          <w:sz w:val="24"/>
          <w:szCs w:val="24"/>
        </w:rPr>
      </w:pPr>
    </w:p>
    <w:p w14:paraId="0696E03B" w14:textId="38F8BE74" w:rsidR="00F75E8B" w:rsidRPr="0003479D" w:rsidRDefault="00DC0027"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Currently the most common way in which gaseous fuels are utilised in </w:t>
      </w:r>
      <w:r w:rsidR="008F3516" w:rsidRPr="0003479D">
        <w:rPr>
          <w:rFonts w:ascii="Times New Roman" w:hAnsi="Times New Roman" w:cs="Times New Roman"/>
          <w:sz w:val="24"/>
          <w:szCs w:val="24"/>
        </w:rPr>
        <w:t>ICEs</w:t>
      </w:r>
      <w:r w:rsidRPr="0003479D">
        <w:rPr>
          <w:rFonts w:ascii="Times New Roman" w:hAnsi="Times New Roman" w:cs="Times New Roman"/>
          <w:sz w:val="24"/>
          <w:szCs w:val="24"/>
        </w:rPr>
        <w:t xml:space="preserve"> is through intake</w:t>
      </w:r>
      <w:r w:rsidR="008F3516" w:rsidRPr="0003479D">
        <w:rPr>
          <w:rFonts w:ascii="Times New Roman" w:hAnsi="Times New Roman" w:cs="Times New Roman"/>
          <w:sz w:val="24"/>
          <w:szCs w:val="24"/>
        </w:rPr>
        <w:t xml:space="preserve"> port</w:t>
      </w:r>
      <w:r w:rsidRPr="0003479D">
        <w:rPr>
          <w:rFonts w:ascii="Times New Roman" w:hAnsi="Times New Roman" w:cs="Times New Roman"/>
          <w:sz w:val="24"/>
          <w:szCs w:val="24"/>
        </w:rPr>
        <w:t xml:space="preserve"> induction where the gas is injected</w:t>
      </w:r>
      <w:r w:rsidR="00105ACB" w:rsidRPr="0003479D">
        <w:rPr>
          <w:rFonts w:ascii="Times New Roman" w:hAnsi="Times New Roman" w:cs="Times New Roman"/>
          <w:sz w:val="24"/>
          <w:szCs w:val="24"/>
        </w:rPr>
        <w:t xml:space="preserve"> at low pressure</w:t>
      </w:r>
      <w:r w:rsidRPr="0003479D">
        <w:rPr>
          <w:rFonts w:ascii="Times New Roman" w:hAnsi="Times New Roman" w:cs="Times New Roman"/>
          <w:sz w:val="24"/>
          <w:szCs w:val="24"/>
        </w:rPr>
        <w:t xml:space="preserve"> into the intake manifold prior to the inlet valve opening</w:t>
      </w:r>
      <w:r w:rsidR="00BB6AB4" w:rsidRPr="0003479D">
        <w:rPr>
          <w:rFonts w:ascii="Times New Roman" w:hAnsi="Times New Roman" w:cs="Times New Roman"/>
          <w:sz w:val="24"/>
          <w:szCs w:val="24"/>
        </w:rPr>
        <w:t xml:space="preserve">, </w:t>
      </w:r>
      <w:r w:rsidRPr="0003479D">
        <w:rPr>
          <w:rFonts w:ascii="Times New Roman" w:hAnsi="Times New Roman" w:cs="Times New Roman"/>
          <w:sz w:val="24"/>
          <w:szCs w:val="24"/>
        </w:rPr>
        <w:t xml:space="preserve">leading to homogenous </w:t>
      </w:r>
      <w:r w:rsidR="003833F9" w:rsidRPr="0003479D">
        <w:rPr>
          <w:rFonts w:ascii="Times New Roman" w:hAnsi="Times New Roman" w:cs="Times New Roman"/>
          <w:sz w:val="24"/>
          <w:szCs w:val="24"/>
        </w:rPr>
        <w:t>a</w:t>
      </w:r>
      <w:r w:rsidRPr="0003479D">
        <w:rPr>
          <w:rFonts w:ascii="Times New Roman" w:hAnsi="Times New Roman" w:cs="Times New Roman"/>
          <w:sz w:val="24"/>
          <w:szCs w:val="24"/>
        </w:rPr>
        <w:t>ir</w:t>
      </w:r>
      <w:r w:rsidR="003833F9" w:rsidRPr="0003479D">
        <w:rPr>
          <w:rFonts w:ascii="Times New Roman" w:hAnsi="Times New Roman" w:cs="Times New Roman"/>
          <w:sz w:val="24"/>
          <w:szCs w:val="24"/>
        </w:rPr>
        <w:t>-</w:t>
      </w:r>
      <w:r w:rsidRPr="0003479D">
        <w:rPr>
          <w:rFonts w:ascii="Times New Roman" w:hAnsi="Times New Roman" w:cs="Times New Roman"/>
          <w:sz w:val="24"/>
          <w:szCs w:val="24"/>
        </w:rPr>
        <w:t>fuel</w:t>
      </w:r>
      <w:r w:rsidR="003833F9" w:rsidRPr="0003479D">
        <w:rPr>
          <w:rFonts w:ascii="Times New Roman" w:hAnsi="Times New Roman" w:cs="Times New Roman"/>
          <w:sz w:val="24"/>
          <w:szCs w:val="24"/>
        </w:rPr>
        <w:t xml:space="preserve"> mixtures</w:t>
      </w:r>
      <w:r w:rsidR="00BE131F" w:rsidRPr="0003479D">
        <w:rPr>
          <w:rFonts w:ascii="Times New Roman" w:hAnsi="Times New Roman" w:cs="Times New Roman"/>
          <w:sz w:val="24"/>
          <w:szCs w:val="24"/>
        </w:rPr>
        <w:t xml:space="preserve"> </w:t>
      </w:r>
      <w:r w:rsidR="00BE131F"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Ne1s1Ed2","properties":{"formattedCitation":"[3,4]","plainCitation":"[3,4]","noteIndex":0},"citationItems":[{"id":196,"uris":["http://zotero.org/users/4954926/items/XLSG85QC"],"uri":["http://zotero.org/users/4954926/items/XLSG85QC"],"itemData":{"id":196,"type":"article-journal","abstract":"With the increasing concern regarding diesel engine emissions, including nitrogen oxides (NOX) and particulate matter (PM), and the rising of energy demand as well, the utilization of alternative fuels in diesel engine has been found to be an attractive solution. Natural gas is a very promising and highly attractive fuel because of its domestic availability, widespread distribution infrastructure, low cost, and clean-burning qualities to be used as a transportation fuel. Natural gas/diesel dual fuel is an operation mode in which natural gas is introduced into the intake air upstream of the manifold and then ignited by the direct injected diesel in the cylinder. The aim of this paper is to identify the potential use of natural gas/diesel dual fuel on diesel engine. In this literature review, the combustion, emission and performance characteristics of natural gas/diesel dual fuel combustion-mode published mainly in scientific journals have been collected and critically analyzed. A wide range of natural gas mass ratio which represents the mass fraction of natural gas in the total fuel and different types of engines were involved. It has been found that dual fuel mode has a lower compression pressure and a longer ignition delay compared with normal diesel mode. The application of dual fuel mode significantly decreases the NOX, carbon dioxide (CO2) and PM emissions. However, the hydrocarbon (HC) and carbon monoxide (CO) emissions may increase by several times or even more than 100 times in comparison to normal diesel combustion. And there appears a trade-off relationship between NOX and HC emissions with dual fuel mode. The engine power is decreased up to 2.1% at dual fuel mode, but the power loss can be reduced or recovered by changing some of the operating parameters. The brake thermal efficiency (BTE) of dual fuel mode is lower at low and intermediate loads, while under high engine load conditions it is similar or a little higher when compared with normal diesel mode, and the maximum increase is about 3%. The COVIMEP seems to be generally higher than normal diesel mode and it decreases with the increasing engine load.","container-title":"Fuel Processing Technology","DOI":"10.1016/j.fuproc.2015.09.018","ISSN":"0378-3820","journalAbbreviation":"Fuel Processing Technology","page":"264-278","source":"ScienceDirect","title":"A review on natural gas/diesel dual fuel combustion, emissions and performance","volume":"142","author":[{"family":"Wei","given":"Lijiang"},{"family":"Geng","given":"Peng"}],"issued":{"date-parts":[["2016",2,1]]}}},{"id":170,"uris":["http://zotero.org/users/4954926/items/JQMAS4PL"],"uri":["http://zotero.org/users/4954926/items/JQMAS4PL"],"itemData":{"id":170,"type":"article-journal","abstract":"Diesel fuelled engines emit higher levels of carbon dioxide and other harmful air pollutants (such as noxious gases and particulates) per litre of fuel than gasoline engines. This fact, combined with the recent diesel emission scandal and the rumours of more widespread cheating by automotive manufacturers have initiated a long discussion about the future and sustainability of diesel engines. Improving the compression ignition engine is a direct way of going green. Reducing the harmful emissions can be achieved by future developments in the engine technology but also the implementation of alternative fuels. Hydrogen is a renewable, high-efficient and clean fuel that can potentially save the future of diesel-type engines. The evolution of high-efficiency renewable hydrogen production methods is the most important path for the start of a new hydrogen era for the compression ignition engine that can improve its sustainability and maximum efficiency. This paper provides a detailed overview of hydrogen as a fuel for compression ignition engines. A comprehensive review of the past and recent research activities on the topic is documented. The review focuses on the in-cylinder combustion of hydrogen either as a primary fuel or in dual fuel operation. The effects of injection strategies, compression ratio and exhaust gas recirculation on the combustion and emission characteristics of the hydrogen fuelled engine are fully analysed. The main limitations, challenges and perspectives are presented.","container-title":"International Journal of Hydrogen Energy","DOI":"10.1016/j.ijhydene.2017.07.232","ISSN":"0360-3199","issue":"38","journalAbbreviation":"International Journal of Hydrogen Energy","page":"24470-24486","source":"ScienceDirect","title":"A review of hydrogen as a compression ignition engine fuel","volume":"42","author":[{"family":"Dimitriou","given":"Pavlos"},{"family":"Tsujimura","given":"Taku"}],"issued":{"date-parts":[["2017",9,21]]}}}],"schema":"https://github.com/citation-style-language/schema/raw/master/csl-citation.json"} </w:instrText>
      </w:r>
      <w:r w:rsidR="00BE131F"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[3,4]</w:t>
      </w:r>
      <w:r w:rsidR="00BE131F" w:rsidRPr="0003479D">
        <w:rPr>
          <w:rFonts w:ascii="Times New Roman" w:hAnsi="Times New Roman" w:cs="Times New Roman"/>
          <w:sz w:val="24"/>
          <w:szCs w:val="24"/>
        </w:rPr>
        <w:fldChar w:fldCharType="end"/>
      </w:r>
      <w:r w:rsidRPr="0003479D">
        <w:rPr>
          <w:rFonts w:ascii="Times New Roman" w:hAnsi="Times New Roman" w:cs="Times New Roman"/>
          <w:sz w:val="24"/>
          <w:szCs w:val="24"/>
        </w:rPr>
        <w:t>.</w:t>
      </w:r>
      <w:r w:rsidR="005E1EBD" w:rsidRPr="0003479D">
        <w:rPr>
          <w:rFonts w:ascii="Times New Roman" w:hAnsi="Times New Roman" w:cs="Times New Roman"/>
          <w:sz w:val="24"/>
          <w:szCs w:val="24"/>
        </w:rPr>
        <w:t xml:space="preserve"> </w:t>
      </w:r>
      <w:r w:rsidR="00C86B49" w:rsidRPr="0003479D">
        <w:rPr>
          <w:rFonts w:ascii="Times New Roman" w:hAnsi="Times New Roman" w:cs="Times New Roman"/>
          <w:sz w:val="24"/>
          <w:szCs w:val="24"/>
        </w:rPr>
        <w:t>H</w:t>
      </w:r>
      <w:r w:rsidR="00144F63" w:rsidRPr="0003479D">
        <w:rPr>
          <w:rFonts w:ascii="Times New Roman" w:hAnsi="Times New Roman" w:cs="Times New Roman"/>
          <w:sz w:val="24"/>
          <w:szCs w:val="24"/>
        </w:rPr>
        <w:t xml:space="preserve">ydrogen and natural gas </w:t>
      </w:r>
      <w:r w:rsidR="007F767A" w:rsidRPr="0003479D">
        <w:rPr>
          <w:rFonts w:ascii="Times New Roman" w:hAnsi="Times New Roman" w:cs="Times New Roman"/>
          <w:sz w:val="24"/>
          <w:szCs w:val="24"/>
        </w:rPr>
        <w:t>intake induction has been</w:t>
      </w:r>
      <w:r w:rsidR="00144F63" w:rsidRPr="0003479D">
        <w:rPr>
          <w:rFonts w:ascii="Times New Roman" w:hAnsi="Times New Roman" w:cs="Times New Roman"/>
          <w:sz w:val="24"/>
          <w:szCs w:val="24"/>
        </w:rPr>
        <w:t xml:space="preserve"> u</w:t>
      </w:r>
      <w:r w:rsidR="00C86B49" w:rsidRPr="0003479D">
        <w:rPr>
          <w:rFonts w:ascii="Times New Roman" w:hAnsi="Times New Roman" w:cs="Times New Roman"/>
          <w:sz w:val="24"/>
          <w:szCs w:val="24"/>
        </w:rPr>
        <w:t>tilised</w:t>
      </w:r>
      <w:r w:rsidR="00144F63" w:rsidRPr="0003479D">
        <w:rPr>
          <w:rFonts w:ascii="Times New Roman" w:hAnsi="Times New Roman" w:cs="Times New Roman"/>
          <w:sz w:val="24"/>
          <w:szCs w:val="24"/>
        </w:rPr>
        <w:t xml:space="preserve"> </w:t>
      </w:r>
      <w:r w:rsidR="007F767A" w:rsidRPr="0003479D">
        <w:rPr>
          <w:rFonts w:ascii="Times New Roman" w:hAnsi="Times New Roman" w:cs="Times New Roman"/>
          <w:sz w:val="24"/>
          <w:szCs w:val="24"/>
        </w:rPr>
        <w:t xml:space="preserve">in both spark ignition </w:t>
      </w:r>
      <w:r w:rsidR="008B5B81"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RocctAz7","properties":{"formattedCitation":"[5,6]","plainCitation":"[5,6]","noteIndex":0},"citationItems":[{"id":178,"uris":["http://zotero.org/users/4954926/items/PL42G8CC"],"uri":["http://zotero.org/users/4954926/items/PL42G8CC"],"itemData":{"id":178,"type":"article-journal","abstract":"Review is made of the positive features and the current limitations associated with the use of hydrogen as a spark ignition engine fuel. It is shown that hydrogen has excellent prospects to achieve very satisfactory performance in engine applications that may be superior in many aspects to those with conventional fuels. A number of design and operational changes needed to effect the full potential of hydrogen as an engine fuel is outlined. The question whether hydrogen can be manufactured abundantly and economically will remain the limiting factor to its widespread use as an S.I. engine fuel in the future.","container-title":"International Journal of Hydrogen Energy","DOI":"10.1016/S0360-3199(02)00150-7","ISSN":"0360-3199","issue":"5","journalAbbreviation":"International Journal of Hydrogen Energy","page":"569-577","source":"ScienceDirect","title":"Hydrogen as a spark ignition engine fuel","volume":"28","author":[{"family":"Karim","given":"Ghazi A."}],"issued":{"date-parts":[["2003",5,1]]}}},{"id":1150,"uris":["http://zotero.org/users/4954926/items/SQXBDKHU"],"uri":["http://zotero.org/users/4954926/items/SQXBDKHU"],"itemData":{"id":1150,"type":"article-journal","abstract":"An experimental study aimed at investigating the extension of lean operation limit through hydrogen addition in a SI engine was conducted on a six-cylinder throttle body injection natural gas engine. Four levels of hydrogen enhancement were used for comparison purposes: 0%, 10%, 30% and 50% by volume. The effects of various engine operating conditions on engine's lean burn capability were also examined. Test results were then analyzed from a combustion point of view. The results show that engine's lean operation limit could be extended through adding hydrogen and increasing load level (intake manifold pressure). Effect of engine speed on lean operation limit is smaller. At low load level increase in engine speed is beneficial to extending lean operation limit but this is not true at high load level. The effects of engine speed are even weaker when the engine is switched to hydrogen enriched fuelling. Spark timing also influences on lean operation limit and both over-retarded and over-advanced spark timing are not advisable. It is also observed there existed a limiting value imposed on spark-90% MFB burn duration if lean operation limit is not to be exceeded and interestingly, this limiting value was independent on hydrogen enhancement level and engine operating conditions examined in this study.","container-title":"International Journal of Hydrogen Energy","DOI":"10.1016/j.ijhydene.2007.12.040","ISSN":"0360-3199","issue":"4","journalAbbreviation":"International Journal of Hydrogen Energy","language":"en","page":"1416-1424","source":"ScienceDirect","title":"Study on the extension of lean operation limit through hydrogen enrichment in a natural gas spark-ignition engine","volume":"33","author":[{"family":"Ma","given":"Fanhua"},{"family":"Wang","given":"Yu"}],"issued":{"date-parts":[["2008",2,1]]}}}],"schema":"https://github.com/citation-style-language/schema/raw/master/csl-citation.json"} </w:instrText>
      </w:r>
      <w:r w:rsidR="008B5B81"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[5,6]</w:t>
      </w:r>
      <w:r w:rsidR="008B5B81" w:rsidRPr="0003479D">
        <w:rPr>
          <w:rFonts w:ascii="Times New Roman" w:hAnsi="Times New Roman" w:cs="Times New Roman"/>
          <w:sz w:val="24"/>
          <w:szCs w:val="24"/>
        </w:rPr>
        <w:fldChar w:fldCharType="end"/>
      </w:r>
      <w:r w:rsidR="007F767A" w:rsidRPr="0003479D">
        <w:rPr>
          <w:rFonts w:ascii="Times New Roman" w:hAnsi="Times New Roman" w:cs="Times New Roman"/>
          <w:sz w:val="24"/>
          <w:szCs w:val="24"/>
        </w:rPr>
        <w:t xml:space="preserve"> and compression ignition </w:t>
      </w:r>
      <w:r w:rsidR="008B5B81"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1fLyUYf0","properties":{"formattedCitation":"[7,8]","plainCitation":"[7,8]","noteIndex":0},"citationItems":[{"id":160,"uris":["http://zotero.org/users/4954926/items/LYD8GUSH"],"uri":["http://zotero.org/users/4954926/items/LYD8GUSH"],"itemData":{"id":160,"type":"article-journal","abstract":"Hydrogen generated from renewable sources is an eco-friendly fuel that can be used in automotive industry or for energy generation purposes. Hydrogen is a high-energy content gas and its carbonless chemical structure can provide significant benefits of high thermal efficiency and near zero or very low carbon emissions when combusted with other fuels. In this study, the implementation of hydrogen fuel was tested at low and medium operating loads in a heavy-duty hydrogen-diesel dual-fuel engine. The paper provides a detailed experimental analysis of the effects of hydrogen energy share ratio and various combustion strategies such as exhaust gas recirculation, diesel injection pressure and diesel injection patterns. At low load conditions, engine operation with an H2 energy share ratio of up to 98% was achieved without any engine operation implications. This condition provided a simultaneous reduction of carbon and NOx emission of over 90% while soot emissions were dropped by 85% compared to the conventional diesel-only operation. At medium load, the increased NOx emission due to the high energy content of hydrogen fuel was found to be the primary challenge.","container-title":"International Journal of Hydrogen Energy","DOI":"10.1016/j.ijhydene.2018.05.062","ISSN":"0360-3199","issue":"29","journalAbbreviation":"International Journal of Hydrogen Energy","page":"13605-13617","source":"ScienceDirect","title":"Combustion and emission characteristics of a hydrogen-diesel dual-fuel engine","volume":"43","author":[{"family":"Dimitriou","given":"Pavlos"},{"family":"Kumar","given":"Madan"},{"family":"Tsujimura","given":"Taku"},{"family":"Suzuki","given":"Yasumasa"}],"issued":{"date-parts":[["2018",7,19]]}}},{"id":1152,"uris":["http://zotero.org/users/4954926/items/Y9VBYMP5"],"uri":["http://zotero.org/users/4954926/items/Y9VBYMP5"],"itemData":{"id":1152,"type":"article-journal","abstract":"The possibility of turbocharging into a natural gas homogeneous charge compression ignition (HCCI) engine is experimentally investigated. Experiments are performed using a naturally aspirated engine fitted with an external supercharger and a butterfly valve for back pressure control to simulate a turbocharger. The results indicate that the thermal efficiency can be improved by raising the engine compression ratio and lowering the boost pressure. At an engine compression ratio of 21 and turbocharging pressure of 0.19 MPa, the brake thermal efficiency reaches 43%, with NOx emissions of only 10 ppm or less. Finally, the performance of the engine fitted with a newly developed turbocharger is demonstrated. As a result, 43.3% brake thermal efficiency, 0.98 MPa brake mean effective pressure, and 13.8 ppm NOx emission have been realized. This value shows the possibility that a power generating efficiency of 40% at a power output of 50 kW could be achieved when applied to combined heat and power (CHP), even allowing for energy losses in the generator and the power inverter. For practical use, the ignition timing control, operation control, including how to start or load input and ensuring durability, remain to be investigated. To clarify these issues, we have initiated the endurance test for a newly developed 25 kW HCCI package, although the engine is not supercharged.","collection-title":"International Gas Research Conference 2011","container-title":"Journal of Natural Gas Science and Engineering","DOI":"10.1016/j.jngse.2011.07.002","ISSN":"1875-5100","issue":"5","journalAbbreviation":"Journal of Natural Gas Science and Engineering","language":"en","page":"651-656","source":"ScienceDirect","title":"Development of HCCI natural gas engines","volume":"3","author":[{"family":"Kobayashi","given":"Kazunobu"},{"family":"Sako","given":"Takahiro"},{"literal":"Yoshimi Sakaguchi"},{"family":"Morimoto","given":"Satoshi"},{"family":"Kanematsu","given":"Sumihiro"},{"family":"Suzuki","given":"Kiyoshi"},{"family":"Nakazono","given":"Tohru"},{"family":"Ohtsubo","given":"Hiroyuki"}],"issued":{"date-parts":[["2011",10,1]]}}}],"schema":"https://github.com/citation-style-language/schema/raw/master/csl-citation.json"} </w:instrText>
      </w:r>
      <w:r w:rsidR="008B5B81"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[7,8]</w:t>
      </w:r>
      <w:r w:rsidR="008B5B81" w:rsidRPr="0003479D">
        <w:rPr>
          <w:rFonts w:ascii="Times New Roman" w:hAnsi="Times New Roman" w:cs="Times New Roman"/>
          <w:sz w:val="24"/>
          <w:szCs w:val="24"/>
        </w:rPr>
        <w:fldChar w:fldCharType="end"/>
      </w:r>
      <w:r w:rsidR="008B5B81" w:rsidRPr="0003479D">
        <w:rPr>
          <w:rFonts w:ascii="Times New Roman" w:hAnsi="Times New Roman" w:cs="Times New Roman"/>
          <w:sz w:val="24"/>
          <w:szCs w:val="24"/>
        </w:rPr>
        <w:t xml:space="preserve"> engines</w:t>
      </w:r>
      <w:r w:rsidR="007F767A" w:rsidRPr="0003479D">
        <w:rPr>
          <w:rFonts w:ascii="Times New Roman" w:hAnsi="Times New Roman" w:cs="Times New Roman"/>
          <w:sz w:val="24"/>
          <w:szCs w:val="24"/>
        </w:rPr>
        <w:t xml:space="preserve"> </w:t>
      </w:r>
      <w:r w:rsidR="00C86B49" w:rsidRPr="0003479D">
        <w:rPr>
          <w:rFonts w:ascii="Times New Roman" w:hAnsi="Times New Roman" w:cs="Times New Roman"/>
          <w:sz w:val="24"/>
          <w:szCs w:val="24"/>
        </w:rPr>
        <w:t>in pure</w:t>
      </w:r>
      <w:r w:rsidR="008B5B81" w:rsidRPr="0003479D">
        <w:rPr>
          <w:rFonts w:ascii="Times New Roman" w:hAnsi="Times New Roman" w:cs="Times New Roman"/>
          <w:sz w:val="24"/>
          <w:szCs w:val="24"/>
        </w:rPr>
        <w:t xml:space="preserve"> </w:t>
      </w:r>
      <w:r w:rsidR="008B5B81"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4g3o6Xhm","properties":{"formattedCitation":"[9\\uc0\\u8211{}11]","plainCitation":"[9–11]","noteIndex":0},"citationItems":[{"id":1010,"uris":["http://zotero.org/users/4954926/items/QU76WBPB"],"uri":["http://zotero.org/users/4954926/items/QU76WBPB"],"itemData":{"id":1010,"type":"article-journal","abstract":"In the present paper, the performance and emission characteristics of a conventional four cylinder spark ignition (SI) engine operated on hydrogen and gasoline are investigated experimentally. The compressed hydrogen at 20 MPa has been introduced to the engine adopted to operate on gaseous hydrogen by external mixing. Two regulators have been used to drop the pressure first to 300kPa, then to atmospheric pressure. The variations of torque, power, brake thermal efficiency, brake mean effective pressure, exhaust gas temperature, and emissions of NOx, CO, CO2, HC, and O2 versus engine speed are compared for a carbureted SI engine operating on gasoline and hydrogen. Energy analysis also has studied for comparison purpose. The test results have been demonstrated that power loss occurs at low speed hydrogen operation whereas high speed characteristics compete well with gasoline operation. Fast burning characteristics of hydrogen have permitted high speed engine operation. Less heat loss has occurred for hydrogen than gasoline. NOx emission of hydrogen fuelled engine is about 10 times lower than gasoline fuelled engine. Finally, both first and second law efficiencies have improved with hydrogen fuelled engine compared to gasoline engine. It has been proved that hydrogen is a very good candidate as an engine fuel. The obtained data are also very useful for operational changes needed to optimize the hydrogen fueled SI engine design.","container-title":"International Journal of Hydrogen Energy","DOI":"10.1016/j.ijhydene.2006.08.023","ISSN":"0360-3199","issue":"12","journalAbbreviation":"International Journal of Hydrogen Energy","language":"en","page":"2066-2072","source":"ScienceDirect","title":"An experimental study on performance and emission characteristics of a hydrogen fuelled spark ignition engine","volume":"32","author":[{"family":"Kahraman","given":"Erol"},{"family":"Cihangir Ozcanlı","given":"S."},{"family":"Ozerdem","given":"Baris"}],"issued":{"date-parts":[["2007",8,1]]}}},{"id":957,"uris":["http://zotero.org/users/4954926/items/JWCKWW5M"],"uri":["http://zotero.org/users/4954926/items/JWCKWW5M"],"itemData":{"id":957,"type":"article-journal","abstract":"Natural gas is a promising alternative fuel to meet strict engine emission regulations in many countries. Natural gas engines can operate at lean burn and stoichiometric conditions with different combustion and emission characteristics. In this paper, the operating envelope, fuel economy, emissions, cycle-to-cycle variations in indicated mean effective pressure and strategies to achieve stable combustion of lean burn natural gas engines are highlighted. Stoichiometric natural gas engines are briefly reviewed. To keep the output power and torque of natural gas engines comparable to those of their gasoline or Diesel counterparts, high boost pressure should be used. High activity catalyst for methane oxidation and lean deNOx system or three way catalyst with precise air–fuel ratio control strategies should be developed to meet future stringent emission standards.","container-title":"Energy Conversion and Management","DOI":"10.1016/j.enconman.2006.05.023","ISSN":"0196-8904","issue":"2","journalAbbreviation":"Energy Conversion and Management","language":"en","page":"608-618","source":"ScienceDirect","title":"Spark ignition natural gas engines—A review","volume":"48","author":[{"family":"Cho","given":"Haeng Muk"},{"family":"He","given":"Bang-Quan"}],"issued":{"date-parts":[["2007",2,1]]}}},{"id":161,"uris":["http://zotero.org/users/4954926/items/6GF9HLXC"],"uri":["http://zotero.org/users/4954926/items/6GF9HLXC"],"itemData":{"id":161,"type":"article-journal","abstract":"This paper presents the findings of an experimental investigation into the operation of a compression ignition (CI) engine in homogeneous charge compression ignition (HCCI) mode using hydrogen fuel. Factors that were investigated include engine efficiency, emissions and mechanical loads. Hydrogen was found to be a possible fuel for operation of a CI engine in HCCI mode. The heat release rate is extremely high, which leads to high ignition timing control requirements. The ignition timing was controlled using heating of the inlet air, and satisfactory performance was demonstrated using this method. Some cycle-to-cycle variations were, however, observed due to the difficulty in achieving accurate control of ignition timing. Use of hydrogen in HCCI engines allows operation with very lean air–fuel mixtures, giving extremely low emissions of nitrogen oxides and other pollutants. Operation with an excess air ratio of 6 was demonstrated, and a maximum fuel efficiency of 45% was achieved with an excess air ratio of 3. The maximum power of the engine in HCCI mode is, however, quite modest, being limited by the need for inlet air heating to ensure autoignition, which reduces the air mass flow through the engine. There are also mechanical limitations to the operation of the HCCI hydrogen engine at high loads due to higher rates of pressure rise and in-cylinder peak pressures compared to conventional diesel mode.","container-title":"International Journal of Hydrogen Energy","DOI":"10.1016/j.ijhydene.2008.07.121","ISSN":"0360-3199","issue":"20","journalAbbreviation":"International Journal of Hydrogen Energy","page":"5823-5828","source":"ScienceDirect","title":"An investigation of hydrogen-fuelled HCCI engine performance and operation","volume":"33","author":[{"family":"Gomes Antunes","given":"J. M."},{"family":"Mikalsen","given":"R."},{"family":"Roskilly","given":"A. P."}],"issued":{"date-parts":[["2008",10,1]]}}}],"schema":"https://github.com/citation-style-language/schema/raw/master/csl-citation.json"} </w:instrText>
      </w:r>
      <w:r w:rsidR="008B5B81" w:rsidRPr="0003479D">
        <w:rPr>
          <w:rFonts w:ascii="Times New Roman" w:hAnsi="Times New Roman" w:cs="Times New Roman"/>
          <w:sz w:val="24"/>
          <w:szCs w:val="24"/>
        </w:rPr>
        <w:fldChar w:fldCharType="separate"/>
      </w:r>
      <w:r w:rsidR="008B5B81" w:rsidRPr="0003479D">
        <w:rPr>
          <w:rFonts w:ascii="Times New Roman" w:hAnsi="Times New Roman" w:cs="Times New Roman"/>
          <w:sz w:val="24"/>
          <w:szCs w:val="24"/>
        </w:rPr>
        <w:t>[9–11]</w:t>
      </w:r>
      <w:r w:rsidR="008B5B81" w:rsidRPr="0003479D">
        <w:rPr>
          <w:rFonts w:ascii="Times New Roman" w:hAnsi="Times New Roman" w:cs="Times New Roman"/>
          <w:sz w:val="24"/>
          <w:szCs w:val="24"/>
        </w:rPr>
        <w:fldChar w:fldCharType="end"/>
      </w:r>
      <w:r w:rsidR="00C86B49" w:rsidRPr="0003479D">
        <w:rPr>
          <w:rFonts w:ascii="Times New Roman" w:hAnsi="Times New Roman" w:cs="Times New Roman"/>
          <w:sz w:val="24"/>
          <w:szCs w:val="24"/>
        </w:rPr>
        <w:t xml:space="preserve"> and dual-</w:t>
      </w:r>
      <w:r w:rsidR="007F767A" w:rsidRPr="0003479D">
        <w:rPr>
          <w:rFonts w:ascii="Times New Roman" w:hAnsi="Times New Roman" w:cs="Times New Roman"/>
          <w:sz w:val="24"/>
          <w:szCs w:val="24"/>
        </w:rPr>
        <w:t xml:space="preserve">fuel </w:t>
      </w:r>
      <w:r w:rsidR="007F767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g3Fj2QsY","properties":{"formattedCitation":"[12\\uc0\\u8211{}15]","plainCitation":"[12–15]","noteIndex":0},"citationItems":[{"id":720,"uris":["http://zotero.org/users/4954926/items/VAHI7H5W"],"uri":["http://zotero.org/users/4954926/items/VAHI7H5W"],"itemData":{"id":720,"type":"article-journal","abstract":"Petroleum resources are finite and, therefore, search for their alternative non-petroleum fuels for internal combustion engines is continuing all over the world. Moreover gases emitted by petroleum fuel driven vehicles have an adverse effect on the environment and human health. There is universal acceptance of the need to reduce such emissions. Towards this, scientists have proposed various solutions for diesel engines, one of which is the use of gaseous fuels as a supplement for liquid diesel fuel. These engines, which use conventional diesel fuel and gaseous fuel, are referred to as ‘dual-fuel engines’. Natural gas and bio-derived gas appear more attractive alternative fuels for dual-fuel engines in view of their friendly environmental nature. In the gas-fumigated dual-fuel engine, the primary fuel is mixed outside the cylinder before it is inducted into the cylinder. A pilot quantity of liquid fuel is injected towards the end of the compression stroke to initiate combustion. When considering a gaseous fuel for use in existing diesel engines, a number of issues which include, the effects of engine operating and design parameters, and type of gaseous fuel, on the performance of the dual-fuel engines, are important. This paper reviews the research on above issues carried out by various scientists in different diesel engines. This paper touches upon performance, combustion and emission characteristics of dual-fuel engines which use natural gas, biogas, producer gas, methane, liquefied petroleum gas, propane, etc. as gaseous fuel. It reveals that ‘dual-fuel concept’ is a promising technique for controlling both NOx and soot emissions even on existing diesel engine. But, HC, CO emissions and ‘bsfc’ are higher for part load gas diesel engine operations. Thermal efficiency of dual-fuel engines improve either with increased engine speed, or with advanced injection timings, or with increased amount of pilot fuel. The ignition characteristics of the gaseous fuels need more research for a long-term use in a dual-fuel engine. It is found that, the selection of engine operating and design parameters play a vital role in minimizing the performance divergences between an existing diesel engine and a ‘gas diesel engine’.","container-title":"Renewable and Sustainable Energy Reviews","DOI":"10.1016/j.rser.2008.08.003","ISSN":"1364-0321","issue":"6","journalAbbreviation":"Renewable and Sustainable Energy Reviews","language":"en","page":"1151-1184","source":"ScienceDirect","title":"Effect of engine parameters and type of gaseous fuel on the performance of dual-fuel gas diesel engines—A critical review","volume":"13","author":[{"family":"Sahoo","given":"B. B."},{"family":"Sahoo","given":"N."},{"family":"Saha","given":"U. K."}],"issued":{"date-parts":[["2009",8,1]]}}},{"id":125,"uris":["http://zotero.org/users/4954926/items/TQG58G4H"],"uri":["http://zotero.org/users/4954926/items/TQG58G4H"],"itemData":{"id":125,"type":"article-journal","abstract":"Compression ignition (CI) engines emit high levels of particulate matter (PM) and oxide of nitrogen (NOx) emissions due to combustion with heterogeneous air fuel mixture. The PM emission could be reduced significantly along with thermal efficiency improvement using hydrogen in the engines under dual fuel mode (diesel-hydrogen). In hydrogen dual fuel engines, other emissions including hydrocarbon (HC), carbon monoxide (CO) and smoke decrease to near zero level whereas greenhouse gas emissions (carbon dioxide (CO2) and methane (CH4)) from CI engines decrease substantially. However, the literature review indicates the maximum hydrogen energy share in the dual fuel engines at rated load is limited from 6% to 25%. This is mainly due to higher in-cylinder peak pressure and rate of pressure rise, knocking and autoignition of hydrogen-air charge. In addition to this, NOx emission in the engine under dual fuel mode is higher (about 29–58%) than conventional diesel mode due to high localized in-cylinder temperature. The suitable strategies for improvement of maximum hydrogen energy share (up to 79%) and NOx emission reduction (up to a level of conventional mode) in CI engines under dual fuel mode are discussed in detail.","container-title":"Renewable and Sustainable Energy Reviews","DOI":"10.1016/j.rser.2016.11.247","ISSN":"1364-0321","journalAbbreviation":"Renewable and Sustainable Energy Reviews","page":"472-491","source":"ScienceDirect","title":"A comprehensive review on utilization of hydrogen in a compression ignition engine under dual fuel mode","volume":"70","author":[{"family":"Chintala","given":"Venkateswarlu"},{"family":"Subramanian","given":"K. A."}],"issued":{"date-parts":[["2017",4,1]]}}},{"id":723,"uris":["http://zotero.org/users/4954926/items/MULYYC9F"],"uri":["http://zotero.org/users/4954926/items/MULYYC9F"],"itemData":{"id":723,"type":"article-journal","abstract":"China is the world largest natural gas engine market, and the natural gas price has a large fluctuation range, Natural gas-diesel dual-fuel engine may be one of the options to cope with gas price fluctuations. Effect of equivalence ratio on combustion and emissions with a low compression ratio of 14.2 in a dual-fuel 6 cylinder engine was experimentally studied. Comparison between dual-fuel and spark ignition engine at stoichiometric combustion and same IMEP was conducted. Results show that the gas consumption rate decreases with the increase of equivalence ratio regardless of the strategy in nozzle parameter, exhaust gas recirculation (EGR) rate, injection parameter. Peak heat release rate and exhaust gas temperature increased, and decrease of combustion duration is obtained due to the high equivalence ratio in dual-fuel ignition mode. The gas consumption rate trend of spark ignition mode is similar to that of dual-fuel engine with the increase of equivalence ratio. Dual-fuel engine with low compression ratio of 14.2 run as spark ignition (SI) gas engine at stoichiometric ratio, but the difference lies in the combustion process. The peak heat release rate of dual-fuel engine presents higher value, while the combsution duration of dual-fuel engine is shorter, and the gas consumption rate of dual fuel engine is lower than that of SI engine.","container-title":"Applied Thermal Engineering","DOI":"10.1016/j.applthermaleng.2018.10.045","ISSN":"1359-4311","journalAbbreviation":"Applied Thermal Engineering","language":"en","page":"738-751","source":"ScienceDirect","title":"Effect of equivalence ratio on combustion and emissions of a dual-fuel natural gas engine ignited with diesel","volume":"146","author":[{"family":"Zheng","given":"Jinbao"},{"family":"Wang","given":"Jinhua"},{"family":"Zhao","given":"Zhibo"},{"family":"Wang","given":"Duidui"},{"family":"Huang","given":"Zuohua"}],"issued":{"date-parts":[["2019",1,5]]}}},{"id":614,"uris":["http://zotero.org/users/4954926/items/RPU5SP2N"],"uri":["http://zotero.org/users/4954926/items/RPU5SP2N"],"itemData":{"id":614,"type":"article-journal","abstract":"A detailed numerical study is carried out to investigate the performance of a turbocharged compression ignition engine operating under a novel combustion strategy in which fuel injection and most of the combustion occur at a constant volume. Simulations have been performed using URANS based modelling approach along with several other sub-models. A detailed validation of the CFD model has been carried out using data from a conventional crank engine. A parametric study has been performed to investigate the effects of the duration and timing of the constant volume combustion phase (CVCP) on the engine’s thermal efficiency and emissions, with comparisons against the conventional engine. Much higher in-cylinder pressures and temperatures are observed in the CVCP strategy. The results demonstrate that the CVCP strategy is capable of yielding reduced gross indicated specific fuel consumptions of up to 20% and far lower CO2 and soot emissions but incurs unacceptable increase to nitrogen oxide emissions. However, it was found that a combination of exhaust gas recirculation and improved fuel injection methods can counter the increased nitrogen oxide emissions under the CVCP strategy, while still maintaining the improved engine performance and low carbon-based emissions.","container-title":"Fuel","DOI":"10.1016/j.fuel.2020.118657","ISSN":"0016-2361","journalAbbreviation":"Fuel","language":"en","page":"118657","source":"ScienceDirect","title":"A numerical study of a compression ignition engine operating with constant volume combustion phase: Effects of constant volume phase on combustion performance and emissions","title-short":"A numerical study of a compression ignition engine operating with constant volume combustion phase","volume":"280","author":[{"family":"Ramsay","given":"C. J."},{"family":"Ranga Dinesh","given":"K. K. J."},{"family":"Fairney","given":"W."},{"family":"Vaughan","given":"N."}],"issued":{"date-parts":[["2020",11,15]]}}}],"schema":"https://github.com/citation-style-language/schema/raw/master/csl-citation.json"} </w:instrText>
      </w:r>
      <w:r w:rsidR="007F767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szCs w:val="24"/>
        </w:rPr>
        <w:t>[12–15]</w:t>
      </w:r>
      <w:r w:rsidR="007F767A" w:rsidRPr="0003479D">
        <w:rPr>
          <w:rFonts w:ascii="Times New Roman" w:hAnsi="Times New Roman" w:cs="Times New Roman"/>
          <w:sz w:val="24"/>
          <w:szCs w:val="24"/>
        </w:rPr>
        <w:fldChar w:fldCharType="end"/>
      </w:r>
      <w:r w:rsidR="00C86B49" w:rsidRPr="0003479D">
        <w:rPr>
          <w:rFonts w:ascii="Times New Roman" w:hAnsi="Times New Roman" w:cs="Times New Roman"/>
          <w:sz w:val="24"/>
          <w:szCs w:val="24"/>
        </w:rPr>
        <w:t xml:space="preserve"> operational </w:t>
      </w:r>
      <w:r w:rsidR="007F767A" w:rsidRPr="0003479D">
        <w:rPr>
          <w:rFonts w:ascii="Times New Roman" w:hAnsi="Times New Roman" w:cs="Times New Roman"/>
          <w:sz w:val="24"/>
          <w:szCs w:val="24"/>
        </w:rPr>
        <w:t>modes</w:t>
      </w:r>
      <w:r w:rsidR="00C86B49" w:rsidRPr="0003479D">
        <w:rPr>
          <w:rFonts w:ascii="Times New Roman" w:hAnsi="Times New Roman" w:cs="Times New Roman"/>
          <w:sz w:val="24"/>
          <w:szCs w:val="24"/>
        </w:rPr>
        <w:t xml:space="preserve">. Due to hydrogen’s high reactivity it is also often inducted in small quantities to </w:t>
      </w:r>
      <w:r w:rsidR="007F767A" w:rsidRPr="0003479D">
        <w:rPr>
          <w:rFonts w:ascii="Times New Roman" w:hAnsi="Times New Roman" w:cs="Times New Roman"/>
          <w:sz w:val="24"/>
          <w:szCs w:val="24"/>
        </w:rPr>
        <w:t>enhance the</w:t>
      </w:r>
      <w:r w:rsidR="00C86B49" w:rsidRPr="0003479D">
        <w:rPr>
          <w:rFonts w:ascii="Times New Roman" w:hAnsi="Times New Roman" w:cs="Times New Roman"/>
          <w:sz w:val="24"/>
          <w:szCs w:val="24"/>
        </w:rPr>
        <w:t xml:space="preserve"> combustion quality of low reactivity liquid fuels such as methanol </w:t>
      </w:r>
      <w:r w:rsidR="00C86B49"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FaJ8Jyuk","properties":{"formattedCitation":"[16,17]","plainCitation":"[16,17]","noteIndex":0},"citationItems":[{"id":1133,"uris":["http://zotero.org/users/4954926/items/JNR6ZAJ4"],"uri":["http://zotero.org/users/4954926/items/JNR6ZAJ4"],"itemData":{"id":1133,"type":"article-journal","abstract":"Lean-burn is an effective way to improve thermal efficiency and reduce emissions of spark-ignition (SI) engines. A hydrogen (H2) enrichment combustion strategy can extend the lean-burn limits of SI engines. Two engines equipped with hydrogen and methanol dual-port injection (HPI + MPI) and hydrogen port injection plus methanol direct injection (HPI + MDI) were used to evaluate the lean-burn capability of SI engines. The lean-burn characteristics of homogeneous and stratified combustion modes were compared. The results showed that H2 addition was more conducive to extending the lean-burn limit of the direct-injection methanol engine and achieving high indicated mean effective pressure (IMEP) than the port-injection methanol engine. HPI + MDI engines with 6% H2 addition effectively extended the lean-burn limit to an excess air ratio of 2.2. H2 addition compensated for the power drop caused by the decrease in volumetric efficiency and speed up combustion under lean-burn conditions. H2 addition could also realize stable combustion under super lean-burn conditions for HPI + MDI engines. The BSHC and BSCO emissions of HPI + MPI engines were lower than those of HPI + MDI engines, but the BSNOX and soot emissions were higher. H2 addition decreases BSCO2 emissions at the same excess air ratio for both the HPI + MPI and HPI + MDI engines.","container-title":"Energy Conversion and Management","DOI":"10.1016/j.enconman.2019.112096","ISSN":"0196-8904","journalAbbreviation":"Energy Conversion and Management","language":"en","page":"112096","source":"ScienceDirect","title":"Comparative study on combustion and emissions between methanol port-injection engine and methanol direct-injection engine with H2-enriched port-injection under lean-burn conditions","volume":"200","author":[{"family":"Gong","given":"Changming"},{"family":"Li","given":"Zhaohui"},{"family":"Yi","given":"Lin"},{"family":"Liu","given":"Fenghua"}],"issued":{"date-parts":[["2019",11,15]]}}},{"id":1135,"uris":["http://zotero.org/users/4954926/items/N8KEYZEW"],"uri":["http://zotero.org/users/4954926/items/N8KEYZEW"],"itemData":{"id":1135,"type":"article-journal","abstract":"Lean-burn is an effective way to optimize the fuel economy of spark-ignition methanol engines. Hydrogen-assisted combustion can improve the stability of combustion and increase the lean-burn limit of such engines. In this study, a medium compression ratio of port injection-type hydrogen/direct-injection methanol was used in a dual-injection spark-ignition engine to investigate the combustion and lean-burn limit under different ratios of addition of hydrogen, excess air ratios, and ignition timings based on methanol late-injection. The results show that the timing of ignition of the hydrogen-enriched methanol engine could be retarded without worsening combustion to a greater extent compared with that in the methanol engine. The timing of ignition had little effect on the coefficient of variation of the indicated mean effective pressure after the addition of hydrogen under lean-burn conditions. Its addition increased the lean-burn limit. The greater the amount of hydrogen added was, the higher the lean-burn limit was. The influence of excess air ratio on the parameters of combustion for 9% of added hydrogen was much smaller than that without hydrogen addition. The critical hydrogen addition ratio from “hydrogen-assisted combustion” to “dual-fuel combustion” was 6%.The optimal ignition timing corresponding to the lean-burn limit at different ratios of added hydrogen was in the range of 33°–42° of the crank angle before the top dead center. Thus, hydrogen-assisted combustion can significantly improve the stability of combustion and increase the lean-burn limit to an excess air ratio of approximately three in a direct-injection spark-ignition methanol engine with a medium compression ratio.","container-title":"Applied Energy","DOI":"10.1016/j.apenergy.2020.115622","ISSN":"0306-2619","journalAbbreviation":"Applied Energy","language":"en","page":"115622","source":"ScienceDirect","title":"Evaluation on combustion and lean-burn limitof a medium compression ratio hydrogen/methanol dual-injection spark-ignition engine under methanol late-injection","volume":"277","author":[{"family":"Gong","given":"Changming"},{"family":"Li","given":"Zhaohui"},{"family":"Sun","given":"Jingzhen"},{"family":"Liu","given":"Fenghua"}],"issued":{"date-parts":[["2020",11,1]]}}}],"schema":"https://github.com/citation-style-language/schema/raw/master/csl-citation.json"} </w:instrText>
      </w:r>
      <w:r w:rsidR="00C86B49"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[16,17]</w:t>
      </w:r>
      <w:r w:rsidR="00C86B49" w:rsidRPr="0003479D">
        <w:rPr>
          <w:rFonts w:ascii="Times New Roman" w:hAnsi="Times New Roman" w:cs="Times New Roman"/>
          <w:sz w:val="24"/>
          <w:szCs w:val="24"/>
        </w:rPr>
        <w:fldChar w:fldCharType="end"/>
      </w:r>
      <w:r w:rsidR="00C86B49" w:rsidRPr="0003479D">
        <w:rPr>
          <w:rFonts w:ascii="Times New Roman" w:hAnsi="Times New Roman" w:cs="Times New Roman"/>
          <w:sz w:val="24"/>
          <w:szCs w:val="24"/>
        </w:rPr>
        <w:t xml:space="preserve"> and ammonia </w:t>
      </w:r>
      <w:r w:rsidR="00C86B49"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SkYkM8qS","properties":{"formattedCitation":"[18,19]","plainCitation":"[18,19]","noteIndex":0},"citationItems":[{"id":1137,"uris":["http://zotero.org/users/4954926/items/WSSMD4TG"],"uri":["http://zotero.org/users/4954926/items/WSSMD4TG"],"itemData":{"id":1137,"type":"article-journal","abstract":"The mitigation of climate change requires the increasing use of variable renewable energy sources. Energy storage and transport solutions will contribute to ensure the stability, reliability, and flexibility of the energy systems in that context. Ammonia is a well-known chemical of formula NH3 and, amongst other electrofuels, a promising energy carrier and carbon-free combustible fuel. In the present experimental study, engine performance, combustion characteristics and pollutant emissions of a recent spark ignition engine fueled with premixed ammonia/hydrogen/air mixtures were assessed. Gaseous ammonia blends in a wide range of hydrogen fuel fractions and equivalence ratios were tested at two different engine loads. Results show performances comparable with conventional fuel operation when the appropriate promotion strategies are used. Specifically, blending up to 20% hydrogen in the fuel by volume improves the cyclic stability and avoids misfires, while granting the best work output and indicated efficiencies near stoichiometry. Higher hydrogen fractions result in depleted efficiency, attributed to higher wall heat losses. The combustion duration is directly correlated to the LBV of the mixtures, thus being accelerated by hydrogen blending. The accelerating effect of hydrogen is particularly remarkable during the initial stage of the combustion. Hydrogen appears therefore mainly as an ignition promoter. Increasing the engine load improves the furnished work and allows to extend the operating boundaries in terms of mixture composition.","container-title":"Fuel","DOI":"10.1016/j.fuel.2020.117448","ISSN":"0016-2361","journalAbbreviation":"Fuel","language":"en","page":"117448","source":"ScienceDirect","title":"Experimental study on ammonia/hydrogen/air combustion in spark ignition engine conditions","volume":"269","author":[{"family":"Lhuillier","given":"Charles"},{"family":"Brequigny","given":"Pierre"},{"family":"Contino","given":"Francesco"},{"family":"Mounaïm-Rousselle","given":"Christine"}],"issued":{"date-parts":[["2020",6,1]]}}},{"id":1140,"uris":["http://zotero.org/users/4954926/items/H2XMM8WT"],"uri":["http://zotero.org/users/4954926/items/H2XMM8WT"],"itemData":{"id":1140,"type":"article-journal","abstract":"The worldwide decarbonisation movement has turned ammonia into one of the attractive alternative fuel for power generation. This paper reviews the progress of ammonia combustion technologies in spark ignition engine, compression ignition engine, and gas turbine. Relevant publications from prominent academic journals were acquired from credible scholarly databases and analysed. Ammonia dissociation and separate hydrogen supply were typically employed to deliver hydrogen to enhance ammonia reaction in the spark ignition engine. To achieve satisfactory engine performances with thermal efficiency of around 30%, a hydrogen mass fraction of roughly 10% is required for the ammonia/hydrogen engine. Engine parameters optimisation may be needed to increase hydrogen mass fraction further. Aqueous ammonia elevates heat release rate of full load compression ignition engine by almost 10%. However, prolonged ignition delay could potentially lead to higher engine noise levels. Multiple fuel injection optimisation is seemingly a more promising solution for improving ammonia compression ignition engine performances. In recent years, partial premixed combustion has gained considerable interest in hydrogen/ammonia gas turbine combustion research. This is mainly due to its ability to operate at equivalence ratio as low as 0.4, and in the slight fuel-rich regime. For operation at equivalence ratio 1.05, the nitric oxide concentration was decreased by a factor of approximately 5.9 when compared with that of stoichiometric condition. In all, ammonia offers a practical opportunity for sustainable power generation via internal combustion engines and gas turbine. Ground-breaking combustion technologies are crucial to boost the adoption of ammonia in these engines.","container-title":"Energy Conversion and Management","DOI":"10.1016/j.enconman.2021.114460","ISSN":"0196-8904","journalAbbreviation":"Energy Conversion and Management","language":"en","page":"114460","source":"ScienceDirect","title":"Advancements of combustion technologies in the ammonia-fuelled engines","volume":"244","author":[{"family":"Chiong","given":"Meng-Choung"},{"family":"Chong","given":"Cheng Tung"},{"family":"Ng","given":"Jo-Han"},{"family":"Mashruk","given":"Syed"},{"family":"Chong","given":"William Woei Fong"},{"family":"Samiran","given":"Nor Afzanizam"},{"family":"Mong","given":"Guo Ren"},{"family":"Valera-Medina","given":"Agustin"}],"issued":{"date-parts":[["2021",9,15]]}}}],"schema":"https://github.com/citation-style-language/schema/raw/master/csl-citation.json"} </w:instrText>
      </w:r>
      <w:r w:rsidR="00C86B49"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[18,19]</w:t>
      </w:r>
      <w:r w:rsidR="00C86B49" w:rsidRPr="0003479D">
        <w:rPr>
          <w:rFonts w:ascii="Times New Roman" w:hAnsi="Times New Roman" w:cs="Times New Roman"/>
          <w:sz w:val="24"/>
          <w:szCs w:val="24"/>
        </w:rPr>
        <w:fldChar w:fldCharType="end"/>
      </w:r>
      <w:r w:rsidR="00C86B49" w:rsidRPr="0003479D">
        <w:rPr>
          <w:rFonts w:ascii="Times New Roman" w:hAnsi="Times New Roman" w:cs="Times New Roman"/>
          <w:sz w:val="24"/>
          <w:szCs w:val="24"/>
        </w:rPr>
        <w:t xml:space="preserve">. </w:t>
      </w:r>
      <w:r w:rsidR="005E1EBD" w:rsidRPr="0003479D">
        <w:rPr>
          <w:rFonts w:ascii="Times New Roman" w:hAnsi="Times New Roman" w:cs="Times New Roman"/>
          <w:sz w:val="24"/>
          <w:szCs w:val="24"/>
        </w:rPr>
        <w:t>While</w:t>
      </w:r>
      <w:r w:rsidR="00144F63" w:rsidRPr="0003479D">
        <w:rPr>
          <w:rFonts w:ascii="Times New Roman" w:hAnsi="Times New Roman" w:cs="Times New Roman"/>
          <w:sz w:val="24"/>
          <w:szCs w:val="24"/>
        </w:rPr>
        <w:t xml:space="preserve"> intake induction o</w:t>
      </w:r>
      <w:r w:rsidR="005E1EBD" w:rsidRPr="0003479D">
        <w:rPr>
          <w:rFonts w:ascii="Times New Roman" w:hAnsi="Times New Roman" w:cs="Times New Roman"/>
          <w:sz w:val="24"/>
          <w:szCs w:val="24"/>
        </w:rPr>
        <w:t xml:space="preserve">peration has its advantages, </w:t>
      </w:r>
      <w:r w:rsidR="00F75E8B" w:rsidRPr="0003479D">
        <w:rPr>
          <w:rFonts w:ascii="Times New Roman" w:hAnsi="Times New Roman" w:cs="Times New Roman"/>
          <w:sz w:val="24"/>
          <w:szCs w:val="24"/>
        </w:rPr>
        <w:t xml:space="preserve">e.g. </w:t>
      </w:r>
      <w:r w:rsidR="005E1EBD" w:rsidRPr="0003479D">
        <w:rPr>
          <w:rFonts w:ascii="Times New Roman" w:hAnsi="Times New Roman" w:cs="Times New Roman"/>
          <w:sz w:val="24"/>
          <w:szCs w:val="24"/>
        </w:rPr>
        <w:t>minimal alterations required to convert a conventional engine</w:t>
      </w:r>
      <w:r w:rsidR="00BF367A" w:rsidRPr="0003479D">
        <w:rPr>
          <w:rFonts w:ascii="Times New Roman" w:hAnsi="Times New Roman" w:cs="Times New Roman"/>
          <w:sz w:val="24"/>
          <w:szCs w:val="24"/>
        </w:rPr>
        <w:t xml:space="preserve"> </w:t>
      </w:r>
      <w:r w:rsidR="00BF367A" w:rsidRPr="0003479D">
        <w:rPr>
          <w:rFonts w:ascii="Times New Roman" w:hAnsi="Times New Roman" w:cs="Times New Roman"/>
          <w:sz w:val="24"/>
          <w:szCs w:val="24"/>
        </w:rPr>
        <w:fldChar w:fldCharType="begin"/>
      </w:r>
      <w:r w:rsidR="00DC296D" w:rsidRPr="0003479D">
        <w:rPr>
          <w:rFonts w:ascii="Times New Roman" w:hAnsi="Times New Roman" w:cs="Times New Roman"/>
          <w:sz w:val="24"/>
          <w:szCs w:val="24"/>
        </w:rPr>
        <w:instrText xml:space="preserve"> ADDIN ZOTERO_ITEM CSL_CITATION {"citationID":"q9Nb9nuE","properties":{"formattedCitation":"[20]","plainCitation":"[20]","noteIndex":0},"citationItems":[{"id":735,"uris":["http://zotero.org/users/4954926/items/2P5TNGUL"],"uri":["http://zotero.org/users/4954926/items/2P5TNGUL"],"itemData":{"id":735,"type":"article-journal","abstract":"This paper presents the equipments necessary and methodology to convert a common-rail diesel engine to operate \nin dual fuel mode using compressed natural gas (CNG) as main fuel. A small quantity of diesel pilot fuel act as an ignition \nsource to initiate the combustion. The conversion system was developed to reduce diesel consumption by manipulating and \nemulating signal from the common rail pressure sensor without major modification to the engine. The vehicle need to be \ninspected by several organizations after the conversion process to ensure that the vehicle is safely used on the road by the \nconsumer. This paper is also presents the financial advantages of the conversion a diesel engine to CNG-Diesel dual fuel \nengine through the Return of Investment (ROI) calculation.","container-title":"ARPN Journal of Engineering and Applied Sciences","issue":"8","language":"en","page":"5078-5083","title":"Conversion method of a diesel engine to a CNG-diesel dual fuel engine and its financial savings","volume":"11","author":[{"family":"Ismail","given":"Muammar Mukhsin"},{"family":"Zulkifli","given":"Fathul Hakim"},{"family":"Fawzi","given":"M."},{"family":"Osman","given":"S. A."}],"issued":{"date-parts":[["2016",4,20]]}}}],"schema":"https://github.com/citation-style-language/schema/raw/master/csl-citation.json"} </w:instrText>
      </w:r>
      <w:r w:rsidR="00BF367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[20]</w:t>
      </w:r>
      <w:r w:rsidR="00BF367A" w:rsidRPr="0003479D">
        <w:rPr>
          <w:rFonts w:ascii="Times New Roman" w:hAnsi="Times New Roman" w:cs="Times New Roman"/>
          <w:sz w:val="24"/>
          <w:szCs w:val="24"/>
        </w:rPr>
        <w:fldChar w:fldCharType="end"/>
      </w:r>
      <w:r w:rsidR="005E1EBD" w:rsidRPr="0003479D">
        <w:rPr>
          <w:rFonts w:ascii="Times New Roman" w:hAnsi="Times New Roman" w:cs="Times New Roman"/>
          <w:sz w:val="24"/>
          <w:szCs w:val="24"/>
        </w:rPr>
        <w:t>, well mixed fuel which should lead to les</w:t>
      </w:r>
      <w:r w:rsidR="003833F9" w:rsidRPr="0003479D">
        <w:rPr>
          <w:rFonts w:ascii="Times New Roman" w:hAnsi="Times New Roman" w:cs="Times New Roman"/>
          <w:sz w:val="24"/>
          <w:szCs w:val="24"/>
        </w:rPr>
        <w:t>s</w:t>
      </w:r>
      <w:r w:rsidR="005E1EBD" w:rsidRPr="0003479D">
        <w:rPr>
          <w:rFonts w:ascii="Times New Roman" w:hAnsi="Times New Roman" w:cs="Times New Roman"/>
          <w:sz w:val="24"/>
          <w:szCs w:val="24"/>
        </w:rPr>
        <w:t xml:space="preserve"> carbon</w:t>
      </w:r>
      <w:r w:rsidR="00F75E8B" w:rsidRPr="0003479D">
        <w:rPr>
          <w:rFonts w:ascii="Times New Roman" w:hAnsi="Times New Roman" w:cs="Times New Roman"/>
          <w:sz w:val="24"/>
          <w:szCs w:val="24"/>
        </w:rPr>
        <w:t xml:space="preserve"> based</w:t>
      </w:r>
      <w:r w:rsidR="005E1EBD" w:rsidRPr="0003479D">
        <w:rPr>
          <w:rFonts w:ascii="Times New Roman" w:hAnsi="Times New Roman" w:cs="Times New Roman"/>
          <w:sz w:val="24"/>
          <w:szCs w:val="24"/>
        </w:rPr>
        <w:t xml:space="preserve"> emissions</w:t>
      </w:r>
      <w:r w:rsidR="009641D0" w:rsidRPr="0003479D">
        <w:rPr>
          <w:rFonts w:ascii="Times New Roman" w:hAnsi="Times New Roman" w:cs="Times New Roman"/>
          <w:sz w:val="24"/>
          <w:szCs w:val="24"/>
        </w:rPr>
        <w:t xml:space="preserve"> </w:t>
      </w:r>
      <w:r w:rsidR="009641D0"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N9gSMnab","properties":{"formattedCitation":"[14,21,22]","plainCitation":"[14,21,22]","noteIndex":0},"citationItems":[{"id":723,"uris":["http://zotero.org/users/4954926/items/MULYYC9F"],"uri":["http://zotero.org/users/4954926/items/MULYYC9F"],"itemData":{"id":723,"type":"article-journal","abstract":"China is the world largest natural gas engine market, and the natural gas price has a large fluctuation range, Natural gas-diesel dual-fuel engine may be one of the options to cope with gas price fluctuations. Effect of equivalence ratio on combustion and emissions with a low compression ratio of 14.2 in a dual-fuel 6 cylinder engine was experimentally studied. Comparison between dual-fuel and spark ignition engine at stoichiometric combustion and same IMEP was conducted. Results show that the gas consumption rate decreases with the increase of equivalence ratio regardless of the strategy in nozzle parameter, exhaust gas recirculation (EGR) rate, injection parameter. Peak heat release rate and exhaust gas temperature increased, and decrease of combustion duration is obtained due to the high equivalence ratio in dual-fuel ignition mode. The gas consumption rate trend of spark ignition mode is similar to that of dual-fuel engine with the increase of equivalence ratio. Dual-fuel engine with low compression ratio of 14.2 run as spark ignition (SI) gas engine at stoichiometric ratio, but the difference lies in the combustion process. The peak heat release rate of dual-fuel engine presents higher value, while the combsution duration of dual-fuel engine is shorter, and the gas consumption rate of dual fuel engine is lower than that of SI engine.","container-title":"Applied Thermal Engineering","DOI":"10.1016/j.applthermaleng.2018.10.045","ISSN":"1359-4311","journalAbbreviation":"Applied Thermal Engineering","language":"en","page":"738-751","source":"ScienceDirect","title":"Effect of equivalence ratio on combustion and emissions of a dual-fuel natural gas engine ignited with diesel","volume":"146","author":[{"family":"Zheng","given":"Jinbao"},{"family":"Wang","given":"Jinhua"},{"family":"Zhao","given":"Zhibo"},{"family":"Wang","given":"Duidui"},{"family":"Huang","given":"Zuohua"}],"issued":{"date-parts":[["2019",1,5]]}}},{"id":167,"uris":["http://zotero.org/users/4954926/items/9HFGBZ9S"],"uri":["http://zotero.org/users/4954926/items/9HFGBZ9S"],"itemData":{"id":167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id":80,"uris":["http://zotero.org/users/4954926/items/SQWDJFCK"],"uri":["http://zotero.org/users/4954926/items/SQWDJFCK"],"itemData":{"id":80,"type":"article-journal","abstract":"This paper investigates the impact of hydrogen (H2) addition on the exhaust emissions of a 2004 Mack MP7 355E heavy-duty diesel engine. As expected, the addition of H2 reduced substantially the emissions of particulate matter (PM), unburned hydrocarbon (HC), and carbon dioxide (CO2). However, the effects of H2 addition on the emissions of carbon monoxide (CO) and oxides of nitrogen (NOx) depended on the amount of H2 added and engine load. For measurements using the 13-mode European Stationary Cycle (ESC), the addition of 2% and 4% H2 (vol.% in intake mixture) increased substantially the nitrogen dioxide (NO2) emissions but reduced the emissions of nitric oxide (NO). The addition of H2 only minimally affected NOx emissions. The detailed effects of H2 addition on the exhaust emissions were investigated for various loads at 1200rpm. The addition of H2 at low load mildly influenced NOx emissions, with the exception of 10% load. Adding over 4% H2 at 10% load began to reduce NOx emissions. When operated at medium to high loads, the addition of a relatively small amount of H2 slightly reduced NOx emissions. The expected increase in NOx emissions was observed only with the addition of a large amount of H2 at medium to high loads. When operated at full load, the addition of H2 had a negligible effect on NOx emissions. In a few cases, a minor change in H2 flow rate suddenly increased NOx emissions. By further increasing or reducing the amount of H2 added, NOx emissions resumed to the expected values. This discrepancy was attributed to the unexpected change in the flow rate of the recirculated exhaust gas. Based on the data obtained, it seems infeasible to substantially reduce the exhaust emissions of this diesel engine through the addition of a small amount of H2 such as that produced on-board using a small H2O electrolyzer, or diesel fuel reformer.","container-title":"Fuel","DOI":"10.1016/j.fuel.2011.08.002","ISSN":"0016-2361","issue":"1","journalAbbreviation":"Fuel","page":"155-163","source":"ScienceDirect","title":"Exhaust emissions of a H2-enriched heavy-duty diesel engine equipped with cooled EGR and variable geometry turbocharger","volume":"91","author":[{"family":"Liew","given":"C."},{"family":"Li","given":"H."},{"family":"Liu","given":"S."},{"family":"Besch","given":"M. C."},{"family":"Ralston","given":"B."},{"family":"Clark","given":"N."},{"family":"Huang","given":"Y."}],"issued":{"date-parts":[["2012",1,1]]}}}],"schema":"https://github.com/citation-style-language/schema/raw/master/csl-citation.json"} </w:instrText>
      </w:r>
      <w:r w:rsidR="009641D0"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[14,21,22]</w:t>
      </w:r>
      <w:r w:rsidR="009641D0" w:rsidRPr="0003479D">
        <w:rPr>
          <w:rFonts w:ascii="Times New Roman" w:hAnsi="Times New Roman" w:cs="Times New Roman"/>
          <w:sz w:val="24"/>
          <w:szCs w:val="24"/>
        </w:rPr>
        <w:fldChar w:fldCharType="end"/>
      </w:r>
      <w:r w:rsidR="00105ACB" w:rsidRPr="0003479D">
        <w:rPr>
          <w:rFonts w:ascii="Times New Roman" w:hAnsi="Times New Roman" w:cs="Times New Roman"/>
          <w:sz w:val="24"/>
          <w:szCs w:val="24"/>
        </w:rPr>
        <w:t xml:space="preserve"> and so forth</w:t>
      </w:r>
      <w:r w:rsidR="003833F9" w:rsidRPr="0003479D">
        <w:rPr>
          <w:rFonts w:ascii="Times New Roman" w:hAnsi="Times New Roman" w:cs="Times New Roman"/>
          <w:sz w:val="24"/>
          <w:szCs w:val="24"/>
        </w:rPr>
        <w:t>,</w:t>
      </w:r>
      <w:r w:rsidR="00F75E8B" w:rsidRPr="0003479D">
        <w:rPr>
          <w:rFonts w:ascii="Times New Roman" w:hAnsi="Times New Roman" w:cs="Times New Roman"/>
          <w:sz w:val="24"/>
          <w:szCs w:val="24"/>
        </w:rPr>
        <w:t xml:space="preserve"> </w:t>
      </w:r>
      <w:r w:rsidR="005E1EBD" w:rsidRPr="0003479D">
        <w:rPr>
          <w:rFonts w:ascii="Times New Roman" w:hAnsi="Times New Roman" w:cs="Times New Roman"/>
          <w:sz w:val="24"/>
          <w:szCs w:val="24"/>
        </w:rPr>
        <w:t>it also suffers from a number of issues</w:t>
      </w:r>
      <w:r w:rsidR="008F3516" w:rsidRPr="0003479D">
        <w:rPr>
          <w:rFonts w:ascii="Times New Roman" w:hAnsi="Times New Roman" w:cs="Times New Roman"/>
          <w:sz w:val="24"/>
          <w:szCs w:val="24"/>
        </w:rPr>
        <w:t xml:space="preserve">. The most significant issues of gaseous intake port induction are </w:t>
      </w:r>
      <w:r w:rsidR="005E1EBD" w:rsidRPr="0003479D">
        <w:rPr>
          <w:rFonts w:ascii="Times New Roman" w:hAnsi="Times New Roman" w:cs="Times New Roman"/>
          <w:sz w:val="24"/>
          <w:szCs w:val="24"/>
        </w:rPr>
        <w:t>reduced control over combustion</w:t>
      </w:r>
      <w:r w:rsidR="00BF367A" w:rsidRPr="0003479D">
        <w:rPr>
          <w:rFonts w:ascii="Times New Roman" w:hAnsi="Times New Roman" w:cs="Times New Roman"/>
          <w:sz w:val="24"/>
          <w:szCs w:val="24"/>
        </w:rPr>
        <w:t xml:space="preserve"> </w:t>
      </w:r>
      <w:r w:rsidR="00BF367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vKxMAF5y","properties":{"formattedCitation":"[7,14]","plainCitation":"[7,14]","noteIndex":0},"citationItems":[{"id":160,"uris":["http://zotero.org/users/4954926/items/LYD8GUSH"],"uri":["http://zotero.org/users/4954926/items/LYD8GUSH"],"itemData":{"id":160,"type":"article-journal","abstract":"Hydrogen generated from renewable sources is an eco-friendly fuel that can be used in automotive industry or for energy generation purposes. Hydrogen is a high-energy content gas and its carbonless chemical structure can provide significant benefits of high thermal efficiency and near zero or very low carbon emissions when combusted with other fuels. In this study, the implementation of hydrogen fuel was tested at low and medium operating loads in a heavy-duty hydrogen-diesel dual-fuel engine. The paper provides a detailed experimental analysis of the effects of hydrogen energy share ratio and various combustion strategies such as exhaust gas recirculation, diesel injection pressure and diesel injection patterns. At low load conditions, engine operation with an H2 energy share ratio of up to 98% was achieved without any engine operation implications. This condition provided a simultaneous reduction of carbon and NOx emission of over 90% while soot emissions were dropped by 85% compared to the conventional diesel-only operation. At medium load, the increased NOx emission due to the high energy content of hydrogen fuel was found to be the primary challenge.","container-title":"International Journal of Hydrogen Energy","DOI":"10.1016/j.ijhydene.2018.05.062","ISSN":"0360-3199","issue":"29","journalAbbreviation":"International Journal of Hydrogen Energy","page":"13605-13617","source":"ScienceDirect","title":"Combustion and emission characteristics of a hydrogen-diesel dual-fuel engine","volume":"43","author":[{"family":"Dimitriou","given":"Pavlos"},{"family":"Kumar","given":"Madan"},{"family":"Tsujimura","given":"Taku"},{"family":"Suzuki","given":"Yasumasa"}],"issued":{"date-parts":[["2018",7,19]]}}},{"id":723,"uris":["http://zotero.org/users/4954926/items/MULYYC9F"],"uri":["http://zotero.org/users/4954926/items/MULYYC9F"],"itemData":{"id":723,"type":"article-journal","abstract":"China is the world largest natural gas engine market, and the natural gas price has a large fluctuation range, Natural gas-diesel dual-fuel engine may be one of the options to cope with gas price fluctuations. Effect of equivalence ratio on combustion and emissions with a low compression ratio of 14.2 in a dual-fuel 6 cylinder engine was experimentally studied. Comparison between dual-fuel and spark ignition engine at stoichiometric combustion and same IMEP was conducted. Results show that the gas consumption rate decreases with the increase of equivalence ratio regardless of the strategy in nozzle parameter, exhaust gas recirculation (EGR) rate, injection parameter. Peak heat release rate and exhaust gas temperature increased, and decrease of combustion duration is obtained due to the high equivalence ratio in dual-fuel ignition mode. The gas consumption rate trend of spark ignition mode is similar to that of dual-fuel engine with the increase of equivalence ratio. Dual-fuel engine with low compression ratio of 14.2 run as spark ignition (SI) gas engine at stoichiometric ratio, but the difference lies in the combustion process. The peak heat release rate of dual-fuel engine presents higher value, while the combsution duration of dual-fuel engine is shorter, and the gas consumption rate of dual fuel engine is lower than that of SI engine.","container-title":"Applied Thermal Engineering","DOI":"10.1016/j.applthermaleng.2018.10.045","ISSN":"1359-4311","journalAbbreviation":"Applied Thermal Engineering","language":"en","page":"738-751","source":"ScienceDirect","title":"Effect of equivalence ratio on combustion and emissions of a dual-fuel natural gas engine ignited with diesel","volume":"146","author":[{"family":"Zheng","given":"Jinbao"},{"family":"Wang","given":"Jinhua"},{"family":"Zhao","given":"Zhibo"},{"family":"Wang","given":"Duidui"},{"family":"Huang","given":"Zuohua"}],"issued":{"date-parts":[["2019",1,5]]}}}],"schema":"https://github.com/citation-style-language/schema/raw/master/csl-citation.json"} </w:instrText>
      </w:r>
      <w:r w:rsidR="00BF367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[7,14]</w:t>
      </w:r>
      <w:r w:rsidR="00BF367A" w:rsidRPr="0003479D">
        <w:rPr>
          <w:rFonts w:ascii="Times New Roman" w:hAnsi="Times New Roman" w:cs="Times New Roman"/>
          <w:sz w:val="24"/>
          <w:szCs w:val="24"/>
        </w:rPr>
        <w:fldChar w:fldCharType="end"/>
      </w:r>
      <w:r w:rsidR="005E1EBD" w:rsidRPr="0003479D">
        <w:rPr>
          <w:rFonts w:ascii="Times New Roman" w:hAnsi="Times New Roman" w:cs="Times New Roman"/>
          <w:sz w:val="24"/>
          <w:szCs w:val="24"/>
        </w:rPr>
        <w:t>, generally higher</w:t>
      </w:r>
      <w:r w:rsidR="008F3516" w:rsidRPr="0003479D">
        <w:rPr>
          <w:rFonts w:ascii="Times New Roman" w:hAnsi="Times New Roman" w:cs="Times New Roman"/>
          <w:sz w:val="24"/>
          <w:szCs w:val="24"/>
        </w:rPr>
        <w:t xml:space="preserve"> nitric oxide </w:t>
      </w:r>
      <w:r w:rsidR="008F3516" w:rsidRPr="0003479D">
        <w:rPr>
          <w:rFonts w:ascii="Times New Roman" w:eastAsiaTheme="minorEastAsia" w:hAnsi="Times New Roman" w:cs="Times New Roman"/>
          <w:sz w:val="24"/>
          <w:szCs w:val="24"/>
        </w:rPr>
        <w:t>(</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oMath>
      <w:r w:rsidR="008F3516" w:rsidRPr="0003479D">
        <w:rPr>
          <w:rFonts w:ascii="Times New Roman" w:eastAsiaTheme="minorEastAsia" w:hAnsi="Times New Roman" w:cs="Times New Roman"/>
          <w:sz w:val="24"/>
          <w:szCs w:val="24"/>
        </w:rPr>
        <w:t>)</w:t>
      </w:r>
      <w:r w:rsidR="005E1EBD" w:rsidRPr="0003479D">
        <w:rPr>
          <w:rFonts w:ascii="Times New Roman" w:hAnsi="Times New Roman" w:cs="Times New Roman"/>
          <w:sz w:val="24"/>
          <w:szCs w:val="24"/>
        </w:rPr>
        <w:t xml:space="preserve"> emissions</w:t>
      </w:r>
      <w:r w:rsidR="00470643" w:rsidRPr="0003479D">
        <w:rPr>
          <w:rFonts w:ascii="Times New Roman" w:hAnsi="Times New Roman" w:cs="Times New Roman"/>
          <w:sz w:val="24"/>
          <w:szCs w:val="24"/>
        </w:rPr>
        <w:t xml:space="preserve"> as substitution levels increase at medium/high load</w:t>
      </w:r>
      <w:r w:rsidR="005E1EBD" w:rsidRPr="0003479D">
        <w:rPr>
          <w:rFonts w:ascii="Times New Roman" w:hAnsi="Times New Roman" w:cs="Times New Roman"/>
          <w:sz w:val="24"/>
          <w:szCs w:val="24"/>
        </w:rPr>
        <w:t xml:space="preserve"> due to</w:t>
      </w:r>
      <w:r w:rsidR="00470643" w:rsidRPr="0003479D">
        <w:rPr>
          <w:rFonts w:ascii="Times New Roman" w:hAnsi="Times New Roman" w:cs="Times New Roman"/>
          <w:sz w:val="24"/>
          <w:szCs w:val="24"/>
        </w:rPr>
        <w:t xml:space="preserve"> rapid</w:t>
      </w:r>
      <w:r w:rsidR="005E1EBD" w:rsidRPr="0003479D">
        <w:rPr>
          <w:rFonts w:ascii="Times New Roman" w:hAnsi="Times New Roman" w:cs="Times New Roman"/>
          <w:sz w:val="24"/>
          <w:szCs w:val="24"/>
        </w:rPr>
        <w:t xml:space="preserve"> chamber wide combustion</w:t>
      </w:r>
      <w:r w:rsidR="007F767A" w:rsidRPr="0003479D">
        <w:rPr>
          <w:rFonts w:ascii="Times New Roman" w:hAnsi="Times New Roman" w:cs="Times New Roman"/>
          <w:sz w:val="24"/>
          <w:szCs w:val="24"/>
        </w:rPr>
        <w:t xml:space="preserve"> at higher equivalence ratios</w:t>
      </w:r>
      <w:r w:rsidR="005E1EBD" w:rsidRPr="0003479D">
        <w:rPr>
          <w:rFonts w:ascii="Times New Roman" w:hAnsi="Times New Roman" w:cs="Times New Roman"/>
          <w:sz w:val="24"/>
          <w:szCs w:val="24"/>
        </w:rPr>
        <w:t xml:space="preserve"> </w:t>
      </w:r>
      <w:r w:rsidR="00BF367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q6wo144E","properties":{"formattedCitation":"[21,23]","plainCitation":"[21,23]","noteIndex":0},"citationItems":[{"id":167,"uris":["http://zotero.org/users/4954926/items/9HFGBZ9S"],"uri":["http://zotero.org/users/4954926/items/9HFGBZ9S"],"itemData":{"id":167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id":74,"uris":["http://zotero.org/users/4954926/items/M2LHV6WP"],"uri":["http://zotero.org/users/4954926/items/M2LHV6WP"],"itemData":{"id":74,"type":"article-journal","abstract":"The study aims at enhancement of Hydrogen (H2) energy share and reduction of Oxides of Nitrogen (NOx) emission in a 7.4kW-CI engine at 1500rpm using water injection. The test engine was modified to run under dual-fuel operation with diesel–biodiesel blend (B20) and H2 fuels for different Specific Water Consumption (SWC) of 130, 200, and 270g/kWh. Under conventional H2 dual-fuel mode, energy efficiency and NOx emission increased significantly while Hydrocarbon (HC), Carbon Monoxide (CO) and smoke emissions decreased. The maximum H2 energy share increased from 20% without water to 32%, 36%, and 39% with SWC of 130, 200, and 270g/kWh respectively. However, SWC of 200g/kWh was selected as an optimum water quantity for knock free operation, better performance and lower emissions. At the optimum SWC with 20% H2 energy share, the NOx emission and energy efficiency decreased about 24% and 5.7%, while HC and smoke emissions increased about 38% and 69%. At 20% H2 energy share, the CO emission increased from 0.0g/kWh without water to 1.2g/kWh with the optimum SWC. However, reduction of these HC and CO emissions using oxidation catalysts needs to be studied further. A new methodology for determining heat release rate with consideration of crevice gas was proposed in the study.","container-title":"Energy Conversion and Management","DOI":"10.1016/j.enconman.2014.03.075","ISSN":"0196-8904","journalAbbreviation":"Energy Conversion and Management","page":"249-259","source":"ScienceDirect","title":"Hydrogen energy share improvement along with NOx (oxides of nitrogen) emission reduction in a hydrogen dual-fuel compression ignition engine using water injection","volume":"83","author":[{"family":"Chintala","given":"V."},{"family":"Subramanian","given":"K. A."}],"issued":{"date-parts":[["2014",7,1]]}}}],"schema":"https://github.com/citation-style-language/schema/raw/master/csl-citation.json"} </w:instrText>
      </w:r>
      <w:r w:rsidR="00BF367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[21,23]</w:t>
      </w:r>
      <w:r w:rsidR="00BF367A" w:rsidRPr="0003479D">
        <w:rPr>
          <w:rFonts w:ascii="Times New Roman" w:hAnsi="Times New Roman" w:cs="Times New Roman"/>
          <w:sz w:val="24"/>
          <w:szCs w:val="24"/>
        </w:rPr>
        <w:fldChar w:fldCharType="end"/>
      </w:r>
      <w:r w:rsidR="00BF367A" w:rsidRPr="0003479D">
        <w:rPr>
          <w:rFonts w:ascii="Times New Roman" w:hAnsi="Times New Roman" w:cs="Times New Roman"/>
          <w:sz w:val="24"/>
          <w:szCs w:val="24"/>
        </w:rPr>
        <w:t xml:space="preserve"> </w:t>
      </w:r>
      <w:r w:rsidR="005E1EBD" w:rsidRPr="0003479D">
        <w:rPr>
          <w:rFonts w:ascii="Times New Roman" w:hAnsi="Times New Roman" w:cs="Times New Roman"/>
          <w:sz w:val="24"/>
          <w:szCs w:val="24"/>
        </w:rPr>
        <w:t>and difficulties when substituting in high levels of the gaseous fuel due to oxidiser displacement</w:t>
      </w:r>
      <w:r w:rsidR="000A38A7" w:rsidRPr="0003479D">
        <w:rPr>
          <w:rFonts w:ascii="Times New Roman" w:hAnsi="Times New Roman" w:cs="Times New Roman"/>
          <w:sz w:val="24"/>
          <w:szCs w:val="24"/>
        </w:rPr>
        <w:t>/reduced power density</w:t>
      </w:r>
      <w:r w:rsidR="00491B57" w:rsidRPr="0003479D">
        <w:rPr>
          <w:rFonts w:ascii="Times New Roman" w:hAnsi="Times New Roman" w:cs="Times New Roman"/>
          <w:sz w:val="24"/>
          <w:szCs w:val="24"/>
        </w:rPr>
        <w:t xml:space="preserve"> </w:t>
      </w:r>
      <w:r w:rsidR="00491B57"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vDSZKqz4","properties":{"formattedCitation":"[4,12,24]","plainCitation":"[4,12,24]","noteIndex":0},"citationItems":[{"id":720,"uris":["http://zotero.org/users/4954926/items/VAHI7H5W"],"uri":["http://zotero.org/users/4954926/items/VAHI7H5W"],"itemData":{"id":720,"type":"article-journal","abstract":"Petroleum resources are finite and, therefore, search for their alternative non-petroleum fuels for internal combustion engines is continuing all over the world. Moreover gases emitted by petroleum fuel driven vehicles have an adverse effect on the environment and human health. There is universal acceptance of the need to reduce such emissions. Towards this, scientists have proposed various solutions for diesel engines, one of which is the use of gaseous fuels as a supplement for liquid diesel fuel. These engines, which use conventional diesel fuel and gaseous fuel, are referred to as ‘dual-fuel engines’. Natural gas and bio-derived gas appear more attractive alternative fuels for dual-fuel engines in view of their friendly environmental nature. In the gas-fumigated dual-fuel engine, the primary fuel is mixed outside the cylinder before it is inducted into the cylinder. A pilot quantity of liquid fuel is injected towards the end of the compression stroke to initiate combustion. When considering a gaseous fuel for use in existing diesel engines, a number of issues which include, the effects of engine operating and design parameters, and type of gaseous fuel, on the performance of the dual-fuel engines, are important. This paper reviews the research on above issues carried out by various scientists in different diesel engines. This paper touches upon performance, combustion and emission characteristics of dual-fuel engines which use natural gas, biogas, producer gas, methane, liquefied petroleum gas, propane, etc. as gaseous fuel. It reveals that ‘dual-fuel concept’ is a promising technique for controlling both NOx and soot emissions even on existing diesel engine. But, HC, CO emissions and ‘bsfc’ are higher for part load gas diesel engine operations. Thermal efficiency of dual-fuel engines improve either with increased engine speed, or with advanced injection timings, or with increased amount of pilot fuel. The ignition characteristics of the gaseous fuels need more research for a long-term use in a dual-fuel engine. It is found that, the selection of engine operating and design parameters play a vital role in minimizing the performance divergences between an existing diesel engine and a ‘gas diesel engine’.","container-title":"Renewable and Sustainable Energy Reviews","DOI":"10.1016/j.rser.2008.08.003","ISSN":"1364-0321","issue":"6","journalAbbreviation":"Renewable and Sustainable Energy Reviews","language":"en","page":"1151-1184","source":"ScienceDirect","title":"Effect of engine parameters and type of gaseous fuel on the performance of dual-fuel gas diesel engines—A critical review","volume":"13","author":[{"family":"Sahoo","given":"B. B."},{"family":"Sahoo","given":"N."},{"family":"Saha","given":"U. K."}],"issued":{"date-parts":[["2009",8,1]]}}},{"id":170,"uris":["http://zotero.org/users/4954926/items/JQMAS4PL"],"uri":["http://zotero.org/users/4954926/items/JQMAS4PL"],"itemData":{"id":170,"type":"article-journal","abstract":"Diesel fuelled engines emit higher levels of carbon dioxide and other harmful air pollutants (such as noxious gases and particulates) per litre of fuel than gasoline engines. This fact, combined with the recent diesel emission scandal and the rumours of more widespread cheating by automotive manufacturers have initiated a long discussion about the future and sustainability of diesel engines. Improving the compression ignition engine is a direct way of going green. Reducing the harmful emissions can be achieved by future developments in the engine technology but also the implementation of alternative fuels. Hydrogen is a renewable, high-efficient and clean fuel that can potentially save the future of diesel-type engines. The evolution of high-efficiency renewable hydrogen production methods is the most important path for the start of a new hydrogen era for the compression ignition engine that can improve its sustainability and maximum efficiency. This paper provides a detailed overview of hydrogen as a fuel for compression ignition engines. A comprehensive review of the past and recent research activities on the topic is documented. The review focuses on the in-cylinder combustion of hydrogen either as a primary fuel or in dual fuel operation. The effects of injection strategies, compression ratio and exhaust gas recirculation on the combustion and emission characteristics of the hydrogen fuelled engine are fully analysed. The main limitations, challenges and perspectives are presented.","container-title":"International Journal of Hydrogen Energy","DOI":"10.1016/j.ijhydene.2017.07.232","ISSN":"0360-3199","issue":"38","journalAbbreviation":"International Journal of Hydrogen Energy","page":"24470-24486","source":"ScienceDirect","title":"A review of hydrogen as a compression ignition engine fuel","volume":"42","author":[{"family":"Dimitriou","given":"Pavlos"},{"family":"Tsujimura","given":"Taku"}],"issued":{"date-parts":[["2017",9,21]]}}},{"id":743,"uris":["http://zotero.org/users/4954926/items/HVQQINXU"],"uri":["http://zotero.org/users/4954926/items/HVQQINXU"],"itemData":{"id":743,"type":"article-journal","abstract":"During the last years a great effort has been made to reduce pollutant emissions from direct injection (DI) diesel engines. Towards this, engineers have proposed various solutions, one of which is the use of gaseous fuels as a supplement for liquid diesel fuel. These engines, which use conventional diesel fuel and gaseous fuel, are referred to as dual fuel engines. The main aspiration from the usage of dual fuel (liquid and gaseous one) combustion systems is mainly to reduce particulate emissions and nitrogen oxides. One of the gaseous fuels used is natural gas, which has a relatively high auto ignition temperature and moreover is an economical and clean burning fuel. The high auto ignition temperature of natural gas is a serious advantage against other gaseous fuels since the compression ratio of most conventional DI diesel engines can be maintained. Moreover the combustion of natural gas produces practically no particulates since natural gas contains less dissolved impurities (e.g. sulfur compounds). The present contribution is mainly concerned, with an experimental investigation of the characteristics of dual fuel operation when liquid diesel is partially replaced with natural gas under ambient intake temperature in a DI diesel engine. Results are given revealing the effect of liquid fuel percentage replacement by natural gas on engine performance and emissions.","container-title":"Applied Thermal Engineering","DOI":"10.1016/S1359-4311(02)00187-4","ISSN":"1359-4311","issue":"3","journalAbbreviation":"Applied Thermal Engineering","language":"en","page":"353-365","source":"ScienceDirect","title":"Experimental investigation concerning the effect of natural gas percentage on performance and emissions of a DI dual fuel diesel engine","volume":"23","author":[{"family":"Papagiannakis","given":"R. G"},{"family":"Hountalas","given":"D. T"}],"issued":{"date-parts":[["2003",2,1]]}}}],"schema":"https://github.com/citation-style-language/schema/raw/master/csl-citation.json"} </w:instrText>
      </w:r>
      <w:r w:rsidR="00491B57"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[4,12,24]</w:t>
      </w:r>
      <w:r w:rsidR="00491B57" w:rsidRPr="0003479D">
        <w:rPr>
          <w:rFonts w:ascii="Times New Roman" w:hAnsi="Times New Roman" w:cs="Times New Roman"/>
          <w:sz w:val="24"/>
          <w:szCs w:val="24"/>
        </w:rPr>
        <w:fldChar w:fldCharType="end"/>
      </w:r>
      <w:r w:rsidR="005E1EBD" w:rsidRPr="0003479D">
        <w:rPr>
          <w:rFonts w:ascii="Times New Roman" w:hAnsi="Times New Roman" w:cs="Times New Roman"/>
          <w:sz w:val="24"/>
          <w:szCs w:val="24"/>
        </w:rPr>
        <w:t>,</w:t>
      </w:r>
      <w:r w:rsidR="00F75E8B" w:rsidRPr="0003479D">
        <w:rPr>
          <w:rFonts w:ascii="Times New Roman" w:hAnsi="Times New Roman" w:cs="Times New Roman"/>
          <w:sz w:val="24"/>
          <w:szCs w:val="24"/>
        </w:rPr>
        <w:t xml:space="preserve"> </w:t>
      </w:r>
      <w:r w:rsidR="005E1EBD" w:rsidRPr="0003479D">
        <w:rPr>
          <w:rFonts w:ascii="Times New Roman" w:hAnsi="Times New Roman" w:cs="Times New Roman"/>
          <w:sz w:val="24"/>
          <w:szCs w:val="24"/>
        </w:rPr>
        <w:t>knocking</w:t>
      </w:r>
      <w:r w:rsidR="00BF367A" w:rsidRPr="0003479D">
        <w:rPr>
          <w:rFonts w:ascii="Times New Roman" w:hAnsi="Times New Roman" w:cs="Times New Roman"/>
          <w:sz w:val="24"/>
          <w:szCs w:val="24"/>
        </w:rPr>
        <w:t xml:space="preserve"> </w:t>
      </w:r>
      <w:r w:rsidR="00BF367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z14rbDzu","properties":{"formattedCitation":"[25,26]","plainCitation":"[25,26]","noteIndex":0},"citationItems":[{"id":95,"uris":["http://zotero.org/users/4954926/items/5ZU6SL8P"],"uri":["http://zotero.org/users/4954926/items/5ZU6SL8P"],"itemData":{"id":95,"type":"article-journal","abstract":"Visualizations of auto-ignition inside the end-gas region due to flame propagation and pressure waves that occur during knocking were carried out in a hydrogen spark-ignition engine using a high-speed camera. Our results demonstrated that auto-ignition in an end-gas region that was compressed by the propagating flame front could be visualized using the high-speed color camera. A large amount of unburned mixture caused by the auto-ignited kernel explosion generated the strong pressure waves. Strong pressure wave oscillations induced by the initial auto-ignition could be visualized using a video camera with a speed of 250kframes/s. The auto-ignition and pressure waves caused the thermal boundary layer to breakdown near the cylinder wall and piston head, therefore combustion of the lubricant oil grease was visible inside burned gas region. This auto-ignition and pressure waves may result in damage to the cylinder wall and piston head during engine knocking.","container-title":"International Journal of Hydrogen Energy","DOI":"10.1016/j.ijhydene.2009.01.091","ISSN":"0360-3199","issue":"7","journalAbbreviation":"International Journal of Hydrogen Energy","page":"3156-3163","source":"ScienceDirect","title":"Visualization of auto-ignition and pressure wave during knocking in a hydrogen spark-ignition engine","volume":"34","author":[{"family":"Kawahara","given":"Nobuyuki"},{"family":"Tomita","given":"Eiji"}],"issued":{"date-parts":[["2009",4,1]]}}},{"id":732,"uris":["http://zotero.org/users/4954926/items/T53XC96N"],"uri":["http://zotero.org/users/4954926/items/T53XC96N"],"itemData":{"id":732,"type":"article-journal","abstract":"Combustion noise, knock and ignition limits data are measured and presented for a dual fuel engine running on dual fuels of Diesel and three gaseous fuels separately. The gaseous fuels used are liquefied petroleum gas, pure methane and compressed natural gas mixture. The maximum pressure rise rate during combustion is presented as a measure of combustion noise, and the knocking and ignition limits are presented as torque output at the onset of knocking and ignition failure. Experimental investigation on the dual fuel engine revealed the noise generated from combustion, knocking and ignition limits for all gases at different design and operating conditions. A Ricardo E6 Diesel version engine is converted to run on dual fuel of Diesel and the tested gaseous fuel and is used throughout the work. The engine is fully computerized, and the cylinder pressure data, crank angle data and engine operating variables are stored in a PC for off line analysis. The effects of engine speeds, loads, pilot injection angle, pilot fuel quantity and compression ratio on combustion noise, knocking torque, thermal efficiency and maximum pressure are examined for the dual engine running on the three gaseous fuels separately. The combustion noise, knocking and ignition limits are found to relate to the type of gaseous fuels and to the engine design and operating parameters.","container-title":"Energy Conversion and Management","DOI":"10.1016/S0196-8904(03)00150-X","ISSN":"0196-8904","issue":"3","journalAbbreviation":"Energy Conversion and Management","language":"en","page":"411-425","source":"ScienceDirect","title":"Sensitivity of dual fuel engine combustion and knocking limits to gaseous fuel composition","volume":"45","author":[{"family":"Selim","given":"Mohamed Y. E."}],"issued":{"date-parts":[["2004",2,1]]}}}],"schema":"https://github.com/citation-style-language/schema/raw/master/csl-citation.json"} </w:instrText>
      </w:r>
      <w:r w:rsidR="00BF367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[25,26]</w:t>
      </w:r>
      <w:r w:rsidR="00BF367A" w:rsidRPr="0003479D">
        <w:rPr>
          <w:rFonts w:ascii="Times New Roman" w:hAnsi="Times New Roman" w:cs="Times New Roman"/>
          <w:sz w:val="24"/>
          <w:szCs w:val="24"/>
        </w:rPr>
        <w:fldChar w:fldCharType="end"/>
      </w:r>
      <w:r w:rsidR="00F75E8B" w:rsidRPr="0003479D">
        <w:rPr>
          <w:rFonts w:ascii="Times New Roman" w:hAnsi="Times New Roman" w:cs="Times New Roman"/>
          <w:sz w:val="24"/>
          <w:szCs w:val="24"/>
        </w:rPr>
        <w:t xml:space="preserve">, backfiring </w:t>
      </w:r>
      <w:r w:rsidR="00BF367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IcvhCcGA","properties":{"formattedCitation":"[27,28]","plainCitation":"[27,28]","noteIndex":0},"citationItems":[{"id":737,"uris":["http://zotero.org/users/4954926/items/W482CE4V"],"uri":["http://zotero.org/users/4954926/items/W482CE4V"],"itemData":{"id":737,"type":"article-journal","abstract":"This paper focuses on optimizing the hydrogen TMI (timed manifold injection) system through valve lift law and hydrogen injection parameters (pressure, injection inclination and timing) in order to prevent backfire phenomena and improve the volumetric efficiency and mixture formation quality of a dual fuel diesel engine operating at high load and high hydrogen energy share. This was achieved through a numerical simulation using CFD code ANSYS Fluent, developed for a single cylinder hydrogen-diesel dual fuel engine, at constant engine speed of 1500 rpm, 90% of load and 42.5% hydrogen energy share. The developed tool was validated using experimental data. As a results, the operating conditions of maximum valve lift = 10.60 mm and inlet valve closing = 30 °CA ABDC (MVL10 IVC30) prevent the engine from backfire and pre-ignition, and ensure a high volumetric efficiency. Moreover, a hydrogen start of injection of 60 °CA ATDC (HSOI60) is appropriate to provide a pre-cooling effect and thus, reduce the pre-ignition sources and helps to quench any hot residual combustion products. While, the hydrogen injection pressure of 2.7 bar and an inclination of 60°, stimulate a better quality of hydrogen-air mixture. Afterwards, a comparison between combustion characteristics of the optimized hydrogen-diesel dual fuel mode and the baseline (diesel mode) was conducted. The result was, under dual fuel mode there is an increase in combustion characteristics and NOx emissions as well as a decrease in CO2 emissions. For further improvement of dual fuel mode, retarding diesel start of injection (DSOI) strategy was used.","container-title":"International Journal of Hydrogen Energy","DOI":"10.1016/j.ijhydene.2019.02.123","ISSN":"0360-3199","issue":"18","journalAbbreviation":"International Journal of Hydrogen Energy","language":"en","page":"9408-9422","source":"ScienceDirect","title":"CFD analysis of hydrogen injection pressure and valve profile law effects on backfire and pre-ignition phenomena in hydrogen-diesel dual fuel engine","volume":"44","author":[{"family":"Menaa","given":"A."},{"family":"Lounici","given":"M. S."},{"family":"Amrouche","given":"F."},{"family":"Loubar","given":"K."},{"family":"Kessal","given":"M."}],"issued":{"date-parts":[["2019",4,5]]}}},{"id":740,"uris":["http://zotero.org/users/4954926/items/6WQETW75"],"uri":["http://zotero.org/users/4954926/items/6WQETW75"],"itemData":{"id":740,"type":"article-journal","abstract":"The experimental study was carried out on a constant speed multi-cylinder spark ignition engine fueled with hydrogen. Exhaust gas recirculation (EGR) and water injection techniques were adopted to control combustion anomalies (backfire and knocking) and reduce NOx emission at source level. The experimental tests were conducted on the engine with varied EGR rate (0%–28% by volume) and water to hydrogen ratio (WHR) (0–9.25) at 15 kW load. It was observed from the experiments that both the strategies can control backfire effectively, but water injection can effectively control backfire compared to EGR. The water injection and EGR reduce the probability of backfire occurrence and its propagation due to the increase in the requirement of minimum ignition energy (MIE) of the charge, caused mainly due to charge dilution effect, and reduction in flame speed respectively. The NOx emission was continuously reduced with increase in EGR rate and WHR, but at higher rates (of EGR and WHR), there was an issue of stability of engine operation. It was found from the experimental results that at 25% EGR, there was 57% reduction in NOx emission without drop in brake thermal efficiency whereas, with WHR of 7.5, the NOx emission was reduced by 97% without affecting the efficiency. The salient point emerging from the study is that water injection technique can control backfire with ultra-low (near zero) NOx emission without compromising the performance of the hydrogen fueled spark ignition engine.","container-title":"International Journal of Hydrogen Energy","DOI":"10.1016/j.ijhydene.2019.01.129","ISSN":"0360-3199","issue":"12","journalAbbreviation":"International Journal of Hydrogen Energy","language":"en","page":"6287-6298","source":"ScienceDirect","title":"Control of backfire and NOx emission reduction in a hydrogen fueled multi-cylinder spark ignition engine using cooled EGR and water injection strategies","volume":"44","author":[{"family":"Dhyani","given":"Vipin"},{"family":"Subramanian","given":"K. A."}],"issued":{"date-parts":[["2019",3,1]]}}}],"schema":"https://github.com/citation-style-language/schema/raw/master/csl-citation.json"} </w:instrText>
      </w:r>
      <w:r w:rsidR="00BF367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[27,28]</w:t>
      </w:r>
      <w:r w:rsidR="00BF367A" w:rsidRPr="0003479D">
        <w:rPr>
          <w:rFonts w:ascii="Times New Roman" w:hAnsi="Times New Roman" w:cs="Times New Roman"/>
          <w:sz w:val="24"/>
          <w:szCs w:val="24"/>
        </w:rPr>
        <w:fldChar w:fldCharType="end"/>
      </w:r>
      <w:r w:rsidR="00491B57" w:rsidRPr="0003479D">
        <w:rPr>
          <w:rFonts w:ascii="Times New Roman" w:hAnsi="Times New Roman" w:cs="Times New Roman"/>
          <w:sz w:val="24"/>
          <w:szCs w:val="24"/>
        </w:rPr>
        <w:t xml:space="preserve"> </w:t>
      </w:r>
      <w:r w:rsidR="00F75E8B" w:rsidRPr="0003479D">
        <w:rPr>
          <w:rFonts w:ascii="Times New Roman" w:hAnsi="Times New Roman" w:cs="Times New Roman"/>
          <w:sz w:val="24"/>
          <w:szCs w:val="24"/>
        </w:rPr>
        <w:t>and struggles to ignite a lean premixed charge at lower loads</w:t>
      </w:r>
      <w:r w:rsidR="00F87E25" w:rsidRPr="0003479D">
        <w:rPr>
          <w:rFonts w:ascii="Times New Roman" w:hAnsi="Times New Roman" w:cs="Times New Roman"/>
          <w:sz w:val="24"/>
          <w:szCs w:val="24"/>
        </w:rPr>
        <w:t xml:space="preserve"> </w:t>
      </w:r>
      <w:r w:rsidR="00F87E25"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RDSnCPcY","properties":{"formattedCitation":"[15,29,30]","plainCitation":"[15,29,30]","noteIndex":0},"citationItems":[{"id":614,"uris":["http://zotero.org/users/4954926/items/RPU5SP2N"],"uri":["http://zotero.org/users/4954926/items/RPU5SP2N"],"itemData":{"id":614,"type":"article-journal","abstract":"A detailed numerical study is carried out to investigate the performance of a turbocharged compression ignition engine operating under a novel combustion strategy in which fuel injection and most of the combustion occur at a constant volume. Simulations have been performed using URANS based modelling approach along with several other sub-models. A detailed validation of the CFD model has been carried out using data from a conventional crank engine. A parametric study has been performed to investigate the effects of the duration and timing of the constant volume combustion phase (CVCP) on the engine’s thermal efficiency and emissions, with comparisons against the conventional engine. Much higher in-cylinder pressures and temperatures are observed in the CVCP strategy. The results demonstrate that the CVCP strategy is capable of yielding reduced gross indicated specific fuel consumptions of up to 20% and far lower CO2 and soot emissions but incurs unacceptable increase to nitrogen oxide emissions. However, it was found that a combination of exhaust gas recirculation and improved fuel injection methods can counter the increased nitrogen oxide emissions under the CVCP strategy, while still maintaining the improved engine performance and low carbon-based emissions.","container-title":"Fuel","DOI":"10.1016/j.fuel.2020.118657","ISSN":"0016-2361","journalAbbreviation":"Fuel","language":"en","page":"118657","source":"ScienceDirect","title":"A numerical study of a compression ignition engine operating with constant volume combustion phase: Effects of constant volume phase on combustion performance and emissions","title-short":"A numerical study of a compression ignition engine operating with constant volume combustion phase","volume":"280","author":[{"family":"Ramsay","given":"C. J."},{"family":"Ranga Dinesh","given":"K. K. J."},{"family":"Fairney","given":"W."},{"family":"Vaughan","given":"N."}],"issued":{"date-parts":[["2020",11,15]]}}},{"id":166,"uris":["http://zotero.org/users/4954926/items/TYTGFWK9"],"uri":["http://zotero.org/users/4954926/items/TYTGFWK9"],"itemData":{"id":166,"type":"article-journal","abstract":"Hydrogen-diesel dual-fuel operation can provide significant benefits to the performance and carbon-based emissions formation of compression-ignition engines. The wide flammability range of hydrogen allows engine operation at extremely low equivalence ratios while its high diffusivity and flame speed promote wide range combustion inside the cylinder. Nonetheless, despite the excellent properties of hydrogen for internal combustion, unburned hydrogen emissions and poor combustion efficiency have been previously observed at low-load conditions of compression ignition engines. The focus of the present study is to assess the effects of different engine operation and diesel injection parameters on the combustion efficiency of a heavy-duty dual-fuel engine while observing their interactions with the brake thermal efficiency (BTE) and emissions formation of the engine. In an attempt to reduce the unburned hydrogen rates at the exhaust of the engine, exhaust gas recirculation (EGR) and different diesel injection strategies were implemented. Statistical methods were applied in this study to reduce the experimental time. The results show a strong connection between unburned hydrogen rates, combustion and brake thermal efficiencies with the EGR rate. Higher EGR rates increase the intake charge temperature and provide improved hydrogen combustion and fuel economy. Operation of the dual-fuel engine at low-load with high EGR rate and slightly advanced main diesel injection can deliver simultaneous benefits to most of the harmful emissions and the BTE of the engine. Despite the efforts to achieve optimal engine operation at low loads, the combustion efficiency for most of the tested cases was in the range of 90%. Thus, increased hydrogen rates should be avoided as the benefits of the dual-fuel operation are weak at low-load conditions.","container-title":"International Journal of Hydrogen Energy","DOI":"10.1016/j.ijhydene.2019.04.203","ISSN":"0360-3199","issue":"31","journalAbbreviation":"International Journal of Hydrogen Energy","page":"17048-17060","source":"ScienceDirect","title":"Low-load hydrogen-diesel dual-fuel engine operation – A combustion efficiency improvement approach","volume":"44","author":[{"family":"Dimitriou","given":"Pavlos"},{"family":"Tsujimura","given":"Taku"},{"family":"Suzuki","given":"Yasumasa"}],"issued":{"date-parts":[["2019",6,21]]}}},{"id":729,"uris":["http://zotero.org/users/4954926/items/7374MY42"],"uri":["http://zotero.org/users/4954926/items/7374MY42"],"itemData":{"id":729,"type":"article-journal","abstract":"The use of natural gas in compression ignition engines as supplement to liquid diesel in a dual fuel combustion mode is a promising technique. In this study, the effect of DF (dual fuel) operating mode on combustion characteristics, engine performances and pollutants emissions of an existing diesel engine using natural gas as primary fuel and neat diesel as pilot fuel, has been examined. At moderate and relatively high loads, the results show very interesting behavior of dual fuel operating mode in comparison to conventional diesel, both for engine performance and emissions. It showed a simultaneous reduction of soot and NOx species over a large engine operating area. Moreover, it showed the possibility to obtain lower BSFC (brake specific fuel consumption) than conventional diesel engine. However, this mode presents some deficits at low loads, especially concerning unburned hydrocarbons and carbon monoxide emissions. Understanding those deficiencies is a key of such engines improvement. Some suggestions for new measures towards DF mode improvement are deduced.","container-title":"Energy","DOI":"10.1016/j.energy.2013.10.091","ISSN":"0360-5442","journalAbbreviation":"Energy","language":"en","page":"200-211","source":"ScienceDirect","title":"Towards improvement of natural gas-diesel dual fuel mode: An experimental investigation on performance and exhaust emissions","title-short":"Towards improvement of natural gas-diesel dual fuel mode","volume":"64","author":[{"family":"Lounici","given":"Mohand Said"},{"family":"Loubar","given":"Khaled"},{"family":"Tarabet","given":"Lyes"},{"family":"Balistrou","given":"Mourad"},{"family":"Niculescu","given":"Dan-Catalin"},{"family":"Tazerout","given":"Mohand"}],"issued":{"date-parts":[["2014",1,1]]}}}],"schema":"https://github.com/citation-style-language/schema/raw/master/csl-citation.json"} </w:instrText>
      </w:r>
      <w:r w:rsidR="00F87E25"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[15,29,30]</w:t>
      </w:r>
      <w:r w:rsidR="00F87E25" w:rsidRPr="0003479D">
        <w:rPr>
          <w:rFonts w:ascii="Times New Roman" w:hAnsi="Times New Roman" w:cs="Times New Roman"/>
          <w:sz w:val="24"/>
          <w:szCs w:val="24"/>
        </w:rPr>
        <w:fldChar w:fldCharType="end"/>
      </w:r>
      <w:r w:rsidR="00F75E8B" w:rsidRPr="0003479D">
        <w:rPr>
          <w:rFonts w:ascii="Times New Roman" w:hAnsi="Times New Roman" w:cs="Times New Roman"/>
          <w:sz w:val="24"/>
          <w:szCs w:val="24"/>
        </w:rPr>
        <w:t xml:space="preserve">. </w:t>
      </w:r>
      <w:r w:rsidR="008F3516" w:rsidRPr="0003479D">
        <w:rPr>
          <w:rFonts w:ascii="Times New Roman" w:hAnsi="Times New Roman" w:cs="Times New Roman"/>
          <w:sz w:val="24"/>
          <w:szCs w:val="24"/>
        </w:rPr>
        <w:t xml:space="preserve">Some of these issues such as high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oMath>
      <w:r w:rsidR="008F3516" w:rsidRPr="0003479D">
        <w:rPr>
          <w:rFonts w:ascii="Times New Roman" w:eastAsiaTheme="minorEastAsia" w:hAnsi="Times New Roman" w:cs="Times New Roman"/>
          <w:sz w:val="24"/>
          <w:szCs w:val="24"/>
        </w:rPr>
        <w:t xml:space="preserve"> emissions, engine </w:t>
      </w:r>
      <w:r w:rsidR="00FC6CA8" w:rsidRPr="0003479D">
        <w:rPr>
          <w:rFonts w:ascii="Times New Roman" w:eastAsiaTheme="minorEastAsia" w:hAnsi="Times New Roman" w:cs="Times New Roman"/>
          <w:sz w:val="24"/>
          <w:szCs w:val="24"/>
        </w:rPr>
        <w:t>knocking</w:t>
      </w:r>
      <w:r w:rsidR="008F3516" w:rsidRPr="0003479D">
        <w:rPr>
          <w:rFonts w:ascii="Times New Roman" w:eastAsiaTheme="minorEastAsia" w:hAnsi="Times New Roman" w:cs="Times New Roman"/>
          <w:sz w:val="24"/>
          <w:szCs w:val="24"/>
        </w:rPr>
        <w:t xml:space="preserve"> and backfiring are even more critical for </w:t>
      </w:r>
      <w:r w:rsidR="003833F9" w:rsidRPr="0003479D">
        <w:rPr>
          <w:rFonts w:ascii="Times New Roman" w:eastAsiaTheme="minorEastAsia" w:hAnsi="Times New Roman" w:cs="Times New Roman"/>
          <w:sz w:val="24"/>
          <w:szCs w:val="24"/>
        </w:rPr>
        <w:t xml:space="preserve">intake </w:t>
      </w:r>
      <w:r w:rsidR="00470643" w:rsidRPr="0003479D">
        <w:rPr>
          <w:rFonts w:ascii="Times New Roman" w:eastAsiaTheme="minorEastAsia" w:hAnsi="Times New Roman" w:cs="Times New Roman"/>
          <w:sz w:val="24"/>
          <w:szCs w:val="24"/>
        </w:rPr>
        <w:t>inducted</w:t>
      </w:r>
      <w:r w:rsidR="003833F9" w:rsidRPr="0003479D">
        <w:rPr>
          <w:rFonts w:ascii="Times New Roman" w:eastAsiaTheme="minorEastAsia" w:hAnsi="Times New Roman" w:cs="Times New Roman"/>
          <w:sz w:val="24"/>
          <w:szCs w:val="24"/>
        </w:rPr>
        <w:t xml:space="preserve"> </w:t>
      </w:r>
      <w:r w:rsidR="008F3516" w:rsidRPr="0003479D">
        <w:rPr>
          <w:rFonts w:ascii="Times New Roman" w:eastAsiaTheme="minorEastAsia" w:hAnsi="Times New Roman" w:cs="Times New Roman"/>
          <w:sz w:val="24"/>
          <w:szCs w:val="24"/>
        </w:rPr>
        <w:t xml:space="preserve">hydrogen fuelled </w:t>
      </w:r>
      <w:r w:rsidR="003833F9" w:rsidRPr="0003479D">
        <w:rPr>
          <w:rFonts w:ascii="Times New Roman" w:eastAsiaTheme="minorEastAsia" w:hAnsi="Times New Roman" w:cs="Times New Roman"/>
          <w:sz w:val="24"/>
          <w:szCs w:val="24"/>
        </w:rPr>
        <w:t>ICEs</w:t>
      </w:r>
      <w:r w:rsidR="00FC6CA8" w:rsidRPr="0003479D">
        <w:rPr>
          <w:rFonts w:ascii="Times New Roman" w:eastAsiaTheme="minorEastAsia" w:hAnsi="Times New Roman" w:cs="Times New Roman"/>
          <w:sz w:val="24"/>
          <w:szCs w:val="24"/>
        </w:rPr>
        <w:t xml:space="preserve"> </w:t>
      </w:r>
      <w:r w:rsidR="00701494"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8QTRnRux","properties":{"formattedCitation":"[21,23,25\\uc0\\u8211{}28]","plainCitation":"[21,23,25–28]","noteIndex":0},"citationItems":[{"id":167,"uris":["http://zotero.org/users/4954926/items/9HFGBZ9S"],"uri":["http://zotero.org/users/4954926/items/9HFGBZ9S"],"itemData":{"id":167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id":74,"uris":["http://zotero.org/users/4954926/items/M2LHV6WP"],"uri":["http://zotero.org/users/4954926/items/M2LHV6WP"],"itemData":{"id":74,"type":"article-journal","abstract":"The study aims at enhancement of Hydrogen (H2) energy share and reduction of Oxides of Nitrogen (NOx) emission in a 7.4kW-CI engine at 1500rpm using water injection. The test engine was modified to run under dual-fuel operation with diesel–biodiesel blend (B20) and H2 fuels for different Specific Water Consumption (SWC) of 130, 200, and 270g/kWh. Under conventional H2 dual-fuel mode, energy efficiency and NOx emission increased significantly while Hydrocarbon (HC), Carbon Monoxide (CO) and smoke emissions decreased. The maximum H2 energy share increased from 20% without water to 32%, 36%, and 39% with SWC of 130, 200, and 270g/kWh respectively. However, SWC of 200g/kWh was selected as an optimum water quantity for knock free operation, better performance and lower emissions. At the optimum SWC with 20% H2 energy share, the NOx emission and energy efficiency decreased about 24% and 5.7%, while HC and smoke emissions increased about 38% and 69%. At 20% H2 energy share, the CO emission increased from 0.0g/kWh without water to 1.2g/kWh with the optimum SWC. However, reduction of these HC and CO emissions using oxidation catalysts needs to be studied further. A new methodology for determining heat release rate with consideration of crevice gas was proposed in the study.","container-title":"Energy Conversion and Management","DOI":"10.1016/j.enconman.2014.03.075","ISSN":"0196-8904","journalAbbreviation":"Energy Conversion and Management","page":"249-259","source":"ScienceDirect","title":"Hydrogen energy share improvement along with NOx (oxides of nitrogen) emission reduction in a hydrogen dual-fuel compression ignition engine using water injection","volume":"83","author":[{"family":"Chintala","given":"V."},{"family":"Subramanian","given":"K. A."}],"issued":{"date-parts":[["2014",7,1]]}}},{"id":95,"uris":["http://zotero.org/users/4954926/items/5ZU6SL8P"],"uri":["http://zotero.org/users/4954926/items/5ZU6SL8P"],"itemData":{"id":95,"type":"article-journal","abstract":"Visualizations of auto-ignition inside the end-gas region due to flame propagation and pressure waves that occur during knocking were carried out in a hydrogen spark-ignition engine using a high-speed camera. Our results demonstrated that auto-ignition in an end-gas region that was compressed by the propagating flame front could be visualized using the high-speed color camera. A large amount of unburned mixture caused by the auto-ignited kernel explosion generated the strong pressure waves. Strong pressure wave oscillations induced by the initial auto-ignition could be visualized using a video camera with a speed of 250kframes/s. The auto-ignition and pressure waves caused the thermal boundary layer to breakdown near the cylinder wall and piston head, therefore combustion of the lubricant oil grease was visible inside burned gas region. This auto-ignition and pressure waves may result in damage to the cylinder wall and piston head during engine knocking.","container-title":"International Journal of Hydrogen Energy","DOI":"10.1016/j.ijhydene.2009.01.091","ISSN":"0360-3199","issue":"7","journalAbbreviation":"International Journal of Hydrogen Energy","page":"3156-3163","source":"ScienceDirect","title":"Visualization of auto-ignition and pressure wave during knocking in a hydrogen spark-ignition engine","volume":"34","author":[{"family":"Kawahara","given":"Nobuyuki"},{"family":"Tomita","given":"Eiji"}],"issued":{"date-parts":[["2009",4,1]]}}},{"id":732,"uris":["http://zotero.org/users/4954926/items/T53XC96N"],"uri":["http://zotero.org/users/4954926/items/T53XC96N"],"itemData":{"id":732,"type":"article-journal","abstract":"Combustion noise, knock and ignition limits data are measured and presented for a dual fuel engine running on dual fuels of Diesel and three gaseous fuels separately. The gaseous fuels used are liquefied petroleum gas, pure methane and compressed natural gas mixture. The maximum pressure rise rate during combustion is presented as a measure of combustion noise, and the knocking and ignition limits are presented as torque output at the onset of knocking and ignition failure. Experimental investigation on the dual fuel engine revealed the noise generated from combustion, knocking and ignition limits for all gases at different design and operating conditions. A Ricardo E6 Diesel version engine is converted to run on dual fuel of Diesel and the tested gaseous fuel and is used throughout the work. The engine is fully computerized, and the cylinder pressure data, crank angle data and engine operating variables are stored in a PC for off line analysis. The effects of engine speeds, loads, pilot injection angle, pilot fuel quantity and compression ratio on combustion noise, knocking torque, thermal efficiency and maximum pressure are examined for the dual engine running on the three gaseous fuels separately. The combustion noise, knocking and ignition limits are found to relate to the type of gaseous fuels and to the engine design and operating parameters.","container-title":"Energy Conversion and Management","DOI":"10.1016/S0196-8904(03)00150-X","ISSN":"0196-8904","issue":"3","journalAbbreviation":"Energy Conversion and Management","language":"en","page":"411-425","source":"ScienceDirect","title":"Sensitivity of dual fuel engine combustion and knocking limits to gaseous fuel composition","volume":"45","author":[{"family":"Selim","given":"Mohamed Y. E."}],"issued":{"date-parts":[["2004",2,1]]}}},{"id":737,"uris":["http://zotero.org/users/4954926/items/W482CE4V"],"uri":["http://zotero.org/users/4954926/items/W482CE4V"],"itemData":{"id":737,"type":"article-journal","abstract":"This paper focuses on optimizing the hydrogen TMI (timed manifold injection) system through valve lift law and hydrogen injection parameters (pressure, injection inclination and timing) in order to prevent backfire phenomena and improve the volumetric efficiency and mixture formation quality of a dual fuel diesel engine operating at high load and high hydrogen energy share. This was achieved through a numerical simulation using CFD code ANSYS Fluent, developed for a single cylinder hydrogen-diesel dual fuel engine, at constant engine speed of 1500 rpm, 90% of load and 42.5% hydrogen energy share. The developed tool was validated using experimental data. As a results, the operating conditions of maximum valve lift = 10.60 mm and inlet valve closing = 30 °CA ABDC (MVL10 IVC30) prevent the engine from backfire and pre-ignition, and ensure a high volumetric efficiency. Moreover, a hydrogen start of injection of 60 °CA ATDC (HSOI60) is appropriate to provide a pre-cooling effect and thus, reduce the pre-ignition sources and helps to quench any hot residual combustion products. While, the hydrogen injection pressure of 2.7 bar and an inclination of 60°, stimulate a better quality of hydrogen-air mixture. Afterwards, a comparison between combustion characteristics of the optimized hydrogen-diesel dual fuel mode and the baseline (diesel mode) was conducted. The result was, under dual fuel mode there is an increase in combustion characteristics and NOx emissions as well as a decrease in CO2 emissions. For further improvement of dual fuel mode, retarding diesel start of injection (DSOI) strategy was used.","container-title":"International Journal of Hydrogen Energy","DOI":"10.1016/j.ijhydene.2019.02.123","ISSN":"0360-3199","issue":"18","journalAbbreviation":"International Journal of Hydrogen Energy","language":"en","page":"9408-9422","source":"ScienceDirect","title":"CFD analysis of hydrogen injection pressure and valve profile law effects on backfire and pre-ignition phenomena in hydrogen-diesel dual fuel engine","volume":"44","author":[{"family":"Menaa","given":"A."},{"family":"Lounici","given":"M. S."},{"family":"Amrouche","given":"F."},{"family":"Loubar","given":"K."},{"family":"Kessal","given":"M."}],"issued":{"date-parts":[["2019",4,5]]}}},{"id":740,"uris":["http://zotero.org/users/4954926/items/6WQETW75"],"uri":["http://zotero.org/users/4954926/items/6WQETW75"],"itemData":{"id":740,"type":"article-journal","abstract":"The experimental study was carried out on a constant speed multi-cylinder spark ignition engine fueled with hydrogen. Exhaust gas recirculation (EGR) and water injection techniques were adopted to control combustion anomalies (backfire and knocking) and reduce NOx emission at source level. The experimental tests were conducted on the engine with varied EGR rate (0%–28% by volume) and water to hydrogen ratio (WHR) (0–9.25) at 15 kW load. It was observed from the experiments that both the strategies can control backfire effectively, but water injection can effectively control backfire compared to EGR. The water injection and EGR reduce the probability of backfire occurrence and its propagation due to the increase in the requirement of minimum ignition energy (MIE) of the charge, caused mainly due to charge dilution effect, and reduction in flame speed respectively. The NOx emission was continuously reduced with increase in EGR rate and WHR, but at higher rates (of EGR and WHR), there was an issue of stability of engine operation. It was found from the experimental results that at 25% EGR, there was 57% reduction in NOx emission without drop in brake thermal efficiency whereas, with WHR of 7.5, the NOx emission was reduced by 97% without affecting the efficiency. The salient point emerging from the study is that water injection technique can control backfire with ultra-low (near zero) NOx emission without compromising the performance of the hydrogen fueled spark ignition engine.","container-title":"International Journal of Hydrogen Energy","DOI":"10.1016/j.ijhydene.2019.01.129","ISSN":"0360-3199","issue":"12","journalAbbreviation":"International Journal of Hydrogen Energy","language":"en","page":"6287-6298","source":"ScienceDirect","title":"Control of backfire and NOx emission reduction in a hydrogen fueled multi-cylinder spark ignition engine using cooled EGR and water injection strategies","volume":"44","author":[{"family":"Dhyani","given":"Vipin"},{"family":"Subramanian","given":"K. A."}],"issued":{"date-parts":[["2019",3,1]]}}}],"schema":"https://github.com/citation-style-language/schema/raw/master/csl-citation.json"} </w:instrText>
      </w:r>
      <w:r w:rsidR="00701494"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szCs w:val="24"/>
        </w:rPr>
        <w:t>[21,23,25–28]</w:t>
      </w:r>
      <w:r w:rsidR="00701494" w:rsidRPr="0003479D">
        <w:rPr>
          <w:rFonts w:ascii="Times New Roman" w:eastAsiaTheme="minorEastAsia" w:hAnsi="Times New Roman" w:cs="Times New Roman"/>
          <w:sz w:val="24"/>
          <w:szCs w:val="24"/>
        </w:rPr>
        <w:fldChar w:fldCharType="end"/>
      </w:r>
      <w:r w:rsidR="00701494" w:rsidRPr="0003479D">
        <w:rPr>
          <w:rFonts w:ascii="Times New Roman" w:eastAsiaTheme="minorEastAsia" w:hAnsi="Times New Roman" w:cs="Times New Roman"/>
          <w:sz w:val="24"/>
          <w:szCs w:val="24"/>
        </w:rPr>
        <w:t>.</w:t>
      </w:r>
    </w:p>
    <w:p w14:paraId="545A9631" w14:textId="77777777" w:rsidR="00283E37" w:rsidRPr="0003479D" w:rsidRDefault="00283E37" w:rsidP="00AD7BD1">
      <w:pPr>
        <w:spacing w:after="0" w:line="480" w:lineRule="auto"/>
        <w:jc w:val="both"/>
        <w:rPr>
          <w:rFonts w:ascii="Times New Roman" w:hAnsi="Times New Roman" w:cs="Times New Roman"/>
          <w:sz w:val="24"/>
          <w:szCs w:val="24"/>
        </w:rPr>
      </w:pPr>
    </w:p>
    <w:p w14:paraId="2D6FCBF6" w14:textId="569AC47A" w:rsidR="0083148C" w:rsidRPr="0003479D" w:rsidRDefault="00F75E8B"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A promising solution for a number of these issues is direct injection </w:t>
      </w:r>
      <w:r w:rsidR="006E5B27" w:rsidRPr="0003479D">
        <w:rPr>
          <w:rFonts w:ascii="Times New Roman" w:hAnsi="Times New Roman" w:cs="Times New Roman"/>
          <w:sz w:val="24"/>
          <w:szCs w:val="24"/>
        </w:rPr>
        <w:t xml:space="preserve">of the gaseous fuel </w:t>
      </w:r>
      <w:r w:rsidRPr="0003479D">
        <w:rPr>
          <w:rFonts w:ascii="Times New Roman" w:hAnsi="Times New Roman" w:cs="Times New Roman"/>
          <w:sz w:val="24"/>
          <w:szCs w:val="24"/>
        </w:rPr>
        <w:t xml:space="preserve">into the combustion chamber. </w:t>
      </w:r>
      <w:r w:rsidR="00A911D6" w:rsidRPr="0003479D">
        <w:rPr>
          <w:rFonts w:ascii="Times New Roman" w:hAnsi="Times New Roman" w:cs="Times New Roman"/>
          <w:sz w:val="24"/>
          <w:szCs w:val="24"/>
        </w:rPr>
        <w:t xml:space="preserve">High pressure direct injection (HPDI) of gaseous fuels allows for </w:t>
      </w:r>
      <w:r w:rsidR="00A911D6" w:rsidRPr="0003479D">
        <w:rPr>
          <w:rFonts w:ascii="Times New Roman" w:hAnsi="Times New Roman" w:cs="Times New Roman"/>
          <w:sz w:val="24"/>
          <w:szCs w:val="24"/>
        </w:rPr>
        <w:lastRenderedPageBreak/>
        <w:t>flexible engine operation as the likes of injector orientation, injection duration, injection pressure, injection timing</w:t>
      </w:r>
      <w:r w:rsidR="00B44B5A" w:rsidRPr="0003479D">
        <w:rPr>
          <w:rFonts w:ascii="Times New Roman" w:hAnsi="Times New Roman" w:cs="Times New Roman"/>
          <w:sz w:val="24"/>
          <w:szCs w:val="24"/>
        </w:rPr>
        <w:t xml:space="preserve">, number of injections </w:t>
      </w:r>
      <w:r w:rsidR="00A911D6" w:rsidRPr="0003479D">
        <w:rPr>
          <w:rFonts w:ascii="Times New Roman" w:hAnsi="Times New Roman" w:cs="Times New Roman"/>
          <w:sz w:val="24"/>
          <w:szCs w:val="24"/>
        </w:rPr>
        <w:t>and ignition timing can be optimised to improve engine performance</w:t>
      </w:r>
      <w:r w:rsidR="005F31AC" w:rsidRPr="0003479D">
        <w:rPr>
          <w:rFonts w:ascii="Times New Roman" w:hAnsi="Times New Roman" w:cs="Times New Roman"/>
          <w:sz w:val="24"/>
          <w:szCs w:val="24"/>
        </w:rPr>
        <w:t>,</w:t>
      </w:r>
      <w:r w:rsidR="00A911D6" w:rsidRPr="0003479D">
        <w:rPr>
          <w:rFonts w:ascii="Times New Roman" w:hAnsi="Times New Roman" w:cs="Times New Roman"/>
          <w:sz w:val="24"/>
          <w:szCs w:val="24"/>
        </w:rPr>
        <w:t xml:space="preserve"> reduce</w:t>
      </w:r>
      <w:r w:rsidR="005F31AC" w:rsidRPr="0003479D">
        <w:rPr>
          <w:rFonts w:ascii="Times New Roman" w:hAnsi="Times New Roman" w:cs="Times New Roman"/>
          <w:sz w:val="24"/>
          <w:szCs w:val="24"/>
        </w:rPr>
        <w:t xml:space="preserve"> harmful</w:t>
      </w:r>
      <w:r w:rsidR="00A911D6" w:rsidRPr="0003479D">
        <w:rPr>
          <w:rFonts w:ascii="Times New Roman" w:hAnsi="Times New Roman" w:cs="Times New Roman"/>
          <w:sz w:val="24"/>
          <w:szCs w:val="24"/>
        </w:rPr>
        <w:t xml:space="preserve"> emissions</w:t>
      </w:r>
      <w:r w:rsidR="005F31AC" w:rsidRPr="0003479D">
        <w:rPr>
          <w:rFonts w:ascii="Times New Roman" w:hAnsi="Times New Roman" w:cs="Times New Roman"/>
          <w:sz w:val="24"/>
          <w:szCs w:val="24"/>
        </w:rPr>
        <w:t xml:space="preserve"> </w:t>
      </w:r>
      <w:r w:rsidR="000D262B" w:rsidRPr="0003479D">
        <w:rPr>
          <w:rFonts w:ascii="Times New Roman" w:hAnsi="Times New Roman" w:cs="Times New Roman"/>
          <w:sz w:val="24"/>
          <w:szCs w:val="24"/>
        </w:rPr>
        <w:t>and increase the amount of liquid fuel which can be substituted</w:t>
      </w:r>
      <w:r w:rsidR="00831EAE" w:rsidRPr="0003479D">
        <w:rPr>
          <w:rFonts w:ascii="Times New Roman" w:hAnsi="Times New Roman" w:cs="Times New Roman"/>
          <w:sz w:val="24"/>
          <w:szCs w:val="24"/>
        </w:rPr>
        <w:t xml:space="preserve"> out</w:t>
      </w:r>
      <w:r w:rsidR="000D262B" w:rsidRPr="0003479D">
        <w:rPr>
          <w:rFonts w:ascii="Times New Roman" w:hAnsi="Times New Roman" w:cs="Times New Roman"/>
          <w:sz w:val="24"/>
          <w:szCs w:val="24"/>
        </w:rPr>
        <w:t xml:space="preserve"> for gaseous fuel in the likes of dual-fuel compression ignition engines</w:t>
      </w:r>
      <w:r w:rsidR="00A911D6" w:rsidRPr="0003479D">
        <w:rPr>
          <w:rFonts w:ascii="Times New Roman" w:hAnsi="Times New Roman" w:cs="Times New Roman"/>
          <w:sz w:val="24"/>
          <w:szCs w:val="24"/>
        </w:rPr>
        <w:t xml:space="preserve">. Backfire is also not an issue </w:t>
      </w:r>
      <w:r w:rsidR="00E52060" w:rsidRPr="0003479D">
        <w:rPr>
          <w:rFonts w:ascii="Times New Roman" w:hAnsi="Times New Roman" w:cs="Times New Roman"/>
          <w:sz w:val="24"/>
          <w:szCs w:val="24"/>
        </w:rPr>
        <w:t xml:space="preserve">for HPDI </w:t>
      </w:r>
      <w:r w:rsidR="00A911D6" w:rsidRPr="0003479D">
        <w:rPr>
          <w:rFonts w:ascii="Times New Roman" w:hAnsi="Times New Roman" w:cs="Times New Roman"/>
          <w:sz w:val="24"/>
          <w:szCs w:val="24"/>
        </w:rPr>
        <w:t xml:space="preserve">due to all fuel injections occurring after the inlet valve has closed </w:t>
      </w:r>
      <w:r w:rsidR="005F31AC" w:rsidRPr="0003479D">
        <w:rPr>
          <w:rFonts w:ascii="Times New Roman" w:hAnsi="Times New Roman" w:cs="Times New Roman"/>
          <w:sz w:val="24"/>
          <w:szCs w:val="24"/>
        </w:rPr>
        <w:t xml:space="preserve">and injectors can be orientated in such a way to avoid hot spots within the chamber to reduce the likelihood of pre-ignition. </w:t>
      </w:r>
      <w:r w:rsidR="006E5B27" w:rsidRPr="0003479D">
        <w:rPr>
          <w:rFonts w:ascii="Times New Roman" w:hAnsi="Times New Roman" w:cs="Times New Roman"/>
          <w:sz w:val="24"/>
          <w:szCs w:val="24"/>
        </w:rPr>
        <w:t xml:space="preserve">The biggest problems facing this method is </w:t>
      </w:r>
      <w:r w:rsidR="005F31AC" w:rsidRPr="0003479D">
        <w:rPr>
          <w:rFonts w:ascii="Times New Roman" w:hAnsi="Times New Roman" w:cs="Times New Roman"/>
          <w:sz w:val="24"/>
          <w:szCs w:val="24"/>
        </w:rPr>
        <w:t>the need to fit new</w:t>
      </w:r>
      <w:r w:rsidR="006E5B27" w:rsidRPr="0003479D">
        <w:rPr>
          <w:rFonts w:ascii="Times New Roman" w:hAnsi="Times New Roman" w:cs="Times New Roman"/>
          <w:sz w:val="24"/>
          <w:szCs w:val="24"/>
        </w:rPr>
        <w:t xml:space="preserve"> injectors which can handle the high pressures and velocities of the injected gases while also using materials which won’t rapidly degrade to allow for commercial uses</w:t>
      </w:r>
      <w:r w:rsidR="003D46F6" w:rsidRPr="0003479D">
        <w:rPr>
          <w:rFonts w:ascii="Times New Roman" w:hAnsi="Times New Roman" w:cs="Times New Roman"/>
          <w:sz w:val="24"/>
          <w:szCs w:val="24"/>
        </w:rPr>
        <w:t xml:space="preserve"> </w:t>
      </w:r>
      <w:r w:rsidR="00491B57" w:rsidRPr="0003479D">
        <w:rPr>
          <w:rFonts w:ascii="Times New Roman" w:hAnsi="Times New Roman" w:cs="Times New Roman"/>
          <w:sz w:val="24"/>
          <w:szCs w:val="24"/>
        </w:rPr>
        <w:t xml:space="preserve">and the need to maintain these high injection pressures across a reasonable vehicle operating range (either an additional compressor is required or onboard high pressure gaseous storage tanks can only be depleted until they drop below the pressure required for injection) </w:t>
      </w:r>
      <w:r w:rsidR="00491B57"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kNBqdXon","properties":{"formattedCitation":"[2,31\\uc0\\u8211{}33]","plainCitation":"[2,31–33]","noteIndex":0},"citationItems":[{"id":598,"uris":["http://zotero.org/users/4954926/items/RETXN3SE"],"uri":["http://zotero.org/users/4954926/items/RETXN3SE"],"itemData":{"id":598,"type":"article-journal","abstract":"A paradigm shift towards the utilization of carbon-neutral and low emission fuels is necessary in the internal combustion engine industry to fulfil the carbon emission goals and future legislation requirements in many countries. Hydrogen as an energy carrier and main fuel is a promising option due to its carbon-free content, wide flammability limits and fast flame speeds. For spark-ignited internal combustion engines, utilizing hydrogen direct injection has been proven to achieve high engine power output and efficiency with low emissions. This review provides an overview of the current development and understanding of hydrogen use in internal combustion engines that are usually spark ignited, under various engine operation modes and strategies. This paper then proceeds to outline the gaps in current knowledge, along with better potential strategies and technologies that could be adopted for hydrogen direct injection in the context of compression-ignition engine applications&amp;mdash;topics that have not yet been extensively explored to date with hydrogen but have shown advantages with compressed natural gas.","container-title":"Applied Sciences","DOI":"10.3390/app9224842","issue":"22","language":"en","note":"number: 22\npublisher: Multidisciplinary Digital Publishing Institute","page":"4842","source":"www.mdpi.com","title":"A Review of Hydrogen Direct Injection for Internal Combustion Engines: Towards Carbon-Free Combustion","title-short":"A Review of Hydrogen Direct Injection for Internal Combustion Engines","volume":"9","author":[{"family":"Yip","given":"Ho Lung"},{"family":"Srna","given":"Aleš"},{"family":"Yuen","given":"Anthony Chun Yin"},{"family":"Kook","given":"Sanghoon"},{"family":"Taylor","given":"Robert A."},{"family":"Yeoh","given":"Guan Heng"},{"family":"Medwell","given":"Paul R."},{"family":"Chan","given":"Qing Nian"}],"issued":{"date-parts":[["2019",1]]}}},{"id":676,"uris":["http://zotero.org/users/4954926/items/NGME6KEZ"],"uri":["http://zotero.org/users/4954926/items/NGME6KEZ"],"itemData":{"id":676,"type":"thesis","genre":"PhD","publisher":"RMIT University","title":"Mixture preparation of gaseous fuels for internal combustion engines using optical diagnostics","URL":"https://researchrepository.rmit.edu.au/esploro/outputs/doctoral/Mixture-preparation-of-gaseous-fuels-for-internal-combustion-engines-using-optical-diagnostics/9921863908501341","author":[{"family":"Rogers","given":"Thomas"}],"accessed":{"date-parts":[["2021",5,4]]},"issued":{"date-parts":[["2014"]]}}},{"id":746,"uris":["http://zotero.org/users/4954926/items/TQVAV5XP"],"uri":["http://zotero.org/users/4954926/items/TQVAV5XP"],"itemData":{"id":746,"type":"article-journal","abstract":"With the increasing concern on environmental pollution originated from diesel engines, natural gas, which is widely accepted as a promising alternative fuel for diesel owing to its wide availability and low emissions, has brought into focus. Spark ignition natural gas engines are the most widely used type of natural gas engines. Nevertheless, the thermal efficiency and power output of this type of engines are lower than equivalent diesel engines while HC emissions are relatively higher. It is generally agreed that the drawback of the lower thermal efficiency can be mitigated by using diesel as the pilot fuel instead of using spark plug, however, if natural gas is premixed with air before introduced into the cylinder, the flaw of higher HC emissions still exists. Pilot ignited high pressure direct injection natural gas engines are capable of reaching thermal efficiency equivalent to diesel engines and maintain all the advantages in emissions, thus, have been become a research hotspot. In this paper, the effects of injection parameters (including injection timing, injection pressure and injection interval between pilot diesel and natural gas) on combustion, emissions and performance are presented based on the related published documents. Furthermore, the adaptable load range, the emission reducing effects and the corresponding drawbacks are discussed for different injection strategies. Finally, the effects of injector design and gaseous fuel composition are collected and critically analyzed.","container-title":"Renewable and Sustainable Energy Reviews","DOI":"10.1016/j.rser.2019.109653","ISSN":"1364-0321","journalAbbreviation":"Renewable and Sustainable Energy Reviews","language":"en","page":"109653","source":"ScienceDirect","title":"A comprehensive review of pilot ignited high pressure direct injection natural gas engines: Factors affecting combustion, emissions and performance","title-short":"A comprehensive review of pilot ignited high pressure direct injection natural gas engines","volume":"119","author":[{"family":"Li","given":"Menghan"},{"family":"Wu","given":"Hanming"},{"family":"Zhang","given":"Tiechen"},{"family":"Shen","given":"Boxiong"},{"family":"Zhang","given":"Qiang"},{"family":"Li","given":"Zhenguo"}],"issued":{"date-parts":[["2020",3,1]]}}},{"id":759,"uris":["http://zotero.org/users/4954926/items/W6YJYVAF"],"uri":["http://zotero.org/users/4954926/items/W6YJYVAF"],"itemData":{"id":759,"type":"report","abstract":"Development status and insight on a “research level” piezoelectric direct injection fuel injection system for prototype hydrogen Internal Combustion Engines (ICEs) is described. Practical experience accumulated from specialized material testing, bench testing and engine operation have helped steer r","event-place":"Warrendale, PA","genre":"SAE Technical Paper","language":"English","note":"ISSN: 0148-7191, 2688-3627\nDOI: 10.4271/2008-01-2379","number":"2008-01-2379","publisher":"SAE International","publisher-place":"Warrendale, PA","source":"www.sae.org","title":"Challenges in Developing Hydrogen Direct Injection Technology for Internal Combustion Engines","URL":"https://www.sae.org/publications/technical-papers/content/2008-01-2379/","author":[{"family":"Welch","given":"Alan"},{"family":"Mumford","given":"David"},{"family":"Munshi","given":"Sandeep"},{"family":"Holbery","given":"James"},{"family":"Boyer","given":"Brad"},{"family":"Younkins","given":"Matthew"},{"family":"Jung","given":"Howard"}],"accessed":{"date-parts":[["2021",5,5]]},"issued":{"date-parts":[["2008",10,6]]}}}],"schema":"https://github.com/citation-style-language/schema/raw/master/csl-citation.json"} </w:instrText>
      </w:r>
      <w:r w:rsidR="00491B57" w:rsidRPr="0003479D">
        <w:rPr>
          <w:rFonts w:ascii="Times New Roman" w:hAnsi="Times New Roman" w:cs="Times New Roman"/>
          <w:sz w:val="24"/>
          <w:szCs w:val="24"/>
        </w:rPr>
        <w:fldChar w:fldCharType="separate"/>
      </w:r>
      <w:r w:rsidR="008B5B81" w:rsidRPr="0003479D">
        <w:rPr>
          <w:rFonts w:ascii="Times New Roman" w:hAnsi="Times New Roman" w:cs="Times New Roman"/>
          <w:sz w:val="24"/>
          <w:szCs w:val="24"/>
        </w:rPr>
        <w:t>[2,31–33]</w:t>
      </w:r>
      <w:r w:rsidR="00491B57" w:rsidRPr="0003479D">
        <w:rPr>
          <w:rFonts w:ascii="Times New Roman" w:hAnsi="Times New Roman" w:cs="Times New Roman"/>
          <w:sz w:val="24"/>
          <w:szCs w:val="24"/>
        </w:rPr>
        <w:fldChar w:fldCharType="end"/>
      </w:r>
      <w:r w:rsidR="00AD004D" w:rsidRPr="0003479D">
        <w:rPr>
          <w:rFonts w:ascii="Times New Roman" w:hAnsi="Times New Roman" w:cs="Times New Roman"/>
          <w:sz w:val="24"/>
          <w:szCs w:val="24"/>
        </w:rPr>
        <w:t xml:space="preserve">. There is </w:t>
      </w:r>
      <w:r w:rsidR="006E5B27" w:rsidRPr="0003479D">
        <w:rPr>
          <w:rFonts w:ascii="Times New Roman" w:hAnsi="Times New Roman" w:cs="Times New Roman"/>
          <w:sz w:val="24"/>
          <w:szCs w:val="24"/>
        </w:rPr>
        <w:t>a</w:t>
      </w:r>
      <w:r w:rsidR="00AD004D" w:rsidRPr="0003479D">
        <w:rPr>
          <w:rFonts w:ascii="Times New Roman" w:hAnsi="Times New Roman" w:cs="Times New Roman"/>
          <w:sz w:val="24"/>
          <w:szCs w:val="24"/>
        </w:rPr>
        <w:t>lso a</w:t>
      </w:r>
      <w:r w:rsidR="006E5B27" w:rsidRPr="0003479D">
        <w:rPr>
          <w:rFonts w:ascii="Times New Roman" w:hAnsi="Times New Roman" w:cs="Times New Roman"/>
          <w:sz w:val="24"/>
          <w:szCs w:val="24"/>
        </w:rPr>
        <w:t xml:space="preserve"> </w:t>
      </w:r>
      <w:r w:rsidR="005F31AC" w:rsidRPr="0003479D">
        <w:rPr>
          <w:rFonts w:ascii="Times New Roman" w:hAnsi="Times New Roman" w:cs="Times New Roman"/>
          <w:sz w:val="24"/>
          <w:szCs w:val="24"/>
        </w:rPr>
        <w:t>general</w:t>
      </w:r>
      <w:r w:rsidR="006E5B27" w:rsidRPr="0003479D">
        <w:rPr>
          <w:rFonts w:ascii="Times New Roman" w:hAnsi="Times New Roman" w:cs="Times New Roman"/>
          <w:sz w:val="24"/>
          <w:szCs w:val="24"/>
        </w:rPr>
        <w:t xml:space="preserve"> lack of research into injection strategies and</w:t>
      </w:r>
      <w:r w:rsidR="005F31AC" w:rsidRPr="0003479D">
        <w:rPr>
          <w:rFonts w:ascii="Times New Roman" w:hAnsi="Times New Roman" w:cs="Times New Roman"/>
          <w:sz w:val="24"/>
          <w:szCs w:val="24"/>
        </w:rPr>
        <w:t xml:space="preserve"> injector orientation for optimal combustion</w:t>
      </w:r>
      <w:r w:rsidR="00AD004D" w:rsidRPr="0003479D">
        <w:rPr>
          <w:rFonts w:ascii="Times New Roman" w:hAnsi="Times New Roman" w:cs="Times New Roman"/>
          <w:sz w:val="24"/>
          <w:szCs w:val="24"/>
        </w:rPr>
        <w:t xml:space="preserve"> which needs to be addressed</w:t>
      </w:r>
      <w:r w:rsidR="005F31AC" w:rsidRPr="0003479D">
        <w:rPr>
          <w:rFonts w:ascii="Times New Roman" w:hAnsi="Times New Roman" w:cs="Times New Roman"/>
          <w:sz w:val="24"/>
          <w:szCs w:val="24"/>
        </w:rPr>
        <w:t>.</w:t>
      </w:r>
      <w:r w:rsidR="003D46F6" w:rsidRPr="0003479D">
        <w:rPr>
          <w:rFonts w:ascii="Times New Roman" w:hAnsi="Times New Roman" w:cs="Times New Roman"/>
          <w:sz w:val="24"/>
          <w:szCs w:val="24"/>
        </w:rPr>
        <w:t xml:space="preserve"> Multiple manufacturers are currently in the process of developing high pressure gaseous injection systems such as Westport </w:t>
      </w:r>
      <w:r w:rsidR="006F65A9"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6EsEYnAb","properties":{"formattedCitation":"[34,35]","plainCitation":"[34,35]","noteIndex":0},"citationItems":[{"id":1124,"uris":["http://zotero.org/users/4954926/items/JVLEHQW8"],"uri":["http://zotero.org/users/4954926/items/JVLEHQW8"],"itemData":{"id":1124,"type":"webpage","abstract":"SAO PAULO, Brazil and VANCOUVER, British Columbia and GRAZ, Austria, July 07, 2021 (GLOBE NEWSWIRE) - TUPY (TUPY3/B3), a world-leading specialist of casting and machining of highly engineered structural components, Westport Fuel Systems Inc. (TSX/Nasdaq: WPRT), a global leader in alternative fuel, low emission transportation technologies, and AVL List GmbH, the world’s largest independent company for development, simulation and testing in the automotive industry, today jointly announced a collaboration to develop a highly efficient hydrogen (H 2 ) internal combustion engine (ICE) for heavy goods transportation. The direct collaboration aims at combining advanced material and casting technologies with the latest H 2 ICE technology using high pressure direct injection (HPDI)™. Hydrogen is a promising energy carrier for carbon neutral heavy-duty transportation applications, as it has the potential for fast refueling and can be used to power fuel cells or ICEs. Unlike fuel cell","language":"en-US","title":"TUPY, Westport Fuel Systems and AVL to Collaborate in Demonstration of World's Most Efficient Hydrogen-Fueled Internal Combustion Engine","URL":"https://investors.wfsinc.com/news/news-details/2021/TUPY-Westport-Fuel-Systems-and-AVL-to-Collaborate-in-Demonstration-of-Worlds-Most-Efficient-Hydrogen-Fueled-Internal-Combustion-Engine/default.aspx","accessed":{"date-parts":[["2021",10,13]]}}},{"id":1127,"uris":["http://zotero.org/users/4954926/items/UNPZ2S8U"],"uri":["http://zotero.org/users/4954926/items/UNPZ2S8U"],"itemData":{"id":1127,"type":"report","language":"en","page":"10","publisher":"Westport Fuel Systems and AVL","source":"Zotero","title":"Total Cost of Ownership (TCO) Analysis for Heavy Duty Hydrogen Fueled Powertrains","URL":"https://wfsinc.com/file_library/files/wpt-wfsinc/20201225_Westport_AVL_Whitepaper_Hydrogen_HPDI_final.pdf","author":[{"family":"Munshi","given":"S"},{"family":"Garner","given":"G"},{"family":"Theissl","given":"H"},{"family":"Hofer","given":"F"},{"family":"Razer","given":"B"}],"issued":{"date-parts":[["2021",2,25]]}}}],"schema":"https://github.com/citation-style-language/schema/raw/master/csl-citation.json"} </w:instrText>
      </w:r>
      <w:r w:rsidR="006F65A9"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[34,35]</w:t>
      </w:r>
      <w:r w:rsidR="006F65A9" w:rsidRPr="0003479D">
        <w:rPr>
          <w:rFonts w:ascii="Times New Roman" w:hAnsi="Times New Roman" w:cs="Times New Roman"/>
          <w:sz w:val="24"/>
          <w:szCs w:val="24"/>
        </w:rPr>
        <w:fldChar w:fldCharType="end"/>
      </w:r>
      <w:r w:rsidR="003D46F6" w:rsidRPr="0003479D">
        <w:rPr>
          <w:rFonts w:ascii="Times New Roman" w:hAnsi="Times New Roman" w:cs="Times New Roman"/>
          <w:sz w:val="24"/>
          <w:szCs w:val="24"/>
        </w:rPr>
        <w:t xml:space="preserve"> and Woodward L’</w:t>
      </w:r>
      <w:r w:rsidR="00740FF8" w:rsidRPr="0003479D">
        <w:rPr>
          <w:rFonts w:ascii="Times New Roman" w:hAnsi="Times New Roman" w:cs="Times New Roman"/>
          <w:sz w:val="24"/>
          <w:szCs w:val="24"/>
        </w:rPr>
        <w:t>O</w:t>
      </w:r>
      <w:r w:rsidR="003D46F6" w:rsidRPr="0003479D">
        <w:rPr>
          <w:rFonts w:ascii="Times New Roman" w:hAnsi="Times New Roman" w:cs="Times New Roman"/>
          <w:sz w:val="24"/>
          <w:szCs w:val="24"/>
        </w:rPr>
        <w:t xml:space="preserve">range </w:t>
      </w:r>
      <w:r w:rsidR="007635F5"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ELWhf3Ju","properties":{"formattedCitation":"[36,37]","plainCitation":"[36,37]","noteIndex":0},"citationItems":[{"id":1128,"uris":["http://zotero.org/users/4954926/items/7ED8VV3G"],"uri":["http://zotero.org/users/4954926/items/7ED8VV3G"],"itemData":{"id":1128,"type":"paper-conference","abstract":"Due to efforts to mitigate global climate change, decarbonization is nowadays a key driver in energy technology and the development of mobile powertrains. Especially for applications where large amounts of energy have to be stored (e.g. trucks, off-road applications, or shipping), energy storage using synthetic fuels produced from renewable electricity and eventually carbon sequestered from the atmosphere are a promising option. The \"High Pressure Duel Fuel\" (HPDF) combustion process is a promising way to use often discussed e-fuels such as hydrogen, methane or methanol in large engines. With HPDF combustion, the main (E-) fuel is injected with high pressure (300…500bar) at the end of the compression stroke, and ignited by the combustion products of a small diesel pilot injection that occurs typically slightly before the main fuel injection. Compared to premixed combustion systems, mixing-controlled combustion has the advantage of a very good controllability of the combustion of a wide range of fuels. In addition, the slip of unburned fuel due to the absence of fuel in the fire land or quenching zones near the walls is significantly reduced. This is especially relevant when methane is used as fuel, as emissions of unburned methane contribute with a factor of 28 (on a 100-year-basis) to global warming compared to CO2. In this work, HPDF combustion of the above-mentioned fuels is investigated at high loads (IMEP &gt; 22 bar) on a fully optically accessible single-cylinder research engine with a displacement of 4.8 liters.","source":"ResearchGate","title":"Optical analysis of the combustion of potential future E-Fuels with a high pressure dual fuel injection system","author":[{"family":"Gleis","given":"Stephan"},{"family":"Frankl","given":"Stephanie"},{"family":"Prager","given":"Maximilian"},{"family":"Wachtmeister","given":"Georg"}],"issued":{"date-parts":[["2020",6,23]]}}},{"id":1131,"uris":["http://zotero.org/users/4954926/items/982GXMJY"],"uri":["http://zotero.org/users/4954926/items/982GXMJY"],"itemData":{"id":1131,"type":"webpage","title":"The Motorship | WOODWARD L’ORANGE EXPANDS INJECTOR RANGE FOR NEW FUELS","URL":"https://www.motorship.com/news101/ships-equipment/woodward-lorange-expands-injector-range-for-new-fuels","accessed":{"date-parts":[["2021",10,13]]}}}],"schema":"https://github.com/citation-style-language/schema/raw/master/csl-citation.json"} </w:instrText>
      </w:r>
      <w:r w:rsidR="007635F5"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[36,37]</w:t>
      </w:r>
      <w:r w:rsidR="007635F5" w:rsidRPr="0003479D">
        <w:rPr>
          <w:rFonts w:ascii="Times New Roman" w:hAnsi="Times New Roman" w:cs="Times New Roman"/>
          <w:sz w:val="24"/>
          <w:szCs w:val="24"/>
        </w:rPr>
        <w:fldChar w:fldCharType="end"/>
      </w:r>
      <w:r w:rsidR="007635F5" w:rsidRPr="0003479D">
        <w:rPr>
          <w:rFonts w:ascii="Times New Roman" w:hAnsi="Times New Roman" w:cs="Times New Roman"/>
          <w:sz w:val="24"/>
          <w:szCs w:val="24"/>
        </w:rPr>
        <w:t xml:space="preserve"> </w:t>
      </w:r>
      <w:r w:rsidR="006660FE" w:rsidRPr="0003479D">
        <w:rPr>
          <w:rFonts w:ascii="Times New Roman" w:hAnsi="Times New Roman" w:cs="Times New Roman"/>
          <w:sz w:val="24"/>
          <w:szCs w:val="24"/>
        </w:rPr>
        <w:t>who have both released commercial versions of their injectors</w:t>
      </w:r>
      <w:r w:rsidR="003D46F6" w:rsidRPr="0003479D">
        <w:rPr>
          <w:rFonts w:ascii="Times New Roman" w:hAnsi="Times New Roman" w:cs="Times New Roman"/>
          <w:sz w:val="24"/>
          <w:szCs w:val="24"/>
        </w:rPr>
        <w:t xml:space="preserve">. </w:t>
      </w:r>
    </w:p>
    <w:p w14:paraId="5D5A4031" w14:textId="77777777" w:rsidR="002801CA" w:rsidRPr="0003479D" w:rsidRDefault="002801CA" w:rsidP="00AD7BD1">
      <w:pPr>
        <w:spacing w:after="0" w:line="480" w:lineRule="auto"/>
        <w:jc w:val="both"/>
        <w:rPr>
          <w:rFonts w:ascii="Times New Roman" w:hAnsi="Times New Roman" w:cs="Times New Roman"/>
          <w:sz w:val="24"/>
          <w:szCs w:val="24"/>
        </w:rPr>
      </w:pPr>
    </w:p>
    <w:p w14:paraId="788D2E0E" w14:textId="39988AE5" w:rsidR="002215E8" w:rsidRPr="0003479D" w:rsidRDefault="000D0064"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Gaining a deeper understanding of the mixing process and </w:t>
      </w:r>
      <w:r w:rsidR="00531123" w:rsidRPr="0003479D">
        <w:rPr>
          <w:rFonts w:ascii="Times New Roman" w:hAnsi="Times New Roman" w:cs="Times New Roman"/>
          <w:sz w:val="24"/>
          <w:szCs w:val="24"/>
        </w:rPr>
        <w:t>the impact of various</w:t>
      </w:r>
      <w:r w:rsidRPr="0003479D">
        <w:rPr>
          <w:rFonts w:ascii="Times New Roman" w:hAnsi="Times New Roman" w:cs="Times New Roman"/>
          <w:sz w:val="24"/>
          <w:szCs w:val="24"/>
        </w:rPr>
        <w:t xml:space="preserve"> injection strategies and injector </w:t>
      </w:r>
      <w:r w:rsidR="00CD075F" w:rsidRPr="0003479D">
        <w:rPr>
          <w:rFonts w:ascii="Times New Roman" w:hAnsi="Times New Roman" w:cs="Times New Roman"/>
          <w:sz w:val="24"/>
          <w:szCs w:val="24"/>
        </w:rPr>
        <w:t>properties</w:t>
      </w:r>
      <w:r w:rsidRPr="0003479D">
        <w:rPr>
          <w:rFonts w:ascii="Times New Roman" w:hAnsi="Times New Roman" w:cs="Times New Roman"/>
          <w:sz w:val="24"/>
          <w:szCs w:val="24"/>
        </w:rPr>
        <w:t xml:space="preserve"> on HPDI of gaseous fuels is essential for improving the combustion and emissions characteristics of gaseous fuelled engines. While a </w:t>
      </w:r>
      <w:r w:rsidR="00531123" w:rsidRPr="0003479D">
        <w:rPr>
          <w:rFonts w:ascii="Times New Roman" w:hAnsi="Times New Roman" w:cs="Times New Roman"/>
          <w:sz w:val="24"/>
          <w:szCs w:val="24"/>
        </w:rPr>
        <w:t>fair</w:t>
      </w:r>
      <w:r w:rsidRPr="0003479D">
        <w:rPr>
          <w:rFonts w:ascii="Times New Roman" w:hAnsi="Times New Roman" w:cs="Times New Roman"/>
          <w:sz w:val="24"/>
          <w:szCs w:val="24"/>
        </w:rPr>
        <w:t xml:space="preserve"> amount of experimental research has been carried</w:t>
      </w:r>
      <w:r w:rsidR="004019D9" w:rsidRPr="0003479D">
        <w:rPr>
          <w:rFonts w:ascii="Times New Roman" w:hAnsi="Times New Roman" w:cs="Times New Roman"/>
          <w:sz w:val="24"/>
          <w:szCs w:val="24"/>
        </w:rPr>
        <w:t xml:space="preserve"> </w:t>
      </w:r>
      <w:r w:rsidRPr="0003479D">
        <w:rPr>
          <w:rFonts w:ascii="Times New Roman" w:hAnsi="Times New Roman" w:cs="Times New Roman"/>
          <w:sz w:val="24"/>
          <w:szCs w:val="24"/>
        </w:rPr>
        <w:t>out on</w:t>
      </w:r>
      <w:r w:rsidR="00B93C75" w:rsidRPr="0003479D">
        <w:rPr>
          <w:rFonts w:ascii="Times New Roman" w:hAnsi="Times New Roman" w:cs="Times New Roman"/>
          <w:sz w:val="24"/>
          <w:szCs w:val="24"/>
        </w:rPr>
        <w:t xml:space="preserve"> direct injection</w:t>
      </w:r>
      <w:r w:rsidRPr="0003479D">
        <w:rPr>
          <w:rFonts w:ascii="Times New Roman" w:hAnsi="Times New Roman" w:cs="Times New Roman"/>
          <w:sz w:val="24"/>
          <w:szCs w:val="24"/>
        </w:rPr>
        <w:t xml:space="preserve"> gaseous fuelled engines</w:t>
      </w:r>
      <w:r w:rsidR="006B3D34" w:rsidRPr="0003479D">
        <w:rPr>
          <w:rFonts w:ascii="Times New Roman" w:hAnsi="Times New Roman" w:cs="Times New Roman"/>
          <w:sz w:val="24"/>
          <w:szCs w:val="24"/>
        </w:rPr>
        <w:t xml:space="preserve"> </w:t>
      </w:r>
      <w:r w:rsidRPr="0003479D">
        <w:rPr>
          <w:rFonts w:ascii="Times New Roman" w:hAnsi="Times New Roman" w:cs="Times New Roman"/>
          <w:sz w:val="24"/>
          <w:szCs w:val="24"/>
        </w:rPr>
        <w:t>there is a lack of numerical studi</w:t>
      </w:r>
      <w:r w:rsidR="006B3D34" w:rsidRPr="0003479D">
        <w:rPr>
          <w:rFonts w:ascii="Times New Roman" w:hAnsi="Times New Roman" w:cs="Times New Roman"/>
          <w:sz w:val="24"/>
          <w:szCs w:val="24"/>
        </w:rPr>
        <w:t>es on the full engine mixing and combustion process</w:t>
      </w:r>
      <w:r w:rsidR="005920F3" w:rsidRPr="0003479D">
        <w:rPr>
          <w:rFonts w:ascii="Times New Roman" w:hAnsi="Times New Roman" w:cs="Times New Roman"/>
          <w:sz w:val="24"/>
          <w:szCs w:val="24"/>
        </w:rPr>
        <w:t xml:space="preserve"> </w:t>
      </w:r>
      <w:r w:rsidR="00A177A0" w:rsidRPr="0003479D">
        <w:rPr>
          <w:rFonts w:ascii="Times New Roman" w:hAnsi="Times New Roman" w:cs="Times New Roman"/>
          <w:sz w:val="24"/>
          <w:szCs w:val="24"/>
        </w:rPr>
        <w:t>by</w:t>
      </w:r>
      <w:r w:rsidR="005920F3" w:rsidRPr="0003479D">
        <w:rPr>
          <w:rFonts w:ascii="Times New Roman" w:hAnsi="Times New Roman" w:cs="Times New Roman"/>
          <w:sz w:val="24"/>
          <w:szCs w:val="24"/>
        </w:rPr>
        <w:t xml:space="preserve"> comparison</w:t>
      </w:r>
      <w:r w:rsidR="004019D9" w:rsidRPr="0003479D">
        <w:rPr>
          <w:rFonts w:ascii="Times New Roman" w:hAnsi="Times New Roman" w:cs="Times New Roman"/>
          <w:sz w:val="24"/>
          <w:szCs w:val="24"/>
        </w:rPr>
        <w:t xml:space="preserve"> </w:t>
      </w:r>
      <w:r w:rsidR="004019D9" w:rsidRPr="0003479D">
        <w:rPr>
          <w:rFonts w:ascii="Times New Roman" w:hAnsi="Times New Roman" w:cs="Times New Roman"/>
          <w:sz w:val="24"/>
          <w:szCs w:val="24"/>
        </w:rPr>
        <w:fldChar w:fldCharType="begin"/>
      </w:r>
      <w:r w:rsidR="00740FF8" w:rsidRPr="0003479D">
        <w:rPr>
          <w:rFonts w:ascii="Times New Roman" w:hAnsi="Times New Roman" w:cs="Times New Roman"/>
          <w:sz w:val="24"/>
          <w:szCs w:val="24"/>
        </w:rPr>
        <w:instrText xml:space="preserve"> ADDIN ZOTERO_ITEM CSL_CITATION {"citationID":"lXfalNFW","properties":{"formattedCitation":"[2,3,21,32]","plainCitation":"[2,3,21,32]","noteIndex":0},"citationItems":[{"id":598,"uris":["http://zotero.org/users/4954926/items/RETXN3SE"],"uri":["http://zotero.org/users/4954926/items/RETXN3SE"],"itemData":{"id":598,"type":"article-journal","abstract":"A paradigm shift towards the utilization of carbon-neutral and low emission fuels is necessary in the internal combustion engine industry to fulfil the carbon emission goals and future legislation requirements in many countries. Hydrogen as an energy carrier and main fuel is a promising option due to its carbon-free content, wide flammability limits and fast flame speeds. For spark-ignited internal combustion engines, utilizing hydrogen direct injection has been proven to achieve high engine power output and efficiency with low emissions. This review provides an overview of the current development and understanding of hydrogen use in internal combustion engines that are usually spark ignited, under various engine operation modes and strategies. This paper then proceeds to outline the gaps in current knowledge, along with better potential strategies and technologies that could be adopted for hydrogen direct injection in the context of compression-ignition engine applications&amp;mdash;topics that have not yet been extensively explored to date with hydrogen but have shown advantages with compressed natural gas.","container-title":"Applied Sciences","DOI":"10.3390/app9224842","issue":"22","language":"en","note":"number: 22\npublisher: Multidisciplinary Digital Publishing Institute","page":"4842","source":"www.mdpi.com","title":"A Review of Hydrogen Direct Injection for Internal Combustion Engines: Towards Carbon-Free Combustion","title-short":"A Review of Hydrogen Direct Injection for Internal Combustion Engines","volume":"9","author":[{"family":"Yip","given":"Ho Lung"},{"family":"Srna","given":"Aleš"},{"family":"Yuen","given":"Anthony Chun Yin"},{"family":"Kook","given":"Sanghoon"},{"family":"Taylor","given":"Robert A."},{"family":"Yeoh","given":"Guan Heng"},{"family":"Medwell","given":"Paul R."},{"family":"Chan","given":"Qing Nian"}],"issued":{"date-parts":[["2019",1]]}}},{"id":167,"uris":["http://zotero.org/users/4954926/items/9HFGBZ9S"],"uri":["http://zotero.org/users/4954926/items/9HFGBZ9S"],"itemData":{"id":167,"type":"article-journal","abstract":"A hydrogen fueled internal combustion engine has great advantages on exhaust emissions including carbon dioxide (CO2) emission in comparison with a conventional engine fueling fossil fuel. In addition, if it is compared with a hydrogen fuel cell, the hydrogen engine has some advantages on price, power density, and required purity of hydrogen. Therefore, they expect that hydrogen will be utilized for several applications, especially for a combined heat and power (CHP) system which currently uses diesel or natural gas as a fuel. A final goal of this study is to develop combustion technologies of hydrogen in an internal combustion engine with high efficiency and clean emission. This study especially focuses on a diesel dual fuel (DDF) combustion technology. The DDF combustion technology uses two different fuels. One of them is diesel fuel, and the other one is hydrogen in this study. Because the DDF engine is not customized for hydrogen which has significant flammability, it is concerned that serious problems occur in the hydrogen DDF engine such as abnormal combustion, worse emission and thermal efficiency. In this study, a single cylinder diesel engine is used with gas injectors at an intake port to evaluate performance swung the hydrogen DDF engine with changing conditions of amount of hydrogen injected, engine speed, and engine loads. The engine experiments show that the hydrogen DDF operation could achieve higher thermal efficiency than a conventional diesel operation at relatively high engine load conditions. However, it is also shown that pre-ignition with relatively high input energy fraction of hydrogen occurred before diesel fuel injection and its ignition. Therefore, such abnormal combustion limited amount of hydrogen injected. Fire-deck temperature was measured to investigate causal relationship between fire-deck temperature and occurrence of pre-ignition with changing operative conditions of the hydrogen DDF engine.","collection-title":"Special Issue on The 21st World Hydrogen Energy Conference (WHEC 2016), 13-16 June 2016, Zaragoza, Spain","container-title":"International Journal of Hydrogen Energy","DOI":"10.1016/j.ijhydene.2017.01.152","ISSN":"0360-3199","issue":"19","journalAbbreviation":"International Journal of Hydrogen Energy","page":"14019-14029","source":"ScienceDirect","title":"The utilization of hydrogen in hydrogen/diesel dual fuel engine","volume":"42","author":[{"family":"Tsujimura","given":"Taku"},{"family":"Suzuki","given":"Yasumasa"}],"issued":{"date-parts":[["2017",5,11]]}}},{"id":746,"uris":["http://zotero.org/users/4954926/items/TQVAV5XP"],"uri":["http://zotero.org/users/4954926/items/TQVAV5XP"],"itemData":{"id":746,"type":"article-journal","abstract":"With the increasing concern on environmental pollution originated from diesel engines, natural gas, which is widely accepted as a promising alternative fuel for diesel owing to its wide availability and low emissions, has brought into focus. Spark ignition natural gas engines are the most widely used type of natural gas engines. Nevertheless, the thermal efficiency and power output of this type of engines are lower than equivalent diesel engines while HC emissions are relatively higher. It is generally agreed that the drawback of the lower thermal efficiency can be mitigated by using diesel as the pilot fuel instead of using spark plug, however, if natural gas is premixed with air before introduced into the cylinder, the flaw of higher HC emissions still exists. Pilot ignited high pressure direct injection natural gas engines are capable of reaching thermal efficiency equivalent to diesel engines and maintain all the advantages in emissions, thus, have been become a research hotspot. In this paper, the effects of injection parameters (including injection timing, injection pressure and injection interval between pilot diesel and natural gas) on combustion, emissions and performance are presented based on the related published documents. Furthermore, the adaptable load range, the emission reducing effects and the corresponding drawbacks are discussed for different injection strategies. Finally, the effects of injector design and gaseous fuel composition are collected and critically analyzed.","container-title":"Renewable and Sustainable Energy Reviews","DOI":"10.1016/j.rser.2019.109653","ISSN":"1364-0321","journalAbbreviation":"Renewable and Sustainable Energy Reviews","language":"en","page":"109653","source":"ScienceDirect","title":"A comprehensive review of pilot ignited high pressure direct injection natural gas engines: Factors affecting combustion, emissions and performance","title-short":"A comprehensive review of pilot ignited high pressure direct injection natural gas engines","volume":"119","author":[{"family":"Li","given":"Menghan"},{"family":"Wu","given":"Hanming"},{"family":"Zhang","given":"Tiechen"},{"family":"Shen","given":"Boxiong"},{"family":"Zhang","given":"Qiang"},{"family":"Li","given":"Zhenguo"}],"issued":{"date-parts":[["2020",3,1]]}}},{"id":196,"uris":["http://zotero.org/users/4954926/items/XLSG85QC"],"uri":["http://zotero.org/users/4954926/items/XLSG85QC"],"itemData":{"id":196,"type":"article-journal","abstract":"With the increasing concern regarding diesel engine emissions, including nitrogen oxides (NOX) and particulate matter (PM), and the rising of energy demand as well, the utilization of alternative fuels in diesel engine has been found to be an attractive solution. Natural gas is a very promising and highly attractive fuel because of its domestic availability, widespread distribution infrastructure, low cost, and clean-burning qualities to be used as a transportation fuel. Natural gas/diesel dual fuel is an operation mode in which natural gas is introduced into the intake air upstream of the manifold and then ignited by the direct injected diesel in the cylinder. The aim of this paper is to identify the potential use of natural gas/diesel dual fuel on diesel engine. In this literature review, the combustion, emission and performance characteristics of natural gas/diesel dual fuel combustion-mode published mainly in scientific journals have been collected and critically analyzed. A wide range of natural gas mass ratio which represents the mass fraction of natural gas in the total fuel and different types of engines were involved. It has been found that dual fuel mode has a lower compression pressure and a longer ignition delay compared with normal diesel mode. The application of dual fuel mode significantly decreases the NOX, carbon dioxide (CO2) and PM emissions. However, the hydrocarbon (HC) and carbon monoxide (CO) emissions may increase by several times or even more than 100 times in comparison to normal diesel combustion. And there appears a trade-off relationship between NOX and HC emissions with dual fuel mode. The engine power is decreased up to 2.1% at dual fuel mode, but the power loss can be reduced or recovered by changing some of the operating parameters. The brake thermal efficiency (BTE) of dual fuel mode is lower at low and intermediate loads, while under high engine load conditions it is similar or a little higher when compared with normal diesel mode, and the maximum increase is about 3%. The COVIMEP seems to be generally higher than normal diesel mode and it decreases with the increasing engine load.","container-title":"Fuel Processing Technology","DOI":"10.1016/j.fuproc.2015.09.018","ISSN":"0378-3820","journalAbbreviation":"Fuel Processing Technology","page":"264-278","source":"ScienceDirect","title":"A review on natural gas/diesel dual fuel combustion, emissions and performance","volume":"142","author":[{"family":"Wei","given":"Lijiang"},{"family":"Geng","given":"Peng"}],"issued":{"date-parts":[["2016",2,1]]}}}],"schema":"https://github.com/citation-style-language/schema/raw/master/csl-citation.json"} </w:instrText>
      </w:r>
      <w:r w:rsidR="004019D9" w:rsidRPr="0003479D">
        <w:rPr>
          <w:rFonts w:ascii="Times New Roman" w:hAnsi="Times New Roman" w:cs="Times New Roman"/>
          <w:sz w:val="24"/>
          <w:szCs w:val="24"/>
        </w:rPr>
        <w:fldChar w:fldCharType="separate"/>
      </w:r>
      <w:r w:rsidR="00740FF8" w:rsidRPr="0003479D">
        <w:rPr>
          <w:rFonts w:ascii="Times New Roman" w:hAnsi="Times New Roman" w:cs="Times New Roman"/>
          <w:sz w:val="24"/>
        </w:rPr>
        <w:t>[2,3,21,32]</w:t>
      </w:r>
      <w:r w:rsidR="004019D9" w:rsidRPr="0003479D">
        <w:rPr>
          <w:rFonts w:ascii="Times New Roman" w:hAnsi="Times New Roman" w:cs="Times New Roman"/>
          <w:sz w:val="24"/>
          <w:szCs w:val="24"/>
        </w:rPr>
        <w:fldChar w:fldCharType="end"/>
      </w:r>
      <w:r w:rsidR="00105ACB" w:rsidRPr="0003479D">
        <w:rPr>
          <w:rFonts w:ascii="Times New Roman" w:hAnsi="Times New Roman" w:cs="Times New Roman"/>
          <w:sz w:val="24"/>
          <w:szCs w:val="24"/>
        </w:rPr>
        <w:t>. Numerical studies are required to properly understand the mixing and</w:t>
      </w:r>
      <w:r w:rsidR="00701494" w:rsidRPr="0003479D">
        <w:rPr>
          <w:rFonts w:ascii="Times New Roman" w:hAnsi="Times New Roman" w:cs="Times New Roman"/>
          <w:sz w:val="24"/>
          <w:szCs w:val="24"/>
        </w:rPr>
        <w:t xml:space="preserve"> combustion process</w:t>
      </w:r>
      <w:r w:rsidR="000A38A7" w:rsidRPr="0003479D">
        <w:rPr>
          <w:rFonts w:ascii="Times New Roman" w:hAnsi="Times New Roman" w:cs="Times New Roman"/>
          <w:sz w:val="24"/>
          <w:szCs w:val="24"/>
        </w:rPr>
        <w:t xml:space="preserve"> for</w:t>
      </w:r>
      <w:r w:rsidR="00105ACB" w:rsidRPr="0003479D">
        <w:rPr>
          <w:rFonts w:ascii="Times New Roman" w:hAnsi="Times New Roman" w:cs="Times New Roman"/>
          <w:sz w:val="24"/>
          <w:szCs w:val="24"/>
        </w:rPr>
        <w:t xml:space="preserve"> </w:t>
      </w:r>
      <w:r w:rsidR="00701494" w:rsidRPr="0003479D">
        <w:rPr>
          <w:rFonts w:ascii="Times New Roman" w:hAnsi="Times New Roman" w:cs="Times New Roman"/>
          <w:sz w:val="24"/>
          <w:szCs w:val="24"/>
        </w:rPr>
        <w:t>better design and optimisation of direct injection gaseous fuelled engines.</w:t>
      </w:r>
      <w:r w:rsidR="00105ACB" w:rsidRPr="0003479D">
        <w:rPr>
          <w:rFonts w:ascii="Times New Roman" w:hAnsi="Times New Roman" w:cs="Times New Roman"/>
          <w:sz w:val="24"/>
          <w:szCs w:val="24"/>
        </w:rPr>
        <w:t xml:space="preserve"> </w:t>
      </w:r>
    </w:p>
    <w:p w14:paraId="3D8A21C4" w14:textId="77777777" w:rsidR="00453920" w:rsidRPr="0003479D" w:rsidRDefault="00453920" w:rsidP="00AD7BD1">
      <w:pPr>
        <w:spacing w:after="0" w:line="480" w:lineRule="auto"/>
        <w:jc w:val="both"/>
        <w:rPr>
          <w:rFonts w:ascii="Times New Roman" w:hAnsi="Times New Roman" w:cs="Times New Roman"/>
          <w:sz w:val="24"/>
          <w:szCs w:val="24"/>
        </w:rPr>
      </w:pPr>
    </w:p>
    <w:p w14:paraId="727F749F" w14:textId="2D0C5506" w:rsidR="002D699B" w:rsidRPr="0003479D" w:rsidRDefault="00D778A8"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lastRenderedPageBreak/>
        <w:t xml:space="preserve">Particularly, HPDI of gaseous fuel </w:t>
      </w:r>
      <w:r w:rsidR="00D429A1" w:rsidRPr="0003479D">
        <w:rPr>
          <w:rFonts w:ascii="Times New Roman" w:hAnsi="Times New Roman" w:cs="Times New Roman"/>
          <w:sz w:val="24"/>
          <w:szCs w:val="24"/>
        </w:rPr>
        <w:t xml:space="preserve">into a combustion chamber </w:t>
      </w:r>
      <w:r w:rsidRPr="0003479D">
        <w:rPr>
          <w:rFonts w:ascii="Times New Roman" w:hAnsi="Times New Roman" w:cs="Times New Roman"/>
          <w:sz w:val="24"/>
          <w:szCs w:val="24"/>
        </w:rPr>
        <w:t>will lead to</w:t>
      </w:r>
      <w:r w:rsidR="00D429A1" w:rsidRPr="0003479D">
        <w:rPr>
          <w:rFonts w:ascii="Times New Roman" w:hAnsi="Times New Roman" w:cs="Times New Roman"/>
          <w:sz w:val="24"/>
          <w:szCs w:val="24"/>
        </w:rPr>
        <w:t xml:space="preserve"> the occurrence of</w:t>
      </w:r>
      <w:r w:rsidRPr="0003479D">
        <w:rPr>
          <w:rFonts w:ascii="Times New Roman" w:hAnsi="Times New Roman" w:cs="Times New Roman"/>
          <w:sz w:val="24"/>
          <w:szCs w:val="24"/>
        </w:rPr>
        <w:t xml:space="preserve"> highly compressible flow structures </w:t>
      </w:r>
      <w:r w:rsidR="00D429A1" w:rsidRPr="0003479D">
        <w:rPr>
          <w:rFonts w:ascii="Times New Roman" w:hAnsi="Times New Roman" w:cs="Times New Roman"/>
          <w:sz w:val="24"/>
          <w:szCs w:val="24"/>
        </w:rPr>
        <w:t>in the form of</w:t>
      </w:r>
      <w:r w:rsidRPr="0003479D">
        <w:rPr>
          <w:rFonts w:ascii="Times New Roman" w:hAnsi="Times New Roman" w:cs="Times New Roman"/>
          <w:sz w:val="24"/>
          <w:szCs w:val="24"/>
        </w:rPr>
        <w:t xml:space="preserve"> </w:t>
      </w:r>
      <w:r w:rsidR="00D429A1" w:rsidRPr="0003479D">
        <w:rPr>
          <w:rFonts w:ascii="Times New Roman" w:hAnsi="Times New Roman" w:cs="Times New Roman"/>
          <w:sz w:val="24"/>
          <w:szCs w:val="24"/>
        </w:rPr>
        <w:t xml:space="preserve">an </w:t>
      </w:r>
      <w:r w:rsidRPr="0003479D">
        <w:rPr>
          <w:rFonts w:ascii="Times New Roman" w:hAnsi="Times New Roman" w:cs="Times New Roman"/>
          <w:sz w:val="24"/>
          <w:szCs w:val="24"/>
        </w:rPr>
        <w:t xml:space="preserve">underexpanded gas jet, </w:t>
      </w:r>
      <w:r w:rsidR="00553DAA" w:rsidRPr="0003479D">
        <w:rPr>
          <w:rFonts w:ascii="Times New Roman" w:hAnsi="Times New Roman" w:cs="Times New Roman"/>
          <w:sz w:val="24"/>
          <w:szCs w:val="24"/>
        </w:rPr>
        <w:t xml:space="preserve">see </w:t>
      </w:r>
      <w:r w:rsidRPr="0003479D">
        <w:rPr>
          <w:rFonts w:ascii="Times New Roman" w:hAnsi="Times New Roman" w:cs="Times New Roman"/>
          <w:sz w:val="24"/>
          <w:szCs w:val="24"/>
        </w:rPr>
        <w:t xml:space="preserve">Fig.1. </w:t>
      </w:r>
      <w:r w:rsidR="002215E8" w:rsidRPr="0003479D">
        <w:rPr>
          <w:rFonts w:ascii="Times New Roman" w:hAnsi="Times New Roman" w:cs="Times New Roman"/>
          <w:sz w:val="24"/>
          <w:szCs w:val="24"/>
        </w:rPr>
        <w:t>Much modelling work has been carried out on underexpanded gas jets with the majority requiring a very fine mesh at the injector nozzle and in the near-nozzle region of the jet to properly resolve the flow</w:t>
      </w:r>
      <w:r w:rsidR="005920F3" w:rsidRPr="0003479D">
        <w:rPr>
          <w:rFonts w:ascii="Times New Roman" w:hAnsi="Times New Roman" w:cs="Times New Roman"/>
          <w:sz w:val="24"/>
          <w:szCs w:val="24"/>
        </w:rPr>
        <w:t xml:space="preserve"> </w:t>
      </w:r>
      <w:r w:rsidR="005920F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mOTznEo6","properties":{"formattedCitation":"[38\\uc0\\u8211{}41]","plainCitation":"[38–41]","noteIndex":0},"citationItems":[{"id":772,"uris":["http://zotero.org/users/4954926/items/NC7SMGRD"],"uri":["http://zotero.org/users/4954926/items/NC7SMGRD"],"itemData":{"id":772,"type":"article-journal","abstract":"A density-based solver with the classical fourth-order accurate Runge-Kutta temporal discretization scheme was developed and applied to study under-expanded jets issued through millimetre-size nozzles for applications in high-pressure direct-injection (DI) gaseous-fuelled propulsion systems. Both large eddy simulation (LES) and Reynolds-averaged Navier-Stokes (RANS) turbulence modelling techniques were used to evaluate the performance of the new code. The computational results were compared both quantitatively and qualitatively against available data from the literature. After initial evaluation of the code, the computational framework was used in conjunction with RANS modelling (k-ω SST) to investigate the effect of nozzle exit geometry on the characteristics of gaseous jets issued from millimetre-size nozzles. Cylindrical nozzles with various length to diameter ratios, namely 5, 10 and 20, in addition to a diverging conical nozzle, were studied. This study is believed to be the first to provide a direct comparison between RANS and LES within the context of nozzle exit profiling for advanced high-pressure injection systems with the formation of under-expanded jets. It was found that reducing the length of the straight section of the nozzle by 50% resulted in a slightly higher level of under-expansion (</w:instrText>
      </w:r>
      <w:r w:rsidR="008B5B81" w:rsidRPr="0003479D">
        <w:rPr>
          <w:rFonts w:ascii="Cambria Math" w:hAnsi="Cambria Math" w:cs="Cambria Math"/>
          <w:sz w:val="24"/>
          <w:szCs w:val="24"/>
        </w:rPr>
        <w:instrText>∼</w:instrText>
      </w:r>
      <w:r w:rsidR="008B5B81" w:rsidRPr="0003479D">
        <w:rPr>
          <w:rFonts w:ascii="Times New Roman" w:hAnsi="Times New Roman" w:cs="Times New Roman"/>
          <w:sz w:val="24"/>
          <w:szCs w:val="24"/>
        </w:rPr>
        <w:instrText xml:space="preserve">2.6% higher pressure at the nozzle exit) and </w:instrText>
      </w:r>
      <w:r w:rsidR="008B5B81" w:rsidRPr="0003479D">
        <w:rPr>
          <w:rFonts w:ascii="Cambria Math" w:hAnsi="Cambria Math" w:cs="Cambria Math"/>
          <w:sz w:val="24"/>
          <w:szCs w:val="24"/>
        </w:rPr>
        <w:instrText>∼</w:instrText>
      </w:r>
      <w:r w:rsidR="008B5B81" w:rsidRPr="0003479D">
        <w:rPr>
          <w:rFonts w:ascii="Times New Roman" w:hAnsi="Times New Roman" w:cs="Times New Roman"/>
          <w:sz w:val="24"/>
          <w:szCs w:val="24"/>
        </w:rPr>
        <w:instrText xml:space="preserve">1% higher mass flow rate. It was also found that a nozzle with 50% shorter length resulted in </w:instrText>
      </w:r>
      <w:r w:rsidR="008B5B81" w:rsidRPr="0003479D">
        <w:rPr>
          <w:rFonts w:ascii="Cambria Math" w:hAnsi="Cambria Math" w:cs="Cambria Math"/>
          <w:sz w:val="24"/>
          <w:szCs w:val="24"/>
        </w:rPr>
        <w:instrText>∼</w:instrText>
      </w:r>
      <w:r w:rsidR="008B5B81" w:rsidRPr="0003479D">
        <w:rPr>
          <w:rFonts w:ascii="Times New Roman" w:hAnsi="Times New Roman" w:cs="Times New Roman"/>
          <w:sz w:val="24"/>
          <w:szCs w:val="24"/>
        </w:rPr>
        <w:instrText xml:space="preserve">6% longer jet penetration length. At a constant nozzle pressure ratio (NPR), a lower nozzle length to diameter ratio resulted in a noticeably higher jet penetration. It was found that with a diverging conical nozzle, a fairly higher penetration length could be achieved if an under-expanded jet formed downstream of the nozzle exit compared to a jet issued from a straight nozzle with the same NPR. This was attributed to the radial restriction of the flow and consequently formation of a relatively smaller reflected shock angle. With the conical nozzle used in this study and a 30 bar injection pressure, an under-expanded hydrogen jet exhibited </w:instrText>
      </w:r>
      <w:r w:rsidR="008B5B81" w:rsidRPr="0003479D">
        <w:rPr>
          <w:rFonts w:ascii="Cambria Math" w:hAnsi="Cambria Math" w:cs="Cambria Math"/>
          <w:sz w:val="24"/>
          <w:szCs w:val="24"/>
        </w:rPr>
        <w:instrText>∼</w:instrText>
      </w:r>
      <w:r w:rsidR="008B5B81" w:rsidRPr="0003479D">
        <w:rPr>
          <w:rFonts w:ascii="Times New Roman" w:hAnsi="Times New Roman" w:cs="Times New Roman"/>
          <w:sz w:val="24"/>
          <w:szCs w:val="24"/>
        </w:rPr>
        <w:instrText xml:space="preserve">60% higher penetration length compared to an under-expanded nitrogen jet at 100 μs after start of injection. Moreover, the former jet exhibited </w:instrText>
      </w:r>
      <w:r w:rsidR="008B5B81" w:rsidRPr="0003479D">
        <w:rPr>
          <w:rFonts w:ascii="Cambria Math" w:hAnsi="Cambria Math" w:cs="Cambria Math"/>
          <w:sz w:val="24"/>
          <w:szCs w:val="24"/>
        </w:rPr>
        <w:instrText>∼</w:instrText>
      </w:r>
      <w:r w:rsidR="008B5B81" w:rsidRPr="0003479D">
        <w:rPr>
          <w:rFonts w:ascii="Times New Roman" w:hAnsi="Times New Roman" w:cs="Times New Roman"/>
          <w:sz w:val="24"/>
          <w:szCs w:val="24"/>
        </w:rPr>
        <w:instrText xml:space="preserve">22% higher penetration compared to a nitrogen jet issued through the conical profile with 150 bar injection pressure.","container-title":"International Journal of Heat and Fluid Flow","DOI":"10.1016/j.ijheatfluidflow.2019.01.017","ISSN":"0142-727X","journalAbbreviation":"International Journal of Heat and Fluid Flow","language":"en","page":"309-334","source":"ScienceDirect","title":"LES and RANS modelling of under-expanded jets with application to gaseous fuel direct injection for advanced propulsion systems","volume":"76","author":[{"family":"Hamzehloo","given":"Arash"},{"family":"Aleiferis","given":"Pavlos G."}],"issued":{"date-parts":[["2019",4,1]]}}},{"id":670,"uris":["http://zotero.org/users/4954926/items/KYQM6GK7"],"uri":["http://zotero.org/users/4954926/items/KYQM6GK7"],"itemData":{"id":670,"type":"article-journal","abstract":"Direct injection (DI) natural gas engines are modern engine concepts providing clean combustion and high fuel efficiency. Even at high injection pressures, such engines operate at heterogeneous/stratified fuel/air mixture conditions due to the relatively short mixing time of the fuel jet. The sub-optimal fuel–air mixture results in emissions of unburnt hydrocarbon (UHC). In particular, one of the most severe UHC emission is the release of the unburnt greenhouse gas methane (CH4) into the atmosphere (methane slip). To better understand the origin of methane slip, in-depth knowledge of the turbulent mixture formation process is required. It is therefore critical to model the turbulent fuel jet using state-of-the-art computational fluid dynamics (CFD) methods with high time and space accuracy. In the present study, the penetration and mixing of non-reacting methane and nitrogen jets are simulated and compared. Nozzle pressure ratios between 4.5 and 10.5 are investigated with respective Reynolds numbers of the order 100,000. Based on these results, novel information is provided in terms of: (1) demonstration of the influence of the fuel molecular mass, and the injection pressure on turbulent mixture formation in highly underexpanded jets, and (2) understanding of the fuel air mixing dynamics for transient injection. The results indicate that, typically, the CH4 jet mixes faster than the heavier N2 jet. Investigation of the average density distribution explains the mixing differences.","container-title":"Fuel","DOI":"10.1016/j.fuel.2014.04.045","ISSN":"0016-2361","journalAbbreviation":"Fuel","language":"en","page":"241-250","source":"ScienceDirect","title":"Large-eddy simulation on the effect of injection pressure and density on fuel jet mixing in gas engines","volume":"130","author":[{"family":"Vuorinen","given":"V."},{"family":"Wehrfritz","given":"A."},{"family":"Duwig","given":"C."},{"family":"Boersma","given":"B. J."}],"issued":{"date-parts":[["2014",8,15]]}}},{"id":643,"uris":["http://zotero.org/users/4954926/items/QWRED7ZU"],"uri":["http://zotero.org/users/4954926/items/QWRED7ZU"],"itemData":{"id":643,"type":"article-journal","abstract":"In the present work, numerical simulations are carried out to investigate underexpanded methane jets with phase separation effects. In order to predict the fuel injection and the mixture formation in the constant volume chamber, a hybrid, pressure-based solver is combined with a vapor-liquid equilibrium model and a moving mesh methodology. The thermodynamic models are based on the cubic equation of state of Soave, Redlich, and Kwong. A compressibility correction for the widely known kωSST turbulence model is implemented additionally. Application-relevant simulations with a total fuel pressure of 300 bars and five different chamber pressures ranging from 12 to 60 bars were defined. Furthermore, the influence of two fuel and chamber temperatures, 294 and 363 K, is analyzed. Depending on the chamber pressure, two different flow structures of the potential core can be distinguished: (1) A series of typical shock barrels for small pressure ratios and moderately underexpanded jets and (2) a shear layer consisting of a two-phase mixture which enfolds the potential core for high pressure ratios and highly underexpanded jets. Increasing the fuel temperature leads to less significant phase separations, while an increase in the chamber pressure does not affect the structure of the potential core. A comparison with experimental measurements shows a very good agreement of the simulated structure of the potential core, providing evidence that the underlying phenomena are predicted correctly and suggesting that a moving mesh strategy and consistent two-phase thermodynamics implementation are necessary for a physical representation of high-pressure injections.","container-title":"Physics of Fluids","DOI":"10.1063/1.5092776","ISSN":"1070-6631","issue":"5","journalAbbreviation":"Physics of Fluids","note":"publisher: American Institute of Physics","page":"056105","source":"aip.scitation.org (Atypon)","title":"Numerical investigation of the flow characteristics of underexpanded methane jets","volume":"31","author":[{"family":"Banholzer","given":"M."},{"family":"Vera-Tudela","given":"W."},{"family":"Traxinger","given":"C."},{"family":"Pfitzner","given":"M."},{"family":"Wright","given":"Y."},{"family":"Boulouchos","given":"K."}],"issued":{"date-parts":[["2019",5,1]]}}},{"id":678,"uris":["http://zotero.org/users/4954926/items/9WH3XCLW"],"uri":["http://zotero.org/users/4954926/items/9WH3XCLW"],"itemData":{"id":678,"type":"article-journal","abstract":"The mixing process of extremely underexpanded supercritical jets into a gaseous environment is studied. The focus lies on the influence of the nonideal fluid behavior on the mixing process. Numerical simulations are conducted for eight different injection conditions where experimental sound speed measurements are available. Overall, a very good agreement between simulations and experiments is found. A comparison of the real-gas and the ideal-gas closures shows the necessity to account for nonideal fluid behavior. The application of the ideal-gas law results in an incorrect energetic state which most prominently leads to an overestimation of the post-shock temperature by 70 K. The wrong energetic state yields erroneous thermodynamic properties in the mixing region. Finally, a mixture model is deduced enabling the prediction of mixture properties. As independent measurements of mass/mole fractions are not available, this evaluation procedure is a first attempt to numerically predict the mixture composition in underexpanded jets.","container-title":"The Journal of Supercritical Fluids","DOI":"10.1016/j.supflu.2021.105195","ISSN":"0896-8446","journalAbbreviation":"The Journal of Supercritical Fluids","language":"en","page":"105195","source":"ScienceDirect","title":"Effect of nonideal fluid behavior on the jet mixing process under high-pressure and supersonic flow conditions","volume":"172","author":[{"family":"Traxinger","given":"C."},{"family":"Pfitzner","given":"M."}],"issued":{"date-parts":[["2021",6,1]]}}}],"schema":"https://github.com/citation-style-language/schema/raw/master/csl-citation.json"} </w:instrText>
      </w:r>
      <w:r w:rsidR="005920F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szCs w:val="24"/>
        </w:rPr>
        <w:t>[38–41]</w:t>
      </w:r>
      <w:r w:rsidR="005920F3" w:rsidRPr="0003479D">
        <w:rPr>
          <w:rFonts w:ascii="Times New Roman" w:hAnsi="Times New Roman" w:cs="Times New Roman"/>
          <w:sz w:val="24"/>
          <w:szCs w:val="24"/>
        </w:rPr>
        <w:fldChar w:fldCharType="end"/>
      </w:r>
      <w:r w:rsidR="002215E8" w:rsidRPr="0003479D">
        <w:rPr>
          <w:rFonts w:ascii="Times New Roman" w:hAnsi="Times New Roman" w:cs="Times New Roman"/>
          <w:sz w:val="24"/>
          <w:szCs w:val="24"/>
        </w:rPr>
        <w:t xml:space="preserve">. </w:t>
      </w:r>
      <w:r w:rsidR="00492C87" w:rsidRPr="0003479D">
        <w:rPr>
          <w:rFonts w:ascii="Times New Roman" w:hAnsi="Times New Roman" w:cs="Times New Roman"/>
          <w:sz w:val="24"/>
          <w:szCs w:val="24"/>
        </w:rPr>
        <w:t>This,</w:t>
      </w:r>
      <w:r w:rsidR="002215E8" w:rsidRPr="0003479D">
        <w:rPr>
          <w:rFonts w:ascii="Times New Roman" w:hAnsi="Times New Roman" w:cs="Times New Roman"/>
          <w:sz w:val="24"/>
          <w:szCs w:val="24"/>
        </w:rPr>
        <w:t xml:space="preserve"> however, is not fully scalable for efficient parametric investigation </w:t>
      </w:r>
      <w:r w:rsidR="00492C87" w:rsidRPr="0003479D">
        <w:rPr>
          <w:rFonts w:ascii="Times New Roman" w:hAnsi="Times New Roman" w:cs="Times New Roman"/>
          <w:sz w:val="24"/>
          <w:szCs w:val="24"/>
        </w:rPr>
        <w:t>of engine operating points as any changes to injector orientation or design would require a full remeshing of the combustion chamber and nozzle</w:t>
      </w:r>
      <w:r w:rsidR="002B5898" w:rsidRPr="0003479D">
        <w:rPr>
          <w:rFonts w:ascii="Times New Roman" w:hAnsi="Times New Roman" w:cs="Times New Roman"/>
          <w:sz w:val="24"/>
          <w:szCs w:val="24"/>
        </w:rPr>
        <w:t>, while</w:t>
      </w:r>
      <w:r w:rsidR="00492C87" w:rsidRPr="0003479D">
        <w:rPr>
          <w:rFonts w:ascii="Times New Roman" w:hAnsi="Times New Roman" w:cs="Times New Roman"/>
          <w:sz w:val="24"/>
          <w:szCs w:val="24"/>
        </w:rPr>
        <w:t xml:space="preserve"> the very fine mesh required also lead</w:t>
      </w:r>
      <w:r w:rsidR="000D74D7" w:rsidRPr="0003479D">
        <w:rPr>
          <w:rFonts w:ascii="Times New Roman" w:hAnsi="Times New Roman" w:cs="Times New Roman"/>
          <w:sz w:val="24"/>
          <w:szCs w:val="24"/>
        </w:rPr>
        <w:t>s</w:t>
      </w:r>
      <w:r w:rsidR="00492C87" w:rsidRPr="0003479D">
        <w:rPr>
          <w:rFonts w:ascii="Times New Roman" w:hAnsi="Times New Roman" w:cs="Times New Roman"/>
          <w:sz w:val="24"/>
          <w:szCs w:val="24"/>
        </w:rPr>
        <w:t xml:space="preserve"> to much higher </w:t>
      </w:r>
      <w:r w:rsidR="00B93C75" w:rsidRPr="0003479D">
        <w:rPr>
          <w:rFonts w:ascii="Times New Roman" w:hAnsi="Times New Roman" w:cs="Times New Roman"/>
          <w:sz w:val="24"/>
          <w:szCs w:val="24"/>
        </w:rPr>
        <w:t>computational expense</w:t>
      </w:r>
      <w:r w:rsidR="00492C87" w:rsidRPr="0003479D">
        <w:rPr>
          <w:rFonts w:ascii="Times New Roman" w:hAnsi="Times New Roman" w:cs="Times New Roman"/>
          <w:sz w:val="24"/>
          <w:szCs w:val="24"/>
        </w:rPr>
        <w:t xml:space="preserve"> than is generally feasible</w:t>
      </w:r>
      <w:r w:rsidR="00123B29" w:rsidRPr="0003479D">
        <w:rPr>
          <w:rFonts w:ascii="Times New Roman" w:hAnsi="Times New Roman" w:cs="Times New Roman"/>
          <w:sz w:val="24"/>
          <w:szCs w:val="24"/>
        </w:rPr>
        <w:t xml:space="preserve"> during</w:t>
      </w:r>
      <w:r w:rsidR="004460D3" w:rsidRPr="0003479D">
        <w:rPr>
          <w:rFonts w:ascii="Times New Roman" w:hAnsi="Times New Roman" w:cs="Times New Roman"/>
          <w:sz w:val="24"/>
          <w:szCs w:val="24"/>
        </w:rPr>
        <w:t xml:space="preserve"> an</w:t>
      </w:r>
      <w:r w:rsidR="00123B29" w:rsidRPr="0003479D">
        <w:rPr>
          <w:rFonts w:ascii="Times New Roman" w:hAnsi="Times New Roman" w:cs="Times New Roman"/>
          <w:sz w:val="24"/>
          <w:szCs w:val="24"/>
        </w:rPr>
        <w:t xml:space="preserve"> engine simulation</w:t>
      </w:r>
      <w:r w:rsidR="00492C87" w:rsidRPr="0003479D">
        <w:rPr>
          <w:rFonts w:ascii="Times New Roman" w:hAnsi="Times New Roman" w:cs="Times New Roman"/>
          <w:sz w:val="24"/>
          <w:szCs w:val="24"/>
        </w:rPr>
        <w:t xml:space="preserve">. As a </w:t>
      </w:r>
      <w:r w:rsidR="002B5898" w:rsidRPr="0003479D">
        <w:rPr>
          <w:rFonts w:ascii="Times New Roman" w:hAnsi="Times New Roman" w:cs="Times New Roman"/>
          <w:sz w:val="24"/>
          <w:szCs w:val="24"/>
        </w:rPr>
        <w:t>result,</w:t>
      </w:r>
      <w:r w:rsidR="00492C87" w:rsidRPr="0003479D">
        <w:rPr>
          <w:rFonts w:ascii="Times New Roman" w:hAnsi="Times New Roman" w:cs="Times New Roman"/>
          <w:sz w:val="24"/>
          <w:szCs w:val="24"/>
        </w:rPr>
        <w:t xml:space="preserve"> a number of authors have proposed </w:t>
      </w:r>
      <w:r w:rsidR="00701494" w:rsidRPr="0003479D">
        <w:rPr>
          <w:rFonts w:ascii="Times New Roman" w:hAnsi="Times New Roman" w:cs="Times New Roman"/>
          <w:sz w:val="24"/>
          <w:szCs w:val="24"/>
        </w:rPr>
        <w:t>physics based</w:t>
      </w:r>
      <w:r w:rsidR="00A71C09" w:rsidRPr="0003479D">
        <w:rPr>
          <w:rFonts w:ascii="Times New Roman" w:hAnsi="Times New Roman" w:cs="Times New Roman"/>
          <w:sz w:val="24"/>
          <w:szCs w:val="24"/>
        </w:rPr>
        <w:t xml:space="preserve"> theoretical and</w:t>
      </w:r>
      <w:r w:rsidR="00701494" w:rsidRPr="0003479D">
        <w:rPr>
          <w:rFonts w:ascii="Times New Roman" w:hAnsi="Times New Roman" w:cs="Times New Roman"/>
          <w:sz w:val="24"/>
          <w:szCs w:val="24"/>
        </w:rPr>
        <w:t xml:space="preserve"> numerical </w:t>
      </w:r>
      <w:r w:rsidR="00492C87" w:rsidRPr="0003479D">
        <w:rPr>
          <w:rFonts w:ascii="Times New Roman" w:hAnsi="Times New Roman" w:cs="Times New Roman"/>
          <w:sz w:val="24"/>
          <w:szCs w:val="24"/>
        </w:rPr>
        <w:t>models which can be used to circumvent fully resolving the nozzle/near-nozzle region while still</w:t>
      </w:r>
      <w:r w:rsidR="002B5898" w:rsidRPr="0003479D">
        <w:rPr>
          <w:rFonts w:ascii="Times New Roman" w:hAnsi="Times New Roman" w:cs="Times New Roman"/>
          <w:sz w:val="24"/>
          <w:szCs w:val="24"/>
        </w:rPr>
        <w:t xml:space="preserve"> maintaining jet characteristics at a given distance downstream of the complicated flow regime in the near-nozzle region. </w:t>
      </w:r>
    </w:p>
    <w:p w14:paraId="797E7C07" w14:textId="77777777" w:rsidR="00E57576" w:rsidRPr="0003479D" w:rsidRDefault="00E57576" w:rsidP="00AD7BD1">
      <w:pPr>
        <w:spacing w:after="0" w:line="480" w:lineRule="auto"/>
        <w:jc w:val="both"/>
        <w:rPr>
          <w:rFonts w:ascii="Times New Roman" w:hAnsi="Times New Roman" w:cs="Times New Roman"/>
          <w:sz w:val="24"/>
          <w:szCs w:val="24"/>
        </w:rPr>
      </w:pPr>
    </w:p>
    <w:p w14:paraId="5205AF6C" w14:textId="4DF448D4" w:rsidR="00305BCA" w:rsidRPr="0003479D" w:rsidRDefault="00B93C75"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This type of approach first began with the </w:t>
      </w:r>
      <w:r w:rsidR="00A5440F" w:rsidRPr="0003479D">
        <w:rPr>
          <w:rFonts w:ascii="Times New Roman" w:hAnsi="Times New Roman" w:cs="Times New Roman"/>
          <w:sz w:val="24"/>
          <w:szCs w:val="24"/>
        </w:rPr>
        <w:t xml:space="preserve">finding that the behaviour of an underexpanded jet may be treated as a usual compressible </w:t>
      </w:r>
      <w:r w:rsidR="00CD6ECF" w:rsidRPr="0003479D">
        <w:rPr>
          <w:rFonts w:ascii="Times New Roman" w:hAnsi="Times New Roman" w:cs="Times New Roman"/>
          <w:sz w:val="24"/>
          <w:szCs w:val="24"/>
        </w:rPr>
        <w:t>perfectly</w:t>
      </w:r>
      <w:r w:rsidR="00A5440F" w:rsidRPr="0003479D">
        <w:rPr>
          <w:rFonts w:ascii="Times New Roman" w:hAnsi="Times New Roman" w:cs="Times New Roman"/>
          <w:sz w:val="24"/>
          <w:szCs w:val="24"/>
        </w:rPr>
        <w:t xml:space="preserve"> expanded jet</w:t>
      </w:r>
      <w:r w:rsidR="004460D3" w:rsidRPr="0003479D">
        <w:rPr>
          <w:rFonts w:ascii="Times New Roman" w:hAnsi="Times New Roman" w:cs="Times New Roman"/>
          <w:sz w:val="24"/>
          <w:szCs w:val="24"/>
        </w:rPr>
        <w:t xml:space="preserve"> once far enough downstream of the near nozzle shock region</w:t>
      </w:r>
      <w:r w:rsidR="00A5440F" w:rsidRPr="0003479D">
        <w:rPr>
          <w:rFonts w:ascii="Times New Roman" w:hAnsi="Times New Roman" w:cs="Times New Roman"/>
          <w:sz w:val="24"/>
          <w:szCs w:val="24"/>
        </w:rPr>
        <w:t xml:space="preserve"> given a characteristic length is found which can scale all variable</w:t>
      </w:r>
      <w:r w:rsidR="005920F3" w:rsidRPr="0003479D">
        <w:rPr>
          <w:rFonts w:ascii="Times New Roman" w:hAnsi="Times New Roman" w:cs="Times New Roman"/>
          <w:sz w:val="24"/>
          <w:szCs w:val="24"/>
        </w:rPr>
        <w:t xml:space="preserve"> </w:t>
      </w:r>
      <w:r w:rsidR="005920F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ZRDvDvKt","properties":{"formattedCitation":"[42,43]","plainCitation":"[42,43]","noteIndex":0},"citationItems":[{"id":783,"uris":["http://zotero.org/users/4954926/items/2A5VPKHS"],"uri":["http://zotero.org/users/4954926/items/2A5VPKHS"],"itemData":{"id":783,"type":"paper-conference","abstract":"Semantic Scholar extracted view of \"Combustion length of enclosed turbulent jet flames\" by M. Thring et al.","DOI":"10.1016/S0082-0784(53)80103-7","source":"Semantic Scholar","title":"Combustion length of enclosed turbulent jet flames","author":[{"family":"Thring","given":"M."},{"family":"Newby","given":"M. P."}],"issued":{"date-parts":[["1953"]]}}},{"id":635,"uris":["http://zotero.org/users/4954926/items/KTFUZZI5"],"uri":["http://zotero.org/users/4954926/items/KTFUZZI5"],"itemData":{"id":635,"type":"article-journal","abstract":"When dealing with high-pressure releases, be it needed by some operating conditions or due to an emergency protocol or even to the occurrence of an accident, one has to consider the relevant risks associated to this leakage. Indeed, in addition to the mechanical and blast effects, the dispersion of the released fluid is of primary importance if it is hazardous, as an example for toxic gases or flammable ones (where explosions or fires may be expected). In fact, despite the numerous studies dealing with underexpanded jets, many aspects of their structure are not clearly described, particularly when one seeks for quantitative predictions. By performing an exhaustive overview of the main experimental papers dealing with underexpanded jets, the present paper aims at clarifying the characteristics which are well known, from those where there is clearly a lack of confidence. Indeed, and curiously enough, such a work has never been done and no review is available on such a topic. Two particular regions have drawn most of the attention so far: the nearfield zone, where the shocks/rarefaction pattern that governs the structure of the jet is encountered, and the farfield zone, where the flow is fully developed and often approximated by an equivalent flow. Finally, some clues are given on the numerical methods that may be used if one wants to study such jets numerically, together with an emphasis on the specific thermodynamical difficulties associated to this kind of extreme conditions.","container-title":"Progress in Aerospace Sciences","DOI":"10.1016/j.paerosci.2015.06.006","ISSN":"0376-0421","journalAbbreviation":"Progress in Aerospace Sciences","language":"en","page":"25-53","source":"ScienceDirect","title":"Free underexpanded jets in a quiescent medium: A review","title-short":"Free underexpanded jets in a quiescent medium","volume":"77","author":[{"family":"Franquet","given":"Erwin"},{"family":"Perrier","given":"Vincent"},{"family":"Gibout","given":"Stéphane"},{"family":"Bruel","given":"Pascal"}],"issued":{"date-parts":[["2015",8,1]]}}}],"schema":"https://github.com/citation-style-language/schema/raw/master/csl-citation.json"} </w:instrText>
      </w:r>
      <w:r w:rsidR="005920F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[42,43]</w:t>
      </w:r>
      <w:r w:rsidR="005920F3" w:rsidRPr="0003479D">
        <w:rPr>
          <w:rFonts w:ascii="Times New Roman" w:hAnsi="Times New Roman" w:cs="Times New Roman"/>
          <w:sz w:val="24"/>
          <w:szCs w:val="24"/>
        </w:rPr>
        <w:fldChar w:fldCharType="end"/>
      </w:r>
      <w:r w:rsidR="00A5440F" w:rsidRPr="0003479D">
        <w:rPr>
          <w:rFonts w:ascii="Times New Roman" w:hAnsi="Times New Roman" w:cs="Times New Roman"/>
          <w:sz w:val="24"/>
          <w:szCs w:val="24"/>
        </w:rPr>
        <w:t xml:space="preserve">. </w:t>
      </w:r>
      <w:r w:rsidR="00FF72E5" w:rsidRPr="0003479D">
        <w:rPr>
          <w:rFonts w:ascii="Times New Roman" w:hAnsi="Times New Roman" w:cs="Times New Roman"/>
          <w:sz w:val="24"/>
          <w:szCs w:val="24"/>
        </w:rPr>
        <w:t>Early models used an approach which set an “equivalent</w:t>
      </w:r>
      <w:r w:rsidR="0004095C" w:rsidRPr="0003479D">
        <w:rPr>
          <w:rFonts w:ascii="Times New Roman" w:hAnsi="Times New Roman" w:cs="Times New Roman"/>
          <w:sz w:val="24"/>
          <w:szCs w:val="24"/>
        </w:rPr>
        <w:t>/</w:t>
      </w:r>
      <w:r w:rsidR="003078E3" w:rsidRPr="0003479D">
        <w:rPr>
          <w:rFonts w:ascii="Times New Roman" w:hAnsi="Times New Roman" w:cs="Times New Roman"/>
          <w:sz w:val="24"/>
          <w:szCs w:val="24"/>
        </w:rPr>
        <w:t>pseudo/</w:t>
      </w:r>
      <w:r w:rsidR="00FF72E5" w:rsidRPr="0003479D">
        <w:rPr>
          <w:rFonts w:ascii="Times New Roman" w:hAnsi="Times New Roman" w:cs="Times New Roman"/>
          <w:sz w:val="24"/>
          <w:szCs w:val="24"/>
        </w:rPr>
        <w:t>notional/fictional nozzle</w:t>
      </w:r>
      <w:r w:rsidR="0004095C" w:rsidRPr="0003479D">
        <w:rPr>
          <w:rFonts w:ascii="Times New Roman" w:hAnsi="Times New Roman" w:cs="Times New Roman"/>
          <w:sz w:val="24"/>
          <w:szCs w:val="24"/>
        </w:rPr>
        <w:t>”</w:t>
      </w:r>
      <w:r w:rsidR="00FF72E5" w:rsidRPr="0003479D">
        <w:rPr>
          <w:rFonts w:ascii="Times New Roman" w:hAnsi="Times New Roman" w:cs="Times New Roman"/>
          <w:sz w:val="24"/>
          <w:szCs w:val="24"/>
        </w:rPr>
        <w:t xml:space="preserve"> downstream of the near-nozzle region</w:t>
      </w:r>
      <w:r w:rsidR="0004095C" w:rsidRPr="0003479D">
        <w:rPr>
          <w:rFonts w:ascii="Times New Roman" w:hAnsi="Times New Roman" w:cs="Times New Roman"/>
          <w:sz w:val="24"/>
          <w:szCs w:val="24"/>
        </w:rPr>
        <w:t>, based solely on the real nozzles exit conditions and physical hypotheses</w:t>
      </w:r>
      <w:r w:rsidR="00902D86" w:rsidRPr="0003479D">
        <w:rPr>
          <w:rFonts w:ascii="Times New Roman" w:hAnsi="Times New Roman" w:cs="Times New Roman"/>
          <w:sz w:val="24"/>
          <w:szCs w:val="24"/>
        </w:rPr>
        <w:t xml:space="preserve">, eliminating the need to model </w:t>
      </w:r>
      <w:r w:rsidR="002A4E5A" w:rsidRPr="0003479D">
        <w:rPr>
          <w:rFonts w:ascii="Times New Roman" w:hAnsi="Times New Roman" w:cs="Times New Roman"/>
          <w:sz w:val="24"/>
          <w:szCs w:val="24"/>
        </w:rPr>
        <w:t>the complex turbulent structures prior</w:t>
      </w:r>
      <w:r w:rsidR="00902D86" w:rsidRPr="0003479D">
        <w:rPr>
          <w:rFonts w:ascii="Times New Roman" w:hAnsi="Times New Roman" w:cs="Times New Roman"/>
          <w:sz w:val="24"/>
          <w:szCs w:val="24"/>
        </w:rPr>
        <w:t xml:space="preserve"> to the equivalent nozzle</w:t>
      </w:r>
      <w:r w:rsidR="00D429A1" w:rsidRPr="0003479D">
        <w:rPr>
          <w:rFonts w:ascii="Times New Roman" w:hAnsi="Times New Roman" w:cs="Times New Roman"/>
          <w:sz w:val="24"/>
          <w:szCs w:val="24"/>
        </w:rPr>
        <w:t xml:space="preserve">, </w:t>
      </w:r>
      <w:r w:rsidR="003E55F8" w:rsidRPr="0003479D">
        <w:rPr>
          <w:rFonts w:ascii="Times New Roman" w:hAnsi="Times New Roman" w:cs="Times New Roman"/>
          <w:sz w:val="24"/>
          <w:szCs w:val="24"/>
        </w:rPr>
        <w:t xml:space="preserve">see </w:t>
      </w:r>
      <w:r w:rsidR="00D429A1" w:rsidRPr="0003479D">
        <w:rPr>
          <w:rFonts w:ascii="Times New Roman" w:hAnsi="Times New Roman" w:cs="Times New Roman"/>
          <w:sz w:val="24"/>
          <w:szCs w:val="24"/>
        </w:rPr>
        <w:t xml:space="preserve">Fig.2. </w:t>
      </w:r>
      <w:r w:rsidR="00847A2E" w:rsidRPr="0003479D">
        <w:rPr>
          <w:rFonts w:ascii="Times New Roman" w:hAnsi="Times New Roman" w:cs="Times New Roman"/>
          <w:sz w:val="24"/>
          <w:szCs w:val="24"/>
        </w:rPr>
        <w:t xml:space="preserve">Examples include the </w:t>
      </w:r>
      <w:r w:rsidR="007934F1" w:rsidRPr="0003479D">
        <w:rPr>
          <w:rFonts w:ascii="Times New Roman" w:hAnsi="Times New Roman" w:cs="Times New Roman"/>
          <w:sz w:val="24"/>
          <w:szCs w:val="24"/>
        </w:rPr>
        <w:t>pseudo-</w:t>
      </w:r>
      <w:r w:rsidR="00847A2E" w:rsidRPr="0003479D">
        <w:rPr>
          <w:rFonts w:ascii="Times New Roman" w:hAnsi="Times New Roman" w:cs="Times New Roman"/>
          <w:sz w:val="24"/>
          <w:szCs w:val="24"/>
        </w:rPr>
        <w:t>diameter</w:t>
      </w:r>
      <w:r w:rsidR="00AD7523" w:rsidRPr="0003479D">
        <w:rPr>
          <w:rFonts w:ascii="Times New Roman" w:hAnsi="Times New Roman" w:cs="Times New Roman"/>
          <w:sz w:val="24"/>
          <w:szCs w:val="24"/>
        </w:rPr>
        <w:t xml:space="preserve"> approaches of Birch et al</w:t>
      </w:r>
      <w:r w:rsidR="00EB1DAD" w:rsidRPr="0003479D">
        <w:rPr>
          <w:rFonts w:ascii="Times New Roman" w:hAnsi="Times New Roman" w:cs="Times New Roman"/>
          <w:sz w:val="24"/>
          <w:szCs w:val="24"/>
        </w:rPr>
        <w:t>.</w:t>
      </w:r>
      <w:r w:rsidR="00AD7523" w:rsidRPr="0003479D">
        <w:rPr>
          <w:rFonts w:ascii="Times New Roman" w:hAnsi="Times New Roman" w:cs="Times New Roman"/>
          <w:sz w:val="24"/>
          <w:szCs w:val="24"/>
        </w:rPr>
        <w:t xml:space="preserve"> </w:t>
      </w:r>
      <w:r w:rsidR="00AD752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iONf0lLr","properties":{"formattedCitation":"[44,45]","plainCitation":"[44,45]","noteIndex":0},"citationItems":[{"id":778,"uris":["http://zotero.org/users/4954926/items/K4HGSZMW"],"uri":["http://zotero.org/users/4954926/items/K4HGSZMW"],"itemData":{"id":778,"type":"article-journal","abstract":"The concentration field in compressible sonic jets of natural gas over the pressure range from 2 to 70 bar has been studied using gas chromatography. At these pressures the jet expands immediately downstream of the nozzle in order to equilibriate with ambient conditions. The behaviour of such underexpanded jets is shown to be similar to classical free jets provided that an appropriate scaling factor is employed to describe the effective size of the jet source. This notional source is referred to as the pseudo-diameter and a theroretical analysis for its derivation is presented. The experimental data support this approach, and the decay constants for the jet concentration field agree with previous measurements in incompressible jets. Comparison with results obtained from a high pressure jet of ethylene at 8 bar indicate that the effect of jet fluid density in concentration decay is the same as in classical free jets.","container-title":"Combustion Science and Technology","DOI":"10.1080/00102208408923739","ISSN":"0010-2202","issue":"5-6","note":"publisher: Taylor &amp; Francis\n_eprint: https://doi.org/10.1080/00102208408923739","page":"249-261","source":"Taylor and Francis+NEJM","title":"The Structure and Concentration Decay of High Pressure Jets of Natural Gas","volume":"36","author":[{"family":"Birch","given":"A. D."},{"family":"Brown","given":"D. R."},{"family":"Dodson","given":"M. G."},{"family":"Swaffield","given":"F."}],"issued":{"date-parts":[["1984",4,1]]}}},{"id":785,"uris":["http://zotero.org/users/4954926/items/PWMCSIUP"],"uri":["http://zotero.org/users/4954926/items/PWMCSIUP"],"itemData":{"id":785,"type":"article-journal","abstract":"The velocity field in supercritical (choked and underexpanded) jets over the pressure range 2 to 75 bar has been studied using hot film anemometry. At these pressures the jet expands immediately downstream of the nozzle in order to equilibrate with ambient conditions. The behaviour of such jets is shown to be quantitatively similar to classical free jets provided that appropriate scaling parameters are employed. The experimental data also provide information on the length of the development zone where the jet cannot be described in this manner, and it is shown that this length tends to a limit as the pressure is increased.","container-title":"Combustion Science and Technology","DOI":"10.1080/00102208708952575","ISSN":"0010-2202","issue":"1-3","note":"publisher: Taylor &amp; Francis\n_eprint: https://doi.org/10.1080/00102208708952575","page":"161-171","source":"Taylor and Francis+NEJM","title":"Velocity Decay of High Pressure Jets","volume":"52","author":[{"family":"Birch","given":"A. D."},{"family":"Hughes","given":"D. J."},{"family":"Swaffield","given":"F."}],"issued":{"date-parts":[["1987",3,1]]}}}],"schema":"https://github.com/citation-style-language/schema/raw/master/csl-citation.json"} </w:instrText>
      </w:r>
      <w:r w:rsidR="00AD752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[44,45]</w:t>
      </w:r>
      <w:r w:rsidR="00AD7523" w:rsidRPr="0003479D">
        <w:rPr>
          <w:rFonts w:ascii="Times New Roman" w:hAnsi="Times New Roman" w:cs="Times New Roman"/>
          <w:sz w:val="24"/>
          <w:szCs w:val="24"/>
        </w:rPr>
        <w:fldChar w:fldCharType="end"/>
      </w:r>
      <w:r w:rsidR="007934F1" w:rsidRPr="0003479D">
        <w:rPr>
          <w:rFonts w:ascii="Times New Roman" w:hAnsi="Times New Roman" w:cs="Times New Roman"/>
          <w:sz w:val="24"/>
          <w:szCs w:val="24"/>
        </w:rPr>
        <w:t xml:space="preserve">., the sonic jet approach of Ewan </w:t>
      </w:r>
      <w:r w:rsidR="00AD7523" w:rsidRPr="0003479D">
        <w:rPr>
          <w:rFonts w:ascii="Times New Roman" w:hAnsi="Times New Roman" w:cs="Times New Roman"/>
          <w:sz w:val="24"/>
          <w:szCs w:val="24"/>
        </w:rPr>
        <w:t>and Moodie</w:t>
      </w:r>
      <w:r w:rsidR="007934F1" w:rsidRPr="0003479D">
        <w:rPr>
          <w:rFonts w:ascii="Times New Roman" w:hAnsi="Times New Roman" w:cs="Times New Roman"/>
          <w:sz w:val="24"/>
          <w:szCs w:val="24"/>
        </w:rPr>
        <w:t>.</w:t>
      </w:r>
      <w:r w:rsidR="00AD7523" w:rsidRPr="0003479D">
        <w:rPr>
          <w:rFonts w:ascii="Times New Roman" w:hAnsi="Times New Roman" w:cs="Times New Roman"/>
          <w:sz w:val="24"/>
          <w:szCs w:val="24"/>
        </w:rPr>
        <w:t xml:space="preserve"> </w:t>
      </w:r>
      <w:r w:rsidR="00AD752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s8MfsLgv","properties":{"formattedCitation":"[46]","plainCitation":"[46]","noteIndex":0},"citationItems":[{"id":656,"uris":["http://zotero.org/users/4954926/items/Y2ITVLXT"],"uri":["http://zotero.org/users/4954926/items/Y2ITVLXT"],"itemData":{"id":656,"type":"article-journal","abstract":"The work sets out to determine a suitable analytical model to represent the decay of axial velocity from underexpanded sonic jets. Experiments are carried out using shadowgraphy and laser Doppler anemometry to determine the near field jet structure and the axial velocity distribution for the complete field down to 30 mls over a range of exit nozzle diameters, exit pressure ratios and jet gases. Comparisons are made with existing data and the best models available for fully expanded jets. It is shown that the decay law proposed by Kleinstein, with suitable choice of parameters, gives a good representation when the exit diameter is modified by the exit pressure ratio.","container-title":"Combustion Science and Technology","DOI":"10.1080/00102208608923857","ISSN":"0010-2202","issue":"5-6","note":"publisher: Taylor &amp; Francis\n_eprint: https://doi.org/10.1080/00102208608923857","page":"275-288","source":"Taylor and Francis+NEJM","title":"Structure and Velocity Measurements in Underexpanded Jets","volume":"45","author":[{"family":"Ewan","given":"B. C. R."},{"family":"Moodie","given":"K."}],"issued":{"date-parts":[["1986",3,1]]}}}],"schema":"https://github.com/citation-style-language/schema/raw/master/csl-citation.json"} </w:instrText>
      </w:r>
      <w:r w:rsidR="00AD752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[46]</w:t>
      </w:r>
      <w:r w:rsidR="00AD7523" w:rsidRPr="0003479D">
        <w:rPr>
          <w:rFonts w:ascii="Times New Roman" w:hAnsi="Times New Roman" w:cs="Times New Roman"/>
          <w:sz w:val="24"/>
          <w:szCs w:val="24"/>
        </w:rPr>
        <w:fldChar w:fldCharType="end"/>
      </w:r>
      <w:r w:rsidR="007934F1" w:rsidRPr="0003479D">
        <w:rPr>
          <w:rFonts w:ascii="Times New Roman" w:hAnsi="Times New Roman" w:cs="Times New Roman"/>
          <w:sz w:val="24"/>
          <w:szCs w:val="24"/>
        </w:rPr>
        <w:t xml:space="preserve">, the </w:t>
      </w:r>
      <w:r w:rsidR="002A4E5A" w:rsidRPr="0003479D">
        <w:rPr>
          <w:rFonts w:ascii="Times New Roman" w:hAnsi="Times New Roman" w:cs="Times New Roman"/>
          <w:sz w:val="24"/>
          <w:szCs w:val="24"/>
        </w:rPr>
        <w:t>M</w:t>
      </w:r>
      <w:r w:rsidR="007934F1" w:rsidRPr="0003479D">
        <w:rPr>
          <w:rFonts w:ascii="Times New Roman" w:hAnsi="Times New Roman" w:cs="Times New Roman"/>
          <w:sz w:val="24"/>
          <w:szCs w:val="24"/>
        </w:rPr>
        <w:t>ach dis</w:t>
      </w:r>
      <w:r w:rsidR="00073DFF" w:rsidRPr="0003479D">
        <w:rPr>
          <w:rFonts w:ascii="Times New Roman" w:hAnsi="Times New Roman" w:cs="Times New Roman"/>
          <w:sz w:val="24"/>
          <w:szCs w:val="24"/>
        </w:rPr>
        <w:t>k</w:t>
      </w:r>
      <w:r w:rsidR="007934F1" w:rsidRPr="0003479D">
        <w:rPr>
          <w:rFonts w:ascii="Times New Roman" w:hAnsi="Times New Roman" w:cs="Times New Roman"/>
          <w:sz w:val="24"/>
          <w:szCs w:val="24"/>
        </w:rPr>
        <w:t xml:space="preserve"> approach of Harstad </w:t>
      </w:r>
      <w:r w:rsidR="00AD7523" w:rsidRPr="0003479D">
        <w:rPr>
          <w:rFonts w:ascii="Times New Roman" w:hAnsi="Times New Roman" w:cs="Times New Roman"/>
          <w:sz w:val="24"/>
          <w:szCs w:val="24"/>
        </w:rPr>
        <w:t>and Bellan</w:t>
      </w:r>
      <w:r w:rsidR="00071DC3" w:rsidRPr="0003479D">
        <w:rPr>
          <w:rFonts w:ascii="Times New Roman" w:hAnsi="Times New Roman" w:cs="Times New Roman"/>
          <w:sz w:val="24"/>
          <w:szCs w:val="24"/>
        </w:rPr>
        <w:t xml:space="preserve"> </w:t>
      </w:r>
      <w:r w:rsidR="00071DC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Q8s1gEAW","properties":{"formattedCitation":"[47]","plainCitation":"[47]","noteIndex":0},"citationItems":[{"id":780,"uris":["http://zotero.org/users/4954926/items/4KG2WNV4"],"uri":["http://zotero.org/users/4954926/items/4KG2WNV4"],"itemData":{"id":780,"type":"article-journal","abstract":"Global, simplified analyses of gaseous-hydrogen releases from a high-pressure vessel and liquid-hydrogen pools are conducted for two purposes: (1) establishing order-of-magnitude values of characteristic times and (2) determining parametric dependencies of these characteristic times on the physical properties of the configuration and on the thermophysical properties of hydrogen. According to the ratio of the characteristic release time to the characteristic mixing time, two limiting configurations are identified: (1) a rich cloud exists when this ratio is much smaller than unity, and (2) a jet exists when this ratio is much larger than unity. In all cases, it is found that the characteristic release time is proportional to the total released mass and inversely proportional to a characteristic area. The approximate size, convection velocity, and circulation time of unconfined burning-cloud releases scale with the cloud mass at powers 1/3, 1/6, and 1/6, respectively, multiplied by an appropriately dimensional constant; the influence of cross flow can only be important if its velocity exceeds that of internal convection. It is found that the fireball lifetime is approximately the maximum of the release time and thrice the convection-associated characteristic time. Transition from deflagration to detonation can occur only if the size of unconfined clouds exceeds by a factor of O(10) that of a characteristic detonation cell, which ranges from 0.015 m under stoichiometric conditions to approximately 1 m under extreme rich/lean conditions. For confined vapor pockets, transition occurs only for pocket sizes larger than the cell size. In jets, the release time is inversely proportional to the initial vessel pressure and has a square root dependence on the vessel temperature. Jet velocities are a factor of 10 larger than convective velocities in fireballs and combustion is possible only in the subsonic, downstream region where entrainment may occur.","container-title":"Combustion and Flame","DOI":"10.1016/j.combustflame.2005.07.005","ISSN":"0010-2180","issue":"1","journalAbbreviation":"Combustion and Flame","language":"en","page":"89-102","source":"ScienceDirect","title":"Global analysis and parametric dependencies for potential unintended hydrogen-fuel releases","volume":"144","author":[{"family":"Harstad","given":"Kenneth"},{"family":"Bellan","given":"Josette"}],"issued":{"date-parts":[["2006",1,1]]}}}],"schema":"https://github.com/citation-style-language/schema/raw/master/csl-citation.json"} </w:instrText>
      </w:r>
      <w:r w:rsidR="00071DC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[47]</w:t>
      </w:r>
      <w:r w:rsidR="00071DC3" w:rsidRPr="0003479D">
        <w:rPr>
          <w:rFonts w:ascii="Times New Roman" w:hAnsi="Times New Roman" w:cs="Times New Roman"/>
          <w:sz w:val="24"/>
          <w:szCs w:val="24"/>
        </w:rPr>
        <w:fldChar w:fldCharType="end"/>
      </w:r>
      <w:r w:rsidR="00887AD1" w:rsidRPr="0003479D">
        <w:rPr>
          <w:rFonts w:ascii="Times New Roman" w:hAnsi="Times New Roman" w:cs="Times New Roman"/>
          <w:sz w:val="24"/>
          <w:szCs w:val="24"/>
        </w:rPr>
        <w:t xml:space="preserve">, the adiabatic expansion approach of Yüceil </w:t>
      </w:r>
      <w:r w:rsidR="00AD7523" w:rsidRPr="0003479D">
        <w:rPr>
          <w:rFonts w:ascii="Times New Roman" w:hAnsi="Times New Roman" w:cs="Times New Roman"/>
          <w:sz w:val="24"/>
          <w:szCs w:val="24"/>
        </w:rPr>
        <w:t>and Ötügen</w:t>
      </w:r>
      <w:r w:rsidR="00071DC3" w:rsidRPr="0003479D">
        <w:rPr>
          <w:rFonts w:ascii="Times New Roman" w:hAnsi="Times New Roman" w:cs="Times New Roman"/>
          <w:sz w:val="24"/>
          <w:szCs w:val="24"/>
        </w:rPr>
        <w:t xml:space="preserve"> </w:t>
      </w:r>
      <w:r w:rsidR="00071DC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LuW1FVJm","properties":{"formattedCitation":"[48]","plainCitation":"[48]","noteIndex":0},"citationItems":[{"id":695,"uris":["http://zotero.org/users/4954926/items/N7R8Z5ZW"],"uri":["http://zotero.org/users/4954926/items/N7R8Z5ZW"],"itemData":{"id":695,"type":"article-journal","container-title":"Physics of Fluids","DOI":"10.1063/1.1513796","ISSN":"1070-6631","issue":"12","journalAbbreviation":"Physics of Fluids","note":"publisher: American Institute of Physics","page":"4206-4215","source":"aip.scitation.org (Atypon)","title":"Scaling parameters for underexpanded supersonic jets","volume":"14","author":[{"family":"Yüceil","given":"K. Bülent"},{"family":"Ötügen","given":"M. Volkan"}],"issued":{"date-parts":[["2002",10,22]]}}}],"schema":"https://github.com/citation-style-language/schema/raw/master/csl-citation.json"} </w:instrText>
      </w:r>
      <w:r w:rsidR="00071DC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[48]</w:t>
      </w:r>
      <w:r w:rsidR="00071DC3" w:rsidRPr="0003479D">
        <w:rPr>
          <w:rFonts w:ascii="Times New Roman" w:hAnsi="Times New Roman" w:cs="Times New Roman"/>
          <w:sz w:val="24"/>
          <w:szCs w:val="24"/>
        </w:rPr>
        <w:fldChar w:fldCharType="end"/>
      </w:r>
      <w:r w:rsidR="00887AD1" w:rsidRPr="0003479D">
        <w:rPr>
          <w:rFonts w:ascii="Times New Roman" w:hAnsi="Times New Roman" w:cs="Times New Roman"/>
          <w:sz w:val="24"/>
          <w:szCs w:val="24"/>
        </w:rPr>
        <w:t>.</w:t>
      </w:r>
      <w:r w:rsidR="007934F1" w:rsidRPr="0003479D">
        <w:rPr>
          <w:rFonts w:ascii="Times New Roman" w:hAnsi="Times New Roman" w:cs="Times New Roman"/>
          <w:sz w:val="24"/>
          <w:szCs w:val="24"/>
        </w:rPr>
        <w:t xml:space="preserve"> and a number of others</w:t>
      </w:r>
      <w:r w:rsidR="00AD7523" w:rsidRPr="0003479D">
        <w:rPr>
          <w:rFonts w:ascii="Times New Roman" w:hAnsi="Times New Roman" w:cs="Times New Roman"/>
          <w:sz w:val="24"/>
          <w:szCs w:val="24"/>
        </w:rPr>
        <w:t xml:space="preserve"> </w:t>
      </w:r>
      <w:r w:rsidR="00AD752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Xz2rrcxb","properties":{"formattedCitation":"[42,49\\uc0\\u8211{}51]","plainCitation":"[42,49–51]","noteIndex":0},"citationItems":[{"id":783,"uris":["http://zotero.org/users/4954926/items/2A5VPKHS"],"uri":["http://zotero.org/users/4954926/items/2A5VPKHS"],"itemData":{"id":783,"type":"paper-conference","abstract":"Semantic Scholar extracted view of \"Combustion length of enclosed turbulent jet flames\" by M. Thring et al.","DOI":"10.1016/S0082-0784(53)80103-7","source":"Semantic Scholar","title":"Combustion length of enclosed turbulent jet flames","author":[{"family":"Thring","given":"M."},{"family":"Newby","given":"M. P."}],"issued":{"date-parts":[["1953"]]}}},{"id":709,"uris":["http://zotero.org/users/4954926/items/7SV28GRA"],"uri":["http://zotero.org/users/4954926/items/7SV28GRA"],"itemData":{"id":709,"type":"article-journal","abstract":"Not Available","container-title":"Journal of Spacecraft and Rockets","DOI":"10.2514/3.27669","ISSN":"0022-4650","journalAbbreviation":"Journal of Spacecraft and Rockets","page":"403-408","source":"NASA ADS","title":"Mixing in turbulent axially symmetric free jets","volume":"1","author":[{"family":"Kleinstein","given":"G."}],"issued":{"date-parts":[["1964",7,1]]}}},{"id":641,"uris":["http://zotero.org/users/4954926/items/KIBEWKLI"],"uri":["http://zotero.org/users/4954926/items/KIBEWKLI"],"itemData":{"id":641,"type":"article-journal","container-title":"AIAA","issue":"4","title":"Centerline Velocity Decay of Compressible Free Jets","URL":"https://arc.aiaa.org/doi/abs/10.2514/3.49262","volume":"12","author":[{"family":"Witze","given":"P"}],"accessed":{"date-parts":[["2021",5,4]]},"issued":{"date-parts":[["1974"]]}}},{"id":787,"uris":["http://zotero.org/users/4954926/items/2ABBLJS7"],"uri":["http://zotero.org/users/4954926/items/2ABBLJS7"],"itemData":{"id":787,"type":"article-journal","abstract":"An experimental investigation was made of the lenght of the turbulent vapor cavity formed by a steam jet discharging into a subcooled liquid water both. The experiments considered both constant area and convergent-divergent steam injectors of various external geometries. The tests were conducted with the bath at atmospheric pressure, bath temperatures in the range 301–358K, injector exit diameters in the range 0.00040–0.0112 m, for choked injector flows having mass velocities in the range 332–2050 kg/m2.s. These conditions yielded injector exit Reynolds numbers from 2 to 150 × 104. Over this range a correlation was developed to yield the length of the vapor cavity as a function of the injector diameter, exit mass velocity, and a driving potential for the condensation process. The heat transfer coefficients for this condensation process were found to be significantly greater than those encountered in turbulent film condensation processes in the vicinity of tubes and walls.","container-title":"AIChE Journal","DOI":"https://doi.org/10.1002/aic.690180314","ISSN":"1547-5905","issue":"3","language":"en","note":"_eprint: https://aiche.onlinelibrary.wiley.com/doi/pdf/10.1002/aic.690180314","page":"548-553","source":"Wiley Online Library","title":"Penetration characteristics of a submerged steam jet","volume":"18","author":[{"family":"Kerney","given":"P. J."},{"family":"Faeth","given":"G. M."},{"family":"Olson","given":"D. R."}],"issued":{"date-parts":[["1972"]]}}}],"schema":"https://github.com/citation-style-language/schema/raw/master/csl-citation.json"} </w:instrText>
      </w:r>
      <w:r w:rsidR="00AD752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szCs w:val="24"/>
        </w:rPr>
        <w:t>[42,49–51]</w:t>
      </w:r>
      <w:r w:rsidR="00AD7523" w:rsidRPr="0003479D">
        <w:rPr>
          <w:rFonts w:ascii="Times New Roman" w:hAnsi="Times New Roman" w:cs="Times New Roman"/>
          <w:sz w:val="24"/>
          <w:szCs w:val="24"/>
        </w:rPr>
        <w:fldChar w:fldCharType="end"/>
      </w:r>
      <w:r w:rsidR="007934F1" w:rsidRPr="0003479D">
        <w:rPr>
          <w:rFonts w:ascii="Times New Roman" w:hAnsi="Times New Roman" w:cs="Times New Roman"/>
          <w:sz w:val="24"/>
          <w:szCs w:val="24"/>
        </w:rPr>
        <w:t>. In the r</w:t>
      </w:r>
      <w:r w:rsidR="0004095C" w:rsidRPr="0003479D">
        <w:rPr>
          <w:rFonts w:ascii="Times New Roman" w:hAnsi="Times New Roman" w:cs="Times New Roman"/>
          <w:sz w:val="24"/>
          <w:szCs w:val="24"/>
        </w:rPr>
        <w:t>eview of</w:t>
      </w:r>
      <w:r w:rsidR="007934F1" w:rsidRPr="0003479D">
        <w:rPr>
          <w:rFonts w:ascii="Times New Roman" w:hAnsi="Times New Roman" w:cs="Times New Roman"/>
          <w:sz w:val="24"/>
          <w:szCs w:val="24"/>
        </w:rPr>
        <w:t xml:space="preserve"> underexpanded jets by</w:t>
      </w:r>
      <w:r w:rsidR="0004095C" w:rsidRPr="0003479D">
        <w:rPr>
          <w:rFonts w:ascii="Times New Roman" w:hAnsi="Times New Roman" w:cs="Times New Roman"/>
          <w:sz w:val="24"/>
          <w:szCs w:val="24"/>
        </w:rPr>
        <w:t xml:space="preserve"> Franquet et al.</w:t>
      </w:r>
      <w:r w:rsidR="00AD7523" w:rsidRPr="0003479D">
        <w:rPr>
          <w:rFonts w:ascii="Times New Roman" w:hAnsi="Times New Roman" w:cs="Times New Roman"/>
          <w:sz w:val="24"/>
          <w:szCs w:val="24"/>
        </w:rPr>
        <w:t xml:space="preserve"> </w:t>
      </w:r>
      <w:r w:rsidR="00AD752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BG6gtDst","properties":{"formattedCitation":"[43]","plainCitation":"[43]","noteIndex":0},"citationItems":[{"id":635,"uris":["http://zotero.org/users/4954926/items/KTFUZZI5"],"uri":["http://zotero.org/users/4954926/items/KTFUZZI5"],"itemData":{"id":635,"type":"article-journal","abstract":"When dealing with high-pressure releases, be it needed by some operating conditions or due to an emergency protocol or even to the occurrence of an accident, one has to consider the relevant risks associated to this leakage. Indeed, in addition to the mechanical and blast effects, the dispersion of the released fluid is of primary importance if it is hazardous, as an example for toxic gases or flammable ones (where explosions or fires may be expected). In fact, despite the numerous studies dealing with underexpanded jets, many aspects of their structure are not clearly described, particularly when one seeks for quantitative predictions. By performing an exhaustive overview of the main experimental papers dealing with underexpanded jets, the present paper aims at clarifying the characteristics which are well known, from those where there is clearly a lack of confidence. Indeed, and curiously enough, such a work has never been done and no review is available on such a topic. Two particular regions have drawn most of the attention so far: the nearfield zone, where the shocks/rarefaction pattern that governs the structure of the jet is encountered, and the farfield zone, where the flow is fully developed and often approximated by an equivalent flow. Finally, some clues are given on the numerical methods that may be used if one wants to study such jets numerically, together with an emphasis on the specific thermodynamical difficulties associated to this kind of extreme conditions.","container-title":"Progress in Aerospace Sciences","DOI":"10.1016/j.paerosci.2015.06.006","ISSN":"0376-0421","journalAbbreviation":"Progress in Aerospace Sciences","language":"en","page":"25-53","source":"ScienceDirect","title":"Free underexpanded jets in a quiescent medium: A review","title-short":"Free underexpanded jets in a quiescent medium","volume":"77","author":[{"family":"Franquet","given":"Erwin"},{"family":"Perrier","given":"Vincent"},{"family":"Gibout","given":"Stéphane"},{"family":"Bruel","given":"Pascal"}],"issued":{"date-parts":[["2015",8,1]]}}}],"schema":"https://github.com/citation-style-language/schema/raw/master/csl-citation.json"} </w:instrText>
      </w:r>
      <w:r w:rsidR="00AD752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[43]</w:t>
      </w:r>
      <w:r w:rsidR="00AD7523" w:rsidRPr="0003479D">
        <w:rPr>
          <w:rFonts w:ascii="Times New Roman" w:hAnsi="Times New Roman" w:cs="Times New Roman"/>
          <w:sz w:val="24"/>
          <w:szCs w:val="24"/>
        </w:rPr>
        <w:fldChar w:fldCharType="end"/>
      </w:r>
      <w:r w:rsidR="0065446B" w:rsidRPr="0003479D">
        <w:rPr>
          <w:rFonts w:ascii="Times New Roman" w:hAnsi="Times New Roman" w:cs="Times New Roman"/>
          <w:sz w:val="24"/>
          <w:szCs w:val="24"/>
        </w:rPr>
        <w:t xml:space="preserve"> </w:t>
      </w:r>
      <w:r w:rsidR="007934F1" w:rsidRPr="0003479D">
        <w:rPr>
          <w:rFonts w:ascii="Times New Roman" w:hAnsi="Times New Roman" w:cs="Times New Roman"/>
          <w:sz w:val="24"/>
          <w:szCs w:val="24"/>
        </w:rPr>
        <w:t xml:space="preserve">it was </w:t>
      </w:r>
      <w:r w:rsidR="0004095C" w:rsidRPr="0003479D">
        <w:rPr>
          <w:rFonts w:ascii="Times New Roman" w:hAnsi="Times New Roman" w:cs="Times New Roman"/>
          <w:sz w:val="24"/>
          <w:szCs w:val="24"/>
        </w:rPr>
        <w:t xml:space="preserve">noted that while it is true that </w:t>
      </w:r>
      <w:r w:rsidR="00902D86" w:rsidRPr="0003479D">
        <w:rPr>
          <w:rFonts w:ascii="Times New Roman" w:hAnsi="Times New Roman" w:cs="Times New Roman"/>
          <w:sz w:val="24"/>
          <w:szCs w:val="24"/>
        </w:rPr>
        <w:t xml:space="preserve">the actual jet may be approximated accurately by the equivalent </w:t>
      </w:r>
      <w:r w:rsidR="00123B29" w:rsidRPr="0003479D">
        <w:rPr>
          <w:rFonts w:ascii="Times New Roman" w:hAnsi="Times New Roman" w:cs="Times New Roman"/>
          <w:sz w:val="24"/>
          <w:szCs w:val="24"/>
        </w:rPr>
        <w:t>nozzle</w:t>
      </w:r>
      <w:r w:rsidR="00902D86" w:rsidRPr="0003479D">
        <w:rPr>
          <w:rFonts w:ascii="Times New Roman" w:hAnsi="Times New Roman" w:cs="Times New Roman"/>
          <w:sz w:val="24"/>
          <w:szCs w:val="24"/>
        </w:rPr>
        <w:t xml:space="preserve"> approach</w:t>
      </w:r>
      <w:r w:rsidR="005A1225" w:rsidRPr="0003479D">
        <w:rPr>
          <w:rFonts w:ascii="Times New Roman" w:hAnsi="Times New Roman" w:cs="Times New Roman"/>
          <w:sz w:val="24"/>
          <w:szCs w:val="24"/>
        </w:rPr>
        <w:t>es</w:t>
      </w:r>
      <w:r w:rsidR="00902D86" w:rsidRPr="0003479D">
        <w:rPr>
          <w:rFonts w:ascii="Times New Roman" w:hAnsi="Times New Roman" w:cs="Times New Roman"/>
          <w:sz w:val="24"/>
          <w:szCs w:val="24"/>
        </w:rPr>
        <w:t xml:space="preserve"> there exists dis</w:t>
      </w:r>
      <w:r w:rsidR="004460D3" w:rsidRPr="0003479D">
        <w:rPr>
          <w:rFonts w:ascii="Times New Roman" w:hAnsi="Times New Roman" w:cs="Times New Roman"/>
          <w:sz w:val="24"/>
          <w:szCs w:val="24"/>
        </w:rPr>
        <w:t>c</w:t>
      </w:r>
      <w:r w:rsidR="00902D86" w:rsidRPr="0003479D">
        <w:rPr>
          <w:rFonts w:ascii="Times New Roman" w:hAnsi="Times New Roman" w:cs="Times New Roman"/>
          <w:sz w:val="24"/>
          <w:szCs w:val="24"/>
        </w:rPr>
        <w:t xml:space="preserve">repancies between the results of each of the proposed </w:t>
      </w:r>
      <w:r w:rsidR="00902D86" w:rsidRPr="0003479D">
        <w:rPr>
          <w:rFonts w:ascii="Times New Roman" w:hAnsi="Times New Roman" w:cs="Times New Roman"/>
          <w:sz w:val="24"/>
          <w:szCs w:val="24"/>
        </w:rPr>
        <w:lastRenderedPageBreak/>
        <w:t>models</w:t>
      </w:r>
      <w:r w:rsidR="00847A2E" w:rsidRPr="0003479D">
        <w:rPr>
          <w:rFonts w:ascii="Times New Roman" w:hAnsi="Times New Roman" w:cs="Times New Roman"/>
          <w:sz w:val="24"/>
          <w:szCs w:val="24"/>
        </w:rPr>
        <w:t xml:space="preserve"> and thus further </w:t>
      </w:r>
      <w:r w:rsidR="00FD65AD" w:rsidRPr="0003479D">
        <w:rPr>
          <w:rFonts w:ascii="Times New Roman" w:hAnsi="Times New Roman" w:cs="Times New Roman"/>
          <w:sz w:val="24"/>
          <w:szCs w:val="24"/>
        </w:rPr>
        <w:t>analysis</w:t>
      </w:r>
      <w:r w:rsidR="00847A2E" w:rsidRPr="0003479D">
        <w:rPr>
          <w:rFonts w:ascii="Times New Roman" w:hAnsi="Times New Roman" w:cs="Times New Roman"/>
          <w:sz w:val="24"/>
          <w:szCs w:val="24"/>
        </w:rPr>
        <w:t xml:space="preserve"> is required to determine which offers the best predictions</w:t>
      </w:r>
      <w:r w:rsidR="00902D86" w:rsidRPr="0003479D">
        <w:rPr>
          <w:rFonts w:ascii="Times New Roman" w:hAnsi="Times New Roman" w:cs="Times New Roman"/>
          <w:sz w:val="24"/>
          <w:szCs w:val="24"/>
        </w:rPr>
        <w:t>.</w:t>
      </w:r>
      <w:r w:rsidR="000A0D08" w:rsidRPr="0003479D">
        <w:rPr>
          <w:rFonts w:ascii="Times New Roman" w:hAnsi="Times New Roman" w:cs="Times New Roman"/>
          <w:sz w:val="24"/>
          <w:szCs w:val="24"/>
        </w:rPr>
        <w:t xml:space="preserve"> </w:t>
      </w:r>
      <w:r w:rsidR="0065446B" w:rsidRPr="0003479D">
        <w:rPr>
          <w:rFonts w:ascii="Times New Roman" w:hAnsi="Times New Roman" w:cs="Times New Roman"/>
          <w:sz w:val="24"/>
          <w:szCs w:val="24"/>
        </w:rPr>
        <w:t xml:space="preserve">A number of other models have been proposed and </w:t>
      </w:r>
      <w:r w:rsidR="000A0D08" w:rsidRPr="0003479D">
        <w:rPr>
          <w:rFonts w:ascii="Times New Roman" w:hAnsi="Times New Roman" w:cs="Times New Roman"/>
          <w:sz w:val="24"/>
          <w:szCs w:val="24"/>
        </w:rPr>
        <w:t xml:space="preserve">directly </w:t>
      </w:r>
      <w:r w:rsidR="005A1225" w:rsidRPr="0003479D">
        <w:rPr>
          <w:rFonts w:ascii="Times New Roman" w:hAnsi="Times New Roman" w:cs="Times New Roman"/>
          <w:sz w:val="24"/>
          <w:szCs w:val="24"/>
        </w:rPr>
        <w:t>integrated</w:t>
      </w:r>
      <w:r w:rsidR="000A0D08" w:rsidRPr="0003479D">
        <w:rPr>
          <w:rFonts w:ascii="Times New Roman" w:hAnsi="Times New Roman" w:cs="Times New Roman"/>
          <w:sz w:val="24"/>
          <w:szCs w:val="24"/>
        </w:rPr>
        <w:t xml:space="preserve"> with CFD code</w:t>
      </w:r>
      <w:r w:rsidR="00FD65AD" w:rsidRPr="0003479D">
        <w:rPr>
          <w:rFonts w:ascii="Times New Roman" w:hAnsi="Times New Roman" w:cs="Times New Roman"/>
          <w:sz w:val="24"/>
          <w:szCs w:val="24"/>
        </w:rPr>
        <w:t>s</w:t>
      </w:r>
      <w:r w:rsidR="000A0D08" w:rsidRPr="0003479D">
        <w:rPr>
          <w:rFonts w:ascii="Times New Roman" w:hAnsi="Times New Roman" w:cs="Times New Roman"/>
          <w:sz w:val="24"/>
          <w:szCs w:val="24"/>
        </w:rPr>
        <w:t>.</w:t>
      </w:r>
      <w:r w:rsidR="009B7D73" w:rsidRPr="0003479D">
        <w:rPr>
          <w:rFonts w:ascii="Times New Roman" w:hAnsi="Times New Roman" w:cs="Times New Roman"/>
          <w:sz w:val="24"/>
          <w:szCs w:val="24"/>
        </w:rPr>
        <w:t xml:space="preserve"> Ra et al. </w:t>
      </w:r>
      <w:r w:rsidR="00AF712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YDQZFwRX","properties":{"formattedCitation":"[52]","plainCitation":"[52]","noteIndex":0},"citationItems":[{"id":789,"uris":["http://zotero.org/users/4954926/items/7EYL8DQV"],"uri":["http://zotero.org/users/4954926/items/7EYL8DQV"],"itemData":{"id":789,"type":"report","abstract":"In spite of the efficiency of Computational Fluid Dynamics (CFD) as a design tool, numerical simulations of gaseous fuel injection have not been widely adopted because of the difficulty in modeling the complicated physical phenomena associated with high speed gas flows. In the present study, a new m","event-place":"Warrendale, PA","genre":"SAE Technical Paper","language":"English","note":"ISSN: 0148-7191, 2688-3627\nDOI: 10.4271/2005-01-0208","number":"2005-01-0208","publisher":"SAE International","publisher-place":"Warrendale, PA","source":"www.sae.org","title":"Multidimensional Modeling of Transient Gas Jet Injection Using Coarse Computational Grids","URL":"https://www.sae.org/publications/technical-papers/content/2005-01-0208/","author":[{"family":"Ra","given":"Y."},{"family":"Kong","given":"S. C."},{"family":"Reitz","given":"Rolf D."},{"family":"Rutland","given":"C. J."},{"family":"Han","given":"Z."}],"accessed":{"date-parts":[["2021",5,5]]},"issued":{"date-parts":[["2005",4,11]]}}}],"schema":"https://github.com/citation-style-language/schema/raw/master/csl-citation.json"} </w:instrText>
      </w:r>
      <w:r w:rsidR="00AF712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[52]</w:t>
      </w:r>
      <w:r w:rsidR="00AF7123" w:rsidRPr="0003479D">
        <w:rPr>
          <w:rFonts w:ascii="Times New Roman" w:hAnsi="Times New Roman" w:cs="Times New Roman"/>
          <w:sz w:val="24"/>
          <w:szCs w:val="24"/>
        </w:rPr>
        <w:fldChar w:fldCharType="end"/>
      </w:r>
      <w:r w:rsidR="00AF7123" w:rsidRPr="0003479D">
        <w:rPr>
          <w:rFonts w:ascii="Times New Roman" w:hAnsi="Times New Roman" w:cs="Times New Roman"/>
          <w:sz w:val="24"/>
          <w:szCs w:val="24"/>
        </w:rPr>
        <w:t xml:space="preserve"> </w:t>
      </w:r>
      <w:r w:rsidR="009B7D73" w:rsidRPr="0003479D">
        <w:rPr>
          <w:rFonts w:ascii="Times New Roman" w:hAnsi="Times New Roman" w:cs="Times New Roman"/>
          <w:sz w:val="24"/>
          <w:szCs w:val="24"/>
        </w:rPr>
        <w:t xml:space="preserve">used a hybrid combination of a theoretical model to describe the near-nozzle region and CFD to describe the remainder of the underexpanded jet with good agreement for freestream results. </w:t>
      </w:r>
      <w:r w:rsidR="003A273C" w:rsidRPr="0003479D">
        <w:rPr>
          <w:rFonts w:ascii="Times New Roman" w:hAnsi="Times New Roman" w:cs="Times New Roman"/>
          <w:sz w:val="24"/>
          <w:szCs w:val="24"/>
        </w:rPr>
        <w:t xml:space="preserve">A phenomenological model was </w:t>
      </w:r>
      <w:r w:rsidR="0009127A" w:rsidRPr="0003479D">
        <w:rPr>
          <w:rFonts w:ascii="Times New Roman" w:hAnsi="Times New Roman" w:cs="Times New Roman"/>
          <w:sz w:val="24"/>
          <w:szCs w:val="24"/>
        </w:rPr>
        <w:t xml:space="preserve">created </w:t>
      </w:r>
      <w:r w:rsidR="003A273C" w:rsidRPr="0003479D">
        <w:rPr>
          <w:rFonts w:ascii="Times New Roman" w:hAnsi="Times New Roman" w:cs="Times New Roman"/>
          <w:sz w:val="24"/>
          <w:szCs w:val="24"/>
        </w:rPr>
        <w:t xml:space="preserve">by Andreassi et al. </w:t>
      </w:r>
      <w:r w:rsidR="00AF7123"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MpL6cmIX","properties":{"formattedCitation":"[53,54]","plainCitation":"[53,54]","noteIndex":0},"citationItems":[{"id":790,"uris":["http://zotero.org/users/4954926/items/4DX8GUR4"],"uri":["http://zotero.org/users/4954926/items/4DX8GUR4"],"itemData":{"id":790,"type":"article-journal","abstract":"The use of natural gas (instead of liquid or solid fuels) is nowadays drawing an increasing interest in many applications (gas turbines, boilers, internal combustion engines), because of the greater attention to environmental issues. To facilitate the development of these applications, computer models are being developed to simulate gaseous injection, air entrainment and the ensuing combustion. This paper introduces a new method for modelling the injection process of gaseous fuels that aims to hold down grid requirements in order to allow the simulation also of other phenomena, like combustion or valve and piston motion, in reciprocating internal combustion engines. After a short overview of existing models, the transient jet model and the evaluation of inflow conditions are described in detail. Then a basic study of the grid effects on the jet evolution is presented. The model is updated and validated by comparing numerical results with available experimental data for two different operating conditions: a subsonic and a supersonic under-expanded case. The model demonstrates to be fast enough to be used in a multi-dimensional code and accurate enough to follow the real gas jet evolution. Copyright © 2009 John Wiley &amp; Sons, Ltd.","container-title":"International Journal for Numerical Methods in Fluids","DOI":"https://doi.org/10.1002/fld.2165","ISSN":"1097-0363","issue":"6","language":"en","note":"_eprint: https://onlinelibrary.wiley.com/doi/pdf/10.1002/fld.2165","page":"609-626","source":"Wiley Online Library","title":"Numerical simulation of gaseous fuel injection: A new methodology for multi-dimensional modelling","title-short":"Numerical simulation of gaseous fuel injection","volume":"64","author":[{"family":"Andreassi","given":"Luca"},{"family":"Facci","given":"Andrea Luigi"},{"family":"Ubertini","given":"Stefano"}],"issued":{"date-parts":[["2010"]]}}},{"id":793,"uris":["http://zotero.org/users/4954926/items/JAUKDYTR"],"uri":["http://zotero.org/users/4954926/items/JAUKDYTR"],"itemData":{"id":793,"type":"article-journal","abstract":"As a consequence of the increasing importance of environmental issues, natural gas has emerged as one of the most promising energy sources for internal combustion engines, in the short medium term, because its usage leads to cleaner combustion, lower CO2 emissions, and energy source diversification. However, considering that automotive DI gas engines are rather new, only limited experience exists on the optimum configuration of the injection system and the related strategy. To facilitate the development of these applications, computer models are being developed. In a previous paper, a phenomenological-3-D integrated approach to simulate gas injection has been presented and validated. This model has been implemented in a modified version of the KIVA 3V code. In this paper the model is used to perform the analysis of an impinging gas jet. The interaction between impinging jet and airflow plays a fundamental role in mixture formation and thus on the evolution of combustion process and pollutant formation. This is particularly true if considering stratified charge engine with late cycle injection. In this paper three wall jet treatments are considered: two different laws of the wall and a no-slip simulation in order to evaluate their feasibility in capturing the jet evolution. Numerical results are validated by comparison against experimental data found in literature.","collection-title":"Sixth International Symposium on Turbulence, Heat and Mass Transfer, Rome, Italy, 14-18 September 2009","container-title":"International Journal of Heat and Fluid Flow","DOI":"10.1016/j.ijheatfluidflow.2010.05.013","ISSN":"0142-727X","issue":"5","journalAbbreviation":"International Journal of Heat and Fluid Flow","language":"en","page":"909-915","source":"ScienceDirect","title":"Multidimensional modelling of gaseous injection: Analysis of an impinging jet","title-short":"Multidimensional modelling of gaseous injection","volume":"31","author":[{"family":"Andreassi","given":"L."},{"family":"Facci","given":"A. L."},{"family":"Krastev","given":"V. K."},{"family":"Ubertini","given":"Stefano"}],"issued":{"date-parts":[["2010",10,1]]}}}],"schema":"https://github.com/citation-style-language/schema/raw/master/csl-citation.json"} </w:instrText>
      </w:r>
      <w:r w:rsidR="00AF712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[53,54]</w:t>
      </w:r>
      <w:r w:rsidR="00AF7123" w:rsidRPr="0003479D">
        <w:rPr>
          <w:rFonts w:ascii="Times New Roman" w:hAnsi="Times New Roman" w:cs="Times New Roman"/>
          <w:sz w:val="24"/>
          <w:szCs w:val="24"/>
        </w:rPr>
        <w:fldChar w:fldCharType="end"/>
      </w:r>
      <w:r w:rsidR="00AE1F74" w:rsidRPr="0003479D">
        <w:rPr>
          <w:rFonts w:ascii="Times New Roman" w:hAnsi="Times New Roman" w:cs="Times New Roman"/>
          <w:sz w:val="24"/>
          <w:szCs w:val="24"/>
        </w:rPr>
        <w:t xml:space="preserve"> </w:t>
      </w:r>
      <w:r w:rsidR="003A273C" w:rsidRPr="0003479D">
        <w:rPr>
          <w:rFonts w:ascii="Times New Roman" w:hAnsi="Times New Roman" w:cs="Times New Roman"/>
          <w:sz w:val="24"/>
          <w:szCs w:val="24"/>
        </w:rPr>
        <w:t>to describe the near-nozzle region without need for a fine mesh, and good validation was found for both freestream and impinging jets.</w:t>
      </w:r>
      <w:r w:rsidR="00C373D3" w:rsidRPr="0003479D">
        <w:rPr>
          <w:rFonts w:ascii="Times New Roman" w:hAnsi="Times New Roman" w:cs="Times New Roman"/>
          <w:sz w:val="24"/>
          <w:szCs w:val="24"/>
        </w:rPr>
        <w:t xml:space="preserve"> </w:t>
      </w:r>
      <w:r w:rsidR="00AF7123" w:rsidRPr="0003479D">
        <w:rPr>
          <w:rFonts w:ascii="Times New Roman" w:hAnsi="Times New Roman" w:cs="Times New Roman"/>
          <w:sz w:val="24"/>
          <w:szCs w:val="24"/>
        </w:rPr>
        <w:t xml:space="preserve">Other models have also been suggested </w:t>
      </w:r>
      <w:r w:rsidR="00AF7123" w:rsidRPr="0003479D">
        <w:rPr>
          <w:rFonts w:ascii="Times New Roman" w:hAnsi="Times New Roman" w:cs="Times New Roman"/>
          <w:sz w:val="24"/>
          <w:szCs w:val="24"/>
        </w:rPr>
        <w:fldChar w:fldCharType="begin"/>
      </w:r>
      <w:r w:rsidR="00DC296D" w:rsidRPr="0003479D">
        <w:rPr>
          <w:rFonts w:ascii="Times New Roman" w:hAnsi="Times New Roman" w:cs="Times New Roman"/>
          <w:sz w:val="24"/>
          <w:szCs w:val="24"/>
        </w:rPr>
        <w:instrText xml:space="preserve"> ADDIN ZOTERO_ITEM CSL_CITATION {"citationID":"l5KgQjjT","properties":{"formattedCitation":"[55\\uc0\\u8211{}58]","plainCitation":"[55–58]","noteIndex":0},"citationItems":[{"id":796,"uris":["http://zotero.org/users/4954926/items/YUCLJURV"],"uri":["http://zotero.org/users/4954926/items/YUCLJURV"],"itemData":{"id":796,"type":"article-journal","abstract":"Much effort has been made to model hydrogen releases from leaks during potential failures of hydrogen storage systems. A reduced-order jet model can be used to quickly characterize these flows, with low computational cost. Notional nozzle models are often used to avoid modeling the complex shock structures produced by the underexpanded jets by determining an “effective” source to produce the observed downstream trends. In this work, the mean hydrogen concentration fields were measured in a series of subsonic and underexpanded jets using a planar laser Rayleigh scattering system. The experimental data was compared to a reduced order jet model for subsonic flows and a notional nozzle model coupled to the jet model for underexpanded jets. The values of some key model parameters were determined by comparisons with the experimental data. The coupled model was also validated against hydrogen concentrations measurements for 100 and 200 bar hydrogen jets with the predictions agreeing well with data in the literature.","container-title":"International Journal of Hydrogen Energy","DOI":"10.1016/j.ijhydene.2015.10.071","ISSN":"0360-3199","issue":"2","journalAbbreviation":"International Journal of Hydrogen Energy","language":"en","page":"1348-1358","source":"ScienceDirect","title":"Validation of a reduced-order jet model for subsonic and underexpanded hydrogen jets","volume":"41","author":[{"family":"Li","given":"Xuefang"},{"family":"Hecht","given":"Ethan S."},{"family":"Christopher","given":"David M."}],"issued":{"date-parts":[["2016",1,12]]}}},{"id":799,"uris":["http://zotero.org/users/4954926/items/IPGWJTN4"],"uri":["http://zotero.org/users/4954926/items/IPGWJTN4"],"itemData":{"id":799,"type":"article-journal","abstract":"Previous studies have shown that the two-layer model more accurately predicts hydrogen dispersion than the conventional notional nozzle models without significantly increasing the computational expense. However, the model was only validated for predicting the concentration distribution and has not been adequately validated for predicting the velocity distributions. In the present study, particle imaging velocimetry (PIV) was used to measure the velocity field of an underexpanded hydrogen jet released at 10 bar from a 1.5 mm diameter orifice. The two-layer model was the used to calculate the inlet conditions for a two-dimensional axisymmetric CFD model to simulate the hydrogen jet downstream of the Mach disk. The predicted velocity spreading and centerline decay rates agreed well with the PIV measurements. The predicted concentration distribution was consistent with data from previous planar Rayleigh scattering measurements used to verify the concentration distribution predictions in an earlier study. The jet spreading was also simulated using several widely used notional nozzle models combined with the integral plume model for comparison. These results show that the velocity and concentration distributions are both better predicted by the two-layer model than the notional nozzle models to complement previous studies verifying only the predicted concentration profiles. Thus, this study shows that the two-layer model can accurately predict the jet velocity distributions as well as the concentration distributions as verified earlier. Though more validation studies are needed to improve confidence in the model and increase the range of validity, the present work indicates that the two-layer model is a promising tool for fast, accurate predictions of the flow fields of underexpanded hydrogen jets.","collection-title":"ICHS 2019 Conference","container-title":"International Journal of Hydrogen Energy","DOI":"10.1016/j.ijhydene.2020.08.204","ISSN":"0360-3199","issue":"23","journalAbbreviation":"International Journal of Hydrogen Energy","language":"en","page":"12545-12554","source":"ScienceDirect","title":"Validation of two-layer model for underexpanded hydrogen jets","volume":"46","author":[{"family":"Li","given":"Xuefang"},{"family":"Chowdhury","given":"Bikram Roy"},{"family":"He","given":"Qian"},{"family":"Christopher","given":"David M."},{"family":"Hecht","given":"Ethan S."}],"issued":{"date-parts":[["2021",3,31]]}}},{"id":837,"uris":["http://zotero.org/users/4954926/items/K4TZ2JD2"],"uri":["http://zotero.org/users/4954926/items/K4TZ2JD2"],"itemData":{"id":837,"type":"thesis","abstract":"The direct-injection of natural gas into the compression-ignition \nengines is attractive, due to its emission advantage and\ndiesel-equivalent efficiency. The computational simulation of this\nnext-generation heavy-duty engine can provide deep insights of the gas\ninjection and ignition characteristics and help understand the emission\nformation process, and hence, a KIVA-3v based three-dimensional\ncomputational model was developed and improved to represent the\nconfiguration of a glow plug assisted direct-injection natural gas\nengine. This thesis presents the important conclusions about the\nnumerical studies of the natural gas ignition and emissions by using\nthis engine computational model.Preliminary simulations revealed that\nthe shield for a glow plug, an ignition assist for natural gas in\ncompression-ignition engines, can highly improve the natural gas\nignition stability compared to an unshielded glow plug, and the design\nof the glow plug shield has great potential for the further improvement\nof the natural gas ignition. The different shield designs, characterized\nby the parameters such as shield opening shape, number and distribution,\nwere evaluated by using the improved KIVA model. The simulated results\nclearly demonstrated the three key functions of a good shield design. A\nmulti-opening shield, consisting of four small openings in a diamond\nshape, can achieve all three requirements and hence highly reduce the\nnatural gas ignition delay and improve the ignition stability, compared\nto the original single-opening shield.The proper emission models are\ncritical for the numerical simulations of natural gas engine emissions.\nFor the gaseous species, a kinetic package, CANTERA, is coupled to KIVA\nCFD code to simulate the formation of important emissions, such as C2H2\nand NOx. However, the available detailed mechanisms, such as GRI-3.0,\nwill over-predict the ignition delay at low temperature (&lt;1300 K),\nand are not suitable for the engine studies. A new low-temperature\nnatural gas mechanism is thereby developed, and the results indicated\nthat the natural gas ignition is highly improved under the low\ntemperature conditions and the emissions are well predicted, compared to\nexperiments. Furthermore, a phenomenological soot model is developed to\nrepresent the more realistic soot formation process than the default\nKIVA model, and the preliminary results are presented.","genre":"PhD","publisher":"University of Toronto","title":"Computational Studies of Gas Injection, Ignition and Combustion Emissions in a Direct-Injection Natural Gas Engine","URL":"https://tspace.library.utoronto.ca/handle/1807/95947","author":[{"family":"Pan","given":"Kang"}],"accessed":{"date-parts":[["2021",5,5]]},"issued":{"date-parts":[["2019"]]}}},{"id":838,"uris":["http://zotero.org/users/4954926/items/H54IEV3M"],"uri":["http://zotero.org/users/4954926/items/H54IEV3M"],"itemData":{"id":838,"type":"article-journal","abstract":"Direct injection of compressed natural gas in internal combustion engines is a promising technology to achieve high indicated thermal efficiency and, at the same time, reduce harmful exhaust gas emissions using relatively low-cost fuel. However, the design and analysis of direct injection–compressed natural gas systems are challenging due to small injector geometries and high-speed gas flows including shocks and discontinuities. The injector design typically involves either a multi-hole configuration with inwardly opening needle or an outwardly opening poppet-type valve with small geometries, which make accessing the near-nozzle-flow field difficult in experiments. Therefore, predictive simulations can be helpful in the design and development processes. Simulations of the gas injection process are, however, computationally very expensive, as gas passages of the order of micrometers combined with a high Mach number compressible gas flow result in very small simulation time steps of the order of nanoseconds, increasing the overall computational wall time. With substantial differences between in-nozzle and in-cylinder length and velocity scales, simultaneous simulation of both regions becomes computationally expensive. Therefore, in this work, a quasi-one-dimensional nozzle-flow model for an outwardly opening poppet-type injector is developed. The model is validated by comparison with high-fidelity large-eddy simulation results for different nozzle pressure ratios. The quasi-one-dimensional nozzle-flow model is dynamically coupled to a three-dimensional flow solver through source terms in the governing equations, named as dynamically coupled source model. The dynamically coupled source model is then applied to a temporal gas jet evolution case and a cold flow engine case. The results show that the dynamically coupled source model can reasonably predict the gas jet behavior in both cases. All simulations using the new model led to reductions of computational wall time by a factor of 5 or higher.","container-title":"International Journal of Engine Research","DOI":"10.1177/1468087419871117","ISSN":"1468-0874","issue":"8","journalAbbreviation":"International Journal of Engine Research","language":"en","note":"publisher: SAGE Publications","page":"1493-1519","source":"SAGE Journals","title":"A quasi-one-dimensional model for an outwardly opening poppet-type direct gas injector for internal combustion engines","volume":"21","author":[{"family":"Deshmukh","given":"Abhishek Y"},{"family":"Giefer","given":"Carsten"},{"family":"Goeb","given":"Dominik"},{"family":"Khosravi","given":"Maziar"},{"family":"Bebber","given":"David","non-dropping-particle":"van"},{"family":"Pitsch","given":"Heinz"}],"issued":{"date-parts":[["2020",10,1]]}}}],"schema":"https://github.com/citation-style-language/schema/raw/master/csl-citation.json"} </w:instrText>
      </w:r>
      <w:r w:rsidR="00AF7123" w:rsidRPr="0003479D">
        <w:rPr>
          <w:rFonts w:ascii="Times New Roman" w:hAnsi="Times New Roman" w:cs="Times New Roman"/>
          <w:sz w:val="24"/>
          <w:szCs w:val="24"/>
        </w:rPr>
        <w:fldChar w:fldCharType="separate"/>
      </w:r>
      <w:r w:rsidR="008B5B81" w:rsidRPr="0003479D">
        <w:rPr>
          <w:rFonts w:ascii="Times New Roman" w:hAnsi="Times New Roman" w:cs="Times New Roman"/>
          <w:sz w:val="24"/>
          <w:szCs w:val="24"/>
        </w:rPr>
        <w:t>[55–58]</w:t>
      </w:r>
      <w:r w:rsidR="00AF7123" w:rsidRPr="0003479D">
        <w:rPr>
          <w:rFonts w:ascii="Times New Roman" w:hAnsi="Times New Roman" w:cs="Times New Roman"/>
          <w:sz w:val="24"/>
          <w:szCs w:val="24"/>
        </w:rPr>
        <w:fldChar w:fldCharType="end"/>
      </w:r>
      <w:r w:rsidR="00AF7123" w:rsidRPr="0003479D">
        <w:rPr>
          <w:rFonts w:ascii="Times New Roman" w:hAnsi="Times New Roman" w:cs="Times New Roman"/>
          <w:sz w:val="24"/>
          <w:szCs w:val="24"/>
        </w:rPr>
        <w:t>.</w:t>
      </w:r>
      <w:r w:rsidR="00C373D3" w:rsidRPr="0003479D">
        <w:rPr>
          <w:rFonts w:ascii="Times New Roman" w:hAnsi="Times New Roman" w:cs="Times New Roman"/>
          <w:sz w:val="24"/>
          <w:szCs w:val="24"/>
        </w:rPr>
        <w:t xml:space="preserve"> </w:t>
      </w:r>
      <w:r w:rsidR="0065446B" w:rsidRPr="0003479D">
        <w:rPr>
          <w:rFonts w:ascii="Times New Roman" w:hAnsi="Times New Roman" w:cs="Times New Roman"/>
          <w:sz w:val="24"/>
          <w:szCs w:val="24"/>
        </w:rPr>
        <w:t xml:space="preserve"> </w:t>
      </w:r>
      <w:r w:rsidR="00C373D3" w:rsidRPr="0003479D">
        <w:rPr>
          <w:rFonts w:ascii="Times New Roman" w:hAnsi="Times New Roman" w:cs="Times New Roman"/>
          <w:sz w:val="24"/>
          <w:szCs w:val="24"/>
        </w:rPr>
        <w:t xml:space="preserve">While good validation of </w:t>
      </w:r>
      <w:r w:rsidR="0040164B" w:rsidRPr="0003479D">
        <w:rPr>
          <w:rFonts w:ascii="Times New Roman" w:hAnsi="Times New Roman" w:cs="Times New Roman"/>
          <w:sz w:val="24"/>
          <w:szCs w:val="24"/>
        </w:rPr>
        <w:t>the mentioned models is achieved</w:t>
      </w:r>
      <w:r w:rsidR="00C373D3" w:rsidRPr="0003479D">
        <w:rPr>
          <w:rFonts w:ascii="Times New Roman" w:hAnsi="Times New Roman" w:cs="Times New Roman"/>
          <w:sz w:val="24"/>
          <w:szCs w:val="24"/>
        </w:rPr>
        <w:t xml:space="preserve">, in most cases </w:t>
      </w:r>
      <w:r w:rsidR="0065446B" w:rsidRPr="0003479D">
        <w:rPr>
          <w:rFonts w:ascii="Times New Roman" w:hAnsi="Times New Roman" w:cs="Times New Roman"/>
          <w:sz w:val="24"/>
          <w:szCs w:val="24"/>
        </w:rPr>
        <w:t xml:space="preserve">mesh adaption </w:t>
      </w:r>
      <w:r w:rsidR="00C373D3" w:rsidRPr="0003479D">
        <w:rPr>
          <w:rFonts w:ascii="Times New Roman" w:hAnsi="Times New Roman" w:cs="Times New Roman"/>
          <w:sz w:val="24"/>
          <w:szCs w:val="24"/>
        </w:rPr>
        <w:t xml:space="preserve">will likely be required </w:t>
      </w:r>
      <w:r w:rsidR="0065446B" w:rsidRPr="0003479D">
        <w:rPr>
          <w:rFonts w:ascii="Times New Roman" w:hAnsi="Times New Roman" w:cs="Times New Roman"/>
          <w:sz w:val="24"/>
          <w:szCs w:val="24"/>
        </w:rPr>
        <w:t>as injection parameters vary</w:t>
      </w:r>
      <w:r w:rsidR="0040164B" w:rsidRPr="0003479D">
        <w:rPr>
          <w:rFonts w:ascii="Times New Roman" w:hAnsi="Times New Roman" w:cs="Times New Roman"/>
          <w:sz w:val="24"/>
          <w:szCs w:val="24"/>
        </w:rPr>
        <w:t xml:space="preserve"> or other difficulties in implementation are present</w:t>
      </w:r>
      <w:r w:rsidR="0065446B" w:rsidRPr="0003479D">
        <w:rPr>
          <w:rFonts w:ascii="Times New Roman" w:hAnsi="Times New Roman" w:cs="Times New Roman"/>
          <w:sz w:val="24"/>
          <w:szCs w:val="24"/>
        </w:rPr>
        <w:t>.</w:t>
      </w:r>
      <w:r w:rsidR="003A273C" w:rsidRPr="0003479D">
        <w:rPr>
          <w:rFonts w:ascii="Times New Roman" w:hAnsi="Times New Roman" w:cs="Times New Roman"/>
          <w:sz w:val="24"/>
          <w:szCs w:val="24"/>
        </w:rPr>
        <w:t xml:space="preserve"> </w:t>
      </w:r>
      <w:r w:rsidR="007329C5" w:rsidRPr="0003479D">
        <w:rPr>
          <w:rFonts w:ascii="Times New Roman" w:hAnsi="Times New Roman" w:cs="Times New Roman"/>
          <w:sz w:val="24"/>
          <w:szCs w:val="24"/>
        </w:rPr>
        <w:t>Hessel et al.</w:t>
      </w:r>
      <w:r w:rsidR="00C03D45" w:rsidRPr="0003479D">
        <w:rPr>
          <w:rFonts w:ascii="Times New Roman" w:hAnsi="Times New Roman" w:cs="Times New Roman"/>
          <w:sz w:val="24"/>
          <w:szCs w:val="24"/>
        </w:rPr>
        <w:t xml:space="preserve"> </w:t>
      </w:r>
      <w:r w:rsidR="00C03D45"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ZxiCMIUp","properties":{"formattedCitation":"[59]","plainCitation":"[59]","noteIndex":0},"citationItems":[{"id":686,"uris":["http://zotero.org/users/4954926/items/KTCB3HBU"],"uri":["http://zotero.org/users/4954926/items/KTCB3HBU"],"itemData":{"id":686,"type":"report","abstract":"To facilitate the growing interest in hydrogen combustion for internal combustion engines, computer models are being developed to simulate gaseous fuel injection, air entrainment and the ensuing combustion. This paper introduces a new method for modeling the injection and air entrainment processes f","event-place":"Warrendale, PA","genre":"SAE Technical Paper","language":"English","note":"ISSN: 0148-7191, 2688-3627\nDOI: 10.4271/2006-01-3265","number":"2006-01-3265","publisher":"SAE International","publisher-place":"Warrendale, PA","source":"www.sae.org","title":"Gaseous Fuel Injection Modeling Using a Gaseous Sphere Injection Methodology","URL":"https://www.sae.org/publications/technical-papers/content/2006-01-3265/","author":[{"family":"Hessel","given":"Randy P."},{"family":"Abani","given":"Neerav"},{"family":"Aceves","given":"Salvador M."},{"family":"Flowers","given":"Daniel L."}],"accessed":{"date-parts":[["2021",5,5]]},"issued":{"date-parts":[["2006",10,16]]}}}],"schema":"https://github.com/citation-style-language/schema/raw/master/csl-citation.json"} </w:instrText>
      </w:r>
      <w:r w:rsidR="00C03D45"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[59]</w:t>
      </w:r>
      <w:r w:rsidR="00C03D45" w:rsidRPr="0003479D">
        <w:rPr>
          <w:rFonts w:ascii="Times New Roman" w:hAnsi="Times New Roman" w:cs="Times New Roman"/>
          <w:sz w:val="24"/>
          <w:szCs w:val="24"/>
        </w:rPr>
        <w:fldChar w:fldCharType="end"/>
      </w:r>
      <w:r w:rsidR="007329C5" w:rsidRPr="0003479D">
        <w:rPr>
          <w:rFonts w:ascii="Times New Roman" w:hAnsi="Times New Roman" w:cs="Times New Roman"/>
          <w:sz w:val="24"/>
          <w:szCs w:val="24"/>
        </w:rPr>
        <w:t xml:space="preserve"> proposed the gaseous sphere injection (GSI) model which modifies </w:t>
      </w:r>
      <w:r w:rsidR="00A04855" w:rsidRPr="0003479D">
        <w:rPr>
          <w:rFonts w:ascii="Times New Roman" w:hAnsi="Times New Roman" w:cs="Times New Roman"/>
          <w:sz w:val="24"/>
          <w:szCs w:val="24"/>
        </w:rPr>
        <w:t xml:space="preserve">the </w:t>
      </w:r>
      <w:r w:rsidR="007329C5" w:rsidRPr="0003479D">
        <w:rPr>
          <w:rFonts w:ascii="Times New Roman" w:hAnsi="Times New Roman" w:cs="Times New Roman"/>
          <w:sz w:val="24"/>
          <w:szCs w:val="24"/>
        </w:rPr>
        <w:t>previously developed Lagrangian liquid spray model for use with high pressure gaseous injections</w:t>
      </w:r>
      <w:r w:rsidR="000C5996" w:rsidRPr="0003479D">
        <w:rPr>
          <w:rFonts w:ascii="Times New Roman" w:hAnsi="Times New Roman" w:cs="Times New Roman"/>
          <w:sz w:val="24"/>
          <w:szCs w:val="24"/>
        </w:rPr>
        <w:t xml:space="preserve"> on coarse mesh</w:t>
      </w:r>
      <w:r w:rsidR="00035BB8" w:rsidRPr="0003479D">
        <w:rPr>
          <w:rFonts w:ascii="Times New Roman" w:hAnsi="Times New Roman" w:cs="Times New Roman"/>
          <w:sz w:val="24"/>
          <w:szCs w:val="24"/>
        </w:rPr>
        <w:t>es</w:t>
      </w:r>
      <w:r w:rsidR="00397296" w:rsidRPr="0003479D">
        <w:rPr>
          <w:rFonts w:ascii="Times New Roman" w:hAnsi="Times New Roman" w:cs="Times New Roman"/>
          <w:sz w:val="24"/>
          <w:szCs w:val="24"/>
        </w:rPr>
        <w:t>. A number of studies have used the GSI modelling approach with reasonable agreement for jet characteristics and mixing at engine relevant conditions using coarse grids</w:t>
      </w:r>
      <w:r w:rsidR="00C03D45" w:rsidRPr="0003479D">
        <w:rPr>
          <w:rFonts w:ascii="Times New Roman" w:hAnsi="Times New Roman" w:cs="Times New Roman"/>
          <w:sz w:val="24"/>
          <w:szCs w:val="24"/>
        </w:rPr>
        <w:t xml:space="preserve"> </w:t>
      </w:r>
      <w:r w:rsidR="00C03D45" w:rsidRPr="0003479D">
        <w:rPr>
          <w:rFonts w:ascii="Times New Roman" w:hAnsi="Times New Roman" w:cs="Times New Roman"/>
          <w:sz w:val="24"/>
          <w:szCs w:val="24"/>
        </w:rPr>
        <w:fldChar w:fldCharType="begin"/>
      </w:r>
      <w:r w:rsidR="00B4731E" w:rsidRPr="0003479D">
        <w:rPr>
          <w:rFonts w:ascii="Times New Roman" w:hAnsi="Times New Roman" w:cs="Times New Roman"/>
          <w:sz w:val="24"/>
          <w:szCs w:val="24"/>
        </w:rPr>
        <w:instrText xml:space="preserve"> ADDIN ZOTERO_ITEM CSL_CITATION {"citationID":"Ug50wXeW","properties":{"formattedCitation":"[59\\uc0\\u8211{}67]","plainCitation":"[59–67]","noteIndex":0},"citationItems":[{"id":686,"uris":["http://zotero.org/users/4954926/items/KTCB3HBU"],"uri":["http://zotero.org/users/4954926/items/KTCB3HBU"],"itemData":{"id":686,"type":"report","abstract":"To facilitate the growing interest in hydrogen combustion for internal combustion engines, computer models are being developed to simulate gaseous fuel injection, air entrainment and the ensuing combustion. This paper introduces a new method for modeling the injection and air entrainment processes f","event-place":"Warrendale, PA","genre":"SAE Technical Paper","language":"English","note":"ISSN: 0148-7191, 2688-3627\nDOI: 10.4271/2006-01-3265","number":"2006-01-3265","publisher":"SAE International","publisher-place":"Warrendale, PA","source":"www.sae.org","title":"Gaseous Fuel Injection Modeling Using a Gaseous Sphere Injection Methodology","URL":"https://www.sae.org/publications/technical-papers/content/2006-01-3265/","author":[{"family":"Hessel","given":"Randy P."},{"family":"Abani","given":"Neerav"},{"family":"Aceves","given":"Salvador M."},{"family":"Flowers","given":"Daniel L."}],"accessed":{"date-parts":[["2021",5,5]]},"issued":{"date-parts":[["2006",10,16]]}}},{"id":689,"uris":["http://zotero.org/users/4954926/items/TBS6FBNF"],"uri":["http://zotero.org/users/4954926/items/TBS6FBNF"],"itemData":{"id":689,"type":"article-journal","abstract":"A methodology for modeling gaseous injection has been refined and applied to recent experimental data from the literature. This approach uses a discrete phase analogy to handle gaseous injection, allowing for addition of gaseous injection to a CFD grid without needing to resolve the injector nozzle. This paper focuses on model testing to provide the basis for simulation of hydrogen direct injected internal combustion engines. The model has been updated to be more applicable to full engine simulations, and shows good agreement with experiments for jet penetration and time-dependent axial mass fraction, while available – radial mass fraction data is less well predicted.","container-title":"Combustion Theory and Modelling","DOI":"10.1080/13647830.2010.541286","ISSN":"1364-7830","issue":"3","note":"publisher: Taylor &amp; Francis\n_eprint: https://doi.org/10.1080/13647830.2010.541286","page":"373-384","source":"Taylor and Francis+NEJM","title":"Application of gaseous sphere injection method for modeling under-expanded H2 injection","volume":"15","author":[{"family":"Whitesides","given":"Russell"},{"family":"Hessel","given":"Randy P."},{"family":"Flowers","given":"Daniel L."},{"family":"Aceves","given":"Salvador M."}],"issued":{"date-parts":[["2011",6,1]]}}},{"id":802,"uris":["http://zotero.org/users/4954926/items/GWHRUD2Q"],"uri":["http://zotero.org/users/4954926/items/GWHRUD2Q"],"itemData":{"id":802,"type":"article-journal","abstract":"This paper describes numerical and experimental studies of gaseous fuel injection for CNG direct injection. To simulate the CNG direct injection, the injection sub-model was updated to include gaseous fuel injection methodology. The gaseous fuel injection methodology, which is similar to a liquid injection model, can be used in the KIVA-3V Release 2 code with some modifications. In addition, this model can be used to simulate gaseous fuel injection using a coarse mesh, which saves calculation time. The core region was defined as an inviscid region near the nozzle exit. The core length has an effect on the spray penetration where a longer core length results in longer spray penetration. The values of the turbulence kinetic energy, turbulence length scale, and turbulence kinetic energy dissipation rate were adjusted depending on the grid location since the RNG (re-normalization group) k–ε turbulence model is known to over-predict gas jet diffusion. Furthermore, a PLIF (planar laser induced fluorescence) method was used for the gaseous fuel injection experiments. Acetone was selected as a tracer and post-image processing was performed using MATLAB code. In this study, the simulation results of CNG injection were compared to experimental data. Through comparison of the spray tip penetration results to experimental measurements, the gaseous fuel injection model produced reliable results for gas fuel direct injection.","container-title":"Fuel","DOI":"10.1016/j.fuel.2014.10.018","ISSN":"0016-2361","journalAbbreviation":"Fuel","language":"en","page":"693-700","source":"ScienceDirect","title":"Numerical and experimental study of gaseous fuel injection for CNG direct injection","volume":"140","author":[{"family":"Choi","given":"Mingi"},{"family":"Lee","given":"Sanghoon"},{"family":"Park","given":"Sungwook"}],"issued":{"date-parts":[["2015",1,15]]}}},{"id":805,"uris":["http://zotero.org/users/4954926/items/6NDS59CD"],"uri":["http://zotero.org/users/4954926/items/6NDS59CD"],"itemData":{"id":805,"type":"article-journal","abstract":"ABSTRACT The increased availability of natural gas (NG) in the U.S. has renewed interest in the application to heavy-duty (HD) diesel engines in order to realize fuel cost savings and reduce pollutant emissions, while increasing fuel economy. Reactivity controlled compression ignition (RCCI) combustion employs two fuels with a large difference in auto-ignition properties to generate a spatial gradient of fuel-air mixtures and reactivity. Typically, a high octane fuel is premixed by means of port-injection, followed by direct injection of a high cetane fuel late in the compression stroke. Previous work by the authors has shown that NG and diesel RCCI offers improved fuel efficiency and lower oxides of nitrogen (NOx) and soot emissions when compared to conventional diesel diffusion combustion. The work concluded that NG and diesel RCCI engines are load limited by high rates of pressure rise (RoPR) (&gt;15 bar/deg) and high peak cylinder pressure (PCP) (&gt;200 bar). A high degree of premixing has been found by several researchers to cause excessively high rates of pressure rise thus limiting load. The dual fuel engine proposed in this work employed direct injection of natural gas (DI-NG) (modeled as methane), as the main fuel, during the compression stroke in addition to early and late injections of small quantities of diesel fuel (modeled as n-heptane) to provide the ignition source. The DI-NG concept creates enhanced stratification of the NG fuel portion and avoids excessive premixing, which tempers the RoPR, thus enabling higher load operation. A computational study was performed to examine the trade-offs of fuel consumption, PCP, and peak RoPR, with engine emissions. Several parameters were studied including: relative azimuthal angle between NG and diesel fuel nozzles, diesel pilot injection timing and quantity splits as well as injection timing sweeps. The results from the study indicated that DI-NG was successful in controlling the RoPR to below 10 bar/deg and PCP to less than 180 bar, while improving the NOx, HC and soot emissions to meet engine out targets for engines equipped with modern aftertreatment systems.","container-title":"SAE International Journal of Engines","ISSN":"1946-3936","issue":"2","note":"publisher: SAE International","page":"846-858","source":"JSTOR","title":"Combustion Simulation of Dual Fuel CNG Engine Using Direct Injection of Natural Gas and Diesel","volume":"8","author":[{"family":"Zoldak","given":"Philip"},{"family":"Sobiesiak","given":"Andrzej"},{"family":"Wickman","given":"David"},{"family":"Bergin","given":"Michael"}],"issued":{"date-parts":[["2015"]]}}},{"id":806,"uris":["http://zotero.org/users/4954926/items/J55N283P"],"uri":["http://zotero.org/users/4954926/items/J55N283P"],"itemData":{"id":806,"type":"article-journal","abstract":"This paper describes a methodology to model the gaseous fuel injection process in a compressed natural gas (CNG) direct injection (DI) engine. Simulations were conducted using KIVA-3V Release 2 code by modifying the liquid fuel injection model to function as a gaseous fuel injection model. This model simulated gaseous fuel injection using a coarse mesh. In this model, gaseous spheres are injected similar to liquid fuel injection model and the gaseous spheres evaporate together without the latent heat of evaporation. Therefore, it does not require a very fine mesh and saves calculation time. The experiments were performed for gas-jet visualization using the planar laser induced fluorescence (PLIF) method. The compressed nitrogen was used instead of CNG fuel for safety reasons. The gaseous fuel injection model was validated by comparing the simulation and experimental results. Furthermore, engine experiments were performed using a single cylinder CNG DI engine. The experimental results of the in-cylinder pressure were compared to calculated results for validation of the combustion model. The fuel injection and combustion process were simulated using a three-dimensional engine mesh with four valves from intake valve open (IVO) to exhaust valve open (EVO).","container-title":"Fuel","DOI":"10.1016/j.fuel.2016.03.099","ISSN":"0016-2361","journalAbbreviation":"Fuel","language":"en","page":"168-178","source":"ScienceDirect","title":"Modeling of the fuel injection and combustion process in a CNG direct injection engine","volume":"179","author":[{"family":"Choi","given":"Mingi"},{"family":"Song","given":"Jingeun"},{"family":"Park","given":"Sungwook"}],"issued":{"date-parts":[["2016",9,1]]}}},{"id":809,"uris":["http://zotero.org/users/4954926/items/BZBDR3MS"],"uri":["http://zotero.org/users/4954926/items/BZBDR3MS"],"itemData":{"id":809,"type":"paper-conference","abstract":"Aiming to uniform the high-pressure directly injected natural gas in the cylinder combustion, the influence of the injection direction and velocity on the gas evolution is investigated by a gas spray model. With reference to the shock tube theory and grid convergence procedure, the main parameters of the gas spray model including the injection velocity profile, mass flow rate and mesh resolution are evaluated. After valida-tion against a gas injection experimental results, a method is adopted to analyse the influence of the lateral and inclination injection angles and injection velocity on the gas mixing evolution in the cylinder with the moving piston. It can be concluded that the one-hole gas injector with lateral angle 0° and inclination angle 15° can considerably improve the diffusion process of the natural gas and avoid the gas impingement and accumula-tion closely to the colder cylinder walls. The increase of the gas injection velocity from 400 m/s to 600 m/s near the nozzle exit can slightly enhance the gas diffusion under the same mass flow rate and injection timing.","container-title":"International Conference on Maritime Safety and Operations","event-place":"Glasgow","publisher-place":"Glasgow","source":"ResearchGate","title":"Numerical investigation of the gas injection process in large marine DF engines","author":[{"family":"Yang","given":"Renyou"}],"issued":{"date-parts":[["2016",9,13]]}}},{"id":812,"uris":["http://zotero.org/users/4954926/items/5V7U2WUK"],"uri":["http://zotero.org/users/4954926/items/5V7U2WUK"],"itemData":{"id":812,"type":"article-journal","abstract":"The performance of a methane direct injection engine was investigated under various fuel injection timings and injection pressures. A single-cylinder optical engine was used to acquire in-cylinder pressure data and flame images. An outward-opening injector was installed at the center of the cylinder head. Experimental results showed that the combustion characteristics were strongly influenced by the end of injection (EOI) timing rather than the start of injection (SOI) timing. Late injection enhanced the combustion speed because the short duration between the end of injection and the spark-induced strong turbulence. The flame propagation speeds under various injection timings were directly compared using crank-angle-resolved sequential flame images. The injection pressure was not an important factor in the combustion; the three injection pressure cases of 0.5, 0.8, and 1.1 MPa yielded similar combustion trends. In the cases of late injection, the injection timings of which were near the intake valve closing (IVC) timing, the volumetric efficiency was higher (by 4%) than in the earlier injection cases. This result implies that the methane direct injection engine can achieve higher torque by means of the late injection strategy.","container-title":"Journal of Engineering for Gas Turbines and Power","DOI":"10.1115/1.4035817","ISSN":"0742-4795","issue":"082802","journalAbbreviation":"Journal of Engineering for Gas Turbines and Power","source":"Silverchair","title":"Combustion Characteristics of Methane Direct Injection Engine Under Various Injection Timings and Injection Pressures","URL":"https://doi.org/10.1115/1.4035817","volume":"139","author":[{"family":"Song","given":"Jingeun"},{"family":"Choi","given":"Mingi"},{"family":"Kim","given":"Daesik"},{"family":"Park","given":"Sungwook"}],"accessed":{"date-parts":[["2021",5,5]]},"issued":{"date-parts":[["2017",3,21]]}}},{"id":692,"uris":["http://zotero.org/users/4954926/items/5NP7BAM6"],"uri":["http://zotero.org/users/4954926/items/5NP7BAM6"],"itemData":{"id":692,"type":"article-journal","abstract":"Large-eddy simulation of fuel injection and combustion in a direct-injection natural gas engine was conducted. The influence of the fuel injection timing and ignition position was numerically analyzed. The engine used in this study operates in lean burn mode with a fuel-air equivalence ratio of approximately 0.72. The combustion pressure and in-cylinder burned volume decrease as fuel is injected earlier using the same ignition timing, and the fuel consumption rate also decreases. As ignition is delayed, the influence of the fuel injection timing is weakened because of the over-mixed mixture during the late compression stoke. Fuel injection timing changes the global fuel-air equivalence ratio, which is not the primary cause of its effect on combustion. As fuel is injected later, the in-cylinder velocity magnitude increases and a relatively richer mixture is distributed around the ignition position, which contributes to better combustion. This is the main mechanism of how fuel injection timing influences combustion. The ignition position determines the background distribution of the velocity magnitude and mixture and confines the available space for flame development. Central ignition is the best choice for the engine used in this study.","container-title":"Energy Conversion and Management","DOI":"10.1016/j.enconman.2017.03.004","ISSN":"0196-8904","journalAbbreviation":"Energy Conversion and Management","language":"en","page":"748-759","source":"ScienceDirect","title":"Numerical analysis of the influence of the fuel injection timing and ignition position in a direct-injection natural gas engine","volume":"149","author":[{"family":"Wang","given":"Tao"},{"family":"Zhang","given":"Xin"},{"family":"Zhang","given":"Jibao"},{"family":"Hou","given":"Xiaosen"}],"issued":{"date-parts":[["2017",10,1]]}}},{"id":818,"uris":["http://zotero.org/users/4954926/items/AWJC23SE"],"uri":["http://zotero.org/users/4954926/items/AWJC23SE"],"itemData":{"id":818,"type":"article-journal","abstract":"In this study, the injection parameters of a High-Pressure Direct-Injection (HPDI) natural gas engine was optimized by coupling a multi-dimensional computational fluid dynamics (CFD) code with the genetic algorithm (GA). Moreover, the analysis of the combustion and emission characteristics of a diesel/natural gas dual fuel engine are performed in this paper with the introduction of the diesel/natural gas dual fuel injection model into the CFD code. The result reveals that the developed gas fuel injection model is capable to predicate the penetrations of the natural gas injection. For the dual fuel engine with simultaneous reduction of NOx and soot, the optimized diesel injection timing is at −15.2 °CA ATDC, the gas injection timing is around −6.0 °CA ATDC, and the circumferential offset angle between the diesel and natural gas nozzle hole is around 8.8°. The lowest ISFC condition is achieved when the injection interval between the diesel and natural gas is 1.38 °CA. For the high soot emissions cases, the gas injection timings are later compared with the other cases. In the dual fuel engine, most of the NO emissions are generated through the combustion of the direct injected natural gas. Soot formation region is mainly located in the squish volume close to the cylinder walls, where the temperature is low which leads to a lower soot oxidation rate.","container-title":"Applied Thermal Engineering","DOI":"10.1016/j.applthermaleng.2018.12.171","ISSN":"1359-4311","journalAbbreviation":"Applied Thermal Engineering","language":"en","page":"70-79","source":"ScienceDirect","title":"Optimization of the injection parameters of a diesel/natural gas dual fuel engine with multi-objective evolutionary algorithms","volume":"150","author":[{"family":"Liu","given":"Jie"},{"family":"Zhao","given":"Hongbo"},{"family":"Wang","given":"Junle"},{"family":"Zhang","given":"Ning"}],"issued":{"date-parts":[["2019",3,5]]}}}],"schema":"https://github.com/citation-style-language/schema/raw/master/csl-citation.json"} </w:instrText>
      </w:r>
      <w:r w:rsidR="00C03D45" w:rsidRPr="0003479D">
        <w:rPr>
          <w:rFonts w:ascii="Times New Roman" w:hAnsi="Times New Roman" w:cs="Times New Roman"/>
          <w:sz w:val="24"/>
          <w:szCs w:val="24"/>
        </w:rPr>
        <w:fldChar w:fldCharType="separate"/>
      </w:r>
      <w:r w:rsidR="008B5B81" w:rsidRPr="0003479D">
        <w:rPr>
          <w:rFonts w:ascii="Times New Roman" w:hAnsi="Times New Roman" w:cs="Times New Roman"/>
          <w:sz w:val="24"/>
          <w:szCs w:val="24"/>
        </w:rPr>
        <w:t>[59–67]</w:t>
      </w:r>
      <w:r w:rsidR="00C03D45" w:rsidRPr="0003479D">
        <w:rPr>
          <w:rFonts w:ascii="Times New Roman" w:hAnsi="Times New Roman" w:cs="Times New Roman"/>
          <w:sz w:val="24"/>
          <w:szCs w:val="24"/>
        </w:rPr>
        <w:fldChar w:fldCharType="end"/>
      </w:r>
      <w:r w:rsidR="005853DB" w:rsidRPr="0003479D">
        <w:rPr>
          <w:rFonts w:ascii="Times New Roman" w:hAnsi="Times New Roman" w:cs="Times New Roman"/>
          <w:sz w:val="24"/>
          <w:szCs w:val="24"/>
        </w:rPr>
        <w:t>.</w:t>
      </w:r>
      <w:r w:rsidR="0047740D" w:rsidRPr="0003479D">
        <w:rPr>
          <w:rFonts w:ascii="Times New Roman" w:hAnsi="Times New Roman" w:cs="Times New Roman"/>
          <w:sz w:val="24"/>
          <w:szCs w:val="24"/>
        </w:rPr>
        <w:t xml:space="preserve"> Particularly</w:t>
      </w:r>
      <w:r w:rsidR="00847A2E" w:rsidRPr="0003479D">
        <w:rPr>
          <w:rFonts w:ascii="Times New Roman" w:hAnsi="Times New Roman" w:cs="Times New Roman"/>
          <w:sz w:val="24"/>
          <w:szCs w:val="24"/>
        </w:rPr>
        <w:t>,</w:t>
      </w:r>
      <w:r w:rsidR="0047740D" w:rsidRPr="0003479D">
        <w:rPr>
          <w:rFonts w:ascii="Times New Roman" w:hAnsi="Times New Roman" w:cs="Times New Roman"/>
          <w:sz w:val="24"/>
          <w:szCs w:val="24"/>
        </w:rPr>
        <w:t xml:space="preserve"> </w:t>
      </w:r>
      <w:r w:rsidR="00A8317A" w:rsidRPr="0003479D">
        <w:rPr>
          <w:rFonts w:ascii="Times New Roman" w:hAnsi="Times New Roman" w:cs="Times New Roman"/>
          <w:sz w:val="24"/>
          <w:szCs w:val="24"/>
        </w:rPr>
        <w:t>four</w:t>
      </w:r>
      <w:r w:rsidR="0047740D" w:rsidRPr="0003479D">
        <w:rPr>
          <w:rFonts w:ascii="Times New Roman" w:hAnsi="Times New Roman" w:cs="Times New Roman"/>
          <w:sz w:val="24"/>
          <w:szCs w:val="24"/>
        </w:rPr>
        <w:t xml:space="preserve"> </w:t>
      </w:r>
      <w:r w:rsidR="00847A2E" w:rsidRPr="0003479D">
        <w:rPr>
          <w:rFonts w:ascii="Times New Roman" w:hAnsi="Times New Roman" w:cs="Times New Roman"/>
          <w:sz w:val="24"/>
          <w:szCs w:val="24"/>
        </w:rPr>
        <w:t>separate authors</w:t>
      </w:r>
      <w:r w:rsidR="0047740D" w:rsidRPr="0003479D">
        <w:rPr>
          <w:rFonts w:ascii="Times New Roman" w:hAnsi="Times New Roman" w:cs="Times New Roman"/>
          <w:sz w:val="24"/>
          <w:szCs w:val="24"/>
        </w:rPr>
        <w:t xml:space="preserve"> have carried out successful combustion modelling for HPDI </w:t>
      </w:r>
      <w:r w:rsidR="00847A2E" w:rsidRPr="0003479D">
        <w:rPr>
          <w:rFonts w:ascii="Times New Roman" w:hAnsi="Times New Roman" w:cs="Times New Roman"/>
          <w:sz w:val="24"/>
          <w:szCs w:val="24"/>
        </w:rPr>
        <w:t>of natural gas</w:t>
      </w:r>
      <w:r w:rsidR="00591E46" w:rsidRPr="0003479D">
        <w:rPr>
          <w:rFonts w:ascii="Times New Roman" w:hAnsi="Times New Roman" w:cs="Times New Roman"/>
          <w:sz w:val="24"/>
          <w:szCs w:val="24"/>
        </w:rPr>
        <w:t>;</w:t>
      </w:r>
      <w:r w:rsidR="007934F1" w:rsidRPr="0003479D">
        <w:rPr>
          <w:rFonts w:ascii="Times New Roman" w:hAnsi="Times New Roman" w:cs="Times New Roman"/>
          <w:sz w:val="24"/>
          <w:szCs w:val="24"/>
        </w:rPr>
        <w:t xml:space="preserve"> </w:t>
      </w:r>
      <w:r w:rsidR="00040051" w:rsidRPr="0003479D">
        <w:rPr>
          <w:rFonts w:ascii="Times New Roman" w:hAnsi="Times New Roman" w:cs="Times New Roman"/>
          <w:sz w:val="24"/>
          <w:szCs w:val="24"/>
        </w:rPr>
        <w:t xml:space="preserve">both </w:t>
      </w:r>
      <w:r w:rsidR="00A8317A" w:rsidRPr="0003479D">
        <w:rPr>
          <w:rFonts w:ascii="Times New Roman" w:hAnsi="Times New Roman" w:cs="Times New Roman"/>
          <w:sz w:val="24"/>
          <w:szCs w:val="24"/>
        </w:rPr>
        <w:t xml:space="preserve">Choi et al </w:t>
      </w:r>
      <w:r w:rsidR="00A8317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TePZ6QKr","properties":{"formattedCitation":"[63]","plainCitation":"[63]","noteIndex":0},"citationItems":[{"id":806,"uris":["http://zotero.org/users/4954926/items/J55N283P"],"uri":["http://zotero.org/users/4954926/items/J55N283P"],"itemData":{"id":806,"type":"article-journal","abstract":"This paper describes a methodology to model the gaseous fuel injection process in a compressed natural gas (CNG) direct injection (DI) engine. Simulations were conducted using KIVA-3V Release 2 code by modifying the liquid fuel injection model to function as a gaseous fuel injection model. This model simulated gaseous fuel injection using a coarse mesh. In this model, gaseous spheres are injected similar to liquid fuel injection model and the gaseous spheres evaporate together without the latent heat of evaporation. Therefore, it does not require a very fine mesh and saves calculation time. The experiments were performed for gas-jet visualization using the planar laser induced fluorescence (PLIF) method. The compressed nitrogen was used instead of CNG fuel for safety reasons. The gaseous fuel injection model was validated by comparing the simulation and experimental results. Furthermore, engine experiments were performed using a single cylinder CNG DI engine. The experimental results of the in-cylinder pressure were compared to calculated results for validation of the combustion model. The fuel injection and combustion process were simulated using a three-dimensional engine mesh with four valves from intake valve open (IVO) to exhaust valve open (EVO).","container-title":"Fuel","DOI":"10.1016/j.fuel.2016.03.099","ISSN":"0016-2361","journalAbbreviation":"Fuel","language":"en","page":"168-178","source":"ScienceDirect","title":"Modeling of the fuel injection and combustion process in a CNG direct injection engine","volume":"179","author":[{"family":"Choi","given":"Mingi"},{"family":"Song","given":"Jingeun"},{"family":"Park","given":"Sungwook"}],"issued":{"date-parts":[["2016",9,1]]}}}],"schema":"https://github.com/citation-style-language/schema/raw/master/csl-citation.json"} </w:instrText>
      </w:r>
      <w:r w:rsidR="00A8317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[63]</w:t>
      </w:r>
      <w:r w:rsidR="00A8317A" w:rsidRPr="0003479D">
        <w:rPr>
          <w:rFonts w:ascii="Times New Roman" w:hAnsi="Times New Roman" w:cs="Times New Roman"/>
          <w:sz w:val="24"/>
          <w:szCs w:val="24"/>
        </w:rPr>
        <w:fldChar w:fldCharType="end"/>
      </w:r>
      <w:r w:rsidR="00040051" w:rsidRPr="0003479D">
        <w:rPr>
          <w:rFonts w:ascii="Times New Roman" w:hAnsi="Times New Roman" w:cs="Times New Roman"/>
          <w:sz w:val="24"/>
          <w:szCs w:val="24"/>
        </w:rPr>
        <w:t xml:space="preserve"> and</w:t>
      </w:r>
      <w:r w:rsidR="00A8317A" w:rsidRPr="0003479D">
        <w:rPr>
          <w:rFonts w:ascii="Times New Roman" w:hAnsi="Times New Roman" w:cs="Times New Roman"/>
          <w:sz w:val="24"/>
          <w:szCs w:val="24"/>
        </w:rPr>
        <w:t xml:space="preserve"> </w:t>
      </w:r>
      <w:r w:rsidR="007934F1" w:rsidRPr="0003479D">
        <w:rPr>
          <w:rFonts w:ascii="Times New Roman" w:hAnsi="Times New Roman" w:cs="Times New Roman"/>
          <w:sz w:val="24"/>
          <w:szCs w:val="24"/>
        </w:rPr>
        <w:t xml:space="preserve">Wang </w:t>
      </w:r>
      <w:r w:rsidR="00591E46" w:rsidRPr="0003479D">
        <w:rPr>
          <w:rFonts w:ascii="Times New Roman" w:hAnsi="Times New Roman" w:cs="Times New Roman"/>
          <w:sz w:val="24"/>
          <w:szCs w:val="24"/>
        </w:rPr>
        <w:t>et al.</w:t>
      </w:r>
      <w:r w:rsidR="00C03D45" w:rsidRPr="0003479D">
        <w:rPr>
          <w:rFonts w:ascii="Times New Roman" w:hAnsi="Times New Roman" w:cs="Times New Roman"/>
          <w:sz w:val="24"/>
          <w:szCs w:val="24"/>
        </w:rPr>
        <w:t xml:space="preserve"> </w:t>
      </w:r>
      <w:r w:rsidR="00C03D45"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fXYsialZ","properties":{"formattedCitation":"[66]","plainCitation":"[66]","noteIndex":0},"citationItems":[{"id":692,"uris":["http://zotero.org/users/4954926/items/5NP7BAM6"],"uri":["http://zotero.org/users/4954926/items/5NP7BAM6"],"itemData":{"id":692,"type":"article-journal","abstract":"Large-eddy simulation of fuel injection and combustion in a direct-injection natural gas engine was conducted. The influence of the fuel injection timing and ignition position was numerically analyzed. The engine used in this study operates in lean burn mode with a fuel-air equivalence ratio of approximately 0.72. The combustion pressure and in-cylinder burned volume decrease as fuel is injected earlier using the same ignition timing, and the fuel consumption rate also decreases. As ignition is delayed, the influence of the fuel injection timing is weakened because of the over-mixed mixture during the late compression stoke. Fuel injection timing changes the global fuel-air equivalence ratio, which is not the primary cause of its effect on combustion. As fuel is injected later, the in-cylinder velocity magnitude increases and a relatively richer mixture is distributed around the ignition position, which contributes to better combustion. This is the main mechanism of how fuel injection timing influences combustion. The ignition position determines the background distribution of the velocity magnitude and mixture and confines the available space for flame development. Central ignition is the best choice for the engine used in this study.","container-title":"Energy Conversion and Management","DOI":"10.1016/j.enconman.2017.03.004","ISSN":"0196-8904","journalAbbreviation":"Energy Conversion and Management","language":"en","page":"748-759","source":"ScienceDirect","title":"Numerical analysis of the influence of the fuel injection timing and ignition position in a direct-injection natural gas engine","volume":"149","author":[{"family":"Wang","given":"Tao"},{"family":"Zhang","given":"Xin"},{"family":"Zhang","given":"Jibao"},{"family":"Hou","given":"Xiaosen"}],"issued":{"date-parts":[["2017",10,1]]}}}],"schema":"https://github.com/citation-style-language/schema/raw/master/csl-citation.json"} </w:instrText>
      </w:r>
      <w:r w:rsidR="00C03D45"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[66]</w:t>
      </w:r>
      <w:r w:rsidR="00C03D45" w:rsidRPr="0003479D">
        <w:rPr>
          <w:rFonts w:ascii="Times New Roman" w:hAnsi="Times New Roman" w:cs="Times New Roman"/>
          <w:sz w:val="24"/>
          <w:szCs w:val="24"/>
        </w:rPr>
        <w:fldChar w:fldCharType="end"/>
      </w:r>
      <w:r w:rsidR="00A8317A" w:rsidRPr="0003479D">
        <w:rPr>
          <w:rFonts w:ascii="Times New Roman" w:hAnsi="Times New Roman" w:cs="Times New Roman"/>
          <w:sz w:val="24"/>
          <w:szCs w:val="24"/>
        </w:rPr>
        <w:t xml:space="preserve"> </w:t>
      </w:r>
      <w:r w:rsidR="00847A2E" w:rsidRPr="0003479D">
        <w:rPr>
          <w:rFonts w:ascii="Times New Roman" w:hAnsi="Times New Roman" w:cs="Times New Roman"/>
          <w:sz w:val="24"/>
          <w:szCs w:val="24"/>
        </w:rPr>
        <w:t>in pure natural gas spark ignition engine</w:t>
      </w:r>
      <w:r w:rsidR="00040051" w:rsidRPr="0003479D">
        <w:rPr>
          <w:rFonts w:ascii="Times New Roman" w:hAnsi="Times New Roman" w:cs="Times New Roman"/>
          <w:sz w:val="24"/>
          <w:szCs w:val="24"/>
        </w:rPr>
        <w:t>s</w:t>
      </w:r>
      <w:r w:rsidR="00847A2E" w:rsidRPr="0003479D">
        <w:rPr>
          <w:rFonts w:ascii="Times New Roman" w:hAnsi="Times New Roman" w:cs="Times New Roman"/>
          <w:sz w:val="24"/>
          <w:szCs w:val="24"/>
        </w:rPr>
        <w:t xml:space="preserve"> and</w:t>
      </w:r>
      <w:r w:rsidR="007934F1" w:rsidRPr="0003479D">
        <w:rPr>
          <w:rFonts w:ascii="Times New Roman" w:hAnsi="Times New Roman" w:cs="Times New Roman"/>
          <w:sz w:val="24"/>
          <w:szCs w:val="24"/>
        </w:rPr>
        <w:t xml:space="preserve"> </w:t>
      </w:r>
      <w:r w:rsidR="004C7F31" w:rsidRPr="0003479D">
        <w:rPr>
          <w:rFonts w:ascii="Times New Roman" w:hAnsi="Times New Roman" w:cs="Times New Roman"/>
          <w:sz w:val="24"/>
          <w:szCs w:val="24"/>
        </w:rPr>
        <w:t xml:space="preserve">both </w:t>
      </w:r>
      <w:r w:rsidR="007934F1" w:rsidRPr="0003479D">
        <w:rPr>
          <w:rFonts w:ascii="Times New Roman" w:hAnsi="Times New Roman" w:cs="Times New Roman"/>
          <w:sz w:val="24"/>
          <w:szCs w:val="24"/>
        </w:rPr>
        <w:t>Zoldak et al.</w:t>
      </w:r>
      <w:r w:rsidR="00C03D45" w:rsidRPr="0003479D">
        <w:rPr>
          <w:rFonts w:ascii="Times New Roman" w:hAnsi="Times New Roman" w:cs="Times New Roman"/>
          <w:sz w:val="24"/>
          <w:szCs w:val="24"/>
        </w:rPr>
        <w:t xml:space="preserve"> </w:t>
      </w:r>
      <w:r w:rsidR="00C03D45"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9BfXyQG2","properties":{"formattedCitation":"[62]","plainCitation":"[62]","noteIndex":0},"citationItems":[{"id":805,"uris":["http://zotero.org/users/4954926/items/6NDS59CD"],"uri":["http://zotero.org/users/4954926/items/6NDS59CD"],"itemData":{"id":805,"type":"article-journal","abstract":"ABSTRACT The increased availability of natural gas (NG) in the U.S. has renewed interest in the application to heavy-duty (HD) diesel engines in order to realize fuel cost savings and reduce pollutant emissions, while increasing fuel economy. Reactivity controlled compression ignition (RCCI) combustion employs two fuels with a large difference in auto-ignition properties to generate a spatial gradient of fuel-air mixtures and reactivity. Typically, a high octane fuel is premixed by means of port-injection, followed by direct injection of a high cetane fuel late in the compression stroke. Previous work by the authors has shown that NG and diesel RCCI offers improved fuel efficiency and lower oxides of nitrogen (NOx) and soot emissions when compared to conventional diesel diffusion combustion. The work concluded that NG and diesel RCCI engines are load limited by high rates of pressure rise (RoPR) (&gt;15 bar/deg) and high peak cylinder pressure (PCP) (&gt;200 bar). A high degree of premixing has been found by several researchers to cause excessively high rates of pressure rise thus limiting load. The dual fuel engine proposed in this work employed direct injection of natural gas (DI-NG) (modeled as methane), as the main fuel, during the compression stroke in addition to early and late injections of small quantities of diesel fuel (modeled as n-heptane) to provide the ignition source. The DI-NG concept creates enhanced stratification of the NG fuel portion and avoids excessive premixing, which tempers the RoPR, thus enabling higher load operation. A computational study was performed to examine the trade-offs of fuel consumption, PCP, and peak RoPR, with engine emissions. Several parameters were studied including: relative azimuthal angle between NG and diesel fuel nozzles, diesel pilot injection timing and quantity splits as well as injection timing sweeps. The results from the study indicated that DI-NG was successful in controlling the RoPR to below 10 bar/deg and PCP to less than 180 bar, while improving the NOx, HC and soot emissions to meet engine out targets for engines equipped with modern aftertreatment systems.","container-title":"SAE International Journal of Engines","ISSN":"1946-3936","issue":"2","note":"publisher: SAE International","page":"846-858","source":"JSTOR","title":"Combustion Simulation of Dual Fuel CNG Engine Using Direct Injection of Natural Gas and Diesel","volume":"8","author":[{"family":"Zoldak","given":"Philip"},{"family":"Sobiesiak","given":"Andrzej"},{"family":"Wickman","given":"David"},{"family":"Bergin","given":"Michael"}],"issued":{"date-parts":[["2015"]]}}}],"schema":"https://github.com/citation-style-language/schema/raw/master/csl-citation.json"} </w:instrText>
      </w:r>
      <w:r w:rsidR="00C03D45"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[62]</w:t>
      </w:r>
      <w:r w:rsidR="00C03D45" w:rsidRPr="0003479D">
        <w:rPr>
          <w:rFonts w:ascii="Times New Roman" w:hAnsi="Times New Roman" w:cs="Times New Roman"/>
          <w:sz w:val="24"/>
          <w:szCs w:val="24"/>
        </w:rPr>
        <w:fldChar w:fldCharType="end"/>
      </w:r>
      <w:r w:rsidR="004C7F31" w:rsidRPr="0003479D">
        <w:rPr>
          <w:rFonts w:ascii="Times New Roman" w:hAnsi="Times New Roman" w:cs="Times New Roman"/>
          <w:sz w:val="24"/>
          <w:szCs w:val="24"/>
        </w:rPr>
        <w:t xml:space="preserve"> and Liu et al.</w:t>
      </w:r>
      <w:r w:rsidR="00C03D45" w:rsidRPr="0003479D">
        <w:rPr>
          <w:rFonts w:ascii="Times New Roman" w:hAnsi="Times New Roman" w:cs="Times New Roman"/>
          <w:sz w:val="24"/>
          <w:szCs w:val="24"/>
        </w:rPr>
        <w:t xml:space="preserve"> </w:t>
      </w:r>
      <w:r w:rsidR="00C03D45"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nxfd4tZi","properties":{"formattedCitation":"[67]","plainCitation":"[67]","noteIndex":0},"citationItems":[{"id":818,"uris":["http://zotero.org/users/4954926/items/AWJC23SE"],"uri":["http://zotero.org/users/4954926/items/AWJC23SE"],"itemData":{"id":818,"type":"article-journal","abstract":"In this study, the injection parameters of a High-Pressure Direct-Injection (HPDI) natural gas engine was optimized by coupling a multi-dimensional computational fluid dynamics (CFD) code with the genetic algorithm (GA). Moreover, the analysis of the combustion and emission characteristics of a diesel/natural gas dual fuel engine are performed in this paper with the introduction of the diesel/natural gas dual fuel injection model into the CFD code. The result reveals that the developed gas fuel injection model is capable to predicate the penetrations of the natural gas injection. For the dual fuel engine with simultaneous reduction of NOx and soot, the optimized diesel injection timing is at −15.2 °CA ATDC, the gas injection timing is around −6.0 °CA ATDC, and the circumferential offset angle between the diesel and natural gas nozzle hole is around 8.8°. The lowest ISFC condition is achieved when the injection interval between the diesel and natural gas is 1.38 °CA. For the high soot emissions cases, the gas injection timings are later compared with the other cases. In the dual fuel engine, most of the NO emissions are generated through the combustion of the direct injected natural gas. Soot formation region is mainly located in the squish volume close to the cylinder walls, where the temperature is low which leads to a lower soot oxidation rate.","container-title":"Applied Thermal Engineering","DOI":"10.1016/j.applthermaleng.2018.12.171","ISSN":"1359-4311","journalAbbreviation":"Applied Thermal Engineering","language":"en","page":"70-79","source":"ScienceDirect","title":"Optimization of the injection parameters of a diesel/natural gas dual fuel engine with multi-objective evolutionary algorithms","volume":"150","author":[{"family":"Liu","given":"Jie"},{"family":"Zhao","given":"Hongbo"},{"family":"Wang","given":"Junle"},{"family":"Zhang","given":"Ning"}],"issued":{"date-parts":[["2019",3,5]]}}}],"schema":"https://github.com/citation-style-language/schema/raw/master/csl-citation.json"} </w:instrText>
      </w:r>
      <w:r w:rsidR="00C03D45"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[67]</w:t>
      </w:r>
      <w:r w:rsidR="00C03D45" w:rsidRPr="0003479D">
        <w:rPr>
          <w:rFonts w:ascii="Times New Roman" w:hAnsi="Times New Roman" w:cs="Times New Roman"/>
          <w:sz w:val="24"/>
          <w:szCs w:val="24"/>
        </w:rPr>
        <w:fldChar w:fldCharType="end"/>
      </w:r>
      <w:r w:rsidR="00847A2E" w:rsidRPr="0003479D">
        <w:rPr>
          <w:rFonts w:ascii="Times New Roman" w:hAnsi="Times New Roman" w:cs="Times New Roman"/>
          <w:sz w:val="24"/>
          <w:szCs w:val="24"/>
        </w:rPr>
        <w:t xml:space="preserve"> in natural gas-diesel dual fuel compression ignition engine</w:t>
      </w:r>
      <w:r w:rsidR="004C7F31" w:rsidRPr="0003479D">
        <w:rPr>
          <w:rFonts w:ascii="Times New Roman" w:hAnsi="Times New Roman" w:cs="Times New Roman"/>
          <w:sz w:val="24"/>
          <w:szCs w:val="24"/>
        </w:rPr>
        <w:t>s</w:t>
      </w:r>
      <w:r w:rsidR="00591E46" w:rsidRPr="0003479D">
        <w:rPr>
          <w:rFonts w:ascii="Times New Roman" w:hAnsi="Times New Roman" w:cs="Times New Roman"/>
          <w:sz w:val="24"/>
          <w:szCs w:val="24"/>
        </w:rPr>
        <w:t xml:space="preserve">. </w:t>
      </w:r>
      <w:r w:rsidR="005853DB" w:rsidRPr="0003479D">
        <w:rPr>
          <w:rFonts w:ascii="Times New Roman" w:hAnsi="Times New Roman" w:cs="Times New Roman"/>
          <w:sz w:val="24"/>
          <w:szCs w:val="24"/>
        </w:rPr>
        <w:t>Due to the ease of implementation, relative familiarity</w:t>
      </w:r>
      <w:r w:rsidR="00831EAE" w:rsidRPr="0003479D">
        <w:rPr>
          <w:rFonts w:ascii="Times New Roman" w:hAnsi="Times New Roman" w:cs="Times New Roman"/>
          <w:sz w:val="24"/>
          <w:szCs w:val="24"/>
        </w:rPr>
        <w:t xml:space="preserve">, no remeshing/fine grid </w:t>
      </w:r>
      <w:r w:rsidR="00847A2E" w:rsidRPr="0003479D">
        <w:rPr>
          <w:rFonts w:ascii="Times New Roman" w:hAnsi="Times New Roman" w:cs="Times New Roman"/>
          <w:sz w:val="24"/>
          <w:szCs w:val="24"/>
        </w:rPr>
        <w:t xml:space="preserve">constraints </w:t>
      </w:r>
      <w:r w:rsidR="005853DB" w:rsidRPr="0003479D">
        <w:rPr>
          <w:rFonts w:ascii="Times New Roman" w:hAnsi="Times New Roman" w:cs="Times New Roman"/>
          <w:sz w:val="24"/>
          <w:szCs w:val="24"/>
        </w:rPr>
        <w:t>and extensive capabilities</w:t>
      </w:r>
      <w:r w:rsidR="00831EAE" w:rsidRPr="0003479D">
        <w:rPr>
          <w:rFonts w:ascii="Times New Roman" w:hAnsi="Times New Roman" w:cs="Times New Roman"/>
          <w:sz w:val="24"/>
          <w:szCs w:val="24"/>
        </w:rPr>
        <w:t xml:space="preserve"> </w:t>
      </w:r>
      <w:r w:rsidR="005853DB" w:rsidRPr="0003479D">
        <w:rPr>
          <w:rFonts w:ascii="Times New Roman" w:hAnsi="Times New Roman" w:cs="Times New Roman"/>
          <w:sz w:val="24"/>
          <w:szCs w:val="24"/>
        </w:rPr>
        <w:t>due to the basis of the</w:t>
      </w:r>
      <w:r w:rsidR="00591E46" w:rsidRPr="0003479D">
        <w:rPr>
          <w:rFonts w:ascii="Times New Roman" w:hAnsi="Times New Roman" w:cs="Times New Roman"/>
          <w:sz w:val="24"/>
          <w:szCs w:val="24"/>
        </w:rPr>
        <w:t xml:space="preserve"> GSI</w:t>
      </w:r>
      <w:r w:rsidR="005853DB" w:rsidRPr="0003479D">
        <w:rPr>
          <w:rFonts w:ascii="Times New Roman" w:hAnsi="Times New Roman" w:cs="Times New Roman"/>
          <w:sz w:val="24"/>
          <w:szCs w:val="24"/>
        </w:rPr>
        <w:t xml:space="preserve"> model being that of the </w:t>
      </w:r>
      <w:r w:rsidR="003078E3" w:rsidRPr="0003479D">
        <w:rPr>
          <w:rFonts w:ascii="Times New Roman" w:hAnsi="Times New Roman" w:cs="Times New Roman"/>
          <w:sz w:val="24"/>
          <w:szCs w:val="24"/>
        </w:rPr>
        <w:t>mature strongly developed</w:t>
      </w:r>
      <w:r w:rsidR="000B1D85" w:rsidRPr="0003479D">
        <w:rPr>
          <w:rFonts w:ascii="Times New Roman" w:hAnsi="Times New Roman" w:cs="Times New Roman"/>
          <w:sz w:val="24"/>
          <w:szCs w:val="24"/>
        </w:rPr>
        <w:t xml:space="preserve"> discrete phase</w:t>
      </w:r>
      <w:r w:rsidR="003078E3" w:rsidRPr="0003479D">
        <w:rPr>
          <w:rFonts w:ascii="Times New Roman" w:hAnsi="Times New Roman" w:cs="Times New Roman"/>
          <w:sz w:val="24"/>
          <w:szCs w:val="24"/>
        </w:rPr>
        <w:t xml:space="preserve"> </w:t>
      </w:r>
      <w:r w:rsidR="005853DB" w:rsidRPr="0003479D">
        <w:rPr>
          <w:rFonts w:ascii="Times New Roman" w:hAnsi="Times New Roman" w:cs="Times New Roman"/>
          <w:sz w:val="24"/>
          <w:szCs w:val="24"/>
        </w:rPr>
        <w:t xml:space="preserve">liquid injection model this approach is a promising one. </w:t>
      </w:r>
      <w:r w:rsidR="00B82A05" w:rsidRPr="0003479D">
        <w:rPr>
          <w:rFonts w:ascii="Times New Roman" w:hAnsi="Times New Roman" w:cs="Times New Roman"/>
          <w:sz w:val="24"/>
          <w:szCs w:val="24"/>
        </w:rPr>
        <w:t xml:space="preserve">Nevertheless, the original GSI model still has some limitations </w:t>
      </w:r>
      <w:r w:rsidR="00305BCA" w:rsidRPr="0003479D">
        <w:rPr>
          <w:rFonts w:ascii="Times New Roman" w:hAnsi="Times New Roman" w:cs="Times New Roman"/>
          <w:sz w:val="24"/>
          <w:szCs w:val="24"/>
        </w:rPr>
        <w:t xml:space="preserve">with regards </w:t>
      </w:r>
      <w:r w:rsidR="00B82A05" w:rsidRPr="0003479D">
        <w:rPr>
          <w:rFonts w:ascii="Times New Roman" w:hAnsi="Times New Roman" w:cs="Times New Roman"/>
          <w:sz w:val="24"/>
          <w:szCs w:val="24"/>
        </w:rPr>
        <w:t>to accurately predict</w:t>
      </w:r>
      <w:r w:rsidR="00305BCA" w:rsidRPr="0003479D">
        <w:rPr>
          <w:rFonts w:ascii="Times New Roman" w:hAnsi="Times New Roman" w:cs="Times New Roman"/>
          <w:sz w:val="24"/>
          <w:szCs w:val="24"/>
        </w:rPr>
        <w:t>ing</w:t>
      </w:r>
      <w:r w:rsidR="00B82A05" w:rsidRPr="0003479D">
        <w:rPr>
          <w:rFonts w:ascii="Times New Roman" w:hAnsi="Times New Roman" w:cs="Times New Roman"/>
          <w:sz w:val="24"/>
          <w:szCs w:val="24"/>
        </w:rPr>
        <w:t xml:space="preserve"> high pressure underexpanded </w:t>
      </w:r>
      <w:r w:rsidR="00DD4C18" w:rsidRPr="0003479D">
        <w:rPr>
          <w:rFonts w:ascii="Times New Roman" w:hAnsi="Times New Roman" w:cs="Times New Roman"/>
          <w:sz w:val="24"/>
          <w:szCs w:val="24"/>
        </w:rPr>
        <w:t xml:space="preserve">gas </w:t>
      </w:r>
      <w:r w:rsidR="00B82A05" w:rsidRPr="0003479D">
        <w:rPr>
          <w:rFonts w:ascii="Times New Roman" w:hAnsi="Times New Roman" w:cs="Times New Roman"/>
          <w:sz w:val="24"/>
          <w:szCs w:val="24"/>
        </w:rPr>
        <w:t xml:space="preserve">jet characteristics </w:t>
      </w:r>
      <w:r w:rsidR="004A0A30" w:rsidRPr="0003479D">
        <w:rPr>
          <w:rFonts w:ascii="Times New Roman" w:hAnsi="Times New Roman" w:cs="Times New Roman"/>
          <w:sz w:val="24"/>
          <w:szCs w:val="24"/>
        </w:rPr>
        <w:t>which means the model is likely not generally applicable to all/many injectors/injection conditions</w:t>
      </w:r>
      <w:r w:rsidR="00262AF2" w:rsidRPr="0003479D">
        <w:rPr>
          <w:rFonts w:ascii="Times New Roman" w:hAnsi="Times New Roman" w:cs="Times New Roman"/>
          <w:sz w:val="24"/>
          <w:szCs w:val="24"/>
        </w:rPr>
        <w:t>,</w:t>
      </w:r>
      <w:r w:rsidR="004A0A30" w:rsidRPr="0003479D">
        <w:rPr>
          <w:rFonts w:ascii="Times New Roman" w:hAnsi="Times New Roman" w:cs="Times New Roman"/>
          <w:sz w:val="24"/>
          <w:szCs w:val="24"/>
        </w:rPr>
        <w:t xml:space="preserve"> </w:t>
      </w:r>
      <w:r w:rsidR="00B82A05" w:rsidRPr="0003479D">
        <w:rPr>
          <w:rFonts w:ascii="Times New Roman" w:hAnsi="Times New Roman" w:cs="Times New Roman"/>
          <w:sz w:val="24"/>
          <w:szCs w:val="24"/>
        </w:rPr>
        <w:t>due to</w:t>
      </w:r>
      <w:r w:rsidR="004A0A30" w:rsidRPr="0003479D">
        <w:rPr>
          <w:rFonts w:ascii="Times New Roman" w:hAnsi="Times New Roman" w:cs="Times New Roman"/>
          <w:sz w:val="24"/>
          <w:szCs w:val="24"/>
        </w:rPr>
        <w:t xml:space="preserve"> </w:t>
      </w:r>
      <w:r w:rsidR="00262AF2" w:rsidRPr="0003479D">
        <w:rPr>
          <w:rFonts w:ascii="Times New Roman" w:hAnsi="Times New Roman" w:cs="Times New Roman"/>
          <w:sz w:val="24"/>
          <w:szCs w:val="24"/>
        </w:rPr>
        <w:t>several</w:t>
      </w:r>
      <w:r w:rsidR="00B82A05" w:rsidRPr="0003479D">
        <w:rPr>
          <w:rFonts w:ascii="Times New Roman" w:hAnsi="Times New Roman" w:cs="Times New Roman"/>
          <w:sz w:val="24"/>
          <w:szCs w:val="24"/>
        </w:rPr>
        <w:t xml:space="preserve"> assumptions </w:t>
      </w:r>
      <w:r w:rsidR="00305BCA" w:rsidRPr="0003479D">
        <w:rPr>
          <w:rFonts w:ascii="Times New Roman" w:hAnsi="Times New Roman" w:cs="Times New Roman"/>
          <w:sz w:val="24"/>
          <w:szCs w:val="24"/>
        </w:rPr>
        <w:t>mad</w:t>
      </w:r>
      <w:r w:rsidR="00262AF2" w:rsidRPr="0003479D">
        <w:rPr>
          <w:rFonts w:ascii="Times New Roman" w:hAnsi="Times New Roman" w:cs="Times New Roman"/>
          <w:sz w:val="24"/>
          <w:szCs w:val="24"/>
        </w:rPr>
        <w:t>e, e.g. the core length estimate.</w:t>
      </w:r>
      <w:r w:rsidR="004A0A30" w:rsidRPr="0003479D">
        <w:rPr>
          <w:rFonts w:ascii="Times New Roman" w:hAnsi="Times New Roman" w:cs="Times New Roman"/>
          <w:sz w:val="24"/>
          <w:szCs w:val="24"/>
        </w:rPr>
        <w:t xml:space="preserve"> </w:t>
      </w:r>
      <w:r w:rsidR="00262AF2" w:rsidRPr="0003479D">
        <w:rPr>
          <w:rFonts w:ascii="Times New Roman" w:hAnsi="Times New Roman" w:cs="Times New Roman"/>
          <w:sz w:val="24"/>
          <w:szCs w:val="24"/>
        </w:rPr>
        <w:t>T</w:t>
      </w:r>
      <w:r w:rsidR="004A0A30" w:rsidRPr="0003479D">
        <w:rPr>
          <w:rFonts w:ascii="Times New Roman" w:hAnsi="Times New Roman" w:cs="Times New Roman"/>
          <w:sz w:val="24"/>
          <w:szCs w:val="24"/>
        </w:rPr>
        <w:t>hese shortcoming</w:t>
      </w:r>
      <w:r w:rsidR="00262AF2" w:rsidRPr="0003479D">
        <w:rPr>
          <w:rFonts w:ascii="Times New Roman" w:hAnsi="Times New Roman" w:cs="Times New Roman"/>
          <w:sz w:val="24"/>
          <w:szCs w:val="24"/>
        </w:rPr>
        <w:t>s</w:t>
      </w:r>
      <w:r w:rsidR="004A0A30" w:rsidRPr="0003479D">
        <w:rPr>
          <w:rFonts w:ascii="Times New Roman" w:hAnsi="Times New Roman" w:cs="Times New Roman"/>
          <w:sz w:val="24"/>
          <w:szCs w:val="24"/>
        </w:rPr>
        <w:t xml:space="preserve"> are discussed in detail in the next section.</w:t>
      </w:r>
    </w:p>
    <w:p w14:paraId="63E6DC7D" w14:textId="77777777" w:rsidR="00305BCA" w:rsidRPr="0003479D" w:rsidRDefault="00305BCA" w:rsidP="00AD7BD1">
      <w:pPr>
        <w:spacing w:after="0" w:line="480" w:lineRule="auto"/>
        <w:jc w:val="both"/>
        <w:rPr>
          <w:rFonts w:ascii="Times New Roman" w:hAnsi="Times New Roman" w:cs="Times New Roman"/>
          <w:sz w:val="24"/>
          <w:szCs w:val="24"/>
        </w:rPr>
      </w:pPr>
    </w:p>
    <w:p w14:paraId="50063F72" w14:textId="16360C5B" w:rsidR="00853D33" w:rsidRPr="0003479D" w:rsidRDefault="00CC2CEE"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lastRenderedPageBreak/>
        <w:t>The objective of</w:t>
      </w:r>
      <w:r w:rsidR="001E723A" w:rsidRPr="0003479D">
        <w:rPr>
          <w:rFonts w:ascii="Times New Roman" w:hAnsi="Times New Roman" w:cs="Times New Roman"/>
          <w:sz w:val="24"/>
          <w:szCs w:val="24"/>
        </w:rPr>
        <w:t xml:space="preserve"> this work is to further improve</w:t>
      </w:r>
      <w:r w:rsidRPr="0003479D">
        <w:rPr>
          <w:rFonts w:ascii="Times New Roman" w:hAnsi="Times New Roman" w:cs="Times New Roman"/>
          <w:sz w:val="24"/>
          <w:szCs w:val="24"/>
        </w:rPr>
        <w:t xml:space="preserve"> the original </w:t>
      </w:r>
      <w:r w:rsidR="00305BCA" w:rsidRPr="0003479D">
        <w:rPr>
          <w:rFonts w:ascii="Times New Roman" w:hAnsi="Times New Roman" w:cs="Times New Roman"/>
          <w:sz w:val="24"/>
          <w:szCs w:val="24"/>
        </w:rPr>
        <w:t>g</w:t>
      </w:r>
      <w:r w:rsidR="00853D33" w:rsidRPr="0003479D">
        <w:rPr>
          <w:rFonts w:ascii="Times New Roman" w:hAnsi="Times New Roman" w:cs="Times New Roman"/>
          <w:sz w:val="24"/>
          <w:szCs w:val="24"/>
        </w:rPr>
        <w:t xml:space="preserve">aseous </w:t>
      </w:r>
      <w:r w:rsidR="00305BCA" w:rsidRPr="0003479D">
        <w:rPr>
          <w:rFonts w:ascii="Times New Roman" w:hAnsi="Times New Roman" w:cs="Times New Roman"/>
          <w:sz w:val="24"/>
          <w:szCs w:val="24"/>
        </w:rPr>
        <w:t>s</w:t>
      </w:r>
      <w:r w:rsidR="00853D33" w:rsidRPr="0003479D">
        <w:rPr>
          <w:rFonts w:ascii="Times New Roman" w:hAnsi="Times New Roman" w:cs="Times New Roman"/>
          <w:sz w:val="24"/>
          <w:szCs w:val="24"/>
        </w:rPr>
        <w:t xml:space="preserve">phere </w:t>
      </w:r>
      <w:r w:rsidR="00305BCA" w:rsidRPr="0003479D">
        <w:rPr>
          <w:rFonts w:ascii="Times New Roman" w:hAnsi="Times New Roman" w:cs="Times New Roman"/>
          <w:sz w:val="24"/>
          <w:szCs w:val="24"/>
        </w:rPr>
        <w:t>i</w:t>
      </w:r>
      <w:r w:rsidR="00853D33" w:rsidRPr="0003479D">
        <w:rPr>
          <w:rFonts w:ascii="Times New Roman" w:hAnsi="Times New Roman" w:cs="Times New Roman"/>
          <w:sz w:val="24"/>
          <w:szCs w:val="24"/>
        </w:rPr>
        <w:t>njection</w:t>
      </w:r>
      <w:r w:rsidR="008C359C" w:rsidRPr="0003479D">
        <w:rPr>
          <w:rFonts w:ascii="Times New Roman" w:hAnsi="Times New Roman" w:cs="Times New Roman"/>
          <w:sz w:val="24"/>
          <w:szCs w:val="24"/>
        </w:rPr>
        <w:t xml:space="preserve"> </w:t>
      </w:r>
      <w:r w:rsidR="00735C82" w:rsidRPr="0003479D">
        <w:rPr>
          <w:rFonts w:ascii="Times New Roman" w:hAnsi="Times New Roman" w:cs="Times New Roman"/>
          <w:sz w:val="24"/>
          <w:szCs w:val="24"/>
        </w:rPr>
        <w:t xml:space="preserve">model </w:t>
      </w:r>
      <w:r w:rsidR="002B5898" w:rsidRPr="0003479D">
        <w:rPr>
          <w:rFonts w:ascii="Times New Roman" w:hAnsi="Times New Roman" w:cs="Times New Roman"/>
          <w:sz w:val="24"/>
          <w:szCs w:val="24"/>
        </w:rPr>
        <w:t xml:space="preserve">with a focus on </w:t>
      </w:r>
      <w:r w:rsidR="007212FF" w:rsidRPr="0003479D">
        <w:rPr>
          <w:rFonts w:ascii="Times New Roman" w:hAnsi="Times New Roman" w:cs="Times New Roman"/>
          <w:sz w:val="24"/>
          <w:szCs w:val="24"/>
        </w:rPr>
        <w:t>strengthening</w:t>
      </w:r>
      <w:r w:rsidR="002B5898" w:rsidRPr="0003479D">
        <w:rPr>
          <w:rFonts w:ascii="Times New Roman" w:hAnsi="Times New Roman" w:cs="Times New Roman"/>
          <w:sz w:val="24"/>
          <w:szCs w:val="24"/>
        </w:rPr>
        <w:t xml:space="preserve"> the core length estimation which determines the transition from the </w:t>
      </w:r>
      <w:r w:rsidR="00B44B5A" w:rsidRPr="0003479D">
        <w:rPr>
          <w:rFonts w:ascii="Times New Roman" w:hAnsi="Times New Roman" w:cs="Times New Roman"/>
          <w:sz w:val="24"/>
          <w:szCs w:val="24"/>
        </w:rPr>
        <w:t>Lagrangian</w:t>
      </w:r>
      <w:r w:rsidR="00DE4FC6" w:rsidRPr="0003479D">
        <w:rPr>
          <w:rFonts w:ascii="Times New Roman" w:hAnsi="Times New Roman" w:cs="Times New Roman"/>
          <w:sz w:val="24"/>
          <w:szCs w:val="24"/>
        </w:rPr>
        <w:t xml:space="preserve"> discrete phase</w:t>
      </w:r>
      <w:r w:rsidR="00B44B5A" w:rsidRPr="0003479D">
        <w:rPr>
          <w:rFonts w:ascii="Times New Roman" w:hAnsi="Times New Roman" w:cs="Times New Roman"/>
          <w:sz w:val="24"/>
          <w:szCs w:val="24"/>
        </w:rPr>
        <w:t xml:space="preserve"> particles of the </w:t>
      </w:r>
      <w:r w:rsidR="002B5898" w:rsidRPr="0003479D">
        <w:rPr>
          <w:rFonts w:ascii="Times New Roman" w:hAnsi="Times New Roman" w:cs="Times New Roman"/>
          <w:sz w:val="24"/>
          <w:szCs w:val="24"/>
        </w:rPr>
        <w:t>GSI model to the</w:t>
      </w:r>
      <w:r w:rsidR="00B44B5A" w:rsidRPr="0003479D">
        <w:rPr>
          <w:rFonts w:ascii="Times New Roman" w:hAnsi="Times New Roman" w:cs="Times New Roman"/>
          <w:sz w:val="24"/>
          <w:szCs w:val="24"/>
        </w:rPr>
        <w:t xml:space="preserve"> Eulerian</w:t>
      </w:r>
      <w:r w:rsidR="002B5898" w:rsidRPr="0003479D">
        <w:rPr>
          <w:rFonts w:ascii="Times New Roman" w:hAnsi="Times New Roman" w:cs="Times New Roman"/>
          <w:sz w:val="24"/>
          <w:szCs w:val="24"/>
        </w:rPr>
        <w:t xml:space="preserve"> bulk </w:t>
      </w:r>
      <w:r w:rsidR="00B44B5A" w:rsidRPr="0003479D">
        <w:rPr>
          <w:rFonts w:ascii="Times New Roman" w:hAnsi="Times New Roman" w:cs="Times New Roman"/>
          <w:sz w:val="24"/>
          <w:szCs w:val="24"/>
        </w:rPr>
        <w:t>gas</w:t>
      </w:r>
      <w:r w:rsidR="00035BB8" w:rsidRPr="0003479D">
        <w:rPr>
          <w:rFonts w:ascii="Times New Roman" w:hAnsi="Times New Roman" w:cs="Times New Roman"/>
          <w:sz w:val="24"/>
          <w:szCs w:val="24"/>
        </w:rPr>
        <w:t>.</w:t>
      </w:r>
      <w:r w:rsidR="00A04855" w:rsidRPr="0003479D">
        <w:rPr>
          <w:rFonts w:ascii="Times New Roman" w:hAnsi="Times New Roman" w:cs="Times New Roman"/>
          <w:sz w:val="24"/>
          <w:szCs w:val="24"/>
        </w:rPr>
        <w:t xml:space="preserve"> </w:t>
      </w:r>
      <w:r w:rsidR="008445AD" w:rsidRPr="0003479D">
        <w:rPr>
          <w:rFonts w:ascii="Times New Roman" w:hAnsi="Times New Roman" w:cs="Times New Roman"/>
          <w:sz w:val="24"/>
          <w:szCs w:val="24"/>
        </w:rPr>
        <w:t xml:space="preserve">In this work the GSI model has been improved </w:t>
      </w:r>
      <w:r w:rsidR="00595BE9" w:rsidRPr="0003479D">
        <w:rPr>
          <w:rFonts w:ascii="Times New Roman" w:hAnsi="Times New Roman" w:cs="Times New Roman"/>
          <w:sz w:val="24"/>
          <w:szCs w:val="24"/>
        </w:rPr>
        <w:t>so</w:t>
      </w:r>
      <w:r w:rsidR="008445AD" w:rsidRPr="0003479D">
        <w:rPr>
          <w:rFonts w:ascii="Times New Roman" w:hAnsi="Times New Roman" w:cs="Times New Roman"/>
          <w:sz w:val="24"/>
          <w:szCs w:val="24"/>
        </w:rPr>
        <w:t xml:space="preserve"> that it can be applied to any underexpanded straight/converging nozzle injector at varying upstream/downstream</w:t>
      </w:r>
      <w:r w:rsidR="00740FF8" w:rsidRPr="0003479D">
        <w:rPr>
          <w:rFonts w:ascii="Times New Roman" w:hAnsi="Times New Roman" w:cs="Times New Roman"/>
          <w:sz w:val="24"/>
          <w:szCs w:val="24"/>
        </w:rPr>
        <w:t xml:space="preserve"> injection</w:t>
      </w:r>
      <w:r w:rsidR="008445AD" w:rsidRPr="0003479D">
        <w:rPr>
          <w:rFonts w:ascii="Times New Roman" w:hAnsi="Times New Roman" w:cs="Times New Roman"/>
          <w:sz w:val="24"/>
          <w:szCs w:val="24"/>
        </w:rPr>
        <w:t xml:space="preserve"> conditions. Previously the GSI model did not account for differences in pressure ratio nor the likes of Mach disk length, velocity or temperature</w:t>
      </w:r>
      <w:r w:rsidR="00740FF8" w:rsidRPr="0003479D">
        <w:rPr>
          <w:rFonts w:ascii="Times New Roman" w:hAnsi="Times New Roman" w:cs="Times New Roman"/>
          <w:sz w:val="24"/>
          <w:szCs w:val="24"/>
        </w:rPr>
        <w:t>,</w:t>
      </w:r>
      <w:r w:rsidR="008445AD" w:rsidRPr="0003479D">
        <w:rPr>
          <w:rFonts w:ascii="Times New Roman" w:hAnsi="Times New Roman" w:cs="Times New Roman"/>
          <w:sz w:val="24"/>
          <w:szCs w:val="24"/>
        </w:rPr>
        <w:t xml:space="preserve"> all of which are of vital importance when ensuring the general applicability of the model to any given injector or injection conditions. The improvements made also allow for the removal of the original GSI model’s alteration of turbulence quantities in the jet region, which makes the model far easier to implement and also removes uncertainty with regards to how the altered turbulence would impact combustion and the progress of other injections, e.g. the pilot, or various flow properties. </w:t>
      </w:r>
      <w:r w:rsidR="002562B4" w:rsidRPr="0003479D">
        <w:rPr>
          <w:rFonts w:ascii="Times New Roman" w:hAnsi="Times New Roman" w:cs="Times New Roman"/>
          <w:sz w:val="24"/>
          <w:szCs w:val="24"/>
        </w:rPr>
        <w:t xml:space="preserve">The </w:t>
      </w:r>
      <w:r w:rsidR="00F557FB" w:rsidRPr="0003479D">
        <w:rPr>
          <w:rFonts w:ascii="Times New Roman" w:hAnsi="Times New Roman" w:cs="Times New Roman"/>
          <w:sz w:val="24"/>
          <w:szCs w:val="24"/>
        </w:rPr>
        <w:t>validation</w:t>
      </w:r>
      <w:r w:rsidR="002562B4" w:rsidRPr="0003479D">
        <w:rPr>
          <w:rFonts w:ascii="Times New Roman" w:hAnsi="Times New Roman" w:cs="Times New Roman"/>
          <w:sz w:val="24"/>
          <w:szCs w:val="24"/>
        </w:rPr>
        <w:t xml:space="preserve"> study of the improved model</w:t>
      </w:r>
      <w:r w:rsidR="00F557FB" w:rsidRPr="0003479D">
        <w:rPr>
          <w:rFonts w:ascii="Times New Roman" w:hAnsi="Times New Roman" w:cs="Times New Roman"/>
          <w:sz w:val="24"/>
          <w:szCs w:val="24"/>
        </w:rPr>
        <w:t xml:space="preserve"> is carried out </w:t>
      </w:r>
      <w:r w:rsidR="007A09EE" w:rsidRPr="0003479D">
        <w:rPr>
          <w:rFonts w:ascii="Times New Roman" w:hAnsi="Times New Roman" w:cs="Times New Roman"/>
          <w:sz w:val="24"/>
          <w:szCs w:val="24"/>
        </w:rPr>
        <w:t xml:space="preserve">for a range of applications covering </w:t>
      </w:r>
      <w:r w:rsidR="007D6F58" w:rsidRPr="0003479D">
        <w:rPr>
          <w:rFonts w:ascii="Times New Roman" w:hAnsi="Times New Roman" w:cs="Times New Roman"/>
          <w:sz w:val="24"/>
          <w:szCs w:val="24"/>
        </w:rPr>
        <w:t>underexpanded</w:t>
      </w:r>
      <w:r w:rsidR="00F557FB" w:rsidRPr="0003479D">
        <w:rPr>
          <w:rFonts w:ascii="Times New Roman" w:hAnsi="Times New Roman" w:cs="Times New Roman"/>
          <w:sz w:val="24"/>
          <w:szCs w:val="24"/>
        </w:rPr>
        <w:t xml:space="preserve"> </w:t>
      </w:r>
      <w:r w:rsidR="00E4634B" w:rsidRPr="0003479D">
        <w:rPr>
          <w:rFonts w:ascii="Times New Roman" w:hAnsi="Times New Roman" w:cs="Times New Roman"/>
          <w:sz w:val="24"/>
          <w:szCs w:val="24"/>
        </w:rPr>
        <w:t>natural gas</w:t>
      </w:r>
      <w:r w:rsidR="00F557FB" w:rsidRPr="0003479D">
        <w:rPr>
          <w:rFonts w:ascii="Times New Roman" w:hAnsi="Times New Roman" w:cs="Times New Roman"/>
          <w:sz w:val="24"/>
          <w:szCs w:val="24"/>
        </w:rPr>
        <w:t xml:space="preserve"> and hydrogen freestream jets, </w:t>
      </w:r>
      <w:r w:rsidR="00D71035" w:rsidRPr="0003479D">
        <w:rPr>
          <w:rFonts w:ascii="Times New Roman" w:hAnsi="Times New Roman" w:cs="Times New Roman"/>
          <w:sz w:val="24"/>
          <w:szCs w:val="24"/>
        </w:rPr>
        <w:t>mixture formation</w:t>
      </w:r>
      <w:r w:rsidR="00F557FB" w:rsidRPr="0003479D">
        <w:rPr>
          <w:rFonts w:ascii="Times New Roman" w:hAnsi="Times New Roman" w:cs="Times New Roman"/>
          <w:sz w:val="24"/>
          <w:szCs w:val="24"/>
        </w:rPr>
        <w:t xml:space="preserve"> in a hydrogen direct injection engine and combustion in a</w:t>
      </w:r>
      <w:r w:rsidR="007635F5" w:rsidRPr="0003479D">
        <w:rPr>
          <w:rFonts w:ascii="Times New Roman" w:hAnsi="Times New Roman" w:cs="Times New Roman"/>
          <w:sz w:val="24"/>
          <w:szCs w:val="24"/>
        </w:rPr>
        <w:t xml:space="preserve"> dual direct injection</w:t>
      </w:r>
      <w:r w:rsidR="00F557FB" w:rsidRPr="0003479D">
        <w:rPr>
          <w:rFonts w:ascii="Times New Roman" w:hAnsi="Times New Roman" w:cs="Times New Roman"/>
          <w:sz w:val="24"/>
          <w:szCs w:val="24"/>
        </w:rPr>
        <w:t xml:space="preserve"> </w:t>
      </w:r>
      <w:r w:rsidR="00E4634B" w:rsidRPr="0003479D">
        <w:rPr>
          <w:rFonts w:ascii="Times New Roman" w:hAnsi="Times New Roman" w:cs="Times New Roman"/>
          <w:sz w:val="24"/>
          <w:szCs w:val="24"/>
        </w:rPr>
        <w:t>natural gas</w:t>
      </w:r>
      <w:r w:rsidR="00F557FB" w:rsidRPr="0003479D">
        <w:rPr>
          <w:rFonts w:ascii="Times New Roman" w:hAnsi="Times New Roman" w:cs="Times New Roman"/>
          <w:sz w:val="24"/>
          <w:szCs w:val="24"/>
        </w:rPr>
        <w:t xml:space="preserve">-diesel dual-fuel compression ignition engine. </w:t>
      </w:r>
      <w:r w:rsidR="00305BCA" w:rsidRPr="0003479D">
        <w:rPr>
          <w:rFonts w:ascii="Times New Roman" w:hAnsi="Times New Roman" w:cs="Times New Roman"/>
          <w:sz w:val="24"/>
          <w:szCs w:val="24"/>
        </w:rPr>
        <w:t>Validation across numerous distinct cases</w:t>
      </w:r>
      <w:r w:rsidR="007212FF" w:rsidRPr="0003479D">
        <w:rPr>
          <w:rFonts w:ascii="Times New Roman" w:hAnsi="Times New Roman" w:cs="Times New Roman"/>
          <w:sz w:val="24"/>
          <w:szCs w:val="24"/>
        </w:rPr>
        <w:t xml:space="preserve"> which use differing injection systems, fuels and chamber conditions shows that the model can be applied to any circular straight/converging nozzle injector. The </w:t>
      </w:r>
      <w:r w:rsidR="00B104D4" w:rsidRPr="0003479D">
        <w:rPr>
          <w:rFonts w:ascii="Times New Roman" w:hAnsi="Times New Roman" w:cs="Times New Roman"/>
          <w:sz w:val="24"/>
          <w:szCs w:val="24"/>
        </w:rPr>
        <w:t>proposed novel modification</w:t>
      </w:r>
      <w:r w:rsidR="007212FF" w:rsidRPr="0003479D">
        <w:rPr>
          <w:rFonts w:ascii="Times New Roman" w:hAnsi="Times New Roman" w:cs="Times New Roman"/>
          <w:sz w:val="24"/>
          <w:szCs w:val="24"/>
        </w:rPr>
        <w:t>s</w:t>
      </w:r>
      <w:r w:rsidR="00B104D4" w:rsidRPr="0003479D">
        <w:rPr>
          <w:rFonts w:ascii="Times New Roman" w:hAnsi="Times New Roman" w:cs="Times New Roman"/>
          <w:sz w:val="24"/>
          <w:szCs w:val="24"/>
        </w:rPr>
        <w:t xml:space="preserve"> will help apply the GSI model with greater accuracy </w:t>
      </w:r>
      <w:r w:rsidR="000B1D85" w:rsidRPr="0003479D">
        <w:rPr>
          <w:rFonts w:ascii="Times New Roman" w:hAnsi="Times New Roman" w:cs="Times New Roman"/>
          <w:sz w:val="24"/>
          <w:szCs w:val="24"/>
        </w:rPr>
        <w:t>to the</w:t>
      </w:r>
      <w:r w:rsidR="00B104D4" w:rsidRPr="0003479D">
        <w:rPr>
          <w:rFonts w:ascii="Times New Roman" w:hAnsi="Times New Roman" w:cs="Times New Roman"/>
          <w:sz w:val="24"/>
          <w:szCs w:val="24"/>
        </w:rPr>
        <w:t xml:space="preserve"> predicti</w:t>
      </w:r>
      <w:r w:rsidR="000B1D85" w:rsidRPr="0003479D">
        <w:rPr>
          <w:rFonts w:ascii="Times New Roman" w:hAnsi="Times New Roman" w:cs="Times New Roman"/>
          <w:sz w:val="24"/>
          <w:szCs w:val="24"/>
        </w:rPr>
        <w:t>on</w:t>
      </w:r>
      <w:r w:rsidR="00B104D4" w:rsidRPr="0003479D">
        <w:rPr>
          <w:rFonts w:ascii="Times New Roman" w:hAnsi="Times New Roman" w:cs="Times New Roman"/>
          <w:sz w:val="24"/>
          <w:szCs w:val="24"/>
        </w:rPr>
        <w:t xml:space="preserve"> </w:t>
      </w:r>
      <w:r w:rsidR="000B1D85" w:rsidRPr="0003479D">
        <w:rPr>
          <w:rFonts w:ascii="Times New Roman" w:hAnsi="Times New Roman" w:cs="Times New Roman"/>
          <w:sz w:val="24"/>
          <w:szCs w:val="24"/>
        </w:rPr>
        <w:t xml:space="preserve">of </w:t>
      </w:r>
      <w:r w:rsidR="00853D33" w:rsidRPr="0003479D">
        <w:rPr>
          <w:rFonts w:ascii="Times New Roman" w:hAnsi="Times New Roman" w:cs="Times New Roman"/>
          <w:sz w:val="24"/>
          <w:szCs w:val="24"/>
        </w:rPr>
        <w:t>high pressure direct injection</w:t>
      </w:r>
      <w:r w:rsidR="00B104D4" w:rsidRPr="0003479D">
        <w:rPr>
          <w:rFonts w:ascii="Times New Roman" w:hAnsi="Times New Roman" w:cs="Times New Roman"/>
          <w:sz w:val="24"/>
          <w:szCs w:val="24"/>
        </w:rPr>
        <w:t xml:space="preserve"> of gaseous fuels, su</w:t>
      </w:r>
      <w:r w:rsidR="00853D33" w:rsidRPr="0003479D">
        <w:rPr>
          <w:rFonts w:ascii="Times New Roman" w:hAnsi="Times New Roman" w:cs="Times New Roman"/>
          <w:sz w:val="24"/>
          <w:szCs w:val="24"/>
        </w:rPr>
        <w:t>ch as hydrogen and natural gas</w:t>
      </w:r>
      <w:r w:rsidR="00CA4C81" w:rsidRPr="0003479D">
        <w:rPr>
          <w:rFonts w:ascii="Times New Roman" w:hAnsi="Times New Roman" w:cs="Times New Roman"/>
          <w:sz w:val="24"/>
          <w:szCs w:val="24"/>
        </w:rPr>
        <w:t>, in internal combustion engine simulations where computational costs are already high before even considering gaseous injection</w:t>
      </w:r>
      <w:r w:rsidR="00853D33" w:rsidRPr="0003479D">
        <w:rPr>
          <w:rFonts w:ascii="Times New Roman" w:hAnsi="Times New Roman" w:cs="Times New Roman"/>
          <w:sz w:val="24"/>
          <w:szCs w:val="24"/>
        </w:rPr>
        <w:t>. Th</w:t>
      </w:r>
      <w:r w:rsidR="007C2858" w:rsidRPr="0003479D">
        <w:rPr>
          <w:rFonts w:ascii="Times New Roman" w:hAnsi="Times New Roman" w:cs="Times New Roman"/>
          <w:sz w:val="24"/>
          <w:szCs w:val="24"/>
        </w:rPr>
        <w:t xml:space="preserve">is should then allow for much more efficient </w:t>
      </w:r>
      <w:r w:rsidR="00853D33" w:rsidRPr="0003479D">
        <w:rPr>
          <w:rFonts w:ascii="Times New Roman" w:hAnsi="Times New Roman" w:cs="Times New Roman"/>
          <w:sz w:val="24"/>
          <w:szCs w:val="24"/>
        </w:rPr>
        <w:t>parametric sweeps</w:t>
      </w:r>
      <w:r w:rsidR="007C2858" w:rsidRPr="0003479D">
        <w:rPr>
          <w:rFonts w:ascii="Times New Roman" w:hAnsi="Times New Roman" w:cs="Times New Roman"/>
          <w:sz w:val="24"/>
          <w:szCs w:val="24"/>
        </w:rPr>
        <w:t xml:space="preserve"> of various operating points</w:t>
      </w:r>
      <w:r w:rsidR="00853D33" w:rsidRPr="0003479D">
        <w:rPr>
          <w:rFonts w:ascii="Times New Roman" w:hAnsi="Times New Roman" w:cs="Times New Roman"/>
          <w:sz w:val="24"/>
          <w:szCs w:val="24"/>
        </w:rPr>
        <w:t xml:space="preserve"> to design and optimise high pressure gaseous fuel injection strategies for improved mixing and efficient combustion </w:t>
      </w:r>
      <w:r w:rsidR="007C2858" w:rsidRPr="0003479D">
        <w:rPr>
          <w:rFonts w:ascii="Times New Roman" w:hAnsi="Times New Roman" w:cs="Times New Roman"/>
          <w:sz w:val="24"/>
          <w:szCs w:val="24"/>
        </w:rPr>
        <w:t>due to the</w:t>
      </w:r>
      <w:r w:rsidR="00853D33" w:rsidRPr="0003479D">
        <w:rPr>
          <w:rFonts w:ascii="Times New Roman" w:hAnsi="Times New Roman" w:cs="Times New Roman"/>
          <w:sz w:val="24"/>
          <w:szCs w:val="24"/>
        </w:rPr>
        <w:t xml:space="preserve"> significantly lower computational cost</w:t>
      </w:r>
      <w:r w:rsidR="00CA4C81" w:rsidRPr="0003479D">
        <w:rPr>
          <w:rFonts w:ascii="Times New Roman" w:hAnsi="Times New Roman" w:cs="Times New Roman"/>
          <w:sz w:val="24"/>
          <w:szCs w:val="24"/>
        </w:rPr>
        <w:t xml:space="preserve"> and setup time</w:t>
      </w:r>
      <w:r w:rsidR="007C2858" w:rsidRPr="0003479D">
        <w:rPr>
          <w:rFonts w:ascii="Times New Roman" w:hAnsi="Times New Roman" w:cs="Times New Roman"/>
          <w:sz w:val="24"/>
          <w:szCs w:val="24"/>
        </w:rPr>
        <w:t xml:space="preserve"> involved. If </w:t>
      </w:r>
      <w:r w:rsidR="007C2858" w:rsidRPr="0003479D">
        <w:rPr>
          <w:rFonts w:ascii="Times New Roman" w:hAnsi="Times New Roman" w:cs="Times New Roman"/>
          <w:sz w:val="24"/>
          <w:szCs w:val="24"/>
        </w:rPr>
        <w:lastRenderedPageBreak/>
        <w:t>desired, this could then guide a more advanced fully resolved simulation or prot</w:t>
      </w:r>
      <w:r w:rsidR="0020214E" w:rsidRPr="0003479D">
        <w:rPr>
          <w:rFonts w:ascii="Times New Roman" w:hAnsi="Times New Roman" w:cs="Times New Roman"/>
          <w:sz w:val="24"/>
          <w:szCs w:val="24"/>
        </w:rPr>
        <w:t>ot</w:t>
      </w:r>
      <w:r w:rsidR="007C2858" w:rsidRPr="0003479D">
        <w:rPr>
          <w:rFonts w:ascii="Times New Roman" w:hAnsi="Times New Roman" w:cs="Times New Roman"/>
          <w:sz w:val="24"/>
          <w:szCs w:val="24"/>
        </w:rPr>
        <w:t xml:space="preserve">ype experimental testing </w:t>
      </w:r>
      <w:r w:rsidR="00FA6E5E" w:rsidRPr="0003479D">
        <w:rPr>
          <w:rFonts w:ascii="Times New Roman" w:hAnsi="Times New Roman" w:cs="Times New Roman"/>
          <w:sz w:val="24"/>
          <w:szCs w:val="24"/>
        </w:rPr>
        <w:t>at</w:t>
      </w:r>
      <w:r w:rsidR="007C2858" w:rsidRPr="0003479D">
        <w:rPr>
          <w:rFonts w:ascii="Times New Roman" w:hAnsi="Times New Roman" w:cs="Times New Roman"/>
          <w:sz w:val="24"/>
          <w:szCs w:val="24"/>
        </w:rPr>
        <w:t xml:space="preserve"> a later</w:t>
      </w:r>
      <w:r w:rsidR="00853D33" w:rsidRPr="0003479D">
        <w:rPr>
          <w:rFonts w:ascii="Times New Roman" w:hAnsi="Times New Roman" w:cs="Times New Roman"/>
          <w:sz w:val="24"/>
          <w:szCs w:val="24"/>
        </w:rPr>
        <w:t xml:space="preserve"> desig</w:t>
      </w:r>
      <w:r w:rsidR="00987DCB" w:rsidRPr="0003479D">
        <w:rPr>
          <w:rFonts w:ascii="Times New Roman" w:hAnsi="Times New Roman" w:cs="Times New Roman"/>
          <w:sz w:val="24"/>
          <w:szCs w:val="24"/>
        </w:rPr>
        <w:t>n</w:t>
      </w:r>
      <w:r w:rsidR="00A55B00" w:rsidRPr="0003479D">
        <w:rPr>
          <w:rFonts w:ascii="Times New Roman" w:hAnsi="Times New Roman" w:cs="Times New Roman"/>
          <w:sz w:val="24"/>
          <w:szCs w:val="24"/>
        </w:rPr>
        <w:t xml:space="preserve"> stage.</w:t>
      </w:r>
    </w:p>
    <w:p w14:paraId="1826ED5B" w14:textId="26DFFD2A" w:rsidR="002D699B" w:rsidRPr="0003479D" w:rsidRDefault="002D699B" w:rsidP="00AD7BD1">
      <w:pPr>
        <w:spacing w:after="0" w:line="480" w:lineRule="auto"/>
        <w:jc w:val="both"/>
        <w:rPr>
          <w:rFonts w:ascii="Times New Roman" w:hAnsi="Times New Roman" w:cs="Times New Roman"/>
          <w:sz w:val="24"/>
          <w:szCs w:val="24"/>
        </w:rPr>
      </w:pPr>
    </w:p>
    <w:p w14:paraId="79FFF8F7" w14:textId="22FA808F" w:rsidR="00C97959" w:rsidRPr="0003479D" w:rsidRDefault="00571D90"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noProof/>
          <w:sz w:val="24"/>
          <w:szCs w:val="24"/>
          <w:lang w:eastAsia="en-GB"/>
        </w:rPr>
        <w:drawing>
          <wp:inline distT="0" distB="0" distL="0" distR="0" wp14:anchorId="6EC63E6B" wp14:editId="5172DC04">
            <wp:extent cx="5153025" cy="1527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6344" cy="1543256"/>
                    </a:xfrm>
                    <a:prstGeom prst="rect">
                      <a:avLst/>
                    </a:prstGeom>
                    <a:noFill/>
                  </pic:spPr>
                </pic:pic>
              </a:graphicData>
            </a:graphic>
          </wp:inline>
        </w:drawing>
      </w:r>
    </w:p>
    <w:p w14:paraId="66E7FF6F" w14:textId="0F59E427" w:rsidR="002D699B" w:rsidRPr="0003479D" w:rsidRDefault="00092E9B"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Fig.1.</w:t>
      </w:r>
      <w:r w:rsidR="00390695" w:rsidRPr="0003479D">
        <w:rPr>
          <w:rFonts w:ascii="Times New Roman" w:hAnsi="Times New Roman" w:cs="Times New Roman"/>
          <w:sz w:val="24"/>
          <w:szCs w:val="24"/>
        </w:rPr>
        <w:t xml:space="preserve"> Highly u</w:t>
      </w:r>
      <w:r w:rsidR="00C97959" w:rsidRPr="0003479D">
        <w:rPr>
          <w:rFonts w:ascii="Times New Roman" w:hAnsi="Times New Roman" w:cs="Times New Roman"/>
          <w:sz w:val="24"/>
          <w:szCs w:val="24"/>
        </w:rPr>
        <w:t>nderexpanded gas jet structure</w:t>
      </w:r>
      <w:r w:rsidR="00390695" w:rsidRPr="0003479D">
        <w:rPr>
          <w:rFonts w:ascii="Times New Roman" w:hAnsi="Times New Roman" w:cs="Times New Roman"/>
          <w:sz w:val="24"/>
          <w:szCs w:val="24"/>
        </w:rPr>
        <w:t xml:space="preserve">. Source: Donaldson and Snedeker </w:t>
      </w:r>
      <w:r w:rsidR="00390695"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wIOYDahI","properties":{"formattedCitation":"[68]","plainCitation":"[68]","noteIndex":0},"citationItems":[{"id":638,"uris":["http://zotero.org/users/4954926/items/Y7D9YC5H"],"uri":["http://zotero.org/users/4954926/items/Y7D9YC5H"],"itemData":{"id":638,"type":"article-journal","abstract":"In this, the first part of a two-part experimental study of the behaviour of impinging jets, the mean properties of the flow field are established. Velocity profiles are given for three types of jet flow issuing from a circular convergent nozzle. Measured distributions of surface pressure are given which result when the jets impinge both normally and obliquely at various distances on several surface shapes. The pressure distributions are used to compute the radial velocity gradient at the impingement stagnation point. It is found that for normal impingement this gradient correlates with the free jet centreline velocity and half-radius at the same axial location. A fall-off in the correlated value is noted as the impingement is made oblique. Measurements of the azimuthal distribution of momentum flux in the resulting wall jet are also given. The general behaviour of all three types of jet is found to be similar at locations downstream of any local effects due to the shock waves present in the under-expanded types. A special study of the close-range impingement of an under-expanded jet containing a normal shock disk reveals a region of separated flow surrounding the stagnation point. This condition results in a negative value of the radial velocity gradient at the centreline.","container-title":"Journal of Fluid Mechanics","DOI":"10.1017/S0022112071000053","ISSN":"1469-7645, 0022-1120","issue":"2","language":"en","note":"publisher: Cambridge University Press","page":"281-319","source":"Cambridge University Press","title":"A study of free jet impingement. Part 1. Mean properties of free and impinging jets","volume":"45","author":[{"family":"Donaldson","given":"Coleman","dropping-particle":"duP"},{"family":"Snedeker","given":"Richard S."}],"issued":{"date-parts":[["1971",1]]}}}],"schema":"https://github.com/citation-style-language/schema/raw/master/csl-citation.json"} </w:instrText>
      </w:r>
      <w:r w:rsidR="00390695"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[68]</w:t>
      </w:r>
      <w:r w:rsidR="00390695" w:rsidRPr="0003479D">
        <w:rPr>
          <w:rFonts w:ascii="Times New Roman" w:hAnsi="Times New Roman" w:cs="Times New Roman"/>
          <w:sz w:val="24"/>
          <w:szCs w:val="24"/>
        </w:rPr>
        <w:fldChar w:fldCharType="end"/>
      </w:r>
      <w:r w:rsidR="00C97959" w:rsidRPr="0003479D">
        <w:rPr>
          <w:rFonts w:ascii="Times New Roman" w:hAnsi="Times New Roman" w:cs="Times New Roman"/>
          <w:sz w:val="24"/>
          <w:szCs w:val="24"/>
        </w:rPr>
        <w:t xml:space="preserve"> </w:t>
      </w:r>
    </w:p>
    <w:p w14:paraId="202A21D2" w14:textId="0610DB2A" w:rsidR="00C97959" w:rsidRPr="0003479D" w:rsidRDefault="00C97959" w:rsidP="00AD7BD1">
      <w:pPr>
        <w:spacing w:after="0" w:line="480" w:lineRule="auto"/>
        <w:jc w:val="both"/>
        <w:rPr>
          <w:rFonts w:ascii="Times New Roman" w:hAnsi="Times New Roman" w:cs="Times New Roman"/>
          <w:sz w:val="24"/>
          <w:szCs w:val="24"/>
        </w:rPr>
      </w:pPr>
    </w:p>
    <w:p w14:paraId="04FCE260" w14:textId="72406A2B" w:rsidR="00C97959" w:rsidRPr="0003479D" w:rsidRDefault="006A6993"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noProof/>
          <w:sz w:val="24"/>
          <w:szCs w:val="24"/>
          <w:lang w:eastAsia="en-GB"/>
        </w:rPr>
        <w:drawing>
          <wp:inline distT="0" distB="0" distL="0" distR="0" wp14:anchorId="5AF66AC1" wp14:editId="7519828F">
            <wp:extent cx="5607851" cy="2428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3334" cy="2465899"/>
                    </a:xfrm>
                    <a:prstGeom prst="rect">
                      <a:avLst/>
                    </a:prstGeom>
                    <a:noFill/>
                  </pic:spPr>
                </pic:pic>
              </a:graphicData>
            </a:graphic>
          </wp:inline>
        </w:drawing>
      </w:r>
    </w:p>
    <w:p w14:paraId="42F73BDD" w14:textId="11D8CEE0" w:rsidR="00EC282D" w:rsidRPr="0003479D" w:rsidRDefault="00C97959"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sz w:val="24"/>
          <w:szCs w:val="24"/>
        </w:rPr>
        <w:t xml:space="preserve">Fig.2. </w:t>
      </w:r>
      <w:r w:rsidR="00E71257" w:rsidRPr="0003479D">
        <w:rPr>
          <w:rFonts w:ascii="Times New Roman" w:hAnsi="Times New Roman" w:cs="Times New Roman"/>
          <w:sz w:val="24"/>
          <w:szCs w:val="24"/>
        </w:rPr>
        <w:t xml:space="preserve">Schematic of the </w:t>
      </w:r>
      <w:r w:rsidR="007521DE" w:rsidRPr="0003479D">
        <w:rPr>
          <w:rFonts w:ascii="Times New Roman" w:hAnsi="Times New Roman" w:cs="Times New Roman"/>
          <w:sz w:val="24"/>
          <w:szCs w:val="24"/>
        </w:rPr>
        <w:t>equivalent</w:t>
      </w:r>
      <w:r w:rsidR="00E71257" w:rsidRPr="0003479D">
        <w:rPr>
          <w:rFonts w:ascii="Times New Roman" w:hAnsi="Times New Roman" w:cs="Times New Roman"/>
          <w:sz w:val="24"/>
          <w:szCs w:val="24"/>
        </w:rPr>
        <w:t>-source</w:t>
      </w:r>
      <w:r w:rsidRPr="0003479D">
        <w:rPr>
          <w:rFonts w:ascii="Times New Roman" w:hAnsi="Times New Roman" w:cs="Times New Roman"/>
          <w:sz w:val="24"/>
          <w:szCs w:val="24"/>
        </w:rPr>
        <w:t xml:space="preserve"> approach. </w:t>
      </w:r>
    </w:p>
    <w:p w14:paraId="162F9561" w14:textId="77777777" w:rsidR="00EC282D" w:rsidRPr="0003479D" w:rsidRDefault="00EC282D" w:rsidP="00AD7BD1">
      <w:pPr>
        <w:spacing w:after="0" w:line="480" w:lineRule="auto"/>
        <w:jc w:val="both"/>
        <w:rPr>
          <w:rFonts w:ascii="Times New Roman" w:hAnsi="Times New Roman" w:cs="Times New Roman"/>
          <w:b/>
          <w:bCs/>
          <w:sz w:val="24"/>
          <w:szCs w:val="24"/>
        </w:rPr>
      </w:pPr>
    </w:p>
    <w:p w14:paraId="4811BE22" w14:textId="77777777" w:rsidR="00B5611E" w:rsidRPr="0003479D" w:rsidRDefault="00B5611E" w:rsidP="00AD7BD1">
      <w:pPr>
        <w:spacing w:after="0" w:line="480" w:lineRule="auto"/>
        <w:jc w:val="both"/>
        <w:rPr>
          <w:rFonts w:ascii="Times New Roman" w:hAnsi="Times New Roman" w:cs="Times New Roman"/>
          <w:b/>
          <w:bCs/>
          <w:sz w:val="24"/>
          <w:szCs w:val="24"/>
        </w:rPr>
      </w:pPr>
    </w:p>
    <w:p w14:paraId="6C3BCE0C" w14:textId="77777777" w:rsidR="00B5611E" w:rsidRPr="0003479D" w:rsidRDefault="00B5611E" w:rsidP="00AD7BD1">
      <w:pPr>
        <w:spacing w:after="0" w:line="480" w:lineRule="auto"/>
        <w:jc w:val="both"/>
        <w:rPr>
          <w:rFonts w:ascii="Times New Roman" w:hAnsi="Times New Roman" w:cs="Times New Roman"/>
          <w:b/>
          <w:bCs/>
          <w:sz w:val="24"/>
          <w:szCs w:val="24"/>
        </w:rPr>
      </w:pPr>
    </w:p>
    <w:p w14:paraId="7D94FDAE" w14:textId="77777777" w:rsidR="00B5611E" w:rsidRPr="0003479D" w:rsidRDefault="00B5611E" w:rsidP="00AD7BD1">
      <w:pPr>
        <w:spacing w:after="0" w:line="480" w:lineRule="auto"/>
        <w:jc w:val="both"/>
        <w:rPr>
          <w:rFonts w:ascii="Times New Roman" w:hAnsi="Times New Roman" w:cs="Times New Roman"/>
          <w:b/>
          <w:bCs/>
          <w:sz w:val="24"/>
          <w:szCs w:val="24"/>
        </w:rPr>
      </w:pPr>
    </w:p>
    <w:p w14:paraId="1083B1A5" w14:textId="77777777" w:rsidR="00B5611E" w:rsidRPr="0003479D" w:rsidRDefault="00B5611E" w:rsidP="00AD7BD1">
      <w:pPr>
        <w:spacing w:after="0" w:line="480" w:lineRule="auto"/>
        <w:jc w:val="both"/>
        <w:rPr>
          <w:rFonts w:ascii="Times New Roman" w:hAnsi="Times New Roman" w:cs="Times New Roman"/>
          <w:b/>
          <w:bCs/>
          <w:sz w:val="24"/>
          <w:szCs w:val="24"/>
        </w:rPr>
      </w:pPr>
    </w:p>
    <w:p w14:paraId="209B628C" w14:textId="77777777" w:rsidR="00B5611E" w:rsidRPr="0003479D" w:rsidRDefault="00B5611E" w:rsidP="00AD7BD1">
      <w:pPr>
        <w:spacing w:after="0" w:line="480" w:lineRule="auto"/>
        <w:jc w:val="both"/>
        <w:rPr>
          <w:rFonts w:ascii="Times New Roman" w:hAnsi="Times New Roman" w:cs="Times New Roman"/>
          <w:b/>
          <w:bCs/>
          <w:sz w:val="24"/>
          <w:szCs w:val="24"/>
        </w:rPr>
      </w:pPr>
    </w:p>
    <w:p w14:paraId="1B74BC68" w14:textId="77777777" w:rsidR="00B5611E" w:rsidRPr="0003479D" w:rsidRDefault="00B5611E" w:rsidP="00AD7BD1">
      <w:pPr>
        <w:spacing w:after="0" w:line="480" w:lineRule="auto"/>
        <w:jc w:val="both"/>
        <w:rPr>
          <w:rFonts w:ascii="Times New Roman" w:hAnsi="Times New Roman" w:cs="Times New Roman"/>
          <w:b/>
          <w:bCs/>
          <w:sz w:val="24"/>
          <w:szCs w:val="24"/>
        </w:rPr>
      </w:pPr>
    </w:p>
    <w:p w14:paraId="545FDE85" w14:textId="434A7B9B" w:rsidR="002D699B" w:rsidRPr="0003479D" w:rsidRDefault="002D699B"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b/>
          <w:bCs/>
          <w:sz w:val="24"/>
          <w:szCs w:val="24"/>
        </w:rPr>
        <w:lastRenderedPageBreak/>
        <w:t>2</w:t>
      </w:r>
      <w:r w:rsidR="006D3501" w:rsidRPr="0003479D">
        <w:rPr>
          <w:rFonts w:ascii="Times New Roman" w:hAnsi="Times New Roman" w:cs="Times New Roman"/>
          <w:b/>
          <w:bCs/>
          <w:sz w:val="24"/>
          <w:szCs w:val="24"/>
        </w:rPr>
        <w:t>.</w:t>
      </w:r>
      <w:r w:rsidRPr="0003479D">
        <w:rPr>
          <w:rFonts w:ascii="Times New Roman" w:hAnsi="Times New Roman" w:cs="Times New Roman"/>
          <w:b/>
          <w:bCs/>
          <w:sz w:val="24"/>
          <w:szCs w:val="24"/>
        </w:rPr>
        <w:t xml:space="preserve"> </w:t>
      </w:r>
      <w:r w:rsidR="00540461" w:rsidRPr="0003479D">
        <w:rPr>
          <w:rFonts w:ascii="Times New Roman" w:hAnsi="Times New Roman" w:cs="Times New Roman"/>
          <w:b/>
          <w:bCs/>
          <w:sz w:val="24"/>
          <w:szCs w:val="24"/>
        </w:rPr>
        <w:t>Numerical methodology and modelling details</w:t>
      </w:r>
    </w:p>
    <w:p w14:paraId="705DCE12" w14:textId="67D7C5B8" w:rsidR="00AB5C8B" w:rsidRPr="0003479D" w:rsidRDefault="00AB5C8B"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Th</w:t>
      </w:r>
      <w:r w:rsidR="00FD65AD" w:rsidRPr="0003479D">
        <w:rPr>
          <w:rFonts w:ascii="Times New Roman" w:hAnsi="Times New Roman" w:cs="Times New Roman"/>
          <w:sz w:val="24"/>
          <w:szCs w:val="24"/>
        </w:rPr>
        <w:t xml:space="preserve">e following </w:t>
      </w:r>
      <w:r w:rsidRPr="0003479D">
        <w:rPr>
          <w:rFonts w:ascii="Times New Roman" w:hAnsi="Times New Roman" w:cs="Times New Roman"/>
          <w:sz w:val="24"/>
          <w:szCs w:val="24"/>
        </w:rPr>
        <w:t xml:space="preserve">section details the basis of the GSI model and the proposed improvements, along with descriptions of the overall modelling approach. </w:t>
      </w:r>
    </w:p>
    <w:p w14:paraId="6F478413" w14:textId="6AE59D9C" w:rsidR="00BB25EB" w:rsidRPr="0003479D" w:rsidRDefault="00BB25EB"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b/>
          <w:bCs/>
          <w:sz w:val="24"/>
          <w:szCs w:val="24"/>
        </w:rPr>
        <w:t xml:space="preserve">2.1 </w:t>
      </w:r>
      <w:r w:rsidR="008B3E18" w:rsidRPr="0003479D">
        <w:rPr>
          <w:rFonts w:ascii="Times New Roman" w:hAnsi="Times New Roman" w:cs="Times New Roman"/>
          <w:b/>
          <w:bCs/>
          <w:sz w:val="24"/>
          <w:szCs w:val="24"/>
        </w:rPr>
        <w:t>U</w:t>
      </w:r>
      <w:r w:rsidRPr="0003479D">
        <w:rPr>
          <w:rFonts w:ascii="Times New Roman" w:hAnsi="Times New Roman" w:cs="Times New Roman"/>
          <w:b/>
          <w:bCs/>
          <w:sz w:val="24"/>
          <w:szCs w:val="24"/>
        </w:rPr>
        <w:t xml:space="preserve">nderexpanded gas jet </w:t>
      </w:r>
      <w:r w:rsidR="008B3E18" w:rsidRPr="0003479D">
        <w:rPr>
          <w:rFonts w:ascii="Times New Roman" w:hAnsi="Times New Roman" w:cs="Times New Roman"/>
          <w:b/>
          <w:bCs/>
          <w:sz w:val="24"/>
          <w:szCs w:val="24"/>
        </w:rPr>
        <w:t>theory</w:t>
      </w:r>
    </w:p>
    <w:p w14:paraId="3DFF8CD6" w14:textId="54D25A23" w:rsidR="00AA5E4C" w:rsidRPr="0003479D" w:rsidRDefault="00CD6ECF" w:rsidP="00AD7BD1">
      <w:pPr>
        <w:spacing w:after="0" w:line="480" w:lineRule="auto"/>
        <w:jc w:val="both"/>
        <w:rPr>
          <w:rFonts w:ascii="Times New Roman" w:eastAsiaTheme="minorEastAsia" w:hAnsi="Times New Roman" w:cs="Times New Roman"/>
          <w:sz w:val="24"/>
          <w:szCs w:val="24"/>
        </w:rPr>
      </w:pPr>
      <w:r w:rsidRPr="0003479D">
        <w:rPr>
          <w:rFonts w:ascii="Times New Roman" w:hAnsi="Times New Roman" w:cs="Times New Roman"/>
          <w:sz w:val="24"/>
          <w:szCs w:val="24"/>
        </w:rPr>
        <w:t xml:space="preserve">Before describing underexpanded gas jets further </w:t>
      </w:r>
      <w:r w:rsidR="00174086" w:rsidRPr="0003479D">
        <w:rPr>
          <w:rFonts w:ascii="Times New Roman" w:hAnsi="Times New Roman" w:cs="Times New Roman"/>
          <w:sz w:val="24"/>
          <w:szCs w:val="24"/>
        </w:rPr>
        <w:t xml:space="preserve">we make the distinction between </w:t>
      </w:r>
      <w:r w:rsidR="00E379B7" w:rsidRPr="0003479D">
        <w:rPr>
          <w:rFonts w:ascii="Times New Roman" w:hAnsi="Times New Roman" w:cs="Times New Roman"/>
          <w:sz w:val="24"/>
          <w:szCs w:val="24"/>
        </w:rPr>
        <w:t xml:space="preserve">the total pressure ratio,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η</m:t>
            </m:r>
            <m:ctrlPr>
              <w:rPr>
                <w:rFonts w:ascii="Cambria Math" w:hAnsi="Cambria Math" w:cs="Times New Roman"/>
                <w:sz w:val="24"/>
                <w:szCs w:val="24"/>
              </w:rPr>
            </m:ctrlPr>
          </m:e>
          <m:sub>
            <m:r>
              <w:rPr>
                <w:rFonts w:ascii="Cambria Math" w:hAnsi="Cambria Math" w:cs="Times New Roman"/>
                <w:sz w:val="24"/>
                <w:szCs w:val="24"/>
              </w:rPr>
              <m:t>0</m:t>
            </m:r>
          </m:sub>
        </m:sSub>
      </m:oMath>
      <w:r w:rsidR="00E379B7" w:rsidRPr="0003479D">
        <w:rPr>
          <w:rFonts w:ascii="Times New Roman" w:eastAsiaTheme="minorEastAsia" w:hAnsi="Times New Roman" w:cs="Times New Roman"/>
          <w:sz w:val="24"/>
          <w:szCs w:val="24"/>
        </w:rPr>
        <w:t xml:space="preserve">, nozzle pressure ratio,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η</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e</m:t>
            </m:r>
          </m:sub>
        </m:sSub>
      </m:oMath>
      <w:r w:rsidR="00264A38" w:rsidRPr="0003479D">
        <w:rPr>
          <w:rFonts w:ascii="Times New Roman" w:eastAsiaTheme="minorEastAsia" w:hAnsi="Times New Roman" w:cs="Times New Roman"/>
          <w:sz w:val="24"/>
          <w:szCs w:val="24"/>
        </w:rPr>
        <w:t xml:space="preserve"> and the critical pressure ratio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η</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00E379B7" w:rsidRPr="0003479D">
        <w:rPr>
          <w:rFonts w:ascii="Times New Roman" w:hAnsi="Times New Roman" w:cs="Times New Roman"/>
          <w:sz w:val="24"/>
          <w:szCs w:val="24"/>
        </w:rPr>
        <w:t>. Tot</w:t>
      </w:r>
      <w:r w:rsidR="00174086" w:rsidRPr="0003479D">
        <w:rPr>
          <w:rFonts w:ascii="Times New Roman" w:hAnsi="Times New Roman" w:cs="Times New Roman"/>
          <w:sz w:val="24"/>
          <w:szCs w:val="24"/>
        </w:rPr>
        <w:t>al pressure ratio</w:t>
      </w:r>
      <w:r w:rsidR="00E379B7" w:rsidRPr="0003479D">
        <w:rPr>
          <w:rFonts w:ascii="Times New Roman" w:hAnsi="Times New Roman" w:cs="Times New Roman"/>
          <w:sz w:val="24"/>
          <w:szCs w:val="24"/>
        </w:rPr>
        <w:t xml:space="preserve"> is given by</w:t>
      </w:r>
    </w:p>
    <w:p w14:paraId="4E15B729" w14:textId="42D1537D" w:rsidR="00AA5E4C"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hAnsi="Cambria Math" w:cs="Times New Roman"/>
                      <w:i/>
                      <w:sz w:val="24"/>
                      <w:szCs w:val="24"/>
                    </w:rPr>
                  </m:ctrlPr>
                </m:sSubPr>
                <m:e>
                  <m:r>
                    <m:rPr>
                      <m:sty m:val="p"/>
                    </m:rPr>
                    <w:rPr>
                      <w:rFonts w:ascii="Cambria Math" w:hAnsi="Cambria Math" w:cs="Times New Roman"/>
                      <w:sz w:val="24"/>
                      <w:szCs w:val="24"/>
                    </w:rPr>
                    <m:t>η</m:t>
                  </m:r>
                  <m:ctrlPr>
                    <w:rPr>
                      <w:rFonts w:ascii="Cambria Math" w:hAnsi="Cambria Math" w:cs="Times New Roman"/>
                      <w:sz w:val="24"/>
                      <w:szCs w:val="24"/>
                    </w:rPr>
                  </m:ctrlP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ctrlPr>
                    <w:rPr>
                      <w:rFonts w:ascii="Cambria Math" w:hAnsi="Cambria Math" w:cs="Times New Roman"/>
                      <w:i/>
                      <w:sz w:val="24"/>
                      <w:szCs w:val="24"/>
                    </w:rPr>
                  </m:ctrlPr>
                </m:num>
                <m:den>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a</m:t>
                      </m:r>
                    </m:sub>
                  </m:sSub>
                  <m:ctrlPr>
                    <w:rPr>
                      <w:rFonts w:ascii="Cambria Math" w:hAnsi="Cambria Math" w:cs="Times New Roman"/>
                      <w:i/>
                      <w:sz w:val="24"/>
                      <w:szCs w:val="24"/>
                    </w:rPr>
                  </m:ctrlPr>
                </m:den>
              </m:f>
              <m:r>
                <w:rPr>
                  <w:rFonts w:ascii="Cambria Math" w:eastAsiaTheme="minorEastAsia" w:hAnsi="Cambria Math" w:cs="Times New Roman"/>
                  <w:sz w:val="24"/>
                  <w:szCs w:val="24"/>
                </w:rPr>
                <m:t>,</m:t>
              </m:r>
              <m:r>
                <w:rPr>
                  <w:rFonts w:ascii="Cambria Math"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ctrlPr>
                <w:rPr>
                  <w:rFonts w:ascii="Cambria Math" w:hAnsi="Cambria Math" w:cs="Times New Roman"/>
                  <w:i/>
                  <w:sz w:val="24"/>
                  <w:szCs w:val="24"/>
                </w:rPr>
              </m:ctrlPr>
            </m:e>
          </m:eqArr>
        </m:oMath>
      </m:oMathPara>
    </w:p>
    <w:p w14:paraId="0B44530C" w14:textId="14FF0BC2" w:rsidR="00E379B7" w:rsidRPr="0003479D" w:rsidRDefault="00AA5E4C"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oMath>
      <w:r w:rsidR="00E379B7" w:rsidRPr="0003479D">
        <w:rPr>
          <w:rFonts w:ascii="Times New Roman" w:eastAsiaTheme="minorEastAsia" w:hAnsi="Times New Roman" w:cs="Times New Roman"/>
          <w:sz w:val="24"/>
          <w:szCs w:val="24"/>
        </w:rPr>
        <w:t xml:space="preserve"> is the total pressu</w:t>
      </w:r>
      <w:r w:rsidR="00740FF8" w:rsidRPr="0003479D">
        <w:rPr>
          <w:rFonts w:ascii="Times New Roman" w:eastAsiaTheme="minorEastAsia" w:hAnsi="Times New Roman" w:cs="Times New Roman"/>
          <w:sz w:val="24"/>
          <w:szCs w:val="24"/>
        </w:rPr>
        <w:t>r</w:t>
      </w:r>
      <w:r w:rsidR="00E379B7" w:rsidRPr="0003479D">
        <w:rPr>
          <w:rFonts w:ascii="Times New Roman" w:eastAsiaTheme="minorEastAsia" w:hAnsi="Times New Roman" w:cs="Times New Roman"/>
          <w:sz w:val="24"/>
          <w:szCs w:val="24"/>
        </w:rPr>
        <w:t xml:space="preserve">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a</m:t>
            </m:r>
          </m:sub>
        </m:sSub>
      </m:oMath>
      <w:r w:rsidR="00E379B7" w:rsidRPr="0003479D">
        <w:rPr>
          <w:rFonts w:ascii="Times New Roman" w:eastAsiaTheme="minorEastAsia" w:hAnsi="Times New Roman" w:cs="Times New Roman"/>
          <w:sz w:val="24"/>
          <w:szCs w:val="24"/>
        </w:rPr>
        <w:t xml:space="preserve"> is the ambient pressure</w:t>
      </w:r>
      <w:r w:rsidR="005C3644" w:rsidRPr="0003479D">
        <w:rPr>
          <w:rFonts w:ascii="Times New Roman" w:eastAsiaTheme="minorEastAsia" w:hAnsi="Times New Roman" w:cs="Times New Roman"/>
          <w:sz w:val="24"/>
          <w:szCs w:val="24"/>
        </w:rPr>
        <w:t>.</w:t>
      </w:r>
      <w:r w:rsidR="00E379B7" w:rsidRPr="0003479D">
        <w:rPr>
          <w:rFonts w:ascii="Times New Roman" w:eastAsiaTheme="minorEastAsia" w:hAnsi="Times New Roman" w:cs="Times New Roman"/>
          <w:sz w:val="24"/>
          <w:szCs w:val="24"/>
        </w:rPr>
        <w:t xml:space="preserve"> </w:t>
      </w:r>
      <w:r w:rsidR="00724B55" w:rsidRPr="0003479D">
        <w:rPr>
          <w:rFonts w:ascii="Times New Roman" w:eastAsiaTheme="minorEastAsia" w:hAnsi="Times New Roman" w:cs="Times New Roman"/>
          <w:sz w:val="24"/>
          <w:szCs w:val="24"/>
        </w:rPr>
        <w:t>Nozzle</w:t>
      </w:r>
      <w:r w:rsidR="00E379B7" w:rsidRPr="0003479D">
        <w:rPr>
          <w:rFonts w:ascii="Times New Roman" w:eastAsiaTheme="minorEastAsia" w:hAnsi="Times New Roman" w:cs="Times New Roman"/>
          <w:sz w:val="24"/>
          <w:szCs w:val="24"/>
        </w:rPr>
        <w:t xml:space="preserve"> pressure ratio (NPR) is given by </w:t>
      </w:r>
    </w:p>
    <w:p w14:paraId="31ABE323" w14:textId="1151EBD1" w:rsidR="00E379B7"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η</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e</m:t>
                      </m:r>
                    </m:sub>
                  </m:sSub>
                  <m:ctrlPr>
                    <w:rPr>
                      <w:rFonts w:ascii="Cambria Math" w:eastAsiaTheme="minorEastAsia" w:hAnsi="Cambria Math" w:cs="Times New Roman"/>
                      <w:i/>
                      <w:sz w:val="24"/>
                      <w:szCs w:val="24"/>
                    </w:rPr>
                  </m:ctrlP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a</m:t>
                      </m:r>
                    </m:sub>
                  </m:sSub>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e>
          </m:eqArr>
        </m:oMath>
      </m:oMathPara>
    </w:p>
    <w:p w14:paraId="51FB7A79" w14:textId="77777777" w:rsidR="008D0B6A" w:rsidRPr="0003479D" w:rsidRDefault="00E379B7"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e</m:t>
            </m:r>
          </m:sub>
        </m:sSub>
      </m:oMath>
      <w:r w:rsidRPr="0003479D">
        <w:rPr>
          <w:rFonts w:ascii="Times New Roman" w:eastAsiaTheme="minorEastAsia" w:hAnsi="Times New Roman" w:cs="Times New Roman"/>
          <w:sz w:val="24"/>
          <w:szCs w:val="24"/>
        </w:rPr>
        <w:t xml:space="preserve"> is nozzle exit pressure. </w:t>
      </w:r>
      <w:r w:rsidR="00264A38" w:rsidRPr="0003479D">
        <w:rPr>
          <w:rFonts w:ascii="Times New Roman" w:eastAsiaTheme="minorEastAsia" w:hAnsi="Times New Roman" w:cs="Times New Roman"/>
          <w:sz w:val="24"/>
          <w:szCs w:val="24"/>
        </w:rPr>
        <w:t>The critical pressure ratio is given by</w:t>
      </w:r>
    </w:p>
    <w:p w14:paraId="1D0AF316" w14:textId="0F17075D" w:rsidR="008D0B6A"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η</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ctrlPr>
                    <w:rPr>
                      <w:rFonts w:ascii="Cambria Math" w:eastAsiaTheme="minorEastAsia" w:hAnsi="Cambria Math" w:cs="Times New Roman"/>
                      <w:i/>
                      <w:sz w:val="24"/>
                      <w:szCs w:val="24"/>
                    </w:rPr>
                  </m:ctrlP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e>
          </m:eqArr>
        </m:oMath>
      </m:oMathPara>
    </w:p>
    <w:p w14:paraId="77046D84" w14:textId="1C9E29DC" w:rsidR="008D0B6A" w:rsidRPr="0003479D" w:rsidRDefault="008D0B6A"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 xml:space="preserve">where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oMath>
      <w:r w:rsidRPr="0003479D">
        <w:rPr>
          <w:rFonts w:ascii="Times New Roman" w:eastAsiaTheme="minorEastAsia" w:hAnsi="Times New Roman" w:cs="Times New Roman"/>
          <w:sz w:val="24"/>
          <w:szCs w:val="24"/>
        </w:rPr>
        <w:t xml:space="preserve"> is </w:t>
      </w:r>
      <w:r w:rsidR="00724B55" w:rsidRPr="0003479D">
        <w:rPr>
          <w:rFonts w:ascii="Times New Roman" w:eastAsiaTheme="minorEastAsia" w:hAnsi="Times New Roman" w:cs="Times New Roman"/>
          <w:sz w:val="24"/>
          <w:szCs w:val="24"/>
        </w:rPr>
        <w:t xml:space="preserve">the </w:t>
      </w:r>
      <w:r w:rsidRPr="0003479D">
        <w:rPr>
          <w:rFonts w:ascii="Times New Roman" w:eastAsiaTheme="minorEastAsia" w:hAnsi="Times New Roman" w:cs="Times New Roman"/>
          <w:sz w:val="24"/>
          <w:szCs w:val="24"/>
        </w:rPr>
        <w:t>critical</w:t>
      </w:r>
      <w:r w:rsidR="00724B55" w:rsidRPr="0003479D">
        <w:rPr>
          <w:rFonts w:ascii="Times New Roman" w:eastAsiaTheme="minorEastAsia" w:hAnsi="Times New Roman" w:cs="Times New Roman"/>
          <w:sz w:val="24"/>
          <w:szCs w:val="24"/>
        </w:rPr>
        <w:t xml:space="preserve"> nozzle exit</w:t>
      </w:r>
      <w:r w:rsidRPr="0003479D">
        <w:rPr>
          <w:rFonts w:ascii="Times New Roman" w:eastAsiaTheme="minorEastAsia" w:hAnsi="Times New Roman" w:cs="Times New Roman"/>
          <w:sz w:val="24"/>
          <w:szCs w:val="24"/>
        </w:rPr>
        <w:t xml:space="preserve"> pressure</w:t>
      </w:r>
      <w:r w:rsidR="00724B55" w:rsidRPr="0003479D">
        <w:rPr>
          <w:rFonts w:ascii="Times New Roman" w:eastAsiaTheme="minorEastAsia" w:hAnsi="Times New Roman" w:cs="Times New Roman"/>
          <w:sz w:val="24"/>
          <w:szCs w:val="24"/>
        </w:rPr>
        <w:t>.</w:t>
      </w:r>
    </w:p>
    <w:p w14:paraId="43BF4646" w14:textId="7F35DC80" w:rsidR="00174086" w:rsidRPr="0003479D" w:rsidRDefault="00174086"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Total pressure ratio refers to</w:t>
      </w:r>
      <w:r w:rsidR="00CD6ECF" w:rsidRPr="0003479D">
        <w:rPr>
          <w:rFonts w:ascii="Times New Roman" w:eastAsiaTheme="minorEastAsia" w:hAnsi="Times New Roman" w:cs="Times New Roman"/>
          <w:sz w:val="24"/>
          <w:szCs w:val="24"/>
        </w:rPr>
        <w:t xml:space="preserve"> </w:t>
      </w:r>
      <w:r w:rsidR="00E379B7" w:rsidRPr="0003479D">
        <w:rPr>
          <w:rFonts w:ascii="Times New Roman" w:eastAsiaTheme="minorEastAsia" w:hAnsi="Times New Roman" w:cs="Times New Roman"/>
          <w:sz w:val="24"/>
          <w:szCs w:val="24"/>
        </w:rPr>
        <w:t>source</w:t>
      </w:r>
      <w:r w:rsidR="008B3E18" w:rsidRPr="0003479D">
        <w:rPr>
          <w:rFonts w:ascii="Times New Roman" w:eastAsiaTheme="minorEastAsia" w:hAnsi="Times New Roman" w:cs="Times New Roman"/>
          <w:sz w:val="24"/>
          <w:szCs w:val="24"/>
        </w:rPr>
        <w:t xml:space="preserve"> </w:t>
      </w:r>
      <w:r w:rsidRPr="0003479D">
        <w:rPr>
          <w:rFonts w:ascii="Times New Roman" w:eastAsiaTheme="minorEastAsia" w:hAnsi="Times New Roman" w:cs="Times New Roman"/>
          <w:sz w:val="24"/>
          <w:szCs w:val="24"/>
        </w:rPr>
        <w:t xml:space="preserve">pressure divided by </w:t>
      </w:r>
      <w:r w:rsidR="00E379B7" w:rsidRPr="0003479D">
        <w:rPr>
          <w:rFonts w:ascii="Times New Roman" w:eastAsiaTheme="minorEastAsia" w:hAnsi="Times New Roman" w:cs="Times New Roman"/>
          <w:sz w:val="24"/>
          <w:szCs w:val="24"/>
        </w:rPr>
        <w:t>ambient</w:t>
      </w:r>
      <w:r w:rsidRPr="0003479D">
        <w:rPr>
          <w:rFonts w:ascii="Times New Roman" w:eastAsiaTheme="minorEastAsia" w:hAnsi="Times New Roman" w:cs="Times New Roman"/>
          <w:sz w:val="24"/>
          <w:szCs w:val="24"/>
        </w:rPr>
        <w:t xml:space="preserve"> pressure</w:t>
      </w:r>
      <w:r w:rsidR="006E0B10" w:rsidRPr="0003479D">
        <w:rPr>
          <w:rFonts w:ascii="Times New Roman" w:eastAsiaTheme="minorEastAsia" w:hAnsi="Times New Roman" w:cs="Times New Roman"/>
          <w:sz w:val="24"/>
          <w:szCs w:val="24"/>
        </w:rPr>
        <w:t>, i.e.</w:t>
      </w:r>
      <w:r w:rsidRPr="0003479D">
        <w:rPr>
          <w:rFonts w:ascii="Times New Roman" w:eastAsiaTheme="minorEastAsia" w:hAnsi="Times New Roman" w:cs="Times New Roman"/>
          <w:sz w:val="24"/>
          <w:szCs w:val="24"/>
        </w:rPr>
        <w:t xml:space="preserve"> pressure at the compressor or gas storage tank upstream of the nozzle divided by chamber pressure downstream of the nozzle. Nozzle pressure ratio refers to pressure at the nozzle exit divided by </w:t>
      </w:r>
      <w:r w:rsidR="00E379B7" w:rsidRPr="0003479D">
        <w:rPr>
          <w:rFonts w:ascii="Times New Roman" w:eastAsiaTheme="minorEastAsia" w:hAnsi="Times New Roman" w:cs="Times New Roman"/>
          <w:sz w:val="24"/>
          <w:szCs w:val="24"/>
        </w:rPr>
        <w:t xml:space="preserve">ambient pressure </w:t>
      </w:r>
      <w:r w:rsidRPr="0003479D">
        <w:rPr>
          <w:rFonts w:ascii="Times New Roman" w:eastAsiaTheme="minorEastAsia" w:hAnsi="Times New Roman" w:cs="Times New Roman"/>
          <w:sz w:val="24"/>
          <w:szCs w:val="24"/>
        </w:rPr>
        <w:t xml:space="preserve">downstream </w:t>
      </w:r>
      <w:r w:rsidR="00E379B7" w:rsidRPr="0003479D">
        <w:rPr>
          <w:rFonts w:ascii="Times New Roman" w:eastAsiaTheme="minorEastAsia" w:hAnsi="Times New Roman" w:cs="Times New Roman"/>
          <w:sz w:val="24"/>
          <w:szCs w:val="24"/>
        </w:rPr>
        <w:t>of the nozzle</w:t>
      </w:r>
      <w:r w:rsidRPr="0003479D">
        <w:rPr>
          <w:rFonts w:ascii="Times New Roman" w:eastAsiaTheme="minorEastAsia" w:hAnsi="Times New Roman" w:cs="Times New Roman"/>
          <w:sz w:val="24"/>
          <w:szCs w:val="24"/>
        </w:rPr>
        <w:t>.</w:t>
      </w:r>
      <w:r w:rsidR="0037743E" w:rsidRPr="0003479D">
        <w:rPr>
          <w:rFonts w:ascii="Times New Roman" w:eastAsiaTheme="minorEastAsia" w:hAnsi="Times New Roman" w:cs="Times New Roman"/>
          <w:sz w:val="24"/>
          <w:szCs w:val="24"/>
        </w:rPr>
        <w:t xml:space="preserve"> </w:t>
      </w:r>
      <w:r w:rsidR="008D0B6A" w:rsidRPr="0003479D">
        <w:rPr>
          <w:rFonts w:ascii="Times New Roman" w:eastAsiaTheme="minorEastAsia" w:hAnsi="Times New Roman" w:cs="Times New Roman"/>
          <w:sz w:val="24"/>
          <w:szCs w:val="24"/>
        </w:rPr>
        <w:t xml:space="preserve">While critical pressure ratio refers to the nozzle exit pressure at which choked </w:t>
      </w:r>
      <w:r w:rsidR="001800CA" w:rsidRPr="0003479D">
        <w:rPr>
          <w:rFonts w:ascii="Times New Roman" w:eastAsiaTheme="minorEastAsia" w:hAnsi="Times New Roman" w:cs="Times New Roman"/>
          <w:sz w:val="24"/>
          <w:szCs w:val="24"/>
        </w:rPr>
        <w:t>flow will</w:t>
      </w:r>
      <w:r w:rsidR="00F35C8B" w:rsidRPr="0003479D">
        <w:rPr>
          <w:rFonts w:ascii="Times New Roman" w:eastAsiaTheme="minorEastAsia" w:hAnsi="Times New Roman" w:cs="Times New Roman"/>
          <w:sz w:val="24"/>
          <w:szCs w:val="24"/>
        </w:rPr>
        <w:t xml:space="preserve"> first</w:t>
      </w:r>
      <w:r w:rsidR="00AB5C8B" w:rsidRPr="0003479D">
        <w:rPr>
          <w:rFonts w:ascii="Times New Roman" w:eastAsiaTheme="minorEastAsia" w:hAnsi="Times New Roman" w:cs="Times New Roman"/>
          <w:sz w:val="24"/>
          <w:szCs w:val="24"/>
        </w:rPr>
        <w:t xml:space="preserve"> </w:t>
      </w:r>
      <w:r w:rsidR="008D0B6A" w:rsidRPr="0003479D">
        <w:rPr>
          <w:rFonts w:ascii="Times New Roman" w:eastAsiaTheme="minorEastAsia" w:hAnsi="Times New Roman" w:cs="Times New Roman"/>
          <w:sz w:val="24"/>
          <w:szCs w:val="24"/>
        </w:rPr>
        <w:t xml:space="preserve">occur divided by the </w:t>
      </w:r>
      <w:r w:rsidR="00783078" w:rsidRPr="0003479D">
        <w:rPr>
          <w:rFonts w:ascii="Times New Roman" w:eastAsiaTheme="minorEastAsia" w:hAnsi="Times New Roman" w:cs="Times New Roman"/>
          <w:sz w:val="24"/>
          <w:szCs w:val="24"/>
        </w:rPr>
        <w:t>total pressure</w:t>
      </w:r>
      <w:r w:rsidR="008D0B6A" w:rsidRPr="0003479D">
        <w:rPr>
          <w:rFonts w:ascii="Times New Roman" w:eastAsiaTheme="minorEastAsia" w:hAnsi="Times New Roman" w:cs="Times New Roman"/>
          <w:sz w:val="24"/>
          <w:szCs w:val="24"/>
        </w:rPr>
        <w:t xml:space="preserve">. </w:t>
      </w:r>
    </w:p>
    <w:p w14:paraId="7AAA6F3D" w14:textId="77777777" w:rsidR="0021707C" w:rsidRPr="0003479D" w:rsidRDefault="0021707C" w:rsidP="00AD7BD1">
      <w:pPr>
        <w:spacing w:after="0" w:line="480" w:lineRule="auto"/>
        <w:jc w:val="both"/>
        <w:rPr>
          <w:rFonts w:ascii="Times New Roman" w:eastAsiaTheme="minorEastAsia" w:hAnsi="Times New Roman" w:cs="Times New Roman"/>
          <w:sz w:val="24"/>
          <w:szCs w:val="24"/>
        </w:rPr>
      </w:pPr>
    </w:p>
    <w:p w14:paraId="526008A4" w14:textId="258F0473" w:rsidR="00654CA0" w:rsidRPr="0003479D" w:rsidRDefault="00654CA0"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In isentropic</w:t>
      </w:r>
      <w:r w:rsidR="00AA5E4C" w:rsidRPr="0003479D">
        <w:rPr>
          <w:rFonts w:ascii="Times New Roman" w:eastAsiaTheme="minorEastAsia" w:hAnsi="Times New Roman" w:cs="Times New Roman"/>
          <w:sz w:val="24"/>
          <w:szCs w:val="24"/>
        </w:rPr>
        <w:t xml:space="preserve"> choked</w:t>
      </w:r>
      <w:r w:rsidR="00D25C28" w:rsidRPr="0003479D">
        <w:rPr>
          <w:rFonts w:ascii="Times New Roman" w:eastAsiaTheme="minorEastAsia" w:hAnsi="Times New Roman" w:cs="Times New Roman"/>
          <w:sz w:val="24"/>
          <w:szCs w:val="24"/>
        </w:rPr>
        <w:t xml:space="preserve"> </w:t>
      </w:r>
      <w:r w:rsidRPr="0003479D">
        <w:rPr>
          <w:rFonts w:ascii="Times New Roman" w:eastAsiaTheme="minorEastAsia" w:hAnsi="Times New Roman" w:cs="Times New Roman"/>
          <w:sz w:val="24"/>
          <w:szCs w:val="24"/>
        </w:rPr>
        <w:t>flow</w:t>
      </w:r>
      <w:r w:rsidR="00D25C28" w:rsidRPr="0003479D">
        <w:rPr>
          <w:rFonts w:ascii="Times New Roman" w:eastAsiaTheme="minorEastAsia" w:hAnsi="Times New Roman" w:cs="Times New Roman"/>
          <w:sz w:val="24"/>
          <w:szCs w:val="24"/>
        </w:rPr>
        <w:t xml:space="preserve"> </w:t>
      </w:r>
      <w:r w:rsidR="005D2A8F" w:rsidRPr="0003479D">
        <w:rPr>
          <w:rFonts w:ascii="Times New Roman" w:eastAsiaTheme="minorEastAsia" w:hAnsi="Times New Roman" w:cs="Times New Roman"/>
          <w:sz w:val="24"/>
          <w:szCs w:val="24"/>
        </w:rPr>
        <w:t xml:space="preserve">of a perfect gas </w:t>
      </w:r>
      <w:r w:rsidR="00D25C28" w:rsidRPr="0003479D">
        <w:rPr>
          <w:rFonts w:ascii="Times New Roman" w:eastAsiaTheme="minorEastAsia" w:hAnsi="Times New Roman" w:cs="Times New Roman"/>
          <w:sz w:val="24"/>
          <w:szCs w:val="24"/>
        </w:rPr>
        <w:t>through a converging</w:t>
      </w:r>
      <w:r w:rsidR="00FD65AD" w:rsidRPr="0003479D">
        <w:rPr>
          <w:rFonts w:ascii="Times New Roman" w:eastAsiaTheme="minorEastAsia" w:hAnsi="Times New Roman" w:cs="Times New Roman"/>
          <w:sz w:val="24"/>
          <w:szCs w:val="24"/>
        </w:rPr>
        <w:t>/straight</w:t>
      </w:r>
      <w:r w:rsidR="00D25C28" w:rsidRPr="0003479D">
        <w:rPr>
          <w:rFonts w:ascii="Times New Roman" w:eastAsiaTheme="minorEastAsia" w:hAnsi="Times New Roman" w:cs="Times New Roman"/>
          <w:sz w:val="24"/>
          <w:szCs w:val="24"/>
        </w:rPr>
        <w:t xml:space="preserve"> nozzle,</w:t>
      </w:r>
      <w:r w:rsidRPr="0003479D">
        <w:rPr>
          <w:rFonts w:ascii="Times New Roman" w:eastAsiaTheme="minorEastAsia" w:hAnsi="Times New Roman" w:cs="Times New Roman"/>
          <w:sz w:val="24"/>
          <w:szCs w:val="24"/>
        </w:rPr>
        <w:t xml:space="preserve"> </w:t>
      </w:r>
      <w:r w:rsidR="00EC031E" w:rsidRPr="0003479D">
        <w:rPr>
          <w:rFonts w:ascii="Times New Roman" w:eastAsiaTheme="minorEastAsia" w:hAnsi="Times New Roman" w:cs="Times New Roman"/>
          <w:sz w:val="24"/>
          <w:szCs w:val="24"/>
        </w:rPr>
        <w:t xml:space="preserve">nozzle </w:t>
      </w:r>
      <w:r w:rsidRPr="0003479D">
        <w:rPr>
          <w:rFonts w:ascii="Times New Roman" w:eastAsiaTheme="minorEastAsia" w:hAnsi="Times New Roman" w:cs="Times New Roman"/>
          <w:sz w:val="24"/>
          <w:szCs w:val="24"/>
        </w:rPr>
        <w:t>exit pressure</w:t>
      </w:r>
      <w:r w:rsidR="00E379B7" w:rsidRPr="0003479D">
        <w:rPr>
          <w:rFonts w:ascii="Times New Roman" w:eastAsiaTheme="minorEastAsia" w:hAnsi="Times New Roman" w:cs="Times New Roman"/>
          <w:sz w:val="24"/>
          <w:szCs w:val="24"/>
        </w:rPr>
        <w:t xml:space="preserve"> </w:t>
      </w:r>
      <w:r w:rsidRPr="0003479D">
        <w:rPr>
          <w:rFonts w:ascii="Times New Roman" w:eastAsiaTheme="minorEastAsia" w:hAnsi="Times New Roman" w:cs="Times New Roman"/>
          <w:sz w:val="24"/>
          <w:szCs w:val="24"/>
        </w:rPr>
        <w:t xml:space="preserve">can be calculated using the </w:t>
      </w:r>
      <w:r w:rsidR="0051226E" w:rsidRPr="0003479D">
        <w:rPr>
          <w:rFonts w:ascii="Times New Roman" w:eastAsiaTheme="minorEastAsia" w:hAnsi="Times New Roman" w:cs="Times New Roman"/>
          <w:sz w:val="24"/>
          <w:szCs w:val="24"/>
        </w:rPr>
        <w:t xml:space="preserve">ratio of specific heat </w:t>
      </w:r>
      <w:r w:rsidRPr="0003479D">
        <w:rPr>
          <w:rFonts w:ascii="Times New Roman" w:eastAsiaTheme="minorEastAsia" w:hAnsi="Times New Roman" w:cs="Times New Roman"/>
          <w:sz w:val="24"/>
          <w:szCs w:val="24"/>
        </w:rPr>
        <w:t xml:space="preserve">of the injected gas, </w:t>
      </w:r>
      <m:oMath>
        <m:r>
          <m:rPr>
            <m:sty m:val="p"/>
          </m:rPr>
          <w:rPr>
            <w:rFonts w:ascii="Cambria Math" w:eastAsiaTheme="minorEastAsia" w:hAnsi="Cambria Math" w:cs="Times New Roman"/>
            <w:sz w:val="24"/>
            <w:szCs w:val="24"/>
          </w:rPr>
          <m:t>γ</m:t>
        </m:r>
      </m:oMath>
      <w:r w:rsidRPr="0003479D">
        <w:rPr>
          <w:rFonts w:ascii="Times New Roman" w:eastAsiaTheme="minorEastAsia" w:hAnsi="Times New Roman" w:cs="Times New Roman"/>
          <w:sz w:val="24"/>
          <w:szCs w:val="24"/>
        </w:rPr>
        <w:t xml:space="preserve">, along with </w:t>
      </w:r>
      <w:r w:rsidR="009D4500" w:rsidRPr="0003479D">
        <w:rPr>
          <w:rFonts w:ascii="Times New Roman" w:eastAsiaTheme="minorEastAsia" w:hAnsi="Times New Roman" w:cs="Times New Roman"/>
          <w:sz w:val="24"/>
          <w:szCs w:val="24"/>
        </w:rPr>
        <w:t xml:space="preserve">the </w:t>
      </w:r>
      <w:r w:rsidR="00E379B7" w:rsidRPr="0003479D">
        <w:rPr>
          <w:rFonts w:ascii="Times New Roman" w:eastAsiaTheme="minorEastAsia" w:hAnsi="Times New Roman" w:cs="Times New Roman"/>
          <w:sz w:val="24"/>
          <w:szCs w:val="24"/>
        </w:rPr>
        <w:t>total pressure such that</w:t>
      </w:r>
    </w:p>
    <w:p w14:paraId="66C3D951" w14:textId="268EB813" w:rsidR="008D0B6A"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2</m:t>
                          </m:r>
                          <m:ctrlPr>
                            <w:rPr>
                              <w:rFonts w:ascii="Cambria Math" w:eastAsiaTheme="minorEastAsia" w:hAnsi="Cambria Math" w:cs="Times New Roman"/>
                              <w:i/>
                              <w:sz w:val="24"/>
                              <w:szCs w:val="24"/>
                            </w:rPr>
                          </m:ctrlPr>
                        </m:num>
                        <m:den>
                          <m:r>
                            <m:rPr>
                              <m:sty m:val="p"/>
                            </m:rPr>
                            <w:rPr>
                              <w:rFonts w:ascii="Cambria Math" w:eastAsiaTheme="minorEastAsia" w:hAnsi="Cambria Math" w:cs="Times New Roman"/>
                              <w:sz w:val="24"/>
                              <w:szCs w:val="24"/>
                            </w:rPr>
                            <m:t>γ</m:t>
                          </m:r>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den>
                      </m:f>
                      <m:ctrlPr>
                        <w:rPr>
                          <w:rFonts w:ascii="Cambria Math" w:eastAsiaTheme="minorEastAsia" w:hAnsi="Cambria Math" w:cs="Times New Roman"/>
                          <w:i/>
                          <w:sz w:val="24"/>
                          <w:szCs w:val="24"/>
                        </w:rPr>
                      </m:ctrlPr>
                    </m:e>
                  </m:d>
                </m:e>
                <m:sup>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γ</m:t>
                      </m:r>
                      <m:ctrlPr>
                        <w:rPr>
                          <w:rFonts w:ascii="Cambria Math" w:eastAsiaTheme="minorEastAsia" w:hAnsi="Cambria Math" w:cs="Times New Roman"/>
                          <w:i/>
                          <w:sz w:val="24"/>
                          <w:szCs w:val="24"/>
                        </w:rPr>
                      </m:ctrlPr>
                    </m:num>
                    <m:den>
                      <m:r>
                        <m:rPr>
                          <m:sty m:val="p"/>
                        </m:rPr>
                        <w:rPr>
                          <w:rFonts w:ascii="Cambria Math" w:eastAsiaTheme="minorEastAsia" w:hAnsi="Cambria Math" w:cs="Times New Roman"/>
                          <w:sz w:val="24"/>
                          <w:szCs w:val="24"/>
                        </w:rPr>
                        <m:t>γ</m:t>
                      </m:r>
                      <m:r>
                        <w:rPr>
                          <w:rFonts w:ascii="Cambria Math" w:eastAsiaTheme="minorEastAsia" w:hAnsi="Cambria Math" w:cs="Times New Roman"/>
                          <w:sz w:val="24"/>
                          <w:szCs w:val="24"/>
                        </w:rPr>
                        <m:t>-1</m:t>
                      </m:r>
                      <m:ctrlPr>
                        <w:rPr>
                          <w:rFonts w:ascii="Cambria Math" w:eastAsiaTheme="minorEastAsia" w:hAnsi="Cambria Math" w:cs="Times New Roman"/>
                          <w:i/>
                          <w:sz w:val="24"/>
                          <w:szCs w:val="24"/>
                        </w:rPr>
                      </m:ctrlPr>
                    </m:den>
                  </m:f>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e>
          </m:eqArr>
        </m:oMath>
      </m:oMathPara>
    </w:p>
    <w:p w14:paraId="2E4B8806" w14:textId="02CB1FE8" w:rsidR="00035BB8" w:rsidRPr="0003479D" w:rsidRDefault="0051226E"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I</w:t>
      </w:r>
      <w:r w:rsidR="00035BB8" w:rsidRPr="0003479D">
        <w:rPr>
          <w:rFonts w:ascii="Times New Roman" w:eastAsiaTheme="minorEastAsia" w:hAnsi="Times New Roman" w:cs="Times New Roman"/>
          <w:sz w:val="24"/>
          <w:szCs w:val="24"/>
        </w:rPr>
        <w:t xml:space="preserve">sentropic choked mass flow rate,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theory</m:t>
            </m:r>
          </m:sub>
        </m:sSub>
      </m:oMath>
      <w:r w:rsidR="00035BB8" w:rsidRPr="0003479D">
        <w:rPr>
          <w:rFonts w:ascii="Times New Roman" w:eastAsiaTheme="minorEastAsia" w:hAnsi="Times New Roman" w:cs="Times New Roman"/>
          <w:sz w:val="24"/>
          <w:szCs w:val="24"/>
        </w:rPr>
        <w:t xml:space="preserve">, </w:t>
      </w:r>
      <w:r w:rsidR="00843145" w:rsidRPr="0003479D">
        <w:rPr>
          <w:rFonts w:ascii="Times New Roman" w:eastAsiaTheme="minorEastAsia" w:hAnsi="Times New Roman" w:cs="Times New Roman"/>
          <w:sz w:val="24"/>
          <w:szCs w:val="24"/>
        </w:rPr>
        <w:t xml:space="preserve">of an ideal gas </w:t>
      </w:r>
      <w:r w:rsidRPr="0003479D">
        <w:rPr>
          <w:rFonts w:ascii="Times New Roman" w:eastAsiaTheme="minorEastAsia" w:hAnsi="Times New Roman" w:cs="Times New Roman"/>
          <w:sz w:val="24"/>
          <w:szCs w:val="24"/>
        </w:rPr>
        <w:t>can be calculated using</w:t>
      </w:r>
    </w:p>
    <w:p w14:paraId="24EA4FCF" w14:textId="793205D7" w:rsidR="00053039"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theory</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m:t>
                      </m:r>
                    </m:num>
                    <m:den>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den>
                  </m:f>
                </m:e>
              </m:ra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γ+1</m:t>
                          </m:r>
                        </m:num>
                        <m:den>
                          <m:r>
                            <w:rPr>
                              <w:rFonts w:ascii="Cambria Math" w:eastAsiaTheme="minorEastAsia" w:hAnsi="Cambria Math" w:cs="Times New Roman"/>
                              <w:sz w:val="24"/>
                              <w:szCs w:val="24"/>
                            </w:rPr>
                            <m:t>2</m:t>
                          </m:r>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γ+1</m:t>
                      </m:r>
                    </m:num>
                    <m:den>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1-γ</m:t>
                          </m:r>
                        </m:e>
                      </m:d>
                    </m:den>
                  </m:f>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m:t>
                  </m:r>
                </m:e>
              </m:d>
            </m:e>
          </m:eqArr>
        </m:oMath>
      </m:oMathPara>
    </w:p>
    <w:p w14:paraId="7FBF4667" w14:textId="0123C962" w:rsidR="00053039" w:rsidRPr="0003479D" w:rsidRDefault="00053039"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A</m:t>
        </m:r>
      </m:oMath>
      <w:r w:rsidRPr="0003479D">
        <w:rPr>
          <w:rFonts w:ascii="Times New Roman" w:eastAsiaTheme="minorEastAsia" w:hAnsi="Times New Roman" w:cs="Times New Roman"/>
          <w:sz w:val="24"/>
          <w:szCs w:val="24"/>
        </w:rPr>
        <w:t xml:space="preserve"> is the area of the nozzle exit</w:t>
      </w:r>
      <w:r w:rsidR="0051226E" w:rsidRPr="0003479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w:r w:rsidRPr="0003479D">
        <w:rPr>
          <w:rFonts w:ascii="Times New Roman" w:eastAsiaTheme="minorEastAsia" w:hAnsi="Times New Roman" w:cs="Times New Roman"/>
          <w:sz w:val="24"/>
          <w:szCs w:val="24"/>
        </w:rPr>
        <w:t xml:space="preserve"> is the </w:t>
      </w:r>
      <w:r w:rsidR="0051226E" w:rsidRPr="0003479D">
        <w:rPr>
          <w:rFonts w:ascii="Times New Roman" w:eastAsiaTheme="minorEastAsia" w:hAnsi="Times New Roman" w:cs="Times New Roman"/>
          <w:sz w:val="24"/>
          <w:szCs w:val="24"/>
        </w:rPr>
        <w:t xml:space="preserve">temperature upstream of the nozzle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oMath>
      <w:r w:rsidR="0051226E" w:rsidRPr="0003479D">
        <w:rPr>
          <w:rFonts w:ascii="Times New Roman" w:eastAsiaTheme="minorEastAsia" w:hAnsi="Times New Roman" w:cs="Times New Roman"/>
          <w:sz w:val="24"/>
          <w:szCs w:val="24"/>
        </w:rPr>
        <w:t xml:space="preserve"> is the individual gas constant</w:t>
      </w:r>
      <w:r w:rsidR="00843145" w:rsidRPr="0003479D">
        <w:rPr>
          <w:rFonts w:ascii="Times New Roman" w:eastAsiaTheme="minorEastAsia" w:hAnsi="Times New Roman" w:cs="Times New Roman"/>
          <w:sz w:val="24"/>
          <w:szCs w:val="24"/>
        </w:rPr>
        <w:t xml:space="preserve"> of the injected gas</w:t>
      </w:r>
      <w:r w:rsidR="0051226E" w:rsidRPr="0003479D">
        <w:rPr>
          <w:rFonts w:ascii="Times New Roman" w:eastAsiaTheme="minorEastAsia" w:hAnsi="Times New Roman" w:cs="Times New Roman"/>
          <w:sz w:val="24"/>
          <w:szCs w:val="24"/>
        </w:rPr>
        <w:t xml:space="preserve">. </w:t>
      </w:r>
      <w:r w:rsidRPr="0003479D">
        <w:rPr>
          <w:rFonts w:ascii="Times New Roman" w:eastAsiaTheme="minorEastAsia" w:hAnsi="Times New Roman" w:cs="Times New Roman"/>
          <w:sz w:val="24"/>
          <w:szCs w:val="24"/>
        </w:rPr>
        <w:t xml:space="preserve"> </w:t>
      </w:r>
    </w:p>
    <w:p w14:paraId="127628E7" w14:textId="77777777" w:rsidR="00F32D0C" w:rsidRPr="0003479D" w:rsidRDefault="00F32D0C" w:rsidP="00AD7BD1">
      <w:pPr>
        <w:spacing w:after="0" w:line="480" w:lineRule="auto"/>
        <w:jc w:val="both"/>
        <w:rPr>
          <w:rFonts w:ascii="Times New Roman" w:eastAsiaTheme="minorEastAsia" w:hAnsi="Times New Roman" w:cs="Times New Roman"/>
          <w:sz w:val="24"/>
          <w:szCs w:val="24"/>
        </w:rPr>
      </w:pPr>
    </w:p>
    <w:p w14:paraId="3474DB00" w14:textId="0EBFF78E" w:rsidR="000A0E43" w:rsidRPr="0003479D" w:rsidRDefault="009D4500"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Howev</w:t>
      </w:r>
      <w:r w:rsidR="003C7A50" w:rsidRPr="0003479D">
        <w:rPr>
          <w:rFonts w:ascii="Times New Roman" w:eastAsiaTheme="minorEastAsia" w:hAnsi="Times New Roman" w:cs="Times New Roman"/>
          <w:sz w:val="24"/>
          <w:szCs w:val="24"/>
        </w:rPr>
        <w:t>er, in the real-wor</w:t>
      </w:r>
      <w:r w:rsidR="00B5024D" w:rsidRPr="0003479D">
        <w:rPr>
          <w:rFonts w:ascii="Times New Roman" w:eastAsiaTheme="minorEastAsia" w:hAnsi="Times New Roman" w:cs="Times New Roman"/>
          <w:sz w:val="24"/>
          <w:szCs w:val="24"/>
        </w:rPr>
        <w:t>ld</w:t>
      </w:r>
      <w:r w:rsidR="003C7A50" w:rsidRPr="0003479D">
        <w:rPr>
          <w:rFonts w:ascii="Times New Roman" w:eastAsiaTheme="minorEastAsia" w:hAnsi="Times New Roman" w:cs="Times New Roman"/>
          <w:sz w:val="24"/>
          <w:szCs w:val="24"/>
        </w:rPr>
        <w:t xml:space="preserve"> fl</w:t>
      </w:r>
      <w:r w:rsidR="00B5024D" w:rsidRPr="0003479D">
        <w:rPr>
          <w:rFonts w:ascii="Times New Roman" w:eastAsiaTheme="minorEastAsia" w:hAnsi="Times New Roman" w:cs="Times New Roman"/>
          <w:sz w:val="24"/>
          <w:szCs w:val="24"/>
        </w:rPr>
        <w:t>ow</w:t>
      </w:r>
      <w:r w:rsidR="00567513" w:rsidRPr="0003479D">
        <w:rPr>
          <w:rFonts w:ascii="Times New Roman" w:eastAsiaTheme="minorEastAsia" w:hAnsi="Times New Roman" w:cs="Times New Roman"/>
          <w:sz w:val="24"/>
          <w:szCs w:val="24"/>
        </w:rPr>
        <w:t xml:space="preserve"> is not</w:t>
      </w:r>
      <w:r w:rsidRPr="0003479D">
        <w:rPr>
          <w:rFonts w:ascii="Times New Roman" w:eastAsiaTheme="minorEastAsia" w:hAnsi="Times New Roman" w:cs="Times New Roman"/>
          <w:sz w:val="24"/>
          <w:szCs w:val="24"/>
        </w:rPr>
        <w:t xml:space="preserve"> isentropic and thus other factors can cause </w:t>
      </w:r>
      <w:r w:rsidR="0010461D" w:rsidRPr="0003479D">
        <w:rPr>
          <w:rFonts w:ascii="Times New Roman" w:eastAsiaTheme="minorEastAsia" w:hAnsi="Times New Roman" w:cs="Times New Roman"/>
          <w:sz w:val="24"/>
          <w:szCs w:val="24"/>
        </w:rPr>
        <w:t xml:space="preserve">losses </w:t>
      </w:r>
      <w:r w:rsidR="00053039" w:rsidRPr="0003479D">
        <w:rPr>
          <w:rFonts w:ascii="Times New Roman" w:eastAsiaTheme="minorEastAsia" w:hAnsi="Times New Roman" w:cs="Times New Roman"/>
          <w:sz w:val="24"/>
          <w:szCs w:val="24"/>
        </w:rPr>
        <w:t>within the</w:t>
      </w:r>
      <w:r w:rsidR="0010461D" w:rsidRPr="0003479D">
        <w:rPr>
          <w:rFonts w:ascii="Times New Roman" w:eastAsiaTheme="minorEastAsia" w:hAnsi="Times New Roman" w:cs="Times New Roman"/>
          <w:sz w:val="24"/>
          <w:szCs w:val="24"/>
        </w:rPr>
        <w:t xml:space="preserve"> </w:t>
      </w:r>
      <w:r w:rsidRPr="0003479D">
        <w:rPr>
          <w:rFonts w:ascii="Times New Roman" w:eastAsiaTheme="minorEastAsia" w:hAnsi="Times New Roman" w:cs="Times New Roman"/>
          <w:sz w:val="24"/>
          <w:szCs w:val="24"/>
        </w:rPr>
        <w:t xml:space="preserve">nozzle and </w:t>
      </w:r>
      <w:r w:rsidR="00D27A11" w:rsidRPr="0003479D">
        <w:rPr>
          <w:rFonts w:ascii="Times New Roman" w:eastAsiaTheme="minorEastAsia" w:hAnsi="Times New Roman" w:cs="Times New Roman"/>
          <w:sz w:val="24"/>
          <w:szCs w:val="24"/>
        </w:rPr>
        <w:t>so</w:t>
      </w:r>
      <w:r w:rsidRPr="0003479D">
        <w:rPr>
          <w:rFonts w:ascii="Times New Roman" w:eastAsiaTheme="minorEastAsia" w:hAnsi="Times New Roman" w:cs="Times New Roman"/>
          <w:sz w:val="24"/>
          <w:szCs w:val="24"/>
        </w:rPr>
        <w:t xml:space="preserve"> a discharge coefficient,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d</m:t>
            </m:r>
          </m:sub>
        </m:sSub>
      </m:oMath>
      <w:r w:rsidR="00C61E47" w:rsidRPr="0003479D">
        <w:rPr>
          <w:rFonts w:ascii="Times New Roman" w:eastAsiaTheme="minorEastAsia" w:hAnsi="Times New Roman" w:cs="Times New Roman"/>
          <w:sz w:val="24"/>
          <w:szCs w:val="24"/>
        </w:rPr>
        <w:t>,</w:t>
      </w:r>
      <w:r w:rsidRPr="0003479D">
        <w:rPr>
          <w:rFonts w:ascii="Times New Roman" w:eastAsiaTheme="minorEastAsia" w:hAnsi="Times New Roman" w:cs="Times New Roman"/>
          <w:sz w:val="24"/>
          <w:szCs w:val="24"/>
        </w:rPr>
        <w:t xml:space="preserve"> must also be accounted for</w:t>
      </w:r>
      <w:r w:rsidR="00C61E47" w:rsidRPr="0003479D">
        <w:rPr>
          <w:rFonts w:ascii="Times New Roman" w:eastAsiaTheme="minorEastAsia" w:hAnsi="Times New Roman" w:cs="Times New Roman"/>
          <w:sz w:val="24"/>
          <w:szCs w:val="24"/>
        </w:rPr>
        <w:t xml:space="preserve">. Most commonly discharge coefficient </w:t>
      </w:r>
      <w:r w:rsidR="009B1B64" w:rsidRPr="0003479D">
        <w:rPr>
          <w:rFonts w:ascii="Times New Roman" w:eastAsiaTheme="minorEastAsia" w:hAnsi="Times New Roman" w:cs="Times New Roman"/>
          <w:sz w:val="24"/>
          <w:szCs w:val="24"/>
        </w:rPr>
        <w:t>is expressed as</w:t>
      </w:r>
      <w:r w:rsidR="00C61E47" w:rsidRPr="0003479D">
        <w:rPr>
          <w:rFonts w:ascii="Times New Roman" w:eastAsiaTheme="minorEastAsia" w:hAnsi="Times New Roman" w:cs="Times New Roman"/>
          <w:sz w:val="24"/>
          <w:szCs w:val="24"/>
        </w:rPr>
        <w:t xml:space="preserve"> the ratio of</w:t>
      </w:r>
      <w:r w:rsidR="00B42788" w:rsidRPr="0003479D">
        <w:rPr>
          <w:rFonts w:ascii="Times New Roman" w:eastAsiaTheme="minorEastAsia" w:hAnsi="Times New Roman" w:cs="Times New Roman"/>
          <w:sz w:val="24"/>
          <w:szCs w:val="24"/>
        </w:rPr>
        <w:t xml:space="preserve"> the</w:t>
      </w:r>
      <w:r w:rsidR="00C61E47" w:rsidRPr="0003479D">
        <w:rPr>
          <w:rFonts w:ascii="Times New Roman" w:eastAsiaTheme="minorEastAsia" w:hAnsi="Times New Roman" w:cs="Times New Roman"/>
          <w:sz w:val="24"/>
          <w:szCs w:val="24"/>
        </w:rPr>
        <w:t xml:space="preserve"> actual </w:t>
      </w:r>
      <w:r w:rsidR="002A08ED" w:rsidRPr="0003479D">
        <w:rPr>
          <w:rFonts w:ascii="Times New Roman" w:eastAsiaTheme="minorEastAsia" w:hAnsi="Times New Roman" w:cs="Times New Roman"/>
          <w:sz w:val="24"/>
          <w:szCs w:val="24"/>
        </w:rPr>
        <w:t xml:space="preserve">mass flow rate,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actual</m:t>
            </m:r>
          </m:sub>
        </m:sSub>
      </m:oMath>
      <w:r w:rsidR="002A08ED" w:rsidRPr="0003479D">
        <w:rPr>
          <w:rFonts w:ascii="Times New Roman" w:eastAsiaTheme="minorEastAsia" w:hAnsi="Times New Roman" w:cs="Times New Roman"/>
          <w:sz w:val="24"/>
          <w:szCs w:val="24"/>
        </w:rPr>
        <w:t xml:space="preserve">, </w:t>
      </w:r>
      <w:r w:rsidR="00C61E47" w:rsidRPr="0003479D">
        <w:rPr>
          <w:rFonts w:ascii="Times New Roman" w:eastAsiaTheme="minorEastAsia" w:hAnsi="Times New Roman" w:cs="Times New Roman"/>
          <w:sz w:val="24"/>
          <w:szCs w:val="24"/>
        </w:rPr>
        <w:t>over</w:t>
      </w:r>
      <w:r w:rsidR="00B42788" w:rsidRPr="0003479D">
        <w:rPr>
          <w:rFonts w:ascii="Times New Roman" w:eastAsiaTheme="minorEastAsia" w:hAnsi="Times New Roman" w:cs="Times New Roman"/>
          <w:sz w:val="24"/>
          <w:szCs w:val="24"/>
        </w:rPr>
        <w:t xml:space="preserve"> the</w:t>
      </w:r>
      <w:r w:rsidR="00C61E47" w:rsidRPr="0003479D">
        <w:rPr>
          <w:rFonts w:ascii="Times New Roman" w:eastAsiaTheme="minorEastAsia" w:hAnsi="Times New Roman" w:cs="Times New Roman"/>
          <w:sz w:val="24"/>
          <w:szCs w:val="24"/>
        </w:rPr>
        <w:t xml:space="preserve"> theoretical isentropic mass flow rate</w:t>
      </w:r>
      <w:r w:rsidR="00053039" w:rsidRPr="0003479D">
        <w:rPr>
          <w:rFonts w:ascii="Times New Roman" w:eastAsiaTheme="minorEastAsia" w:hAnsi="Times New Roman" w:cs="Times New Roman"/>
          <w:sz w:val="24"/>
          <w:szCs w:val="24"/>
        </w:rPr>
        <w:t xml:space="preserve"> </w:t>
      </w:r>
      <w:r w:rsidR="002A08ED" w:rsidRPr="0003479D">
        <w:rPr>
          <w:rFonts w:ascii="Times New Roman" w:eastAsiaTheme="minorEastAsia" w:hAnsi="Times New Roman" w:cs="Times New Roman"/>
          <w:sz w:val="24"/>
          <w:szCs w:val="24"/>
        </w:rPr>
        <w:t xml:space="preserve">such that </w:t>
      </w:r>
    </w:p>
    <w:p w14:paraId="722B2DF9" w14:textId="23A2D445" w:rsidR="001760D2"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actual</m:t>
                      </m:r>
                    </m:sub>
                  </m:sSub>
                  <m:ctrlPr>
                    <w:rPr>
                      <w:rFonts w:ascii="Cambria Math" w:eastAsiaTheme="minorEastAsia" w:hAnsi="Cambria Math" w:cs="Times New Roman"/>
                      <w:i/>
                      <w:sz w:val="24"/>
                      <w:szCs w:val="24"/>
                    </w:rPr>
                  </m:ctrlPr>
                </m:num>
                <m:den>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theory</m:t>
                      </m:r>
                    </m:sub>
                  </m:sSub>
                  <m:ctrlPr>
                    <w:rPr>
                      <w:rFonts w:ascii="Cambria Math" w:eastAsiaTheme="minorEastAsia" w:hAnsi="Cambria Math" w:cs="Times New Roman"/>
                      <w:i/>
                      <w:sz w:val="24"/>
                      <w:szCs w:val="24"/>
                    </w:rPr>
                  </m:ctrlP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m:t>
                  </m:r>
                </m:e>
              </m:d>
            </m:e>
          </m:eqArr>
        </m:oMath>
      </m:oMathPara>
    </w:p>
    <w:p w14:paraId="1870C592" w14:textId="445830D4" w:rsidR="0010461D" w:rsidRPr="0003479D" w:rsidRDefault="005D2A8F"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Typically discharge</w:t>
      </w:r>
      <w:r w:rsidR="009B1B64" w:rsidRPr="0003479D">
        <w:rPr>
          <w:rFonts w:ascii="Times New Roman" w:eastAsiaTheme="minorEastAsia" w:hAnsi="Times New Roman" w:cs="Times New Roman"/>
          <w:sz w:val="24"/>
          <w:szCs w:val="24"/>
        </w:rPr>
        <w:t xml:space="preserve"> coefficients </w:t>
      </w:r>
      <w:r w:rsidR="00AE329B" w:rsidRPr="0003479D">
        <w:rPr>
          <w:rFonts w:ascii="Times New Roman" w:eastAsiaTheme="minorEastAsia" w:hAnsi="Times New Roman" w:cs="Times New Roman"/>
          <w:sz w:val="24"/>
          <w:szCs w:val="24"/>
        </w:rPr>
        <w:t>are in the region of</w:t>
      </w:r>
      <w:r w:rsidR="009B1B64" w:rsidRPr="0003479D">
        <w:rPr>
          <w:rFonts w:ascii="Times New Roman" w:eastAsiaTheme="minorEastAsia" w:hAnsi="Times New Roman" w:cs="Times New Roman"/>
          <w:sz w:val="24"/>
          <w:szCs w:val="24"/>
        </w:rPr>
        <w:t xml:space="preserve"> 0.6-0.9</w:t>
      </w:r>
      <w:r w:rsidR="00F35C8B" w:rsidRPr="0003479D">
        <w:rPr>
          <w:rFonts w:ascii="Times New Roman" w:eastAsiaTheme="minorEastAsia" w:hAnsi="Times New Roman" w:cs="Times New Roman"/>
          <w:sz w:val="24"/>
          <w:szCs w:val="24"/>
        </w:rPr>
        <w:t xml:space="preserve"> </w:t>
      </w:r>
      <w:r w:rsidR="00F35C8B" w:rsidRPr="0003479D">
        <w:rPr>
          <w:rFonts w:ascii="Times New Roman" w:eastAsiaTheme="minorEastAsia" w:hAnsi="Times New Roman" w:cs="Times New Roman"/>
          <w:sz w:val="24"/>
          <w:szCs w:val="24"/>
        </w:rPr>
        <w:fldChar w:fldCharType="begin"/>
      </w:r>
      <w:r w:rsidR="00B4731E" w:rsidRPr="0003479D">
        <w:rPr>
          <w:rFonts w:ascii="Times New Roman" w:eastAsiaTheme="minorEastAsia" w:hAnsi="Times New Roman" w:cs="Times New Roman"/>
          <w:sz w:val="24"/>
          <w:szCs w:val="24"/>
        </w:rPr>
        <w:instrText xml:space="preserve"> ADDIN ZOTERO_ITEM CSL_CITATION {"citationID":"mf6a3YZ7","properties":{"formattedCitation":"[31,69\\uc0\\u8211{}71]","plainCitation":"[31,69–71]","noteIndex":0},"citationItems":[{"id":676,"uris":["http://zotero.org/users/4954926/items/NGME6KEZ"],"uri":["http://zotero.org/users/4954926/items/NGME6KEZ"],"itemData":{"id":676,"type":"thesis","genre":"PhD","publisher":"RMIT University","title":"Mixture preparation of gaseous fuels for internal combustion engines using optical diagnostics","URL":"https://researchrepository.rmit.edu.au/esploro/outputs/doctoral/Mixture-preparation-of-gaseous-fuels-for-internal-combustion-engines-using-optical-diagnostics/9921863908501341","author":[{"family":"Rogers","given":"Thomas"}],"accessed":{"date-parts":[["2021",5,4]]},"issued":{"date-parts":[["2014"]]}}},{"id":708,"uris":["http://zotero.org/users/4954926/items/K4DQQKNR"],"uri":["http://zotero.org/users/4954926/items/K4DQQKNR"],"itemData":{"id":708,"type":"article-journal","abstract":"In this study, characteristics of the development and auto-ignition/combustion of hydrogen jets were investigated in a constant-volume vessel. The authors focused on the effects of the jet developing process and thermodynamic states of the ambient gas on autoignition delays of hydrogen jets. The results show that the ambient gas temperature and nozzle-hole diameter are significantly effective parameters. By contrast, it is clarified that the ambient gas oxygen concentration has a weak effect on the auto-ignition/combustion of hydrogen jets. Consequently, it is supposed that the mixture formation process is capable of improving the autoignition/combustion of hydrogen jets.","container-title":"SAE Transactions","DOI":"https://doi.org/10.4271/2003-01-0761.","ISSN":"0096-736X","note":"publisher: SAE International","page":"390-405","source":"JSTOR","title":"A Study of Direct Injection Diesel Engine Fueled with Hydrogen","volume":"112","author":[{"family":"Tsujimura","given":"Taku"},{"family":"Mikami","given":"Shohei"},{"family":"Achiha","given":"Norihisa"},{"family":"Tokunaga","given":"Yoshiroh"},{"family":"Senda","given":"Jiro"},{"family":"Fujimoto","given":"Hajime"}],"issued":{"date-parts":[["2003"]]}}},{"id":821,"uris":["http://zotero.org/users/4954926/items/QK9JZH5I"],"uri":["http://zotero.org/users/4954926/items/QK9JZH5I"],"itemData":{"id":821,"type":"article-journal","abstract":"A choked nozzle with an appropriate wall contour has adischarge coefficient, CD, so close to unity that a theoretical calculation of (I—CD) would allow the nozzle to be used as an absolute meter for air flow. The high discharge coefficient results basically from the fact that ∂(ρv)∂p=0 at M=1.Simplified calculations yield formulae for the boundary layer displacement thickness and for the flow reduction resulting from the variation in static pressure across the throat. The optimum profile for the wall at the throat of an absolute meter is suggested to be a circular arc of radius of curvature equal to about twice the throat diameter. For such a meter the theoretical discharge coefficient is found to be within ¼ per cent of 0·995 over a wide range of Reynolds numbers.The uncertainty in the discharge coefficient for a steady flow at Reynolds numbers of 106 and over appears to be less than ±0·15 per cent, both when the boundary layer is known to be entirely turbulent and when it is known to be entirely laminar. When the state of the boundary layer is not known the corresponding figure appears to be ±0·25 per cent. Experimental information might therefore be helpful on transition—under the appropriate conditions of flow unsteadiness and rig vibration. Available experimental results with known boundary layers tend to confirm the theoretical discharge coefficients down to a Reynolds number of 0·4x106.A pressure ratio of about 1·1/1 or less would probably be sufficient to establish fully supersonic flow if the nozzle were followed by a suitable diffuser.","container-title":"The Aeronautical Journal","DOI":"10.1017/S0001924000060905","ISSN":"0368-3931, 2398-4600","issue":"640","language":"en","note":"publisher: Cambridge University Press","page":"237-245","source":"Cambridge University Press","title":"The Calculation of the Discharge Coefficient of Profiled Choked Nozzles and the Optimum Profile for Absolute Air Flow Measurement","volume":"68","author":[{"family":"Stratford","given":"B. S."}],"issued":{"date-parts":[["1964",4]]}}},{"id":824,"uris":["http://zotero.org/users/4954926/items/GPMFTKIL"],"uri":["http://zotero.org/users/4954926/items/GPMFTKIL"],"itemData":{"id":824,"type":"article-journal","abstract":"Numerical works have been conducted to investigate the effect of nozzle geometries on the discharge coefficient. Several contoured converging nozzles with finite radius of curvatures, conically converging nozzles and conical divergent orifices have been employed in this investigation. Each nozzle and orifice has a nominal exit diameter of 12.7×10−3m. A 3rd order MUSCL finite volume method of ANSYS Fluent 13.0 was used to solve the Reynolds-averaged Navier–Stokes equations in simulating turbulent flows through various nozzle inlet geometries. The numerical model was validated through comparison between the numerical results and experimental data. The results obtained show that the nozzle geometry has pronounced effect on the sonic lines and discharge coefficients. The coefficient of discharge was found differ from unity due to the non-uniformity of flow parameters at the nozzle exit and the presence of boundary layer as well.","container-title":"Propulsion and Power Research","DOI":"10.1016/j.jppr.2016.01.002","ISSN":"2212-540X","issue":"1","journalAbbreviation":"Propulsion and Power Research","language":"en","page":"22-33","source":"ScienceDirect","title":"Nozzle geometry variations on the discharge coefficient","volume":"5","author":[{"family":"Alam","given":"M. M. A."},{"family":"Setoguchi","given":"T."},{"family":"Matsuo","given":"S."},{"family":"Kim","given":"H. D."}],"issued":{"date-parts":[["2016",3,1]]}}}],"schema":"https://github.com/citation-style-language/schema/raw/master/csl-citation.json"} </w:instrText>
      </w:r>
      <w:r w:rsidR="00F35C8B"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szCs w:val="24"/>
        </w:rPr>
        <w:t>[31,69–71]</w:t>
      </w:r>
      <w:r w:rsidR="00F35C8B" w:rsidRPr="0003479D">
        <w:rPr>
          <w:rFonts w:ascii="Times New Roman" w:eastAsiaTheme="minorEastAsia" w:hAnsi="Times New Roman" w:cs="Times New Roman"/>
          <w:sz w:val="24"/>
          <w:szCs w:val="24"/>
        </w:rPr>
        <w:fldChar w:fldCharType="end"/>
      </w:r>
      <w:r w:rsidR="009B1B64" w:rsidRPr="0003479D">
        <w:rPr>
          <w:rFonts w:ascii="Times New Roman" w:eastAsiaTheme="minorEastAsia" w:hAnsi="Times New Roman" w:cs="Times New Roman"/>
          <w:sz w:val="24"/>
          <w:szCs w:val="24"/>
        </w:rPr>
        <w:t xml:space="preserve"> </w:t>
      </w:r>
      <w:r w:rsidR="00AE329B" w:rsidRPr="0003479D">
        <w:rPr>
          <w:rFonts w:ascii="Times New Roman" w:eastAsiaTheme="minorEastAsia" w:hAnsi="Times New Roman" w:cs="Times New Roman"/>
          <w:sz w:val="24"/>
          <w:szCs w:val="24"/>
        </w:rPr>
        <w:t>but values</w:t>
      </w:r>
      <w:r w:rsidR="00B42788" w:rsidRPr="0003479D">
        <w:rPr>
          <w:rFonts w:ascii="Times New Roman" w:eastAsiaTheme="minorEastAsia" w:hAnsi="Times New Roman" w:cs="Times New Roman"/>
          <w:sz w:val="24"/>
          <w:szCs w:val="24"/>
        </w:rPr>
        <w:t xml:space="preserve"> of</w:t>
      </w:r>
      <w:r w:rsidR="00AE329B" w:rsidRPr="0003479D">
        <w:rPr>
          <w:rFonts w:ascii="Times New Roman" w:eastAsiaTheme="minorEastAsia" w:hAnsi="Times New Roman" w:cs="Times New Roman"/>
          <w:sz w:val="24"/>
          <w:szCs w:val="24"/>
        </w:rPr>
        <w:t xml:space="preserve"> </w:t>
      </w:r>
      <w:r w:rsidR="00B42788" w:rsidRPr="0003479D">
        <w:rPr>
          <w:rFonts w:ascii="Times New Roman" w:eastAsiaTheme="minorEastAsia" w:hAnsi="Times New Roman" w:cs="Times New Roman"/>
          <w:sz w:val="24"/>
          <w:szCs w:val="24"/>
        </w:rPr>
        <w:t>0.</w:t>
      </w:r>
      <w:r w:rsidR="00AE329B" w:rsidRPr="0003479D">
        <w:rPr>
          <w:rFonts w:ascii="Times New Roman" w:eastAsiaTheme="minorEastAsia" w:hAnsi="Times New Roman" w:cs="Times New Roman"/>
          <w:sz w:val="24"/>
          <w:szCs w:val="24"/>
        </w:rPr>
        <w:t>1</w:t>
      </w:r>
      <w:r w:rsidR="00B42788" w:rsidRPr="0003479D">
        <w:rPr>
          <w:rFonts w:ascii="Times New Roman" w:eastAsiaTheme="minorEastAsia" w:hAnsi="Times New Roman" w:cs="Times New Roman"/>
          <w:sz w:val="24"/>
          <w:szCs w:val="24"/>
        </w:rPr>
        <w:t xml:space="preserve"> and lower</w:t>
      </w:r>
      <w:r w:rsidR="00AE329B" w:rsidRPr="0003479D">
        <w:rPr>
          <w:rFonts w:ascii="Times New Roman" w:eastAsiaTheme="minorEastAsia" w:hAnsi="Times New Roman" w:cs="Times New Roman"/>
          <w:sz w:val="24"/>
          <w:szCs w:val="24"/>
        </w:rPr>
        <w:t xml:space="preserve"> have been observed in the literature</w:t>
      </w:r>
      <w:r w:rsidR="00F35C8B" w:rsidRPr="0003479D">
        <w:rPr>
          <w:rFonts w:ascii="Times New Roman" w:eastAsiaTheme="minorEastAsia" w:hAnsi="Times New Roman" w:cs="Times New Roman"/>
          <w:sz w:val="24"/>
          <w:szCs w:val="24"/>
        </w:rPr>
        <w:t xml:space="preserve"> </w:t>
      </w:r>
      <w:r w:rsidR="00F35C8B"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ERCvd8V1","properties":{"formattedCitation":"[72]","plainCitation":"[72]","noteIndex":0},"citationItems":[{"id":827,"uris":["http://zotero.org/users/4954926/items/JD4G6F73"],"uri":["http://zotero.org/users/4954926/items/JD4G6F73"],"itemData":{"id":827,"type":"article-journal","abstract":"Reduction in cooling loss due to the heat transfer from burning gas to the combustion chamber wall is very important for improving the thermal efficiency in hydrogen engines. The previous research has shown that the direct injection stratified charge can be a technique to reduce the cooling loss and improve thermal efficiency in hydrogen combustion. For effective reductions in cooling loss by the stratified charge, it is very important to know the relation between the fuel injection conditions and mixture distribution. The current research employs the laser induced breakdown spectroscopy as a method to measure the hydrogen concentration distribution in the direct injection stratified charge. Measurement of instantaneous local equivalence ratio by the method clears the characteristics of mixture formation in hydrogen direct injection stratified charge. This research also tries to actively control the mixture distribution using a split fuel injection.","container-title":"International Journal of Hydrogen Energy","DOI":"10.1016/j.ijhydene.2009.01.012","ISSN":"0360-3199","issue":"5","journalAbbreviation":"International Journal of Hydrogen Energy","language":"en","page":"2488-2493","source":"ScienceDirect","title":"Mixture distribution measurement using laser induced breakdown spectroscopy in hydrogen direct injection stratified charge","volume":"34","author":[{"family":"Shudo","given":"Toshio"},{"family":"Oba","given":"Shuji"}],"issued":{"date-parts":[["2009",3,1]]}}}],"schema":"https://github.com/citation-style-language/schema/raw/master/csl-citation.json"} </w:instrText>
      </w:r>
      <w:r w:rsidR="00F35C8B"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rPr>
        <w:t>[72]</w:t>
      </w:r>
      <w:r w:rsidR="00F35C8B" w:rsidRPr="0003479D">
        <w:rPr>
          <w:rFonts w:ascii="Times New Roman" w:eastAsiaTheme="minorEastAsia" w:hAnsi="Times New Roman" w:cs="Times New Roman"/>
          <w:sz w:val="24"/>
          <w:szCs w:val="24"/>
        </w:rPr>
        <w:fldChar w:fldCharType="end"/>
      </w:r>
      <w:r w:rsidR="009B1B64" w:rsidRPr="0003479D">
        <w:rPr>
          <w:rFonts w:ascii="Times New Roman" w:eastAsiaTheme="minorEastAsia" w:hAnsi="Times New Roman" w:cs="Times New Roman"/>
          <w:sz w:val="24"/>
          <w:szCs w:val="24"/>
        </w:rPr>
        <w:t xml:space="preserve">. </w:t>
      </w:r>
    </w:p>
    <w:p w14:paraId="0C7CF2BD" w14:textId="77777777" w:rsidR="00E34E7F" w:rsidRPr="0003479D" w:rsidRDefault="00E34E7F" w:rsidP="00AD7BD1">
      <w:pPr>
        <w:spacing w:after="0" w:line="480" w:lineRule="auto"/>
        <w:jc w:val="both"/>
        <w:rPr>
          <w:rFonts w:ascii="Times New Roman" w:hAnsi="Times New Roman" w:cs="Times New Roman"/>
          <w:sz w:val="24"/>
          <w:szCs w:val="24"/>
        </w:rPr>
      </w:pPr>
    </w:p>
    <w:p w14:paraId="7506F171" w14:textId="3F3A2AE2" w:rsidR="00654CA0" w:rsidRPr="0003479D" w:rsidRDefault="00F25A25"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During gaseous injection if nozzle exit pressure equals the critical pressure then the flow will be choked. Any further increases of the total pressure cannot cause the velocity of the gas travelling through the nozzle to increase further, however, mass flow rate through the nozzle will continue to increase as total pressure increases causing rapid expansion of the gas once it exits the nozzle, i.e., the gas jet is underexpanded.</w:t>
      </w:r>
      <w:r w:rsidRPr="0003479D">
        <w:rPr>
          <w:rFonts w:ascii="Times New Roman" w:eastAsiaTheme="minorEastAsia" w:hAnsi="Times New Roman" w:cs="Times New Roman"/>
          <w:sz w:val="24"/>
          <w:szCs w:val="24"/>
        </w:rPr>
        <w:t xml:space="preserve"> T</w:t>
      </w:r>
      <w:r w:rsidR="009E2F82" w:rsidRPr="0003479D">
        <w:rPr>
          <w:rFonts w:ascii="Times New Roman" w:hAnsi="Times New Roman" w:cs="Times New Roman"/>
          <w:sz w:val="24"/>
          <w:szCs w:val="24"/>
        </w:rPr>
        <w:t>he</w:t>
      </w:r>
      <w:r w:rsidR="008B3E18" w:rsidRPr="0003479D">
        <w:rPr>
          <w:rFonts w:ascii="Times New Roman" w:hAnsi="Times New Roman" w:cs="Times New Roman"/>
          <w:sz w:val="24"/>
          <w:szCs w:val="24"/>
        </w:rPr>
        <w:t xml:space="preserve"> rapid expansion</w:t>
      </w:r>
      <w:r w:rsidR="009E2F82" w:rsidRPr="0003479D">
        <w:rPr>
          <w:rFonts w:ascii="Times New Roman" w:hAnsi="Times New Roman" w:cs="Times New Roman"/>
          <w:sz w:val="24"/>
          <w:szCs w:val="24"/>
        </w:rPr>
        <w:t xml:space="preserve"> of the gas</w:t>
      </w:r>
      <w:r w:rsidR="008B3E18" w:rsidRPr="0003479D">
        <w:rPr>
          <w:rFonts w:ascii="Times New Roman" w:hAnsi="Times New Roman" w:cs="Times New Roman"/>
          <w:sz w:val="24"/>
          <w:szCs w:val="24"/>
        </w:rPr>
        <w:t xml:space="preserve"> upon exiting the nozzle causes the flow to accelerate, becoming supersonic, and producing expansion waves which reflect at the flow boundaries creating a complex shock structure</w:t>
      </w:r>
      <w:r w:rsidR="00794FF1" w:rsidRPr="0003479D">
        <w:rPr>
          <w:rFonts w:ascii="Times New Roman" w:hAnsi="Times New Roman" w:cs="Times New Roman"/>
          <w:sz w:val="24"/>
          <w:szCs w:val="24"/>
        </w:rPr>
        <w:t>. At NPRs greater than roughly 2</w:t>
      </w:r>
      <w:r w:rsidR="00CD1AE3" w:rsidRPr="0003479D">
        <w:rPr>
          <w:rFonts w:ascii="Times New Roman" w:hAnsi="Times New Roman" w:cs="Times New Roman"/>
          <w:sz w:val="24"/>
          <w:szCs w:val="24"/>
        </w:rPr>
        <w:t xml:space="preserve"> the jet will be highly underexpanded and</w:t>
      </w:r>
      <w:r w:rsidR="00794FF1" w:rsidRPr="0003479D">
        <w:rPr>
          <w:rFonts w:ascii="Times New Roman" w:hAnsi="Times New Roman" w:cs="Times New Roman"/>
          <w:sz w:val="24"/>
          <w:szCs w:val="24"/>
        </w:rPr>
        <w:t xml:space="preserve"> the </w:t>
      </w:r>
      <w:r w:rsidR="00CD1AE3" w:rsidRPr="0003479D">
        <w:rPr>
          <w:rFonts w:ascii="Times New Roman" w:hAnsi="Times New Roman" w:cs="Times New Roman"/>
          <w:sz w:val="24"/>
          <w:szCs w:val="24"/>
        </w:rPr>
        <w:t>core structure will</w:t>
      </w:r>
      <w:r w:rsidR="00794FF1" w:rsidRPr="0003479D">
        <w:rPr>
          <w:rFonts w:ascii="Times New Roman" w:hAnsi="Times New Roman" w:cs="Times New Roman"/>
          <w:sz w:val="24"/>
          <w:szCs w:val="24"/>
        </w:rPr>
        <w:t xml:space="preserve"> </w:t>
      </w:r>
      <w:r w:rsidR="008B3E18" w:rsidRPr="0003479D">
        <w:rPr>
          <w:rFonts w:ascii="Times New Roman" w:hAnsi="Times New Roman" w:cs="Times New Roman"/>
          <w:sz w:val="24"/>
          <w:szCs w:val="24"/>
        </w:rPr>
        <w:t xml:space="preserve">contain a barrel-shaped shock and normal shock termed the Mach disk at its leading edge just downstream of </w:t>
      </w:r>
      <w:r w:rsidR="008B3E18" w:rsidRPr="0003479D">
        <w:rPr>
          <w:rFonts w:ascii="Times New Roman" w:hAnsi="Times New Roman" w:cs="Times New Roman"/>
          <w:sz w:val="24"/>
          <w:szCs w:val="24"/>
        </w:rPr>
        <w:lastRenderedPageBreak/>
        <w:t xml:space="preserve">the nozzle exit. </w:t>
      </w:r>
      <w:r w:rsidR="00CD1AE3" w:rsidRPr="0003479D">
        <w:rPr>
          <w:rFonts w:ascii="Times New Roman" w:hAnsi="Times New Roman" w:cs="Times New Roman"/>
          <w:sz w:val="24"/>
          <w:szCs w:val="24"/>
        </w:rPr>
        <w:t>Downstream of the Mach disk oblique shocks</w:t>
      </w:r>
      <w:r w:rsidR="000A0E43" w:rsidRPr="0003479D">
        <w:rPr>
          <w:rFonts w:ascii="Times New Roman" w:hAnsi="Times New Roman" w:cs="Times New Roman"/>
          <w:sz w:val="24"/>
          <w:szCs w:val="24"/>
        </w:rPr>
        <w:t xml:space="preserve"> will</w:t>
      </w:r>
      <w:r w:rsidR="00CD1AE3" w:rsidRPr="0003479D">
        <w:rPr>
          <w:rFonts w:ascii="Times New Roman" w:hAnsi="Times New Roman" w:cs="Times New Roman"/>
          <w:sz w:val="24"/>
          <w:szCs w:val="24"/>
        </w:rPr>
        <w:t xml:space="preserve"> continue to propagate extending the core region. At NPRs less than 2, but still at exit pressures greater than the critical pressure, a moderately underexpanded jet will form with a core region made up of oblique shocks. In both cases a</w:t>
      </w:r>
      <w:r w:rsidR="008B3E18" w:rsidRPr="0003479D">
        <w:rPr>
          <w:rFonts w:ascii="Times New Roman" w:hAnsi="Times New Roman" w:cs="Times New Roman"/>
          <w:sz w:val="24"/>
          <w:szCs w:val="24"/>
        </w:rPr>
        <w:t xml:space="preserve"> small mixing layer will form around the compressible core region however no mixing of ambient gas and injected gas will occur within the </w:t>
      </w:r>
      <w:r w:rsidR="004C30F6" w:rsidRPr="0003479D">
        <w:rPr>
          <w:rFonts w:ascii="Times New Roman" w:hAnsi="Times New Roman" w:cs="Times New Roman"/>
          <w:sz w:val="24"/>
          <w:szCs w:val="24"/>
        </w:rPr>
        <w:t xml:space="preserve">core </w:t>
      </w:r>
      <w:r w:rsidR="008B3E18" w:rsidRPr="0003479D">
        <w:rPr>
          <w:rFonts w:ascii="Times New Roman" w:hAnsi="Times New Roman" w:cs="Times New Roman"/>
          <w:sz w:val="24"/>
          <w:szCs w:val="24"/>
        </w:rPr>
        <w:t>shock structure</w:t>
      </w:r>
      <w:r w:rsidR="00CD1AE3" w:rsidRPr="0003479D">
        <w:rPr>
          <w:rFonts w:ascii="Times New Roman" w:hAnsi="Times New Roman" w:cs="Times New Roman"/>
          <w:sz w:val="24"/>
          <w:szCs w:val="24"/>
        </w:rPr>
        <w:t>s</w:t>
      </w:r>
      <w:r w:rsidR="008B3E18" w:rsidRPr="0003479D">
        <w:rPr>
          <w:rFonts w:ascii="Times New Roman" w:hAnsi="Times New Roman" w:cs="Times New Roman"/>
          <w:sz w:val="24"/>
          <w:szCs w:val="24"/>
        </w:rPr>
        <w:t xml:space="preserve">. </w:t>
      </w:r>
      <w:r w:rsidR="00B821A6" w:rsidRPr="0003479D">
        <w:rPr>
          <w:rFonts w:ascii="Times New Roman" w:hAnsi="Times New Roman" w:cs="Times New Roman"/>
          <w:sz w:val="24"/>
          <w:szCs w:val="24"/>
        </w:rPr>
        <w:t>As the jet travels further downstream t</w:t>
      </w:r>
      <w:r w:rsidR="008B3E18" w:rsidRPr="0003479D">
        <w:rPr>
          <w:rFonts w:ascii="Times New Roman" w:hAnsi="Times New Roman" w:cs="Times New Roman"/>
          <w:sz w:val="24"/>
          <w:szCs w:val="24"/>
        </w:rPr>
        <w:t xml:space="preserve">his core region will begin to diminish due to momentum decay and the mixing layer surrounding it will grow until the core regions eventual collapse where full mixing of the injected and ambient gases will begin. After a transition region the jet will achieve self-similarity and thus can be termed fully developed. </w:t>
      </w:r>
    </w:p>
    <w:p w14:paraId="68E95268" w14:textId="13996149" w:rsidR="00A21912" w:rsidRPr="0003479D" w:rsidRDefault="00A21912" w:rsidP="00AD7BD1">
      <w:pPr>
        <w:spacing w:after="0" w:line="480" w:lineRule="auto"/>
        <w:jc w:val="both"/>
        <w:rPr>
          <w:rFonts w:ascii="Times New Roman" w:hAnsi="Times New Roman" w:cs="Times New Roman"/>
          <w:b/>
          <w:bCs/>
          <w:sz w:val="24"/>
          <w:szCs w:val="24"/>
        </w:rPr>
      </w:pPr>
    </w:p>
    <w:p w14:paraId="3BB06B51" w14:textId="69EDF553" w:rsidR="002D699B" w:rsidRPr="0003479D" w:rsidRDefault="00C60836"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b/>
          <w:bCs/>
          <w:sz w:val="24"/>
          <w:szCs w:val="24"/>
        </w:rPr>
        <w:t>2.</w:t>
      </w:r>
      <w:r w:rsidR="00BB25EB" w:rsidRPr="0003479D">
        <w:rPr>
          <w:rFonts w:ascii="Times New Roman" w:hAnsi="Times New Roman" w:cs="Times New Roman"/>
          <w:b/>
          <w:bCs/>
          <w:sz w:val="24"/>
          <w:szCs w:val="24"/>
        </w:rPr>
        <w:t>2</w:t>
      </w:r>
      <w:r w:rsidRPr="0003479D">
        <w:rPr>
          <w:rFonts w:ascii="Times New Roman" w:hAnsi="Times New Roman" w:cs="Times New Roman"/>
          <w:b/>
          <w:bCs/>
          <w:sz w:val="24"/>
          <w:szCs w:val="24"/>
        </w:rPr>
        <w:t xml:space="preserve"> Gaseous Sphere Injection Model</w:t>
      </w:r>
    </w:p>
    <w:p w14:paraId="522D6EB3" w14:textId="0013FA77" w:rsidR="00247C80" w:rsidRPr="0003479D" w:rsidRDefault="00247C80"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sz w:val="24"/>
          <w:szCs w:val="24"/>
        </w:rPr>
        <w:t>The basis of the GSI model is rooted in the findings of Ouellette</w:t>
      </w:r>
      <w:r w:rsidR="003873AA" w:rsidRPr="0003479D">
        <w:rPr>
          <w:rFonts w:ascii="Times New Roman" w:hAnsi="Times New Roman" w:cs="Times New Roman"/>
          <w:sz w:val="24"/>
          <w:szCs w:val="24"/>
        </w:rPr>
        <w:t xml:space="preserve"> </w:t>
      </w:r>
      <w:r w:rsidR="003873A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E0sghJDq","properties":{"formattedCitation":"[73]","plainCitation":"[73]","noteIndex":0},"citationItems":[{"id":"gwg8G4hP/2FduLkIY","uris":["http://zotero.org/users/4954926/items/2J4XMW4M"],"uri":["http://zotero.org/users/4954926/items/2J4XMW4M"],"itemData":{"id":629,"type":"thesis","abstract":"Transient turbulent underexpanded jets are formed when natural gas is directly injected,\nlate in the compression stroke, in the combustion chamber of diesel engines. An analysis of\ngaseous jets, entering a large chamber at high Reynolds number and at sonic nozzle conditions,\ndefines the similarity conditions pertaining to the jet penetration and mixing with the surrounding\nair. It is shown that the jet penetration varies with (Μ[sub n]/Ρ[sub ch])[sup ¼] t[sup ½], where M[sub n] is the momentum\ninjection rate at the nozzle, Ρ[sub ch] the chamber gas density and t the time from beginning of\ninjection. This dependency is supported by jet theory and by experimental data. The\nexperimental data, which are also used to confirm the validity of multidimensional simulations,\nwere obtained by schlieren visualization of underexpanded transient methane jets.\nAutoignition or ignition through pilot fuel combustion of the gaseous jets leads to\ntransient flames whose configuration is affected by the length of the ignition delay. The ignition\nand combustion of the gaseous jets were studied using a multidimensional model which includes\na new ignition scheme reproducing well the temperature dependency of methane autoignition\ndata, a two-step high-temperature kinetic, and an eddy-dissipation turbulent combustion model.\nThe simulations indicate that transient flames penetrate at much the same rate as cold jets, which\ncan be formally shown for autoigniting flames with little or no premixed combustion (early ignition).\nThe simulations demonstrate that the ignition delay and the nozzle injection rate of the\ngaseous jets affects the proportion of premixed and mixing-limited burning. In the case of pilot-ignited\ngaseous jets, it is shown that increasing the interaction between the pilot fuel sprays and\nthe gaseous jets promotes early ignition of the gaseous jets. Results also indicate that injecting\nthe natural gas later than the pilot fuel spray promotes early ignition and complete combustion\nof the gaseous fuel jet. The simulations, of both cold and igniting jets, permitted to highlight consequences and\npractical considerations regarding the choice of injection pressure, nozzle diameter, number of\nholes, and regarding the ignition of methane jets through pilot fuel combustion.","genre":"PhD","language":"eng","note":"DOI: 10.14288/1.0080880","publisher":"University of British Columbia","source":"open.library.ubc.ca","title":"Direct injection of natural gas for diesel engine fueling","URL":"https://open.library.ubc.ca/cIRcle/collections/ubctheses/831/items/1.0080880","author":[{"family":"Ouellette","given":"Patric"}],"accessed":{"date-parts":[["2021",4,22]]},"issued":{"date-parts":[["1996"]]}}}],"schema":"https://github.com/citation-style-language/schema/raw/master/csl-citation.json"} </w:instrText>
      </w:r>
      <w:r w:rsidR="003873A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[73]</w:t>
      </w:r>
      <w:r w:rsidR="003873AA" w:rsidRPr="0003479D">
        <w:rPr>
          <w:rFonts w:ascii="Times New Roman" w:hAnsi="Times New Roman" w:cs="Times New Roman"/>
          <w:sz w:val="24"/>
          <w:szCs w:val="24"/>
        </w:rPr>
        <w:fldChar w:fldCharType="end"/>
      </w:r>
      <w:r w:rsidRPr="0003479D">
        <w:rPr>
          <w:rFonts w:ascii="Times New Roman" w:hAnsi="Times New Roman" w:cs="Times New Roman"/>
          <w:sz w:val="24"/>
          <w:szCs w:val="24"/>
        </w:rPr>
        <w:t xml:space="preserve"> and Ouellette and Hill </w:t>
      </w:r>
      <w:r w:rsidR="003873A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hILAPre9","properties":{"formattedCitation":"[74]","plainCitation":"[74]","noteIndex":0},"citationItems":[{"id":632,"uris":["http://zotero.org/users/4954926/items/ZJ9ZNEHD"],"uri":["http://zotero.org/users/4954926/items/ZJ9ZNEHD"],"itemData":{"id":632,"type":"article-journal","abstract":"Compressible transient turbulent gaseous jets are formed when natural gas is injected directly into a diesel engine. Multi-dimensional simulations are used to analyze the penetration, mixing, and combustion of such gaseous fuel jets. The capability of multi-dimensional numerical simulations, based on the k-ε turbulence model, to reproduce the experimentally verified penetration rate of free transient jets is evaluated. The model is found to reproduce the penetration rate dependencies on momentum, time, and density, but is more accurate when one of the k-ε coefficients is modified. The paper discusses other factors affecting the accuracy of the calculations, in particular, the mesh density and underexpanded injection conditions. Simulations are then used to determine the impact of chamber turbulence, injection duration, and wall contact on transient jet penetration. The model also shows that gaseous jets and evaporating diesel sprays with small droplet size mix at much the same rate when injected with equivalent momentum injection rate. [S0098-2202(00)02304-X]","container-title":"Journal of Fluids Engineering","DOI":"10.1115/1.1319845","ISSN":"0098-2202","issue":"4","journalAbbreviation":"Journal of Fluids Engineering","page":"743-752","source":"Silverchair","title":"Turbulent Transient Gas Injections","volume":"122","author":[{"family":"Ouellette","given":"P."},{"family":"Hill","given":"P. G."}],"issued":{"date-parts":[["1999",7,13]]}}}],"schema":"https://github.com/citation-style-language/schema/raw/master/csl-citation.json"} </w:instrText>
      </w:r>
      <w:r w:rsidR="003873A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[74]</w:t>
      </w:r>
      <w:r w:rsidR="003873AA" w:rsidRPr="0003479D">
        <w:rPr>
          <w:rFonts w:ascii="Times New Roman" w:hAnsi="Times New Roman" w:cs="Times New Roman"/>
          <w:sz w:val="24"/>
          <w:szCs w:val="24"/>
        </w:rPr>
        <w:fldChar w:fldCharType="end"/>
      </w:r>
      <w:r w:rsidR="003873AA" w:rsidRPr="0003479D">
        <w:rPr>
          <w:rFonts w:ascii="Times New Roman" w:hAnsi="Times New Roman" w:cs="Times New Roman"/>
          <w:sz w:val="24"/>
          <w:szCs w:val="24"/>
        </w:rPr>
        <w:t xml:space="preserve"> </w:t>
      </w:r>
      <w:r w:rsidRPr="0003479D">
        <w:rPr>
          <w:rFonts w:ascii="Times New Roman" w:hAnsi="Times New Roman" w:cs="Times New Roman"/>
          <w:sz w:val="24"/>
          <w:szCs w:val="24"/>
        </w:rPr>
        <w:t xml:space="preserve">which state that momentum injection rate of the gas must be reproduced if mixing rate of the gas is to be reproduced. This is backed up by the findings of the various </w:t>
      </w:r>
      <w:r w:rsidR="00EE49B2" w:rsidRPr="0003479D">
        <w:rPr>
          <w:rFonts w:ascii="Times New Roman" w:hAnsi="Times New Roman" w:cs="Times New Roman"/>
          <w:sz w:val="24"/>
          <w:szCs w:val="24"/>
        </w:rPr>
        <w:t xml:space="preserve">other </w:t>
      </w:r>
      <w:r w:rsidR="00247CDA" w:rsidRPr="0003479D">
        <w:rPr>
          <w:rFonts w:ascii="Times New Roman" w:hAnsi="Times New Roman" w:cs="Times New Roman"/>
          <w:sz w:val="24"/>
          <w:szCs w:val="24"/>
        </w:rPr>
        <w:t>equivalent</w:t>
      </w:r>
      <w:r w:rsidRPr="0003479D">
        <w:rPr>
          <w:rFonts w:ascii="Times New Roman" w:hAnsi="Times New Roman" w:cs="Times New Roman"/>
          <w:sz w:val="24"/>
          <w:szCs w:val="24"/>
        </w:rPr>
        <w:t xml:space="preserve"> nozzle approaches</w:t>
      </w:r>
      <w:r w:rsidR="00724B55" w:rsidRPr="0003479D">
        <w:rPr>
          <w:rFonts w:ascii="Times New Roman" w:hAnsi="Times New Roman" w:cs="Times New Roman"/>
          <w:sz w:val="24"/>
          <w:szCs w:val="24"/>
        </w:rPr>
        <w:t>.</w:t>
      </w:r>
    </w:p>
    <w:p w14:paraId="3D5D07ED" w14:textId="77777777" w:rsidR="00997B8A" w:rsidRPr="0003479D" w:rsidRDefault="00997B8A" w:rsidP="00AD7BD1">
      <w:pPr>
        <w:spacing w:after="0" w:line="480" w:lineRule="auto"/>
        <w:jc w:val="both"/>
        <w:rPr>
          <w:rFonts w:ascii="Times New Roman" w:hAnsi="Times New Roman" w:cs="Times New Roman"/>
          <w:sz w:val="24"/>
          <w:szCs w:val="24"/>
        </w:rPr>
      </w:pPr>
    </w:p>
    <w:p w14:paraId="04A80149" w14:textId="55CF866C" w:rsidR="00463034" w:rsidRPr="0003479D" w:rsidRDefault="00592934"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As noted previously</w:t>
      </w:r>
      <w:r w:rsidR="00B5024D" w:rsidRPr="0003479D">
        <w:rPr>
          <w:rFonts w:ascii="Times New Roman" w:hAnsi="Times New Roman" w:cs="Times New Roman"/>
          <w:sz w:val="24"/>
          <w:szCs w:val="24"/>
        </w:rPr>
        <w:t>,</w:t>
      </w:r>
      <w:r w:rsidRPr="0003479D">
        <w:rPr>
          <w:rFonts w:ascii="Times New Roman" w:hAnsi="Times New Roman" w:cs="Times New Roman"/>
          <w:sz w:val="24"/>
          <w:szCs w:val="24"/>
        </w:rPr>
        <w:t xml:space="preserve"> simulating flow through the nozzle and the proceeding shock structures is computationally expensive. The GSI</w:t>
      </w:r>
      <w:r w:rsidR="00D70805" w:rsidRPr="0003479D">
        <w:rPr>
          <w:rFonts w:ascii="Times New Roman" w:hAnsi="Times New Roman" w:cs="Times New Roman"/>
          <w:sz w:val="24"/>
          <w:szCs w:val="24"/>
        </w:rPr>
        <w:t xml:space="preserve"> model aims to simplify this and allow for simulations to be carried out on coarse grids by adapting the Lagrangian liquid spray model for gaseous injections. The main difference between the liquid and gaseous injection models is when the transition from the </w:t>
      </w:r>
      <w:r w:rsidR="0014060F" w:rsidRPr="0003479D">
        <w:rPr>
          <w:rFonts w:ascii="Times New Roman" w:hAnsi="Times New Roman" w:cs="Times New Roman"/>
          <w:sz w:val="24"/>
          <w:szCs w:val="24"/>
        </w:rPr>
        <w:t xml:space="preserve">discrete </w:t>
      </w:r>
      <w:r w:rsidR="00D70805" w:rsidRPr="0003479D">
        <w:rPr>
          <w:rFonts w:ascii="Times New Roman" w:hAnsi="Times New Roman" w:cs="Times New Roman"/>
          <w:sz w:val="24"/>
          <w:szCs w:val="24"/>
        </w:rPr>
        <w:t>Lagrangian droplet phase to the</w:t>
      </w:r>
      <w:r w:rsidR="00A00515" w:rsidRPr="0003479D">
        <w:rPr>
          <w:rFonts w:ascii="Times New Roman" w:hAnsi="Times New Roman" w:cs="Times New Roman"/>
          <w:sz w:val="24"/>
          <w:szCs w:val="24"/>
        </w:rPr>
        <w:t xml:space="preserve"> contin</w:t>
      </w:r>
      <w:r w:rsidR="00111608" w:rsidRPr="0003479D">
        <w:rPr>
          <w:rFonts w:ascii="Times New Roman" w:hAnsi="Times New Roman" w:cs="Times New Roman"/>
          <w:sz w:val="24"/>
          <w:szCs w:val="24"/>
        </w:rPr>
        <w:t>u</w:t>
      </w:r>
      <w:r w:rsidR="00A00515" w:rsidRPr="0003479D">
        <w:rPr>
          <w:rFonts w:ascii="Times New Roman" w:hAnsi="Times New Roman" w:cs="Times New Roman"/>
          <w:sz w:val="24"/>
          <w:szCs w:val="24"/>
        </w:rPr>
        <w:t>ous</w:t>
      </w:r>
      <w:r w:rsidR="00D70805" w:rsidRPr="0003479D">
        <w:rPr>
          <w:rFonts w:ascii="Times New Roman" w:hAnsi="Times New Roman" w:cs="Times New Roman"/>
          <w:sz w:val="24"/>
          <w:szCs w:val="24"/>
        </w:rPr>
        <w:t xml:space="preserve"> Eulerian bulk phase occurs. In liquid injection droplets will </w:t>
      </w:r>
      <w:r w:rsidR="00EC25D7" w:rsidRPr="0003479D">
        <w:rPr>
          <w:rFonts w:ascii="Times New Roman" w:hAnsi="Times New Roman" w:cs="Times New Roman"/>
          <w:sz w:val="24"/>
          <w:szCs w:val="24"/>
        </w:rPr>
        <w:t>vaporise</w:t>
      </w:r>
      <w:r w:rsidR="00D70805" w:rsidRPr="0003479D">
        <w:rPr>
          <w:rFonts w:ascii="Times New Roman" w:hAnsi="Times New Roman" w:cs="Times New Roman"/>
          <w:sz w:val="24"/>
          <w:szCs w:val="24"/>
        </w:rPr>
        <w:t xml:space="preserve"> and transition to the bulk phase</w:t>
      </w:r>
      <w:r w:rsidR="0086177A" w:rsidRPr="0003479D">
        <w:rPr>
          <w:rFonts w:ascii="Times New Roman" w:hAnsi="Times New Roman" w:cs="Times New Roman"/>
          <w:sz w:val="24"/>
          <w:szCs w:val="24"/>
        </w:rPr>
        <w:t xml:space="preserve"> over a period of time</w:t>
      </w:r>
      <w:r w:rsidR="00D70805" w:rsidRPr="0003479D">
        <w:rPr>
          <w:rFonts w:ascii="Times New Roman" w:hAnsi="Times New Roman" w:cs="Times New Roman"/>
          <w:sz w:val="24"/>
          <w:szCs w:val="24"/>
        </w:rPr>
        <w:t xml:space="preserve"> once they have been heated to a given </w:t>
      </w:r>
      <w:r w:rsidR="00EC25D7" w:rsidRPr="0003479D">
        <w:rPr>
          <w:rFonts w:ascii="Times New Roman" w:hAnsi="Times New Roman" w:cs="Times New Roman"/>
          <w:sz w:val="24"/>
          <w:szCs w:val="24"/>
        </w:rPr>
        <w:t>vaporisation</w:t>
      </w:r>
      <w:r w:rsidR="00D70805" w:rsidRPr="0003479D">
        <w:rPr>
          <w:rFonts w:ascii="Times New Roman" w:hAnsi="Times New Roman" w:cs="Times New Roman"/>
          <w:sz w:val="24"/>
          <w:szCs w:val="24"/>
        </w:rPr>
        <w:t xml:space="preserve"> temperature</w:t>
      </w:r>
      <w:r w:rsidR="00260B96" w:rsidRPr="0003479D">
        <w:rPr>
          <w:rFonts w:ascii="Times New Roman" w:hAnsi="Times New Roman" w:cs="Times New Roman"/>
          <w:sz w:val="24"/>
          <w:szCs w:val="24"/>
        </w:rPr>
        <w:t>.</w:t>
      </w:r>
      <w:r w:rsidR="00053039" w:rsidRPr="0003479D">
        <w:rPr>
          <w:rFonts w:ascii="Times New Roman" w:hAnsi="Times New Roman" w:cs="Times New Roman"/>
          <w:sz w:val="24"/>
          <w:szCs w:val="24"/>
        </w:rPr>
        <w:t xml:space="preserve"> I</w:t>
      </w:r>
      <w:r w:rsidR="00D70805" w:rsidRPr="0003479D">
        <w:rPr>
          <w:rFonts w:ascii="Times New Roman" w:hAnsi="Times New Roman" w:cs="Times New Roman"/>
          <w:sz w:val="24"/>
          <w:szCs w:val="24"/>
        </w:rPr>
        <w:t>n gaseous injection droplets will instead transition</w:t>
      </w:r>
      <w:r w:rsidR="0086177A" w:rsidRPr="0003479D">
        <w:rPr>
          <w:rFonts w:ascii="Times New Roman" w:hAnsi="Times New Roman" w:cs="Times New Roman"/>
          <w:sz w:val="24"/>
          <w:szCs w:val="24"/>
        </w:rPr>
        <w:t xml:space="preserve"> instantaneously</w:t>
      </w:r>
      <w:r w:rsidR="00D70805" w:rsidRPr="0003479D">
        <w:rPr>
          <w:rFonts w:ascii="Times New Roman" w:hAnsi="Times New Roman" w:cs="Times New Roman"/>
          <w:sz w:val="24"/>
          <w:szCs w:val="24"/>
        </w:rPr>
        <w:t xml:space="preserve"> once they have travelled a given distance</w:t>
      </w:r>
      <w:r w:rsidR="0014060F" w:rsidRPr="0003479D">
        <w:rPr>
          <w:rFonts w:ascii="Times New Roman" w:hAnsi="Times New Roman" w:cs="Times New Roman"/>
          <w:sz w:val="24"/>
          <w:szCs w:val="24"/>
        </w:rPr>
        <w:t xml:space="preserve"> from the injector nozzle</w:t>
      </w:r>
      <w:r w:rsidR="00D70805" w:rsidRPr="0003479D">
        <w:rPr>
          <w:rFonts w:ascii="Times New Roman" w:hAnsi="Times New Roman" w:cs="Times New Roman"/>
          <w:sz w:val="24"/>
          <w:szCs w:val="24"/>
        </w:rPr>
        <w:t xml:space="preserve"> defined by the length of the previously described jet core region.</w:t>
      </w:r>
      <w:r w:rsidR="00111608" w:rsidRPr="0003479D">
        <w:rPr>
          <w:rFonts w:ascii="Times New Roman" w:hAnsi="Times New Roman" w:cs="Times New Roman"/>
          <w:sz w:val="24"/>
          <w:szCs w:val="24"/>
        </w:rPr>
        <w:t xml:space="preserve"> </w:t>
      </w:r>
      <w:r w:rsidR="00203E01" w:rsidRPr="0003479D">
        <w:rPr>
          <w:rFonts w:ascii="Times New Roman" w:hAnsi="Times New Roman" w:cs="Times New Roman"/>
          <w:sz w:val="24"/>
          <w:szCs w:val="24"/>
        </w:rPr>
        <w:t>Energy</w:t>
      </w:r>
      <w:r w:rsidR="00111608" w:rsidRPr="0003479D">
        <w:rPr>
          <w:rFonts w:ascii="Times New Roman" w:hAnsi="Times New Roman" w:cs="Times New Roman"/>
          <w:sz w:val="24"/>
          <w:szCs w:val="24"/>
        </w:rPr>
        <w:t xml:space="preserve"> </w:t>
      </w:r>
      <w:r w:rsidR="00111608" w:rsidRPr="0003479D">
        <w:rPr>
          <w:rFonts w:ascii="Times New Roman" w:hAnsi="Times New Roman" w:cs="Times New Roman"/>
          <w:sz w:val="24"/>
          <w:szCs w:val="24"/>
        </w:rPr>
        <w:lastRenderedPageBreak/>
        <w:t xml:space="preserve">exchange </w:t>
      </w:r>
      <w:r w:rsidR="00203E01" w:rsidRPr="0003479D">
        <w:rPr>
          <w:rFonts w:ascii="Times New Roman" w:hAnsi="Times New Roman" w:cs="Times New Roman"/>
          <w:sz w:val="24"/>
          <w:szCs w:val="24"/>
        </w:rPr>
        <w:t>only occurs at the moment of transition and thus gaseous droplets stay at the same temperature they were injected at</w:t>
      </w:r>
      <w:r w:rsidR="00111608" w:rsidRPr="0003479D">
        <w:rPr>
          <w:rFonts w:ascii="Times New Roman" w:hAnsi="Times New Roman" w:cs="Times New Roman"/>
          <w:sz w:val="24"/>
          <w:szCs w:val="24"/>
        </w:rPr>
        <w:t>.</w:t>
      </w:r>
      <w:r w:rsidR="00B824C3" w:rsidRPr="0003479D">
        <w:rPr>
          <w:rFonts w:ascii="Times New Roman" w:hAnsi="Times New Roman" w:cs="Times New Roman"/>
          <w:sz w:val="24"/>
          <w:szCs w:val="24"/>
        </w:rPr>
        <w:t xml:space="preserve"> </w:t>
      </w:r>
      <w:r w:rsidR="000C7B4B" w:rsidRPr="0003479D">
        <w:rPr>
          <w:rFonts w:ascii="Times New Roman" w:hAnsi="Times New Roman" w:cs="Times New Roman"/>
          <w:sz w:val="24"/>
          <w:szCs w:val="24"/>
        </w:rPr>
        <w:t>B</w:t>
      </w:r>
      <w:r w:rsidR="0014060F" w:rsidRPr="0003479D">
        <w:rPr>
          <w:rFonts w:ascii="Times New Roman" w:hAnsi="Times New Roman" w:cs="Times New Roman"/>
          <w:sz w:val="24"/>
          <w:szCs w:val="24"/>
        </w:rPr>
        <w:t>reakup</w:t>
      </w:r>
      <w:r w:rsidR="00A00515" w:rsidRPr="0003479D">
        <w:rPr>
          <w:rFonts w:ascii="Times New Roman" w:hAnsi="Times New Roman" w:cs="Times New Roman"/>
          <w:sz w:val="24"/>
          <w:szCs w:val="24"/>
        </w:rPr>
        <w:t>, collision and droplet deformation, which play a pivotal role in</w:t>
      </w:r>
      <w:r w:rsidR="0014060F" w:rsidRPr="0003479D">
        <w:rPr>
          <w:rFonts w:ascii="Times New Roman" w:hAnsi="Times New Roman" w:cs="Times New Roman"/>
          <w:sz w:val="24"/>
          <w:szCs w:val="24"/>
        </w:rPr>
        <w:t xml:space="preserve"> </w:t>
      </w:r>
      <w:r w:rsidR="00A00515" w:rsidRPr="0003479D">
        <w:rPr>
          <w:rFonts w:ascii="Times New Roman" w:hAnsi="Times New Roman" w:cs="Times New Roman"/>
          <w:sz w:val="24"/>
          <w:szCs w:val="24"/>
        </w:rPr>
        <w:t xml:space="preserve">liquid injections, are also neglected as surface tension is a </w:t>
      </w:r>
      <w:r w:rsidR="00111608" w:rsidRPr="0003479D">
        <w:rPr>
          <w:rFonts w:ascii="Times New Roman" w:hAnsi="Times New Roman" w:cs="Times New Roman"/>
          <w:sz w:val="24"/>
          <w:szCs w:val="24"/>
        </w:rPr>
        <w:t xml:space="preserve">property which only occurs at a liquid’s interface. </w:t>
      </w:r>
      <w:r w:rsidR="000C7B4B" w:rsidRPr="0003479D">
        <w:rPr>
          <w:rFonts w:ascii="Times New Roman" w:hAnsi="Times New Roman" w:cs="Times New Roman"/>
          <w:sz w:val="24"/>
          <w:szCs w:val="24"/>
        </w:rPr>
        <w:t xml:space="preserve">Injected gaseous droplets are essentially treated as “pseudo-liquids” until transition </w:t>
      </w:r>
      <w:r w:rsidR="00045743" w:rsidRPr="0003479D">
        <w:rPr>
          <w:rFonts w:ascii="Times New Roman" w:hAnsi="Times New Roman" w:cs="Times New Roman"/>
          <w:sz w:val="24"/>
          <w:szCs w:val="24"/>
        </w:rPr>
        <w:t>but will have all the correct properties of the intended gaseous fuel when transferred to the bulk phase</w:t>
      </w:r>
      <w:r w:rsidR="000C7B4B" w:rsidRPr="0003479D">
        <w:rPr>
          <w:rFonts w:ascii="Times New Roman" w:hAnsi="Times New Roman" w:cs="Times New Roman"/>
          <w:sz w:val="24"/>
          <w:szCs w:val="24"/>
        </w:rPr>
        <w:t xml:space="preserve">. </w:t>
      </w:r>
      <w:r w:rsidR="00574A14" w:rsidRPr="0003479D">
        <w:rPr>
          <w:rFonts w:ascii="Times New Roman" w:hAnsi="Times New Roman" w:cs="Times New Roman"/>
          <w:sz w:val="24"/>
          <w:szCs w:val="24"/>
        </w:rPr>
        <w:t>Momentum exchange is coupled between the discrete and continuous phase</w:t>
      </w:r>
      <w:r w:rsidR="00B7742D" w:rsidRPr="0003479D">
        <w:rPr>
          <w:rFonts w:ascii="Times New Roman" w:hAnsi="Times New Roman" w:cs="Times New Roman"/>
          <w:sz w:val="24"/>
          <w:szCs w:val="24"/>
        </w:rPr>
        <w:t xml:space="preserve"> throughout</w:t>
      </w:r>
      <w:r w:rsidR="00574A14" w:rsidRPr="0003479D">
        <w:rPr>
          <w:rFonts w:ascii="Times New Roman" w:hAnsi="Times New Roman" w:cs="Times New Roman"/>
          <w:sz w:val="24"/>
          <w:szCs w:val="24"/>
        </w:rPr>
        <w:t xml:space="preserve">. </w:t>
      </w:r>
      <w:r w:rsidR="00111608" w:rsidRPr="0003479D">
        <w:rPr>
          <w:rFonts w:ascii="Times New Roman" w:hAnsi="Times New Roman" w:cs="Times New Roman"/>
          <w:sz w:val="24"/>
          <w:szCs w:val="24"/>
        </w:rPr>
        <w:t xml:space="preserve">Upon transition all mass, energy and momentum of the droplet are handed over to the cell in which </w:t>
      </w:r>
      <w:r w:rsidR="00710673" w:rsidRPr="0003479D">
        <w:rPr>
          <w:rFonts w:ascii="Times New Roman" w:hAnsi="Times New Roman" w:cs="Times New Roman"/>
          <w:sz w:val="24"/>
          <w:szCs w:val="24"/>
        </w:rPr>
        <w:t>it</w:t>
      </w:r>
      <w:r w:rsidR="00111608" w:rsidRPr="0003479D">
        <w:rPr>
          <w:rFonts w:ascii="Times New Roman" w:hAnsi="Times New Roman" w:cs="Times New Roman"/>
          <w:sz w:val="24"/>
          <w:szCs w:val="24"/>
        </w:rPr>
        <w:t xml:space="preserve"> transitioned producing a gas jet which is free to mix with the surrounding bulk gases.</w:t>
      </w:r>
      <w:r w:rsidR="000C7B4B" w:rsidRPr="0003479D">
        <w:rPr>
          <w:rFonts w:ascii="Times New Roman" w:hAnsi="Times New Roman" w:cs="Times New Roman"/>
          <w:sz w:val="24"/>
          <w:szCs w:val="24"/>
        </w:rPr>
        <w:t xml:space="preserve"> </w:t>
      </w:r>
    </w:p>
    <w:p w14:paraId="3D983E70" w14:textId="77777777" w:rsidR="00997B8A" w:rsidRPr="0003479D" w:rsidRDefault="00997B8A" w:rsidP="00AD7BD1">
      <w:pPr>
        <w:spacing w:after="0" w:line="480" w:lineRule="auto"/>
        <w:jc w:val="both"/>
        <w:rPr>
          <w:rFonts w:ascii="Times New Roman" w:hAnsi="Times New Roman" w:cs="Times New Roman"/>
          <w:sz w:val="24"/>
          <w:szCs w:val="24"/>
        </w:rPr>
      </w:pPr>
    </w:p>
    <w:p w14:paraId="42868EA0" w14:textId="6DC15AFF" w:rsidR="00574A14" w:rsidRPr="0003479D" w:rsidRDefault="00463034"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Using the core length</w:t>
      </w:r>
      <w:r w:rsidR="00157A6A" w:rsidRPr="0003479D">
        <w:rPr>
          <w:rFonts w:ascii="Times New Roman" w:hAnsi="Times New Roman" w:cs="Times New Roman"/>
          <w:sz w:val="24"/>
          <w:szCs w:val="24"/>
        </w:rPr>
        <w:t xml:space="preserve"> </w:t>
      </w:r>
      <w:r w:rsidRPr="0003479D">
        <w:rPr>
          <w:rFonts w:ascii="Times New Roman" w:hAnsi="Times New Roman" w:cs="Times New Roman"/>
          <w:sz w:val="24"/>
          <w:szCs w:val="24"/>
        </w:rPr>
        <w:t>to determine transition of the spheres should be a reasonable approach as in a real underexpanded jet the ambient gases are not able to enter and mix with the injected gases in the jet core. This in turn means combustion of an underexpanded jet should be</w:t>
      </w:r>
      <w:r w:rsidR="00045743" w:rsidRPr="0003479D">
        <w:rPr>
          <w:rFonts w:ascii="Times New Roman" w:hAnsi="Times New Roman" w:cs="Times New Roman"/>
          <w:sz w:val="24"/>
          <w:szCs w:val="24"/>
        </w:rPr>
        <w:t xml:space="preserve"> largely</w:t>
      </w:r>
      <w:r w:rsidRPr="0003479D">
        <w:rPr>
          <w:rFonts w:ascii="Times New Roman" w:hAnsi="Times New Roman" w:cs="Times New Roman"/>
          <w:sz w:val="24"/>
          <w:szCs w:val="24"/>
        </w:rPr>
        <w:t xml:space="preserve"> limited to the far-field zone as the fuel needs to mix with oxidiser for ignition/combustion to take place. </w:t>
      </w:r>
      <w:r w:rsidR="001C1277" w:rsidRPr="0003479D">
        <w:rPr>
          <w:rFonts w:ascii="Times New Roman" w:hAnsi="Times New Roman" w:cs="Times New Roman"/>
          <w:sz w:val="24"/>
          <w:szCs w:val="24"/>
        </w:rPr>
        <w:t xml:space="preserve">Some optical experiments in the literature have backed up this assumption with the likes of Ishibashi </w:t>
      </w:r>
      <w:r w:rsidR="007332A5" w:rsidRPr="0003479D">
        <w:rPr>
          <w:rFonts w:ascii="Times New Roman" w:hAnsi="Times New Roman" w:cs="Times New Roman"/>
          <w:sz w:val="24"/>
          <w:szCs w:val="24"/>
        </w:rPr>
        <w:t>and Tsuru</w:t>
      </w:r>
      <w:r w:rsidR="001C1277" w:rsidRPr="0003479D">
        <w:rPr>
          <w:rFonts w:ascii="Times New Roman" w:hAnsi="Times New Roman" w:cs="Times New Roman"/>
          <w:sz w:val="24"/>
          <w:szCs w:val="24"/>
        </w:rPr>
        <w:t xml:space="preserve"> </w:t>
      </w:r>
      <w:r w:rsidR="002B645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vLP8UH0z","properties":{"formattedCitation":"[75]","plainCitation":"[75]","noteIndex":0},"citationItems":[{"id":610,"uris":["http://zotero.org/users/4954926/items/N93NKEYC"],"uri":["http://zotero.org/users/4954926/items/N93NKEYC"],"itemData":{"id":610,"type":"article-journal","abstract":"More than 90% of worldwide cargo transportation is carried out by ships. Nowadays, a contradictory circumstance like tough exhaust emission regulations for ocean-going ships by International Maritime Organization (IMO) and deterioration in the quality of marine fuel forces some challenges. A change to another fuel, such as liquefied natural gas (LNG), is conceivable. To create ideas for such the new combustion system, it is essential to visualize the combustion process and find the actual problems. For that target, a world largest class Rapid Compression and Expansion Machine (RCEM with 200-mm-wide or 240-mm-diameter window) that holds under 20 MPa cylinder pressure has been designed and built by the authors. This RCEM is equipped with several electronically controlled fuel injection systems for both liquid fuel and gas fuel. Characteristics of diesel spray combustion and gas injection (GI) combustion can be analyzed using direct photography and some kinds of laser optical techniques. After one-shot burning of the fuel, the burnt gas is sent from RCEM to a gas analyzer and NOx, CO, CO2 and THC can be measured. In this paper, a fundamental difference of combustion process between diesel and GI is made clear. However, as GI combustion emits much higher NOx than the lean-burn, some measures like EGR is necessary for the IMO Tier 3 NOx regulation. The GI combustion under EGR atmosphere (lower oxygen %) is also visualized. Some data of GI combustion are obtained by above-mentioned experiments. However, the phenomena are too complicated. As the next task, to create and validate a calculation model is important to optimize the GI system. In this study, the three-dimensional CFD code, KIVA3V, combined with the software tool for solving complex chemical kinetics, SENKIN, was modified for GI combustion.","container-title":"Journal of Marine Science and Technology","DOI":"10.1007/s00773-016-0422-x","ISSN":"1437-8213","issue":"3","journalAbbreviation":"J Mar Sci Technol","language":"en","page":"447-458","source":"Springer Link","title":"An optical investigation of combustion process of a direct high-pressure injection of natural gas","volume":"22","author":[{"family":"Ishibashi","given":"Ryosuke"},{"family":"Tsuru","given":"Daisuke"}],"issued":{"date-parts":[["2017",9,1]]}}}],"schema":"https://github.com/citation-style-language/schema/raw/master/csl-citation.json"} </w:instrText>
      </w:r>
      <w:r w:rsidR="002B645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[75]</w:t>
      </w:r>
      <w:r w:rsidR="002B645A" w:rsidRPr="0003479D">
        <w:rPr>
          <w:rFonts w:ascii="Times New Roman" w:hAnsi="Times New Roman" w:cs="Times New Roman"/>
          <w:sz w:val="24"/>
          <w:szCs w:val="24"/>
        </w:rPr>
        <w:fldChar w:fldCharType="end"/>
      </w:r>
      <w:r w:rsidR="002B645A" w:rsidRPr="0003479D">
        <w:rPr>
          <w:rFonts w:ascii="Times New Roman" w:hAnsi="Times New Roman" w:cs="Times New Roman"/>
          <w:sz w:val="24"/>
          <w:szCs w:val="24"/>
        </w:rPr>
        <w:t xml:space="preserve"> </w:t>
      </w:r>
      <w:r w:rsidR="001C1277" w:rsidRPr="0003479D">
        <w:rPr>
          <w:rFonts w:ascii="Times New Roman" w:hAnsi="Times New Roman" w:cs="Times New Roman"/>
          <w:sz w:val="24"/>
          <w:szCs w:val="24"/>
        </w:rPr>
        <w:t xml:space="preserve">showing the natural gas flame being unable to traverse the near-field region directly following the nozzle exit during or after injection. </w:t>
      </w:r>
      <w:r w:rsidRPr="0003479D">
        <w:rPr>
          <w:rFonts w:ascii="Times New Roman" w:hAnsi="Times New Roman" w:cs="Times New Roman"/>
          <w:sz w:val="24"/>
          <w:szCs w:val="24"/>
        </w:rPr>
        <w:t>Admittedly some combustion could take place in the transition region between the near and far-field</w:t>
      </w:r>
      <w:r w:rsidR="00B0130A" w:rsidRPr="0003479D">
        <w:rPr>
          <w:rFonts w:ascii="Times New Roman" w:hAnsi="Times New Roman" w:cs="Times New Roman"/>
          <w:sz w:val="24"/>
          <w:szCs w:val="24"/>
        </w:rPr>
        <w:t xml:space="preserve"> and also in the mixing layer surrounding the jet core</w:t>
      </w:r>
      <w:r w:rsidR="00B5024D" w:rsidRPr="0003479D">
        <w:rPr>
          <w:rFonts w:ascii="Times New Roman" w:hAnsi="Times New Roman" w:cs="Times New Roman"/>
          <w:sz w:val="24"/>
          <w:szCs w:val="24"/>
        </w:rPr>
        <w:t>,</w:t>
      </w:r>
      <w:r w:rsidRPr="0003479D">
        <w:rPr>
          <w:rFonts w:ascii="Times New Roman" w:hAnsi="Times New Roman" w:cs="Times New Roman"/>
          <w:sz w:val="24"/>
          <w:szCs w:val="24"/>
        </w:rPr>
        <w:t xml:space="preserve"> however</w:t>
      </w:r>
      <w:r w:rsidR="00B5024D" w:rsidRPr="0003479D">
        <w:rPr>
          <w:rFonts w:ascii="Times New Roman" w:hAnsi="Times New Roman" w:cs="Times New Roman"/>
          <w:sz w:val="24"/>
          <w:szCs w:val="24"/>
        </w:rPr>
        <w:t>,</w:t>
      </w:r>
      <w:r w:rsidRPr="0003479D">
        <w:rPr>
          <w:rFonts w:ascii="Times New Roman" w:hAnsi="Times New Roman" w:cs="Times New Roman"/>
          <w:sz w:val="24"/>
          <w:szCs w:val="24"/>
        </w:rPr>
        <w:t xml:space="preserve"> th</w:t>
      </w:r>
      <w:r w:rsidR="00B0130A" w:rsidRPr="0003479D">
        <w:rPr>
          <w:rFonts w:ascii="Times New Roman" w:hAnsi="Times New Roman" w:cs="Times New Roman"/>
          <w:sz w:val="24"/>
          <w:szCs w:val="24"/>
        </w:rPr>
        <w:t xml:space="preserve">e amount of mixing occurring in either region will be hard to quantify, </w:t>
      </w:r>
      <w:r w:rsidR="001C1277" w:rsidRPr="0003479D">
        <w:rPr>
          <w:rFonts w:ascii="Times New Roman" w:hAnsi="Times New Roman" w:cs="Times New Roman"/>
          <w:sz w:val="24"/>
          <w:szCs w:val="24"/>
        </w:rPr>
        <w:t xml:space="preserve">yet </w:t>
      </w:r>
      <w:r w:rsidR="002742E1" w:rsidRPr="0003479D">
        <w:rPr>
          <w:rFonts w:ascii="Times New Roman" w:hAnsi="Times New Roman" w:cs="Times New Roman"/>
          <w:sz w:val="24"/>
          <w:szCs w:val="24"/>
        </w:rPr>
        <w:t xml:space="preserve">further focus on this area </w:t>
      </w:r>
      <w:r w:rsidR="001C1277" w:rsidRPr="0003479D">
        <w:rPr>
          <w:rFonts w:ascii="Times New Roman" w:hAnsi="Times New Roman" w:cs="Times New Roman"/>
          <w:sz w:val="24"/>
          <w:szCs w:val="24"/>
        </w:rPr>
        <w:t>could be a direction for future improvements to the model</w:t>
      </w:r>
      <w:r w:rsidR="007A324C" w:rsidRPr="0003479D">
        <w:rPr>
          <w:rFonts w:ascii="Times New Roman" w:hAnsi="Times New Roman" w:cs="Times New Roman"/>
          <w:sz w:val="24"/>
          <w:szCs w:val="24"/>
        </w:rPr>
        <w:t>, e.g. something analogous to the liquid core length used in the KHRT breakup model for liquid injections where</w:t>
      </w:r>
      <w:r w:rsidR="003313CF" w:rsidRPr="0003479D">
        <w:rPr>
          <w:rFonts w:ascii="Times New Roman" w:hAnsi="Times New Roman" w:cs="Times New Roman"/>
          <w:sz w:val="24"/>
          <w:szCs w:val="24"/>
        </w:rPr>
        <w:t xml:space="preserve"> child </w:t>
      </w:r>
      <w:r w:rsidR="007A324C" w:rsidRPr="0003479D">
        <w:rPr>
          <w:rFonts w:ascii="Times New Roman" w:hAnsi="Times New Roman" w:cs="Times New Roman"/>
          <w:sz w:val="24"/>
          <w:szCs w:val="24"/>
        </w:rPr>
        <w:t>droplets are shed from the core</w:t>
      </w:r>
      <w:r w:rsidR="001C1277" w:rsidRPr="0003479D">
        <w:rPr>
          <w:rFonts w:ascii="Times New Roman" w:hAnsi="Times New Roman" w:cs="Times New Roman"/>
          <w:sz w:val="24"/>
          <w:szCs w:val="24"/>
        </w:rPr>
        <w:t>.</w:t>
      </w:r>
      <w:r w:rsidR="00D719DC" w:rsidRPr="0003479D">
        <w:rPr>
          <w:rFonts w:ascii="Times New Roman" w:hAnsi="Times New Roman" w:cs="Times New Roman"/>
          <w:sz w:val="24"/>
          <w:szCs w:val="24"/>
        </w:rPr>
        <w:t xml:space="preserve"> </w:t>
      </w:r>
    </w:p>
    <w:p w14:paraId="001AE77C" w14:textId="77777777" w:rsidR="00A21912" w:rsidRPr="0003479D" w:rsidRDefault="00A21912" w:rsidP="00AD7BD1">
      <w:pPr>
        <w:spacing w:after="0" w:line="480" w:lineRule="auto"/>
        <w:jc w:val="both"/>
        <w:rPr>
          <w:rFonts w:ascii="Times New Roman" w:hAnsi="Times New Roman" w:cs="Times New Roman"/>
          <w:b/>
          <w:bCs/>
          <w:sz w:val="24"/>
          <w:szCs w:val="24"/>
        </w:rPr>
      </w:pPr>
    </w:p>
    <w:p w14:paraId="677BB94A" w14:textId="77777777" w:rsidR="00B5611E" w:rsidRPr="0003479D" w:rsidRDefault="00B5611E" w:rsidP="00AD7BD1">
      <w:pPr>
        <w:spacing w:after="0" w:line="480" w:lineRule="auto"/>
        <w:jc w:val="both"/>
        <w:rPr>
          <w:rFonts w:ascii="Times New Roman" w:hAnsi="Times New Roman" w:cs="Times New Roman"/>
          <w:b/>
          <w:bCs/>
          <w:sz w:val="24"/>
          <w:szCs w:val="24"/>
        </w:rPr>
      </w:pPr>
    </w:p>
    <w:p w14:paraId="06600D64" w14:textId="77777777" w:rsidR="00B5611E" w:rsidRPr="0003479D" w:rsidRDefault="00B5611E" w:rsidP="00AD7BD1">
      <w:pPr>
        <w:spacing w:after="0" w:line="480" w:lineRule="auto"/>
        <w:jc w:val="both"/>
        <w:rPr>
          <w:rFonts w:ascii="Times New Roman" w:hAnsi="Times New Roman" w:cs="Times New Roman"/>
          <w:b/>
          <w:bCs/>
          <w:sz w:val="24"/>
          <w:szCs w:val="24"/>
        </w:rPr>
      </w:pPr>
    </w:p>
    <w:p w14:paraId="50F114D7" w14:textId="2C7101D5" w:rsidR="00247C80" w:rsidRPr="0003479D" w:rsidRDefault="00247C80"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b/>
          <w:bCs/>
          <w:sz w:val="24"/>
          <w:szCs w:val="24"/>
        </w:rPr>
        <w:lastRenderedPageBreak/>
        <w:t>2.2.1 Original GSI model</w:t>
      </w:r>
    </w:p>
    <w:p w14:paraId="4E466AB7" w14:textId="111BB5B3" w:rsidR="00726E88" w:rsidRPr="0003479D" w:rsidRDefault="0086177A"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Core length</w:t>
      </w:r>
      <w:r w:rsidR="00157A6A" w:rsidRPr="0003479D">
        <w:rPr>
          <w:rFonts w:ascii="Times New Roman" w:hAnsi="Times New Roman" w:cs="Times New Roman"/>
          <w:sz w:val="24"/>
          <w:szCs w:val="24"/>
        </w:rPr>
        <w:t xml:space="preserve"> </w:t>
      </w:r>
      <w:r w:rsidR="00E75C12" w:rsidRPr="0003479D">
        <w:rPr>
          <w:rFonts w:ascii="Times New Roman" w:hAnsi="Times New Roman" w:cs="Times New Roman"/>
          <w:sz w:val="24"/>
          <w:szCs w:val="24"/>
        </w:rPr>
        <w:t>in the original GSI model was</w:t>
      </w:r>
      <w:r w:rsidRPr="0003479D">
        <w:rPr>
          <w:rFonts w:ascii="Times New Roman" w:hAnsi="Times New Roman" w:cs="Times New Roman"/>
          <w:sz w:val="24"/>
          <w:szCs w:val="24"/>
        </w:rPr>
        <w:t xml:space="preserve"> estimated using the findings of a study by Witze on air injection into air</w:t>
      </w:r>
      <w:r w:rsidR="004A0E81" w:rsidRPr="0003479D">
        <w:rPr>
          <w:rFonts w:ascii="Times New Roman" w:hAnsi="Times New Roman" w:cs="Times New Roman"/>
          <w:sz w:val="24"/>
          <w:szCs w:val="24"/>
        </w:rPr>
        <w:t xml:space="preserve"> </w:t>
      </w:r>
      <w:r w:rsidR="003873A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8pYu5zfd","properties":{"formattedCitation":"[76]","plainCitation":"[76]","noteIndex":0},"citationItems":[{"id":626,"uris":["http://zotero.org/users/4954926/items/GRAAFA64"],"uri":["http://zotero.org/users/4954926/items/GRAAFA64"],"itemData":{"id":626,"type":"report","abstract":"The U.S. Department of Energy's Office of Scientific and Technical Information","language":"English","note":"DOI: 10.2172/5017517","number":"SAND-80-8617","publisher":"Sandia Labs., Livermore, CA (USA)","source":"www.osti.gov","title":"Impulsively started incompressible turbulent jet","URL":"https://www.osti.gov/biblio/5017517","author":[{"family":"Witze","given":"P. O."}],"accessed":{"date-parts":[["2021",4,22]]},"issued":{"date-parts":[["1980",10,1]]}}}],"schema":"https://github.com/citation-style-language/schema/raw/master/csl-citation.json"} </w:instrText>
      </w:r>
      <w:r w:rsidR="003873A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[76]</w:t>
      </w:r>
      <w:r w:rsidR="003873AA" w:rsidRPr="0003479D">
        <w:rPr>
          <w:rFonts w:ascii="Times New Roman" w:hAnsi="Times New Roman" w:cs="Times New Roman"/>
          <w:sz w:val="24"/>
          <w:szCs w:val="24"/>
        </w:rPr>
        <w:fldChar w:fldCharType="end"/>
      </w:r>
      <w:r w:rsidR="006A7E5A" w:rsidRPr="0003479D">
        <w:rPr>
          <w:rFonts w:ascii="Times New Roman" w:hAnsi="Times New Roman" w:cs="Times New Roman"/>
          <w:sz w:val="24"/>
          <w:szCs w:val="24"/>
        </w:rPr>
        <w:t xml:space="preserve">. Witze </w:t>
      </w:r>
      <w:r w:rsidRPr="0003479D">
        <w:rPr>
          <w:rFonts w:ascii="Times New Roman" w:hAnsi="Times New Roman" w:cs="Times New Roman"/>
          <w:sz w:val="24"/>
          <w:szCs w:val="24"/>
        </w:rPr>
        <w:t xml:space="preserve">defines the </w:t>
      </w:r>
      <w:r w:rsidR="006A7E5A" w:rsidRPr="0003479D">
        <w:rPr>
          <w:rFonts w:ascii="Times New Roman" w:hAnsi="Times New Roman" w:cs="Times New Roman"/>
          <w:sz w:val="24"/>
          <w:szCs w:val="24"/>
        </w:rPr>
        <w:t xml:space="preserve">jet </w:t>
      </w:r>
      <w:r w:rsidRPr="0003479D">
        <w:rPr>
          <w:rFonts w:ascii="Times New Roman" w:hAnsi="Times New Roman" w:cs="Times New Roman"/>
          <w:sz w:val="24"/>
          <w:szCs w:val="24"/>
        </w:rPr>
        <w:t>core as an inviscid region near the nozzle</w:t>
      </w:r>
      <w:r w:rsidR="006A7E5A" w:rsidRPr="0003479D">
        <w:rPr>
          <w:rFonts w:ascii="Times New Roman" w:hAnsi="Times New Roman" w:cs="Times New Roman"/>
          <w:sz w:val="24"/>
          <w:szCs w:val="24"/>
        </w:rPr>
        <w:t xml:space="preserve"> and through</w:t>
      </w:r>
      <w:r w:rsidR="00726E88" w:rsidRPr="0003479D">
        <w:rPr>
          <w:rFonts w:ascii="Times New Roman" w:hAnsi="Times New Roman" w:cs="Times New Roman"/>
          <w:sz w:val="24"/>
          <w:szCs w:val="24"/>
        </w:rPr>
        <w:t xml:space="preserve"> </w:t>
      </w:r>
      <w:r w:rsidR="006A7E5A" w:rsidRPr="0003479D">
        <w:rPr>
          <w:rFonts w:ascii="Times New Roman" w:hAnsi="Times New Roman" w:cs="Times New Roman"/>
          <w:sz w:val="24"/>
          <w:szCs w:val="24"/>
        </w:rPr>
        <w:t>theoretical derivation</w:t>
      </w:r>
      <w:r w:rsidR="00E759A9" w:rsidRPr="0003479D">
        <w:rPr>
          <w:rFonts w:ascii="Times New Roman" w:hAnsi="Times New Roman" w:cs="Times New Roman"/>
          <w:sz w:val="24"/>
          <w:szCs w:val="24"/>
        </w:rPr>
        <w:t>, based on an incompressible form of Warrens</w:t>
      </w:r>
      <w:r w:rsidR="00B2395B" w:rsidRPr="0003479D">
        <w:rPr>
          <w:rFonts w:ascii="Times New Roman" w:hAnsi="Times New Roman" w:cs="Times New Roman"/>
          <w:sz w:val="24"/>
          <w:szCs w:val="24"/>
        </w:rPr>
        <w:t xml:space="preserve"> axisymmetric jet theory </w:t>
      </w:r>
      <w:r w:rsidR="00B2395B"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7eojPmzp","properties":{"formattedCitation":"[77]","plainCitation":"[77]","noteIndex":0},"citationItems":[{"id":830,"uris":["http://zotero.org/users/4954926/items/HIK7RUN5"],"uri":["http://zotero.org/users/4954926/items/HIK7RUN5"],"itemData":{"id":830,"type":"report","event-place":"Aeronautical Engineering Laboratory","number":"381","publisher":"Princeton University","publisher-place":"Aeronautical Engineering Laboratory","title":"An Analytical and Experimental Study of Compressible Free Jets","author":[{"family":"Warren","given":"WR"}],"issued":{"date-parts":[["1957"]]}}}],"schema":"https://github.com/citation-style-language/schema/raw/master/csl-citation.json"} </w:instrText>
      </w:r>
      <w:r w:rsidR="00B2395B"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[77]</w:t>
      </w:r>
      <w:r w:rsidR="00B2395B" w:rsidRPr="0003479D">
        <w:rPr>
          <w:rFonts w:ascii="Times New Roman" w:hAnsi="Times New Roman" w:cs="Times New Roman"/>
          <w:sz w:val="24"/>
          <w:szCs w:val="24"/>
        </w:rPr>
        <w:fldChar w:fldCharType="end"/>
      </w:r>
      <w:r w:rsidR="00E759A9" w:rsidRPr="0003479D">
        <w:rPr>
          <w:rFonts w:ascii="Times New Roman" w:hAnsi="Times New Roman" w:cs="Times New Roman"/>
          <w:sz w:val="24"/>
          <w:szCs w:val="24"/>
        </w:rPr>
        <w:t xml:space="preserve">, </w:t>
      </w:r>
      <w:r w:rsidR="004A0E81" w:rsidRPr="0003479D">
        <w:rPr>
          <w:rFonts w:ascii="Times New Roman" w:hAnsi="Times New Roman" w:cs="Times New Roman"/>
          <w:sz w:val="24"/>
          <w:szCs w:val="24"/>
        </w:rPr>
        <w:t>finds</w:t>
      </w:r>
      <w:r w:rsidR="006A7E5A" w:rsidRPr="0003479D">
        <w:rPr>
          <w:rFonts w:ascii="Times New Roman" w:hAnsi="Times New Roman" w:cs="Times New Roman"/>
          <w:sz w:val="24"/>
          <w:szCs w:val="24"/>
        </w:rPr>
        <w:t xml:space="preserve"> the core length,</w:t>
      </w:r>
      <w:r w:rsidR="00726E88" w:rsidRPr="0003479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c-orig</m:t>
            </m:r>
          </m:sub>
        </m:sSub>
      </m:oMath>
      <w:r w:rsidR="006A7E5A" w:rsidRPr="0003479D">
        <w:rPr>
          <w:rFonts w:ascii="Times New Roman" w:hAnsi="Times New Roman" w:cs="Times New Roman"/>
          <w:sz w:val="24"/>
          <w:szCs w:val="24"/>
        </w:rPr>
        <w:t>, to be</w:t>
      </w:r>
    </w:p>
    <w:p w14:paraId="6AFE1823" w14:textId="77777777" w:rsidR="00C353CA" w:rsidRPr="0003479D" w:rsidRDefault="00C353CA" w:rsidP="00AD7BD1">
      <w:pPr>
        <w:spacing w:after="0" w:line="480" w:lineRule="auto"/>
        <w:jc w:val="both"/>
        <w:rPr>
          <w:rFonts w:ascii="Times New Roman" w:hAnsi="Times New Roman" w:cs="Times New Roman"/>
          <w:sz w:val="24"/>
          <w:szCs w:val="24"/>
        </w:rPr>
      </w:pPr>
    </w:p>
    <w:p w14:paraId="4EBD7EAE" w14:textId="170A1771" w:rsidR="00726E88" w:rsidRPr="0003479D" w:rsidRDefault="00211541" w:rsidP="00AD7BD1">
      <w:pPr>
        <w:spacing w:after="0" w:line="480" w:lineRule="auto"/>
        <w:jc w:val="both"/>
        <w:rPr>
          <w:rFonts w:ascii="Times New Roman" w:eastAsiaTheme="minorEastAsia" w:hAnsi="Times New Roman" w:cs="Times New Roman"/>
          <w:sz w:val="24"/>
          <w:szCs w:val="24"/>
        </w:rPr>
      </w:pPr>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c-orig</m:t>
                </m:r>
              </m:sub>
            </m:sSub>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.25D</m:t>
                </m:r>
              </m:e>
              <m:sub>
                <m:r>
                  <w:rPr>
                    <w:rFonts w:ascii="Cambria Math" w:hAnsi="Cambria Math" w:cs="Times New Roman"/>
                    <w:sz w:val="24"/>
                    <w:szCs w:val="24"/>
                  </w:rPr>
                  <m:t>e</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m:t>
                </m:r>
              </m:e>
            </m:d>
          </m:e>
        </m:eqArr>
      </m:oMath>
      <w:r w:rsidR="00043942" w:rsidRPr="0003479D">
        <w:rPr>
          <w:rFonts w:ascii="Times New Roman" w:hAnsi="Times New Roman" w:cs="Times New Roman"/>
          <w:sz w:val="24"/>
          <w:szCs w:val="24"/>
        </w:rPr>
        <w:tab/>
      </w:r>
      <w:r w:rsidR="00043942" w:rsidRPr="0003479D">
        <w:rPr>
          <w:rFonts w:ascii="Times New Roman" w:hAnsi="Times New Roman" w:cs="Times New Roman"/>
          <w:sz w:val="24"/>
          <w:szCs w:val="24"/>
        </w:rPr>
        <w:tab/>
      </w:r>
      <w:r w:rsidR="00043942" w:rsidRPr="0003479D">
        <w:rPr>
          <w:rFonts w:ascii="Times New Roman" w:hAnsi="Times New Roman" w:cs="Times New Roman"/>
          <w:sz w:val="24"/>
          <w:szCs w:val="24"/>
        </w:rPr>
        <w:tab/>
      </w:r>
      <w:r w:rsidR="00043942" w:rsidRPr="0003479D">
        <w:rPr>
          <w:rFonts w:ascii="Times New Roman" w:hAnsi="Times New Roman" w:cs="Times New Roman"/>
          <w:sz w:val="24"/>
          <w:szCs w:val="24"/>
        </w:rPr>
        <w:tab/>
      </w:r>
      <w:r w:rsidR="00043942" w:rsidRPr="0003479D">
        <w:rPr>
          <w:rFonts w:ascii="Times New Roman" w:hAnsi="Times New Roman" w:cs="Times New Roman"/>
          <w:sz w:val="24"/>
          <w:szCs w:val="24"/>
        </w:rPr>
        <w:tab/>
      </w:r>
      <w:r w:rsidR="00043942" w:rsidRPr="0003479D">
        <w:rPr>
          <w:rFonts w:ascii="Times New Roman" w:hAnsi="Times New Roman" w:cs="Times New Roman"/>
          <w:sz w:val="24"/>
          <w:szCs w:val="24"/>
        </w:rPr>
        <w:tab/>
      </w:r>
      <w:r w:rsidR="00043942" w:rsidRPr="0003479D">
        <w:rPr>
          <w:rFonts w:ascii="Times New Roman" w:hAnsi="Times New Roman" w:cs="Times New Roman"/>
          <w:sz w:val="24"/>
          <w:szCs w:val="24"/>
        </w:rPr>
        <w:tab/>
      </w:r>
      <w:r w:rsidR="00043942" w:rsidRPr="0003479D">
        <w:rPr>
          <w:rFonts w:ascii="Times New Roman" w:hAnsi="Times New Roman" w:cs="Times New Roman"/>
          <w:sz w:val="24"/>
          <w:szCs w:val="24"/>
        </w:rPr>
        <w:tab/>
      </w:r>
      <w:r w:rsidR="00043942" w:rsidRPr="0003479D">
        <w:rPr>
          <w:rFonts w:ascii="Times New Roman" w:hAnsi="Times New Roman" w:cs="Times New Roman"/>
          <w:sz w:val="24"/>
          <w:szCs w:val="24"/>
        </w:rPr>
        <w:tab/>
      </w:r>
    </w:p>
    <w:p w14:paraId="38D32BDD" w14:textId="18C06757" w:rsidR="007F50D4" w:rsidRPr="0003479D" w:rsidRDefault="00726E88"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m:t>
            </m:r>
          </m:sub>
        </m:sSub>
      </m:oMath>
      <w:r w:rsidRPr="0003479D">
        <w:rPr>
          <w:rFonts w:ascii="Times New Roman" w:hAnsi="Times New Roman" w:cs="Times New Roman"/>
          <w:sz w:val="24"/>
          <w:szCs w:val="24"/>
        </w:rPr>
        <w:t xml:space="preserve"> is the nozzle exit diameter. </w:t>
      </w:r>
      <w:r w:rsidR="007755FB" w:rsidRPr="0003479D">
        <w:rPr>
          <w:rFonts w:ascii="Times New Roman" w:hAnsi="Times New Roman" w:cs="Times New Roman"/>
          <w:sz w:val="24"/>
          <w:szCs w:val="24"/>
        </w:rPr>
        <w:t>Having an accurate core length estimation is vital for the success of the GSI model as it greatly influences jet penetration</w:t>
      </w:r>
      <w:r w:rsidR="00D64F17" w:rsidRPr="0003479D">
        <w:rPr>
          <w:rFonts w:ascii="Times New Roman" w:hAnsi="Times New Roman" w:cs="Times New Roman"/>
          <w:sz w:val="24"/>
          <w:szCs w:val="24"/>
        </w:rPr>
        <w:t>,</w:t>
      </w:r>
      <w:r w:rsidR="007755FB" w:rsidRPr="0003479D">
        <w:rPr>
          <w:rFonts w:ascii="Times New Roman" w:hAnsi="Times New Roman" w:cs="Times New Roman"/>
          <w:sz w:val="24"/>
          <w:szCs w:val="24"/>
        </w:rPr>
        <w:t xml:space="preserve"> with longer core lengths leading to greater penetration. </w:t>
      </w:r>
      <w:r w:rsidR="00DF7C2C" w:rsidRPr="0003479D">
        <w:rPr>
          <w:rFonts w:ascii="Times New Roman" w:hAnsi="Times New Roman" w:cs="Times New Roman"/>
          <w:sz w:val="24"/>
          <w:szCs w:val="24"/>
        </w:rPr>
        <w:t xml:space="preserve"> </w:t>
      </w:r>
      <w:r w:rsidRPr="0003479D">
        <w:rPr>
          <w:rFonts w:ascii="Times New Roman" w:hAnsi="Times New Roman" w:cs="Times New Roman"/>
          <w:sz w:val="24"/>
          <w:szCs w:val="24"/>
        </w:rPr>
        <w:t>The original GSI model</w:t>
      </w:r>
      <w:r w:rsidR="00DF7C2C" w:rsidRPr="0003479D">
        <w:rPr>
          <w:rFonts w:ascii="Times New Roman" w:hAnsi="Times New Roman" w:cs="Times New Roman"/>
          <w:sz w:val="24"/>
          <w:szCs w:val="24"/>
        </w:rPr>
        <w:t xml:space="preserve"> was</w:t>
      </w:r>
      <w:r w:rsidR="00B2395B" w:rsidRPr="0003479D">
        <w:rPr>
          <w:rFonts w:ascii="Times New Roman" w:hAnsi="Times New Roman" w:cs="Times New Roman"/>
          <w:sz w:val="24"/>
          <w:szCs w:val="24"/>
        </w:rPr>
        <w:t xml:space="preserve"> implemented in KIVA-3V</w:t>
      </w:r>
      <w:r w:rsidRPr="0003479D">
        <w:rPr>
          <w:rFonts w:ascii="Times New Roman" w:hAnsi="Times New Roman" w:cs="Times New Roman"/>
          <w:sz w:val="24"/>
          <w:szCs w:val="24"/>
        </w:rPr>
        <w:t xml:space="preserve"> </w:t>
      </w:r>
      <w:r w:rsidR="00B72EA7" w:rsidRPr="0003479D">
        <w:rPr>
          <w:rFonts w:ascii="Times New Roman" w:hAnsi="Times New Roman" w:cs="Times New Roman"/>
          <w:sz w:val="24"/>
          <w:szCs w:val="24"/>
        </w:rPr>
        <w:t xml:space="preserve">CFD </w:t>
      </w:r>
      <w:r w:rsidR="00B5024D" w:rsidRPr="0003479D">
        <w:rPr>
          <w:rFonts w:ascii="Times New Roman" w:hAnsi="Times New Roman" w:cs="Times New Roman"/>
          <w:sz w:val="24"/>
          <w:szCs w:val="24"/>
        </w:rPr>
        <w:t>s</w:t>
      </w:r>
      <w:r w:rsidR="00B72EA7" w:rsidRPr="0003479D">
        <w:rPr>
          <w:rFonts w:ascii="Times New Roman" w:hAnsi="Times New Roman" w:cs="Times New Roman"/>
          <w:sz w:val="24"/>
          <w:szCs w:val="24"/>
        </w:rPr>
        <w:t xml:space="preserve">oftware </w:t>
      </w:r>
      <w:r w:rsidR="00B2395B" w:rsidRPr="0003479D">
        <w:rPr>
          <w:rFonts w:ascii="Times New Roman" w:hAnsi="Times New Roman" w:cs="Times New Roman"/>
          <w:sz w:val="24"/>
          <w:szCs w:val="24"/>
        </w:rPr>
        <w:t xml:space="preserve">and </w:t>
      </w:r>
      <w:r w:rsidR="00E42D69" w:rsidRPr="0003479D">
        <w:rPr>
          <w:rFonts w:ascii="Times New Roman" w:hAnsi="Times New Roman" w:cs="Times New Roman"/>
          <w:sz w:val="24"/>
          <w:szCs w:val="24"/>
        </w:rPr>
        <w:t>went</w:t>
      </w:r>
      <w:r w:rsidRPr="0003479D">
        <w:rPr>
          <w:rFonts w:ascii="Times New Roman" w:hAnsi="Times New Roman" w:cs="Times New Roman"/>
          <w:sz w:val="24"/>
          <w:szCs w:val="24"/>
        </w:rPr>
        <w:t xml:space="preserve"> on to alter the turbulence length scales, turbulent kinetic energy and turbulent kinetic energy dissipation rate</w:t>
      </w:r>
      <w:r w:rsidR="00247C80" w:rsidRPr="0003479D">
        <w:rPr>
          <w:rFonts w:ascii="Times New Roman" w:hAnsi="Times New Roman" w:cs="Times New Roman"/>
          <w:sz w:val="24"/>
          <w:szCs w:val="24"/>
        </w:rPr>
        <w:t xml:space="preserve">s in cells within the jet core and fully developed region, citing the tendency for the RNG </w:t>
      </w:r>
      <m:oMath>
        <m:r>
          <w:rPr>
            <w:rFonts w:ascii="Cambria Math" w:hAnsi="Cambria Math" w:cs="Times New Roman"/>
            <w:sz w:val="24"/>
            <w:szCs w:val="24"/>
          </w:rPr>
          <m:t>k</m:t>
        </m:r>
      </m:oMath>
      <w:r w:rsidR="00B5024D" w:rsidRPr="0003479D">
        <w:rPr>
          <w:rFonts w:ascii="Times New Roman" w:hAnsi="Times New Roman" w:cs="Times New Roman"/>
          <w:sz w:val="24"/>
          <w:szCs w:val="24"/>
        </w:rPr>
        <w:t>-</w:t>
      </w:r>
      <m:oMath>
        <m:r>
          <w:rPr>
            <w:rFonts w:ascii="Cambria Math" w:hAnsi="Cambria Math" w:cs="Times New Roman"/>
            <w:sz w:val="24"/>
            <w:szCs w:val="24"/>
          </w:rPr>
          <m:t>ϵ</m:t>
        </m:r>
      </m:oMath>
      <w:r w:rsidR="00247C80" w:rsidRPr="0003479D">
        <w:rPr>
          <w:rFonts w:ascii="Times New Roman" w:hAnsi="Times New Roman" w:cs="Times New Roman"/>
          <w:sz w:val="24"/>
          <w:szCs w:val="24"/>
        </w:rPr>
        <w:t xml:space="preserve"> model to overpredict gas jet diffusion and therefore underpredict penetration. </w:t>
      </w:r>
      <w:r w:rsidR="00EE5D0D" w:rsidRPr="0003479D">
        <w:rPr>
          <w:rFonts w:ascii="Times New Roman" w:hAnsi="Times New Roman" w:cs="Times New Roman"/>
          <w:sz w:val="24"/>
          <w:szCs w:val="24"/>
        </w:rPr>
        <w:t>While the turbulent round/plane jet anomaly is well known and may be the crux of the issue</w:t>
      </w:r>
      <w:r w:rsidR="00247C80" w:rsidRPr="0003479D">
        <w:rPr>
          <w:rFonts w:ascii="Times New Roman" w:hAnsi="Times New Roman" w:cs="Times New Roman"/>
          <w:sz w:val="24"/>
          <w:szCs w:val="24"/>
        </w:rPr>
        <w:t xml:space="preserve"> </w:t>
      </w:r>
      <w:r w:rsidR="00EE5D0D" w:rsidRPr="0003479D">
        <w:rPr>
          <w:rFonts w:ascii="Times New Roman" w:hAnsi="Times New Roman" w:cs="Times New Roman"/>
          <w:sz w:val="24"/>
          <w:szCs w:val="24"/>
        </w:rPr>
        <w:t xml:space="preserve">it may also indicate some other underlying issues with the model as there are turbulence </w:t>
      </w:r>
      <w:r w:rsidR="00016D81" w:rsidRPr="0003479D">
        <w:rPr>
          <w:rFonts w:ascii="Times New Roman" w:hAnsi="Times New Roman" w:cs="Times New Roman"/>
          <w:sz w:val="24"/>
          <w:szCs w:val="24"/>
        </w:rPr>
        <w:t xml:space="preserve">models </w:t>
      </w:r>
      <w:r w:rsidR="00EE5D0D" w:rsidRPr="0003479D">
        <w:rPr>
          <w:rFonts w:ascii="Times New Roman" w:hAnsi="Times New Roman" w:cs="Times New Roman"/>
          <w:sz w:val="24"/>
          <w:szCs w:val="24"/>
        </w:rPr>
        <w:t xml:space="preserve">which are fairly well suited to dealing with the issue such as the </w:t>
      </w:r>
      <w:r w:rsidR="00B5024D" w:rsidRPr="0003479D">
        <w:rPr>
          <w:rFonts w:ascii="Times New Roman" w:hAnsi="Times New Roman" w:cs="Times New Roman"/>
          <w:sz w:val="24"/>
          <w:szCs w:val="24"/>
        </w:rPr>
        <w:t xml:space="preserve">Realizable </w:t>
      </w:r>
      <m:oMath>
        <m:r>
          <w:rPr>
            <w:rFonts w:ascii="Cambria Math" w:hAnsi="Cambria Math" w:cs="Times New Roman"/>
            <w:sz w:val="24"/>
            <w:szCs w:val="24"/>
          </w:rPr>
          <m:t>k</m:t>
        </m:r>
      </m:oMath>
      <w:r w:rsidR="00B5024D" w:rsidRPr="0003479D">
        <w:rPr>
          <w:rFonts w:ascii="Times New Roman" w:hAnsi="Times New Roman" w:cs="Times New Roman"/>
          <w:sz w:val="24"/>
          <w:szCs w:val="24"/>
        </w:rPr>
        <w:t>-</w:t>
      </w:r>
      <m:oMath>
        <m:r>
          <w:rPr>
            <w:rFonts w:ascii="Cambria Math" w:hAnsi="Cambria Math" w:cs="Times New Roman"/>
            <w:sz w:val="24"/>
            <w:szCs w:val="24"/>
          </w:rPr>
          <m:t>ϵ</m:t>
        </m:r>
      </m:oMath>
      <w:r w:rsidR="00B5024D" w:rsidRPr="0003479D">
        <w:rPr>
          <w:rFonts w:ascii="Times New Roman" w:eastAsiaTheme="minorEastAsia" w:hAnsi="Times New Roman" w:cs="Times New Roman"/>
          <w:sz w:val="24"/>
          <w:szCs w:val="24"/>
        </w:rPr>
        <w:t xml:space="preserve"> </w:t>
      </w:r>
      <w:r w:rsidR="00EE5D0D" w:rsidRPr="0003479D">
        <w:rPr>
          <w:rFonts w:ascii="Times New Roman" w:hAnsi="Times New Roman" w:cs="Times New Roman"/>
          <w:sz w:val="24"/>
          <w:szCs w:val="24"/>
        </w:rPr>
        <w:t xml:space="preserve">model. </w:t>
      </w:r>
    </w:p>
    <w:p w14:paraId="2424C781" w14:textId="77777777" w:rsidR="00DF7C2C" w:rsidRPr="0003479D" w:rsidRDefault="00DF7C2C" w:rsidP="00AD7BD1">
      <w:pPr>
        <w:spacing w:after="0" w:line="480" w:lineRule="auto"/>
        <w:jc w:val="both"/>
        <w:rPr>
          <w:rFonts w:ascii="Times New Roman" w:hAnsi="Times New Roman" w:cs="Times New Roman"/>
          <w:sz w:val="24"/>
          <w:szCs w:val="24"/>
        </w:rPr>
      </w:pPr>
    </w:p>
    <w:p w14:paraId="63734137" w14:textId="4AB06937" w:rsidR="00BC7230" w:rsidRPr="0003479D" w:rsidRDefault="005C7AE1"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Helldorff </w:t>
      </w:r>
      <w:r w:rsidR="007332A5" w:rsidRPr="0003479D">
        <w:rPr>
          <w:rFonts w:ascii="Times New Roman" w:hAnsi="Times New Roman" w:cs="Times New Roman"/>
          <w:sz w:val="24"/>
          <w:szCs w:val="24"/>
        </w:rPr>
        <w:t xml:space="preserve">and Micklow </w:t>
      </w:r>
      <w:r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yUvgPH5Y","properties":{"formattedCitation":"[78]","plainCitation":"[78]","noteIndex":0},"citationItems":[{"id":"gwg8G4hP/1SxZAeG3","uris":["http://zotero.org/users/4954926/items/97QEM6YR"],"uri":["http://zotero.org/users/4954926/items/97QEM6YR"],"itemData":{"id":711,"type":"article-journal","abstract":"A simple methodology for gaseous injection simulations with KIVA-3V by repurposing the liquid injection subroutines is introduced and its capabilities and limitations are demonstrated through an in-depth mesh sensitivity study and compared to experimental literature results. It was shown that this methodology allows for the accurate simulation of round gaseous jets, as long as the mesh size near the injector and jet core is on the order of the injector radius. Even at greatly reduced mesh densities, the macroscopic characteristics are reasonably well preserved. It was found that the RNG k-epsilon model adequately describes the round jet characteristics and that no additional modification to the turbulence model was necessary. During the investigation, a significant inconsistency regarding the particle momentum coupling of the particle phase with the gas phase was discovered. This affected both the gaseous injection and evaporating liquid injection processes within KIVA. The modifications necessary to address this issue are outlined in detail. It is highly recommended that researchers utilizing KIVA or any KIVA derived codes, verify that this issue does not pertain to their softwares and/or resolve it accordingly.","container-title":"JMEST","issue":"1","page":"2458-9403","source":"ResearchGate","title":"Gaseous and Liquid Jet Direct Injection Simulations Using KIVA-3V","volume":"6","author":[{"family":"Helldorff","given":"Helge","dropping-particle":"von"},{"family":"Micklow","given":"Gerald"}],"issued":{"date-parts":[["2019",1,1]]}}}],"schema":"https://github.com/citation-style-language/schema/raw/master/csl-citation.json"} </w:instrText>
      </w:r>
      <w:r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[78]</w:t>
      </w:r>
      <w:r w:rsidRPr="0003479D">
        <w:rPr>
          <w:rFonts w:ascii="Times New Roman" w:hAnsi="Times New Roman" w:cs="Times New Roman"/>
          <w:sz w:val="24"/>
          <w:szCs w:val="24"/>
        </w:rPr>
        <w:fldChar w:fldCharType="end"/>
      </w:r>
      <w:r w:rsidR="00EE5D0D" w:rsidRPr="0003479D">
        <w:rPr>
          <w:rFonts w:ascii="Times New Roman" w:hAnsi="Times New Roman" w:cs="Times New Roman"/>
          <w:sz w:val="24"/>
          <w:szCs w:val="24"/>
        </w:rPr>
        <w:t xml:space="preserve"> </w:t>
      </w:r>
      <w:r w:rsidRPr="0003479D">
        <w:rPr>
          <w:rFonts w:ascii="Times New Roman" w:hAnsi="Times New Roman" w:cs="Times New Roman"/>
          <w:sz w:val="24"/>
          <w:szCs w:val="24"/>
        </w:rPr>
        <w:t xml:space="preserve">examined </w:t>
      </w:r>
      <w:r w:rsidR="002D268D" w:rsidRPr="0003479D">
        <w:rPr>
          <w:rFonts w:ascii="Times New Roman" w:hAnsi="Times New Roman" w:cs="Times New Roman"/>
          <w:sz w:val="24"/>
          <w:szCs w:val="24"/>
        </w:rPr>
        <w:t xml:space="preserve">a </w:t>
      </w:r>
      <w:r w:rsidR="00B2395B" w:rsidRPr="0003479D">
        <w:rPr>
          <w:rFonts w:ascii="Times New Roman" w:hAnsi="Times New Roman" w:cs="Times New Roman"/>
          <w:sz w:val="24"/>
          <w:szCs w:val="24"/>
        </w:rPr>
        <w:t>modified implementation of the GSI model</w:t>
      </w:r>
      <w:r w:rsidR="002D268D" w:rsidRPr="0003479D">
        <w:rPr>
          <w:rFonts w:ascii="Times New Roman" w:hAnsi="Times New Roman" w:cs="Times New Roman"/>
          <w:sz w:val="24"/>
          <w:szCs w:val="24"/>
        </w:rPr>
        <w:t xml:space="preserve"> in KIVA-3V </w:t>
      </w:r>
      <w:r w:rsidRPr="0003479D">
        <w:rPr>
          <w:rFonts w:ascii="Times New Roman" w:hAnsi="Times New Roman" w:cs="Times New Roman"/>
          <w:sz w:val="24"/>
          <w:szCs w:val="24"/>
        </w:rPr>
        <w:t xml:space="preserve">and </w:t>
      </w:r>
      <w:r w:rsidR="00EE5D0D" w:rsidRPr="0003479D">
        <w:rPr>
          <w:rFonts w:ascii="Times New Roman" w:hAnsi="Times New Roman" w:cs="Times New Roman"/>
          <w:sz w:val="24"/>
          <w:szCs w:val="24"/>
        </w:rPr>
        <w:t>identifie</w:t>
      </w:r>
      <w:r w:rsidRPr="0003479D">
        <w:rPr>
          <w:rFonts w:ascii="Times New Roman" w:hAnsi="Times New Roman" w:cs="Times New Roman"/>
          <w:sz w:val="24"/>
          <w:szCs w:val="24"/>
        </w:rPr>
        <w:t>d</w:t>
      </w:r>
      <w:r w:rsidR="00EE5D0D" w:rsidRPr="0003479D">
        <w:rPr>
          <w:rFonts w:ascii="Times New Roman" w:hAnsi="Times New Roman" w:cs="Times New Roman"/>
          <w:sz w:val="24"/>
          <w:szCs w:val="24"/>
        </w:rPr>
        <w:t xml:space="preserve"> that </w:t>
      </w:r>
      <w:r w:rsidR="00B5024D" w:rsidRPr="0003479D">
        <w:rPr>
          <w:rFonts w:ascii="Times New Roman" w:hAnsi="Times New Roman" w:cs="Times New Roman"/>
          <w:sz w:val="24"/>
          <w:szCs w:val="24"/>
        </w:rPr>
        <w:t>part of t</w:t>
      </w:r>
      <w:r w:rsidR="00EE5D0D" w:rsidRPr="0003479D">
        <w:rPr>
          <w:rFonts w:ascii="Times New Roman" w:hAnsi="Times New Roman" w:cs="Times New Roman"/>
          <w:sz w:val="24"/>
          <w:szCs w:val="24"/>
        </w:rPr>
        <w:t xml:space="preserve">he issue is likely the result of incorrect momentum coupling of the gas and droplet phase in </w:t>
      </w:r>
      <w:r w:rsidR="000C5330" w:rsidRPr="0003479D">
        <w:rPr>
          <w:rFonts w:ascii="Times New Roman" w:hAnsi="Times New Roman" w:cs="Times New Roman"/>
          <w:sz w:val="24"/>
          <w:szCs w:val="24"/>
        </w:rPr>
        <w:t xml:space="preserve">KIVA-3V </w:t>
      </w:r>
      <w:r w:rsidR="00E97EAB" w:rsidRPr="0003479D">
        <w:rPr>
          <w:rFonts w:ascii="Times New Roman" w:hAnsi="Times New Roman" w:cs="Times New Roman"/>
          <w:sz w:val="24"/>
          <w:szCs w:val="24"/>
        </w:rPr>
        <w:t>and shows good agreement with experimental data</w:t>
      </w:r>
      <w:r w:rsidR="00FC0F6B" w:rsidRPr="0003479D">
        <w:rPr>
          <w:rFonts w:ascii="Times New Roman" w:hAnsi="Times New Roman" w:cs="Times New Roman"/>
          <w:sz w:val="24"/>
          <w:szCs w:val="24"/>
        </w:rPr>
        <w:t xml:space="preserve"> for subsonic jets</w:t>
      </w:r>
      <w:r w:rsidR="00E97EAB" w:rsidRPr="0003479D">
        <w:rPr>
          <w:rFonts w:ascii="Times New Roman" w:hAnsi="Times New Roman" w:cs="Times New Roman"/>
          <w:sz w:val="24"/>
          <w:szCs w:val="24"/>
        </w:rPr>
        <w:t xml:space="preserve"> without need for turbulence correction given the momentum coupling is adjuste</w:t>
      </w:r>
      <w:r w:rsidR="00FC0F6B" w:rsidRPr="0003479D">
        <w:rPr>
          <w:rFonts w:ascii="Times New Roman" w:hAnsi="Times New Roman" w:cs="Times New Roman"/>
          <w:sz w:val="24"/>
          <w:szCs w:val="24"/>
        </w:rPr>
        <w:t>d</w:t>
      </w:r>
      <w:r w:rsidR="005F14DB" w:rsidRPr="0003479D">
        <w:rPr>
          <w:rFonts w:ascii="Times New Roman" w:hAnsi="Times New Roman" w:cs="Times New Roman"/>
          <w:sz w:val="24"/>
          <w:szCs w:val="24"/>
        </w:rPr>
        <w:t>. KIVA</w:t>
      </w:r>
      <w:r w:rsidR="00B2395B" w:rsidRPr="0003479D">
        <w:rPr>
          <w:rFonts w:ascii="Times New Roman" w:hAnsi="Times New Roman" w:cs="Times New Roman"/>
          <w:sz w:val="24"/>
          <w:szCs w:val="24"/>
        </w:rPr>
        <w:t>-3V</w:t>
      </w:r>
      <w:r w:rsidR="005F14DB" w:rsidRPr="0003479D">
        <w:rPr>
          <w:rFonts w:ascii="Times New Roman" w:hAnsi="Times New Roman" w:cs="Times New Roman"/>
          <w:sz w:val="24"/>
          <w:szCs w:val="24"/>
        </w:rPr>
        <w:t xml:space="preserve"> stores the flow velocity field at cell vertices while all other properties are stored at cell centres, leading to</w:t>
      </w:r>
      <w:r w:rsidR="007F50D4" w:rsidRPr="0003479D">
        <w:rPr>
          <w:rFonts w:ascii="Times New Roman" w:hAnsi="Times New Roman" w:cs="Times New Roman"/>
          <w:sz w:val="24"/>
          <w:szCs w:val="24"/>
        </w:rPr>
        <w:t xml:space="preserve"> a slight offset in momentum compared to mass placement in the mesh </w:t>
      </w:r>
      <w:r w:rsidR="007F50D4" w:rsidRPr="0003479D">
        <w:rPr>
          <w:rFonts w:ascii="Times New Roman" w:hAnsi="Times New Roman" w:cs="Times New Roman"/>
          <w:sz w:val="24"/>
          <w:szCs w:val="24"/>
        </w:rPr>
        <w:lastRenderedPageBreak/>
        <w:t xml:space="preserve">when </w:t>
      </w:r>
      <w:r w:rsidR="002C0756" w:rsidRPr="0003479D">
        <w:rPr>
          <w:rFonts w:ascii="Times New Roman" w:hAnsi="Times New Roman" w:cs="Times New Roman"/>
          <w:sz w:val="24"/>
          <w:szCs w:val="24"/>
        </w:rPr>
        <w:t>transition</w:t>
      </w:r>
      <w:r w:rsidR="007F50D4" w:rsidRPr="0003479D">
        <w:rPr>
          <w:rFonts w:ascii="Times New Roman" w:hAnsi="Times New Roman" w:cs="Times New Roman"/>
          <w:sz w:val="24"/>
          <w:szCs w:val="24"/>
        </w:rPr>
        <w:t xml:space="preserve"> occurs</w:t>
      </w:r>
      <w:r w:rsidR="00A80B2E" w:rsidRPr="0003479D">
        <w:rPr>
          <w:rFonts w:ascii="Times New Roman" w:hAnsi="Times New Roman" w:cs="Times New Roman"/>
          <w:sz w:val="24"/>
          <w:szCs w:val="24"/>
        </w:rPr>
        <w:t>.</w:t>
      </w:r>
      <w:r w:rsidR="002C0756" w:rsidRPr="0003479D">
        <w:rPr>
          <w:rFonts w:ascii="Times New Roman" w:hAnsi="Times New Roman" w:cs="Times New Roman"/>
          <w:sz w:val="24"/>
          <w:szCs w:val="24"/>
        </w:rPr>
        <w:t xml:space="preserve"> </w:t>
      </w:r>
      <w:r w:rsidR="007F50D4" w:rsidRPr="0003479D">
        <w:rPr>
          <w:rFonts w:ascii="Times New Roman" w:hAnsi="Times New Roman" w:cs="Times New Roman"/>
          <w:sz w:val="24"/>
          <w:szCs w:val="24"/>
        </w:rPr>
        <w:t xml:space="preserve">The issue is exacerbated due to the velocity </w:t>
      </w:r>
      <w:r w:rsidR="00120A11" w:rsidRPr="0003479D">
        <w:rPr>
          <w:rFonts w:ascii="Times New Roman" w:hAnsi="Times New Roman" w:cs="Times New Roman"/>
          <w:sz w:val="24"/>
          <w:szCs w:val="24"/>
        </w:rPr>
        <w:t>at each vertex</w:t>
      </w:r>
      <w:r w:rsidR="007F50D4" w:rsidRPr="0003479D">
        <w:rPr>
          <w:rFonts w:ascii="Times New Roman" w:hAnsi="Times New Roman" w:cs="Times New Roman"/>
          <w:sz w:val="24"/>
          <w:szCs w:val="24"/>
        </w:rPr>
        <w:t xml:space="preserve"> being derived from the momentum equation </w:t>
      </w:r>
      <w:r w:rsidR="00120A11" w:rsidRPr="0003479D">
        <w:rPr>
          <w:rFonts w:ascii="Times New Roman" w:hAnsi="Times New Roman" w:cs="Times New Roman"/>
          <w:sz w:val="24"/>
          <w:szCs w:val="24"/>
        </w:rPr>
        <w:t xml:space="preserve">leading to a single vertex </w:t>
      </w:r>
      <w:r w:rsidR="00861A60" w:rsidRPr="0003479D">
        <w:rPr>
          <w:rFonts w:ascii="Times New Roman" w:hAnsi="Times New Roman" w:cs="Times New Roman"/>
          <w:sz w:val="24"/>
          <w:szCs w:val="24"/>
        </w:rPr>
        <w:t>greatly overpredicting velocity</w:t>
      </w:r>
      <w:r w:rsidR="00120A11" w:rsidRPr="0003479D">
        <w:rPr>
          <w:rFonts w:ascii="Times New Roman" w:hAnsi="Times New Roman" w:cs="Times New Roman"/>
          <w:sz w:val="24"/>
          <w:szCs w:val="24"/>
        </w:rPr>
        <w:t xml:space="preserve"> with the </w:t>
      </w:r>
      <w:r w:rsidR="00861A60" w:rsidRPr="0003479D">
        <w:rPr>
          <w:rFonts w:ascii="Times New Roman" w:hAnsi="Times New Roman" w:cs="Times New Roman"/>
          <w:sz w:val="24"/>
          <w:szCs w:val="24"/>
        </w:rPr>
        <w:t>remainder underpredicting.</w:t>
      </w:r>
      <w:r w:rsidR="00120A11" w:rsidRPr="0003479D">
        <w:rPr>
          <w:rFonts w:ascii="Times New Roman" w:hAnsi="Times New Roman" w:cs="Times New Roman"/>
          <w:sz w:val="24"/>
          <w:szCs w:val="24"/>
        </w:rPr>
        <w:t xml:space="preserve"> </w:t>
      </w:r>
      <w:r w:rsidR="005F14DB" w:rsidRPr="0003479D">
        <w:rPr>
          <w:rFonts w:ascii="Times New Roman" w:hAnsi="Times New Roman" w:cs="Times New Roman"/>
          <w:sz w:val="24"/>
          <w:szCs w:val="24"/>
        </w:rPr>
        <w:t xml:space="preserve">The problem is </w:t>
      </w:r>
      <w:r w:rsidR="007F50D4" w:rsidRPr="0003479D">
        <w:rPr>
          <w:rFonts w:ascii="Times New Roman" w:hAnsi="Times New Roman" w:cs="Times New Roman"/>
          <w:sz w:val="24"/>
          <w:szCs w:val="24"/>
        </w:rPr>
        <w:t xml:space="preserve">more apparent in the GSI model compared to normal liquid injections due to </w:t>
      </w:r>
      <w:r w:rsidR="005F14DB" w:rsidRPr="0003479D">
        <w:rPr>
          <w:rFonts w:ascii="Times New Roman" w:hAnsi="Times New Roman" w:cs="Times New Roman"/>
          <w:sz w:val="24"/>
          <w:szCs w:val="24"/>
        </w:rPr>
        <w:t xml:space="preserve">a large number of parcels </w:t>
      </w:r>
      <w:r w:rsidR="002C0756" w:rsidRPr="0003479D">
        <w:rPr>
          <w:rFonts w:ascii="Times New Roman" w:hAnsi="Times New Roman" w:cs="Times New Roman"/>
          <w:sz w:val="24"/>
          <w:szCs w:val="24"/>
        </w:rPr>
        <w:t xml:space="preserve">transitioning </w:t>
      </w:r>
      <w:r w:rsidR="005F14DB" w:rsidRPr="0003479D">
        <w:rPr>
          <w:rFonts w:ascii="Times New Roman" w:hAnsi="Times New Roman" w:cs="Times New Roman"/>
          <w:sz w:val="24"/>
          <w:szCs w:val="24"/>
        </w:rPr>
        <w:t>simultaneously in close proximity to one another at the end of the core length</w:t>
      </w:r>
      <w:r w:rsidR="00EE5D0D" w:rsidRPr="0003479D">
        <w:rPr>
          <w:rFonts w:ascii="Times New Roman" w:hAnsi="Times New Roman" w:cs="Times New Roman"/>
          <w:sz w:val="24"/>
          <w:szCs w:val="24"/>
        </w:rPr>
        <w:t xml:space="preserve">. </w:t>
      </w:r>
      <w:r w:rsidR="0074069F" w:rsidRPr="0003479D">
        <w:rPr>
          <w:rFonts w:ascii="Times New Roman" w:hAnsi="Times New Roman" w:cs="Times New Roman"/>
          <w:sz w:val="24"/>
          <w:szCs w:val="24"/>
        </w:rPr>
        <w:t>T</w:t>
      </w:r>
      <w:r w:rsidR="002C4EED" w:rsidRPr="0003479D">
        <w:rPr>
          <w:rFonts w:ascii="Times New Roman" w:hAnsi="Times New Roman" w:cs="Times New Roman"/>
          <w:sz w:val="24"/>
          <w:szCs w:val="24"/>
        </w:rPr>
        <w:t xml:space="preserve">he </w:t>
      </w:r>
      <w:r w:rsidR="003E7F87" w:rsidRPr="0003479D">
        <w:rPr>
          <w:rFonts w:ascii="Times New Roman" w:hAnsi="Times New Roman" w:cs="Times New Roman"/>
          <w:sz w:val="24"/>
          <w:szCs w:val="24"/>
        </w:rPr>
        <w:t>improved</w:t>
      </w:r>
      <w:r w:rsidR="0074069F" w:rsidRPr="0003479D">
        <w:rPr>
          <w:rFonts w:ascii="Times New Roman" w:hAnsi="Times New Roman" w:cs="Times New Roman"/>
          <w:sz w:val="24"/>
          <w:szCs w:val="24"/>
        </w:rPr>
        <w:t xml:space="preserve"> </w:t>
      </w:r>
      <w:r w:rsidR="002C4EED" w:rsidRPr="0003479D">
        <w:rPr>
          <w:rFonts w:ascii="Times New Roman" w:hAnsi="Times New Roman" w:cs="Times New Roman"/>
          <w:sz w:val="24"/>
          <w:szCs w:val="24"/>
        </w:rPr>
        <w:t>GSI model was</w:t>
      </w:r>
      <w:r w:rsidR="001C34D0" w:rsidRPr="0003479D">
        <w:rPr>
          <w:rFonts w:ascii="Times New Roman" w:hAnsi="Times New Roman" w:cs="Times New Roman"/>
          <w:sz w:val="24"/>
          <w:szCs w:val="24"/>
        </w:rPr>
        <w:t xml:space="preserve"> </w:t>
      </w:r>
      <w:r w:rsidR="00E97EAB" w:rsidRPr="0003479D">
        <w:rPr>
          <w:rFonts w:ascii="Times New Roman" w:hAnsi="Times New Roman" w:cs="Times New Roman"/>
          <w:sz w:val="24"/>
          <w:szCs w:val="24"/>
        </w:rPr>
        <w:t>implemented</w:t>
      </w:r>
      <w:r w:rsidR="007F50D4" w:rsidRPr="0003479D">
        <w:rPr>
          <w:rFonts w:ascii="Times New Roman" w:hAnsi="Times New Roman" w:cs="Times New Roman"/>
          <w:sz w:val="24"/>
          <w:szCs w:val="24"/>
        </w:rPr>
        <w:t xml:space="preserve"> in </w:t>
      </w:r>
      <w:r w:rsidR="00B5024D" w:rsidRPr="0003479D">
        <w:rPr>
          <w:rFonts w:ascii="Times New Roman" w:hAnsi="Times New Roman" w:cs="Times New Roman"/>
          <w:sz w:val="24"/>
          <w:szCs w:val="24"/>
        </w:rPr>
        <w:t xml:space="preserve">Ansys </w:t>
      </w:r>
      <w:r w:rsidR="005F14DB" w:rsidRPr="0003479D">
        <w:rPr>
          <w:rFonts w:ascii="Times New Roman" w:hAnsi="Times New Roman" w:cs="Times New Roman"/>
          <w:sz w:val="24"/>
          <w:szCs w:val="24"/>
        </w:rPr>
        <w:t>Fluent</w:t>
      </w:r>
      <w:r w:rsidR="007F50D4" w:rsidRPr="0003479D">
        <w:rPr>
          <w:rFonts w:ascii="Times New Roman" w:hAnsi="Times New Roman" w:cs="Times New Roman"/>
          <w:sz w:val="24"/>
          <w:szCs w:val="24"/>
        </w:rPr>
        <w:t xml:space="preserve"> </w:t>
      </w:r>
      <w:r w:rsidR="00B5024D" w:rsidRPr="0003479D">
        <w:rPr>
          <w:rFonts w:ascii="Times New Roman" w:hAnsi="Times New Roman" w:cs="Times New Roman"/>
          <w:sz w:val="24"/>
          <w:szCs w:val="24"/>
        </w:rPr>
        <w:t>CFD s</w:t>
      </w:r>
      <w:r w:rsidR="00BC7230" w:rsidRPr="0003479D">
        <w:rPr>
          <w:rFonts w:ascii="Times New Roman" w:hAnsi="Times New Roman" w:cs="Times New Roman"/>
          <w:sz w:val="24"/>
          <w:szCs w:val="24"/>
        </w:rPr>
        <w:t xml:space="preserve">oftware </w:t>
      </w:r>
      <w:r w:rsidR="007F50D4" w:rsidRPr="0003479D">
        <w:rPr>
          <w:rFonts w:ascii="Times New Roman" w:hAnsi="Times New Roman" w:cs="Times New Roman"/>
          <w:sz w:val="24"/>
          <w:szCs w:val="24"/>
        </w:rPr>
        <w:t xml:space="preserve">which </w:t>
      </w:r>
      <w:r w:rsidR="005F14DB" w:rsidRPr="0003479D">
        <w:rPr>
          <w:rFonts w:ascii="Times New Roman" w:hAnsi="Times New Roman" w:cs="Times New Roman"/>
          <w:sz w:val="24"/>
          <w:szCs w:val="24"/>
        </w:rPr>
        <w:t xml:space="preserve">uses a co-located scheme </w:t>
      </w:r>
      <w:r w:rsidR="007F50D4" w:rsidRPr="0003479D">
        <w:rPr>
          <w:rFonts w:ascii="Times New Roman" w:hAnsi="Times New Roman" w:cs="Times New Roman"/>
          <w:sz w:val="24"/>
          <w:szCs w:val="24"/>
        </w:rPr>
        <w:t xml:space="preserve">where </w:t>
      </w:r>
      <w:r w:rsidR="005F14DB" w:rsidRPr="0003479D">
        <w:rPr>
          <w:rFonts w:ascii="Times New Roman" w:hAnsi="Times New Roman" w:cs="Times New Roman"/>
          <w:sz w:val="24"/>
          <w:szCs w:val="24"/>
        </w:rPr>
        <w:t xml:space="preserve">the velocity field </w:t>
      </w:r>
      <w:r w:rsidR="007F50D4" w:rsidRPr="0003479D">
        <w:rPr>
          <w:rFonts w:ascii="Times New Roman" w:hAnsi="Times New Roman" w:cs="Times New Roman"/>
          <w:sz w:val="24"/>
          <w:szCs w:val="24"/>
        </w:rPr>
        <w:t xml:space="preserve">is stored </w:t>
      </w:r>
      <w:r w:rsidR="005F14DB" w:rsidRPr="0003479D">
        <w:rPr>
          <w:rFonts w:ascii="Times New Roman" w:hAnsi="Times New Roman" w:cs="Times New Roman"/>
          <w:sz w:val="24"/>
          <w:szCs w:val="24"/>
        </w:rPr>
        <w:t>at cell centres along with all other variables</w:t>
      </w:r>
      <w:r w:rsidR="00BC7230" w:rsidRPr="0003479D">
        <w:rPr>
          <w:rFonts w:ascii="Times New Roman" w:hAnsi="Times New Roman" w:cs="Times New Roman"/>
          <w:sz w:val="24"/>
          <w:szCs w:val="24"/>
        </w:rPr>
        <w:t xml:space="preserve"> and thus should not</w:t>
      </w:r>
      <w:r w:rsidR="007F50D4" w:rsidRPr="0003479D">
        <w:rPr>
          <w:rFonts w:ascii="Times New Roman" w:hAnsi="Times New Roman" w:cs="Times New Roman"/>
          <w:sz w:val="24"/>
          <w:szCs w:val="24"/>
        </w:rPr>
        <w:t xml:space="preserve"> suffer from the same issues. </w:t>
      </w:r>
    </w:p>
    <w:p w14:paraId="00CB6BC6" w14:textId="77777777" w:rsidR="00435576" w:rsidRPr="0003479D" w:rsidRDefault="00435576" w:rsidP="00AD7BD1">
      <w:pPr>
        <w:spacing w:after="0" w:line="480" w:lineRule="auto"/>
        <w:jc w:val="both"/>
        <w:rPr>
          <w:rFonts w:ascii="Times New Roman" w:hAnsi="Times New Roman" w:cs="Times New Roman"/>
          <w:b/>
          <w:bCs/>
          <w:sz w:val="24"/>
          <w:szCs w:val="24"/>
        </w:rPr>
      </w:pPr>
    </w:p>
    <w:p w14:paraId="7E6F6B67" w14:textId="69085C57" w:rsidR="00BB25EB" w:rsidRPr="0003479D" w:rsidRDefault="00BB25EB"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b/>
          <w:bCs/>
          <w:sz w:val="24"/>
          <w:szCs w:val="24"/>
        </w:rPr>
        <w:t>2.2.2 Core length review</w:t>
      </w:r>
    </w:p>
    <w:p w14:paraId="31231287" w14:textId="7A780DCC" w:rsidR="00D64F17" w:rsidRPr="0003479D" w:rsidRDefault="006A7E5A"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The core length derivation is</w:t>
      </w:r>
      <w:r w:rsidR="00B72CB1" w:rsidRPr="0003479D">
        <w:rPr>
          <w:rFonts w:ascii="Times New Roman" w:hAnsi="Times New Roman" w:cs="Times New Roman"/>
          <w:sz w:val="24"/>
          <w:szCs w:val="24"/>
        </w:rPr>
        <w:t xml:space="preserve"> a</w:t>
      </w:r>
      <w:r w:rsidR="00CD08C1" w:rsidRPr="0003479D">
        <w:rPr>
          <w:rFonts w:ascii="Times New Roman" w:hAnsi="Times New Roman" w:cs="Times New Roman"/>
          <w:sz w:val="24"/>
          <w:szCs w:val="24"/>
        </w:rPr>
        <w:t>n</w:t>
      </w:r>
      <w:r w:rsidR="00374D17" w:rsidRPr="0003479D">
        <w:rPr>
          <w:rFonts w:ascii="Times New Roman" w:hAnsi="Times New Roman" w:cs="Times New Roman"/>
          <w:sz w:val="24"/>
          <w:szCs w:val="24"/>
        </w:rPr>
        <w:t>other</w:t>
      </w:r>
      <w:r w:rsidR="00CD08C1" w:rsidRPr="0003479D">
        <w:rPr>
          <w:rFonts w:ascii="Times New Roman" w:hAnsi="Times New Roman" w:cs="Times New Roman"/>
          <w:sz w:val="24"/>
          <w:szCs w:val="24"/>
        </w:rPr>
        <w:t xml:space="preserve"> </w:t>
      </w:r>
      <w:r w:rsidR="00B72CB1" w:rsidRPr="0003479D">
        <w:rPr>
          <w:rFonts w:ascii="Times New Roman" w:hAnsi="Times New Roman" w:cs="Times New Roman"/>
          <w:sz w:val="24"/>
          <w:szCs w:val="24"/>
        </w:rPr>
        <w:t>issue as pressure ratio is not factored in</w:t>
      </w:r>
      <w:r w:rsidR="00AC6F07" w:rsidRPr="0003479D">
        <w:rPr>
          <w:rFonts w:ascii="Times New Roman" w:hAnsi="Times New Roman" w:cs="Times New Roman"/>
          <w:sz w:val="24"/>
          <w:szCs w:val="24"/>
        </w:rPr>
        <w:t>. Pressure ratio however, determines</w:t>
      </w:r>
      <w:r w:rsidR="00B72CB1" w:rsidRPr="0003479D">
        <w:rPr>
          <w:rFonts w:ascii="Times New Roman" w:hAnsi="Times New Roman" w:cs="Times New Roman"/>
          <w:sz w:val="24"/>
          <w:szCs w:val="24"/>
        </w:rPr>
        <w:t xml:space="preserve"> the makeup of the entire jet core </w:t>
      </w:r>
      <w:r w:rsidR="00FE501D"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jToTSRq5","properties":{"formattedCitation":"[43]","plainCitation":"[43]","noteIndex":0},"citationItems":[{"id":635,"uris":["http://zotero.org/users/4954926/items/KTFUZZI5"],"uri":["http://zotero.org/users/4954926/items/KTFUZZI5"],"itemData":{"id":635,"type":"article-journal","abstract":"When dealing with high-pressure releases, be it needed by some operating conditions or due to an emergency protocol or even to the occurrence of an accident, one has to consider the relevant risks associated to this leakage. Indeed, in addition to the mechanical and blast effects, the dispersion of the released fluid is of primary importance if it is hazardous, as an example for toxic gases or flammable ones (where explosions or fires may be expected). In fact, despite the numerous studies dealing with underexpanded jets, many aspects of their structure are not clearly described, particularly when one seeks for quantitative predictions. By performing an exhaustive overview of the main experimental papers dealing with underexpanded jets, the present paper aims at clarifying the characteristics which are well known, from those where there is clearly a lack of confidence. Indeed, and curiously enough, such a work has never been done and no review is available on such a topic. Two particular regions have drawn most of the attention so far: the nearfield zone, where the shocks/rarefaction pattern that governs the structure of the jet is encountered, and the farfield zone, where the flow is fully developed and often approximated by an equivalent flow. Finally, some clues are given on the numerical methods that may be used if one wants to study such jets numerically, together with an emphasis on the specific thermodynamical difficulties associated to this kind of extreme conditions.","container-title":"Progress in Aerospace Sciences","DOI":"10.1016/j.paerosci.2015.06.006","ISSN":"0376-0421","journalAbbreviation":"Progress in Aerospace Sciences","language":"en","page":"25-53","source":"ScienceDirect","title":"Free underexpanded jets in a quiescent medium: A review","title-short":"Free underexpanded jets in a quiescent medium","volume":"77","author":[{"family":"Franquet","given":"Erwin"},{"family":"Perrier","given":"Vincent"},{"family":"Gibout","given":"Stéphane"},{"family":"Bruel","given":"Pascal"}],"issued":{"date-parts":[["2015",8,1]]}}}],"schema":"https://github.com/citation-style-language/schema/raw/master/csl-citation.json"} </w:instrText>
      </w:r>
      <w:r w:rsidR="00FE501D"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[43]</w:t>
      </w:r>
      <w:r w:rsidR="00FE501D" w:rsidRPr="0003479D">
        <w:rPr>
          <w:rFonts w:ascii="Times New Roman" w:hAnsi="Times New Roman" w:cs="Times New Roman"/>
          <w:sz w:val="24"/>
          <w:szCs w:val="24"/>
        </w:rPr>
        <w:fldChar w:fldCharType="end"/>
      </w:r>
      <w:r w:rsidR="000C5330" w:rsidRPr="0003479D">
        <w:rPr>
          <w:rFonts w:ascii="Times New Roman" w:hAnsi="Times New Roman" w:cs="Times New Roman"/>
          <w:sz w:val="24"/>
          <w:szCs w:val="24"/>
        </w:rPr>
        <w:t xml:space="preserve"> </w:t>
      </w:r>
      <w:r w:rsidR="00B72CB1" w:rsidRPr="0003479D">
        <w:rPr>
          <w:rFonts w:ascii="Times New Roman" w:hAnsi="Times New Roman" w:cs="Times New Roman"/>
          <w:sz w:val="24"/>
          <w:szCs w:val="24"/>
        </w:rPr>
        <w:t xml:space="preserve">and </w:t>
      </w:r>
      <w:r w:rsidR="00AC6F07" w:rsidRPr="0003479D">
        <w:rPr>
          <w:rFonts w:ascii="Times New Roman" w:hAnsi="Times New Roman" w:cs="Times New Roman"/>
          <w:sz w:val="24"/>
          <w:szCs w:val="24"/>
        </w:rPr>
        <w:t>thus</w:t>
      </w:r>
      <w:r w:rsidR="00B72CB1" w:rsidRPr="0003479D">
        <w:rPr>
          <w:rFonts w:ascii="Times New Roman" w:hAnsi="Times New Roman" w:cs="Times New Roman"/>
          <w:sz w:val="24"/>
          <w:szCs w:val="24"/>
        </w:rPr>
        <w:t xml:space="preserve"> </w:t>
      </w:r>
      <w:r w:rsidR="00E0194D" w:rsidRPr="0003479D">
        <w:rPr>
          <w:rFonts w:ascii="Times New Roman" w:hAnsi="Times New Roman" w:cs="Times New Roman"/>
          <w:sz w:val="24"/>
          <w:szCs w:val="24"/>
        </w:rPr>
        <w:t>its</w:t>
      </w:r>
      <w:r w:rsidR="00B72CB1" w:rsidRPr="0003479D">
        <w:rPr>
          <w:rFonts w:ascii="Times New Roman" w:hAnsi="Times New Roman" w:cs="Times New Roman"/>
          <w:sz w:val="24"/>
          <w:szCs w:val="24"/>
        </w:rPr>
        <w:t xml:space="preserve"> length is strongly dependant on the pressure ratio.</w:t>
      </w:r>
      <w:r w:rsidR="00863167" w:rsidRPr="0003479D">
        <w:rPr>
          <w:rFonts w:ascii="Times New Roman" w:hAnsi="Times New Roman" w:cs="Times New Roman"/>
          <w:sz w:val="24"/>
          <w:szCs w:val="24"/>
        </w:rPr>
        <w:t xml:space="preserve"> </w:t>
      </w:r>
      <w:r w:rsidR="00F51494" w:rsidRPr="0003479D">
        <w:rPr>
          <w:rFonts w:ascii="Times New Roman" w:hAnsi="Times New Roman" w:cs="Times New Roman"/>
          <w:sz w:val="24"/>
          <w:szCs w:val="24"/>
        </w:rPr>
        <w:t>If core length is underpredicted not only will penetration likely be underpredicted but</w:t>
      </w:r>
      <w:r w:rsidR="00FE501D" w:rsidRPr="0003479D">
        <w:rPr>
          <w:rFonts w:ascii="Times New Roman" w:hAnsi="Times New Roman" w:cs="Times New Roman"/>
          <w:sz w:val="24"/>
          <w:szCs w:val="24"/>
        </w:rPr>
        <w:t xml:space="preserve"> full</w:t>
      </w:r>
      <w:r w:rsidR="00F51494" w:rsidRPr="0003479D">
        <w:rPr>
          <w:rFonts w:ascii="Times New Roman" w:hAnsi="Times New Roman" w:cs="Times New Roman"/>
          <w:sz w:val="24"/>
          <w:szCs w:val="24"/>
        </w:rPr>
        <w:t xml:space="preserve"> mixing of the injected fuel and oxidiser</w:t>
      </w:r>
      <w:r w:rsidR="00D64F17" w:rsidRPr="0003479D">
        <w:rPr>
          <w:rFonts w:ascii="Times New Roman" w:hAnsi="Times New Roman" w:cs="Times New Roman"/>
          <w:sz w:val="24"/>
          <w:szCs w:val="24"/>
        </w:rPr>
        <w:t xml:space="preserve"> will take place </w:t>
      </w:r>
      <w:r w:rsidR="00496CAD" w:rsidRPr="0003479D">
        <w:rPr>
          <w:rFonts w:ascii="Times New Roman" w:hAnsi="Times New Roman" w:cs="Times New Roman"/>
          <w:sz w:val="24"/>
          <w:szCs w:val="24"/>
        </w:rPr>
        <w:t>too early</w:t>
      </w:r>
      <w:r w:rsidR="00D64F17" w:rsidRPr="0003479D">
        <w:rPr>
          <w:rFonts w:ascii="Times New Roman" w:hAnsi="Times New Roman" w:cs="Times New Roman"/>
          <w:sz w:val="24"/>
          <w:szCs w:val="24"/>
        </w:rPr>
        <w:t xml:space="preserve"> leading to an earlier than desired onset of combustion</w:t>
      </w:r>
      <w:r w:rsidR="00F51494" w:rsidRPr="0003479D">
        <w:rPr>
          <w:rFonts w:ascii="Times New Roman" w:hAnsi="Times New Roman" w:cs="Times New Roman"/>
          <w:sz w:val="24"/>
          <w:szCs w:val="24"/>
        </w:rPr>
        <w:t>.</w:t>
      </w:r>
    </w:p>
    <w:p w14:paraId="69C6F397" w14:textId="77777777" w:rsidR="004E49C8" w:rsidRPr="0003479D" w:rsidRDefault="004E49C8" w:rsidP="00AD7BD1">
      <w:pPr>
        <w:spacing w:after="0" w:line="480" w:lineRule="auto"/>
        <w:jc w:val="both"/>
        <w:rPr>
          <w:rFonts w:ascii="Times New Roman" w:hAnsi="Times New Roman" w:cs="Times New Roman"/>
          <w:sz w:val="24"/>
          <w:szCs w:val="24"/>
        </w:rPr>
      </w:pPr>
    </w:p>
    <w:p w14:paraId="2F10FC46" w14:textId="7912BF84" w:rsidR="00863167" w:rsidRPr="0003479D" w:rsidRDefault="004848F1"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The review of </w:t>
      </w:r>
      <w:r w:rsidR="00863167" w:rsidRPr="0003479D">
        <w:rPr>
          <w:rFonts w:ascii="Times New Roman" w:hAnsi="Times New Roman" w:cs="Times New Roman"/>
          <w:sz w:val="24"/>
          <w:szCs w:val="24"/>
        </w:rPr>
        <w:t>Franquet et al.</w:t>
      </w:r>
      <w:r w:rsidR="00A96DFD" w:rsidRPr="0003479D">
        <w:rPr>
          <w:rFonts w:ascii="Times New Roman" w:hAnsi="Times New Roman" w:cs="Times New Roman"/>
          <w:sz w:val="24"/>
          <w:szCs w:val="24"/>
        </w:rPr>
        <w:t xml:space="preserve"> </w:t>
      </w:r>
      <w:r w:rsidR="00A96DFD"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FY2I2t0U","properties":{"formattedCitation":"[43]","plainCitation":"[43]","noteIndex":0},"citationItems":[{"id":635,"uris":["http://zotero.org/users/4954926/items/KTFUZZI5"],"uri":["http://zotero.org/users/4954926/items/KTFUZZI5"],"itemData":{"id":635,"type":"article-journal","abstract":"When dealing with high-pressure releases, be it needed by some operating conditions or due to an emergency protocol or even to the occurrence of an accident, one has to consider the relevant risks associated to this leakage. Indeed, in addition to the mechanical and blast effects, the dispersion of the released fluid is of primary importance if it is hazardous, as an example for toxic gases or flammable ones (where explosions or fires may be expected). In fact, despite the numerous studies dealing with underexpanded jets, many aspects of their structure are not clearly described, particularly when one seeks for quantitative predictions. By performing an exhaustive overview of the main experimental papers dealing with underexpanded jets, the present paper aims at clarifying the characteristics which are well known, from those where there is clearly a lack of confidence. Indeed, and curiously enough, such a work has never been done and no review is available on such a topic. Two particular regions have drawn most of the attention so far: the nearfield zone, where the shocks/rarefaction pattern that governs the structure of the jet is encountered, and the farfield zone, where the flow is fully developed and often approximated by an equivalent flow. Finally, some clues are given on the numerical methods that may be used if one wants to study such jets numerically, together with an emphasis on the specific thermodynamical difficulties associated to this kind of extreme conditions.","container-title":"Progress in Aerospace Sciences","DOI":"10.1016/j.paerosci.2015.06.006","ISSN":"0376-0421","journalAbbreviation":"Progress in Aerospace Sciences","language":"en","page":"25-53","source":"ScienceDirect","title":"Free underexpanded jets in a quiescent medium: A review","title-short":"Free underexpanded jets in a quiescent medium","volume":"77","author":[{"family":"Franquet","given":"Erwin"},{"family":"Perrier","given":"Vincent"},{"family":"Gibout","given":"Stéphane"},{"family":"Bruel","given":"Pascal"}],"issued":{"date-parts":[["2015",8,1]]}}}],"schema":"https://github.com/citation-style-language/schema/raw/master/csl-citation.json"} </w:instrText>
      </w:r>
      <w:r w:rsidR="00A96DFD"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[43]</w:t>
      </w:r>
      <w:r w:rsidR="00A96DFD" w:rsidRPr="0003479D">
        <w:rPr>
          <w:rFonts w:ascii="Times New Roman" w:hAnsi="Times New Roman" w:cs="Times New Roman"/>
          <w:sz w:val="24"/>
          <w:szCs w:val="24"/>
        </w:rPr>
        <w:fldChar w:fldCharType="end"/>
      </w:r>
      <w:r w:rsidR="00863167" w:rsidRPr="0003479D">
        <w:rPr>
          <w:rFonts w:ascii="Times New Roman" w:hAnsi="Times New Roman" w:cs="Times New Roman"/>
          <w:sz w:val="24"/>
          <w:szCs w:val="24"/>
        </w:rPr>
        <w:t xml:space="preserve"> showed there is a clear correlation across a number of cases for supersonic core length increase as </w:t>
      </w:r>
      <w:r w:rsidR="0064774B" w:rsidRPr="0003479D">
        <w:rPr>
          <w:rFonts w:ascii="Times New Roman" w:hAnsi="Times New Roman" w:cs="Times New Roman"/>
          <w:sz w:val="24"/>
          <w:szCs w:val="24"/>
        </w:rPr>
        <w:t>total</w:t>
      </w:r>
      <w:r w:rsidR="00863167" w:rsidRPr="0003479D">
        <w:rPr>
          <w:rFonts w:ascii="Times New Roman" w:hAnsi="Times New Roman" w:cs="Times New Roman"/>
          <w:sz w:val="24"/>
          <w:szCs w:val="24"/>
        </w:rPr>
        <w:t xml:space="preserve"> pressure ratio increase</w:t>
      </w:r>
      <w:r w:rsidR="00574E3D" w:rsidRPr="0003479D">
        <w:rPr>
          <w:rFonts w:ascii="Times New Roman" w:hAnsi="Times New Roman" w:cs="Times New Roman"/>
          <w:sz w:val="24"/>
          <w:szCs w:val="24"/>
        </w:rPr>
        <w:t>s</w:t>
      </w:r>
      <w:r w:rsidR="00863167" w:rsidRPr="0003479D">
        <w:rPr>
          <w:rFonts w:ascii="Times New Roman" w:hAnsi="Times New Roman" w:cs="Times New Roman"/>
          <w:sz w:val="24"/>
          <w:szCs w:val="24"/>
        </w:rPr>
        <w:t xml:space="preserve">. </w:t>
      </w:r>
      <w:r w:rsidR="00A270AE" w:rsidRPr="0003479D">
        <w:rPr>
          <w:rFonts w:ascii="Times New Roman" w:hAnsi="Times New Roman" w:cs="Times New Roman"/>
          <w:sz w:val="24"/>
          <w:szCs w:val="24"/>
        </w:rPr>
        <w:t>The s</w:t>
      </w:r>
      <w:r w:rsidR="00863167" w:rsidRPr="0003479D">
        <w:rPr>
          <w:rFonts w:ascii="Times New Roman" w:hAnsi="Times New Roman" w:cs="Times New Roman"/>
          <w:sz w:val="24"/>
          <w:szCs w:val="24"/>
        </w:rPr>
        <w:t>upersonic core can</w:t>
      </w:r>
      <w:r w:rsidR="00A270AE" w:rsidRPr="0003479D">
        <w:rPr>
          <w:rFonts w:ascii="Times New Roman" w:hAnsi="Times New Roman" w:cs="Times New Roman"/>
          <w:sz w:val="24"/>
          <w:szCs w:val="24"/>
        </w:rPr>
        <w:t xml:space="preserve"> extend further</w:t>
      </w:r>
      <w:r w:rsidR="00863167" w:rsidRPr="0003479D">
        <w:rPr>
          <w:rFonts w:ascii="Times New Roman" w:hAnsi="Times New Roman" w:cs="Times New Roman"/>
          <w:sz w:val="24"/>
          <w:szCs w:val="24"/>
        </w:rPr>
        <w:t xml:space="preserve"> than the actual </w:t>
      </w:r>
      <w:r w:rsidR="00A270AE" w:rsidRPr="0003479D">
        <w:rPr>
          <w:rFonts w:ascii="Times New Roman" w:hAnsi="Times New Roman" w:cs="Times New Roman"/>
          <w:sz w:val="24"/>
          <w:szCs w:val="24"/>
        </w:rPr>
        <w:t>jet core</w:t>
      </w:r>
      <w:r w:rsidR="00863167" w:rsidRPr="0003479D">
        <w:rPr>
          <w:rFonts w:ascii="Times New Roman" w:hAnsi="Times New Roman" w:cs="Times New Roman"/>
          <w:sz w:val="24"/>
          <w:szCs w:val="24"/>
        </w:rPr>
        <w:t xml:space="preserve"> but is nonetheless indicative of an increasing core length. </w:t>
      </w:r>
    </w:p>
    <w:p w14:paraId="3D8E486F" w14:textId="47995985" w:rsidR="009634F2" w:rsidRPr="0003479D" w:rsidRDefault="009634F2"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Many other </w:t>
      </w:r>
      <w:r w:rsidR="005F70A4" w:rsidRPr="0003479D">
        <w:rPr>
          <w:rFonts w:ascii="Times New Roman" w:hAnsi="Times New Roman" w:cs="Times New Roman"/>
          <w:sz w:val="24"/>
          <w:szCs w:val="24"/>
        </w:rPr>
        <w:t>authors</w:t>
      </w:r>
      <w:r w:rsidRPr="0003479D">
        <w:rPr>
          <w:rFonts w:ascii="Times New Roman" w:hAnsi="Times New Roman" w:cs="Times New Roman"/>
          <w:sz w:val="24"/>
          <w:szCs w:val="24"/>
        </w:rPr>
        <w:t xml:space="preserve"> </w:t>
      </w:r>
      <w:r w:rsidR="00AC6F07" w:rsidRPr="0003479D">
        <w:rPr>
          <w:rFonts w:ascii="Times New Roman" w:hAnsi="Times New Roman" w:cs="Times New Roman"/>
          <w:sz w:val="24"/>
          <w:szCs w:val="24"/>
        </w:rPr>
        <w:t>have noted the increase of pressure ratio leading to an increase in core length and Witze himself</w:t>
      </w:r>
      <w:r w:rsidR="00E759A9" w:rsidRPr="0003479D">
        <w:rPr>
          <w:rFonts w:ascii="Times New Roman" w:hAnsi="Times New Roman" w:cs="Times New Roman"/>
          <w:sz w:val="24"/>
          <w:szCs w:val="24"/>
        </w:rPr>
        <w:t xml:space="preserve"> in an earlier paper</w:t>
      </w:r>
      <w:r w:rsidR="00570D75" w:rsidRPr="0003479D">
        <w:rPr>
          <w:rFonts w:ascii="Times New Roman" w:hAnsi="Times New Roman" w:cs="Times New Roman"/>
          <w:sz w:val="24"/>
          <w:szCs w:val="24"/>
        </w:rPr>
        <w:t xml:space="preserve"> </w:t>
      </w:r>
      <w:r w:rsidR="00570D75"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AjtPjDhM","properties":{"formattedCitation":"[50]","plainCitation":"[50]","noteIndex":0},"citationItems":[{"id":641,"uris":["http://zotero.org/users/4954926/items/KIBEWKLI"],"uri":["http://zotero.org/users/4954926/items/KIBEWKLI"],"itemData":{"id":641,"type":"article-journal","container-title":"AIAA","issue":"4","title":"Centerline Velocity Decay of Compressible Free Jets","URL":"https://arc.aiaa.org/doi/abs/10.2514/3.49262","volume":"12","author":[{"family":"Witze","given":"P"}],"accessed":{"date-parts":[["2021",5,4]]},"issued":{"date-parts":[["1974"]]}}}],"schema":"https://github.com/citation-style-language/schema/raw/master/csl-citation.json"} </w:instrText>
      </w:r>
      <w:r w:rsidR="00570D75"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[50]</w:t>
      </w:r>
      <w:r w:rsidR="00570D75" w:rsidRPr="0003479D">
        <w:rPr>
          <w:rFonts w:ascii="Times New Roman" w:hAnsi="Times New Roman" w:cs="Times New Roman"/>
          <w:sz w:val="24"/>
          <w:szCs w:val="24"/>
        </w:rPr>
        <w:fldChar w:fldCharType="end"/>
      </w:r>
      <w:r w:rsidR="00AC6F07" w:rsidRPr="0003479D">
        <w:rPr>
          <w:rFonts w:ascii="Times New Roman" w:hAnsi="Times New Roman" w:cs="Times New Roman"/>
          <w:sz w:val="24"/>
          <w:szCs w:val="24"/>
        </w:rPr>
        <w:t xml:space="preserve"> </w:t>
      </w:r>
      <w:r w:rsidR="00DC4521" w:rsidRPr="0003479D">
        <w:rPr>
          <w:rFonts w:ascii="Times New Roman" w:hAnsi="Times New Roman" w:cs="Times New Roman"/>
          <w:sz w:val="24"/>
          <w:szCs w:val="24"/>
        </w:rPr>
        <w:t>noted</w:t>
      </w:r>
      <w:r w:rsidR="00D8793B" w:rsidRPr="0003479D">
        <w:rPr>
          <w:rFonts w:ascii="Times New Roman" w:hAnsi="Times New Roman" w:cs="Times New Roman"/>
          <w:sz w:val="24"/>
          <w:szCs w:val="24"/>
        </w:rPr>
        <w:t xml:space="preserve"> that jet core length can be estimated</w:t>
      </w:r>
      <w:r w:rsidR="00E759A9" w:rsidRPr="0003479D">
        <w:rPr>
          <w:rFonts w:ascii="Times New Roman" w:hAnsi="Times New Roman" w:cs="Times New Roman"/>
          <w:sz w:val="24"/>
          <w:szCs w:val="24"/>
        </w:rPr>
        <w:t xml:space="preserve"> by the compressible free jet theory of Kleinstein</w:t>
      </w:r>
      <w:r w:rsidR="00FE501D" w:rsidRPr="0003479D">
        <w:rPr>
          <w:rFonts w:ascii="Times New Roman" w:hAnsi="Times New Roman" w:cs="Times New Roman"/>
          <w:sz w:val="24"/>
          <w:szCs w:val="24"/>
        </w:rPr>
        <w:t xml:space="preserve"> </w:t>
      </w:r>
      <w:r w:rsidR="00FE501D"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9o9njZJF","properties":{"formattedCitation":"[49]","plainCitation":"[49]","noteIndex":0},"citationItems":[{"id":709,"uris":["http://zotero.org/users/4954926/items/7SV28GRA"],"uri":["http://zotero.org/users/4954926/items/7SV28GRA"],"itemData":{"id":709,"type":"article-journal","abstract":"Not Available","container-title":"Journal of Spacecraft and Rockets","DOI":"10.2514/3.27669","ISSN":"0022-4650","journalAbbreviation":"Journal of Spacecraft and Rockets","page":"403-408","source":"NASA ADS","title":"Mixing in turbulent axially symmetric free jets","volume":"1","author":[{"family":"Kleinstein","given":"G."}],"issued":{"date-parts":[["1964",7,1]]}}}],"schema":"https://github.com/citation-style-language/schema/raw/master/csl-citation.json"} </w:instrText>
      </w:r>
      <w:r w:rsidR="00FE501D"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[49]</w:t>
      </w:r>
      <w:r w:rsidR="00FE501D" w:rsidRPr="0003479D">
        <w:rPr>
          <w:rFonts w:ascii="Times New Roman" w:hAnsi="Times New Roman" w:cs="Times New Roman"/>
          <w:sz w:val="24"/>
          <w:szCs w:val="24"/>
        </w:rPr>
        <w:fldChar w:fldCharType="end"/>
      </w:r>
      <w:r w:rsidR="00E759A9" w:rsidRPr="0003479D">
        <w:rPr>
          <w:rFonts w:ascii="Times New Roman" w:hAnsi="Times New Roman" w:cs="Times New Roman"/>
          <w:sz w:val="24"/>
          <w:szCs w:val="24"/>
        </w:rPr>
        <w:t xml:space="preserve"> </w:t>
      </w:r>
      <w:r w:rsidR="006D2A47" w:rsidRPr="0003479D">
        <w:rPr>
          <w:rFonts w:ascii="Times New Roman" w:hAnsi="Times New Roman" w:cs="Times New Roman"/>
          <w:sz w:val="24"/>
          <w:szCs w:val="24"/>
        </w:rPr>
        <w:t>and</w:t>
      </w:r>
      <w:r w:rsidR="00DC4521" w:rsidRPr="0003479D">
        <w:rPr>
          <w:rFonts w:ascii="Times New Roman" w:hAnsi="Times New Roman" w:cs="Times New Roman"/>
          <w:sz w:val="24"/>
          <w:szCs w:val="24"/>
        </w:rPr>
        <w:t xml:space="preserve"> stated</w:t>
      </w:r>
      <w:r w:rsidR="00AC6F07" w:rsidRPr="0003479D">
        <w:rPr>
          <w:rFonts w:ascii="Times New Roman" w:hAnsi="Times New Roman" w:cs="Times New Roman"/>
          <w:sz w:val="24"/>
          <w:szCs w:val="24"/>
        </w:rPr>
        <w:t xml:space="preserve"> </w:t>
      </w:r>
    </w:p>
    <w:p w14:paraId="5D2FCD40" w14:textId="3E0D15CC" w:rsidR="007B556B"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c-KW</m:t>
                  </m:r>
                </m:sub>
              </m:sSub>
              <m:r>
                <w:rPr>
                  <w:rFonts w:ascii="Cambria Math" w:eastAsiaTheme="minorEastAsia" w:hAnsi="Cambria Math" w:cs="Times New Roman"/>
                  <w:sz w:val="24"/>
                  <w:szCs w:val="24"/>
                </w:rPr>
                <m:t>=9.46</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m:t>
                              </m:r>
                            </m:sub>
                          </m:sSub>
                        </m:den>
                      </m:f>
                      <m:ctrlPr>
                        <w:rPr>
                          <w:rFonts w:ascii="Cambria Math" w:hAnsi="Cambria Math" w:cs="Times New Roman"/>
                          <w:i/>
                          <w:sz w:val="24"/>
                          <w:szCs w:val="24"/>
                        </w:rPr>
                      </m:ctrlPr>
                    </m:e>
                  </m:d>
                  <m:ctrlPr>
                    <w:rPr>
                      <w:rFonts w:ascii="Cambria Math" w:hAnsi="Cambria Math" w:cs="Times New Roman"/>
                      <w:i/>
                      <w:sz w:val="24"/>
                      <w:szCs w:val="24"/>
                    </w:rPr>
                  </m:ctrlP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e>
              </m:d>
            </m:e>
          </m:eqArr>
        </m:oMath>
      </m:oMathPara>
    </w:p>
    <w:p w14:paraId="494A9739" w14:textId="79C5436D" w:rsidR="000B7D71" w:rsidRPr="0003479D" w:rsidRDefault="00157A6A"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lastRenderedPageBreak/>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 xml:space="preserve">c-KW </m:t>
            </m:r>
          </m:sub>
        </m:sSub>
      </m:oMath>
      <w:r w:rsidR="00181B29" w:rsidRPr="0003479D">
        <w:rPr>
          <w:rFonts w:ascii="Times New Roman" w:eastAsiaTheme="minorEastAsia" w:hAnsi="Times New Roman" w:cs="Times New Roman"/>
          <w:sz w:val="24"/>
          <w:szCs w:val="24"/>
        </w:rPr>
        <w:t>is the</w:t>
      </w:r>
      <w:r w:rsidRPr="0003479D">
        <w:rPr>
          <w:rFonts w:ascii="Times New Roman" w:eastAsiaTheme="minorEastAsia" w:hAnsi="Times New Roman" w:cs="Times New Roman"/>
          <w:sz w:val="24"/>
          <w:szCs w:val="24"/>
        </w:rPr>
        <w:t xml:space="preserve"> Kleinstein-Witze core length,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e</m:t>
            </m:r>
          </m:sub>
        </m:sSub>
      </m:oMath>
      <w:r w:rsidR="00181B29" w:rsidRPr="0003479D">
        <w:rPr>
          <w:rFonts w:ascii="Times New Roman" w:eastAsiaTheme="minorEastAsia" w:hAnsi="Times New Roman" w:cs="Times New Roman"/>
          <w:sz w:val="24"/>
          <w:szCs w:val="24"/>
        </w:rPr>
        <w:t xml:space="preserve"> </w:t>
      </w:r>
      <w:r w:rsidRPr="0003479D">
        <w:rPr>
          <w:rFonts w:ascii="Times New Roman" w:eastAsiaTheme="minorEastAsia" w:hAnsi="Times New Roman" w:cs="Times New Roman"/>
          <w:sz w:val="24"/>
          <w:szCs w:val="24"/>
        </w:rPr>
        <w:t xml:space="preserve">is the </w:t>
      </w:r>
      <w:r w:rsidR="00181B29" w:rsidRPr="0003479D">
        <w:rPr>
          <w:rFonts w:ascii="Times New Roman" w:eastAsiaTheme="minorEastAsia" w:hAnsi="Times New Roman" w:cs="Times New Roman"/>
          <w:sz w:val="24"/>
          <w:szCs w:val="24"/>
        </w:rPr>
        <w:t xml:space="preserve">injected gas density </w:t>
      </w:r>
      <w:r w:rsidR="00406EA4" w:rsidRPr="0003479D">
        <w:rPr>
          <w:rFonts w:ascii="Times New Roman" w:eastAsiaTheme="minorEastAsia" w:hAnsi="Times New Roman" w:cs="Times New Roman"/>
          <w:sz w:val="24"/>
          <w:szCs w:val="24"/>
        </w:rPr>
        <w:t>at</w:t>
      </w:r>
      <w:r w:rsidR="00181B29" w:rsidRPr="0003479D">
        <w:rPr>
          <w:rFonts w:ascii="Times New Roman" w:eastAsiaTheme="minorEastAsia" w:hAnsi="Times New Roman" w:cs="Times New Roman"/>
          <w:sz w:val="24"/>
          <w:szCs w:val="24"/>
        </w:rPr>
        <w:t xml:space="preserve"> nozzle </w:t>
      </w:r>
      <w:r w:rsidR="00406EA4" w:rsidRPr="0003479D">
        <w:rPr>
          <w:rFonts w:ascii="Times New Roman" w:eastAsiaTheme="minorEastAsia" w:hAnsi="Times New Roman" w:cs="Times New Roman"/>
          <w:sz w:val="24"/>
          <w:szCs w:val="24"/>
        </w:rPr>
        <w:t xml:space="preserve">exit </w:t>
      </w:r>
      <w:r w:rsidR="00181B29" w:rsidRPr="0003479D">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a</m:t>
            </m:r>
          </m:sub>
        </m:sSub>
      </m:oMath>
      <w:r w:rsidR="00181B29" w:rsidRPr="0003479D">
        <w:rPr>
          <w:rFonts w:ascii="Times New Roman" w:eastAsiaTheme="minorEastAsia" w:hAnsi="Times New Roman" w:cs="Times New Roman"/>
          <w:sz w:val="24"/>
          <w:szCs w:val="24"/>
        </w:rPr>
        <w:t xml:space="preserve"> the density of the ambient gas downstream of the nozzle. </w:t>
      </w:r>
      <w:r w:rsidR="00570D75" w:rsidRPr="0003479D">
        <w:rPr>
          <w:rFonts w:ascii="Times New Roman" w:eastAsiaTheme="minorEastAsia" w:hAnsi="Times New Roman" w:cs="Times New Roman"/>
          <w:sz w:val="24"/>
          <w:szCs w:val="24"/>
        </w:rPr>
        <w:t xml:space="preserve">Witze reviewed </w:t>
      </w:r>
      <w:r w:rsidR="007B556B" w:rsidRPr="0003479D">
        <w:rPr>
          <w:rFonts w:ascii="Times New Roman" w:eastAsiaTheme="minorEastAsia" w:hAnsi="Times New Roman" w:cs="Times New Roman"/>
          <w:sz w:val="24"/>
          <w:szCs w:val="24"/>
        </w:rPr>
        <w:t>several</w:t>
      </w:r>
      <w:r w:rsidR="00570D75" w:rsidRPr="0003479D">
        <w:rPr>
          <w:rFonts w:ascii="Times New Roman" w:eastAsiaTheme="minorEastAsia" w:hAnsi="Times New Roman" w:cs="Times New Roman"/>
          <w:sz w:val="24"/>
          <w:szCs w:val="24"/>
        </w:rPr>
        <w:t xml:space="preserve"> experimental studies on underexpanded air jets and found the</w:t>
      </w:r>
      <w:r w:rsidR="000B7D71" w:rsidRPr="0003479D">
        <w:rPr>
          <w:rFonts w:ascii="Times New Roman" w:eastAsiaTheme="minorEastAsia" w:hAnsi="Times New Roman" w:cs="Times New Roman"/>
          <w:sz w:val="24"/>
          <w:szCs w:val="24"/>
        </w:rPr>
        <w:t xml:space="preserve"> core length estimate fit well when compared to jet centerline velocity decay. </w:t>
      </w:r>
      <w:r w:rsidR="00AC34BE" w:rsidRPr="0003479D">
        <w:rPr>
          <w:rFonts w:ascii="Times New Roman" w:eastAsiaTheme="minorEastAsia" w:hAnsi="Times New Roman" w:cs="Times New Roman"/>
          <w:sz w:val="24"/>
          <w:szCs w:val="24"/>
        </w:rPr>
        <w:t xml:space="preserve">A </w:t>
      </w:r>
      <w:r w:rsidR="00C160E4" w:rsidRPr="0003479D">
        <w:rPr>
          <w:rFonts w:ascii="Times New Roman" w:eastAsiaTheme="minorEastAsia" w:hAnsi="Times New Roman" w:cs="Times New Roman"/>
          <w:sz w:val="24"/>
          <w:szCs w:val="24"/>
        </w:rPr>
        <w:t xml:space="preserve">number of other studies have noted that the Kleinstein-Witze correlation can accurately predict jet centreline velocity decay </w:t>
      </w:r>
      <w:r w:rsidR="00C160E4" w:rsidRPr="0003479D">
        <w:rPr>
          <w:rFonts w:ascii="Times New Roman" w:eastAsiaTheme="minorEastAsia" w:hAnsi="Times New Roman" w:cs="Times New Roman"/>
          <w:sz w:val="24"/>
          <w:szCs w:val="24"/>
        </w:rPr>
        <w:fldChar w:fldCharType="begin"/>
      </w:r>
      <w:r w:rsidR="00B4731E" w:rsidRPr="0003479D">
        <w:rPr>
          <w:rFonts w:ascii="Times New Roman" w:eastAsiaTheme="minorEastAsia" w:hAnsi="Times New Roman" w:cs="Times New Roman"/>
          <w:sz w:val="24"/>
          <w:szCs w:val="24"/>
        </w:rPr>
        <w:instrText xml:space="preserve"> ADDIN ZOTERO_ITEM CSL_CITATION {"citationID":"WGGDp8GU","properties":{"formattedCitation":"[46,79\\uc0\\u8211{}82]","plainCitation":"[46,79–82]","noteIndex":0},"citationItems":[{"id":652,"uris":["http://zotero.org/users/4954926/items/HQZLL8VZ"],"uri":["http://zotero.org/users/4954926/items/HQZLL8VZ"],"itemData":{"id":652,"type":"article-journal","abstract":"The possibility of using commercial PIV equipment combined with schlieren optics to measure the velocity fields of turbulent flows is explored. Given a sufficiently high Reynolds number and adequate refractive flow differences, turbulent eddies can serve as the PIV “particles” in a schlieren image or shadowgram. The PIV software analyzes motion between consecutive schlieren or shadowgraph frames to obtain velocity fields. Velocimetry examples of an axisymmetric sonic helium jet in air and a 2D turbulent boundary layer at Mach 3 are shown. Due to optical path integration, axisymmetric flows require the inverse Abel transform to extract center-plane velocity data. Conditions for optimum schlieren sensitivity are examined. In its present embodiment, “schlieren PIV” is not useful for laminar flows nor for fully 3D flows. Otherwise it functions much like standard PIV under conditions where individual particles are not resolved and velocimetry is instead based on correlation of the motion of turbulent structures. “Schlieren PIV” shows significant promise for general refractive turbulent flow velocimetry if its integrative nature can be overcome through sharp-focusing optics.","collection-title":"Optical Methods in Heat Transfer and Fluid Flow","container-title":"Optics and Lasers in Engineering","DOI":"10.1016/j.optlaseng.2005.04.004","ISSN":"0143-8166","issue":"3","journalAbbreviation":"Optics and Lasers in Engineering","language":"en","page":"190-207","source":"ScienceDirect","title":"Schlieren “PIV” for turbulent flows","volume":"44","author":[{"family":"Jonassen","given":"Dennis R."},{"family":"Settles","given":"Gary S."},{"family":"Tronosky","given":"Michael D."}],"issued":{"date-parts":[["2006",3,1]]}}},{"id":649,"uris":["http://zotero.org/users/4954926/items/U5TUBBUI"],"uri":["http://zotero.org/users/4954926/items/U5TUBBUI"],"itemData":{"id":649,"type":"article-journal","abstract":"This paper describes mean-flow and turbulence measurements conducted in a round jet over a range of Mach numbers from 0·3 to 1·7 and jet-exit static temperatures from −40 to over 400 °C. It is a continuation of an earlier work, reported by Lau, Morris &amp; Fisher (1979), to try to map the distribution of the various flow characteristics in the jet flow field and to observe the effects of changing jet exit conditions. In the earlier study, the effort was confined to isothermal jets at a limited number of exit Mach numbers, and the laser velocimeter proved to be a particularly useful instrument, especially in situations where the more severe flow conditions made it impossible to extract fluctuating-velocity data by any other means. The present effort capitalizes on this aspect of the velocimeter and also its ability to measure mean velocities accurately; and the extended range and detail of jet conditions chosen for this study is intended to provide a clearer understanding of the effects of systematically changing the jet conditions. Corresponding Pitot and total temperature measurements are also carried out under a representative set of jet conditions specifically to try to shed light on the effect of jet heating. Based on the various axial and radial distributions which are obtained, a picture is constructed of the changing boundaries of the shear layer with changing jet conditions.","container-title":"Journal of Fluid Mechanics","DOI":"10.1017/S0022112081003170","ISSN":"1469-7645, 0022-1120","language":"en","note":"publisher: Cambridge University Press","page":"193-218","source":"Cambridge University Press","title":"Effects of exit Mach number and temperature on mean-flow and turbulence characteristics in round jets","volume":"105","author":[{"family":"Lau","given":"J. C."}],"issued":{"date-parts":[["1981",4]]}}},{"id":655,"uris":["http://zotero.org/users/4954926/items/JCCYKJ6A"],"uri":["http://zotero.org/users/4954926/items/JCCYKJ6A"],"itemData":{"id":655,"type":"article-journal","abstract":"ABSTRACT Existing gasoline DI injection equipment has been modified to generate single hole pulsed gas jets. Injection experiments have been performed at combinations of 3 different pressure ratios (2 of which supercritical) respectively 3 different hole geometries (i.e. length to diameter ratios). Injection was into a pressure chamber with optical access. Injection pressures and injector hole geometry were selected to be representative of current and near-future DI natural gas engines. Each injector hole design has been characterized by measuring its discharge coefficient for different Re-levels. Transient jets produced by these injectors have been visualized using planar laser sheet Mie scattering (PLMS). For this the injected gas was seeded with small oil droplets. The corresponding flow field was measured using particle image velocimetry (PIV) laser diagnostics. From the corresponding measurements, both the jet spreading angle and penetration have been determined according to different definitions and the interrelation between these definitions has been examined. Results show that -beyond the initial transition period and almost up to the tip vortex region - (average) jet angle is almost constant. Furthermore, jet penetration is well predicted by correlations that implicitly assume momentum conservation at constant static pressure. Measurements suggest a different time-averaged velocity profile from that typically assumed in some of these correlations. Tip vortex position and size scale with transient jet penetration.","container-title":"SAE International Journal of Engines","ISSN":"1946-3936","issue":"2","note":"publisher: SAE International","page":"383-395","source":"JSTOR","title":"Direct Injection of High Pressure Gas: Scaling Properties of Pulsed Turbulent Jets","title-short":"Direct Injection of High Pressure Gas","volume":"3","author":[{"family":"Baert","given":"Rik"},{"family":"Klaassen","given":"Arno"},{"family":"Doosje","given":"Erik"}],"issued":{"date-parts":[["2010"]]}}},{"id":656,"uris":["http://zotero.org/users/4954926/items/Y2ITVLXT"],"uri":["http://zotero.org/users/4954926/items/Y2ITVLXT"],"itemData":{"id":656,"type":"article-journal","abstract":"The work sets out to determine a suitable analytical model to represent the decay of axial velocity from underexpanded sonic jets. Experiments are carried out using shadowgraphy and laser Doppler anemometry to determine the near field jet structure and the axial velocity distribution for the complete field down to 30 mls over a range of exit nozzle diameters, exit pressure ratios and jet gases. Comparisons are made with existing data and the best models available for fully expanded jets. It is shown that the decay law proposed by Kleinstein, with suitable choice of parameters, gives a good representation when the exit diameter is modified by the exit pressure ratio.","container-title":"Combustion Science and Technology","DOI":"10.1080/00102208608923857","ISSN":"0010-2202","issue":"5-6","note":"publisher: Taylor &amp; Francis\n_eprint: https://doi.org/10.1080/00102208608923857","page":"275-288","source":"Taylor and Francis+NEJM","title":"Structure and Velocity Measurements in Underexpanded Jets","volume":"45","author":[{"family":"Ewan","given":"B. C. R."},{"family":"Moodie","given":"K."}],"issued":{"date-parts":[["1986",3,1]]}}},{"id":658,"uris":["http://zotero.org/users/4954926/items/VQFLNQAP"],"uri":["http://zotero.org/users/4954926/items/VQFLNQAP"],"itemData":{"id":658,"type":"thesis","abstract":"This thesis details the experimental development of a pneumatic infrasound generator, the purpose of which is for calibration, testing, and research. The source was an assembly of an air reservoir, a motor, and a rotor/stator pair, in the context of a siren. A rotating ball valve acted as the rotor/stator and modulated the compressed air from the reservoir as it vented into the atmosphere. The ball valve cross sectional area as a function of time varied as a triangular waveform, which in practice caused the infrasonic waveforms to be effectively sinusoidal. This thesis opens with a brief motivation for the creation of the source, in addition to previously developed infrasound generators and an overview of wind noise. The apparatus construction is then described. A theory is developed that describes the acoustic radiation from the infrasound generator as the superposition of a monopole and a dipole. Flow visualization, propagation, frequency response, reservoir volume, directivity, and jet velocity experimental setups and results are described next. The outcomes of the research are subsequently discussed, including a brief overview of a scaled up model of the infrasound generator.","genre":"MSc","language":"en","note":"Accepted: 2014-10-02T20:48:36Z","publisher":"University of Texas at Austin","source":"repositories.lib.utexas.edu","title":"Development of a pneumatic infrasound generator","URL":"https://repositories.lib.utexas.edu/handle/2152/26245","author":[{"family":"Gorhum","given":"Justin Daniel"}],"accessed":{"date-parts":[["2021",5,4]]},"issued":{"date-parts":[["2014",5]]}}}],"schema":"https://github.com/citation-style-language/schema/raw/master/csl-citation.json"} </w:instrText>
      </w:r>
      <w:r w:rsidR="00C160E4"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szCs w:val="24"/>
        </w:rPr>
        <w:t>[46,79–82]</w:t>
      </w:r>
      <w:r w:rsidR="00C160E4" w:rsidRPr="0003479D">
        <w:rPr>
          <w:rFonts w:ascii="Times New Roman" w:eastAsiaTheme="minorEastAsia" w:hAnsi="Times New Roman" w:cs="Times New Roman"/>
          <w:sz w:val="24"/>
          <w:szCs w:val="24"/>
        </w:rPr>
        <w:fldChar w:fldCharType="end"/>
      </w:r>
      <w:r w:rsidR="00AC34BE" w:rsidRPr="0003479D">
        <w:rPr>
          <w:rFonts w:ascii="Times New Roman" w:eastAsiaTheme="minorEastAsia" w:hAnsi="Times New Roman" w:cs="Times New Roman"/>
          <w:sz w:val="24"/>
          <w:szCs w:val="24"/>
        </w:rPr>
        <w:t xml:space="preserve"> </w:t>
      </w:r>
      <w:r w:rsidR="00C160E4" w:rsidRPr="0003479D">
        <w:rPr>
          <w:rFonts w:ascii="Times New Roman" w:eastAsiaTheme="minorEastAsia" w:hAnsi="Times New Roman" w:cs="Times New Roman"/>
          <w:sz w:val="24"/>
          <w:szCs w:val="24"/>
        </w:rPr>
        <w:t xml:space="preserve">indicating the core length estimation is likely </w:t>
      </w:r>
      <w:r w:rsidR="00806ACF" w:rsidRPr="0003479D">
        <w:rPr>
          <w:rFonts w:ascii="Times New Roman" w:eastAsiaTheme="minorEastAsia" w:hAnsi="Times New Roman" w:cs="Times New Roman"/>
          <w:sz w:val="24"/>
          <w:szCs w:val="24"/>
        </w:rPr>
        <w:t xml:space="preserve">reasonable. </w:t>
      </w:r>
    </w:p>
    <w:p w14:paraId="2DC87DE0" w14:textId="77777777" w:rsidR="004C2C5B" w:rsidRPr="0003479D" w:rsidRDefault="004C2C5B" w:rsidP="00AD7BD1">
      <w:pPr>
        <w:spacing w:after="0" w:line="480" w:lineRule="auto"/>
        <w:jc w:val="both"/>
        <w:rPr>
          <w:rFonts w:ascii="Times New Roman" w:hAnsi="Times New Roman" w:cs="Times New Roman"/>
          <w:sz w:val="24"/>
          <w:szCs w:val="24"/>
        </w:rPr>
      </w:pPr>
    </w:p>
    <w:p w14:paraId="547179FD" w14:textId="4EB7385D" w:rsidR="000B7D71" w:rsidRPr="0003479D" w:rsidRDefault="000B7D71"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The following review of core length</w:t>
      </w:r>
      <w:r w:rsidR="00806ACF" w:rsidRPr="0003479D">
        <w:rPr>
          <w:rFonts w:ascii="Times New Roman" w:hAnsi="Times New Roman" w:cs="Times New Roman"/>
          <w:sz w:val="24"/>
          <w:szCs w:val="24"/>
        </w:rPr>
        <w:t>s</w:t>
      </w:r>
      <w:r w:rsidRPr="0003479D">
        <w:rPr>
          <w:rFonts w:ascii="Times New Roman" w:hAnsi="Times New Roman" w:cs="Times New Roman"/>
          <w:sz w:val="24"/>
          <w:szCs w:val="24"/>
        </w:rPr>
        <w:t xml:space="preserve"> focusses on </w:t>
      </w:r>
      <w:r w:rsidR="00406EA4" w:rsidRPr="0003479D">
        <w:rPr>
          <w:rFonts w:ascii="Times New Roman" w:hAnsi="Times New Roman" w:cs="Times New Roman"/>
          <w:sz w:val="24"/>
          <w:szCs w:val="24"/>
        </w:rPr>
        <w:t xml:space="preserve">recent studies using </w:t>
      </w:r>
      <w:r w:rsidRPr="0003479D">
        <w:rPr>
          <w:rFonts w:ascii="Times New Roman" w:hAnsi="Times New Roman" w:cs="Times New Roman"/>
          <w:sz w:val="24"/>
          <w:szCs w:val="24"/>
        </w:rPr>
        <w:t>choked convergent or straight nozzles with circular exit geometries at total pressure ratios which are most likely to be applicable at engine relevant conditions</w:t>
      </w:r>
      <w:r w:rsidR="00406EA4" w:rsidRPr="0003479D">
        <w:rPr>
          <w:rFonts w:ascii="Times New Roman" w:hAnsi="Times New Roman" w:cs="Times New Roman"/>
          <w:sz w:val="24"/>
          <w:szCs w:val="24"/>
        </w:rPr>
        <w:t xml:space="preserve">. </w:t>
      </w:r>
      <w:r w:rsidR="00464A74" w:rsidRPr="0003479D">
        <w:rPr>
          <w:rFonts w:ascii="Times New Roman" w:hAnsi="Times New Roman" w:cs="Times New Roman"/>
          <w:sz w:val="24"/>
          <w:szCs w:val="24"/>
        </w:rPr>
        <w:t>An attempt is made to be consistent about where the core ends as the definition varies in the literature. Where reported the value at which</w:t>
      </w:r>
      <w:r w:rsidR="006C7841" w:rsidRPr="0003479D">
        <w:rPr>
          <w:rFonts w:ascii="Times New Roman" w:hAnsi="Times New Roman" w:cs="Times New Roman"/>
          <w:sz w:val="24"/>
          <w:szCs w:val="24"/>
        </w:rPr>
        <w:t xml:space="preserve"> centerline</w:t>
      </w:r>
      <w:r w:rsidR="00464A74" w:rsidRPr="0003479D">
        <w:rPr>
          <w:rFonts w:ascii="Times New Roman" w:hAnsi="Times New Roman" w:cs="Times New Roman"/>
          <w:sz w:val="24"/>
          <w:szCs w:val="24"/>
        </w:rPr>
        <w:t xml:space="preserve"> pressure</w:t>
      </w:r>
      <w:r w:rsidR="006C7841" w:rsidRPr="0003479D">
        <w:rPr>
          <w:rFonts w:ascii="Times New Roman" w:hAnsi="Times New Roman" w:cs="Times New Roman"/>
          <w:sz w:val="24"/>
          <w:szCs w:val="24"/>
        </w:rPr>
        <w:t>/</w:t>
      </w:r>
      <w:r w:rsidR="00464A74" w:rsidRPr="0003479D">
        <w:rPr>
          <w:rFonts w:ascii="Times New Roman" w:hAnsi="Times New Roman" w:cs="Times New Roman"/>
          <w:sz w:val="24"/>
          <w:szCs w:val="24"/>
        </w:rPr>
        <w:t>density</w:t>
      </w:r>
      <w:r w:rsidR="006C7841" w:rsidRPr="0003479D">
        <w:rPr>
          <w:rFonts w:ascii="Times New Roman" w:hAnsi="Times New Roman" w:cs="Times New Roman"/>
          <w:sz w:val="24"/>
          <w:szCs w:val="24"/>
        </w:rPr>
        <w:t xml:space="preserve"> </w:t>
      </w:r>
      <w:r w:rsidR="00464A74" w:rsidRPr="0003479D">
        <w:rPr>
          <w:rFonts w:ascii="Times New Roman" w:hAnsi="Times New Roman" w:cs="Times New Roman"/>
          <w:sz w:val="24"/>
          <w:szCs w:val="24"/>
        </w:rPr>
        <w:t>cease</w:t>
      </w:r>
      <w:r w:rsidR="006C7841" w:rsidRPr="0003479D">
        <w:rPr>
          <w:rFonts w:ascii="Times New Roman" w:hAnsi="Times New Roman" w:cs="Times New Roman"/>
          <w:sz w:val="24"/>
          <w:szCs w:val="24"/>
        </w:rPr>
        <w:t>s</w:t>
      </w:r>
      <w:r w:rsidR="00464A74" w:rsidRPr="0003479D">
        <w:rPr>
          <w:rFonts w:ascii="Times New Roman" w:hAnsi="Times New Roman" w:cs="Times New Roman"/>
          <w:sz w:val="24"/>
          <w:szCs w:val="24"/>
        </w:rPr>
        <w:t xml:space="preserve"> to fluctuate </w:t>
      </w:r>
      <w:r w:rsidR="00E727AE" w:rsidRPr="0003479D">
        <w:rPr>
          <w:rFonts w:ascii="Times New Roman" w:hAnsi="Times New Roman" w:cs="Times New Roman"/>
          <w:sz w:val="24"/>
          <w:szCs w:val="24"/>
        </w:rPr>
        <w:t xml:space="preserve">is taken </w:t>
      </w:r>
      <w:r w:rsidR="006C7841" w:rsidRPr="0003479D">
        <w:rPr>
          <w:rFonts w:ascii="Times New Roman" w:hAnsi="Times New Roman" w:cs="Times New Roman"/>
          <w:sz w:val="24"/>
          <w:szCs w:val="24"/>
        </w:rPr>
        <w:t>or</w:t>
      </w:r>
      <w:r w:rsidR="00E727AE" w:rsidRPr="0003479D">
        <w:rPr>
          <w:rFonts w:ascii="Times New Roman" w:hAnsi="Times New Roman" w:cs="Times New Roman"/>
          <w:sz w:val="24"/>
          <w:szCs w:val="24"/>
        </w:rPr>
        <w:t>,</w:t>
      </w:r>
      <w:r w:rsidR="006C7841" w:rsidRPr="0003479D">
        <w:rPr>
          <w:rFonts w:ascii="Times New Roman" w:hAnsi="Times New Roman" w:cs="Times New Roman"/>
          <w:sz w:val="24"/>
          <w:szCs w:val="24"/>
        </w:rPr>
        <w:t xml:space="preserve"> </w:t>
      </w:r>
      <w:r w:rsidR="000D6C23" w:rsidRPr="0003479D">
        <w:rPr>
          <w:rFonts w:ascii="Times New Roman" w:hAnsi="Times New Roman" w:cs="Times New Roman"/>
          <w:sz w:val="24"/>
          <w:szCs w:val="24"/>
        </w:rPr>
        <w:t>if</w:t>
      </w:r>
      <w:r w:rsidR="00E727AE" w:rsidRPr="0003479D">
        <w:rPr>
          <w:rFonts w:ascii="Times New Roman" w:hAnsi="Times New Roman" w:cs="Times New Roman"/>
          <w:sz w:val="24"/>
          <w:szCs w:val="24"/>
        </w:rPr>
        <w:t xml:space="preserve"> not available,</w:t>
      </w:r>
      <w:r w:rsidR="000D6C23" w:rsidRPr="0003479D">
        <w:rPr>
          <w:rFonts w:ascii="Times New Roman" w:hAnsi="Times New Roman" w:cs="Times New Roman"/>
          <w:sz w:val="24"/>
          <w:szCs w:val="24"/>
        </w:rPr>
        <w:t xml:space="preserve"> </w:t>
      </w:r>
      <w:r w:rsidR="006C7841" w:rsidRPr="0003479D">
        <w:rPr>
          <w:rFonts w:ascii="Times New Roman" w:hAnsi="Times New Roman" w:cs="Times New Roman"/>
          <w:sz w:val="24"/>
          <w:szCs w:val="24"/>
        </w:rPr>
        <w:t>mass fraction contours</w:t>
      </w:r>
      <w:r w:rsidR="00E727AE" w:rsidRPr="0003479D">
        <w:rPr>
          <w:rFonts w:ascii="Times New Roman" w:hAnsi="Times New Roman" w:cs="Times New Roman"/>
          <w:sz w:val="24"/>
          <w:szCs w:val="24"/>
        </w:rPr>
        <w:t xml:space="preserve"> are used</w:t>
      </w:r>
      <w:r w:rsidR="00ED5C31" w:rsidRPr="0003479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&lt;1).</m:t>
        </m:r>
      </m:oMath>
      <w:r w:rsidR="006C7841" w:rsidRPr="0003479D">
        <w:rPr>
          <w:rFonts w:ascii="Times New Roman" w:hAnsi="Times New Roman" w:cs="Times New Roman"/>
          <w:sz w:val="24"/>
          <w:szCs w:val="24"/>
        </w:rPr>
        <w:t xml:space="preserve"> </w:t>
      </w:r>
      <w:r w:rsidR="005F1735" w:rsidRPr="0003479D">
        <w:rPr>
          <w:rFonts w:ascii="Times New Roman" w:hAnsi="Times New Roman" w:cs="Times New Roman"/>
          <w:sz w:val="24"/>
          <w:szCs w:val="24"/>
        </w:rPr>
        <w:t xml:space="preserve">Experimental and both RANS and large eddy simulation (LES) based CFD works are presented. </w:t>
      </w:r>
    </w:p>
    <w:p w14:paraId="65FA2B96" w14:textId="77777777" w:rsidR="00EB4911" w:rsidRPr="0003479D" w:rsidRDefault="00EB4911" w:rsidP="00AD7BD1">
      <w:pPr>
        <w:spacing w:after="0" w:line="480" w:lineRule="auto"/>
        <w:jc w:val="both"/>
        <w:rPr>
          <w:rFonts w:ascii="Times New Roman" w:hAnsi="Times New Roman" w:cs="Times New Roman"/>
          <w:sz w:val="24"/>
          <w:szCs w:val="24"/>
        </w:rPr>
      </w:pPr>
    </w:p>
    <w:p w14:paraId="27EEBF62" w14:textId="7E3FEF9E" w:rsidR="000B7D71" w:rsidRPr="0003479D" w:rsidRDefault="006C7841"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Table.</w:t>
      </w:r>
      <w:r w:rsidR="00F92EE0" w:rsidRPr="0003479D">
        <w:rPr>
          <w:rFonts w:ascii="Times New Roman" w:hAnsi="Times New Roman" w:cs="Times New Roman"/>
          <w:sz w:val="24"/>
          <w:szCs w:val="24"/>
        </w:rPr>
        <w:t>1</w:t>
      </w:r>
      <w:r w:rsidR="00F6003C" w:rsidRPr="0003479D">
        <w:rPr>
          <w:rFonts w:ascii="Times New Roman" w:hAnsi="Times New Roman" w:cs="Times New Roman"/>
          <w:sz w:val="24"/>
          <w:szCs w:val="24"/>
        </w:rPr>
        <w:t>.</w:t>
      </w:r>
      <w:r w:rsidRPr="0003479D">
        <w:rPr>
          <w:rFonts w:ascii="Times New Roman" w:hAnsi="Times New Roman" w:cs="Times New Roman"/>
          <w:sz w:val="24"/>
          <w:szCs w:val="24"/>
        </w:rPr>
        <w:t xml:space="preserve"> Summary of core length review</w:t>
      </w:r>
      <w:r w:rsidR="00450E24" w:rsidRPr="0003479D">
        <w:rPr>
          <w:rFonts w:ascii="Times New Roman" w:hAnsi="Times New Roman" w:cs="Times New Roman"/>
          <w:sz w:val="24"/>
          <w:szCs w:val="24"/>
        </w:rPr>
        <w:t xml:space="preserve"> (*denotes when mass fraction contours were required). </w:t>
      </w:r>
    </w:p>
    <w:tbl>
      <w:tblPr>
        <w:tblStyle w:val="TableGrid"/>
        <w:tblW w:w="8784" w:type="dxa"/>
        <w:tblLayout w:type="fixed"/>
        <w:tblLook w:val="04A0" w:firstRow="1" w:lastRow="0" w:firstColumn="1" w:lastColumn="0" w:noHBand="0" w:noVBand="1"/>
      </w:tblPr>
      <w:tblGrid>
        <w:gridCol w:w="2056"/>
        <w:gridCol w:w="1200"/>
        <w:gridCol w:w="1559"/>
        <w:gridCol w:w="1572"/>
        <w:gridCol w:w="2397"/>
      </w:tblGrid>
      <w:tr w:rsidR="0003479D" w:rsidRPr="0003479D" w14:paraId="7575E3B9" w14:textId="77777777" w:rsidTr="00AC34BE">
        <w:tc>
          <w:tcPr>
            <w:tcW w:w="2056" w:type="dxa"/>
          </w:tcPr>
          <w:p w14:paraId="753B20AA" w14:textId="5145D78C" w:rsidR="00AC34BE" w:rsidRPr="0003479D" w:rsidRDefault="00AC34BE" w:rsidP="005D6369">
            <w:pPr>
              <w:spacing w:line="480" w:lineRule="auto"/>
              <w:jc w:val="center"/>
              <w:rPr>
                <w:rFonts w:ascii="Times New Roman" w:hAnsi="Times New Roman" w:cs="Times New Roman"/>
                <w:b/>
                <w:bCs/>
                <w:sz w:val="24"/>
                <w:szCs w:val="24"/>
              </w:rPr>
            </w:pPr>
            <w:r w:rsidRPr="0003479D">
              <w:rPr>
                <w:rFonts w:ascii="Times New Roman" w:hAnsi="Times New Roman" w:cs="Times New Roman"/>
                <w:b/>
                <w:bCs/>
                <w:sz w:val="24"/>
                <w:szCs w:val="24"/>
              </w:rPr>
              <w:t>Reference</w:t>
            </w:r>
          </w:p>
        </w:tc>
        <w:tc>
          <w:tcPr>
            <w:tcW w:w="1200" w:type="dxa"/>
          </w:tcPr>
          <w:p w14:paraId="7861080D" w14:textId="298600E0" w:rsidR="00AC34BE" w:rsidRPr="0003479D" w:rsidRDefault="00AC34BE" w:rsidP="005D6369">
            <w:pPr>
              <w:spacing w:line="480" w:lineRule="auto"/>
              <w:jc w:val="center"/>
              <w:rPr>
                <w:rFonts w:ascii="Times New Roman" w:hAnsi="Times New Roman" w:cs="Times New Roman"/>
                <w:b/>
                <w:bCs/>
                <w:sz w:val="24"/>
                <w:szCs w:val="24"/>
              </w:rPr>
            </w:pPr>
            <w:r w:rsidRPr="0003479D">
              <w:rPr>
                <w:rFonts w:ascii="Times New Roman" w:hAnsi="Times New Roman" w:cs="Times New Roman"/>
                <w:b/>
                <w:bCs/>
                <w:sz w:val="24"/>
                <w:szCs w:val="24"/>
              </w:rPr>
              <w:t>Type of study</w:t>
            </w:r>
          </w:p>
        </w:tc>
        <w:tc>
          <w:tcPr>
            <w:tcW w:w="1559" w:type="dxa"/>
          </w:tcPr>
          <w:p w14:paraId="3D7EC2F3" w14:textId="6C39EEBF" w:rsidR="00AC34BE" w:rsidRPr="0003479D" w:rsidRDefault="00AC34BE" w:rsidP="005D6369">
            <w:pPr>
              <w:spacing w:line="480" w:lineRule="auto"/>
              <w:jc w:val="center"/>
              <w:rPr>
                <w:rFonts w:ascii="Times New Roman" w:hAnsi="Times New Roman" w:cs="Times New Roman"/>
                <w:b/>
                <w:bCs/>
                <w:sz w:val="24"/>
                <w:szCs w:val="24"/>
              </w:rPr>
            </w:pPr>
            <w:r w:rsidRPr="0003479D">
              <w:rPr>
                <w:rFonts w:ascii="Times New Roman" w:hAnsi="Times New Roman" w:cs="Times New Roman"/>
                <w:b/>
                <w:bCs/>
                <w:sz w:val="24"/>
                <w:szCs w:val="24"/>
              </w:rPr>
              <w:t>Jet composition</w:t>
            </w:r>
          </w:p>
        </w:tc>
        <w:tc>
          <w:tcPr>
            <w:tcW w:w="1572" w:type="dxa"/>
          </w:tcPr>
          <w:p w14:paraId="4309B13B" w14:textId="5601D5F4" w:rsidR="00AC34BE" w:rsidRPr="0003479D" w:rsidRDefault="001936CD" w:rsidP="005D6369">
            <w:pPr>
              <w:spacing w:line="480" w:lineRule="auto"/>
              <w:jc w:val="center"/>
              <w:rPr>
                <w:rFonts w:ascii="Times New Roman" w:hAnsi="Times New Roman" w:cs="Times New Roman"/>
                <w:b/>
                <w:bCs/>
                <w:sz w:val="24"/>
                <w:szCs w:val="24"/>
              </w:rPr>
            </w:pPr>
            <w:r w:rsidRPr="0003479D">
              <w:rPr>
                <w:rFonts w:ascii="Times New Roman" w:hAnsi="Times New Roman" w:cs="Times New Roman"/>
                <w:b/>
                <w:bCs/>
                <w:sz w:val="24"/>
                <w:szCs w:val="24"/>
              </w:rPr>
              <w:t>Total p</w:t>
            </w:r>
            <w:r w:rsidR="00AC34BE" w:rsidRPr="0003479D">
              <w:rPr>
                <w:rFonts w:ascii="Times New Roman" w:hAnsi="Times New Roman" w:cs="Times New Roman"/>
                <w:b/>
                <w:bCs/>
                <w:sz w:val="24"/>
                <w:szCs w:val="24"/>
              </w:rPr>
              <w:t>ressure ratio</w:t>
            </w:r>
            <w:r w:rsidRPr="0003479D">
              <w:rPr>
                <w:rFonts w:ascii="Times New Roman" w:hAnsi="Times New Roman" w:cs="Times New Roman"/>
                <w:b/>
                <w:bCs/>
                <w:sz w:val="24"/>
                <w:szCs w:val="24"/>
              </w:rPr>
              <w:t xml:space="preserve"> (</w:t>
            </w:r>
            <m:oMath>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η</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oMath>
          </w:p>
        </w:tc>
        <w:tc>
          <w:tcPr>
            <w:tcW w:w="2397" w:type="dxa"/>
          </w:tcPr>
          <w:p w14:paraId="65E0ECD0" w14:textId="755C0DC2" w:rsidR="00AC34BE" w:rsidRPr="0003479D" w:rsidRDefault="00AC34BE" w:rsidP="005D6369">
            <w:pPr>
              <w:spacing w:line="480" w:lineRule="auto"/>
              <w:jc w:val="center"/>
              <w:rPr>
                <w:rFonts w:ascii="Times New Roman" w:hAnsi="Times New Roman" w:cs="Times New Roman"/>
                <w:b/>
                <w:bCs/>
                <w:sz w:val="24"/>
                <w:szCs w:val="24"/>
              </w:rPr>
            </w:pPr>
            <w:r w:rsidRPr="0003479D">
              <w:rPr>
                <w:rFonts w:ascii="Times New Roman" w:hAnsi="Times New Roman" w:cs="Times New Roman"/>
                <w:b/>
                <w:bCs/>
                <w:sz w:val="24"/>
                <w:szCs w:val="24"/>
              </w:rPr>
              <w:t>Core length normalised by</w:t>
            </w:r>
            <w:r w:rsidR="006C7841" w:rsidRPr="0003479D">
              <w:rPr>
                <w:rFonts w:ascii="Times New Roman" w:hAnsi="Times New Roman" w:cs="Times New Roman"/>
                <w:b/>
                <w:bCs/>
                <w:sz w:val="24"/>
                <w:szCs w:val="24"/>
              </w:rPr>
              <w:t xml:space="preserve"> nozzle</w:t>
            </w:r>
            <w:r w:rsidRPr="0003479D">
              <w:rPr>
                <w:rFonts w:ascii="Times New Roman" w:hAnsi="Times New Roman" w:cs="Times New Roman"/>
                <w:b/>
                <w:bCs/>
                <w:sz w:val="24"/>
                <w:szCs w:val="24"/>
              </w:rPr>
              <w:t xml:space="preserve"> exit diameter</w:t>
            </w:r>
          </w:p>
        </w:tc>
      </w:tr>
      <w:tr w:rsidR="0003479D" w:rsidRPr="0003479D" w14:paraId="066DB252" w14:textId="77777777" w:rsidTr="00AC34BE">
        <w:tc>
          <w:tcPr>
            <w:tcW w:w="2056" w:type="dxa"/>
          </w:tcPr>
          <w:p w14:paraId="46AE165F" w14:textId="20D09950"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 xml:space="preserve">Banholzer et al. </w:t>
            </w:r>
            <w:r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feY2nIke","properties":{"formattedCitation":"[40]","plainCitation":"[40]","noteIndex":0},"citationItems":[{"id":643,"uris":["http://zotero.org/users/4954926/items/QWRED7ZU"],"uri":["http://zotero.org/users/4954926/items/QWRED7ZU"],"itemData":{"id":643,"type":"article-journal","abstract":"In the present work, numerical simulations are carried out to investigate underexpanded methane jets with phase separation effects. In order to predict the fuel injection and the mixture formation in the constant volume chamber, a hybrid, pressure-based solver is combined with a vapor-liquid equilibrium model and a moving mesh methodology. The thermodynamic models are based on the cubic equation of state of Soave, Redlich, and Kwong. A compressibility correction for the widely known kωSST turbulence model is implemented additionally. Application-relevant simulations with a total fuel pressure of 300 bars and five different chamber pressures ranging from 12 to 60 bars were defined. Furthermore, the influence of two fuel and chamber temperatures, 294 and 363 K, is analyzed. Depending on the chamber pressure, two different flow structures of the potential core can be distinguished: (1) A series of typical shock barrels for small pressure ratios and moderately underexpanded jets and (2) a shear layer consisting of a two-phase mixture which enfolds the potential core for high pressure ratios and highly underexpanded jets. Increasing the fuel temperature leads to less significant phase separations, while an increase in the chamber pressure does not affect the structure of the potential core. A comparison with experimental measurements shows a very good agreement of the simulated structure of the potential core, providing evidence that the underlying phenomena are predicted correctly and suggesting that a moving mesh strategy and consistent two-phase thermodynamics implementation are necessary for a physical representation of high-pressure injections.","container-title":"Physics of Fluids","DOI":"10.1063/1.5092776","ISSN":"1070-6631","issue":"5","journalAbbreviation":"Physics of Fluids","note":"publisher: American Institute of Physics","page":"056105","source":"aip.scitation.org (Atypon)","title":"Numerical investigation of the flow characteristics of underexpanded methane jets","volume":"31","author":[{"family":"Banholzer","given":"M."},{"family":"Vera-Tudela","given":"W."},{"family":"Traxinger","given":"C."},{"family":"Pfitzner","given":"M."},{"family":"Wright","given":"Y."},{"family":"Boulouchos","given":"K."}],"issued":{"date-parts":[["2019",5,1]]}}}],"schema":"https://github.com/citation-style-language/schema/raw/master/csl-citation.json"} </w:instrText>
            </w:r>
            <w:r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[40]</w:t>
            </w:r>
            <w:r w:rsidRPr="0003479D">
              <w:rPr>
                <w:rFonts w:ascii="Times New Roman" w:hAnsi="Times New Roman" w:cs="Times New Roman"/>
                <w:sz w:val="24"/>
                <w:szCs w:val="24"/>
              </w:rPr>
              <w:fldChar w:fldCharType="end"/>
            </w:r>
          </w:p>
        </w:tc>
        <w:tc>
          <w:tcPr>
            <w:tcW w:w="1200" w:type="dxa"/>
          </w:tcPr>
          <w:p w14:paraId="728B9A6C" w14:textId="77777777"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Exp &amp;</w:t>
            </w:r>
          </w:p>
          <w:p w14:paraId="42E1E96D" w14:textId="75164615"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CFD-RANS</w:t>
            </w:r>
          </w:p>
          <w:p w14:paraId="1F9D1ACC" w14:textId="5268A5DF" w:rsidR="00AC34BE" w:rsidRPr="0003479D" w:rsidRDefault="00AC34BE" w:rsidP="005D6369">
            <w:pPr>
              <w:spacing w:line="480" w:lineRule="auto"/>
              <w:jc w:val="center"/>
              <w:rPr>
                <w:rFonts w:ascii="Times New Roman" w:hAnsi="Times New Roman" w:cs="Times New Roman"/>
                <w:sz w:val="24"/>
                <w:szCs w:val="24"/>
              </w:rPr>
            </w:pPr>
          </w:p>
        </w:tc>
        <w:tc>
          <w:tcPr>
            <w:tcW w:w="1559" w:type="dxa"/>
          </w:tcPr>
          <w:p w14:paraId="6919C73E" w14:textId="6C5E9BAA"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Methane</w:t>
            </w:r>
          </w:p>
        </w:tc>
        <w:tc>
          <w:tcPr>
            <w:tcW w:w="1572" w:type="dxa"/>
          </w:tcPr>
          <w:p w14:paraId="4AA14DD0" w14:textId="1F79D9A5"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5</w:t>
            </w:r>
          </w:p>
          <w:p w14:paraId="43893F1D" w14:textId="77777777"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10</w:t>
            </w:r>
          </w:p>
          <w:p w14:paraId="23AE7E54" w14:textId="77777777"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15</w:t>
            </w:r>
          </w:p>
          <w:p w14:paraId="14779250" w14:textId="77777777"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20</w:t>
            </w:r>
          </w:p>
          <w:p w14:paraId="1CFD8C23" w14:textId="6304DBE4"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25</w:t>
            </w:r>
          </w:p>
        </w:tc>
        <w:tc>
          <w:tcPr>
            <w:tcW w:w="2397" w:type="dxa"/>
          </w:tcPr>
          <w:p w14:paraId="0DCD9C10" w14:textId="209F46EA"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15</w:t>
            </w:r>
            <w:r w:rsidR="001936CD" w:rsidRPr="0003479D">
              <w:rPr>
                <w:rFonts w:ascii="Times New Roman" w:hAnsi="Times New Roman" w:cs="Times New Roman"/>
                <w:sz w:val="24"/>
                <w:szCs w:val="24"/>
              </w:rPr>
              <w:t>*</w:t>
            </w:r>
          </w:p>
          <w:p w14:paraId="59F24D9A" w14:textId="77777777"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20.7</w:t>
            </w:r>
          </w:p>
          <w:p w14:paraId="106912E6" w14:textId="77777777"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26.5</w:t>
            </w:r>
          </w:p>
          <w:p w14:paraId="2BEE934A" w14:textId="77777777"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28</w:t>
            </w:r>
          </w:p>
          <w:p w14:paraId="45F5E2CC" w14:textId="7BDA2CE6"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30.6</w:t>
            </w:r>
          </w:p>
        </w:tc>
      </w:tr>
      <w:tr w:rsidR="0003479D" w:rsidRPr="0003479D" w14:paraId="28D311BC" w14:textId="77777777" w:rsidTr="00AC34BE">
        <w:tc>
          <w:tcPr>
            <w:tcW w:w="2056" w:type="dxa"/>
          </w:tcPr>
          <w:p w14:paraId="395EB640" w14:textId="14B542A7"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lastRenderedPageBreak/>
              <w:t xml:space="preserve">André et al. </w:t>
            </w:r>
            <w:r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aDkh8o6z","properties":{"formattedCitation":"[83]","plainCitation":"[83]","noteIndex":0},"citationItems":[{"id":646,"uris":["http://zotero.org/users/4954926/items/BQWSC483"],"uri":["http://zotero.org/users/4954926/items/BQWSC483"],"itemData":{"id":646,"type":"article-journal","abstract":"The present experimental study focuses on some properties of the turbulence and the shock-cell structure in underexpanded supersonic jets, which are of practical relevance in air transport. Choked jets at fully expanded Mach numbers Mj=1.10, 1.15, 1.35 and 1.50 are investigated using particle image velocimetry. The strength of the shock-cell structure is studied from mean velocity profiles, both in the jet core and in the mixing layer. The general geometry of the latter and its location relatively to the mean shock-cell structure are established. Furthermore, detailed accounts of mixing layer thickness, turbulence levels, spatial correlations and intrinsic turbulence length scales are given. While the mean velocity variations related to the shock-cell structure extend up to the subsonic part of the studied jets, their mixing layer is found to be mostly located in the subsonic region. Some of the observed turbulence properties, like the mixing layer thickness and turbulence levels, are close to what is found for subsonic jets. The effect of the shock-cell structure on turbulence is however visible for Mj</w:instrText>
            </w:r>
            <w:r w:rsidR="008B5B81" w:rsidRPr="0003479D">
              <w:rPr>
                <w:rFonts w:ascii="Cambria Math" w:hAnsi="Cambria Math" w:cs="Cambria Math"/>
                <w:sz w:val="24"/>
                <w:szCs w:val="24"/>
              </w:rPr>
              <w:instrText>⩾</w:instrText>
            </w:r>
            <w:r w:rsidR="008B5B81" w:rsidRPr="0003479D">
              <w:rPr>
                <w:rFonts w:ascii="Times New Roman" w:hAnsi="Times New Roman" w:cs="Times New Roman"/>
                <w:sz w:val="24"/>
                <w:szCs w:val="24"/>
              </w:rPr>
              <w:instrText xml:space="preserve">1.35. The spatial correlations of turbulence are used to estimate intrinsic turbulence length scales and these are found to be of the order of the shock-cell length. These data are used to make some comments upon the generation mechanism of shock-associated noise, a noise component produced by imperfectly expanded supersonic jets.","container-title":"International Journal of Heat and Fluid Flow","DOI":"10.1016/j.ijheatfluidflow.2014.08.004","ISSN":"0142-727X","journalAbbreviation":"International Journal of Heat and Fluid Flow","language":"en","page":"188-200","source":"ScienceDirect","title":"Investigation of the mixing layer of underexpanded supersonic jets by particle image velocimetry","volume":"50","author":[{"family":"André","given":"Benoît"},{"family":"Castelain","given":"Thomas"},{"family":"Bailly","given":"Christophe"}],"issued":{"date-parts":[["2014",12,1]]}}}],"schema":"https://github.com/citation-style-language/schema/raw/master/csl-citation.json"} </w:instrText>
            </w:r>
            <w:r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[83]</w:t>
            </w:r>
            <w:r w:rsidRPr="0003479D">
              <w:rPr>
                <w:rFonts w:ascii="Times New Roman" w:hAnsi="Times New Roman" w:cs="Times New Roman"/>
                <w:sz w:val="24"/>
                <w:szCs w:val="24"/>
              </w:rPr>
              <w:fldChar w:fldCharType="end"/>
            </w:r>
          </w:p>
        </w:tc>
        <w:tc>
          <w:tcPr>
            <w:tcW w:w="1200" w:type="dxa"/>
          </w:tcPr>
          <w:p w14:paraId="01829384" w14:textId="51194820" w:rsidR="00AC34BE" w:rsidRPr="0003479D" w:rsidRDefault="00AC34BE"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Exp</w:t>
            </w:r>
          </w:p>
        </w:tc>
        <w:tc>
          <w:tcPr>
            <w:tcW w:w="1559" w:type="dxa"/>
          </w:tcPr>
          <w:p w14:paraId="0961CF67" w14:textId="45942BB5" w:rsidR="00AC34BE" w:rsidRPr="0003479D" w:rsidRDefault="001936CD"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Air</w:t>
            </w:r>
          </w:p>
        </w:tc>
        <w:tc>
          <w:tcPr>
            <w:tcW w:w="1572" w:type="dxa"/>
          </w:tcPr>
          <w:p w14:paraId="29A408CA" w14:textId="77777777" w:rsidR="00AC34BE" w:rsidRPr="0003479D" w:rsidRDefault="001936CD"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2.14</w:t>
            </w:r>
          </w:p>
          <w:p w14:paraId="6A9915C2" w14:textId="77777777" w:rsidR="001936CD" w:rsidRPr="0003479D" w:rsidRDefault="001936CD"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2.27</w:t>
            </w:r>
          </w:p>
          <w:p w14:paraId="58C92408" w14:textId="77777777" w:rsidR="001936CD" w:rsidRPr="0003479D" w:rsidRDefault="001936CD"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2.97</w:t>
            </w:r>
          </w:p>
          <w:p w14:paraId="085E487D" w14:textId="1B855DCE" w:rsidR="001936CD" w:rsidRPr="0003479D" w:rsidRDefault="001936CD"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3.67</w:t>
            </w:r>
          </w:p>
        </w:tc>
        <w:tc>
          <w:tcPr>
            <w:tcW w:w="2397" w:type="dxa"/>
          </w:tcPr>
          <w:p w14:paraId="58882762" w14:textId="77777777" w:rsidR="00AC34BE" w:rsidRPr="0003479D" w:rsidRDefault="001936CD"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8</w:t>
            </w:r>
          </w:p>
          <w:p w14:paraId="109E14A2" w14:textId="77777777" w:rsidR="001936CD" w:rsidRPr="0003479D" w:rsidRDefault="001936CD"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8.5</w:t>
            </w:r>
          </w:p>
          <w:p w14:paraId="5555F549" w14:textId="77777777" w:rsidR="001936CD" w:rsidRPr="0003479D" w:rsidRDefault="001936CD"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11</w:t>
            </w:r>
          </w:p>
          <w:p w14:paraId="240F8684" w14:textId="640B9DB9" w:rsidR="001936CD" w:rsidRPr="0003479D" w:rsidRDefault="001936CD"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11.7</w:t>
            </w:r>
          </w:p>
        </w:tc>
      </w:tr>
      <w:tr w:rsidR="0003479D" w:rsidRPr="0003479D" w14:paraId="39E24B8A" w14:textId="77777777" w:rsidTr="00AC34BE">
        <w:tc>
          <w:tcPr>
            <w:tcW w:w="2056" w:type="dxa"/>
          </w:tcPr>
          <w:p w14:paraId="56859F0E" w14:textId="58EBBB67" w:rsidR="003A575B" w:rsidRPr="0003479D" w:rsidRDefault="003A575B"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Li et al.</w:t>
            </w:r>
            <w:r w:rsidR="00882167" w:rsidRPr="0003479D">
              <w:rPr>
                <w:rFonts w:ascii="Times New Roman" w:hAnsi="Times New Roman" w:cs="Times New Roman"/>
                <w:sz w:val="24"/>
                <w:szCs w:val="24"/>
              </w:rPr>
              <w:t xml:space="preserve"> </w:t>
            </w:r>
            <w:r w:rsidR="00882167"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Xr1NWgOh","properties":{"formattedCitation":"[84]","plainCitation":"[84]","noteIndex":0},"citationItems":[{"id":683,"uris":["http://zotero.org/users/4954926/items/WXQPI6LI"],"uri":["http://zotero.org/users/4954926/items/WXQPI6LI"],"itemData":{"id":683,"type":"article-journal","abstract":"Three-dimensional large eddy simulations (LES) of highly underexpanded hydrogen and nitrogen jets at the same nozzle pressure ratio (NPR) of 5.60 and at a Reynolds number around 105 are performed. The classical near-field structures of highly underexpanded jets are well captured by LES, especially the shape and size of Mach barrel for both jets are very similar and agree well with the available literature data. However, the flow field and the shock structures after the Mach disk differ significantly. The density in the annular shear layer of H2 jet is much lower because of its smaller molecular weight. Meanwhile, the H2 jet has a much longer jet core and more shock cells. The dominant instability mode is helical for the N2 jet, but is axisymmetric for the H2 jet. There are two discrete peaks of fs = 37.086 kHz and f2s = 45.695 kHz in the spectrum of the N2 jet, while the spectrum of the H2 jet is characterized by a fundamental screech frequency of fs = 47.020 kHz and its high-order harmonics. The H2 jet mixes more rapidly with the ambient air but has a much smaller mixing area on cross-section planes. Mixing between the ambient air and fuel still takes places at the jet boundary defined according to the mixture fraction of Z = 0.02, and the area of fully turbulent region of the highly underexpanded jets seems to be less predicted based on the traditional vorticity T/NT (turbulent/non-turbulent) interface for both jets.","container-title":"International Journal of Hydrogen Energy","DOI":"10.1016/j.ijhydene.2016.01.120","ISSN":"0360-3199","issue":"9","journalAbbreviation":"International Journal of Hydrogen Energy","language":"en","page":"5151-5161","source":"ScienceDirect","title":"A comparative study of highly underexpanded nitrogen and hydrogen jets using large eddy simulation","volume":"41","author":[{"family":"Li","given":"Xiaopeng"},{"family":"Wu","given":"Kun"},{"family":"Yao","given":"Wei"},{"family":"Fan","given":"Xuejun"}],"issued":{"date-parts":[["2016",3,9]]}}}],"schema":"https://github.com/citation-style-language/schema/raw/master/csl-citation.json"} </w:instrText>
            </w:r>
            <w:r w:rsidR="00882167"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[84]</w:t>
            </w:r>
            <w:r w:rsidR="00882167" w:rsidRPr="0003479D">
              <w:rPr>
                <w:rFonts w:ascii="Times New Roman" w:hAnsi="Times New Roman" w:cs="Times New Roman"/>
                <w:sz w:val="24"/>
                <w:szCs w:val="24"/>
              </w:rPr>
              <w:fldChar w:fldCharType="end"/>
            </w:r>
          </w:p>
        </w:tc>
        <w:tc>
          <w:tcPr>
            <w:tcW w:w="1200" w:type="dxa"/>
          </w:tcPr>
          <w:p w14:paraId="5F33B827" w14:textId="4BEC4BAD" w:rsidR="003A575B" w:rsidRPr="0003479D" w:rsidRDefault="003A575B"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CFD-LES</w:t>
            </w:r>
          </w:p>
        </w:tc>
        <w:tc>
          <w:tcPr>
            <w:tcW w:w="1559" w:type="dxa"/>
          </w:tcPr>
          <w:p w14:paraId="13F229B1" w14:textId="69135464" w:rsidR="003A575B" w:rsidRPr="0003479D" w:rsidRDefault="003A575B"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Nitrogen</w:t>
            </w:r>
          </w:p>
          <w:p w14:paraId="25996841" w14:textId="77777777" w:rsidR="003A575B" w:rsidRPr="0003479D" w:rsidRDefault="003A575B" w:rsidP="005D6369">
            <w:pPr>
              <w:spacing w:line="480" w:lineRule="auto"/>
              <w:jc w:val="center"/>
              <w:rPr>
                <w:rFonts w:ascii="Times New Roman" w:hAnsi="Times New Roman" w:cs="Times New Roman"/>
                <w:sz w:val="24"/>
                <w:szCs w:val="24"/>
              </w:rPr>
            </w:pPr>
          </w:p>
          <w:p w14:paraId="5E2C9AF0" w14:textId="7C948731" w:rsidR="003A575B" w:rsidRPr="0003479D" w:rsidRDefault="003A575B"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Hydrogen</w:t>
            </w:r>
          </w:p>
        </w:tc>
        <w:tc>
          <w:tcPr>
            <w:tcW w:w="1572" w:type="dxa"/>
          </w:tcPr>
          <w:p w14:paraId="46CC622D" w14:textId="77777777" w:rsidR="003A575B" w:rsidRPr="0003479D" w:rsidRDefault="003A575B"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5.6</w:t>
            </w:r>
          </w:p>
          <w:p w14:paraId="70A3E37B" w14:textId="77777777" w:rsidR="003A575B" w:rsidRPr="0003479D" w:rsidRDefault="003A575B" w:rsidP="005D6369">
            <w:pPr>
              <w:spacing w:line="480" w:lineRule="auto"/>
              <w:jc w:val="center"/>
              <w:rPr>
                <w:rFonts w:ascii="Times New Roman" w:hAnsi="Times New Roman" w:cs="Times New Roman"/>
                <w:sz w:val="24"/>
                <w:szCs w:val="24"/>
              </w:rPr>
            </w:pPr>
          </w:p>
          <w:p w14:paraId="7040E32B" w14:textId="000C0D0E" w:rsidR="003A575B" w:rsidRPr="0003479D" w:rsidRDefault="003A575B"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5.6</w:t>
            </w:r>
          </w:p>
        </w:tc>
        <w:tc>
          <w:tcPr>
            <w:tcW w:w="2397" w:type="dxa"/>
          </w:tcPr>
          <w:p w14:paraId="41501437" w14:textId="135EA5BB" w:rsidR="003A575B" w:rsidRPr="0003479D" w:rsidRDefault="003A575B"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w:t>
            </w:r>
            <w:r w:rsidR="005A565F" w:rsidRPr="0003479D">
              <w:rPr>
                <w:rFonts w:ascii="Times New Roman" w:hAnsi="Times New Roman" w:cs="Times New Roman"/>
                <w:sz w:val="24"/>
                <w:szCs w:val="24"/>
              </w:rPr>
              <w:t>1</w:t>
            </w:r>
          </w:p>
          <w:p w14:paraId="63B5B20C" w14:textId="77777777" w:rsidR="003A575B" w:rsidRPr="0003479D" w:rsidRDefault="003A575B" w:rsidP="005D6369">
            <w:pPr>
              <w:spacing w:line="480" w:lineRule="auto"/>
              <w:jc w:val="center"/>
              <w:rPr>
                <w:rFonts w:ascii="Times New Roman" w:hAnsi="Times New Roman" w:cs="Times New Roman"/>
                <w:sz w:val="24"/>
                <w:szCs w:val="24"/>
              </w:rPr>
            </w:pPr>
          </w:p>
          <w:p w14:paraId="0457DDBD" w14:textId="4955B219" w:rsidR="003A575B" w:rsidRPr="0003479D" w:rsidRDefault="005A565F"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18</w:t>
            </w:r>
          </w:p>
        </w:tc>
      </w:tr>
      <w:tr w:rsidR="0003479D" w:rsidRPr="0003479D" w14:paraId="71793973" w14:textId="77777777" w:rsidTr="00AC34BE">
        <w:tc>
          <w:tcPr>
            <w:tcW w:w="2056" w:type="dxa"/>
          </w:tcPr>
          <w:p w14:paraId="6F492062" w14:textId="74D39E50" w:rsidR="00E95007"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 xml:space="preserve">Vuorinen et al. </w:t>
            </w:r>
            <w:r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f9tilev5","properties":{"formattedCitation":"[39]","plainCitation":"[39]","noteIndex":0},"citationItems":[{"id":670,"uris":["http://zotero.org/users/4954926/items/KYQM6GK7"],"uri":["http://zotero.org/users/4954926/items/KYQM6GK7"],"itemData":{"id":670,"type":"article-journal","abstract":"Direct injection (DI) natural gas engines are modern engine concepts providing clean combustion and high fuel efficiency. Even at high injection pressures, such engines operate at heterogeneous/stratified fuel/air mixture conditions due to the relatively short mixing time of the fuel jet. The sub-optimal fuel–air mixture results in emissions of unburnt hydrocarbon (UHC). In particular, one of the most severe UHC emission is the release of the unburnt greenhouse gas methane (CH4) into the atmosphere (methane slip). To better understand the origin of methane slip, in-depth knowledge of the turbulent mixture formation process is required. It is therefore critical to model the turbulent fuel jet using state-of-the-art computational fluid dynamics (CFD) methods with high time and space accuracy. In the present study, the penetration and mixing of non-reacting methane and nitrogen jets are simulated and compared. Nozzle pressure ratios between 4.5 and 10.5 are investigated with respective Reynolds numbers of the order 100,000. Based on these results, novel information is provided in terms of: (1) demonstration of the influence of the fuel molecular mass, and the injection pressure on turbulent mixture formation in highly underexpanded jets, and (2) understanding of the fuel air mixing dynamics for transient injection. The results indicate that, typically, the CH4 jet mixes faster than the heavier N2 jet. Investigation of the average density distribution explains the mixing differences.","container-title":"Fuel","DOI":"10.1016/j.fuel.2014.04.045","ISSN":"0016-2361","journalAbbreviation":"Fuel","language":"en","page":"241-250","source":"ScienceDirect","title":"Large-eddy simulation on the effect of injection pressure and density on fuel jet mixing in gas engines","volume":"130","author":[{"family":"Vuorinen","given":"V."},{"family":"Wehrfritz","given":"A."},{"family":"Duwig","given":"C."},{"family":"Boersma","given":"B. J."}],"issued":{"date-parts":[["2014",8,15]]}}}],"schema":"https://github.com/citation-style-language/schema/raw/master/csl-citation.json"} </w:instrText>
            </w:r>
            <w:r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[39]</w:t>
            </w:r>
            <w:r w:rsidRPr="0003479D">
              <w:rPr>
                <w:rFonts w:ascii="Times New Roman" w:hAnsi="Times New Roman" w:cs="Times New Roman"/>
                <w:sz w:val="24"/>
                <w:szCs w:val="24"/>
              </w:rPr>
              <w:fldChar w:fldCharType="end"/>
            </w:r>
          </w:p>
          <w:p w14:paraId="16CBB094" w14:textId="3BC55A73" w:rsidR="00B56C3A" w:rsidRPr="0003479D" w:rsidRDefault="00B56C3A" w:rsidP="005D6369">
            <w:pPr>
              <w:spacing w:line="480" w:lineRule="auto"/>
              <w:jc w:val="center"/>
              <w:rPr>
                <w:rFonts w:ascii="Times New Roman" w:hAnsi="Times New Roman" w:cs="Times New Roman"/>
                <w:sz w:val="24"/>
                <w:szCs w:val="24"/>
              </w:rPr>
            </w:pPr>
          </w:p>
        </w:tc>
        <w:tc>
          <w:tcPr>
            <w:tcW w:w="1200" w:type="dxa"/>
          </w:tcPr>
          <w:p w14:paraId="1F41DC09" w14:textId="65F4AB4E" w:rsidR="00E95007"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CFD-LES</w:t>
            </w:r>
          </w:p>
        </w:tc>
        <w:tc>
          <w:tcPr>
            <w:tcW w:w="1559" w:type="dxa"/>
          </w:tcPr>
          <w:p w14:paraId="1F93E0FF" w14:textId="51B22F3C"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Methane</w:t>
            </w:r>
          </w:p>
          <w:p w14:paraId="247BF88D" w14:textId="77777777" w:rsidR="00140C68" w:rsidRPr="0003479D" w:rsidRDefault="00140C68" w:rsidP="005D6369">
            <w:pPr>
              <w:spacing w:line="480" w:lineRule="auto"/>
              <w:jc w:val="center"/>
              <w:rPr>
                <w:rFonts w:ascii="Times New Roman" w:hAnsi="Times New Roman" w:cs="Times New Roman"/>
                <w:sz w:val="24"/>
                <w:szCs w:val="24"/>
              </w:rPr>
            </w:pPr>
          </w:p>
          <w:p w14:paraId="3322F4FD" w14:textId="77777777" w:rsidR="00140C68" w:rsidRPr="0003479D" w:rsidRDefault="00140C68" w:rsidP="005D6369">
            <w:pPr>
              <w:spacing w:line="480" w:lineRule="auto"/>
              <w:jc w:val="center"/>
              <w:rPr>
                <w:rFonts w:ascii="Times New Roman" w:hAnsi="Times New Roman" w:cs="Times New Roman"/>
                <w:sz w:val="24"/>
                <w:szCs w:val="24"/>
              </w:rPr>
            </w:pPr>
          </w:p>
          <w:p w14:paraId="044A97A3" w14:textId="77777777" w:rsidR="00140C68" w:rsidRPr="0003479D" w:rsidRDefault="00140C68" w:rsidP="005D6369">
            <w:pPr>
              <w:spacing w:line="480" w:lineRule="auto"/>
              <w:jc w:val="center"/>
              <w:rPr>
                <w:rFonts w:ascii="Times New Roman" w:hAnsi="Times New Roman" w:cs="Times New Roman"/>
                <w:sz w:val="24"/>
                <w:szCs w:val="24"/>
              </w:rPr>
            </w:pPr>
          </w:p>
          <w:p w14:paraId="5D6D8B0E" w14:textId="77777777" w:rsidR="00140C68" w:rsidRPr="0003479D" w:rsidRDefault="00140C68" w:rsidP="005D6369">
            <w:pPr>
              <w:spacing w:line="480" w:lineRule="auto"/>
              <w:jc w:val="center"/>
              <w:rPr>
                <w:rFonts w:ascii="Times New Roman" w:hAnsi="Times New Roman" w:cs="Times New Roman"/>
                <w:sz w:val="24"/>
                <w:szCs w:val="24"/>
              </w:rPr>
            </w:pPr>
          </w:p>
          <w:p w14:paraId="3CA2F693" w14:textId="04982FC7"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Nitrogen</w:t>
            </w:r>
          </w:p>
        </w:tc>
        <w:tc>
          <w:tcPr>
            <w:tcW w:w="1572" w:type="dxa"/>
          </w:tcPr>
          <w:p w14:paraId="71B2E45A" w14:textId="77777777" w:rsidR="00E95007"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4.5</w:t>
            </w:r>
          </w:p>
          <w:p w14:paraId="55CB19DE" w14:textId="77777777"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6.5</w:t>
            </w:r>
          </w:p>
          <w:p w14:paraId="46692283" w14:textId="223376ED"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8.5</w:t>
            </w:r>
          </w:p>
          <w:p w14:paraId="4F806A4B" w14:textId="51D92725"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10.5</w:t>
            </w:r>
          </w:p>
          <w:p w14:paraId="2577EBA7" w14:textId="77777777" w:rsidR="00140C68" w:rsidRPr="0003479D" w:rsidRDefault="00140C68" w:rsidP="005D6369">
            <w:pPr>
              <w:spacing w:line="480" w:lineRule="auto"/>
              <w:jc w:val="center"/>
              <w:rPr>
                <w:rFonts w:ascii="Times New Roman" w:hAnsi="Times New Roman" w:cs="Times New Roman"/>
                <w:sz w:val="24"/>
                <w:szCs w:val="24"/>
              </w:rPr>
            </w:pPr>
          </w:p>
          <w:p w14:paraId="1A503E90" w14:textId="77777777"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4.5</w:t>
            </w:r>
          </w:p>
          <w:p w14:paraId="14BA8841" w14:textId="77777777"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6.5</w:t>
            </w:r>
          </w:p>
          <w:p w14:paraId="15DB74EE" w14:textId="77777777"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8.5</w:t>
            </w:r>
          </w:p>
          <w:p w14:paraId="52DA2CCF" w14:textId="489039F8" w:rsidR="00B56C3A" w:rsidRPr="0003479D" w:rsidRDefault="00B56C3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10.5</w:t>
            </w:r>
          </w:p>
        </w:tc>
        <w:tc>
          <w:tcPr>
            <w:tcW w:w="2397" w:type="dxa"/>
          </w:tcPr>
          <w:p w14:paraId="7FFE1770" w14:textId="77777777" w:rsidR="00E95007"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8.9</w:t>
            </w:r>
          </w:p>
          <w:p w14:paraId="00DAAE25" w14:textId="77777777"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10.1</w:t>
            </w:r>
          </w:p>
          <w:p w14:paraId="42572D4A" w14:textId="77777777"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11</w:t>
            </w:r>
          </w:p>
          <w:p w14:paraId="59BB8F94" w14:textId="09D0DACD" w:rsidR="00140C68" w:rsidRPr="0003479D" w:rsidRDefault="00140C68"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11.6</w:t>
            </w:r>
          </w:p>
          <w:p w14:paraId="48563720" w14:textId="77777777" w:rsidR="00140C68" w:rsidRPr="0003479D" w:rsidRDefault="00140C68" w:rsidP="005D6369">
            <w:pPr>
              <w:spacing w:line="480" w:lineRule="auto"/>
              <w:jc w:val="center"/>
              <w:rPr>
                <w:rFonts w:ascii="Times New Roman" w:hAnsi="Times New Roman" w:cs="Times New Roman"/>
                <w:sz w:val="24"/>
                <w:szCs w:val="24"/>
              </w:rPr>
            </w:pPr>
          </w:p>
          <w:p w14:paraId="0C03D361" w14:textId="64AC28A6" w:rsidR="00140C68" w:rsidRPr="0003479D" w:rsidRDefault="00B56C3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8</w:t>
            </w:r>
          </w:p>
          <w:p w14:paraId="3BA04870" w14:textId="5D005166" w:rsidR="00B56C3A" w:rsidRPr="0003479D" w:rsidRDefault="00B56C3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11.7</w:t>
            </w:r>
          </w:p>
          <w:p w14:paraId="703F9AD5" w14:textId="32D8805A" w:rsidR="00B56C3A" w:rsidRPr="0003479D" w:rsidRDefault="00B56C3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12.2</w:t>
            </w:r>
          </w:p>
          <w:p w14:paraId="16F5DF03" w14:textId="38F12EC5" w:rsidR="00140C68" w:rsidRPr="0003479D" w:rsidRDefault="00B56C3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13.8</w:t>
            </w:r>
          </w:p>
        </w:tc>
      </w:tr>
      <w:tr w:rsidR="0003479D" w:rsidRPr="0003479D" w14:paraId="4176E100" w14:textId="77777777" w:rsidTr="00AC34BE">
        <w:tc>
          <w:tcPr>
            <w:tcW w:w="2056" w:type="dxa"/>
          </w:tcPr>
          <w:p w14:paraId="309B999F" w14:textId="21B3CF59" w:rsidR="00E3710D" w:rsidRPr="0003479D" w:rsidRDefault="00661CF9"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 xml:space="preserve">Bonelli et al. </w:t>
            </w:r>
            <w:r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aVPc2WkU","properties":{"formattedCitation":"[85]","plainCitation":"[85]","noteIndex":0},"citationItems":[{"id":681,"uris":["http://zotero.org/users/4954926/items/5FTGQ7NM"],"uri":["http://zotero.org/users/4954926/items/5FTGQ7NM"],"itemData":{"id":681,"type":"paper-conference","DOI":"10.1115/ICES2012-81068","event":"ASME 2012 Internal Combustion Engine Division Spring Technical Conference","language":"en","page":"681-690","publisher":"American Society of Mechanical Engineers Digital Collection","source":"asmedigitalcollection.asme.org","title":"A Numerical Analysis of Hydrogen Underexpanded Jets","URL":"https://computingengineering.asmedigitalcollection.asme.org/ICES/proceedings/ICES2012/44663/681/239963","author":[{"family":"Bonelli","given":"F."},{"family":"Viggiano","given":"A."},{"family":"Magi","given":"V."}],"accessed":{"date-parts":[["2021",5,4]]},"issued":{"date-parts":[["2013",7,18]]}}}],"schema":"https://github.com/citation-style-language/schema/raw/master/csl-citation.json"} </w:instrText>
            </w:r>
            <w:r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[85]</w:t>
            </w:r>
            <w:r w:rsidRPr="0003479D">
              <w:rPr>
                <w:rFonts w:ascii="Times New Roman" w:hAnsi="Times New Roman" w:cs="Times New Roman"/>
                <w:sz w:val="24"/>
                <w:szCs w:val="24"/>
              </w:rPr>
              <w:fldChar w:fldCharType="end"/>
            </w:r>
          </w:p>
        </w:tc>
        <w:tc>
          <w:tcPr>
            <w:tcW w:w="1200" w:type="dxa"/>
          </w:tcPr>
          <w:p w14:paraId="5C613B68" w14:textId="4A90F7D7" w:rsidR="00E3710D" w:rsidRPr="0003479D" w:rsidRDefault="00661CF9"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CFD-RANS</w:t>
            </w:r>
          </w:p>
        </w:tc>
        <w:tc>
          <w:tcPr>
            <w:tcW w:w="1559" w:type="dxa"/>
          </w:tcPr>
          <w:p w14:paraId="1930EC09" w14:textId="61742468" w:rsidR="00E3710D" w:rsidRPr="0003479D" w:rsidRDefault="00661CF9"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Hydrogen</w:t>
            </w:r>
          </w:p>
        </w:tc>
        <w:tc>
          <w:tcPr>
            <w:tcW w:w="1572" w:type="dxa"/>
          </w:tcPr>
          <w:p w14:paraId="04DBD44A" w14:textId="3D185C83" w:rsidR="00E3710D" w:rsidRPr="0003479D" w:rsidRDefault="00AA24B4"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7.6</w:t>
            </w:r>
          </w:p>
        </w:tc>
        <w:tc>
          <w:tcPr>
            <w:tcW w:w="2397" w:type="dxa"/>
          </w:tcPr>
          <w:p w14:paraId="006BC526" w14:textId="2C02036E" w:rsidR="00E3710D" w:rsidRPr="0003479D" w:rsidRDefault="00661CF9"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16</w:t>
            </w:r>
          </w:p>
        </w:tc>
      </w:tr>
      <w:tr w:rsidR="00FD5E0C" w:rsidRPr="0003479D" w14:paraId="3B42CF22" w14:textId="77777777" w:rsidTr="00AC34BE">
        <w:tc>
          <w:tcPr>
            <w:tcW w:w="2056" w:type="dxa"/>
          </w:tcPr>
          <w:p w14:paraId="1E3892CE" w14:textId="5955EACC" w:rsidR="00FD5E0C" w:rsidRPr="0003479D" w:rsidRDefault="00FD5E0C"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 xml:space="preserve">Traxinger et al. </w:t>
            </w:r>
            <w:r w:rsidR="00167ECA"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7vyYelqh","properties":{"formattedCitation":"[41]","plainCitation":"[41]","noteIndex":0},"citationItems":[{"id":678,"uris":["http://zotero.org/users/4954926/items/9WH3XCLW"],"uri":["http://zotero.org/users/4954926/items/9WH3XCLW"],"itemData":{"id":678,"type":"article-journal","abstract":"The mixing process of extremely underexpanded supercritical jets into a gaseous environment is studied. The focus lies on the influence of the nonideal fluid behavior on the mixing process. Numerical simulations are conducted for eight different injection conditions where experimental sound speed measurements are available. Overall, a very good agreement between simulations and experiments is found. A comparison of the real-gas and the ideal-gas closures shows the necessity to account for nonideal fluid behavior. The application of the ideal-gas law results in an incorrect energetic state which most prominently leads to an overestimation of the post-shock temperature by 70 K. The wrong energetic state yields erroneous thermodynamic properties in the mixing region. Finally, a mixture model is deduced enabling the prediction of mixture properties. As independent measurements of mass/mole fractions are not available, this evaluation procedure is a first attempt to numerically predict the mixture composition in underexpanded jets.","container-title":"The Journal of Supercritical Fluids","DOI":"10.1016/j.supflu.2021.105195","ISSN":"0896-8446","journalAbbreviation":"The Journal of Supercritical Fluids","language":"en","page":"105195","source":"ScienceDirect","title":"Effect of nonideal fluid behavior on the jet mixing process under high-pressure and supersonic flow conditions","volume":"172","author":[{"family":"Traxinger","given":"C."},{"family":"Pfitzner","given":"M."}],"issued":{"date-parts":[["2021",6,1]]}}}],"schema":"https://github.com/citation-style-language/schema/raw/master/csl-citation.json"} </w:instrText>
            </w:r>
            <w:r w:rsidR="00167ECA"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[41]</w:t>
            </w:r>
            <w:r w:rsidR="00167ECA" w:rsidRPr="0003479D">
              <w:rPr>
                <w:rFonts w:ascii="Times New Roman" w:hAnsi="Times New Roman" w:cs="Times New Roman"/>
                <w:sz w:val="24"/>
                <w:szCs w:val="24"/>
              </w:rPr>
              <w:fldChar w:fldCharType="end"/>
            </w:r>
          </w:p>
        </w:tc>
        <w:tc>
          <w:tcPr>
            <w:tcW w:w="1200" w:type="dxa"/>
          </w:tcPr>
          <w:p w14:paraId="7B649FC1" w14:textId="5356FA6B" w:rsidR="00FD5E0C" w:rsidRPr="0003479D" w:rsidRDefault="00167EC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CFD-RANS</w:t>
            </w:r>
          </w:p>
        </w:tc>
        <w:tc>
          <w:tcPr>
            <w:tcW w:w="1559" w:type="dxa"/>
          </w:tcPr>
          <w:p w14:paraId="5E51B4C9" w14:textId="1B4B3651" w:rsidR="00FD5E0C" w:rsidRPr="0003479D" w:rsidRDefault="00AE26C0"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n-Hexane</w:t>
            </w:r>
          </w:p>
        </w:tc>
        <w:tc>
          <w:tcPr>
            <w:tcW w:w="1572" w:type="dxa"/>
          </w:tcPr>
          <w:p w14:paraId="7C941B91" w14:textId="7CBA9263" w:rsidR="00FD5E0C" w:rsidRPr="0003479D" w:rsidRDefault="00167EC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60</w:t>
            </w:r>
          </w:p>
          <w:p w14:paraId="205B90EB" w14:textId="6941DBB4" w:rsidR="00167ECA" w:rsidRPr="0003479D" w:rsidRDefault="00167EC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150</w:t>
            </w:r>
          </w:p>
          <w:p w14:paraId="7F915EA7" w14:textId="07368BCA" w:rsidR="00167ECA" w:rsidRPr="0003479D" w:rsidRDefault="00167EC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600</w:t>
            </w:r>
          </w:p>
        </w:tc>
        <w:tc>
          <w:tcPr>
            <w:tcW w:w="2397" w:type="dxa"/>
          </w:tcPr>
          <w:p w14:paraId="1265CA23" w14:textId="4793C8C9" w:rsidR="00FD5E0C" w:rsidRPr="0003479D" w:rsidRDefault="00167EC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48*</w:t>
            </w:r>
          </w:p>
          <w:p w14:paraId="427E041D" w14:textId="75E4053E" w:rsidR="00167ECA" w:rsidRPr="0003479D" w:rsidRDefault="00167EC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79*</w:t>
            </w:r>
          </w:p>
          <w:p w14:paraId="06E9327E" w14:textId="047C8A63" w:rsidR="00167ECA" w:rsidRPr="0003479D" w:rsidRDefault="00167ECA" w:rsidP="005D6369">
            <w:pPr>
              <w:spacing w:line="480" w:lineRule="auto"/>
              <w:jc w:val="center"/>
              <w:rPr>
                <w:rFonts w:ascii="Times New Roman" w:hAnsi="Times New Roman" w:cs="Times New Roman"/>
                <w:sz w:val="24"/>
                <w:szCs w:val="24"/>
              </w:rPr>
            </w:pPr>
            <w:r w:rsidRPr="0003479D">
              <w:rPr>
                <w:rFonts w:ascii="Times New Roman" w:hAnsi="Times New Roman" w:cs="Times New Roman"/>
                <w:sz w:val="24"/>
                <w:szCs w:val="24"/>
              </w:rPr>
              <w:t>124*</w:t>
            </w:r>
          </w:p>
        </w:tc>
      </w:tr>
    </w:tbl>
    <w:p w14:paraId="55A3E21C" w14:textId="77777777" w:rsidR="00FE501D" w:rsidRPr="0003479D" w:rsidRDefault="00FE501D" w:rsidP="00AD7BD1">
      <w:pPr>
        <w:spacing w:after="0" w:line="480" w:lineRule="auto"/>
        <w:jc w:val="both"/>
        <w:rPr>
          <w:rFonts w:ascii="Times New Roman" w:hAnsi="Times New Roman" w:cs="Times New Roman"/>
          <w:sz w:val="24"/>
          <w:szCs w:val="24"/>
        </w:rPr>
      </w:pPr>
    </w:p>
    <w:p w14:paraId="7A7A3D8A" w14:textId="330B2E14" w:rsidR="00223DCD" w:rsidRPr="0003479D" w:rsidRDefault="00223DCD"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While not exhaustive</w:t>
      </w:r>
      <w:r w:rsidR="00097623" w:rsidRPr="0003479D">
        <w:rPr>
          <w:rFonts w:ascii="Times New Roman" w:hAnsi="Times New Roman" w:cs="Times New Roman"/>
          <w:sz w:val="24"/>
          <w:szCs w:val="24"/>
        </w:rPr>
        <w:t>,</w:t>
      </w:r>
      <w:r w:rsidRPr="0003479D">
        <w:rPr>
          <w:rFonts w:ascii="Times New Roman" w:hAnsi="Times New Roman" w:cs="Times New Roman"/>
          <w:sz w:val="24"/>
          <w:szCs w:val="24"/>
        </w:rPr>
        <w:t xml:space="preserve"> the review gives a clear indication of the importance of </w:t>
      </w:r>
      <w:r w:rsidR="00882167" w:rsidRPr="0003479D">
        <w:rPr>
          <w:rFonts w:ascii="Times New Roman" w:hAnsi="Times New Roman" w:cs="Times New Roman"/>
          <w:sz w:val="24"/>
          <w:szCs w:val="24"/>
        </w:rPr>
        <w:t xml:space="preserve">accounting for pressure ratio when estimating core length. </w:t>
      </w:r>
      <w:r w:rsidR="00864D87" w:rsidRPr="0003479D">
        <w:rPr>
          <w:rFonts w:ascii="Times New Roman" w:hAnsi="Times New Roman" w:cs="Times New Roman"/>
          <w:sz w:val="24"/>
          <w:szCs w:val="24"/>
        </w:rPr>
        <w:t>As can be seen in Table.</w:t>
      </w:r>
      <w:r w:rsidR="00AE1F74" w:rsidRPr="0003479D">
        <w:rPr>
          <w:rFonts w:ascii="Times New Roman" w:hAnsi="Times New Roman" w:cs="Times New Roman"/>
          <w:sz w:val="24"/>
          <w:szCs w:val="24"/>
        </w:rPr>
        <w:t>1</w:t>
      </w:r>
      <w:r w:rsidR="00864D87" w:rsidRPr="0003479D">
        <w:rPr>
          <w:rFonts w:ascii="Times New Roman" w:hAnsi="Times New Roman" w:cs="Times New Roman"/>
          <w:sz w:val="24"/>
          <w:szCs w:val="24"/>
        </w:rPr>
        <w:t xml:space="preserve"> and Fig</w:t>
      </w:r>
      <w:r w:rsidR="00FC43E2" w:rsidRPr="0003479D">
        <w:rPr>
          <w:rFonts w:ascii="Times New Roman" w:hAnsi="Times New Roman" w:cs="Times New Roman"/>
          <w:sz w:val="24"/>
          <w:szCs w:val="24"/>
        </w:rPr>
        <w:t>.3a</w:t>
      </w:r>
      <w:r w:rsidR="00864D87" w:rsidRPr="0003479D">
        <w:rPr>
          <w:rFonts w:ascii="Times New Roman" w:hAnsi="Times New Roman" w:cs="Times New Roman"/>
          <w:sz w:val="24"/>
          <w:szCs w:val="24"/>
        </w:rPr>
        <w:t xml:space="preserve"> an increase in </w:t>
      </w:r>
      <w:r w:rsidR="005D6369" w:rsidRPr="0003479D">
        <w:rPr>
          <w:rFonts w:ascii="Times New Roman" w:hAnsi="Times New Roman" w:cs="Times New Roman"/>
          <w:sz w:val="24"/>
          <w:szCs w:val="24"/>
        </w:rPr>
        <w:t>pressure ratio</w:t>
      </w:r>
      <w:r w:rsidR="00864D87" w:rsidRPr="0003479D">
        <w:rPr>
          <w:rFonts w:ascii="Times New Roman" w:hAnsi="Times New Roman" w:cs="Times New Roman"/>
          <w:sz w:val="24"/>
          <w:szCs w:val="24"/>
        </w:rPr>
        <w:t xml:space="preserve"> leads to </w:t>
      </w:r>
      <w:r w:rsidR="00882167" w:rsidRPr="0003479D">
        <w:rPr>
          <w:rFonts w:ascii="Times New Roman" w:hAnsi="Times New Roman" w:cs="Times New Roman"/>
          <w:sz w:val="24"/>
          <w:szCs w:val="24"/>
        </w:rPr>
        <w:t xml:space="preserve">an increase in </w:t>
      </w:r>
      <w:r w:rsidR="005D6369" w:rsidRPr="0003479D">
        <w:rPr>
          <w:rFonts w:ascii="Times New Roman" w:hAnsi="Times New Roman" w:cs="Times New Roman"/>
          <w:sz w:val="24"/>
          <w:szCs w:val="24"/>
        </w:rPr>
        <w:t>core length</w:t>
      </w:r>
      <w:r w:rsidR="00882167" w:rsidRPr="0003479D">
        <w:rPr>
          <w:rFonts w:ascii="Times New Roman" w:hAnsi="Times New Roman" w:cs="Times New Roman"/>
          <w:sz w:val="24"/>
          <w:szCs w:val="24"/>
        </w:rPr>
        <w:t xml:space="preserve"> in all gases examined. </w:t>
      </w:r>
      <w:r w:rsidR="00C15B61" w:rsidRPr="0003479D">
        <w:rPr>
          <w:rFonts w:ascii="Times New Roman" w:hAnsi="Times New Roman" w:cs="Times New Roman"/>
          <w:sz w:val="24"/>
          <w:szCs w:val="24"/>
        </w:rPr>
        <w:t xml:space="preserve">There is </w:t>
      </w:r>
      <w:r w:rsidR="00F24EDA" w:rsidRPr="0003479D">
        <w:rPr>
          <w:rFonts w:ascii="Times New Roman" w:hAnsi="Times New Roman" w:cs="Times New Roman"/>
          <w:sz w:val="24"/>
          <w:szCs w:val="24"/>
        </w:rPr>
        <w:t xml:space="preserve">however, </w:t>
      </w:r>
      <w:r w:rsidR="00C15B61" w:rsidRPr="0003479D">
        <w:rPr>
          <w:rFonts w:ascii="Times New Roman" w:hAnsi="Times New Roman" w:cs="Times New Roman"/>
          <w:sz w:val="24"/>
          <w:szCs w:val="24"/>
        </w:rPr>
        <w:lastRenderedPageBreak/>
        <w:t>clearly a wide variance in the reported core length values. This can be attributed to the differing experimental/setup conditions along with the difficulties associated with accurately modelling</w:t>
      </w:r>
      <w:r w:rsidR="004C5345" w:rsidRPr="0003479D">
        <w:rPr>
          <w:rFonts w:ascii="Times New Roman" w:hAnsi="Times New Roman" w:cs="Times New Roman"/>
          <w:sz w:val="24"/>
          <w:szCs w:val="24"/>
        </w:rPr>
        <w:t>,</w:t>
      </w:r>
      <w:r w:rsidR="00C15B61" w:rsidRPr="0003479D">
        <w:rPr>
          <w:rFonts w:ascii="Times New Roman" w:hAnsi="Times New Roman" w:cs="Times New Roman"/>
          <w:sz w:val="24"/>
          <w:szCs w:val="24"/>
        </w:rPr>
        <w:t xml:space="preserve"> </w:t>
      </w:r>
      <w:r w:rsidR="00977238" w:rsidRPr="0003479D">
        <w:rPr>
          <w:rFonts w:ascii="Times New Roman" w:hAnsi="Times New Roman" w:cs="Times New Roman"/>
          <w:sz w:val="24"/>
          <w:szCs w:val="24"/>
        </w:rPr>
        <w:t>and or</w:t>
      </w:r>
      <w:r w:rsidR="00C15B61" w:rsidRPr="0003479D">
        <w:rPr>
          <w:rFonts w:ascii="Times New Roman" w:hAnsi="Times New Roman" w:cs="Times New Roman"/>
          <w:sz w:val="24"/>
          <w:szCs w:val="24"/>
        </w:rPr>
        <w:t xml:space="preserve"> measuring</w:t>
      </w:r>
      <w:r w:rsidR="004C5345" w:rsidRPr="0003479D">
        <w:rPr>
          <w:rFonts w:ascii="Times New Roman" w:hAnsi="Times New Roman" w:cs="Times New Roman"/>
          <w:sz w:val="24"/>
          <w:szCs w:val="24"/>
        </w:rPr>
        <w:t>,</w:t>
      </w:r>
      <w:r w:rsidR="00C15B61" w:rsidRPr="0003479D">
        <w:rPr>
          <w:rFonts w:ascii="Times New Roman" w:hAnsi="Times New Roman" w:cs="Times New Roman"/>
          <w:sz w:val="24"/>
          <w:szCs w:val="24"/>
        </w:rPr>
        <w:t xml:space="preserve"> the characteristics of the jet core. </w:t>
      </w:r>
      <w:r w:rsidR="00882167" w:rsidRPr="0003479D">
        <w:rPr>
          <w:rFonts w:ascii="Times New Roman" w:hAnsi="Times New Roman" w:cs="Times New Roman"/>
          <w:sz w:val="24"/>
          <w:szCs w:val="24"/>
        </w:rPr>
        <w:t>There is</w:t>
      </w:r>
      <w:r w:rsidR="00977238" w:rsidRPr="0003479D">
        <w:rPr>
          <w:rFonts w:ascii="Times New Roman" w:hAnsi="Times New Roman" w:cs="Times New Roman"/>
          <w:sz w:val="24"/>
          <w:szCs w:val="24"/>
        </w:rPr>
        <w:t xml:space="preserve"> also</w:t>
      </w:r>
      <w:r w:rsidR="00882167" w:rsidRPr="0003479D">
        <w:rPr>
          <w:rFonts w:ascii="Times New Roman" w:hAnsi="Times New Roman" w:cs="Times New Roman"/>
          <w:sz w:val="24"/>
          <w:szCs w:val="24"/>
        </w:rPr>
        <w:t xml:space="preserve"> not a clear indication </w:t>
      </w:r>
      <w:r w:rsidR="00097623" w:rsidRPr="0003479D">
        <w:rPr>
          <w:rFonts w:ascii="Times New Roman" w:hAnsi="Times New Roman" w:cs="Times New Roman"/>
          <w:sz w:val="24"/>
          <w:szCs w:val="24"/>
        </w:rPr>
        <w:t xml:space="preserve">of how exactly differing gases affect core length. </w:t>
      </w:r>
      <w:r w:rsidR="00977238" w:rsidRPr="0003479D">
        <w:rPr>
          <w:rFonts w:ascii="Times New Roman" w:hAnsi="Times New Roman" w:cs="Times New Roman"/>
          <w:sz w:val="24"/>
          <w:szCs w:val="24"/>
        </w:rPr>
        <w:t xml:space="preserve">From the two cases which examine multiple gases, </w:t>
      </w:r>
      <w:r w:rsidR="00097623" w:rsidRPr="0003479D">
        <w:rPr>
          <w:rFonts w:ascii="Times New Roman" w:hAnsi="Times New Roman" w:cs="Times New Roman"/>
          <w:sz w:val="24"/>
          <w:szCs w:val="24"/>
        </w:rPr>
        <w:t>Vuorinen et al.</w:t>
      </w:r>
      <w:r w:rsidR="000D29DB" w:rsidRPr="0003479D">
        <w:rPr>
          <w:rFonts w:ascii="Times New Roman" w:hAnsi="Times New Roman" w:cs="Times New Roman"/>
          <w:sz w:val="24"/>
          <w:szCs w:val="24"/>
        </w:rPr>
        <w:t xml:space="preserve"> [26]</w:t>
      </w:r>
      <w:r w:rsidR="00097623" w:rsidRPr="0003479D">
        <w:rPr>
          <w:rFonts w:ascii="Times New Roman" w:hAnsi="Times New Roman" w:cs="Times New Roman"/>
          <w:sz w:val="24"/>
          <w:szCs w:val="24"/>
        </w:rPr>
        <w:t xml:space="preserve"> show</w:t>
      </w:r>
      <w:r w:rsidR="000D29DB" w:rsidRPr="0003479D">
        <w:rPr>
          <w:rFonts w:ascii="Times New Roman" w:hAnsi="Times New Roman" w:cs="Times New Roman"/>
          <w:sz w:val="24"/>
          <w:szCs w:val="24"/>
        </w:rPr>
        <w:t>ed</w:t>
      </w:r>
      <w:r w:rsidR="00097623" w:rsidRPr="0003479D">
        <w:rPr>
          <w:rFonts w:ascii="Times New Roman" w:hAnsi="Times New Roman" w:cs="Times New Roman"/>
          <w:sz w:val="24"/>
          <w:szCs w:val="24"/>
        </w:rPr>
        <w:t xml:space="preserve"> that nitrogen, the denser gas, has slightly greater core lengths than methane, whereas, Li et al. </w:t>
      </w:r>
      <w:r w:rsidR="000D29DB" w:rsidRPr="0003479D">
        <w:rPr>
          <w:rFonts w:ascii="Times New Roman" w:hAnsi="Times New Roman" w:cs="Times New Roman"/>
          <w:sz w:val="24"/>
          <w:szCs w:val="24"/>
        </w:rPr>
        <w:t xml:space="preserve">[71] </w:t>
      </w:r>
      <w:r w:rsidR="00097623" w:rsidRPr="0003479D">
        <w:rPr>
          <w:rFonts w:ascii="Times New Roman" w:hAnsi="Times New Roman" w:cs="Times New Roman"/>
          <w:sz w:val="24"/>
          <w:szCs w:val="24"/>
        </w:rPr>
        <w:t>showed a considerable increase in core length for hydrogen</w:t>
      </w:r>
      <w:r w:rsidR="00FE501D" w:rsidRPr="0003479D">
        <w:rPr>
          <w:rFonts w:ascii="Times New Roman" w:hAnsi="Times New Roman" w:cs="Times New Roman"/>
          <w:sz w:val="24"/>
          <w:szCs w:val="24"/>
        </w:rPr>
        <w:t xml:space="preserve"> (less dense)</w:t>
      </w:r>
      <w:r w:rsidR="00097623" w:rsidRPr="0003479D">
        <w:rPr>
          <w:rFonts w:ascii="Times New Roman" w:hAnsi="Times New Roman" w:cs="Times New Roman"/>
          <w:sz w:val="24"/>
          <w:szCs w:val="24"/>
        </w:rPr>
        <w:t xml:space="preserve"> compared to nitrogen. As a result</w:t>
      </w:r>
      <w:r w:rsidR="000C5330" w:rsidRPr="0003479D">
        <w:rPr>
          <w:rFonts w:ascii="Times New Roman" w:hAnsi="Times New Roman" w:cs="Times New Roman"/>
          <w:sz w:val="24"/>
          <w:szCs w:val="24"/>
        </w:rPr>
        <w:t>,</w:t>
      </w:r>
      <w:r w:rsidR="00097623" w:rsidRPr="0003479D">
        <w:rPr>
          <w:rFonts w:ascii="Times New Roman" w:hAnsi="Times New Roman" w:cs="Times New Roman"/>
          <w:sz w:val="24"/>
          <w:szCs w:val="24"/>
        </w:rPr>
        <w:t xml:space="preserve"> the proposed improved core length will simply depend on pressure ratio</w:t>
      </w:r>
      <w:r w:rsidR="00977238" w:rsidRPr="0003479D">
        <w:rPr>
          <w:rFonts w:ascii="Times New Roman" w:hAnsi="Times New Roman" w:cs="Times New Roman"/>
          <w:sz w:val="24"/>
          <w:szCs w:val="24"/>
        </w:rPr>
        <w:t xml:space="preserve"> as the relationship</w:t>
      </w:r>
      <w:r w:rsidR="00F24EDA" w:rsidRPr="0003479D">
        <w:rPr>
          <w:rFonts w:ascii="Times New Roman" w:hAnsi="Times New Roman" w:cs="Times New Roman"/>
          <w:sz w:val="24"/>
          <w:szCs w:val="24"/>
        </w:rPr>
        <w:t xml:space="preserve"> between differing gases </w:t>
      </w:r>
      <w:r w:rsidR="00977238" w:rsidRPr="0003479D">
        <w:rPr>
          <w:rFonts w:ascii="Times New Roman" w:hAnsi="Times New Roman" w:cs="Times New Roman"/>
          <w:sz w:val="24"/>
          <w:szCs w:val="24"/>
        </w:rPr>
        <w:t>still appears to be unclear</w:t>
      </w:r>
      <w:r w:rsidR="00092025" w:rsidRPr="0003479D">
        <w:rPr>
          <w:rFonts w:ascii="Times New Roman" w:hAnsi="Times New Roman" w:cs="Times New Roman"/>
          <w:sz w:val="24"/>
          <w:szCs w:val="24"/>
        </w:rPr>
        <w:t>.</w:t>
      </w:r>
      <w:r w:rsidR="00C15B61" w:rsidRPr="0003479D">
        <w:rPr>
          <w:rFonts w:ascii="Times New Roman" w:hAnsi="Times New Roman" w:cs="Times New Roman"/>
          <w:sz w:val="24"/>
          <w:szCs w:val="24"/>
        </w:rPr>
        <w:t xml:space="preserve"> </w:t>
      </w:r>
    </w:p>
    <w:p w14:paraId="50E20219" w14:textId="68C3A809" w:rsidR="00092025" w:rsidRPr="0003479D" w:rsidRDefault="00092025"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A</w:t>
      </w:r>
      <w:r w:rsidR="007B556B" w:rsidRPr="0003479D">
        <w:rPr>
          <w:rFonts w:ascii="Times New Roman" w:hAnsi="Times New Roman" w:cs="Times New Roman"/>
          <w:sz w:val="24"/>
          <w:szCs w:val="24"/>
        </w:rPr>
        <w:t xml:space="preserve"> clear </w:t>
      </w:r>
      <w:r w:rsidRPr="0003479D">
        <w:rPr>
          <w:rFonts w:ascii="Times New Roman" w:hAnsi="Times New Roman" w:cs="Times New Roman"/>
          <w:sz w:val="24"/>
          <w:szCs w:val="24"/>
        </w:rPr>
        <w:t>correlation between jet core length</w:t>
      </w:r>
      <w:r w:rsidR="003A26A8" w:rsidRPr="0003479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c</m:t>
            </m:r>
          </m:sub>
        </m:sSub>
        <m:r>
          <w:rPr>
            <w:rFonts w:ascii="Cambria Math" w:hAnsi="Cambria Math" w:cs="Times New Roman"/>
            <w:sz w:val="24"/>
            <w:szCs w:val="24"/>
          </w:rPr>
          <m:t>,</m:t>
        </m:r>
      </m:oMath>
      <w:r w:rsidRPr="0003479D">
        <w:rPr>
          <w:rFonts w:ascii="Times New Roman" w:hAnsi="Times New Roman" w:cs="Times New Roman"/>
          <w:sz w:val="24"/>
          <w:szCs w:val="24"/>
        </w:rPr>
        <w:t xml:space="preserve"> and total pressure ratio is found a</w:t>
      </w:r>
      <w:r w:rsidR="00977238" w:rsidRPr="0003479D">
        <w:rPr>
          <w:rFonts w:ascii="Times New Roman" w:hAnsi="Times New Roman" w:cs="Times New Roman"/>
          <w:sz w:val="24"/>
          <w:szCs w:val="24"/>
        </w:rPr>
        <w:t>nd a</w:t>
      </w:r>
      <w:r w:rsidRPr="0003479D">
        <w:rPr>
          <w:rFonts w:ascii="Times New Roman" w:hAnsi="Times New Roman" w:cs="Times New Roman"/>
          <w:sz w:val="24"/>
          <w:szCs w:val="24"/>
        </w:rPr>
        <w:t xml:space="preserve"> new core length estimation of </w:t>
      </w:r>
    </w:p>
    <w:p w14:paraId="097767FB" w14:textId="7A974D9D" w:rsidR="00092025"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c</m:t>
                  </m:r>
                </m:sub>
              </m:sSub>
              <m:r>
                <w:rPr>
                  <w:rFonts w:ascii="Cambria Math" w:hAnsi="Cambria Math" w:cs="Times New Roman"/>
                  <w:sz w:val="24"/>
                  <w:szCs w:val="24"/>
                </w:rPr>
                <m:t>=5</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m:t>
                  </m:r>
                </m:sub>
              </m:sSub>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sSub>
                    <m:sSubPr>
                      <m:ctrlPr>
                        <w:rPr>
                          <w:rFonts w:ascii="Cambria Math" w:hAnsi="Cambria Math" w:cs="Times New Roman"/>
                          <w:i/>
                          <w:sz w:val="24"/>
                          <w:szCs w:val="24"/>
                        </w:rPr>
                      </m:ctrlPr>
                    </m:sSubPr>
                    <m:e>
                      <m:r>
                        <m:rPr>
                          <m:sty m:val="p"/>
                        </m:rPr>
                        <w:rPr>
                          <w:rFonts w:ascii="Cambria Math" w:hAnsi="Cambria Math" w:cs="Times New Roman"/>
                          <w:sz w:val="24"/>
                          <w:szCs w:val="24"/>
                        </w:rPr>
                        <m:t>η</m:t>
                      </m:r>
                    </m:e>
                    <m:sub>
                      <m:r>
                        <w:rPr>
                          <w:rFonts w:ascii="Cambria Math" w:hAnsi="Cambria Math" w:cs="Times New Roman"/>
                          <w:sz w:val="24"/>
                          <w:szCs w:val="24"/>
                        </w:rPr>
                        <m:t xml:space="preserve">0 </m:t>
                      </m:r>
                    </m:sub>
                  </m:sSub>
                </m:e>
              </m:ra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9</m:t>
                  </m:r>
                </m:e>
              </m:d>
            </m:e>
          </m:eqArr>
        </m:oMath>
      </m:oMathPara>
    </w:p>
    <w:p w14:paraId="44DCB511" w14:textId="1E99F765" w:rsidR="00092025" w:rsidRPr="0003479D" w:rsidRDefault="00092025" w:rsidP="00AD7BD1">
      <w:pPr>
        <w:spacing w:after="0" w:line="480" w:lineRule="auto"/>
        <w:jc w:val="both"/>
        <w:rPr>
          <w:rFonts w:ascii="Times New Roman" w:hAnsi="Times New Roman" w:cs="Times New Roman"/>
          <w:sz w:val="24"/>
          <w:szCs w:val="24"/>
        </w:rPr>
      </w:pPr>
      <w:r w:rsidRPr="0003479D">
        <w:rPr>
          <w:rFonts w:ascii="Times New Roman" w:eastAsiaTheme="minorEastAsia" w:hAnsi="Times New Roman" w:cs="Times New Roman"/>
          <w:sz w:val="24"/>
          <w:szCs w:val="24"/>
        </w:rPr>
        <w:t xml:space="preserve">is proposed. </w:t>
      </w:r>
      <w:r w:rsidR="006E2DD3" w:rsidRPr="0003479D">
        <w:rPr>
          <w:rFonts w:ascii="Times New Roman" w:hAnsi="Times New Roman" w:cs="Times New Roman"/>
          <w:sz w:val="24"/>
          <w:szCs w:val="24"/>
        </w:rPr>
        <w:t>Fig</w:t>
      </w:r>
      <w:r w:rsidR="00203EF2" w:rsidRPr="0003479D">
        <w:rPr>
          <w:rFonts w:ascii="Times New Roman" w:hAnsi="Times New Roman" w:cs="Times New Roman"/>
          <w:sz w:val="24"/>
          <w:szCs w:val="24"/>
        </w:rPr>
        <w:t>.</w:t>
      </w:r>
      <w:r w:rsidR="006E2DD3" w:rsidRPr="0003479D">
        <w:rPr>
          <w:rFonts w:ascii="Times New Roman" w:hAnsi="Times New Roman" w:cs="Times New Roman"/>
          <w:sz w:val="24"/>
          <w:szCs w:val="24"/>
        </w:rPr>
        <w:t xml:space="preserve"> </w:t>
      </w:r>
      <w:r w:rsidR="00EE1D89" w:rsidRPr="0003479D">
        <w:rPr>
          <w:rFonts w:ascii="Times New Roman" w:hAnsi="Times New Roman" w:cs="Times New Roman"/>
          <w:sz w:val="24"/>
          <w:szCs w:val="24"/>
        </w:rPr>
        <w:t>3</w:t>
      </w:r>
      <w:r w:rsidRPr="0003479D">
        <w:rPr>
          <w:rFonts w:ascii="Times New Roman" w:hAnsi="Times New Roman" w:cs="Times New Roman"/>
          <w:sz w:val="24"/>
          <w:szCs w:val="24"/>
        </w:rPr>
        <w:t xml:space="preserve"> compares the co</w:t>
      </w:r>
      <w:r w:rsidR="00607581" w:rsidRPr="0003479D">
        <w:rPr>
          <w:rFonts w:ascii="Times New Roman" w:hAnsi="Times New Roman" w:cs="Times New Roman"/>
          <w:sz w:val="24"/>
          <w:szCs w:val="24"/>
        </w:rPr>
        <w:t xml:space="preserve">re length prediction of Eq. </w:t>
      </w:r>
      <w:r w:rsidR="0009371E" w:rsidRPr="0003479D">
        <w:rPr>
          <w:rFonts w:ascii="Times New Roman" w:hAnsi="Times New Roman" w:cs="Times New Roman"/>
          <w:sz w:val="24"/>
          <w:szCs w:val="24"/>
        </w:rPr>
        <w:t>9</w:t>
      </w:r>
      <w:r w:rsidRPr="0003479D">
        <w:rPr>
          <w:rFonts w:ascii="Times New Roman" w:hAnsi="Times New Roman" w:cs="Times New Roman"/>
          <w:sz w:val="24"/>
          <w:szCs w:val="24"/>
        </w:rPr>
        <w:t xml:space="preserve"> with that of the original GSI model</w:t>
      </w:r>
      <w:r w:rsidR="00265FE2" w:rsidRPr="0003479D">
        <w:rPr>
          <w:rFonts w:ascii="Times New Roman" w:hAnsi="Times New Roman" w:cs="Times New Roman"/>
          <w:sz w:val="24"/>
          <w:szCs w:val="24"/>
        </w:rPr>
        <w:t>,</w:t>
      </w:r>
      <w:r w:rsidR="00607581" w:rsidRPr="0003479D">
        <w:rPr>
          <w:rFonts w:ascii="Times New Roman" w:hAnsi="Times New Roman" w:cs="Times New Roman"/>
          <w:sz w:val="24"/>
          <w:szCs w:val="24"/>
        </w:rPr>
        <w:t xml:space="preserve"> Eq. 7</w:t>
      </w:r>
      <w:r w:rsidR="00265FE2" w:rsidRPr="0003479D">
        <w:rPr>
          <w:rFonts w:ascii="Times New Roman" w:hAnsi="Times New Roman" w:cs="Times New Roman"/>
          <w:sz w:val="24"/>
          <w:szCs w:val="24"/>
        </w:rPr>
        <w:t>,</w:t>
      </w:r>
      <w:r w:rsidRPr="0003479D">
        <w:rPr>
          <w:rFonts w:ascii="Times New Roman" w:hAnsi="Times New Roman" w:cs="Times New Roman"/>
          <w:sz w:val="24"/>
          <w:szCs w:val="24"/>
        </w:rPr>
        <w:t xml:space="preserve"> and the Kleinstein-Witze correlation</w:t>
      </w:r>
      <w:r w:rsidR="00607581" w:rsidRPr="0003479D">
        <w:rPr>
          <w:rFonts w:ascii="Times New Roman" w:hAnsi="Times New Roman" w:cs="Times New Roman"/>
          <w:sz w:val="24"/>
          <w:szCs w:val="24"/>
        </w:rPr>
        <w:t xml:space="preserve">, Eq. </w:t>
      </w:r>
      <w:r w:rsidR="0009371E" w:rsidRPr="0003479D">
        <w:rPr>
          <w:rFonts w:ascii="Times New Roman" w:hAnsi="Times New Roman" w:cs="Times New Roman"/>
          <w:sz w:val="24"/>
          <w:szCs w:val="24"/>
        </w:rPr>
        <w:t>8</w:t>
      </w:r>
      <w:r w:rsidR="00265FE2" w:rsidRPr="0003479D">
        <w:rPr>
          <w:rFonts w:ascii="Times New Roman" w:hAnsi="Times New Roman" w:cs="Times New Roman"/>
          <w:sz w:val="24"/>
          <w:szCs w:val="24"/>
        </w:rPr>
        <w:t>,</w:t>
      </w:r>
      <w:r w:rsidRPr="0003479D">
        <w:rPr>
          <w:rFonts w:ascii="Times New Roman" w:hAnsi="Times New Roman" w:cs="Times New Roman"/>
          <w:sz w:val="24"/>
          <w:szCs w:val="24"/>
        </w:rPr>
        <w:t xml:space="preserve"> for hydrogen and methane assuming they are ideal gases and nozzle </w:t>
      </w:r>
      <w:r w:rsidR="00E201AD" w:rsidRPr="0003479D">
        <w:rPr>
          <w:rFonts w:ascii="Times New Roman" w:hAnsi="Times New Roman" w:cs="Times New Roman"/>
          <w:sz w:val="24"/>
          <w:szCs w:val="24"/>
        </w:rPr>
        <w:t xml:space="preserve">exit </w:t>
      </w:r>
      <w:r w:rsidRPr="0003479D">
        <w:rPr>
          <w:rFonts w:ascii="Times New Roman" w:hAnsi="Times New Roman" w:cs="Times New Roman"/>
          <w:sz w:val="24"/>
          <w:szCs w:val="24"/>
        </w:rPr>
        <w:t xml:space="preserve">temperature is equal to ambient temperature. </w:t>
      </w:r>
      <w:r w:rsidR="00B16E5F" w:rsidRPr="0003479D">
        <w:rPr>
          <w:rFonts w:ascii="Times New Roman" w:hAnsi="Times New Roman" w:cs="Times New Roman"/>
          <w:sz w:val="24"/>
          <w:szCs w:val="24"/>
        </w:rPr>
        <w:t xml:space="preserve">The original GSI model prediction is only adequate for very low pressure ratios and is likely only truly applicable for subsonic jets. </w:t>
      </w:r>
      <w:r w:rsidR="00EE33EA" w:rsidRPr="0003479D">
        <w:rPr>
          <w:rFonts w:ascii="Times New Roman" w:hAnsi="Times New Roman" w:cs="Times New Roman"/>
          <w:sz w:val="24"/>
          <w:szCs w:val="24"/>
        </w:rPr>
        <w:t xml:space="preserve">For a very low density gas such as hydrogen the Kleinstein-Witze correlation proves to be a poor indicator of core length. </w:t>
      </w:r>
      <w:r w:rsidR="002A4A25" w:rsidRPr="0003479D">
        <w:rPr>
          <w:rFonts w:ascii="Times New Roman" w:hAnsi="Times New Roman" w:cs="Times New Roman"/>
          <w:sz w:val="24"/>
          <w:szCs w:val="24"/>
        </w:rPr>
        <w:t xml:space="preserve">This is somewhat to be expected as </w:t>
      </w:r>
      <w:r w:rsidR="00A96DFD" w:rsidRPr="0003479D">
        <w:rPr>
          <w:rFonts w:ascii="Times New Roman" w:hAnsi="Times New Roman" w:cs="Times New Roman"/>
          <w:sz w:val="24"/>
          <w:szCs w:val="24"/>
        </w:rPr>
        <w:t>most of</w:t>
      </w:r>
      <w:r w:rsidR="002A4A25" w:rsidRPr="0003479D">
        <w:rPr>
          <w:rFonts w:ascii="Times New Roman" w:hAnsi="Times New Roman" w:cs="Times New Roman"/>
          <w:sz w:val="24"/>
          <w:szCs w:val="24"/>
        </w:rPr>
        <w:t xml:space="preserve"> the studies for which it is based dealt with higher density air jets. The correlation is much better when applied to </w:t>
      </w:r>
      <w:r w:rsidR="00D315D7" w:rsidRPr="0003479D">
        <w:rPr>
          <w:rFonts w:ascii="Times New Roman" w:hAnsi="Times New Roman" w:cs="Times New Roman"/>
          <w:sz w:val="24"/>
          <w:szCs w:val="24"/>
        </w:rPr>
        <w:t>m</w:t>
      </w:r>
      <w:r w:rsidR="002A4A25" w:rsidRPr="0003479D">
        <w:rPr>
          <w:rFonts w:ascii="Times New Roman" w:hAnsi="Times New Roman" w:cs="Times New Roman"/>
          <w:sz w:val="24"/>
          <w:szCs w:val="24"/>
        </w:rPr>
        <w:t xml:space="preserve">ethane (quite similar density to air) and fits remarkably well with the plotted data. </w:t>
      </w:r>
      <w:r w:rsidR="00D315D7" w:rsidRPr="0003479D">
        <w:rPr>
          <w:rFonts w:ascii="Times New Roman" w:hAnsi="Times New Roman" w:cs="Times New Roman"/>
          <w:sz w:val="24"/>
          <w:szCs w:val="24"/>
        </w:rPr>
        <w:t>The proposed improv</w:t>
      </w:r>
      <w:r w:rsidR="00607581" w:rsidRPr="0003479D">
        <w:rPr>
          <w:rFonts w:ascii="Times New Roman" w:hAnsi="Times New Roman" w:cs="Times New Roman"/>
          <w:sz w:val="24"/>
          <w:szCs w:val="24"/>
        </w:rPr>
        <w:t xml:space="preserve">ed core length estimation of Eq. </w:t>
      </w:r>
      <w:r w:rsidR="005D6369" w:rsidRPr="0003479D">
        <w:rPr>
          <w:rFonts w:ascii="Times New Roman" w:hAnsi="Times New Roman" w:cs="Times New Roman"/>
          <w:sz w:val="24"/>
          <w:szCs w:val="24"/>
        </w:rPr>
        <w:t>9</w:t>
      </w:r>
      <w:r w:rsidR="00D315D7" w:rsidRPr="0003479D">
        <w:rPr>
          <w:rFonts w:ascii="Times New Roman" w:hAnsi="Times New Roman" w:cs="Times New Roman"/>
          <w:sz w:val="24"/>
          <w:szCs w:val="24"/>
        </w:rPr>
        <w:t xml:space="preserve"> gives almost exactly the same trend as the Kleinste</w:t>
      </w:r>
      <w:r w:rsidR="00F62A0C" w:rsidRPr="0003479D">
        <w:rPr>
          <w:rFonts w:ascii="Times New Roman" w:hAnsi="Times New Roman" w:cs="Times New Roman"/>
          <w:sz w:val="24"/>
          <w:szCs w:val="24"/>
        </w:rPr>
        <w:t>in</w:t>
      </w:r>
      <w:r w:rsidR="00D315D7" w:rsidRPr="0003479D">
        <w:rPr>
          <w:rFonts w:ascii="Times New Roman" w:hAnsi="Times New Roman" w:cs="Times New Roman"/>
          <w:sz w:val="24"/>
          <w:szCs w:val="24"/>
        </w:rPr>
        <w:t>-Witze methane case</w:t>
      </w:r>
      <w:r w:rsidR="005253D6" w:rsidRPr="0003479D">
        <w:rPr>
          <w:rFonts w:ascii="Times New Roman" w:hAnsi="Times New Roman" w:cs="Times New Roman"/>
          <w:sz w:val="24"/>
          <w:szCs w:val="24"/>
        </w:rPr>
        <w:t xml:space="preserve"> and fits equally well with the data without the need to account for the variable density of the gases. </w:t>
      </w:r>
      <w:r w:rsidR="00395EE9" w:rsidRPr="0003479D">
        <w:rPr>
          <w:rFonts w:ascii="Times New Roman" w:hAnsi="Times New Roman" w:cs="Times New Roman"/>
          <w:sz w:val="24"/>
          <w:szCs w:val="24"/>
        </w:rPr>
        <w:t xml:space="preserve">Furthermore, the high pressure ratio cases studied in Traxinger et al. </w:t>
      </w:r>
      <w:r w:rsidR="00A96DFD"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V1lGVP0g","properties":{"formattedCitation":"[41]","plainCitation":"[41]","noteIndex":0},"citationItems":[{"id":678,"uris":["http://zotero.org/users/4954926/items/9WH3XCLW"],"uri":["http://zotero.org/users/4954926/items/9WH3XCLW"],"itemData":{"id":678,"type":"article-journal","abstract":"The mixing process of extremely underexpanded supercritical jets into a gaseous environment is studied. The focus lies on the influence of the nonideal fluid behavior on the mixing process. Numerical simulations are conducted for eight different injection conditions where experimental sound speed measurements are available. Overall, a very good agreement between simulations and experiments is found. A comparison of the real-gas and the ideal-gas closures shows the necessity to account for nonideal fluid behavior. The application of the ideal-gas law results in an incorrect energetic state which most prominently leads to an overestimation of the post-shock temperature by 70 K. The wrong energetic state yields erroneous thermodynamic properties in the mixing region. Finally, a mixture model is deduced enabling the prediction of mixture properties. As independent measurements of mass/mole fractions are not available, this evaluation procedure is a first attempt to numerically predict the mixture composition in underexpanded jets.","container-title":"The Journal of Supercritical Fluids","DOI":"10.1016/j.supflu.2021.105195","ISSN":"0896-8446","journalAbbreviation":"The Journal of Supercritical Fluids","language":"en","page":"105195","source":"ScienceDirect","title":"Effect of nonideal fluid behavior on the jet mixing process under high-pressure and supersonic flow conditions","volume":"172","author":[{"family":"Traxinger","given":"C."},{"family":"Pfitzner","given":"M."}],"issued":{"date-parts":[["2021",6,1]]}}}],"schema":"https://github.com/citation-style-language/schema/raw/master/csl-citation.json"} </w:instrText>
      </w:r>
      <w:r w:rsidR="00A96DFD"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[41]</w:t>
      </w:r>
      <w:r w:rsidR="00A96DFD" w:rsidRPr="0003479D">
        <w:rPr>
          <w:rFonts w:ascii="Times New Roman" w:hAnsi="Times New Roman" w:cs="Times New Roman"/>
          <w:sz w:val="24"/>
          <w:szCs w:val="24"/>
        </w:rPr>
        <w:fldChar w:fldCharType="end"/>
      </w:r>
      <w:r w:rsidR="00A96DFD" w:rsidRPr="0003479D">
        <w:rPr>
          <w:rFonts w:ascii="Times New Roman" w:hAnsi="Times New Roman" w:cs="Times New Roman"/>
          <w:sz w:val="24"/>
          <w:szCs w:val="24"/>
        </w:rPr>
        <w:t xml:space="preserve"> </w:t>
      </w:r>
      <w:r w:rsidR="002157DA" w:rsidRPr="0003479D">
        <w:rPr>
          <w:rFonts w:ascii="Times New Roman" w:hAnsi="Times New Roman" w:cs="Times New Roman"/>
          <w:sz w:val="24"/>
          <w:szCs w:val="24"/>
        </w:rPr>
        <w:t xml:space="preserve">of supercritical n-hexane </w:t>
      </w:r>
      <w:r w:rsidR="00395EE9" w:rsidRPr="0003479D">
        <w:rPr>
          <w:rFonts w:ascii="Times New Roman" w:hAnsi="Times New Roman" w:cs="Times New Roman"/>
          <w:sz w:val="24"/>
          <w:szCs w:val="24"/>
        </w:rPr>
        <w:t>fit very well with the core length estimate, Fig.</w:t>
      </w:r>
      <w:r w:rsidR="002A6803" w:rsidRPr="0003479D">
        <w:rPr>
          <w:rFonts w:ascii="Times New Roman" w:hAnsi="Times New Roman" w:cs="Times New Roman"/>
          <w:sz w:val="24"/>
          <w:szCs w:val="24"/>
        </w:rPr>
        <w:t>3b</w:t>
      </w:r>
      <w:r w:rsidR="00395EE9" w:rsidRPr="0003479D">
        <w:rPr>
          <w:rFonts w:ascii="Times New Roman" w:hAnsi="Times New Roman" w:cs="Times New Roman"/>
          <w:sz w:val="24"/>
          <w:szCs w:val="24"/>
        </w:rPr>
        <w:t xml:space="preserve">, </w:t>
      </w:r>
      <w:r w:rsidR="00760D19" w:rsidRPr="0003479D">
        <w:rPr>
          <w:rFonts w:ascii="Times New Roman" w:hAnsi="Times New Roman" w:cs="Times New Roman"/>
          <w:sz w:val="24"/>
          <w:szCs w:val="24"/>
        </w:rPr>
        <w:t>indicating applicability over the full range of possible pressure ratios</w:t>
      </w:r>
      <w:r w:rsidR="00A52C3D" w:rsidRPr="0003479D">
        <w:rPr>
          <w:rFonts w:ascii="Times New Roman" w:hAnsi="Times New Roman" w:cs="Times New Roman"/>
          <w:sz w:val="24"/>
          <w:szCs w:val="24"/>
        </w:rPr>
        <w:t xml:space="preserve"> and fuel densities</w:t>
      </w:r>
      <w:r w:rsidR="00760D19" w:rsidRPr="0003479D">
        <w:rPr>
          <w:rFonts w:ascii="Times New Roman" w:hAnsi="Times New Roman" w:cs="Times New Roman"/>
          <w:sz w:val="24"/>
          <w:szCs w:val="24"/>
        </w:rPr>
        <w:t xml:space="preserve"> which will be present in HPDI engine operation</w:t>
      </w:r>
      <w:r w:rsidR="004C5345" w:rsidRPr="0003479D">
        <w:rPr>
          <w:rFonts w:ascii="Times New Roman" w:hAnsi="Times New Roman" w:cs="Times New Roman"/>
          <w:sz w:val="24"/>
          <w:szCs w:val="24"/>
        </w:rPr>
        <w:t>.</w:t>
      </w:r>
    </w:p>
    <w:p w14:paraId="455087AE" w14:textId="3BA906FE" w:rsidR="00864D87" w:rsidRPr="0003479D" w:rsidRDefault="008E7C60"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noProof/>
          <w:sz w:val="24"/>
          <w:szCs w:val="24"/>
          <w:lang w:eastAsia="en-GB"/>
        </w:rPr>
        <w:lastRenderedPageBreak/>
        <w:drawing>
          <wp:inline distT="0" distB="0" distL="0" distR="0" wp14:anchorId="26AB879F" wp14:editId="43E15B65">
            <wp:extent cx="5439600" cy="677160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9600" cy="6771600"/>
                    </a:xfrm>
                    <a:prstGeom prst="rect">
                      <a:avLst/>
                    </a:prstGeom>
                    <a:noFill/>
                  </pic:spPr>
                </pic:pic>
              </a:graphicData>
            </a:graphic>
          </wp:inline>
        </w:drawing>
      </w:r>
    </w:p>
    <w:p w14:paraId="0022A0B7" w14:textId="54F6DBD6" w:rsidR="00097623" w:rsidRPr="0003479D" w:rsidRDefault="00097623"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Fig.</w:t>
      </w:r>
      <w:r w:rsidR="00F92EE0" w:rsidRPr="0003479D">
        <w:rPr>
          <w:rFonts w:ascii="Times New Roman" w:eastAsiaTheme="minorEastAsia" w:hAnsi="Times New Roman" w:cs="Times New Roman"/>
          <w:sz w:val="24"/>
          <w:szCs w:val="24"/>
        </w:rPr>
        <w:t>3</w:t>
      </w:r>
      <w:r w:rsidR="00F6003C" w:rsidRPr="0003479D">
        <w:rPr>
          <w:rFonts w:ascii="Times New Roman" w:eastAsiaTheme="minorEastAsia" w:hAnsi="Times New Roman" w:cs="Times New Roman"/>
          <w:sz w:val="24"/>
          <w:szCs w:val="24"/>
        </w:rPr>
        <w:t>.</w:t>
      </w:r>
      <w:r w:rsidRPr="0003479D">
        <w:rPr>
          <w:rFonts w:ascii="Times New Roman" w:eastAsiaTheme="minorEastAsia" w:hAnsi="Times New Roman" w:cs="Times New Roman"/>
          <w:sz w:val="24"/>
          <w:szCs w:val="24"/>
        </w:rPr>
        <w:t xml:space="preserve"> Core length review summary</w:t>
      </w:r>
      <w:r w:rsidR="00BC52DC" w:rsidRPr="0003479D">
        <w:rPr>
          <w:rFonts w:ascii="Times New Roman" w:eastAsiaTheme="minorEastAsia" w:hAnsi="Times New Roman" w:cs="Times New Roman"/>
          <w:sz w:val="24"/>
          <w:szCs w:val="24"/>
        </w:rPr>
        <w:t>. C</w:t>
      </w:r>
      <w:r w:rsidRPr="0003479D">
        <w:rPr>
          <w:rFonts w:ascii="Times New Roman" w:eastAsiaTheme="minorEastAsia" w:hAnsi="Times New Roman" w:cs="Times New Roman"/>
          <w:sz w:val="24"/>
          <w:szCs w:val="24"/>
        </w:rPr>
        <w:t xml:space="preserve">ore length </w:t>
      </w:r>
      <w:r w:rsidR="00BC52DC" w:rsidRPr="0003479D">
        <w:rPr>
          <w:rFonts w:ascii="Times New Roman" w:eastAsiaTheme="minorEastAsia" w:hAnsi="Times New Roman" w:cs="Times New Roman"/>
          <w:sz w:val="24"/>
          <w:szCs w:val="24"/>
        </w:rPr>
        <w:t xml:space="preserve">normalised by nozzle exit diameter </w:t>
      </w:r>
      <w:r w:rsidRPr="0003479D">
        <w:rPr>
          <w:rFonts w:ascii="Times New Roman" w:eastAsiaTheme="minorEastAsia" w:hAnsi="Times New Roman" w:cs="Times New Roman"/>
          <w:sz w:val="24"/>
          <w:szCs w:val="24"/>
        </w:rPr>
        <w:t>plotted vs. total pressure ratio</w:t>
      </w:r>
      <w:r w:rsidR="00273454" w:rsidRPr="0003479D">
        <w:rPr>
          <w:rFonts w:ascii="Times New Roman" w:eastAsiaTheme="minorEastAsia" w:hAnsi="Times New Roman" w:cs="Times New Roman"/>
          <w:sz w:val="24"/>
          <w:szCs w:val="24"/>
        </w:rPr>
        <w:t>,</w:t>
      </w:r>
      <w:r w:rsidR="00F92EE0" w:rsidRPr="0003479D">
        <w:rPr>
          <w:rFonts w:ascii="Times New Roman" w:eastAsiaTheme="minorEastAsia" w:hAnsi="Times New Roman" w:cs="Times New Roman"/>
          <w:sz w:val="24"/>
          <w:szCs w:val="24"/>
        </w:rPr>
        <w:t xml:space="preserve"> a) </w:t>
      </w:r>
      <w:r w:rsidR="00273454" w:rsidRPr="0003479D">
        <w:rPr>
          <w:rFonts w:ascii="Times New Roman" w:eastAsiaTheme="minorEastAsia" w:hAnsi="Times New Roman" w:cs="Times New Roman"/>
          <w:sz w:val="24"/>
          <w:szCs w:val="24"/>
        </w:rPr>
        <w:t>low to moderate pressure ratios, b) high pressure ratios</w:t>
      </w:r>
      <w:r w:rsidRPr="0003479D">
        <w:rPr>
          <w:rFonts w:ascii="Times New Roman" w:eastAsiaTheme="minorEastAsia" w:hAnsi="Times New Roman" w:cs="Times New Roman"/>
          <w:sz w:val="24"/>
          <w:szCs w:val="24"/>
        </w:rPr>
        <w:t xml:space="preserve">. </w:t>
      </w:r>
    </w:p>
    <w:p w14:paraId="7EC54776" w14:textId="77777777" w:rsidR="000C5330" w:rsidRPr="0003479D" w:rsidRDefault="000C5330" w:rsidP="00AD7BD1">
      <w:pPr>
        <w:spacing w:after="0" w:line="480" w:lineRule="auto"/>
        <w:jc w:val="both"/>
        <w:rPr>
          <w:rFonts w:ascii="Times New Roman" w:eastAsiaTheme="minorEastAsia" w:hAnsi="Times New Roman" w:cs="Times New Roman"/>
          <w:sz w:val="24"/>
          <w:szCs w:val="24"/>
        </w:rPr>
      </w:pPr>
    </w:p>
    <w:p w14:paraId="69DB93DF" w14:textId="77777777" w:rsidR="00EC282D" w:rsidRPr="0003479D" w:rsidRDefault="00EC282D" w:rsidP="00AD7BD1">
      <w:pPr>
        <w:spacing w:after="0" w:line="480" w:lineRule="auto"/>
        <w:jc w:val="both"/>
        <w:rPr>
          <w:rFonts w:ascii="Times New Roman" w:hAnsi="Times New Roman" w:cs="Times New Roman"/>
          <w:sz w:val="24"/>
          <w:szCs w:val="24"/>
        </w:rPr>
      </w:pPr>
    </w:p>
    <w:p w14:paraId="339AFCE8" w14:textId="3F3FA540" w:rsidR="00D26A1A" w:rsidRPr="0003479D" w:rsidRDefault="00D560F0"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lastRenderedPageBreak/>
        <w:t>We find that there is a general lack of studies dedicated to characterising core length</w:t>
      </w:r>
      <w:r w:rsidR="00685BE2" w:rsidRPr="0003479D">
        <w:rPr>
          <w:rFonts w:ascii="Times New Roman" w:hAnsi="Times New Roman" w:cs="Times New Roman"/>
          <w:sz w:val="24"/>
          <w:szCs w:val="24"/>
        </w:rPr>
        <w:t xml:space="preserve"> with Banholzer et al.</w:t>
      </w:r>
      <w:r w:rsidR="00A96DFD" w:rsidRPr="0003479D">
        <w:rPr>
          <w:rFonts w:ascii="Times New Roman" w:hAnsi="Times New Roman" w:cs="Times New Roman"/>
          <w:sz w:val="24"/>
          <w:szCs w:val="24"/>
        </w:rPr>
        <w:t xml:space="preserve"> </w:t>
      </w:r>
      <w:r w:rsidR="00A96DFD"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SOjnLBcJ","properties":{"formattedCitation":"[40]","plainCitation":"[40]","noteIndex":0},"citationItems":[{"id":643,"uris":["http://zotero.org/users/4954926/items/QWRED7ZU"],"uri":["http://zotero.org/users/4954926/items/QWRED7ZU"],"itemData":{"id":643,"type":"article-journal","abstract":"In the present work, numerical simulations are carried out to investigate underexpanded methane jets with phase separation effects. In order to predict the fuel injection and the mixture formation in the constant volume chamber, a hybrid, pressure-based solver is combined with a vapor-liquid equilibrium model and a moving mesh methodology. The thermodynamic models are based on the cubic equation of state of Soave, Redlich, and Kwong. A compressibility correction for the widely known kωSST turbulence model is implemented additionally. Application-relevant simulations with a total fuel pressure of 300 bars and five different chamber pressures ranging from 12 to 60 bars were defined. Furthermore, the influence of two fuel and chamber temperatures, 294 and 363 K, is analyzed. Depending on the chamber pressure, two different flow structures of the potential core can be distinguished: (1) A series of typical shock barrels for small pressure ratios and moderately underexpanded jets and (2) a shear layer consisting of a two-phase mixture which enfolds the potential core for high pressure ratios and highly underexpanded jets. Increasing the fuel temperature leads to less significant phase separations, while an increase in the chamber pressure does not affect the structure of the potential core. A comparison with experimental measurements shows a very good agreement of the simulated structure of the potential core, providing evidence that the underlying phenomena are predicted correctly and suggesting that a moving mesh strategy and consistent two-phase thermodynamics implementation are necessary for a physical representation of high-pressure injections.","container-title":"Physics of Fluids","DOI":"10.1063/1.5092776","ISSN":"1070-6631","issue":"5","journalAbbreviation":"Physics of Fluids","note":"publisher: American Institute of Physics","page":"056105","source":"aip.scitation.org (Atypon)","title":"Numerical investigation of the flow characteristics of underexpanded methane jets","volume":"31","author":[{"family":"Banholzer","given":"M."},{"family":"Vera-Tudela","given":"W."},{"family":"Traxinger","given":"C."},{"family":"Pfitzner","given":"M."},{"family":"Wright","given":"Y."},{"family":"Boulouchos","given":"K."}],"issued":{"date-parts":[["2019",5,1]]}}}],"schema":"https://github.com/citation-style-language/schema/raw/master/csl-citation.json"} </w:instrText>
      </w:r>
      <w:r w:rsidR="00A96DFD"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[40]</w:t>
      </w:r>
      <w:r w:rsidR="00A96DFD" w:rsidRPr="0003479D">
        <w:rPr>
          <w:rFonts w:ascii="Times New Roman" w:hAnsi="Times New Roman" w:cs="Times New Roman"/>
          <w:sz w:val="24"/>
          <w:szCs w:val="24"/>
        </w:rPr>
        <w:fldChar w:fldCharType="end"/>
      </w:r>
      <w:r w:rsidR="00685BE2" w:rsidRPr="0003479D">
        <w:rPr>
          <w:rFonts w:ascii="Times New Roman" w:hAnsi="Times New Roman" w:cs="Times New Roman"/>
          <w:sz w:val="24"/>
          <w:szCs w:val="24"/>
        </w:rPr>
        <w:t xml:space="preserve"> being the only </w:t>
      </w:r>
      <w:r w:rsidR="00DD649E" w:rsidRPr="0003479D">
        <w:rPr>
          <w:rFonts w:ascii="Times New Roman" w:hAnsi="Times New Roman" w:cs="Times New Roman"/>
          <w:sz w:val="24"/>
          <w:szCs w:val="24"/>
        </w:rPr>
        <w:t xml:space="preserve">recent </w:t>
      </w:r>
      <w:r w:rsidR="00685BE2" w:rsidRPr="0003479D">
        <w:rPr>
          <w:rFonts w:ascii="Times New Roman" w:hAnsi="Times New Roman" w:cs="Times New Roman"/>
          <w:sz w:val="24"/>
          <w:szCs w:val="24"/>
        </w:rPr>
        <w:t xml:space="preserve">study </w:t>
      </w:r>
      <w:r w:rsidR="00DD649E" w:rsidRPr="0003479D">
        <w:rPr>
          <w:rFonts w:ascii="Times New Roman" w:hAnsi="Times New Roman" w:cs="Times New Roman"/>
          <w:sz w:val="24"/>
          <w:szCs w:val="24"/>
        </w:rPr>
        <w:t xml:space="preserve">found which </w:t>
      </w:r>
      <w:r w:rsidR="00685BE2" w:rsidRPr="0003479D">
        <w:rPr>
          <w:rFonts w:ascii="Times New Roman" w:hAnsi="Times New Roman" w:cs="Times New Roman"/>
          <w:sz w:val="24"/>
          <w:szCs w:val="24"/>
        </w:rPr>
        <w:t>specifically focus</w:t>
      </w:r>
      <w:r w:rsidR="00DD649E" w:rsidRPr="0003479D">
        <w:rPr>
          <w:rFonts w:ascii="Times New Roman" w:hAnsi="Times New Roman" w:cs="Times New Roman"/>
          <w:sz w:val="24"/>
          <w:szCs w:val="24"/>
        </w:rPr>
        <w:t>ses</w:t>
      </w:r>
      <w:r w:rsidR="00685BE2" w:rsidRPr="0003479D">
        <w:rPr>
          <w:rFonts w:ascii="Times New Roman" w:hAnsi="Times New Roman" w:cs="Times New Roman"/>
          <w:sz w:val="24"/>
          <w:szCs w:val="24"/>
        </w:rPr>
        <w:t xml:space="preserve"> on it. Fur</w:t>
      </w:r>
      <w:r w:rsidRPr="0003479D">
        <w:rPr>
          <w:rFonts w:ascii="Times New Roman" w:hAnsi="Times New Roman" w:cs="Times New Roman"/>
          <w:sz w:val="24"/>
          <w:szCs w:val="24"/>
        </w:rPr>
        <w:t xml:space="preserve">ther research into identifying the various factors which may affect </w:t>
      </w:r>
      <w:r w:rsidR="00DD649E" w:rsidRPr="0003479D">
        <w:rPr>
          <w:rFonts w:ascii="Times New Roman" w:hAnsi="Times New Roman" w:cs="Times New Roman"/>
          <w:sz w:val="24"/>
          <w:szCs w:val="24"/>
        </w:rPr>
        <w:t>its</w:t>
      </w:r>
      <w:r w:rsidRPr="0003479D">
        <w:rPr>
          <w:rFonts w:ascii="Times New Roman" w:hAnsi="Times New Roman" w:cs="Times New Roman"/>
          <w:sz w:val="24"/>
          <w:szCs w:val="24"/>
        </w:rPr>
        <w:t xml:space="preserve"> value such as pressure ratio, differing gases, </w:t>
      </w:r>
      <w:r w:rsidR="002A4E5A" w:rsidRPr="0003479D">
        <w:rPr>
          <w:rFonts w:ascii="Times New Roman" w:hAnsi="Times New Roman" w:cs="Times New Roman"/>
          <w:sz w:val="24"/>
          <w:szCs w:val="24"/>
        </w:rPr>
        <w:t>discharge coefficient,</w:t>
      </w:r>
      <w:r w:rsidR="00AC1361" w:rsidRPr="0003479D">
        <w:rPr>
          <w:rFonts w:ascii="Times New Roman" w:hAnsi="Times New Roman" w:cs="Times New Roman"/>
          <w:sz w:val="24"/>
          <w:szCs w:val="24"/>
        </w:rPr>
        <w:t xml:space="preserve"> nozzle geometries,</w:t>
      </w:r>
      <w:r w:rsidR="002A4E5A" w:rsidRPr="0003479D">
        <w:rPr>
          <w:rFonts w:ascii="Times New Roman" w:hAnsi="Times New Roman" w:cs="Times New Roman"/>
          <w:sz w:val="24"/>
          <w:szCs w:val="24"/>
        </w:rPr>
        <w:t xml:space="preserve"> </w:t>
      </w:r>
      <w:r w:rsidRPr="0003479D">
        <w:rPr>
          <w:rFonts w:ascii="Times New Roman" w:hAnsi="Times New Roman" w:cs="Times New Roman"/>
          <w:sz w:val="24"/>
          <w:szCs w:val="24"/>
        </w:rPr>
        <w:t xml:space="preserve">cross flows, combustion, etc. must be carried out. </w:t>
      </w:r>
    </w:p>
    <w:p w14:paraId="7C7E6C2F" w14:textId="77777777" w:rsidR="00D26A1A" w:rsidRPr="0003479D" w:rsidRDefault="00D26A1A" w:rsidP="00AD7BD1">
      <w:pPr>
        <w:spacing w:after="0" w:line="480" w:lineRule="auto"/>
        <w:jc w:val="both"/>
        <w:rPr>
          <w:rFonts w:ascii="Times New Roman" w:hAnsi="Times New Roman" w:cs="Times New Roman"/>
          <w:sz w:val="24"/>
          <w:szCs w:val="24"/>
        </w:rPr>
      </w:pPr>
    </w:p>
    <w:p w14:paraId="64BCB126" w14:textId="51332EE6" w:rsidR="00830F12" w:rsidRPr="0003479D" w:rsidRDefault="00830F12" w:rsidP="00AD7BD1">
      <w:pPr>
        <w:spacing w:after="0" w:line="480" w:lineRule="auto"/>
        <w:jc w:val="both"/>
        <w:rPr>
          <w:rFonts w:ascii="Times New Roman" w:eastAsiaTheme="minorEastAsia" w:hAnsi="Times New Roman" w:cs="Times New Roman"/>
          <w:sz w:val="24"/>
          <w:szCs w:val="24"/>
        </w:rPr>
      </w:pPr>
      <w:r w:rsidRPr="0003479D">
        <w:rPr>
          <w:rFonts w:ascii="Times New Roman" w:hAnsi="Times New Roman" w:cs="Times New Roman"/>
          <w:sz w:val="24"/>
          <w:szCs w:val="24"/>
        </w:rPr>
        <w:t xml:space="preserve">In terms of modelling, </w:t>
      </w:r>
      <w:r w:rsidRPr="0003479D">
        <w:rPr>
          <w:rFonts w:ascii="Times New Roman" w:eastAsiaTheme="minorEastAsia" w:hAnsi="Times New Roman" w:cs="Times New Roman"/>
          <w:sz w:val="24"/>
          <w:szCs w:val="24"/>
        </w:rPr>
        <w:t xml:space="preserve">core length is calculated at each time step in the simulations and thus will account for changes due to pressure ratio decrease when compression and combustion are present. When a particles distance from the injector exceeds the core length it will entirely transition to the bulk phase, transferring </w:t>
      </w:r>
      <w:r w:rsidR="00D719DC" w:rsidRPr="0003479D">
        <w:rPr>
          <w:rFonts w:ascii="Times New Roman" w:eastAsiaTheme="minorEastAsia" w:hAnsi="Times New Roman" w:cs="Times New Roman"/>
          <w:sz w:val="24"/>
          <w:szCs w:val="24"/>
        </w:rPr>
        <w:t>all</w:t>
      </w:r>
      <w:r w:rsidRPr="0003479D">
        <w:rPr>
          <w:rFonts w:ascii="Times New Roman" w:eastAsiaTheme="minorEastAsia" w:hAnsi="Times New Roman" w:cs="Times New Roman"/>
          <w:sz w:val="24"/>
          <w:szCs w:val="24"/>
        </w:rPr>
        <w:t xml:space="preserve"> its mass, momentum and energy to the cell in which it resides.</w:t>
      </w:r>
      <w:r w:rsidR="00D719DC" w:rsidRPr="0003479D">
        <w:rPr>
          <w:rFonts w:ascii="Times New Roman" w:eastAsiaTheme="minorEastAsia" w:hAnsi="Times New Roman" w:cs="Times New Roman"/>
          <w:sz w:val="24"/>
          <w:szCs w:val="24"/>
        </w:rPr>
        <w:t xml:space="preserve"> </w:t>
      </w:r>
      <w:r w:rsidR="009709A1" w:rsidRPr="0003479D">
        <w:rPr>
          <w:rFonts w:ascii="Times New Roman" w:eastAsiaTheme="minorEastAsia" w:hAnsi="Times New Roman" w:cs="Times New Roman"/>
          <w:sz w:val="24"/>
          <w:szCs w:val="24"/>
        </w:rPr>
        <w:t>It should be noted that o</w:t>
      </w:r>
      <w:r w:rsidR="00D719DC" w:rsidRPr="0003479D">
        <w:rPr>
          <w:rFonts w:ascii="Times New Roman" w:eastAsiaTheme="minorEastAsia" w:hAnsi="Times New Roman" w:cs="Times New Roman"/>
          <w:sz w:val="24"/>
          <w:szCs w:val="24"/>
        </w:rPr>
        <w:t>ne of the main assumptions of the GSI model is that combustion in the mixing layer is negligible. Using a variable core length increases the reliance on this assumption but it should still be reasonable as</w:t>
      </w:r>
      <w:r w:rsidR="009709A1" w:rsidRPr="0003479D">
        <w:rPr>
          <w:rFonts w:ascii="Times New Roman" w:eastAsiaTheme="minorEastAsia" w:hAnsi="Times New Roman" w:cs="Times New Roman"/>
          <w:sz w:val="24"/>
          <w:szCs w:val="24"/>
        </w:rPr>
        <w:t xml:space="preserve"> very</w:t>
      </w:r>
      <w:r w:rsidR="00D719DC" w:rsidRPr="0003479D">
        <w:rPr>
          <w:rFonts w:ascii="Times New Roman" w:eastAsiaTheme="minorEastAsia" w:hAnsi="Times New Roman" w:cs="Times New Roman"/>
          <w:sz w:val="24"/>
          <w:szCs w:val="24"/>
        </w:rPr>
        <w:t xml:space="preserve"> high pressure ratios will only be present in cases where gas is injected</w:t>
      </w:r>
      <w:r w:rsidR="001F785E" w:rsidRPr="0003479D">
        <w:rPr>
          <w:rFonts w:ascii="Times New Roman" w:eastAsiaTheme="minorEastAsia" w:hAnsi="Times New Roman" w:cs="Times New Roman"/>
          <w:sz w:val="24"/>
          <w:szCs w:val="24"/>
        </w:rPr>
        <w:t xml:space="preserve"> much</w:t>
      </w:r>
      <w:r w:rsidR="00D719DC" w:rsidRPr="0003479D">
        <w:rPr>
          <w:rFonts w:ascii="Times New Roman" w:eastAsiaTheme="minorEastAsia" w:hAnsi="Times New Roman" w:cs="Times New Roman"/>
          <w:sz w:val="24"/>
          <w:szCs w:val="24"/>
        </w:rPr>
        <w:t xml:space="preserve"> earlier than TDC</w:t>
      </w:r>
      <w:r w:rsidR="00BB69B4" w:rsidRPr="0003479D">
        <w:rPr>
          <w:rFonts w:ascii="Times New Roman" w:eastAsiaTheme="minorEastAsia" w:hAnsi="Times New Roman" w:cs="Times New Roman"/>
          <w:sz w:val="24"/>
          <w:szCs w:val="24"/>
        </w:rPr>
        <w:t xml:space="preserve">, </w:t>
      </w:r>
      <w:r w:rsidR="00D719DC" w:rsidRPr="0003479D">
        <w:rPr>
          <w:rFonts w:ascii="Times New Roman" w:eastAsiaTheme="minorEastAsia" w:hAnsi="Times New Roman" w:cs="Times New Roman"/>
          <w:sz w:val="24"/>
          <w:szCs w:val="24"/>
        </w:rPr>
        <w:t>e.g. spark ignition or some form of homogenous compression ignition</w:t>
      </w:r>
      <w:r w:rsidR="00BB69B4" w:rsidRPr="0003479D">
        <w:rPr>
          <w:rFonts w:ascii="Times New Roman" w:eastAsiaTheme="minorEastAsia" w:hAnsi="Times New Roman" w:cs="Times New Roman"/>
          <w:sz w:val="24"/>
          <w:szCs w:val="24"/>
        </w:rPr>
        <w:t xml:space="preserve">, </w:t>
      </w:r>
      <w:r w:rsidR="00D719DC" w:rsidRPr="0003479D">
        <w:rPr>
          <w:rFonts w:ascii="Times New Roman" w:eastAsiaTheme="minorEastAsia" w:hAnsi="Times New Roman" w:cs="Times New Roman"/>
          <w:sz w:val="24"/>
          <w:szCs w:val="24"/>
        </w:rPr>
        <w:t xml:space="preserve">and thus combustion would not be taking place </w:t>
      </w:r>
      <w:r w:rsidR="009709A1" w:rsidRPr="0003479D">
        <w:rPr>
          <w:rFonts w:ascii="Times New Roman" w:eastAsiaTheme="minorEastAsia" w:hAnsi="Times New Roman" w:cs="Times New Roman"/>
          <w:sz w:val="24"/>
          <w:szCs w:val="24"/>
        </w:rPr>
        <w:t>during injection</w:t>
      </w:r>
      <w:r w:rsidR="00FC6C1B" w:rsidRPr="0003479D">
        <w:rPr>
          <w:rFonts w:ascii="Times New Roman" w:eastAsiaTheme="minorEastAsia" w:hAnsi="Times New Roman" w:cs="Times New Roman"/>
          <w:sz w:val="24"/>
          <w:szCs w:val="24"/>
        </w:rPr>
        <w:t xml:space="preserve"> anyway</w:t>
      </w:r>
      <w:r w:rsidR="009709A1" w:rsidRPr="0003479D">
        <w:rPr>
          <w:rFonts w:ascii="Times New Roman" w:eastAsiaTheme="minorEastAsia" w:hAnsi="Times New Roman" w:cs="Times New Roman"/>
          <w:sz w:val="24"/>
          <w:szCs w:val="24"/>
        </w:rPr>
        <w:t xml:space="preserve">. </w:t>
      </w:r>
      <w:r w:rsidR="003B2DBB" w:rsidRPr="0003479D">
        <w:rPr>
          <w:rFonts w:ascii="Times New Roman" w:eastAsiaTheme="minorEastAsia" w:hAnsi="Times New Roman" w:cs="Times New Roman"/>
          <w:sz w:val="24"/>
          <w:szCs w:val="24"/>
        </w:rPr>
        <w:t xml:space="preserve">Further improvements to the model should </w:t>
      </w:r>
      <w:r w:rsidR="00BB69B4" w:rsidRPr="0003479D">
        <w:rPr>
          <w:rFonts w:ascii="Times New Roman" w:eastAsiaTheme="minorEastAsia" w:hAnsi="Times New Roman" w:cs="Times New Roman"/>
          <w:sz w:val="24"/>
          <w:szCs w:val="24"/>
        </w:rPr>
        <w:t>address</w:t>
      </w:r>
      <w:r w:rsidR="003B2DBB" w:rsidRPr="0003479D">
        <w:rPr>
          <w:rFonts w:ascii="Times New Roman" w:eastAsiaTheme="minorEastAsia" w:hAnsi="Times New Roman" w:cs="Times New Roman"/>
          <w:sz w:val="24"/>
          <w:szCs w:val="24"/>
        </w:rPr>
        <w:t xml:space="preserve"> this </w:t>
      </w:r>
      <w:r w:rsidR="00BB69B4" w:rsidRPr="0003479D">
        <w:rPr>
          <w:rFonts w:ascii="Times New Roman" w:eastAsiaTheme="minorEastAsia" w:hAnsi="Times New Roman" w:cs="Times New Roman"/>
          <w:sz w:val="24"/>
          <w:szCs w:val="24"/>
        </w:rPr>
        <w:t>assumption</w:t>
      </w:r>
      <w:r w:rsidR="003B2DBB" w:rsidRPr="0003479D">
        <w:rPr>
          <w:rFonts w:ascii="Times New Roman" w:eastAsiaTheme="minorEastAsia" w:hAnsi="Times New Roman" w:cs="Times New Roman"/>
          <w:sz w:val="24"/>
          <w:szCs w:val="24"/>
        </w:rPr>
        <w:t xml:space="preserve"> however. </w:t>
      </w:r>
      <w:r w:rsidR="009709A1" w:rsidRPr="0003479D">
        <w:rPr>
          <w:rFonts w:ascii="Times New Roman" w:eastAsiaTheme="minorEastAsia" w:hAnsi="Times New Roman" w:cs="Times New Roman"/>
          <w:sz w:val="24"/>
          <w:szCs w:val="24"/>
        </w:rPr>
        <w:t xml:space="preserve"> </w:t>
      </w:r>
    </w:p>
    <w:p w14:paraId="5783610F" w14:textId="77777777" w:rsidR="00487508" w:rsidRPr="0003479D" w:rsidRDefault="00487508" w:rsidP="00AD7BD1">
      <w:pPr>
        <w:spacing w:after="0" w:line="480" w:lineRule="auto"/>
        <w:jc w:val="both"/>
        <w:rPr>
          <w:rFonts w:ascii="Times New Roman" w:hAnsi="Times New Roman" w:cs="Times New Roman"/>
          <w:sz w:val="24"/>
          <w:szCs w:val="24"/>
        </w:rPr>
      </w:pPr>
    </w:p>
    <w:p w14:paraId="3EEB1C94" w14:textId="35CAD6CD" w:rsidR="00AD502B" w:rsidRPr="0003479D" w:rsidRDefault="00BB25EB"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b/>
          <w:bCs/>
          <w:sz w:val="24"/>
          <w:szCs w:val="24"/>
        </w:rPr>
        <w:t xml:space="preserve">2.2.3 </w:t>
      </w:r>
      <w:r w:rsidR="001B3F9C" w:rsidRPr="0003479D">
        <w:rPr>
          <w:rFonts w:ascii="Times New Roman" w:hAnsi="Times New Roman" w:cs="Times New Roman"/>
          <w:b/>
          <w:bCs/>
          <w:sz w:val="24"/>
          <w:szCs w:val="24"/>
        </w:rPr>
        <w:t>Injection and particle properties</w:t>
      </w:r>
    </w:p>
    <w:p w14:paraId="3AAA1808" w14:textId="0F0FDF97" w:rsidR="001D68B8" w:rsidRPr="0003479D" w:rsidRDefault="006B04EA"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As we are not modelling the actual underexpansion process in which the injected gas quickly expands to reach ambient pressure once exiting the nozzle</w:t>
      </w:r>
      <w:r w:rsidR="0020438D" w:rsidRPr="0003479D">
        <w:rPr>
          <w:rFonts w:ascii="Times New Roman" w:hAnsi="Times New Roman" w:cs="Times New Roman"/>
          <w:sz w:val="24"/>
          <w:szCs w:val="24"/>
        </w:rPr>
        <w:t>,</w:t>
      </w:r>
      <w:r w:rsidRPr="0003479D">
        <w:rPr>
          <w:rFonts w:ascii="Times New Roman" w:hAnsi="Times New Roman" w:cs="Times New Roman"/>
          <w:sz w:val="24"/>
          <w:szCs w:val="24"/>
        </w:rPr>
        <w:t xml:space="preserve"> another </w:t>
      </w:r>
      <w:r w:rsidR="0020438D" w:rsidRPr="0003479D">
        <w:rPr>
          <w:rFonts w:ascii="Times New Roman" w:hAnsi="Times New Roman" w:cs="Times New Roman"/>
          <w:sz w:val="24"/>
          <w:szCs w:val="24"/>
        </w:rPr>
        <w:t xml:space="preserve">method must be applied to properly </w:t>
      </w:r>
      <w:r w:rsidR="00101CD8" w:rsidRPr="0003479D">
        <w:rPr>
          <w:rFonts w:ascii="Times New Roman" w:hAnsi="Times New Roman" w:cs="Times New Roman"/>
          <w:sz w:val="24"/>
          <w:szCs w:val="24"/>
        </w:rPr>
        <w:t>define the jet properties</w:t>
      </w:r>
      <w:r w:rsidR="0020438D" w:rsidRPr="0003479D">
        <w:rPr>
          <w:rFonts w:ascii="Times New Roman" w:hAnsi="Times New Roman" w:cs="Times New Roman"/>
          <w:sz w:val="24"/>
          <w:szCs w:val="24"/>
        </w:rPr>
        <w:t xml:space="preserve">. </w:t>
      </w:r>
      <w:r w:rsidR="00A7624E" w:rsidRPr="0003479D">
        <w:rPr>
          <w:rFonts w:ascii="Times New Roman" w:hAnsi="Times New Roman" w:cs="Times New Roman"/>
          <w:sz w:val="24"/>
          <w:szCs w:val="24"/>
        </w:rPr>
        <w:t>C</w:t>
      </w:r>
      <w:r w:rsidR="001D59BF" w:rsidRPr="0003479D">
        <w:rPr>
          <w:rFonts w:ascii="Times New Roman" w:hAnsi="Times New Roman" w:cs="Times New Roman"/>
          <w:sz w:val="24"/>
          <w:szCs w:val="24"/>
        </w:rPr>
        <w:t>urrently the GSI model relies on experimental data</w:t>
      </w:r>
      <w:r w:rsidR="002A4E5A" w:rsidRPr="0003479D">
        <w:rPr>
          <w:rFonts w:ascii="Times New Roman" w:hAnsi="Times New Roman" w:cs="Times New Roman"/>
          <w:sz w:val="24"/>
          <w:szCs w:val="24"/>
        </w:rPr>
        <w:t xml:space="preserve"> to set cone angle. </w:t>
      </w:r>
      <w:r w:rsidR="00A7624E" w:rsidRPr="0003479D">
        <w:rPr>
          <w:rFonts w:ascii="Times New Roman" w:hAnsi="Times New Roman" w:cs="Times New Roman"/>
          <w:sz w:val="24"/>
          <w:szCs w:val="24"/>
        </w:rPr>
        <w:t>W</w:t>
      </w:r>
      <w:r w:rsidR="001D59BF" w:rsidRPr="0003479D">
        <w:rPr>
          <w:rFonts w:ascii="Times New Roman" w:hAnsi="Times New Roman" w:cs="Times New Roman"/>
          <w:sz w:val="24"/>
          <w:szCs w:val="24"/>
        </w:rPr>
        <w:t xml:space="preserve">hile </w:t>
      </w:r>
      <w:r w:rsidR="00A7624E" w:rsidRPr="0003479D">
        <w:rPr>
          <w:rFonts w:ascii="Times New Roman" w:hAnsi="Times New Roman" w:cs="Times New Roman"/>
          <w:sz w:val="24"/>
          <w:szCs w:val="24"/>
        </w:rPr>
        <w:t xml:space="preserve">using experimental data to determine jet width and cone angle </w:t>
      </w:r>
      <w:r w:rsidR="001D59BF" w:rsidRPr="0003479D">
        <w:rPr>
          <w:rFonts w:ascii="Times New Roman" w:hAnsi="Times New Roman" w:cs="Times New Roman"/>
          <w:sz w:val="24"/>
          <w:szCs w:val="24"/>
        </w:rPr>
        <w:t>is likely the best course of action</w:t>
      </w:r>
      <w:r w:rsidR="00877F7D" w:rsidRPr="0003479D">
        <w:rPr>
          <w:rFonts w:ascii="Times New Roman" w:hAnsi="Times New Roman" w:cs="Times New Roman"/>
          <w:sz w:val="24"/>
          <w:szCs w:val="24"/>
        </w:rPr>
        <w:t>,</w:t>
      </w:r>
      <w:r w:rsidR="001D59BF" w:rsidRPr="0003479D">
        <w:rPr>
          <w:rFonts w:ascii="Times New Roman" w:hAnsi="Times New Roman" w:cs="Times New Roman"/>
          <w:sz w:val="24"/>
          <w:szCs w:val="24"/>
        </w:rPr>
        <w:t xml:space="preserve"> </w:t>
      </w:r>
      <w:r w:rsidR="002A4E5A" w:rsidRPr="0003479D">
        <w:rPr>
          <w:rFonts w:ascii="Times New Roman" w:hAnsi="Times New Roman" w:cs="Times New Roman"/>
          <w:sz w:val="24"/>
          <w:szCs w:val="24"/>
        </w:rPr>
        <w:t>said data is rarely available so a theoretical derivation is better suited</w:t>
      </w:r>
      <w:r w:rsidR="001D59BF" w:rsidRPr="0003479D">
        <w:rPr>
          <w:rFonts w:ascii="Times New Roman" w:hAnsi="Times New Roman" w:cs="Times New Roman"/>
          <w:sz w:val="24"/>
          <w:szCs w:val="24"/>
        </w:rPr>
        <w:t xml:space="preserve">. </w:t>
      </w:r>
      <w:r w:rsidR="002A4E5A" w:rsidRPr="0003479D">
        <w:rPr>
          <w:rFonts w:ascii="Times New Roman" w:hAnsi="Times New Roman" w:cs="Times New Roman"/>
          <w:sz w:val="24"/>
          <w:szCs w:val="24"/>
        </w:rPr>
        <w:t>The original implementation of the GSI model</w:t>
      </w:r>
      <w:r w:rsidR="00D719DC" w:rsidRPr="0003479D">
        <w:rPr>
          <w:rFonts w:ascii="Times New Roman" w:hAnsi="Times New Roman" w:cs="Times New Roman"/>
          <w:sz w:val="24"/>
          <w:szCs w:val="24"/>
        </w:rPr>
        <w:t xml:space="preserve"> </w:t>
      </w:r>
      <w:r w:rsidR="00D719DC"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LFGXsVfs","properties":{"formattedCitation":"[59]","plainCitation":"[59]","noteIndex":0},"citationItems":[{"id":686,"uris":["http://zotero.org/users/4954926/items/KTCB3HBU"],"uri":["http://zotero.org/users/4954926/items/KTCB3HBU"],"itemData":{"id":686,"type":"report","abstract":"To facilitate the growing interest in hydrogen combustion for internal combustion engines, computer models are being developed to simulate gaseous fuel injection, air entrainment and the ensuing combustion. This paper introduces a new method for modeling the injection and air entrainment processes f","event-place":"Warrendale, PA","genre":"SAE Technical Paper","language":"English","note":"ISSN: 0148-7191, 2688-3627\nDOI: 10.4271/2006-01-3265","number":"2006-01-3265","publisher":"SAE International","publisher-place":"Warrendale, PA","source":"www.sae.org","title":"Gaseous Fuel Injection Modeling Using a Gaseous Sphere Injection Methodology","URL":"https://www.sae.org/publications/technical-papers/content/2006-01-3265/","author":[{"family":"Hessel","given":"Randy P."},{"family":"Abani","given":"Neerav"},{"family":"Aceves","given":"Salvador M."},{"family":"Flowers","given":"Daniel L."}],"accessed":{"date-parts":[["2021",5,5]]},"issued":{"date-parts":[["2006",10,16]]}}}],"schema":"https://github.com/citation-style-language/schema/raw/master/csl-citation.json"} </w:instrText>
      </w:r>
      <w:r w:rsidR="00D719DC"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[59]</w:t>
      </w:r>
      <w:r w:rsidR="00D719DC" w:rsidRPr="0003479D">
        <w:rPr>
          <w:rFonts w:ascii="Times New Roman" w:hAnsi="Times New Roman" w:cs="Times New Roman"/>
          <w:sz w:val="24"/>
          <w:szCs w:val="24"/>
        </w:rPr>
        <w:fldChar w:fldCharType="end"/>
      </w:r>
      <w:r w:rsidR="002A4E5A" w:rsidRPr="0003479D">
        <w:rPr>
          <w:rFonts w:ascii="Times New Roman" w:hAnsi="Times New Roman" w:cs="Times New Roman"/>
          <w:sz w:val="24"/>
          <w:szCs w:val="24"/>
        </w:rPr>
        <w:t xml:space="preserve"> simply used the real nozzle exit diameter with a cone angle measured from images of the jet but as noted this isn’t practical. Whitesides </w:t>
      </w:r>
      <w:r w:rsidR="002A4E5A" w:rsidRPr="0003479D">
        <w:rPr>
          <w:rFonts w:ascii="Times New Roman" w:hAnsi="Times New Roman" w:cs="Times New Roman"/>
          <w:sz w:val="24"/>
          <w:szCs w:val="24"/>
        </w:rPr>
        <w:lastRenderedPageBreak/>
        <w:t xml:space="preserve">et al. </w:t>
      </w:r>
      <w:r w:rsidR="00D719DC"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yqnq8N2f","properties":{"formattedCitation":"[60]","plainCitation":"[60]","noteIndex":0},"citationItems":[{"id":689,"uris":["http://zotero.org/users/4954926/items/TBS6FBNF"],"uri":["http://zotero.org/users/4954926/items/TBS6FBNF"],"itemData":{"id":689,"type":"article-journal","abstract":"A methodology for modeling gaseous injection has been refined and applied to recent experimental data from the literature. This approach uses a discrete phase analogy to handle gaseous injection, allowing for addition of gaseous injection to a CFD grid without needing to resolve the injector nozzle. This paper focuses on model testing to provide the basis for simulation of hydrogen direct injected internal combustion engines. The model has been updated to be more applicable to full engine simulations, and shows good agreement with experiments for jet penetration and time-dependent axial mass fraction, while available – radial mass fraction data is less well predicted.","container-title":"Combustion Theory and Modelling","DOI":"10.1080/13647830.2010.541286","ISSN":"1364-7830","issue":"3","note":"publisher: Taylor &amp; Francis\n_eprint: https://doi.org/10.1080/13647830.2010.541286","page":"373-384","source":"Taylor and Francis+NEJM","title":"Application of gaseous sphere injection method for modeling under-expanded H2 injection","volume":"15","author":[{"family":"Whitesides","given":"Russell"},{"family":"Hessel","given":"Randy P."},{"family":"Flowers","given":"Daniel L."},{"family":"Aceves","given":"Salvador M."}],"issued":{"date-parts":[["2011",6,1]]}}}],"schema":"https://github.com/citation-style-language/schema/raw/master/csl-citation.json"} </w:instrText>
      </w:r>
      <w:r w:rsidR="00D719DC"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[60]</w:t>
      </w:r>
      <w:r w:rsidR="00D719DC" w:rsidRPr="0003479D">
        <w:rPr>
          <w:rFonts w:ascii="Times New Roman" w:hAnsi="Times New Roman" w:cs="Times New Roman"/>
          <w:sz w:val="24"/>
          <w:szCs w:val="24"/>
        </w:rPr>
        <w:fldChar w:fldCharType="end"/>
      </w:r>
      <w:r w:rsidR="00D719DC" w:rsidRPr="0003479D">
        <w:rPr>
          <w:rFonts w:ascii="Times New Roman" w:hAnsi="Times New Roman" w:cs="Times New Roman"/>
          <w:sz w:val="24"/>
          <w:szCs w:val="24"/>
        </w:rPr>
        <w:t xml:space="preserve"> </w:t>
      </w:r>
      <w:r w:rsidR="002A4E5A" w:rsidRPr="0003479D">
        <w:rPr>
          <w:rFonts w:ascii="Times New Roman" w:hAnsi="Times New Roman" w:cs="Times New Roman"/>
          <w:sz w:val="24"/>
          <w:szCs w:val="24"/>
        </w:rPr>
        <w:t>and</w:t>
      </w:r>
      <w:r w:rsidR="00FC6C1B" w:rsidRPr="0003479D">
        <w:rPr>
          <w:rFonts w:ascii="Times New Roman" w:hAnsi="Times New Roman" w:cs="Times New Roman"/>
          <w:sz w:val="24"/>
          <w:szCs w:val="24"/>
        </w:rPr>
        <w:t xml:space="preserve"> Wang et al.</w:t>
      </w:r>
      <w:r w:rsidR="002A4E5A" w:rsidRPr="0003479D">
        <w:rPr>
          <w:rFonts w:ascii="Times New Roman" w:hAnsi="Times New Roman" w:cs="Times New Roman"/>
          <w:sz w:val="24"/>
          <w:szCs w:val="24"/>
        </w:rPr>
        <w:t xml:space="preserve"> </w:t>
      </w:r>
      <w:r w:rsidR="00FC6C1B"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CyQiodIB","properties":{"formattedCitation":"[66]","plainCitation":"[66]","noteIndex":0},"citationItems":[{"id":692,"uris":["http://zotero.org/users/4954926/items/5NP7BAM6"],"uri":["http://zotero.org/users/4954926/items/5NP7BAM6"],"itemData":{"id":692,"type":"article-journal","abstract":"Large-eddy simulation of fuel injection and combustion in a direct-injection natural gas engine was conducted. The influence of the fuel injection timing and ignition position was numerically analyzed. The engine used in this study operates in lean burn mode with a fuel-air equivalence ratio of approximately 0.72. The combustion pressure and in-cylinder burned volume decrease as fuel is injected earlier using the same ignition timing, and the fuel consumption rate also decreases. As ignition is delayed, the influence of the fuel injection timing is weakened because of the over-mixed mixture during the late compression stoke. Fuel injection timing changes the global fuel-air equivalence ratio, which is not the primary cause of its effect on combustion. As fuel is injected later, the in-cylinder velocity magnitude increases and a relatively richer mixture is distributed around the ignition position, which contributes to better combustion. This is the main mechanism of how fuel injection timing influences combustion. The ignition position determines the background distribution of the velocity magnitude and mixture and confines the available space for flame development. Central ignition is the best choice for the engine used in this study.","container-title":"Energy Conversion and Management","DOI":"10.1016/j.enconman.2017.03.004","ISSN":"0196-8904","journalAbbreviation":"Energy Conversion and Management","language":"en","page":"748-759","source":"ScienceDirect","title":"Numerical analysis of the influence of the fuel injection timing and ignition position in a direct-injection natural gas engine","volume":"149","author":[{"family":"Wang","given":"Tao"},{"family":"Zhang","given":"Xin"},{"family":"Zhang","given":"Jibao"},{"family":"Hou","given":"Xiaosen"}],"issued":{"date-parts":[["2017",10,1]]}}}],"schema":"https://github.com/citation-style-language/schema/raw/master/csl-citation.json"} </w:instrText>
      </w:r>
      <w:r w:rsidR="00FC6C1B"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[66]</w:t>
      </w:r>
      <w:r w:rsidR="00FC6C1B" w:rsidRPr="0003479D">
        <w:rPr>
          <w:rFonts w:ascii="Times New Roman" w:hAnsi="Times New Roman" w:cs="Times New Roman"/>
          <w:sz w:val="24"/>
          <w:szCs w:val="24"/>
        </w:rPr>
        <w:fldChar w:fldCharType="end"/>
      </w:r>
      <w:r w:rsidR="002A4E5A" w:rsidRPr="0003479D">
        <w:rPr>
          <w:rFonts w:ascii="Times New Roman" w:hAnsi="Times New Roman" w:cs="Times New Roman"/>
          <w:sz w:val="24"/>
          <w:szCs w:val="24"/>
        </w:rPr>
        <w:t xml:space="preserve"> used the pseudo-Mach disk assumption </w:t>
      </w:r>
      <w:r w:rsidR="00FC6C1B"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HzTiRdr1","properties":{"formattedCitation":"[73]","plainCitation":"[73]","noteIndex":0},"citationItems":[{"id":"gwg8G4hP/2FduLkIY","uris":["http://zotero.org/users/4954926/items/2J4XMW4M"],"uri":["http://zotero.org/users/4954926/items/2J4XMW4M"],"itemData":{"id":629,"type":"thesis","abstract":"Transient turbulent underexpanded jets are formed when natural gas is directly injected,\nlate in the compression stroke, in the combustion chamber of diesel engines. An analysis of\ngaseous jets, entering a large chamber at high Reynolds number and at sonic nozzle conditions,\ndefines the similarity conditions pertaining to the jet penetration and mixing with the surrounding\nair. It is shown that the jet penetration varies with (Μ[sub n]/Ρ[sub ch])[sup ¼] t[sup ½], where M[sub n] is the momentum\ninjection rate at the nozzle, Ρ[sub ch] the chamber gas density and t the time from beginning of\ninjection. This dependency is supported by jet theory and by experimental data. The\nexperimental data, which are also used to confirm the validity of multidimensional simulations,\nwere obtained by schlieren visualization of underexpanded transient methane jets.\nAutoignition or ignition through pilot fuel combustion of the gaseous jets leads to\ntransient flames whose configuration is affected by the length of the ignition delay. The ignition\nand combustion of the gaseous jets were studied using a multidimensional model which includes\na new ignition scheme reproducing well the temperature dependency of methane autoignition\ndata, a two-step high-temperature kinetic, and an eddy-dissipation turbulent combustion model.\nThe simulations indicate that transient flames penetrate at much the same rate as cold jets, which\ncan be formally shown for autoigniting flames with little or no premixed combustion (early ignition).\nThe simulations demonstrate that the ignition delay and the nozzle injection rate of the\ngaseous jets affects the proportion of premixed and mixing-limited burning. In the case of pilot-ignited\ngaseous jets, it is shown that increasing the interaction between the pilot fuel sprays and\nthe gaseous jets promotes early ignition of the gaseous jets. Results also indicate that injecting\nthe natural gas later than the pilot fuel spray promotes early ignition and complete combustion\nof the gaseous fuel jet. The simulations, of both cold and igniting jets, permitted to highlight consequences and\npractical considerations regarding the choice of injection pressure, nozzle diameter, number of\nholes, and regarding the ignition of methane jets through pilot fuel combustion.","genre":"PhD","language":"eng","note":"DOI: 10.14288/1.0080880","publisher":"University of British Columbia","source":"open.library.ubc.ca","title":"Direct injection of natural gas for diesel engine fueling","URL":"https://open.library.ubc.ca/cIRcle/collections/ubctheses/831/items/1.0080880","author":[{"family":"Ouellette","given":"Patric"}],"accessed":{"date-parts":[["2021",4,22]]},"issued":{"date-parts":[["1996"]]}}}],"schema":"https://github.com/citation-style-language/schema/raw/master/csl-citation.json"} </w:instrText>
      </w:r>
      <w:r w:rsidR="00FC6C1B"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[73]</w:t>
      </w:r>
      <w:r w:rsidR="00FC6C1B" w:rsidRPr="0003479D">
        <w:rPr>
          <w:rFonts w:ascii="Times New Roman" w:hAnsi="Times New Roman" w:cs="Times New Roman"/>
          <w:sz w:val="24"/>
          <w:szCs w:val="24"/>
        </w:rPr>
        <w:fldChar w:fldCharType="end"/>
      </w:r>
      <w:r w:rsidR="00FC6C1B" w:rsidRPr="0003479D">
        <w:rPr>
          <w:rFonts w:ascii="Times New Roman" w:hAnsi="Times New Roman" w:cs="Times New Roman"/>
          <w:sz w:val="24"/>
          <w:szCs w:val="24"/>
        </w:rPr>
        <w:t xml:space="preserve"> </w:t>
      </w:r>
      <w:r w:rsidR="002A4E5A" w:rsidRPr="0003479D">
        <w:rPr>
          <w:rFonts w:ascii="Times New Roman" w:hAnsi="Times New Roman" w:cs="Times New Roman"/>
          <w:sz w:val="24"/>
          <w:szCs w:val="24"/>
        </w:rPr>
        <w:t xml:space="preserve">to set gas and injector properties. The pseudo-Mach disk </w:t>
      </w:r>
      <w:r w:rsidR="00FC6C1B" w:rsidRPr="0003479D">
        <w:rPr>
          <w:rFonts w:ascii="Times New Roman" w:hAnsi="Times New Roman" w:cs="Times New Roman"/>
          <w:sz w:val="24"/>
          <w:szCs w:val="24"/>
        </w:rPr>
        <w:t>assumption</w:t>
      </w:r>
      <w:r w:rsidR="002A4E5A" w:rsidRPr="0003479D">
        <w:rPr>
          <w:rFonts w:ascii="Times New Roman" w:hAnsi="Times New Roman" w:cs="Times New Roman"/>
          <w:sz w:val="24"/>
          <w:szCs w:val="24"/>
        </w:rPr>
        <w:t xml:space="preserve"> assumes the nozzle is choked and isentropic expansion of the gas occurs at nozzle exit. Mass flow rate and velocity at the Mach disk is assumed to be equivalent to nozzle exit conditions and </w:t>
      </w:r>
      <w:r w:rsidR="001D68B8" w:rsidRPr="0003479D">
        <w:rPr>
          <w:rFonts w:ascii="Times New Roman" w:hAnsi="Times New Roman" w:cs="Times New Roman"/>
          <w:sz w:val="24"/>
          <w:szCs w:val="24"/>
        </w:rPr>
        <w:t xml:space="preserve">injected </w:t>
      </w:r>
      <w:r w:rsidR="002A4E5A" w:rsidRPr="0003479D">
        <w:rPr>
          <w:rFonts w:ascii="Times New Roman" w:hAnsi="Times New Roman" w:cs="Times New Roman"/>
          <w:sz w:val="24"/>
          <w:szCs w:val="24"/>
        </w:rPr>
        <w:t>gas density is assumed to</w:t>
      </w:r>
      <w:r w:rsidR="005A1225" w:rsidRPr="0003479D">
        <w:rPr>
          <w:rFonts w:ascii="Times New Roman" w:hAnsi="Times New Roman" w:cs="Times New Roman"/>
          <w:sz w:val="24"/>
          <w:szCs w:val="24"/>
        </w:rPr>
        <w:t xml:space="preserve"> be</w:t>
      </w:r>
      <w:r w:rsidR="002A4E5A" w:rsidRPr="0003479D">
        <w:rPr>
          <w:rFonts w:ascii="Times New Roman" w:hAnsi="Times New Roman" w:cs="Times New Roman"/>
          <w:sz w:val="24"/>
          <w:szCs w:val="24"/>
        </w:rPr>
        <w:t xml:space="preserve"> equ</w:t>
      </w:r>
      <w:r w:rsidR="001D68B8" w:rsidRPr="0003479D">
        <w:rPr>
          <w:rFonts w:ascii="Times New Roman" w:hAnsi="Times New Roman" w:cs="Times New Roman"/>
          <w:sz w:val="24"/>
          <w:szCs w:val="24"/>
        </w:rPr>
        <w:t>al</w:t>
      </w:r>
      <w:r w:rsidR="002A4E5A" w:rsidRPr="0003479D">
        <w:rPr>
          <w:rFonts w:ascii="Times New Roman" w:hAnsi="Times New Roman" w:cs="Times New Roman"/>
          <w:sz w:val="24"/>
          <w:szCs w:val="24"/>
        </w:rPr>
        <w:t xml:space="preserve"> to</w:t>
      </w:r>
      <w:r w:rsidR="001D68B8" w:rsidRPr="0003479D">
        <w:rPr>
          <w:rFonts w:ascii="Times New Roman" w:hAnsi="Times New Roman" w:cs="Times New Roman"/>
          <w:sz w:val="24"/>
          <w:szCs w:val="24"/>
        </w:rPr>
        <w:t xml:space="preserve"> the </w:t>
      </w:r>
      <w:r w:rsidR="002A4E5A" w:rsidRPr="0003479D">
        <w:rPr>
          <w:rFonts w:ascii="Times New Roman" w:hAnsi="Times New Roman" w:cs="Times New Roman"/>
          <w:sz w:val="24"/>
          <w:szCs w:val="24"/>
        </w:rPr>
        <w:t xml:space="preserve">density at chamber conditions, then the </w:t>
      </w:r>
      <w:r w:rsidR="001D68B8" w:rsidRPr="0003479D">
        <w:rPr>
          <w:rFonts w:ascii="Times New Roman" w:hAnsi="Times New Roman" w:cs="Times New Roman"/>
          <w:sz w:val="24"/>
          <w:szCs w:val="24"/>
        </w:rPr>
        <w:t>equivalent</w:t>
      </w:r>
      <w:r w:rsidR="002A4E5A" w:rsidRPr="0003479D">
        <w:rPr>
          <w:rFonts w:ascii="Times New Roman" w:hAnsi="Times New Roman" w:cs="Times New Roman"/>
          <w:sz w:val="24"/>
          <w:szCs w:val="24"/>
        </w:rPr>
        <w:t xml:space="preserve"> injection diameter</w:t>
      </w:r>
      <w:r w:rsidR="001D68B8" w:rsidRPr="0003479D">
        <w:rPr>
          <w:rFonts w:ascii="Times New Roman" w:hAnsi="Times New Roman" w:cs="Times New Roman"/>
          <w:sz w:val="24"/>
          <w:szCs w:val="24"/>
        </w:rPr>
        <w:t xml:space="preserve"> can be calculated as mass flow rate at the injector is equivalent to that at the Mach disk. </w:t>
      </w:r>
      <w:r w:rsidR="001D68B8" w:rsidRPr="0003479D">
        <w:rPr>
          <w:rFonts w:ascii="Times New Roman" w:eastAsiaTheme="minorEastAsia" w:hAnsi="Times New Roman" w:cs="Times New Roman"/>
          <w:sz w:val="24"/>
          <w:szCs w:val="24"/>
        </w:rPr>
        <w:t xml:space="preserve">In a real underexpanded jet the expansion process at nozzle exit leads to a rapid acceleration of the jet. Velocity on the centerline within the jet core will fluctuate at values about Mach 1 while the surrounding core is supersonic, this is then followed by rapid decay once the core region ends. The </w:t>
      </w:r>
      <w:r w:rsidR="00582B61" w:rsidRPr="0003479D">
        <w:rPr>
          <w:rFonts w:ascii="Times New Roman" w:eastAsiaTheme="minorEastAsia" w:hAnsi="Times New Roman" w:cs="Times New Roman"/>
          <w:sz w:val="24"/>
          <w:szCs w:val="24"/>
        </w:rPr>
        <w:t xml:space="preserve">acceleration of the jet caused by the expansion means that setting an initial jet velocity of Mach 1 may lead to underprediction in jet penetration rate. </w:t>
      </w:r>
    </w:p>
    <w:p w14:paraId="7B865FF3" w14:textId="77777777" w:rsidR="004D701D" w:rsidRPr="0003479D" w:rsidRDefault="004D701D" w:rsidP="00AD7BD1">
      <w:pPr>
        <w:spacing w:after="0" w:line="480" w:lineRule="auto"/>
        <w:jc w:val="both"/>
        <w:rPr>
          <w:rFonts w:ascii="Times New Roman" w:eastAsiaTheme="minorEastAsia" w:hAnsi="Times New Roman" w:cs="Times New Roman"/>
          <w:sz w:val="24"/>
          <w:szCs w:val="24"/>
        </w:rPr>
      </w:pPr>
    </w:p>
    <w:p w14:paraId="061D4BF8" w14:textId="1724A9C5" w:rsidR="001D68B8" w:rsidRPr="0003479D" w:rsidRDefault="001D68B8"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 xml:space="preserve">The derivation of </w:t>
      </w:r>
      <w:r w:rsidR="00A02BD7" w:rsidRPr="0003479D">
        <w:rPr>
          <w:rFonts w:ascii="Times New Roman" w:hAnsi="Times New Roman" w:cs="Times New Roman"/>
          <w:sz w:val="24"/>
          <w:szCs w:val="24"/>
        </w:rPr>
        <w:t>Yüceil et al.</w:t>
      </w:r>
      <w:r w:rsidR="00F801EF" w:rsidRPr="0003479D">
        <w:rPr>
          <w:rFonts w:ascii="Times New Roman" w:hAnsi="Times New Roman" w:cs="Times New Roman"/>
          <w:sz w:val="24"/>
          <w:szCs w:val="24"/>
        </w:rPr>
        <w:t xml:space="preserve"> </w:t>
      </w:r>
      <w:r w:rsidR="00F801EF"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WG12Z61G","properties":{"formattedCitation":"[48]","plainCitation":"[48]","noteIndex":0},"citationItems":[{"id":695,"uris":["http://zotero.org/users/4954926/items/N7R8Z5ZW"],"uri":["http://zotero.org/users/4954926/items/N7R8Z5ZW"],"itemData":{"id":695,"type":"article-journal","container-title":"Physics of Fluids","DOI":"10.1063/1.1513796","ISSN":"1070-6631","issue":"12","journalAbbreviation":"Physics of Fluids","note":"publisher: American Institute of Physics","page":"4206-4215","source":"aip.scitation.org (Atypon)","title":"Scaling parameters for underexpanded supersonic jets","volume":"14","author":[{"family":"Yüceil","given":"K. Bülent"},{"family":"Ötügen","given":"M. Volkan"}],"issued":{"date-parts":[["2002",10,22]]}}}],"schema":"https://github.com/citation-style-language/schema/raw/master/csl-citation.json"} </w:instrText>
      </w:r>
      <w:r w:rsidR="00F801EF"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[48]</w:t>
      </w:r>
      <w:r w:rsidR="00F801EF" w:rsidRPr="0003479D">
        <w:rPr>
          <w:rFonts w:ascii="Times New Roman" w:hAnsi="Times New Roman" w:cs="Times New Roman"/>
          <w:sz w:val="24"/>
          <w:szCs w:val="24"/>
        </w:rPr>
        <w:fldChar w:fldCharType="end"/>
      </w:r>
      <w:r w:rsidR="00F801EF" w:rsidRPr="0003479D">
        <w:rPr>
          <w:rFonts w:ascii="Times New Roman" w:hAnsi="Times New Roman" w:cs="Times New Roman"/>
          <w:sz w:val="24"/>
          <w:szCs w:val="24"/>
        </w:rPr>
        <w:t>,</w:t>
      </w:r>
      <w:r w:rsidR="00A02BD7" w:rsidRPr="0003479D">
        <w:rPr>
          <w:rFonts w:ascii="Times New Roman" w:hAnsi="Times New Roman" w:cs="Times New Roman"/>
          <w:sz w:val="24"/>
          <w:szCs w:val="24"/>
        </w:rPr>
        <w:t xml:space="preserve"> </w:t>
      </w:r>
      <w:r w:rsidRPr="0003479D">
        <w:rPr>
          <w:rFonts w:ascii="Times New Roman" w:eastAsiaTheme="minorEastAsia" w:hAnsi="Times New Roman" w:cs="Times New Roman"/>
          <w:sz w:val="24"/>
          <w:szCs w:val="24"/>
        </w:rPr>
        <w:t>which assumes adiabatic expansion of the injected gas to chamber pressure</w:t>
      </w:r>
      <w:r w:rsidR="00582B61" w:rsidRPr="0003479D">
        <w:rPr>
          <w:rFonts w:ascii="Times New Roman" w:eastAsiaTheme="minorEastAsia" w:hAnsi="Times New Roman" w:cs="Times New Roman"/>
          <w:sz w:val="24"/>
          <w:szCs w:val="24"/>
        </w:rPr>
        <w:t>,</w:t>
      </w:r>
      <w:r w:rsidRPr="0003479D">
        <w:rPr>
          <w:rFonts w:ascii="Times New Roman" w:eastAsiaTheme="minorEastAsia" w:hAnsi="Times New Roman" w:cs="Times New Roman"/>
          <w:sz w:val="24"/>
          <w:szCs w:val="24"/>
        </w:rPr>
        <w:t xml:space="preserve"> is used </w:t>
      </w:r>
      <w:r w:rsidR="00582B61" w:rsidRPr="0003479D">
        <w:rPr>
          <w:rFonts w:ascii="Times New Roman" w:eastAsiaTheme="minorEastAsia" w:hAnsi="Times New Roman" w:cs="Times New Roman"/>
          <w:sz w:val="24"/>
          <w:szCs w:val="24"/>
        </w:rPr>
        <w:t xml:space="preserve">instead </w:t>
      </w:r>
      <w:r w:rsidRPr="0003479D">
        <w:rPr>
          <w:rFonts w:ascii="Times New Roman" w:eastAsiaTheme="minorEastAsia" w:hAnsi="Times New Roman" w:cs="Times New Roman"/>
          <w:sz w:val="24"/>
          <w:szCs w:val="24"/>
        </w:rPr>
        <w:t xml:space="preserve">as it provides a way to estimate jet velocity,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 xml:space="preserve">, </m:t>
        </m:r>
      </m:oMath>
      <w:r w:rsidRPr="0003479D">
        <w:rPr>
          <w:rFonts w:ascii="Times New Roman" w:eastAsiaTheme="minorEastAsia" w:hAnsi="Times New Roman" w:cs="Times New Roman"/>
          <w:sz w:val="24"/>
          <w:szCs w:val="24"/>
        </w:rPr>
        <w:t xml:space="preserve"> temperature,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m:t>
            </m:r>
          </m:sub>
        </m:sSub>
      </m:oMath>
      <w:r w:rsidRPr="0003479D">
        <w:rPr>
          <w:rFonts w:ascii="Times New Roman" w:eastAsiaTheme="minorEastAsia" w:hAnsi="Times New Roman" w:cs="Times New Roman"/>
          <w:sz w:val="24"/>
          <w:szCs w:val="24"/>
        </w:rPr>
        <w:t xml:space="preserve">, and diameter,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M</m:t>
            </m:r>
          </m:sub>
        </m:sSub>
      </m:oMath>
      <w:r w:rsidRPr="0003479D">
        <w:rPr>
          <w:rFonts w:ascii="Times New Roman" w:eastAsiaTheme="minorEastAsia" w:hAnsi="Times New Roman" w:cs="Times New Roman"/>
          <w:sz w:val="24"/>
          <w:szCs w:val="24"/>
        </w:rPr>
        <w:t>, at the Mach disk leading edge which is then used to set initial injection conditions.</w:t>
      </w:r>
      <w:r w:rsidR="00BC42EC" w:rsidRPr="0003479D">
        <w:rPr>
          <w:rFonts w:ascii="Times New Roman" w:eastAsiaTheme="minorEastAsia" w:hAnsi="Times New Roman" w:cs="Times New Roman"/>
          <w:sz w:val="24"/>
          <w:szCs w:val="24"/>
        </w:rPr>
        <w:t xml:space="preserve"> </w:t>
      </w:r>
      <w:r w:rsidR="00101CD8" w:rsidRPr="0003479D">
        <w:rPr>
          <w:rFonts w:ascii="Times New Roman" w:eastAsiaTheme="minorEastAsia" w:hAnsi="Times New Roman" w:cs="Times New Roman"/>
          <w:sz w:val="24"/>
          <w:szCs w:val="24"/>
        </w:rPr>
        <w:t xml:space="preserve">Assuming an ideal gas </w:t>
      </w:r>
      <w:r w:rsidR="00887AD1" w:rsidRPr="0003479D">
        <w:rPr>
          <w:rFonts w:ascii="Times New Roman" w:eastAsiaTheme="minorEastAsia" w:hAnsi="Times New Roman" w:cs="Times New Roman"/>
          <w:sz w:val="24"/>
          <w:szCs w:val="24"/>
        </w:rPr>
        <w:t xml:space="preserve">and choked </w:t>
      </w:r>
      <w:r w:rsidR="007A1EF3" w:rsidRPr="0003479D">
        <w:rPr>
          <w:rFonts w:ascii="Times New Roman" w:eastAsiaTheme="minorEastAsia" w:hAnsi="Times New Roman" w:cs="Times New Roman"/>
          <w:sz w:val="24"/>
          <w:szCs w:val="24"/>
        </w:rPr>
        <w:t xml:space="preserve">converging/straight </w:t>
      </w:r>
      <w:r w:rsidR="00887AD1" w:rsidRPr="0003479D">
        <w:rPr>
          <w:rFonts w:ascii="Times New Roman" w:eastAsiaTheme="minorEastAsia" w:hAnsi="Times New Roman" w:cs="Times New Roman"/>
          <w:sz w:val="24"/>
          <w:szCs w:val="24"/>
        </w:rPr>
        <w:t>nozzle</w:t>
      </w:r>
      <w:r w:rsidR="005A5501" w:rsidRPr="0003479D">
        <w:rPr>
          <w:rFonts w:ascii="Times New Roman" w:eastAsiaTheme="minorEastAsia" w:hAnsi="Times New Roman" w:cs="Times New Roman"/>
          <w:sz w:val="24"/>
          <w:szCs w:val="24"/>
        </w:rPr>
        <w:t xml:space="preserve">  </w:t>
      </w:r>
    </w:p>
    <w:p w14:paraId="0DBE62AD" w14:textId="54CC9FD2" w:rsidR="001D68B8" w:rsidRPr="0003479D" w:rsidRDefault="00D26A1A"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v</w:t>
      </w:r>
      <w:r w:rsidR="001D68B8" w:rsidRPr="0003479D">
        <w:rPr>
          <w:rFonts w:ascii="Times New Roman" w:eastAsiaTheme="minorEastAsia" w:hAnsi="Times New Roman" w:cs="Times New Roman"/>
          <w:sz w:val="24"/>
          <w:szCs w:val="24"/>
        </w:rPr>
        <w:t xml:space="preserve">elocity is given by </w:t>
      </w:r>
    </w:p>
    <w:p w14:paraId="737B4131" w14:textId="491C241D" w:rsidR="00F92EE0"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γ</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e</m:t>
                          </m:r>
                        </m:sub>
                      </m:sSub>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m:t>
                  </m:r>
                </m:e>
              </m:d>
            </m:e>
          </m:eqArr>
        </m:oMath>
      </m:oMathPara>
    </w:p>
    <w:p w14:paraId="2E178CE6" w14:textId="77777777" w:rsidR="001D68B8" w:rsidRPr="0003479D" w:rsidRDefault="001D68B8"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temperature by</w:t>
      </w:r>
    </w:p>
    <w:p w14:paraId="58852021" w14:textId="57A24ACB" w:rsidR="001D68B8"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e</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γ-1</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den>
                              </m:f>
                            </m:e>
                          </m:d>
                        </m:e>
                        <m:sup>
                          <m:r>
                            <w:rPr>
                              <w:rFonts w:ascii="Cambria Math" w:eastAsiaTheme="minorEastAsia" w:hAnsi="Cambria Math" w:cs="Times New Roman"/>
                              <w:sz w:val="24"/>
                              <w:szCs w:val="24"/>
                            </w:rPr>
                            <m:t>2</m:t>
                          </m:r>
                        </m:sup>
                      </m:sSup>
                    </m:e>
                  </m:d>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e>
              </m:d>
            </m:e>
          </m:eqArr>
        </m:oMath>
      </m:oMathPara>
    </w:p>
    <w:p w14:paraId="41948B87" w14:textId="171DEBDC" w:rsidR="001D68B8" w:rsidRPr="0003479D" w:rsidRDefault="001D68B8"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and diameter</w:t>
      </w:r>
      <w:r w:rsidR="00D26A1A" w:rsidRPr="0003479D">
        <w:rPr>
          <w:rFonts w:ascii="Times New Roman" w:eastAsiaTheme="minorEastAsia" w:hAnsi="Times New Roman" w:cs="Times New Roman"/>
          <w:sz w:val="24"/>
          <w:szCs w:val="24"/>
        </w:rPr>
        <w:t xml:space="preserve"> by</w:t>
      </w:r>
    </w:p>
    <w:p w14:paraId="10A76AFD" w14:textId="081C3AEC" w:rsidR="00582B61"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e</m:t>
                      </m:r>
                    </m:sub>
                  </m:sSub>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e</m:t>
                          </m:r>
                        </m:sub>
                      </m:sSub>
                    </m:den>
                  </m:f>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den>
                  </m:f>
                </m:e>
              </m:ra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m:t>
                  </m:r>
                </m:e>
              </m:d>
            </m:e>
          </m:eqArr>
        </m:oMath>
      </m:oMathPara>
    </w:p>
    <w:p w14:paraId="1094E1E0" w14:textId="54050C06" w:rsidR="001D68B8" w:rsidRPr="0003479D" w:rsidRDefault="00F4197B"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lastRenderedPageBreak/>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oMath>
      <w:r w:rsidRPr="0003479D">
        <w:rPr>
          <w:rFonts w:ascii="Times New Roman" w:eastAsiaTheme="minorEastAsia" w:hAnsi="Times New Roman" w:cs="Times New Roman"/>
          <w:sz w:val="24"/>
          <w:szCs w:val="24"/>
        </w:rPr>
        <w:t>is the isentropic nozzle exit velocity</w:t>
      </w:r>
      <w:r w:rsidR="003E0E9C" w:rsidRPr="0003479D">
        <w:rPr>
          <w:rFonts w:ascii="Times New Roman" w:eastAsiaTheme="minorEastAsia" w:hAnsi="Times New Roman" w:cs="Times New Roman"/>
          <w:sz w:val="24"/>
          <w:szCs w:val="24"/>
        </w:rPr>
        <w:t xml:space="preserve"> and</w:t>
      </w:r>
      <w:r w:rsidRPr="0003479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e</m:t>
            </m:r>
          </m:sub>
        </m:sSub>
      </m:oMath>
      <w:r w:rsidRPr="0003479D">
        <w:rPr>
          <w:rFonts w:ascii="Times New Roman" w:eastAsiaTheme="minorEastAsia" w:hAnsi="Times New Roman" w:cs="Times New Roman"/>
          <w:sz w:val="24"/>
          <w:szCs w:val="24"/>
        </w:rPr>
        <w:t xml:space="preserve"> </w:t>
      </w:r>
      <w:r w:rsidR="008B69CD" w:rsidRPr="0003479D">
        <w:rPr>
          <w:rFonts w:ascii="Times New Roman" w:eastAsiaTheme="minorEastAsia" w:hAnsi="Times New Roman" w:cs="Times New Roman"/>
          <w:sz w:val="24"/>
          <w:szCs w:val="24"/>
        </w:rPr>
        <w:t xml:space="preserve">is </w:t>
      </w:r>
      <w:r w:rsidR="00D4383D" w:rsidRPr="0003479D">
        <w:rPr>
          <w:rFonts w:ascii="Times New Roman" w:eastAsiaTheme="minorEastAsia" w:hAnsi="Times New Roman" w:cs="Times New Roman"/>
          <w:sz w:val="24"/>
          <w:szCs w:val="24"/>
        </w:rPr>
        <w:t>the temperature of the gas at nozzle exit</w:t>
      </w:r>
      <w:r w:rsidR="005C7AE1" w:rsidRPr="0003479D">
        <w:rPr>
          <w:rFonts w:ascii="Times New Roman" w:eastAsiaTheme="minorEastAsia" w:hAnsi="Times New Roman" w:cs="Times New Roman"/>
          <w:sz w:val="24"/>
          <w:szCs w:val="24"/>
        </w:rPr>
        <w:t xml:space="preserve">. </w:t>
      </w:r>
      <w:r w:rsidR="00BC42EC" w:rsidRPr="0003479D">
        <w:rPr>
          <w:rFonts w:ascii="Times New Roman" w:eastAsiaTheme="minorEastAsia" w:hAnsi="Times New Roman" w:cs="Times New Roman"/>
          <w:sz w:val="24"/>
          <w:szCs w:val="24"/>
        </w:rPr>
        <w:t xml:space="preserve">Pressure ratio can vary and therefore so can the above values, however, for simplicity an expected average value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e</m:t>
            </m:r>
          </m:sub>
        </m:sSub>
      </m:oMath>
      <w:r w:rsidR="00BC42EC" w:rsidRPr="0003479D">
        <w:rPr>
          <w:rFonts w:ascii="Times New Roman" w:eastAsiaTheme="minorEastAsia" w:hAnsi="Times New Roman" w:cs="Times New Roman"/>
          <w:sz w:val="24"/>
          <w:szCs w:val="24"/>
        </w:rPr>
        <w:t xml:space="preserve"> is taken on a case by case basis. </w:t>
      </w:r>
    </w:p>
    <w:p w14:paraId="60AB33B2" w14:textId="77777777" w:rsidR="002801CA" w:rsidRPr="0003479D" w:rsidRDefault="002801CA" w:rsidP="00AD7BD1">
      <w:pPr>
        <w:spacing w:after="0" w:line="480" w:lineRule="auto"/>
        <w:jc w:val="both"/>
        <w:rPr>
          <w:rFonts w:ascii="Times New Roman" w:eastAsiaTheme="minorEastAsia" w:hAnsi="Times New Roman" w:cs="Times New Roman"/>
          <w:sz w:val="24"/>
          <w:szCs w:val="24"/>
        </w:rPr>
      </w:pPr>
    </w:p>
    <w:p w14:paraId="609E90D5" w14:textId="3C266225" w:rsidR="002A4E5A" w:rsidRPr="0003479D" w:rsidRDefault="00E621A6" w:rsidP="00AD7BD1">
      <w:pPr>
        <w:spacing w:after="0" w:line="480" w:lineRule="auto"/>
        <w:jc w:val="both"/>
        <w:rPr>
          <w:rFonts w:ascii="Times New Roman" w:hAnsi="Times New Roman" w:cs="Times New Roman"/>
          <w:sz w:val="24"/>
          <w:szCs w:val="24"/>
        </w:rPr>
      </w:pPr>
      <w:r w:rsidRPr="0003479D">
        <w:rPr>
          <w:rFonts w:ascii="Times New Roman" w:eastAsiaTheme="minorEastAsia" w:hAnsi="Times New Roman" w:cs="Times New Roman"/>
          <w:sz w:val="24"/>
          <w:szCs w:val="24"/>
        </w:rPr>
        <w:t xml:space="preserve">Whitesides et al. </w:t>
      </w:r>
      <w:r w:rsidR="00F801EF"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7gr5qUJc","properties":{"formattedCitation":"[60]","plainCitation":"[60]","noteIndex":0},"citationItems":[{"id":689,"uris":["http://zotero.org/users/4954926/items/TBS6FBNF"],"uri":["http://zotero.org/users/4954926/items/TBS6FBNF"],"itemData":{"id":689,"type":"article-journal","abstract":"A methodology for modeling gaseous injection has been refined and applied to recent experimental data from the literature. This approach uses a discrete phase analogy to handle gaseous injection, allowing for addition of gaseous injection to a CFD grid without needing to resolve the injector nozzle. This paper focuses on model testing to provide the basis for simulation of hydrogen direct injected internal combustion engines. The model has been updated to be more applicable to full engine simulations, and shows good agreement with experiments for jet penetration and time-dependent axial mass fraction, while available – radial mass fraction data is less well predicted.","container-title":"Combustion Theory and Modelling","DOI":"10.1080/13647830.2010.541286","ISSN":"1364-7830","issue":"3","note":"publisher: Taylor &amp; Francis\n_eprint: https://doi.org/10.1080/13647830.2010.541286","page":"373-384","source":"Taylor and Francis+NEJM","title":"Application of gaseous sphere injection method for modeling under-expanded H2 injection","volume":"15","author":[{"family":"Whitesides","given":"Russell"},{"family":"Hessel","given":"Randy P."},{"family":"Flowers","given":"Daniel L."},{"family":"Aceves","given":"Salvador M."}],"issued":{"date-parts":[["2011",6,1]]}}}],"schema":"https://github.com/citation-style-language/schema/raw/master/csl-citation.json"} </w:instrText>
      </w:r>
      <w:r w:rsidR="00F801EF"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rPr>
        <w:t>[60]</w:t>
      </w:r>
      <w:r w:rsidR="00F801EF" w:rsidRPr="0003479D">
        <w:rPr>
          <w:rFonts w:ascii="Times New Roman" w:eastAsiaTheme="minorEastAsia" w:hAnsi="Times New Roman" w:cs="Times New Roman"/>
          <w:sz w:val="24"/>
          <w:szCs w:val="24"/>
        </w:rPr>
        <w:fldChar w:fldCharType="end"/>
      </w:r>
      <w:r w:rsidR="00F801EF" w:rsidRPr="0003479D">
        <w:rPr>
          <w:rFonts w:ascii="Times New Roman" w:eastAsiaTheme="minorEastAsia" w:hAnsi="Times New Roman" w:cs="Times New Roman"/>
          <w:sz w:val="24"/>
          <w:szCs w:val="24"/>
        </w:rPr>
        <w:t xml:space="preserve"> </w:t>
      </w:r>
      <w:r w:rsidRPr="0003479D">
        <w:rPr>
          <w:rFonts w:ascii="Times New Roman" w:eastAsiaTheme="minorEastAsia" w:hAnsi="Times New Roman" w:cs="Times New Roman"/>
          <w:sz w:val="24"/>
          <w:szCs w:val="24"/>
        </w:rPr>
        <w:t>and</w:t>
      </w:r>
      <w:r w:rsidR="00F801EF" w:rsidRPr="0003479D">
        <w:rPr>
          <w:rFonts w:ascii="Times New Roman" w:eastAsiaTheme="minorEastAsia" w:hAnsi="Times New Roman" w:cs="Times New Roman"/>
          <w:sz w:val="24"/>
          <w:szCs w:val="24"/>
        </w:rPr>
        <w:t xml:space="preserve"> Wang et al.</w:t>
      </w:r>
      <w:r w:rsidRPr="0003479D">
        <w:rPr>
          <w:rFonts w:ascii="Times New Roman" w:eastAsiaTheme="minorEastAsia" w:hAnsi="Times New Roman" w:cs="Times New Roman"/>
          <w:sz w:val="24"/>
          <w:szCs w:val="24"/>
        </w:rPr>
        <w:t xml:space="preserve"> </w:t>
      </w:r>
      <w:r w:rsidR="00F801EF"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87vkh9Xd","properties":{"formattedCitation":"[66]","plainCitation":"[66]","noteIndex":0},"citationItems":[{"id":692,"uris":["http://zotero.org/users/4954926/items/5NP7BAM6"],"uri":["http://zotero.org/users/4954926/items/5NP7BAM6"],"itemData":{"id":692,"type":"article-journal","abstract":"Large-eddy simulation of fuel injection and combustion in a direct-injection natural gas engine was conducted. The influence of the fuel injection timing and ignition position was numerically analyzed. The engine used in this study operates in lean burn mode with a fuel-air equivalence ratio of approximately 0.72. The combustion pressure and in-cylinder burned volume decrease as fuel is injected earlier using the same ignition timing, and the fuel consumption rate also decreases. As ignition is delayed, the influence of the fuel injection timing is weakened because of the over-mixed mixture during the late compression stoke. Fuel injection timing changes the global fuel-air equivalence ratio, which is not the primary cause of its effect on combustion. As fuel is injected later, the in-cylinder velocity magnitude increases and a relatively richer mixture is distributed around the ignition position, which contributes to better combustion. This is the main mechanism of how fuel injection timing influences combustion. The ignition position determines the background distribution of the velocity magnitude and mixture and confines the available space for flame development. Central ignition is the best choice for the engine used in this study.","container-title":"Energy Conversion and Management","DOI":"10.1016/j.enconman.2017.03.004","ISSN":"0196-8904","journalAbbreviation":"Energy Conversion and Management","language":"en","page":"748-759","source":"ScienceDirect","title":"Numerical analysis of the influence of the fuel injection timing and ignition position in a direct-injection natural gas engine","volume":"149","author":[{"family":"Wang","given":"Tao"},{"family":"Zhang","given":"Xin"},{"family":"Zhang","given":"Jibao"},{"family":"Hou","given":"Xiaosen"}],"issued":{"date-parts":[["2017",10,1]]}}}],"schema":"https://github.com/citation-style-language/schema/raw/master/csl-citation.json"} </w:instrText>
      </w:r>
      <w:r w:rsidR="00F801EF"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rPr>
        <w:t>[66]</w:t>
      </w:r>
      <w:r w:rsidR="00F801EF" w:rsidRPr="0003479D">
        <w:rPr>
          <w:rFonts w:ascii="Times New Roman" w:eastAsiaTheme="minorEastAsia" w:hAnsi="Times New Roman" w:cs="Times New Roman"/>
          <w:sz w:val="24"/>
          <w:szCs w:val="24"/>
        </w:rPr>
        <w:fldChar w:fldCharType="end"/>
      </w:r>
      <w:r w:rsidR="00F801EF" w:rsidRPr="0003479D">
        <w:rPr>
          <w:rFonts w:ascii="Times New Roman" w:eastAsiaTheme="minorEastAsia" w:hAnsi="Times New Roman" w:cs="Times New Roman"/>
          <w:sz w:val="24"/>
          <w:szCs w:val="24"/>
        </w:rPr>
        <w:t xml:space="preserve"> </w:t>
      </w:r>
      <w:r w:rsidR="002A4E5A" w:rsidRPr="0003479D">
        <w:rPr>
          <w:rFonts w:ascii="Times New Roman" w:eastAsiaTheme="minorEastAsia" w:hAnsi="Times New Roman" w:cs="Times New Roman"/>
          <w:sz w:val="24"/>
          <w:szCs w:val="24"/>
        </w:rPr>
        <w:t>also assume</w:t>
      </w:r>
      <w:r w:rsidRPr="0003479D">
        <w:rPr>
          <w:rFonts w:ascii="Times New Roman" w:eastAsiaTheme="minorEastAsia" w:hAnsi="Times New Roman" w:cs="Times New Roman"/>
          <w:sz w:val="24"/>
          <w:szCs w:val="24"/>
        </w:rPr>
        <w:t>d</w:t>
      </w:r>
      <w:r w:rsidR="002A4E5A" w:rsidRPr="0003479D">
        <w:rPr>
          <w:rFonts w:ascii="Times New Roman" w:eastAsiaTheme="minorEastAsia" w:hAnsi="Times New Roman" w:cs="Times New Roman"/>
          <w:sz w:val="24"/>
          <w:szCs w:val="24"/>
        </w:rPr>
        <w:t xml:space="preserve"> the leading edge of the Mach disk barrel </w:t>
      </w:r>
      <w:r w:rsidRPr="0003479D">
        <w:rPr>
          <w:rFonts w:ascii="Times New Roman" w:eastAsiaTheme="minorEastAsia" w:hAnsi="Times New Roman" w:cs="Times New Roman"/>
          <w:sz w:val="24"/>
          <w:szCs w:val="24"/>
        </w:rPr>
        <w:t>was</w:t>
      </w:r>
      <w:r w:rsidR="002A4E5A" w:rsidRPr="0003479D">
        <w:rPr>
          <w:rFonts w:ascii="Times New Roman" w:eastAsiaTheme="minorEastAsia" w:hAnsi="Times New Roman" w:cs="Times New Roman"/>
          <w:sz w:val="24"/>
          <w:szCs w:val="24"/>
        </w:rPr>
        <w:t xml:space="preserve"> at the injector nozzle, but the length of the Mach disk increases with pressure ratio so this assumption will become increasingly</w:t>
      </w:r>
      <w:r w:rsidR="005A1225" w:rsidRPr="0003479D">
        <w:rPr>
          <w:rFonts w:ascii="Times New Roman" w:eastAsiaTheme="minorEastAsia" w:hAnsi="Times New Roman" w:cs="Times New Roman"/>
          <w:sz w:val="24"/>
          <w:szCs w:val="24"/>
        </w:rPr>
        <w:t xml:space="preserve"> more</w:t>
      </w:r>
      <w:r w:rsidR="002A4E5A" w:rsidRPr="0003479D">
        <w:rPr>
          <w:rFonts w:ascii="Times New Roman" w:eastAsiaTheme="minorEastAsia" w:hAnsi="Times New Roman" w:cs="Times New Roman"/>
          <w:sz w:val="24"/>
          <w:szCs w:val="24"/>
        </w:rPr>
        <w:t xml:space="preserve"> inaccurate as pressure ratios increase. Mach disk length is well studied, and a number of authors have proposed estimates</w:t>
      </w:r>
      <w:r w:rsidR="00F801EF" w:rsidRPr="0003479D">
        <w:rPr>
          <w:rFonts w:ascii="Times New Roman" w:eastAsiaTheme="minorEastAsia" w:hAnsi="Times New Roman" w:cs="Times New Roman"/>
          <w:sz w:val="24"/>
          <w:szCs w:val="24"/>
        </w:rPr>
        <w:t xml:space="preserve"> </w:t>
      </w:r>
      <w:r w:rsidR="00F801EF"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6yr6Jxu3","properties":{"formattedCitation":"[86\\uc0\\u8211{}89]","plainCitation":"[86–89]","noteIndex":0},"citationItems":[{"id":702,"uris":["http://zotero.org/users/4954926/items/GIIVW8HF"],"uri":["http://zotero.org/users/4954926/items/GIIVW8HF"],"itemData":{"id":702,"type":"article-journal","abstract":"Not Available","note":"event: Rarefied Gas Dynamics, Volume 2","page":"84","source":"NASA ADS","title":"The Structure and Utilization of Supersonic Free Jets in Low Density Wind Tunnels","author":[{"family":"Ashkenas","given":"Harry"},{"family":"Sherman","given":"Frederick S."}],"issued":{"date-parts":[["1965"]]}}},{"id":698,"uris":["http://zotero.org/users/4954926/items/7MUUCI7R"],"uri":["http://zotero.org/users/4954926/items/7MUUCI7R"],"itemData":{"id":698,"type":"article-journal","container-title":"AIAA Journal","DOI":"10.2514/3.3386","ISSN":"0001-1452","issue":"1","note":"publisher: American Institute of Aeronautics and Astronautics","page":"68-71","source":"arc.aiaa.org (Atypon)","title":"Study of the highly underexpanded sonic jet.","volume":"4","author":[{"family":"Crist","given":"S."},{"family":"Glass","given":"D. R."},{"family":"Sherman","given":"P. M."}],"issued":{"date-parts":[["1966",1,1]]}}},{"id":703,"uris":["http://zotero.org/users/4954926/items/9PL2DHXS"],"uri":["http://zotero.org/users/4954926/items/9PL2DHXS"],"itemData":{"id":703,"type":"article-journal","abstract":"Not Available","container-title":"Fluid Dynamics","DOI":"10.1007/BF01019275","ISSN":"0015-4628","journalAbbreviation":"Fluid Dynamics","page":"409-414","source":"NASA ADS","title":"Flow in supersonic viscous under expanded jet","volume":"5","author":[{"family":"Avduevskii","given":"V. S."},{"family":"Ivanov","given":"A. V."},{"family":"Karpman","given":"I. M."},{"family":"Traskovskii","given":"V. D."},{"family":"Yudelovich","given":"M. Ya."}],"issued":{"date-parts":[["1973"]]}}},{"id":704,"uris":["http://zotero.org/users/4954926/items/JBTDZRIP"],"uri":["http://zotero.org/users/4954926/items/JBTDZRIP"],"itemData":{"id":704,"type":"article-journal","container-title":"AIAA Journal","DOI":"10.2514/3.51040","ISSN":"0001-1452","issue":"1","note":"publisher: American Institute of Aeronautics and Astronautics\n_eprint: https://doi.org/10.2514/3.51040","page":"27-28","source":"American Institute of Aeronautics and Astronautics","title":"Underexpanded Free Jets and their Interaction with Adjacent Surfaces","volume":"20","author":[{"family":"Lengrand","given":"Jean-Claude"},{"family":"Allegre","given":"Jean"},{"family":"Raffin","given":"Michel"}],"issued":{"date-parts":[["1982"]]}}}],"schema":"https://github.com/citation-style-language/schema/raw/master/csl-citation.json"} </w:instrText>
      </w:r>
      <w:r w:rsidR="00F801EF"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szCs w:val="24"/>
        </w:rPr>
        <w:t>[86–89]</w:t>
      </w:r>
      <w:r w:rsidR="00F801EF" w:rsidRPr="0003479D">
        <w:rPr>
          <w:rFonts w:ascii="Times New Roman" w:eastAsiaTheme="minorEastAsia" w:hAnsi="Times New Roman" w:cs="Times New Roman"/>
          <w:sz w:val="24"/>
          <w:szCs w:val="24"/>
        </w:rPr>
        <w:fldChar w:fldCharType="end"/>
      </w:r>
      <w:r w:rsidR="00F801EF" w:rsidRPr="0003479D">
        <w:rPr>
          <w:rFonts w:ascii="Times New Roman" w:eastAsiaTheme="minorEastAsia" w:hAnsi="Times New Roman" w:cs="Times New Roman"/>
          <w:sz w:val="24"/>
          <w:szCs w:val="24"/>
        </w:rPr>
        <w:t xml:space="preserve">. </w:t>
      </w:r>
      <w:r w:rsidR="002A4E5A" w:rsidRPr="0003479D">
        <w:rPr>
          <w:rFonts w:ascii="Times New Roman" w:eastAsiaTheme="minorEastAsia" w:hAnsi="Times New Roman" w:cs="Times New Roman"/>
          <w:sz w:val="24"/>
          <w:szCs w:val="24"/>
        </w:rPr>
        <w:t>The detailed review of Franquet et al.</w:t>
      </w:r>
      <w:r w:rsidR="00F801EF" w:rsidRPr="0003479D">
        <w:rPr>
          <w:rFonts w:ascii="Times New Roman" w:eastAsiaTheme="minorEastAsia" w:hAnsi="Times New Roman" w:cs="Times New Roman"/>
          <w:sz w:val="24"/>
          <w:szCs w:val="24"/>
        </w:rPr>
        <w:t xml:space="preserve"> </w:t>
      </w:r>
      <w:r w:rsidR="00F801EF"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kljvAPQh","properties":{"formattedCitation":"[43]","plainCitation":"[43]","noteIndex":0},"citationItems":[{"id":635,"uris":["http://zotero.org/users/4954926/items/KTFUZZI5"],"uri":["http://zotero.org/users/4954926/items/KTFUZZI5"],"itemData":{"id":635,"type":"article-journal","abstract":"When dealing with high-pressure releases, be it needed by some operating conditions or due to an emergency protocol or even to the occurrence of an accident, one has to consider the relevant risks associated to this leakage. Indeed, in addition to the mechanical and blast effects, the dispersion of the released fluid is of primary importance if it is hazardous, as an example for toxic gases or flammable ones (where explosions or fires may be expected). In fact, despite the numerous studies dealing with underexpanded jets, many aspects of their structure are not clearly described, particularly when one seeks for quantitative predictions. By performing an exhaustive overview of the main experimental papers dealing with underexpanded jets, the present paper aims at clarifying the characteristics which are well known, from those where there is clearly a lack of confidence. Indeed, and curiously enough, such a work has never been done and no review is available on such a topic. Two particular regions have drawn most of the attention so far: the nearfield zone, where the shocks/rarefaction pattern that governs the structure of the jet is encountered, and the farfield zone, where the flow is fully developed and often approximated by an equivalent flow. Finally, some clues are given on the numerical methods that may be used if one wants to study such jets numerically, together with an emphasis on the specific thermodynamical difficulties associated to this kind of extreme conditions.","container-title":"Progress in Aerospace Sciences","DOI":"10.1016/j.paerosci.2015.06.006","ISSN":"0376-0421","journalAbbreviation":"Progress in Aerospace Sciences","language":"en","page":"25-53","source":"ScienceDirect","title":"Free underexpanded jets in a quiescent medium: A review","title-short":"Free underexpanded jets in a quiescent medium","volume":"77","author":[{"family":"Franquet","given":"Erwin"},{"family":"Perrier","given":"Vincent"},{"family":"Gibout","given":"Stéphane"},{"family":"Bruel","given":"Pascal"}],"issued":{"date-parts":[["2015",8,1]]}}}],"schema":"https://github.com/citation-style-language/schema/raw/master/csl-citation.json"} </w:instrText>
      </w:r>
      <w:r w:rsidR="00F801EF"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rPr>
        <w:t>[43]</w:t>
      </w:r>
      <w:r w:rsidR="00F801EF" w:rsidRPr="0003479D">
        <w:rPr>
          <w:rFonts w:ascii="Times New Roman" w:eastAsiaTheme="minorEastAsia" w:hAnsi="Times New Roman" w:cs="Times New Roman"/>
          <w:sz w:val="24"/>
          <w:szCs w:val="24"/>
        </w:rPr>
        <w:fldChar w:fldCharType="end"/>
      </w:r>
      <w:r w:rsidR="00065E93" w:rsidRPr="0003479D">
        <w:rPr>
          <w:rFonts w:ascii="Times New Roman" w:eastAsiaTheme="minorEastAsia" w:hAnsi="Times New Roman" w:cs="Times New Roman"/>
          <w:sz w:val="24"/>
          <w:szCs w:val="24"/>
        </w:rPr>
        <w:t xml:space="preserve"> on the topic</w:t>
      </w:r>
      <w:r w:rsidR="002A4E5A" w:rsidRPr="0003479D">
        <w:rPr>
          <w:rFonts w:ascii="Times New Roman" w:eastAsiaTheme="minorEastAsia" w:hAnsi="Times New Roman" w:cs="Times New Roman"/>
          <w:sz w:val="24"/>
          <w:szCs w:val="24"/>
        </w:rPr>
        <w:t xml:space="preserve"> comes to the conclusion that the best estimate for Mach disk length</w:t>
      </w:r>
      <w:r w:rsidR="00065E93" w:rsidRPr="0003479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M</m:t>
            </m:r>
          </m:sub>
        </m:sSub>
      </m:oMath>
      <w:r w:rsidR="00065E93" w:rsidRPr="0003479D">
        <w:rPr>
          <w:rFonts w:ascii="Times New Roman" w:eastAsiaTheme="minorEastAsia" w:hAnsi="Times New Roman" w:cs="Times New Roman"/>
          <w:sz w:val="24"/>
          <w:szCs w:val="24"/>
        </w:rPr>
        <w:t xml:space="preserve">, </w:t>
      </w:r>
      <w:r w:rsidR="002A4E5A" w:rsidRPr="0003479D">
        <w:rPr>
          <w:rFonts w:ascii="Times New Roman" w:eastAsiaTheme="minorEastAsia" w:hAnsi="Times New Roman" w:cs="Times New Roman"/>
          <w:sz w:val="24"/>
          <w:szCs w:val="24"/>
        </w:rPr>
        <w:t xml:space="preserve">for a converging nozzle was </w:t>
      </w:r>
      <w:r w:rsidR="005A1225" w:rsidRPr="0003479D">
        <w:rPr>
          <w:rFonts w:ascii="Times New Roman" w:eastAsiaTheme="minorEastAsia" w:hAnsi="Times New Roman" w:cs="Times New Roman"/>
          <w:sz w:val="24"/>
          <w:szCs w:val="24"/>
        </w:rPr>
        <w:t>provided by</w:t>
      </w:r>
      <w:r w:rsidR="002A4E5A" w:rsidRPr="0003479D">
        <w:rPr>
          <w:rFonts w:ascii="Times New Roman" w:eastAsiaTheme="minorEastAsia" w:hAnsi="Times New Roman" w:cs="Times New Roman"/>
          <w:sz w:val="24"/>
          <w:szCs w:val="24"/>
        </w:rPr>
        <w:t xml:space="preserve"> Crist et al. </w:t>
      </w:r>
      <w:r w:rsidR="00F801EF"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ygUhQMXZ","properties":{"formattedCitation":"[87]","plainCitation":"[87]","noteIndex":0},"citationItems":[{"id":698,"uris":["http://zotero.org/users/4954926/items/7MUUCI7R"],"uri":["http://zotero.org/users/4954926/items/7MUUCI7R"],"itemData":{"id":698,"type":"article-journal","container-title":"AIAA Journal","DOI":"10.2514/3.3386","ISSN":"0001-1452","issue":"1","note":"publisher: American Institute of Aeronautics and Astronautics","page":"68-71","source":"arc.aiaa.org (Atypon)","title":"Study of the highly underexpanded sonic jet.","volume":"4","author":[{"family":"Crist","given":"S."},{"family":"Glass","given":"D. R."},{"family":"Sherman","given":"P. M."}],"issued":{"date-parts":[["1966",1,1]]}}}],"schema":"https://github.com/citation-style-language/schema/raw/master/csl-citation.json"} </w:instrText>
      </w:r>
      <w:r w:rsidR="00F801EF"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rPr>
        <w:t>[87]</w:t>
      </w:r>
      <w:r w:rsidR="00F801EF" w:rsidRPr="0003479D">
        <w:rPr>
          <w:rFonts w:ascii="Times New Roman" w:eastAsiaTheme="minorEastAsia" w:hAnsi="Times New Roman" w:cs="Times New Roman"/>
          <w:sz w:val="24"/>
          <w:szCs w:val="24"/>
        </w:rPr>
        <w:fldChar w:fldCharType="end"/>
      </w:r>
      <w:r w:rsidR="00F801EF" w:rsidRPr="0003479D">
        <w:rPr>
          <w:rFonts w:ascii="Times New Roman" w:eastAsiaTheme="minorEastAsia" w:hAnsi="Times New Roman" w:cs="Times New Roman"/>
          <w:sz w:val="24"/>
          <w:szCs w:val="24"/>
        </w:rPr>
        <w:t xml:space="preserve"> </w:t>
      </w:r>
      <w:r w:rsidR="00065E93" w:rsidRPr="0003479D">
        <w:rPr>
          <w:rFonts w:ascii="Times New Roman" w:hAnsi="Times New Roman" w:cs="Times New Roman"/>
          <w:sz w:val="24"/>
          <w:szCs w:val="24"/>
        </w:rPr>
        <w:t>which uses the assumption that pressure behind the Mach disk is equivalent to chamber pressure to find</w:t>
      </w:r>
    </w:p>
    <w:p w14:paraId="46957E07" w14:textId="3E9EAFAA" w:rsidR="002A4E5A"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e</m:t>
                  </m:r>
                </m:sub>
              </m:sSub>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 xml:space="preserve">0 </m:t>
                      </m:r>
                    </m:sub>
                  </m:sSub>
                </m:e>
              </m:ra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13</m:t>
                  </m:r>
                </m:e>
              </m:d>
            </m:e>
          </m:eqArr>
        </m:oMath>
      </m:oMathPara>
    </w:p>
    <w:p w14:paraId="5C373EA8" w14:textId="40462906" w:rsidR="002A4E5A" w:rsidRPr="0003479D" w:rsidRDefault="005A1225"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 xml:space="preserve">=0.645 </m:t>
        </m:r>
      </m:oMath>
      <w:r w:rsidRPr="0003479D">
        <w:rPr>
          <w:rFonts w:ascii="Times New Roman" w:eastAsiaTheme="minorEastAsia" w:hAnsi="Times New Roman" w:cs="Times New Roman"/>
          <w:sz w:val="24"/>
          <w:szCs w:val="24"/>
        </w:rPr>
        <w:t>is a constant.</w:t>
      </w:r>
      <w:r w:rsidR="00F30D68" w:rsidRPr="0003479D">
        <w:rPr>
          <w:rFonts w:ascii="Times New Roman" w:eastAsiaTheme="minorEastAsia" w:hAnsi="Times New Roman" w:cs="Times New Roman"/>
          <w:sz w:val="24"/>
          <w:szCs w:val="24"/>
        </w:rPr>
        <w:t xml:space="preserve"> </w:t>
      </w:r>
      <w:r w:rsidRPr="0003479D">
        <w:rPr>
          <w:rFonts w:ascii="Times New Roman" w:eastAsiaTheme="minorEastAsia" w:hAnsi="Times New Roman" w:cs="Times New Roman"/>
          <w:sz w:val="24"/>
          <w:szCs w:val="24"/>
        </w:rPr>
        <w:t>More recent works</w:t>
      </w:r>
      <w:r w:rsidR="00F30D68" w:rsidRPr="0003479D">
        <w:rPr>
          <w:rFonts w:ascii="Times New Roman" w:eastAsiaTheme="minorEastAsia" w:hAnsi="Times New Roman" w:cs="Times New Roman"/>
          <w:sz w:val="24"/>
          <w:szCs w:val="24"/>
        </w:rPr>
        <w:t xml:space="preserve"> are in agreement with Crist and have shown only small variations of the constant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x</m:t>
            </m:r>
          </m:sub>
        </m:sSub>
      </m:oMath>
      <w:r w:rsidRPr="0003479D">
        <w:rPr>
          <w:rFonts w:ascii="Times New Roman" w:eastAsiaTheme="minorEastAsia" w:hAnsi="Times New Roman" w:cs="Times New Roman"/>
          <w:sz w:val="24"/>
          <w:szCs w:val="24"/>
        </w:rPr>
        <w:t xml:space="preserve"> </w:t>
      </w:r>
      <w:r w:rsidR="00F801EF"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oXK75mL0","properties":{"formattedCitation":"[31,46,90,91]","plainCitation":"[31,46,90,91]","noteIndex":0},"citationItems":[{"id":656,"uris":["http://zotero.org/users/4954926/items/Y2ITVLXT"],"uri":["http://zotero.org/users/4954926/items/Y2ITVLXT"],"itemData":{"id":656,"type":"article-journal","abstract":"The work sets out to determine a suitable analytical model to represent the decay of axial velocity from underexpanded sonic jets. Experiments are carried out using shadowgraphy and laser Doppler anemometry to determine the near field jet structure and the axial velocity distribution for the complete field down to 30 mls over a range of exit nozzle diameters, exit pressure ratios and jet gases. Comparisons are made with existing data and the best models available for fully expanded jets. It is shown that the decay law proposed by Kleinstein, with suitable choice of parameters, gives a good representation when the exit diameter is modified by the exit pressure ratio.","container-title":"Combustion Science and Technology","DOI":"10.1080/00102208608923857","ISSN":"0010-2202","issue":"5-6","note":"publisher: Taylor &amp; Francis\n_eprint: https://doi.org/10.1080/00102208608923857","page":"275-288","source":"Taylor and Francis+NEJM","title":"Structure and Velocity Measurements in Underexpanded Jets","volume":"45","author":[{"family":"Ewan","given":"B. C. R."},{"family":"Moodie","given":"K."}],"issued":{"date-parts":[["1986",3,1]]}}},{"id":706,"uris":["http://zotero.org/users/4954926/items/EPA28ZCD"],"uri":["http://zotero.org/users/4954926/items/EPA28ZCD"],"itemData":{"id":706,"type":"article-journal","container-title":"AIAA Journal","DOI":"10.2514/3.7751","ISSN":"0001-1452","issue":"1","note":"publisher: American Institute of Aeronautics and Astronautics\n_eprint: https://doi.org/10.2514/3.7751","page":"121-122","source":"American Institute of Aeronautics and Astronautics","title":"Effects of axisymmetric sonic nozzle geometry on Mach disk characteristics","volume":"19","author":[{"family":"Addy","given":"A. L."}],"issued":{"date-parts":[["1981"]]}}},{"id":667,"uris":["http://zotero.org/users/4954926/items/3GI43W2V"],"uri":["http://zotero.org/users/4954926/items/3GI43W2V"],"itemData":{"id":667,"type":"article-journal","abstract":"Large-eddy simulations (LES) based on scale-selective implicit filtering are carried out in order to study the effect of nozzle pressure ratios on the characteristics of highly underexpanded jets. Pressure ratios ranging from 4.5 to 8.5 with Reynolds numbers of the order 75 000–140 000 are considered. The studied configuration agrees well with the classical picture of the structure of highly underexpanded jets. Similarities and differences between simulation and experiments are discussed by comparing the concentration field structures from LES and planar laser induced fluorescence data. The transient stages, leading eventually to the highly underexpanded state, are visualized and investigated in terms of a phase diagram revealing the shock speeds and duration of the transient stages. For the studied nozzle pressure ratio range, the Mach disk dimensions are found to be in good agreement with literature data and experimental observations. It is observed how the nozzle pressure ratio influences the Mach disk width, and thereby the slip line separation, which leads to co-annular jets with inner and outer shear layers at higher pressure ratios. The improved mixing with increasing pressure ratio is demonstrated by the probability density functions of the concentration. The coherent structures downstream of the Mach disk are identified using proper orthogonal decomposition (POD). The structures indicate a helical mode originating from the shear layers of the jet. Despite the relatively low energy content of the dominant POD modes, the frequencies of the POD time coefficients explain the dominant frequencies in the pressure fluctuation spectra.","container-title":"Physics of Fluids","DOI":"10.1063/1.4772192","ISSN":"1070-6631","issue":"1","journalAbbreviation":"Physics of Fluids","note":"publisher: American Institute of Physics","page":"016101","source":"aip.scitation.org (Atypon)","title":"Large-eddy simulation of highly underexpanded transient gas jets","volume":"25","author":[{"family":"Vuorinen","given":"V."},{"family":"Yu","given":"J."},{"family":"Tirunagari","given":"S."},{"family":"Kaario","given":"O."},{"family":"Larmi","given":"M."},{"family":"Duwig","given":"C."},{"family":"Boersma","given":"B. J."}],"issued":{"date-parts":[["2013",1,1]]}}},{"id":676,"uris":["http://zotero.org/users/4954926/items/NGME6KEZ"],"uri":["http://zotero.org/users/4954926/items/NGME6KEZ"],"itemData":{"id":676,"type":"thesis","genre":"PhD","publisher":"RMIT University","title":"Mixture preparation of gaseous fuels for internal combustion engines using optical diagnostics","URL":"https://researchrepository.rmit.edu.au/esploro/outputs/doctoral/Mixture-preparation-of-gaseous-fuels-for-internal-combustion-engines-using-optical-diagnostics/9921863908501341","author":[{"family":"Rogers","given":"Thomas"}],"accessed":{"date-parts":[["2021",5,4]]},"issued":{"date-parts":[["2014"]]}}}],"schema":"https://github.com/citation-style-language/schema/raw/master/csl-citation.json"} </w:instrText>
      </w:r>
      <w:r w:rsidR="00F801EF"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rPr>
        <w:t>[31,46,90,91]</w:t>
      </w:r>
      <w:r w:rsidR="00F801EF" w:rsidRPr="0003479D">
        <w:rPr>
          <w:rFonts w:ascii="Times New Roman" w:eastAsiaTheme="minorEastAsia" w:hAnsi="Times New Roman" w:cs="Times New Roman"/>
          <w:sz w:val="24"/>
          <w:szCs w:val="24"/>
        </w:rPr>
        <w:fldChar w:fldCharType="end"/>
      </w:r>
      <w:r w:rsidR="00F30D68" w:rsidRPr="0003479D">
        <w:rPr>
          <w:rFonts w:ascii="Times New Roman" w:eastAsiaTheme="minorEastAsia" w:hAnsi="Times New Roman" w:cs="Times New Roman"/>
          <w:sz w:val="24"/>
          <w:szCs w:val="24"/>
        </w:rPr>
        <w:t>.</w:t>
      </w:r>
      <w:r w:rsidRPr="0003479D">
        <w:rPr>
          <w:rFonts w:ascii="Times New Roman" w:eastAsiaTheme="minorEastAsia" w:hAnsi="Times New Roman" w:cs="Times New Roman"/>
          <w:sz w:val="24"/>
          <w:szCs w:val="24"/>
        </w:rPr>
        <w:t xml:space="preserve"> This </w:t>
      </w:r>
      <w:r w:rsidR="002A4E5A" w:rsidRPr="0003479D">
        <w:rPr>
          <w:rFonts w:ascii="Times New Roman" w:eastAsiaTheme="minorEastAsia" w:hAnsi="Times New Roman" w:cs="Times New Roman"/>
          <w:sz w:val="24"/>
          <w:szCs w:val="24"/>
        </w:rPr>
        <w:t>estimate is then used when determining the position of the injector in the computational domai</w:t>
      </w:r>
      <w:r w:rsidRPr="0003479D">
        <w:rPr>
          <w:rFonts w:ascii="Times New Roman" w:eastAsiaTheme="minorEastAsia" w:hAnsi="Times New Roman" w:cs="Times New Roman"/>
          <w:sz w:val="24"/>
          <w:szCs w:val="24"/>
        </w:rPr>
        <w:t>n</w:t>
      </w:r>
      <w:r w:rsidR="008A55DC" w:rsidRPr="0003479D">
        <w:rPr>
          <w:rFonts w:ascii="Times New Roman" w:eastAsiaTheme="minorEastAsia" w:hAnsi="Times New Roman" w:cs="Times New Roman"/>
          <w:sz w:val="24"/>
          <w:szCs w:val="24"/>
        </w:rPr>
        <w:t xml:space="preserve"> (</w:t>
      </w:r>
      <w:r w:rsidR="00695748" w:rsidRPr="0003479D">
        <w:rPr>
          <w:rFonts w:ascii="Times New Roman" w:eastAsiaTheme="minorEastAsia" w:hAnsi="Times New Roman" w:cs="Times New Roman"/>
          <w:sz w:val="24"/>
          <w:szCs w:val="24"/>
        </w:rPr>
        <w:t xml:space="preserve">also </w:t>
      </w:r>
      <w:r w:rsidR="008A55DC" w:rsidRPr="0003479D">
        <w:rPr>
          <w:rFonts w:ascii="Times New Roman" w:eastAsiaTheme="minorEastAsia" w:hAnsi="Times New Roman" w:cs="Times New Roman"/>
          <w:sz w:val="24"/>
          <w:szCs w:val="24"/>
        </w:rPr>
        <w:t>factored into core length computation)</w:t>
      </w:r>
      <w:r w:rsidR="00BC42EC" w:rsidRPr="0003479D">
        <w:rPr>
          <w:rFonts w:ascii="Times New Roman" w:eastAsiaTheme="minorEastAsia" w:hAnsi="Times New Roman" w:cs="Times New Roman"/>
          <w:sz w:val="24"/>
          <w:szCs w:val="24"/>
        </w:rPr>
        <w:t xml:space="preserve"> with an assumed average value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0</m:t>
            </m:r>
          </m:sub>
        </m:sSub>
      </m:oMath>
      <w:r w:rsidR="008A55DC" w:rsidRPr="0003479D">
        <w:rPr>
          <w:rFonts w:ascii="Times New Roman" w:eastAsiaTheme="minorEastAsia" w:hAnsi="Times New Roman" w:cs="Times New Roman"/>
          <w:sz w:val="24"/>
          <w:szCs w:val="24"/>
        </w:rPr>
        <w:t>.</w:t>
      </w:r>
      <w:r w:rsidR="006E69BA" w:rsidRPr="0003479D">
        <w:rPr>
          <w:rFonts w:ascii="Times New Roman" w:eastAsiaTheme="minorEastAsia" w:hAnsi="Times New Roman" w:cs="Times New Roman"/>
          <w:sz w:val="24"/>
          <w:szCs w:val="24"/>
        </w:rPr>
        <w:t xml:space="preserve"> </w:t>
      </w:r>
    </w:p>
    <w:p w14:paraId="426C3026" w14:textId="77777777" w:rsidR="009D4EE6" w:rsidRPr="0003479D" w:rsidRDefault="009D4EE6" w:rsidP="00AD7BD1">
      <w:pPr>
        <w:spacing w:after="0" w:line="480" w:lineRule="auto"/>
        <w:jc w:val="both"/>
        <w:rPr>
          <w:rFonts w:ascii="Times New Roman" w:eastAsiaTheme="minorEastAsia" w:hAnsi="Times New Roman" w:cs="Times New Roman"/>
          <w:sz w:val="24"/>
          <w:szCs w:val="24"/>
        </w:rPr>
      </w:pPr>
    </w:p>
    <w:p w14:paraId="6701648D" w14:textId="1758BD8B" w:rsidR="00781CFE" w:rsidRPr="0003479D" w:rsidRDefault="005A1225"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Half jet cone angle</w:t>
      </w:r>
      <w:r w:rsidR="00781CFE" w:rsidRPr="0003479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e</m:t>
            </m:r>
          </m:sub>
        </m:sSub>
      </m:oMath>
      <w:r w:rsidR="00781CFE" w:rsidRPr="0003479D">
        <w:rPr>
          <w:rFonts w:ascii="Times New Roman" w:eastAsiaTheme="minorEastAsia" w:hAnsi="Times New Roman" w:cs="Times New Roman"/>
          <w:sz w:val="24"/>
          <w:szCs w:val="24"/>
        </w:rPr>
        <w:t>,</w:t>
      </w:r>
      <w:r w:rsidRPr="0003479D">
        <w:rPr>
          <w:rFonts w:ascii="Times New Roman" w:eastAsiaTheme="minorEastAsia" w:hAnsi="Times New Roman" w:cs="Times New Roman"/>
          <w:sz w:val="24"/>
          <w:szCs w:val="24"/>
        </w:rPr>
        <w:t xml:space="preserve"> </w:t>
      </w:r>
      <w:r w:rsidR="00035924" w:rsidRPr="0003479D">
        <w:rPr>
          <w:rFonts w:ascii="Times New Roman" w:eastAsiaTheme="minorEastAsia" w:hAnsi="Times New Roman" w:cs="Times New Roman"/>
          <w:sz w:val="24"/>
          <w:szCs w:val="24"/>
        </w:rPr>
        <w:t>is sensitive to a number of factors</w:t>
      </w:r>
      <w:r w:rsidR="00DC7E90" w:rsidRPr="0003479D">
        <w:rPr>
          <w:rFonts w:ascii="Times New Roman" w:eastAsiaTheme="minorEastAsia" w:hAnsi="Times New Roman" w:cs="Times New Roman"/>
          <w:sz w:val="24"/>
          <w:szCs w:val="24"/>
        </w:rPr>
        <w:t xml:space="preserve"> and there exist many discrepancies in the literature both in how to go about measuring spreading and the difficulties in doing so as well as the results themselves.</w:t>
      </w:r>
      <w:r w:rsidR="005E71C3" w:rsidRPr="0003479D">
        <w:rPr>
          <w:rFonts w:ascii="Times New Roman" w:eastAsiaTheme="minorEastAsia" w:hAnsi="Times New Roman" w:cs="Times New Roman"/>
          <w:sz w:val="24"/>
          <w:szCs w:val="24"/>
        </w:rPr>
        <w:t xml:space="preserve"> </w:t>
      </w:r>
      <w:r w:rsidR="00DC7E90" w:rsidRPr="0003479D">
        <w:rPr>
          <w:rFonts w:ascii="Times New Roman" w:eastAsiaTheme="minorEastAsia" w:hAnsi="Times New Roman" w:cs="Times New Roman"/>
          <w:sz w:val="24"/>
          <w:szCs w:val="24"/>
        </w:rPr>
        <w:t xml:space="preserve">This means that it will be difficult to adequately define a method for setting cone </w:t>
      </w:r>
      <w:r w:rsidR="00035924" w:rsidRPr="0003479D">
        <w:rPr>
          <w:rFonts w:ascii="Times New Roman" w:eastAsiaTheme="minorEastAsia" w:hAnsi="Times New Roman" w:cs="Times New Roman"/>
          <w:sz w:val="24"/>
          <w:szCs w:val="24"/>
        </w:rPr>
        <w:t>angle</w:t>
      </w:r>
      <w:r w:rsidR="00DC7E90" w:rsidRPr="0003479D">
        <w:rPr>
          <w:rFonts w:ascii="Times New Roman" w:eastAsiaTheme="minorEastAsia" w:hAnsi="Times New Roman" w:cs="Times New Roman"/>
          <w:sz w:val="24"/>
          <w:szCs w:val="24"/>
        </w:rPr>
        <w:t xml:space="preserve"> so tuning will likely be necessary</w:t>
      </w:r>
      <w:r w:rsidR="00EC288B" w:rsidRPr="0003479D">
        <w:rPr>
          <w:rFonts w:ascii="Times New Roman" w:eastAsiaTheme="minorEastAsia" w:hAnsi="Times New Roman" w:cs="Times New Roman"/>
          <w:sz w:val="24"/>
          <w:szCs w:val="24"/>
        </w:rPr>
        <w:t xml:space="preserve">. </w:t>
      </w:r>
      <w:r w:rsidR="00781CFE" w:rsidRPr="0003479D">
        <w:rPr>
          <w:rFonts w:ascii="Times New Roman" w:eastAsiaTheme="minorEastAsia" w:hAnsi="Times New Roman" w:cs="Times New Roman"/>
          <w:sz w:val="24"/>
          <w:szCs w:val="24"/>
        </w:rPr>
        <w:t>The</w:t>
      </w:r>
      <w:r w:rsidR="00F73F66" w:rsidRPr="0003479D">
        <w:rPr>
          <w:rFonts w:ascii="Times New Roman" w:eastAsiaTheme="minorEastAsia" w:hAnsi="Times New Roman" w:cs="Times New Roman"/>
          <w:sz w:val="24"/>
          <w:szCs w:val="24"/>
        </w:rPr>
        <w:t xml:space="preserve"> half jet</w:t>
      </w:r>
      <w:r w:rsidR="00877F7D" w:rsidRPr="0003479D">
        <w:rPr>
          <w:rFonts w:ascii="Times New Roman" w:eastAsiaTheme="minorEastAsia" w:hAnsi="Times New Roman" w:cs="Times New Roman"/>
          <w:sz w:val="24"/>
          <w:szCs w:val="24"/>
        </w:rPr>
        <w:t xml:space="preserve"> cone angle</w:t>
      </w:r>
      <w:r w:rsidR="00D52F74" w:rsidRPr="0003479D">
        <w:rPr>
          <w:rFonts w:ascii="Times New Roman" w:eastAsiaTheme="minorEastAsia" w:hAnsi="Times New Roman" w:cs="Times New Roman"/>
          <w:sz w:val="24"/>
          <w:szCs w:val="24"/>
        </w:rPr>
        <w:t xml:space="preserve"> which is input</w:t>
      </w:r>
      <w:r w:rsidR="008745A9" w:rsidRPr="0003479D">
        <w:rPr>
          <w:rFonts w:ascii="Times New Roman" w:eastAsiaTheme="minorEastAsia" w:hAnsi="Times New Roman" w:cs="Times New Roman"/>
          <w:sz w:val="24"/>
          <w:szCs w:val="24"/>
        </w:rPr>
        <w:t xml:space="preserve"> in Fluent</w:t>
      </w:r>
      <w:r w:rsidR="00D52F74" w:rsidRPr="0003479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oMath>
      <w:r w:rsidR="00877F7D" w:rsidRPr="0003479D">
        <w:rPr>
          <w:rFonts w:ascii="Times New Roman" w:eastAsiaTheme="minorEastAsia" w:hAnsi="Times New Roman" w:cs="Times New Roman"/>
          <w:sz w:val="24"/>
          <w:szCs w:val="24"/>
        </w:rPr>
        <w:t xml:space="preserve"> defined at the Mach disk </w:t>
      </w:r>
      <w:r w:rsidR="00781CFE" w:rsidRPr="0003479D">
        <w:rPr>
          <w:rFonts w:ascii="Times New Roman" w:eastAsiaTheme="minorEastAsia" w:hAnsi="Times New Roman" w:cs="Times New Roman"/>
          <w:sz w:val="24"/>
          <w:szCs w:val="24"/>
        </w:rPr>
        <w:t>leading edge</w:t>
      </w:r>
      <w:r w:rsidR="00D52F74" w:rsidRPr="0003479D">
        <w:rPr>
          <w:rFonts w:ascii="Times New Roman" w:eastAsiaTheme="minorEastAsia" w:hAnsi="Times New Roman" w:cs="Times New Roman"/>
          <w:sz w:val="24"/>
          <w:szCs w:val="24"/>
        </w:rPr>
        <w:t>,</w:t>
      </w:r>
      <w:r w:rsidR="00864F03" w:rsidRPr="0003479D">
        <w:rPr>
          <w:rFonts w:ascii="Times New Roman" w:eastAsiaTheme="minorEastAsia" w:hAnsi="Times New Roman" w:cs="Times New Roman"/>
          <w:sz w:val="24"/>
          <w:szCs w:val="24"/>
        </w:rPr>
        <w:t xml:space="preserve"> </w:t>
      </w:r>
      <w:r w:rsidR="00877F7D" w:rsidRPr="0003479D">
        <w:rPr>
          <w:rFonts w:ascii="Times New Roman" w:eastAsiaTheme="minorEastAsia" w:hAnsi="Times New Roman" w:cs="Times New Roman"/>
          <w:sz w:val="24"/>
          <w:szCs w:val="24"/>
        </w:rPr>
        <w:t xml:space="preserve">will </w:t>
      </w:r>
      <w:r w:rsidR="004956D9" w:rsidRPr="0003479D">
        <w:rPr>
          <w:rFonts w:ascii="Times New Roman" w:eastAsiaTheme="minorEastAsia" w:hAnsi="Times New Roman" w:cs="Times New Roman"/>
          <w:sz w:val="24"/>
          <w:szCs w:val="24"/>
        </w:rPr>
        <w:t xml:space="preserve">generally </w:t>
      </w:r>
      <w:r w:rsidR="00E4206B" w:rsidRPr="0003479D">
        <w:rPr>
          <w:rFonts w:ascii="Times New Roman" w:eastAsiaTheme="minorEastAsia" w:hAnsi="Times New Roman" w:cs="Times New Roman"/>
          <w:sz w:val="24"/>
          <w:szCs w:val="24"/>
        </w:rPr>
        <w:t>be different to</w:t>
      </w:r>
      <w:r w:rsidR="00035924" w:rsidRPr="0003479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e</m:t>
            </m:r>
          </m:sub>
        </m:sSub>
      </m:oMath>
      <w:r w:rsidR="00035924" w:rsidRPr="0003479D">
        <w:rPr>
          <w:rFonts w:ascii="Times New Roman" w:eastAsiaTheme="minorEastAsia" w:hAnsi="Times New Roman" w:cs="Times New Roman"/>
          <w:sz w:val="24"/>
          <w:szCs w:val="24"/>
        </w:rPr>
        <w:t xml:space="preserve"> </w:t>
      </w:r>
      <w:r w:rsidR="00781CFE" w:rsidRPr="0003479D">
        <w:rPr>
          <w:rFonts w:ascii="Times New Roman" w:eastAsiaTheme="minorEastAsia" w:hAnsi="Times New Roman" w:cs="Times New Roman"/>
          <w:sz w:val="24"/>
          <w:szCs w:val="24"/>
        </w:rPr>
        <w:t xml:space="preserve">as </w:t>
      </w:r>
      <w:r w:rsidR="00E4206B" w:rsidRPr="0003479D">
        <w:rPr>
          <w:rFonts w:ascii="Times New Roman" w:eastAsiaTheme="minorEastAsia" w:hAnsi="Times New Roman" w:cs="Times New Roman"/>
          <w:sz w:val="24"/>
          <w:szCs w:val="24"/>
        </w:rPr>
        <w:t xml:space="preserve">depending on the pressure ratio, </w:t>
      </w:r>
      <w:r w:rsidR="00781CFE" w:rsidRPr="0003479D">
        <w:rPr>
          <w:rFonts w:ascii="Times New Roman" w:eastAsiaTheme="minorEastAsia" w:hAnsi="Times New Roman" w:cs="Times New Roman"/>
          <w:sz w:val="24"/>
          <w:szCs w:val="24"/>
        </w:rPr>
        <w:t xml:space="preserve">the initial expansion </w:t>
      </w:r>
      <w:r w:rsidR="00E4206B" w:rsidRPr="0003479D">
        <w:rPr>
          <w:rFonts w:ascii="Times New Roman" w:eastAsiaTheme="minorEastAsia" w:hAnsi="Times New Roman" w:cs="Times New Roman"/>
          <w:sz w:val="24"/>
          <w:szCs w:val="24"/>
        </w:rPr>
        <w:t>may be much</w:t>
      </w:r>
      <w:r w:rsidR="00781CFE" w:rsidRPr="0003479D">
        <w:rPr>
          <w:rFonts w:ascii="Times New Roman" w:eastAsiaTheme="minorEastAsia" w:hAnsi="Times New Roman" w:cs="Times New Roman"/>
          <w:sz w:val="24"/>
          <w:szCs w:val="24"/>
        </w:rPr>
        <w:t xml:space="preserve"> more</w:t>
      </w:r>
      <w:r w:rsidR="00E4206B" w:rsidRPr="0003479D">
        <w:rPr>
          <w:rFonts w:ascii="Times New Roman" w:eastAsiaTheme="minorEastAsia" w:hAnsi="Times New Roman" w:cs="Times New Roman"/>
          <w:sz w:val="24"/>
          <w:szCs w:val="24"/>
        </w:rPr>
        <w:t xml:space="preserve"> or less</w:t>
      </w:r>
      <w:r w:rsidR="00781CFE" w:rsidRPr="0003479D">
        <w:rPr>
          <w:rFonts w:ascii="Times New Roman" w:eastAsiaTheme="minorEastAsia" w:hAnsi="Times New Roman" w:cs="Times New Roman"/>
          <w:sz w:val="24"/>
          <w:szCs w:val="24"/>
        </w:rPr>
        <w:t xml:space="preserve"> rapid than the proceeding spreading</w:t>
      </w:r>
      <w:r w:rsidR="00877F7D" w:rsidRPr="0003479D">
        <w:rPr>
          <w:rFonts w:ascii="Times New Roman" w:eastAsiaTheme="minorEastAsia" w:hAnsi="Times New Roman" w:cs="Times New Roman"/>
          <w:sz w:val="24"/>
          <w:szCs w:val="24"/>
        </w:rPr>
        <w:t xml:space="preserve"> </w:t>
      </w:r>
      <w:r w:rsidR="00781CFE" w:rsidRPr="0003479D">
        <w:rPr>
          <w:rFonts w:ascii="Times New Roman" w:eastAsiaTheme="minorEastAsia" w:hAnsi="Times New Roman" w:cs="Times New Roman"/>
          <w:sz w:val="24"/>
          <w:szCs w:val="24"/>
        </w:rPr>
        <w:t>and can be estimated using</w:t>
      </w:r>
    </w:p>
    <w:p w14:paraId="09B3AF84" w14:textId="67D5C3AF" w:rsidR="00781CFE"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arctan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tan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2</m:t>
                              </m:r>
                            </m:den>
                          </m:f>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M</m:t>
                              </m:r>
                            </m:sub>
                          </m:sSub>
                        </m:den>
                      </m:f>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arctan</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tan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m:t>
                                  </m:r>
                                </m:sub>
                              </m:sSub>
                            </m:den>
                          </m:f>
                        </m:num>
                        <m:den>
                          <m:r>
                            <w:rPr>
                              <w:rFonts w:ascii="Cambria Math" w:eastAsiaTheme="minorEastAsia" w:hAnsi="Cambria Math" w:cs="Times New Roman"/>
                              <w:sz w:val="24"/>
                              <w:szCs w:val="24"/>
                            </w:rPr>
                            <m:t>0.871</m:t>
                          </m:r>
                        </m:den>
                      </m:f>
                    </m:e>
                  </m:d>
                </m:e>
              </m:func>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m:t>
                  </m:r>
                </m:e>
              </m:d>
            </m:e>
          </m:eqArr>
        </m:oMath>
      </m:oMathPara>
    </w:p>
    <w:p w14:paraId="72D78C68" w14:textId="5A1B67A0" w:rsidR="007A1EF3" w:rsidRPr="0003479D" w:rsidRDefault="003005C4"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Again,</w:t>
      </w:r>
      <w:r w:rsidR="00BC42EC" w:rsidRPr="0003479D">
        <w:rPr>
          <w:rFonts w:ascii="Times New Roman" w:eastAsiaTheme="minorEastAsia" w:hAnsi="Times New Roman" w:cs="Times New Roman"/>
          <w:sz w:val="24"/>
          <w:szCs w:val="24"/>
        </w:rPr>
        <w:t xml:space="preserve"> an average value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0</m:t>
            </m:r>
          </m:sub>
        </m:sSub>
      </m:oMath>
      <w:r w:rsidR="00BC42EC" w:rsidRPr="0003479D">
        <w:rPr>
          <w:rFonts w:ascii="Times New Roman" w:eastAsiaTheme="minorEastAsia" w:hAnsi="Times New Roman" w:cs="Times New Roman"/>
          <w:sz w:val="24"/>
          <w:szCs w:val="24"/>
        </w:rPr>
        <w:t xml:space="preserve"> is used to determine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m:t>
            </m:r>
          </m:sub>
        </m:sSub>
      </m:oMath>
      <w:r w:rsidR="00EC288B" w:rsidRPr="0003479D">
        <w:rPr>
          <w:rFonts w:ascii="Times New Roman" w:eastAsiaTheme="minorEastAsia" w:hAnsi="Times New Roman" w:cs="Times New Roman"/>
          <w:sz w:val="24"/>
          <w:szCs w:val="24"/>
        </w:rPr>
        <w:t>. For</w:t>
      </w:r>
      <w:r w:rsidR="00EE59AA" w:rsidRPr="0003479D">
        <w:rPr>
          <w:rFonts w:ascii="Times New Roman" w:eastAsiaTheme="minorEastAsia" w:hAnsi="Times New Roman" w:cs="Times New Roman"/>
          <w:sz w:val="24"/>
          <w:szCs w:val="24"/>
        </w:rPr>
        <w:t xml:space="preserve"> consistency, in</w:t>
      </w:r>
      <w:r w:rsidR="00EC288B" w:rsidRPr="0003479D">
        <w:rPr>
          <w:rFonts w:ascii="Times New Roman" w:eastAsiaTheme="minorEastAsia" w:hAnsi="Times New Roman" w:cs="Times New Roman"/>
          <w:sz w:val="24"/>
          <w:szCs w:val="24"/>
        </w:rPr>
        <w:t xml:space="preserve"> the remainder of this study a commonly reported value</w:t>
      </w:r>
      <w:r w:rsidR="00EE59AA" w:rsidRPr="0003479D">
        <w:rPr>
          <w:rFonts w:ascii="Times New Roman" w:eastAsiaTheme="minorEastAsia" w:hAnsi="Times New Roman" w:cs="Times New Roman"/>
          <w:sz w:val="24"/>
          <w:szCs w:val="24"/>
        </w:rPr>
        <w:t xml:space="preserve"> in the literature</w:t>
      </w:r>
      <w:r w:rsidR="00EC288B" w:rsidRPr="0003479D">
        <w:rPr>
          <w:rFonts w:ascii="Times New Roman" w:eastAsiaTheme="minorEastAsia" w:hAnsi="Times New Roman" w:cs="Times New Roman"/>
          <w:sz w:val="24"/>
          <w:szCs w:val="24"/>
        </w:rPr>
        <w:t xml:space="preserve">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m:t>
            </m:r>
          </m:e>
          <m:sup>
            <m:r>
              <w:rPr>
                <w:rFonts w:ascii="Cambria Math" w:eastAsiaTheme="minorEastAsia" w:hAnsi="Cambria Math" w:cs="Times New Roman"/>
                <w:sz w:val="24"/>
                <w:szCs w:val="24"/>
              </w:rPr>
              <m:t>°</m:t>
            </m:r>
          </m:sup>
        </m:sSup>
      </m:oMath>
      <w:r w:rsidR="00474339" w:rsidRPr="0003479D">
        <w:rPr>
          <w:rFonts w:ascii="Times New Roman" w:eastAsiaTheme="minorEastAsia" w:hAnsi="Times New Roman" w:cs="Times New Roman"/>
          <w:sz w:val="24"/>
          <w:szCs w:val="24"/>
        </w:rPr>
        <w:t xml:space="preserve"> </w:t>
      </w:r>
      <w:r w:rsidR="003D28AB" w:rsidRPr="0003479D">
        <w:rPr>
          <w:rFonts w:ascii="Times New Roman" w:eastAsiaTheme="minorEastAsia" w:hAnsi="Times New Roman" w:cs="Times New Roman"/>
          <w:sz w:val="24"/>
          <w:szCs w:val="24"/>
        </w:rPr>
        <w:fldChar w:fldCharType="begin"/>
      </w:r>
      <w:r w:rsidR="00B4731E" w:rsidRPr="0003479D">
        <w:rPr>
          <w:rFonts w:ascii="Times New Roman" w:eastAsiaTheme="minorEastAsia" w:hAnsi="Times New Roman" w:cs="Times New Roman"/>
          <w:sz w:val="24"/>
          <w:szCs w:val="24"/>
        </w:rPr>
        <w:instrText xml:space="preserve"> ADDIN ZOTERO_ITEM CSL_CITATION {"citationID":"iv011kBP","properties":{"formattedCitation":"[31,69,92]","plainCitation":"[31,69,92]","noteIndex":0},"citationItems":[{"id":676,"uris":["http://zotero.org/users/4954926/items/NGME6KEZ"],"uri":["http://zotero.org/users/4954926/items/NGME6KEZ"],"itemData":{"id":676,"type":"thesis","genre":"PhD","publisher":"RMIT University","title":"Mixture preparation of gaseous fuels for internal combustion engines using optical diagnostics","URL":"https://researchrepository.rmit.edu.au/esploro/outputs/doctoral/Mixture-preparation-of-gaseous-fuels-for-internal-combustion-engines-using-optical-diagnostics/9921863908501341","author":[{"family":"Rogers","given":"Thomas"}],"accessed":{"date-parts":[["2021",5,4]]},"issued":{"date-parts":[["2014"]]}}},{"id":673,"uris":["http://zotero.org/users/4954926/items/5C3JJUJD"],"uri":["http://zotero.org/users/4954926/items/5C3JJUJD"],"itemData":{"id":673,"type":"article-journal","abstract":"The evolution and combustion of H2 jets were investigated in an optically-accessible constant-volume chamber under simulated direct-injection (DI) compression-ignition (CI) engine conditions. The parameters varied include injection pressure (84–140 bar) and ambient temperature (1000–1140 K). A detailed characterization of the injector system and the ensuing jet penetration process is reported first. High-speed schlieren imaging, OH</w:instrText>
      </w:r>
      <w:r w:rsidR="00B4731E" w:rsidRPr="0003479D">
        <w:rPr>
          <w:rFonts w:ascii="Cambria Math" w:eastAsiaTheme="minorEastAsia" w:hAnsi="Cambria Math" w:cs="Cambria Math"/>
          <w:sz w:val="24"/>
          <w:szCs w:val="24"/>
        </w:rPr>
        <w:instrText>∗</w:instrText>
      </w:r>
      <w:r w:rsidR="00B4731E" w:rsidRPr="0003479D">
        <w:rPr>
          <w:rFonts w:ascii="Times New Roman" w:eastAsiaTheme="minorEastAsia" w:hAnsi="Times New Roman" w:cs="Times New Roman"/>
          <w:sz w:val="24"/>
          <w:szCs w:val="24"/>
        </w:rPr>
        <w:instrText xml:space="preserve"> chemiluminescence imaging and pressure trace measurements were subsequently used to investigate the auto-ignition and combustion of the H2 jets. The results show that the ignition delay of H2 jets under such conditions is sensitive to ambient temperature variations, but not to injection pressure. Optical imaging reveals that the combustion of H2 jets mostly initiated from a localized kernel, before spreading to engulf the whole jet volume downstream of ignition location. The imaging also indicates that after ignition, the flame recesses back towards the nozzle and appears to attach to the nozzle to form a diffusion flame structure.","container-title":"International Journal of Hydrogen Energy","DOI":"10.1016/j.ijhydene.2020.08.220","ISSN":"0360-3199","issue":"56","journalAbbreviation":"International Journal of Hydrogen Energy","language":"en","page":"32562-32578","source":"ScienceDirect","title":"Visualization of hydrogen jet evolution and combustion under simulated direct-injection compression-ignition engine conditions","volume":"45","author":[{"family":"Yip","given":"Ho Lung"},{"family":"Srna","given":"Aleš"},{"family":"Liu","given":"Xinyu"},{"family":"Kook","given":"Sanghoon"},{"family":"Hawkes","given":"Evatt R."},{"family":"Chan","given":"Qing Nian"}],"issued":{"date-parts":[["2020",11,13]]}}},{"id":708,"uris":["http://zotero.org/users/4954926/items/K4DQQKNR"],"uri":["http://zotero.org/users/4954926/items/K4DQQKNR"],"itemData":{"id":708,"type":"article-journal","abstract":"In this study, characteristics of the development and auto-ignition/combustion of hydrogen jets were investigated in a constant-volume vessel. The authors focused on the effects of the jet developing process and thermodynamic states of the ambient gas on autoignition delays of hydrogen jets. The results show that the ambient gas temperature and nozzle-hole diameter are significantly effective parameters. By contrast, it is clarified that the ambient gas oxygen concentration has a weak effect on the auto-ignition/combustion of hydrogen jets. Consequently, it is supposed that the mixture formation process is capable of improving the autoignition/combustion of hydrogen jets.","container-title":"SAE Transactions","DOI":"https://doi.org/10.4271/2003-01-0761.","ISSN":"0096-736X","note":"publisher: SAE International","page":"390-405","source":"JSTOR","title":"A Study of Direct Injection Diesel Engine Fueled with Hydrogen","volume":"112","author":[{"family":"Tsujimura","given":"Taku"},{"family":"Mikami","given":"Shohei"},{"family":"Achiha","given":"Norihisa"},{"family":"Tokunaga","given":"Yoshiroh"},{"family":"Senda","given":"Jiro"},{"family":"Fujimoto","given":"Hajime"}],"issued":{"date-parts":[["2003"]]}}}],"schema":"https://github.com/citation-style-language/schema/raw/master/csl-citation.json"} </w:instrText>
      </w:r>
      <w:r w:rsidR="003D28AB"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rPr>
        <w:t>[31,69,92]</w:t>
      </w:r>
      <w:r w:rsidR="003D28AB" w:rsidRPr="0003479D">
        <w:rPr>
          <w:rFonts w:ascii="Times New Roman" w:eastAsiaTheme="minorEastAsia" w:hAnsi="Times New Roman" w:cs="Times New Roman"/>
          <w:sz w:val="24"/>
          <w:szCs w:val="24"/>
        </w:rPr>
        <w:fldChar w:fldCharType="end"/>
      </w:r>
      <w:r w:rsidR="00EC288B" w:rsidRPr="0003479D">
        <w:rPr>
          <w:rFonts w:ascii="Times New Roman" w:eastAsiaTheme="minorEastAsia" w:hAnsi="Times New Roman" w:cs="Times New Roman"/>
          <w:sz w:val="24"/>
          <w:szCs w:val="24"/>
        </w:rPr>
        <w:t xml:space="preserve"> is used</w:t>
      </w:r>
      <w:r w:rsidR="00EE59AA" w:rsidRPr="0003479D">
        <w:rPr>
          <w:rFonts w:ascii="Times New Roman" w:eastAsiaTheme="minorEastAsia" w:hAnsi="Times New Roman" w:cs="Times New Roman"/>
          <w:sz w:val="24"/>
          <w:szCs w:val="24"/>
        </w:rPr>
        <w:t xml:space="preserve">, this value is also in line with those used in previous implementations of the GSI model </w:t>
      </w:r>
      <w:r w:rsidR="003D28AB"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CS4RENiS","properties":{"formattedCitation":"[59,60]","plainCitation":"[59,60]","noteIndex":0},"citationItems":[{"id":686,"uris":["http://zotero.org/users/4954926/items/KTCB3HBU"],"uri":["http://zotero.org/users/4954926/items/KTCB3HBU"],"itemData":{"id":686,"type":"report","abstract":"To facilitate the growing interest in hydrogen combustion for internal combustion engines, computer models are being developed to simulate gaseous fuel injection, air entrainment and the ensuing combustion. This paper introduces a new method for modeling the injection and air entrainment processes f","event-place":"Warrendale, PA","genre":"SAE Technical Paper","language":"English","note":"ISSN: 0148-7191, 2688-3627\nDOI: 10.4271/2006-01-3265","number":"2006-01-3265","publisher":"SAE International","publisher-place":"Warrendale, PA","source":"www.sae.org","title":"Gaseous Fuel Injection Modeling Using a Gaseous Sphere Injection Methodology","URL":"https://www.sae.org/publications/technical-papers/content/2006-01-3265/","author":[{"family":"Hessel","given":"Randy P."},{"family":"Abani","given":"Neerav"},{"family":"Aceves","given":"Salvador M."},{"family":"Flowers","given":"Daniel L."}],"accessed":{"date-parts":[["2021",5,5]]},"issued":{"date-parts":[["2006",10,16]]}}},{"id":689,"uris":["http://zotero.org/users/4954926/items/TBS6FBNF"],"uri":["http://zotero.org/users/4954926/items/TBS6FBNF"],"itemData":{"id":689,"type":"article-journal","abstract":"A methodology for modeling gaseous injection has been refined and applied to recent experimental data from the literature. This approach uses a discrete phase analogy to handle gaseous injection, allowing for addition of gaseous injection to a CFD grid without needing to resolve the injector nozzle. This paper focuses on model testing to provide the basis for simulation of hydrogen direct injected internal combustion engines. The model has been updated to be more applicable to full engine simulations, and shows good agreement with experiments for jet penetration and time-dependent axial mass fraction, while available – radial mass fraction data is less well predicted.","container-title":"Combustion Theory and Modelling","DOI":"10.1080/13647830.2010.541286","ISSN":"1364-7830","issue":"3","note":"publisher: Taylor &amp; Francis\n_eprint: https://doi.org/10.1080/13647830.2010.541286","page":"373-384","source":"Taylor and Francis+NEJM","title":"Application of gaseous sphere injection method for modeling under-expanded H2 injection","volume":"15","author":[{"family":"Whitesides","given":"Russell"},{"family":"Hessel","given":"Randy P."},{"family":"Flowers","given":"Daniel L."},{"family":"Aceves","given":"Salvador M."}],"issued":{"date-parts":[["2011",6,1]]}}}],"schema":"https://github.com/citation-style-language/schema/raw/master/csl-citation.json"} </w:instrText>
      </w:r>
      <w:r w:rsidR="003D28AB"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rPr>
        <w:t>[59,60]</w:t>
      </w:r>
      <w:r w:rsidR="003D28AB" w:rsidRPr="0003479D">
        <w:rPr>
          <w:rFonts w:ascii="Times New Roman" w:eastAsiaTheme="minorEastAsia" w:hAnsi="Times New Roman" w:cs="Times New Roman"/>
          <w:sz w:val="24"/>
          <w:szCs w:val="24"/>
        </w:rPr>
        <w:fldChar w:fldCharType="end"/>
      </w:r>
      <w:r w:rsidR="00EE59AA" w:rsidRPr="0003479D">
        <w:rPr>
          <w:rFonts w:ascii="Times New Roman" w:eastAsiaTheme="minorEastAsia" w:hAnsi="Times New Roman" w:cs="Times New Roman"/>
          <w:sz w:val="24"/>
          <w:szCs w:val="24"/>
        </w:rPr>
        <w:t>.</w:t>
      </w:r>
    </w:p>
    <w:p w14:paraId="3C8741BC" w14:textId="77777777" w:rsidR="002801CA" w:rsidRPr="0003479D" w:rsidRDefault="002801CA" w:rsidP="00AD7BD1">
      <w:pPr>
        <w:spacing w:after="0" w:line="480" w:lineRule="auto"/>
        <w:jc w:val="both"/>
        <w:rPr>
          <w:rFonts w:ascii="Times New Roman" w:eastAsiaTheme="minorEastAsia" w:hAnsi="Times New Roman" w:cs="Times New Roman"/>
          <w:sz w:val="24"/>
          <w:szCs w:val="24"/>
        </w:rPr>
      </w:pPr>
    </w:p>
    <w:p w14:paraId="149804CE" w14:textId="47786651" w:rsidR="000563A1" w:rsidRPr="0003479D" w:rsidRDefault="00D8793B"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In the GSI model the density</w:t>
      </w:r>
      <w:r w:rsidR="0040570E" w:rsidRPr="0003479D">
        <w:rPr>
          <w:rFonts w:ascii="Times New Roman" w:eastAsiaTheme="minorEastAsia" w:hAnsi="Times New Roman" w:cs="Times New Roman"/>
          <w:sz w:val="24"/>
          <w:szCs w:val="24"/>
        </w:rPr>
        <w:t xml:space="preserve"> and diameter </w:t>
      </w:r>
      <w:r w:rsidRPr="0003479D">
        <w:rPr>
          <w:rFonts w:ascii="Times New Roman" w:eastAsiaTheme="minorEastAsia" w:hAnsi="Times New Roman" w:cs="Times New Roman"/>
          <w:sz w:val="24"/>
          <w:szCs w:val="24"/>
        </w:rPr>
        <w:t xml:space="preserve">assigned to the injected droplets is only relevant to the particle force balance equation as the </w:t>
      </w:r>
      <w:r w:rsidR="0040570E" w:rsidRPr="0003479D">
        <w:rPr>
          <w:rFonts w:ascii="Times New Roman" w:eastAsiaTheme="minorEastAsia" w:hAnsi="Times New Roman" w:cs="Times New Roman"/>
          <w:sz w:val="24"/>
          <w:szCs w:val="24"/>
        </w:rPr>
        <w:t xml:space="preserve">modelling </w:t>
      </w:r>
      <w:r w:rsidRPr="0003479D">
        <w:rPr>
          <w:rFonts w:ascii="Times New Roman" w:eastAsiaTheme="minorEastAsia" w:hAnsi="Times New Roman" w:cs="Times New Roman"/>
          <w:sz w:val="24"/>
          <w:szCs w:val="24"/>
        </w:rPr>
        <w:t xml:space="preserve">of </w:t>
      </w:r>
      <w:r w:rsidR="0040570E" w:rsidRPr="0003479D">
        <w:rPr>
          <w:rFonts w:ascii="Times New Roman" w:eastAsiaTheme="minorEastAsia" w:hAnsi="Times New Roman" w:cs="Times New Roman"/>
          <w:sz w:val="24"/>
          <w:szCs w:val="24"/>
        </w:rPr>
        <w:t>breakup, collision, coalescence</w:t>
      </w:r>
      <w:r w:rsidR="00525C2B" w:rsidRPr="0003479D">
        <w:rPr>
          <w:rFonts w:ascii="Times New Roman" w:eastAsiaTheme="minorEastAsia" w:hAnsi="Times New Roman" w:cs="Times New Roman"/>
          <w:sz w:val="24"/>
          <w:szCs w:val="24"/>
        </w:rPr>
        <w:t xml:space="preserve">, </w:t>
      </w:r>
      <w:r w:rsidR="0040570E" w:rsidRPr="0003479D">
        <w:rPr>
          <w:rFonts w:ascii="Times New Roman" w:eastAsiaTheme="minorEastAsia" w:hAnsi="Times New Roman" w:cs="Times New Roman"/>
          <w:sz w:val="24"/>
          <w:szCs w:val="24"/>
        </w:rPr>
        <w:t>etc. is not required.</w:t>
      </w:r>
      <w:r w:rsidR="0015279C" w:rsidRPr="0003479D">
        <w:rPr>
          <w:rFonts w:ascii="Times New Roman" w:eastAsiaTheme="minorEastAsia" w:hAnsi="Times New Roman" w:cs="Times New Roman"/>
          <w:sz w:val="24"/>
          <w:szCs w:val="24"/>
        </w:rPr>
        <w:t xml:space="preserve"> Fluent struggles to properly model particle drag when droplet density is less than 10 times greater than the fluid density, as is the case in gaseous injections. It makes sense to use a pseudo-density as particle density has no impact on the actual mass delivered at the end of the core length, only on the amount of drag the particle experiences</w:t>
      </w:r>
      <w:r w:rsidR="00905CB2" w:rsidRPr="0003479D">
        <w:rPr>
          <w:rFonts w:ascii="Times New Roman" w:eastAsiaTheme="minorEastAsia" w:hAnsi="Times New Roman" w:cs="Times New Roman"/>
          <w:sz w:val="24"/>
          <w:szCs w:val="24"/>
        </w:rPr>
        <w:t xml:space="preserve"> </w:t>
      </w:r>
      <w:r w:rsidR="00EA6684" w:rsidRPr="0003479D">
        <w:rPr>
          <w:rFonts w:ascii="Times New Roman" w:eastAsiaTheme="minorEastAsia" w:hAnsi="Times New Roman" w:cs="Times New Roman"/>
          <w:sz w:val="24"/>
          <w:szCs w:val="24"/>
        </w:rPr>
        <w:t>throughout its trajectory and therefore final velocity at the end of the core</w:t>
      </w:r>
      <w:r w:rsidR="007B2B9E" w:rsidRPr="0003479D">
        <w:rPr>
          <w:rFonts w:ascii="Times New Roman" w:eastAsiaTheme="minorEastAsia" w:hAnsi="Times New Roman" w:cs="Times New Roman"/>
          <w:sz w:val="24"/>
          <w:szCs w:val="24"/>
        </w:rPr>
        <w:t>.</w:t>
      </w:r>
    </w:p>
    <w:p w14:paraId="59194BFE" w14:textId="6AC7A2F7" w:rsidR="004143BA" w:rsidRPr="0003479D" w:rsidRDefault="004143BA"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The particle force balance can be written as</w:t>
      </w:r>
    </w:p>
    <w:p w14:paraId="47A3F910" w14:textId="66387D36" w:rsidR="004921DE"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p</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24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p</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p</m:t>
                      </m:r>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p</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m:t>
                  </m:r>
                </m:e>
              </m:d>
            </m:e>
          </m:eqArr>
        </m:oMath>
      </m:oMathPara>
    </w:p>
    <w:p w14:paraId="6D26E4D5" w14:textId="4E1E379F" w:rsidR="00FD74E3" w:rsidRPr="0003479D" w:rsidRDefault="00541326"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w</w:t>
      </w:r>
      <w:r w:rsidR="00FD74E3" w:rsidRPr="0003479D">
        <w:rPr>
          <w:rFonts w:ascii="Times New Roman" w:eastAsiaTheme="minorEastAsia" w:hAnsi="Times New Roman" w:cs="Times New Roman"/>
          <w:sz w:val="24"/>
          <w:szCs w:val="24"/>
        </w:rPr>
        <w:t>here</w:t>
      </w:r>
      <w:r w:rsidRPr="0003479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p</m:t>
            </m:r>
          </m:sub>
        </m:sSub>
      </m:oMath>
      <w:r w:rsidRPr="0003479D">
        <w:rPr>
          <w:rFonts w:ascii="Times New Roman" w:eastAsiaTheme="minorEastAsia" w:hAnsi="Times New Roman" w:cs="Times New Roman"/>
          <w:sz w:val="24"/>
          <w:szCs w:val="24"/>
        </w:rPr>
        <w:t xml:space="preserve"> is the particle velocity,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oMath>
      <w:r w:rsidRPr="0003479D">
        <w:rPr>
          <w:rFonts w:ascii="Times New Roman" w:eastAsiaTheme="minorEastAsia" w:hAnsi="Times New Roman" w:cs="Times New Roman"/>
          <w:sz w:val="24"/>
          <w:szCs w:val="24"/>
        </w:rPr>
        <w:t xml:space="preserve"> the fluid phase velocity, </w:t>
      </w:r>
      <m:oMath>
        <m:r>
          <w:rPr>
            <w:rFonts w:ascii="Cambria Math" w:eastAsiaTheme="minorEastAsia" w:hAnsi="Cambria Math" w:cs="Times New Roman"/>
            <w:sz w:val="24"/>
            <w:szCs w:val="24"/>
          </w:rPr>
          <m:t>μ</m:t>
        </m:r>
      </m:oMath>
      <w:r w:rsidRPr="0003479D">
        <w:rPr>
          <w:rFonts w:ascii="Times New Roman" w:eastAsiaTheme="minorEastAsia" w:hAnsi="Times New Roman" w:cs="Times New Roman"/>
          <w:sz w:val="24"/>
          <w:szCs w:val="24"/>
        </w:rPr>
        <w:t xml:space="preserve"> is the molecular viscosity of the fluid, </w:t>
      </w:r>
      <m:oMath>
        <m:r>
          <w:rPr>
            <w:rFonts w:ascii="Cambria Math" w:eastAsiaTheme="minorEastAsia" w:hAnsi="Cambria Math" w:cs="Times New Roman"/>
            <w:sz w:val="24"/>
            <w:szCs w:val="24"/>
          </w:rPr>
          <m:t>ρ</m:t>
        </m:r>
      </m:oMath>
      <w:r w:rsidRPr="0003479D">
        <w:rPr>
          <w:rFonts w:ascii="Times New Roman" w:eastAsiaTheme="minorEastAsia" w:hAnsi="Times New Roman" w:cs="Times New Roman"/>
          <w:sz w:val="24"/>
          <w:szCs w:val="24"/>
        </w:rPr>
        <w:t xml:space="preserve"> </w:t>
      </w:r>
      <w:r w:rsidR="00A57822" w:rsidRPr="0003479D">
        <w:rPr>
          <w:rFonts w:ascii="Times New Roman" w:eastAsiaTheme="minorEastAsia" w:hAnsi="Times New Roman" w:cs="Times New Roman"/>
          <w:sz w:val="24"/>
          <w:szCs w:val="24"/>
        </w:rPr>
        <w:t xml:space="preserve">is </w:t>
      </w:r>
      <w:r w:rsidRPr="0003479D">
        <w:rPr>
          <w:rFonts w:ascii="Times New Roman" w:eastAsiaTheme="minorEastAsia" w:hAnsi="Times New Roman" w:cs="Times New Roman"/>
          <w:sz w:val="24"/>
          <w:szCs w:val="24"/>
        </w:rPr>
        <w:t xml:space="preserve">the fluid density,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p</m:t>
            </m:r>
          </m:sub>
        </m:sSub>
      </m:oMath>
      <w:r w:rsidR="00250603" w:rsidRPr="0003479D">
        <w:rPr>
          <w:rFonts w:ascii="Times New Roman" w:eastAsiaTheme="minorEastAsia" w:hAnsi="Times New Roman" w:cs="Times New Roman"/>
          <w:sz w:val="24"/>
          <w:szCs w:val="24"/>
        </w:rPr>
        <w:t xml:space="preserve"> is the particle density,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p</m:t>
            </m:r>
          </m:sub>
        </m:sSub>
      </m:oMath>
      <w:r w:rsidR="00250603" w:rsidRPr="0003479D">
        <w:rPr>
          <w:rFonts w:ascii="Times New Roman" w:eastAsiaTheme="minorEastAsia" w:hAnsi="Times New Roman" w:cs="Times New Roman"/>
          <w:sz w:val="24"/>
          <w:szCs w:val="24"/>
        </w:rPr>
        <w:t xml:space="preserve"> is the particle diameter,</w:t>
      </w:r>
      <w:r w:rsidRPr="0003479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e</m:t>
            </m:r>
          </m:sub>
        </m:sSub>
      </m:oMath>
      <w:r w:rsidR="00FD74E3" w:rsidRPr="0003479D">
        <w:rPr>
          <w:rFonts w:ascii="Times New Roman" w:eastAsiaTheme="minorEastAsia" w:hAnsi="Times New Roman" w:cs="Times New Roman"/>
          <w:sz w:val="24"/>
          <w:szCs w:val="24"/>
        </w:rPr>
        <w:t xml:space="preserve"> is the relative Reynolds number defined as </w:t>
      </w:r>
    </w:p>
    <w:p w14:paraId="2B512B6D" w14:textId="7DF0CFBC" w:rsidR="00541326"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ρ</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p</m:t>
                      </m:r>
                    </m:sub>
                  </m:sSub>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d>
                </m:num>
                <m:den>
                  <m:r>
                    <w:rPr>
                      <w:rFonts w:ascii="Cambria Math" w:eastAsiaTheme="minorEastAsia" w:hAnsi="Cambria Math" w:cs="Times New Roman"/>
                      <w:sz w:val="24"/>
                      <w:szCs w:val="24"/>
                    </w:rPr>
                    <m:t>μ</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16</m:t>
                  </m:r>
                </m:e>
              </m:d>
            </m:e>
          </m:eqArr>
        </m:oMath>
      </m:oMathPara>
    </w:p>
    <w:p w14:paraId="3FFC5F24" w14:textId="6A5D911C" w:rsidR="00250603" w:rsidRPr="0003479D" w:rsidRDefault="00250603"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D</m:t>
            </m:r>
          </m:sub>
        </m:sSub>
      </m:oMath>
      <w:r w:rsidRPr="0003479D">
        <w:rPr>
          <w:rFonts w:ascii="Times New Roman" w:eastAsiaTheme="minorEastAsia" w:hAnsi="Times New Roman" w:cs="Times New Roman"/>
          <w:sz w:val="24"/>
          <w:szCs w:val="24"/>
        </w:rPr>
        <w:t xml:space="preserve"> is the drag coefficient </w:t>
      </w:r>
      <w:r w:rsidR="00537CDE" w:rsidRPr="0003479D">
        <w:rPr>
          <w:rFonts w:ascii="Times New Roman" w:eastAsiaTheme="minorEastAsia" w:hAnsi="Times New Roman" w:cs="Times New Roman"/>
          <w:sz w:val="24"/>
          <w:szCs w:val="24"/>
        </w:rPr>
        <w:t xml:space="preserve">for a spherical particle </w:t>
      </w:r>
      <w:r w:rsidRPr="0003479D">
        <w:rPr>
          <w:rFonts w:ascii="Times New Roman" w:eastAsiaTheme="minorEastAsia" w:hAnsi="Times New Roman" w:cs="Times New Roman"/>
          <w:sz w:val="24"/>
          <w:szCs w:val="24"/>
        </w:rPr>
        <w:t xml:space="preserve">which is set equal to </w:t>
      </w:r>
      <m:oMath>
        <m:r>
          <w:rPr>
            <w:rFonts w:ascii="Cambria Math" w:eastAsiaTheme="minorEastAsia" w:hAnsi="Cambria Math" w:cs="Times New Roman"/>
            <w:sz w:val="24"/>
            <w:szCs w:val="24"/>
          </w:rPr>
          <m:t>0.424</m:t>
        </m:r>
      </m:oMath>
      <w:r w:rsidRPr="0003479D">
        <w:rPr>
          <w:rFonts w:ascii="Times New Roman" w:eastAsiaTheme="minorEastAsia" w:hAnsi="Times New Roman" w:cs="Times New Roman"/>
          <w:sz w:val="24"/>
          <w:szCs w:val="24"/>
        </w:rPr>
        <w:t xml:space="preserve"> 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e</m:t>
            </m:r>
          </m:sub>
        </m:sSub>
      </m:oMath>
      <w:r w:rsidR="00856222" w:rsidRPr="0003479D">
        <w:rPr>
          <w:rFonts w:ascii="Times New Roman" w:eastAsiaTheme="minorEastAsia" w:hAnsi="Times New Roman" w:cs="Times New Roman"/>
          <w:sz w:val="24"/>
          <w:szCs w:val="24"/>
        </w:rPr>
        <w:t xml:space="preserve"> is assumed to be large</w:t>
      </w:r>
      <w:r w:rsidRPr="0003479D">
        <w:rPr>
          <w:rFonts w:ascii="Times New Roman" w:eastAsiaTheme="minorEastAsia" w:hAnsi="Times New Roman" w:cs="Times New Roman"/>
          <w:sz w:val="24"/>
          <w:szCs w:val="24"/>
        </w:rPr>
        <w:t xml:space="preserve">. </w:t>
      </w:r>
    </w:p>
    <w:p w14:paraId="2294BBEF" w14:textId="77777777" w:rsidR="002801CA" w:rsidRPr="0003479D" w:rsidRDefault="002801CA" w:rsidP="00AD7BD1">
      <w:pPr>
        <w:spacing w:after="0" w:line="480" w:lineRule="auto"/>
        <w:jc w:val="both"/>
        <w:rPr>
          <w:rFonts w:ascii="Times New Roman" w:eastAsiaTheme="minorEastAsia" w:hAnsi="Times New Roman" w:cs="Times New Roman"/>
          <w:sz w:val="24"/>
          <w:szCs w:val="24"/>
        </w:rPr>
      </w:pPr>
    </w:p>
    <w:p w14:paraId="3A96FD7A" w14:textId="7DBAF648" w:rsidR="00BC4305" w:rsidRPr="0003479D" w:rsidRDefault="006208CB"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lastRenderedPageBreak/>
        <w:t xml:space="preserve">Small amounts of momentum shedding will occur as the core region penetrates the chamber which leads to the eventual collapse of the core. Using </w:t>
      </w:r>
      <w:r w:rsidR="004143BA" w:rsidRPr="0003479D">
        <w:rPr>
          <w:rFonts w:ascii="Times New Roman" w:eastAsiaTheme="minorEastAsia" w:hAnsi="Times New Roman" w:cs="Times New Roman"/>
          <w:sz w:val="24"/>
          <w:szCs w:val="24"/>
        </w:rPr>
        <w:t>the assumption that velocity of the jet at the end of core should be roughly equal to</w:t>
      </w:r>
      <w:r w:rsidR="00D24AD3" w:rsidRPr="0003479D">
        <w:rPr>
          <w:rFonts w:ascii="Times New Roman" w:eastAsiaTheme="minorEastAsia" w:hAnsi="Times New Roman" w:cs="Times New Roman"/>
          <w:sz w:val="24"/>
          <w:szCs w:val="24"/>
        </w:rPr>
        <w:t xml:space="preserve"> velocity at the nozzle exit</w:t>
      </w:r>
      <w:r w:rsidR="003D28AB" w:rsidRPr="0003479D">
        <w:rPr>
          <w:rFonts w:ascii="Times New Roman" w:eastAsiaTheme="minorEastAsia" w:hAnsi="Times New Roman" w:cs="Times New Roman"/>
          <w:sz w:val="24"/>
          <w:szCs w:val="24"/>
        </w:rPr>
        <w:t xml:space="preserve"> </w:t>
      </w:r>
      <w:r w:rsidR="003D28AB" w:rsidRPr="0003479D">
        <w:rPr>
          <w:rFonts w:ascii="Times New Roman" w:eastAsiaTheme="minorEastAsia" w:hAnsi="Times New Roman" w:cs="Times New Roman"/>
          <w:sz w:val="24"/>
          <w:szCs w:val="24"/>
        </w:rPr>
        <w:fldChar w:fldCharType="begin"/>
      </w:r>
      <w:r w:rsidR="008B5B81" w:rsidRPr="0003479D">
        <w:rPr>
          <w:rFonts w:ascii="Times New Roman" w:eastAsiaTheme="minorEastAsia" w:hAnsi="Times New Roman" w:cs="Times New Roman"/>
          <w:sz w:val="24"/>
          <w:szCs w:val="24"/>
        </w:rPr>
        <w:instrText xml:space="preserve"> ADDIN ZOTERO_ITEM CSL_CITATION {"citationID":"geqz6GIq","properties":{"formattedCitation":"[49,50]","plainCitation":"[49,50]","noteIndex":0},"citationItems":[{"id":641,"uris":["http://zotero.org/users/4954926/items/KIBEWKLI"],"uri":["http://zotero.org/users/4954926/items/KIBEWKLI"],"itemData":{"id":641,"type":"article-journal","container-title":"AIAA","issue":"4","title":"Centerline Velocity Decay of Compressible Free Jets","URL":"https://arc.aiaa.org/doi/abs/10.2514/3.49262","volume":"12","author":[{"family":"Witze","given":"P"}],"accessed":{"date-parts":[["2021",5,4]]},"issued":{"date-parts":[["1974"]]}}},{"id":709,"uris":["http://zotero.org/users/4954926/items/7SV28GRA"],"uri":["http://zotero.org/users/4954926/items/7SV28GRA"],"itemData":{"id":709,"type":"article-journal","abstract":"Not Available","container-title":"Journal of Spacecraft and Rockets","DOI":"10.2514/3.27669","ISSN":"0022-4650","journalAbbreviation":"Journal of Spacecraft and Rockets","page":"403-408","source":"NASA ADS","title":"Mixing in turbulent axially symmetric free jets","volume":"1","author":[{"family":"Kleinstein","given":"G."}],"issued":{"date-parts":[["1964",7,1]]}}}],"schema":"https://github.com/citation-style-language/schema/raw/master/csl-citation.json"} </w:instrText>
      </w:r>
      <w:r w:rsidR="003D28AB" w:rsidRPr="0003479D">
        <w:rPr>
          <w:rFonts w:ascii="Times New Roman" w:eastAsiaTheme="minorEastAsia" w:hAnsi="Times New Roman" w:cs="Times New Roman"/>
          <w:sz w:val="24"/>
          <w:szCs w:val="24"/>
        </w:rPr>
        <w:fldChar w:fldCharType="separate"/>
      </w:r>
      <w:r w:rsidR="008B5B81" w:rsidRPr="0003479D">
        <w:rPr>
          <w:rFonts w:ascii="Times New Roman" w:hAnsi="Times New Roman" w:cs="Times New Roman"/>
          <w:sz w:val="24"/>
        </w:rPr>
        <w:t>[49,50]</w:t>
      </w:r>
      <w:r w:rsidR="003D28AB" w:rsidRPr="0003479D">
        <w:rPr>
          <w:rFonts w:ascii="Times New Roman" w:eastAsiaTheme="minorEastAsia" w:hAnsi="Times New Roman" w:cs="Times New Roman"/>
          <w:sz w:val="24"/>
          <w:szCs w:val="24"/>
        </w:rPr>
        <w:fldChar w:fldCharType="end"/>
      </w:r>
      <w:r w:rsidR="00BC4305" w:rsidRPr="0003479D">
        <w:rPr>
          <w:rFonts w:ascii="Times New Roman" w:eastAsiaTheme="minorEastAsia" w:hAnsi="Times New Roman" w:cs="Times New Roman"/>
          <w:sz w:val="24"/>
          <w:szCs w:val="24"/>
        </w:rPr>
        <w:t xml:space="preserve">, </w:t>
      </w:r>
      <w:r w:rsidR="003F3894" w:rsidRPr="0003479D">
        <w:rPr>
          <w:rFonts w:ascii="Times New Roman" w:eastAsiaTheme="minorEastAsia" w:hAnsi="Times New Roman" w:cs="Times New Roman"/>
          <w:sz w:val="24"/>
          <w:szCs w:val="24"/>
        </w:rPr>
        <w:t xml:space="preserve">the average rate of </w:t>
      </w:r>
      <w:r w:rsidR="00BE1987" w:rsidRPr="0003479D">
        <w:rPr>
          <w:rFonts w:ascii="Times New Roman" w:eastAsiaTheme="minorEastAsia" w:hAnsi="Times New Roman" w:cs="Times New Roman"/>
          <w:sz w:val="24"/>
          <w:szCs w:val="24"/>
        </w:rPr>
        <w:t xml:space="preserve"> </w:t>
      </w:r>
      <w:r w:rsidR="00BC4305" w:rsidRPr="0003479D">
        <w:rPr>
          <w:rFonts w:ascii="Times New Roman" w:eastAsiaTheme="minorEastAsia" w:hAnsi="Times New Roman" w:cs="Times New Roman"/>
          <w:sz w:val="24"/>
          <w:szCs w:val="24"/>
        </w:rPr>
        <w:t xml:space="preserve">velocity decay </w:t>
      </w:r>
      <w:r w:rsidR="003F3894" w:rsidRPr="0003479D">
        <w:rPr>
          <w:rFonts w:ascii="Times New Roman" w:eastAsiaTheme="minorEastAsia" w:hAnsi="Times New Roman" w:cs="Times New Roman"/>
          <w:sz w:val="24"/>
          <w:szCs w:val="24"/>
        </w:rPr>
        <w:t xml:space="preserve">throughout the core </w:t>
      </w:r>
      <w:r w:rsidR="00BC4305" w:rsidRPr="0003479D">
        <w:rPr>
          <w:rFonts w:ascii="Times New Roman" w:eastAsiaTheme="minorEastAsia" w:hAnsi="Times New Roman" w:cs="Times New Roman"/>
          <w:sz w:val="24"/>
          <w:szCs w:val="24"/>
        </w:rPr>
        <w:t xml:space="preserve">can be estimated </w:t>
      </w:r>
      <w:r w:rsidR="008239ED" w:rsidRPr="0003479D">
        <w:rPr>
          <w:rFonts w:ascii="Times New Roman" w:eastAsiaTheme="minorEastAsia" w:hAnsi="Times New Roman" w:cs="Times New Roman"/>
          <w:sz w:val="24"/>
          <w:szCs w:val="24"/>
        </w:rPr>
        <w:t>by</w:t>
      </w:r>
      <w:r w:rsidR="00BC4305" w:rsidRPr="0003479D">
        <w:rPr>
          <w:rFonts w:ascii="Times New Roman" w:eastAsiaTheme="minorEastAsia" w:hAnsi="Times New Roman" w:cs="Times New Roman"/>
          <w:sz w:val="24"/>
          <w:szCs w:val="24"/>
        </w:rPr>
        <w:t xml:space="preserve"> </w:t>
      </w:r>
    </w:p>
    <w:p w14:paraId="2490F6FB" w14:textId="4DA8DA7E" w:rsidR="002125D5"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p</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m:t>
                      </m:r>
                    </m:sub>
                  </m:sSub>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m:t>
                      </m:r>
                    </m:sub>
                  </m:sSub>
                </m:den>
              </m:f>
              <m:r>
                <w:rPr>
                  <w:rFonts w:ascii="Cambria Math" w:eastAsiaTheme="minorEastAsia" w:hAnsi="Cambria Math" w:cs="Times New Roman"/>
                  <w:sz w:val="24"/>
                  <w:szCs w:val="24"/>
                </w:rPr>
                <m:t>,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17</m:t>
                  </m:r>
                </m:e>
              </m:d>
            </m:e>
          </m:eqArr>
        </m:oMath>
      </m:oMathPara>
    </w:p>
    <w:p w14:paraId="4BBF88EC" w14:textId="5F53B5F3" w:rsidR="00BC4305" w:rsidRPr="0003479D" w:rsidRDefault="00B92C18"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 xml:space="preserve">where nozzle discharge </w:t>
      </w:r>
      <w:r w:rsidR="00477511" w:rsidRPr="0003479D">
        <w:rPr>
          <w:rFonts w:ascii="Times New Roman" w:eastAsiaTheme="minorEastAsia" w:hAnsi="Times New Roman" w:cs="Times New Roman"/>
          <w:sz w:val="24"/>
          <w:szCs w:val="24"/>
        </w:rPr>
        <w:t>has been</w:t>
      </w:r>
      <w:r w:rsidRPr="0003479D">
        <w:rPr>
          <w:rFonts w:ascii="Times New Roman" w:eastAsiaTheme="minorEastAsia" w:hAnsi="Times New Roman" w:cs="Times New Roman"/>
          <w:sz w:val="24"/>
          <w:szCs w:val="24"/>
        </w:rPr>
        <w:t xml:space="preserve"> accounted for and </w:t>
      </w:r>
      <w:r w:rsidR="00477511" w:rsidRPr="0003479D">
        <w:rPr>
          <w:rFonts w:ascii="Times New Roman" w:eastAsiaTheme="minorEastAsia" w:hAnsi="Times New Roman" w:cs="Times New Roman"/>
          <w:sz w:val="24"/>
          <w:szCs w:val="24"/>
        </w:rPr>
        <w:t xml:space="preserve">is </w:t>
      </w:r>
      <w:r w:rsidRPr="0003479D">
        <w:rPr>
          <w:rFonts w:ascii="Times New Roman" w:eastAsiaTheme="minorEastAsia" w:hAnsi="Times New Roman" w:cs="Times New Roman"/>
          <w:sz w:val="24"/>
          <w:szCs w:val="24"/>
        </w:rPr>
        <w:t xml:space="preserve">assumed to apply only to the exit velocity. </w:t>
      </w:r>
      <w:r w:rsidR="00BE1987" w:rsidRPr="0003479D">
        <w:rPr>
          <w:rFonts w:ascii="Times New Roman" w:eastAsiaTheme="minorEastAsia" w:hAnsi="Times New Roman" w:cs="Times New Roman"/>
          <w:sz w:val="24"/>
          <w:szCs w:val="24"/>
        </w:rPr>
        <w:t>T</w:t>
      </w:r>
      <w:r w:rsidR="00BC4305" w:rsidRPr="0003479D">
        <w:rPr>
          <w:rFonts w:ascii="Times New Roman" w:eastAsiaTheme="minorEastAsia" w:hAnsi="Times New Roman" w:cs="Times New Roman"/>
          <w:sz w:val="24"/>
          <w:szCs w:val="24"/>
        </w:rPr>
        <w:t>hen</w:t>
      </w:r>
      <w:r w:rsidR="0020689A" w:rsidRPr="0003479D">
        <w:rPr>
          <w:rFonts w:ascii="Times New Roman" w:eastAsiaTheme="minorEastAsia" w:hAnsi="Times New Roman" w:cs="Times New Roman"/>
          <w:sz w:val="24"/>
          <w:szCs w:val="24"/>
        </w:rPr>
        <w:t xml:space="preserve"> </w:t>
      </w:r>
      <w:r w:rsidR="00607581" w:rsidRPr="0003479D">
        <w:rPr>
          <w:rFonts w:ascii="Times New Roman" w:eastAsiaTheme="minorEastAsia" w:hAnsi="Times New Roman" w:cs="Times New Roman"/>
          <w:sz w:val="24"/>
          <w:szCs w:val="24"/>
        </w:rPr>
        <w:t xml:space="preserve">using Eqs. </w:t>
      </w:r>
      <w:r w:rsidR="00986D29" w:rsidRPr="0003479D">
        <w:rPr>
          <w:rFonts w:ascii="Times New Roman" w:eastAsiaTheme="minorEastAsia" w:hAnsi="Times New Roman" w:cs="Times New Roman"/>
          <w:sz w:val="24"/>
          <w:szCs w:val="24"/>
        </w:rPr>
        <w:t>15</w:t>
      </w:r>
      <w:r w:rsidR="006208CB" w:rsidRPr="0003479D">
        <w:rPr>
          <w:rFonts w:ascii="Times New Roman" w:eastAsiaTheme="minorEastAsia" w:hAnsi="Times New Roman" w:cs="Times New Roman"/>
          <w:sz w:val="24"/>
          <w:szCs w:val="24"/>
        </w:rPr>
        <w:t xml:space="preserve"> and </w:t>
      </w:r>
      <w:r w:rsidR="00986D29" w:rsidRPr="0003479D">
        <w:rPr>
          <w:rFonts w:ascii="Times New Roman" w:eastAsiaTheme="minorEastAsia" w:hAnsi="Times New Roman" w:cs="Times New Roman"/>
          <w:sz w:val="24"/>
          <w:szCs w:val="24"/>
        </w:rPr>
        <w:t>17</w:t>
      </w:r>
      <w:r w:rsidR="004921DE" w:rsidRPr="0003479D">
        <w:rPr>
          <w:rFonts w:ascii="Times New Roman" w:eastAsiaTheme="minorEastAsia" w:hAnsi="Times New Roman" w:cs="Times New Roman"/>
          <w:sz w:val="24"/>
          <w:szCs w:val="24"/>
        </w:rPr>
        <w:t xml:space="preserve"> </w:t>
      </w:r>
      <w:r w:rsidR="00FC6F33" w:rsidRPr="0003479D">
        <w:rPr>
          <w:rFonts w:ascii="Times New Roman" w:eastAsiaTheme="minorEastAsia" w:hAnsi="Times New Roman" w:cs="Times New Roman"/>
          <w:sz w:val="24"/>
          <w:szCs w:val="24"/>
        </w:rPr>
        <w:t xml:space="preserve">with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p</m:t>
            </m:r>
          </m:sub>
        </m:sSub>
      </m:oMath>
      <w:r w:rsidR="00FC6F33" w:rsidRPr="0003479D">
        <w:rPr>
          <w:rFonts w:ascii="Times New Roman" w:eastAsiaTheme="minorEastAsia" w:hAnsi="Times New Roman" w:cs="Times New Roman"/>
          <w:sz w:val="24"/>
          <w:szCs w:val="24"/>
        </w:rPr>
        <w:t xml:space="preserve"> </w:t>
      </w:r>
      <w:r w:rsidR="00D24AD3" w:rsidRPr="0003479D">
        <w:rPr>
          <w:rFonts w:ascii="Times New Roman" w:eastAsiaTheme="minorEastAsia" w:hAnsi="Times New Roman" w:cs="Times New Roman"/>
          <w:sz w:val="24"/>
          <w:szCs w:val="24"/>
        </w:rPr>
        <w:t>it follows that</w:t>
      </w:r>
      <w:r w:rsidR="00BE3D7F" w:rsidRPr="0003479D">
        <w:rPr>
          <w:rFonts w:ascii="Times New Roman" w:eastAsiaTheme="minorEastAsia" w:hAnsi="Times New Roman" w:cs="Times New Roman"/>
          <w:sz w:val="24"/>
          <w:szCs w:val="24"/>
        </w:rPr>
        <w:t xml:space="preserve"> the particle density required</w:t>
      </w:r>
      <w:r w:rsidR="00D24AD3" w:rsidRPr="0003479D">
        <w:rPr>
          <w:rFonts w:ascii="Times New Roman" w:eastAsiaTheme="minorEastAsia" w:hAnsi="Times New Roman" w:cs="Times New Roman"/>
          <w:sz w:val="24"/>
          <w:szCs w:val="24"/>
        </w:rPr>
        <w:t xml:space="preserve"> to </w:t>
      </w:r>
      <w:r w:rsidR="006208CB" w:rsidRPr="0003479D">
        <w:rPr>
          <w:rFonts w:ascii="Times New Roman" w:eastAsiaTheme="minorEastAsia" w:hAnsi="Times New Roman" w:cs="Times New Roman"/>
          <w:sz w:val="24"/>
          <w:szCs w:val="24"/>
        </w:rPr>
        <w:t>achieve</w:t>
      </w:r>
      <w:r w:rsidR="00D24AD3" w:rsidRPr="0003479D">
        <w:rPr>
          <w:rFonts w:ascii="Times New Roman" w:eastAsiaTheme="minorEastAsia" w:hAnsi="Times New Roman" w:cs="Times New Roman"/>
          <w:sz w:val="24"/>
          <w:szCs w:val="24"/>
        </w:rPr>
        <w:t xml:space="preserve"> a reasonable velocity at the end of the core</w:t>
      </w:r>
      <w:r w:rsidR="00BE3D7F" w:rsidRPr="0003479D">
        <w:rPr>
          <w:rFonts w:ascii="Times New Roman" w:eastAsiaTheme="minorEastAsia" w:hAnsi="Times New Roman" w:cs="Times New Roman"/>
          <w:sz w:val="24"/>
          <w:szCs w:val="24"/>
        </w:rPr>
        <w:t xml:space="preserve"> </w:t>
      </w:r>
      <w:r w:rsidR="00D24AD3" w:rsidRPr="0003479D">
        <w:rPr>
          <w:rFonts w:ascii="Times New Roman" w:eastAsiaTheme="minorEastAsia" w:hAnsi="Times New Roman" w:cs="Times New Roman"/>
          <w:sz w:val="24"/>
          <w:szCs w:val="24"/>
        </w:rPr>
        <w:t xml:space="preserve">can be </w:t>
      </w:r>
      <w:r w:rsidR="00BE3D7F" w:rsidRPr="0003479D">
        <w:rPr>
          <w:rFonts w:ascii="Times New Roman" w:eastAsiaTheme="minorEastAsia" w:hAnsi="Times New Roman" w:cs="Times New Roman"/>
          <w:sz w:val="24"/>
          <w:szCs w:val="24"/>
        </w:rPr>
        <w:t>approximated</w:t>
      </w:r>
      <w:r w:rsidR="00D24AD3" w:rsidRPr="0003479D">
        <w:rPr>
          <w:rFonts w:ascii="Times New Roman" w:eastAsiaTheme="minorEastAsia" w:hAnsi="Times New Roman" w:cs="Times New Roman"/>
          <w:sz w:val="24"/>
          <w:szCs w:val="24"/>
        </w:rPr>
        <w:t xml:space="preserve"> by</w:t>
      </w:r>
    </w:p>
    <w:p w14:paraId="3DF8FE64" w14:textId="55ABC973" w:rsidR="004921DE" w:rsidRPr="0003479D" w:rsidRDefault="00211541" w:rsidP="00AD7BD1">
      <w:pPr>
        <w:spacing w:after="0"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=ρ</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0.159</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p</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den>
                  </m:f>
                </m:e>
              </m:d>
              <m:r>
                <w:rPr>
                  <w:rFonts w:ascii="Cambria Math" w:eastAsiaTheme="minorEastAsia" w:hAnsi="Cambria Math" w:cs="Times New Roman"/>
                  <w:sz w:val="24"/>
                  <w:szCs w:val="24"/>
                </w:rPr>
                <m:t>.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18</m:t>
                  </m:r>
                </m:e>
              </m:d>
            </m:e>
          </m:eqArr>
        </m:oMath>
      </m:oMathPara>
    </w:p>
    <w:p w14:paraId="5DE5C42E" w14:textId="3DC305E9" w:rsidR="006208CB" w:rsidRPr="0003479D" w:rsidRDefault="006208CB" w:rsidP="00AD7BD1">
      <w:pPr>
        <w:spacing w:after="0" w:line="480" w:lineRule="auto"/>
        <w:jc w:val="both"/>
        <w:rPr>
          <w:rFonts w:ascii="Times New Roman" w:eastAsiaTheme="minorEastAsia" w:hAnsi="Times New Roman" w:cs="Times New Roman"/>
          <w:sz w:val="24"/>
          <w:szCs w:val="24"/>
        </w:rPr>
      </w:pPr>
      <w:r w:rsidRPr="0003479D">
        <w:rPr>
          <w:rFonts w:ascii="Times New Roman" w:eastAsiaTheme="minorEastAsia" w:hAnsi="Times New Roman" w:cs="Times New Roman"/>
          <w:sz w:val="24"/>
          <w:szCs w:val="24"/>
        </w:rPr>
        <w:t>Particle density is then adjusted at each time</w:t>
      </w:r>
      <w:r w:rsidR="008459EA" w:rsidRPr="0003479D">
        <w:rPr>
          <w:rFonts w:ascii="Times New Roman" w:eastAsiaTheme="minorEastAsia" w:hAnsi="Times New Roman" w:cs="Times New Roman"/>
          <w:sz w:val="24"/>
          <w:szCs w:val="24"/>
        </w:rPr>
        <w:t xml:space="preserve"> </w:t>
      </w:r>
      <w:r w:rsidRPr="0003479D">
        <w:rPr>
          <w:rFonts w:ascii="Times New Roman" w:eastAsiaTheme="minorEastAsia" w:hAnsi="Times New Roman" w:cs="Times New Roman"/>
          <w:sz w:val="24"/>
          <w:szCs w:val="24"/>
        </w:rPr>
        <w:t>step throughout a given particles trajectory</w:t>
      </w:r>
      <w:r w:rsidR="000C19B3" w:rsidRPr="0003479D">
        <w:rPr>
          <w:rFonts w:ascii="Times New Roman" w:eastAsiaTheme="minorEastAsia" w:hAnsi="Times New Roman" w:cs="Times New Roman"/>
          <w:sz w:val="24"/>
          <w:szCs w:val="24"/>
        </w:rPr>
        <w:t xml:space="preserve"> and a constant (arbitrary) particle diameter of </w:t>
      </w:r>
      <m:oMath>
        <m:r>
          <w:rPr>
            <w:rFonts w:ascii="Cambria Math" w:eastAsiaTheme="minorEastAsia" w:hAnsi="Cambria Math" w:cs="Times New Roman"/>
            <w:sz w:val="24"/>
            <w:szCs w:val="24"/>
          </w:rPr>
          <m:t xml:space="preserve">5e </m:t>
        </m:r>
      </m:oMath>
      <w:r w:rsidR="000C19B3" w:rsidRPr="0003479D">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6</m:t>
        </m:r>
      </m:oMath>
      <w:r w:rsidR="000C19B3" w:rsidRPr="0003479D">
        <w:rPr>
          <w:rFonts w:ascii="Times New Roman" w:eastAsiaTheme="minorEastAsia" w:hAnsi="Times New Roman" w:cs="Times New Roman"/>
          <w:sz w:val="24"/>
          <w:szCs w:val="24"/>
        </w:rPr>
        <w:t xml:space="preserve"> is used</w:t>
      </w:r>
      <w:r w:rsidR="008239ED" w:rsidRPr="0003479D">
        <w:rPr>
          <w:rFonts w:ascii="Times New Roman" w:eastAsiaTheme="minorEastAsia" w:hAnsi="Times New Roman" w:cs="Times New Roman"/>
          <w:sz w:val="24"/>
          <w:szCs w:val="24"/>
        </w:rPr>
        <w:t>.</w:t>
      </w:r>
    </w:p>
    <w:p w14:paraId="6D6DF793" w14:textId="3EE12E15" w:rsidR="00BF18C9" w:rsidRPr="0003479D" w:rsidRDefault="00BF18C9" w:rsidP="00AD7BD1">
      <w:pPr>
        <w:spacing w:after="0" w:line="480" w:lineRule="auto"/>
        <w:jc w:val="both"/>
        <w:rPr>
          <w:rFonts w:ascii="Times New Roman" w:eastAsiaTheme="minorEastAsia" w:hAnsi="Times New Roman" w:cs="Times New Roman"/>
          <w:sz w:val="24"/>
          <w:szCs w:val="24"/>
        </w:rPr>
      </w:pPr>
    </w:p>
    <w:p w14:paraId="48CEC4B0" w14:textId="060F91CF" w:rsidR="00BB25EB" w:rsidRPr="0003479D" w:rsidRDefault="00BB25EB"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b/>
          <w:bCs/>
          <w:sz w:val="24"/>
          <w:szCs w:val="24"/>
        </w:rPr>
        <w:t>2.2.</w:t>
      </w:r>
      <w:r w:rsidR="00D8793B" w:rsidRPr="0003479D">
        <w:rPr>
          <w:rFonts w:ascii="Times New Roman" w:hAnsi="Times New Roman" w:cs="Times New Roman"/>
          <w:b/>
          <w:bCs/>
          <w:sz w:val="24"/>
          <w:szCs w:val="24"/>
        </w:rPr>
        <w:t>5</w:t>
      </w:r>
      <w:r w:rsidRPr="0003479D">
        <w:rPr>
          <w:rFonts w:ascii="Times New Roman" w:hAnsi="Times New Roman" w:cs="Times New Roman"/>
          <w:b/>
          <w:bCs/>
          <w:sz w:val="24"/>
          <w:szCs w:val="24"/>
        </w:rPr>
        <w:t xml:space="preserve"> Improvements to </w:t>
      </w:r>
      <w:r w:rsidR="00915FF8" w:rsidRPr="0003479D">
        <w:rPr>
          <w:rFonts w:ascii="Times New Roman" w:hAnsi="Times New Roman" w:cs="Times New Roman"/>
          <w:b/>
          <w:bCs/>
          <w:sz w:val="24"/>
          <w:szCs w:val="24"/>
        </w:rPr>
        <w:t xml:space="preserve">the </w:t>
      </w:r>
      <w:r w:rsidRPr="0003479D">
        <w:rPr>
          <w:rFonts w:ascii="Times New Roman" w:hAnsi="Times New Roman" w:cs="Times New Roman"/>
          <w:b/>
          <w:bCs/>
          <w:sz w:val="24"/>
          <w:szCs w:val="24"/>
        </w:rPr>
        <w:t>GSI model</w:t>
      </w:r>
    </w:p>
    <w:p w14:paraId="0A48948C" w14:textId="4DA7600D" w:rsidR="002C0756" w:rsidRPr="0003479D" w:rsidRDefault="002C0756" w:rsidP="002C0756">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The proposed improved model will forgo the alterations of the turbulence model. </w:t>
      </w:r>
      <w:r w:rsidR="00740FF8" w:rsidRPr="0003479D">
        <w:rPr>
          <w:rFonts w:ascii="Times New Roman" w:hAnsi="Times New Roman" w:cs="Times New Roman"/>
          <w:sz w:val="24"/>
          <w:szCs w:val="24"/>
        </w:rPr>
        <w:t>Instead,</w:t>
      </w:r>
      <w:r w:rsidRPr="0003479D">
        <w:rPr>
          <w:rFonts w:ascii="Times New Roman" w:hAnsi="Times New Roman" w:cs="Times New Roman"/>
          <w:sz w:val="24"/>
          <w:szCs w:val="24"/>
        </w:rPr>
        <w:t xml:space="preserve"> an improved core length estimation using </w:t>
      </w:r>
      <w:r w:rsidR="00892EFE" w:rsidRPr="0003479D">
        <w:rPr>
          <w:rFonts w:ascii="Times New Roman" w:hAnsi="Times New Roman" w:cs="Times New Roman"/>
          <w:sz w:val="24"/>
          <w:szCs w:val="24"/>
        </w:rPr>
        <w:t>Eq. 9</w:t>
      </w:r>
      <w:r w:rsidRPr="0003479D">
        <w:rPr>
          <w:rFonts w:ascii="Times New Roman" w:hAnsi="Times New Roman" w:cs="Times New Roman"/>
          <w:sz w:val="24"/>
          <w:szCs w:val="24"/>
        </w:rPr>
        <w:t>, along with the use of the previously described theoretical derivations to define injector and particle properties are implemented. Both the variable core length and various Mach disk quantities used in this study have not been previously applied to the GSI model. Fig</w:t>
      </w:r>
      <w:r w:rsidR="008076EA" w:rsidRPr="0003479D">
        <w:rPr>
          <w:rFonts w:ascii="Times New Roman" w:hAnsi="Times New Roman" w:cs="Times New Roman"/>
          <w:sz w:val="24"/>
          <w:szCs w:val="24"/>
        </w:rPr>
        <w:t>.</w:t>
      </w:r>
      <w:r w:rsidRPr="0003479D">
        <w:rPr>
          <w:rFonts w:ascii="Times New Roman" w:hAnsi="Times New Roman" w:cs="Times New Roman"/>
          <w:sz w:val="24"/>
          <w:szCs w:val="24"/>
        </w:rPr>
        <w:t>4</w:t>
      </w:r>
      <w:r w:rsidR="008076EA" w:rsidRPr="0003479D">
        <w:rPr>
          <w:rFonts w:ascii="Times New Roman" w:hAnsi="Times New Roman" w:cs="Times New Roman"/>
          <w:sz w:val="24"/>
          <w:szCs w:val="24"/>
        </w:rPr>
        <w:t>.</w:t>
      </w:r>
      <w:r w:rsidRPr="0003479D">
        <w:rPr>
          <w:rFonts w:ascii="Times New Roman" w:hAnsi="Times New Roman" w:cs="Times New Roman"/>
          <w:sz w:val="24"/>
          <w:szCs w:val="24"/>
        </w:rPr>
        <w:t xml:space="preserve"> shows a schematic representation of the updated GSI model. </w:t>
      </w:r>
    </w:p>
    <w:p w14:paraId="0CBF5AD3" w14:textId="68CAB3DB" w:rsidR="00652397" w:rsidRPr="0003479D" w:rsidRDefault="00A13F75"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noProof/>
          <w:sz w:val="24"/>
          <w:szCs w:val="24"/>
          <w:lang w:eastAsia="en-GB"/>
        </w:rPr>
        <w:lastRenderedPageBreak/>
        <w:drawing>
          <wp:inline distT="0" distB="0" distL="0" distR="0" wp14:anchorId="2A934E1D" wp14:editId="2B468F4E">
            <wp:extent cx="5638484" cy="24295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1386" cy="2452304"/>
                    </a:xfrm>
                    <a:prstGeom prst="rect">
                      <a:avLst/>
                    </a:prstGeom>
                    <a:noFill/>
                  </pic:spPr>
                </pic:pic>
              </a:graphicData>
            </a:graphic>
          </wp:inline>
        </w:drawing>
      </w:r>
    </w:p>
    <w:p w14:paraId="3053D39C" w14:textId="330BDBE5" w:rsidR="00652397" w:rsidRPr="0003479D" w:rsidRDefault="00652397"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Fig.</w:t>
      </w:r>
      <w:r w:rsidR="00273454" w:rsidRPr="0003479D">
        <w:rPr>
          <w:rFonts w:ascii="Times New Roman" w:hAnsi="Times New Roman" w:cs="Times New Roman"/>
          <w:sz w:val="24"/>
          <w:szCs w:val="24"/>
        </w:rPr>
        <w:t>4</w:t>
      </w:r>
      <w:r w:rsidRPr="0003479D">
        <w:rPr>
          <w:rFonts w:ascii="Times New Roman" w:hAnsi="Times New Roman" w:cs="Times New Roman"/>
          <w:sz w:val="24"/>
          <w:szCs w:val="24"/>
        </w:rPr>
        <w:t xml:space="preserve"> Schematic of the </w:t>
      </w:r>
      <w:r w:rsidR="002742DB" w:rsidRPr="0003479D">
        <w:rPr>
          <w:rFonts w:ascii="Times New Roman" w:hAnsi="Times New Roman" w:cs="Times New Roman"/>
          <w:sz w:val="24"/>
          <w:szCs w:val="24"/>
        </w:rPr>
        <w:t>modif</w:t>
      </w:r>
      <w:r w:rsidR="00D26A1A" w:rsidRPr="0003479D">
        <w:rPr>
          <w:rFonts w:ascii="Times New Roman" w:hAnsi="Times New Roman" w:cs="Times New Roman"/>
          <w:sz w:val="24"/>
          <w:szCs w:val="24"/>
        </w:rPr>
        <w:t>i</w:t>
      </w:r>
      <w:r w:rsidR="002742DB" w:rsidRPr="0003479D">
        <w:rPr>
          <w:rFonts w:ascii="Times New Roman" w:hAnsi="Times New Roman" w:cs="Times New Roman"/>
          <w:sz w:val="24"/>
          <w:szCs w:val="24"/>
        </w:rPr>
        <w:t>ed</w:t>
      </w:r>
      <w:r w:rsidRPr="0003479D">
        <w:rPr>
          <w:rFonts w:ascii="Times New Roman" w:hAnsi="Times New Roman" w:cs="Times New Roman"/>
          <w:sz w:val="24"/>
          <w:szCs w:val="24"/>
        </w:rPr>
        <w:t xml:space="preserve"> GSI model</w:t>
      </w:r>
      <w:r w:rsidR="006E41A6" w:rsidRPr="0003479D">
        <w:rPr>
          <w:rFonts w:ascii="Times New Roman" w:hAnsi="Times New Roman" w:cs="Times New Roman"/>
          <w:sz w:val="24"/>
          <w:szCs w:val="24"/>
        </w:rPr>
        <w:t>.</w:t>
      </w:r>
    </w:p>
    <w:p w14:paraId="2C8856A4" w14:textId="77777777" w:rsidR="002C0756" w:rsidRPr="0003479D" w:rsidRDefault="002C0756" w:rsidP="00AD7BD1">
      <w:pPr>
        <w:spacing w:after="0" w:line="480" w:lineRule="auto"/>
        <w:jc w:val="both"/>
        <w:rPr>
          <w:rFonts w:ascii="Times New Roman" w:hAnsi="Times New Roman" w:cs="Times New Roman"/>
          <w:sz w:val="24"/>
          <w:szCs w:val="24"/>
        </w:rPr>
      </w:pPr>
    </w:p>
    <w:p w14:paraId="2B84A868" w14:textId="453191AA" w:rsidR="00E0194D" w:rsidRPr="0003479D" w:rsidRDefault="00E0194D" w:rsidP="00AD7BD1">
      <w:pPr>
        <w:spacing w:after="0" w:line="480" w:lineRule="auto"/>
        <w:jc w:val="both"/>
        <w:rPr>
          <w:rFonts w:ascii="Times New Roman" w:hAnsi="Times New Roman" w:cs="Times New Roman"/>
          <w:b/>
          <w:bCs/>
          <w:sz w:val="24"/>
          <w:szCs w:val="24"/>
        </w:rPr>
      </w:pPr>
      <w:r w:rsidRPr="0003479D">
        <w:rPr>
          <w:rFonts w:ascii="Times New Roman" w:hAnsi="Times New Roman" w:cs="Times New Roman"/>
          <w:b/>
          <w:bCs/>
          <w:sz w:val="24"/>
          <w:szCs w:val="24"/>
        </w:rPr>
        <w:t xml:space="preserve">2.3 </w:t>
      </w:r>
      <w:r w:rsidR="00540461" w:rsidRPr="0003479D">
        <w:rPr>
          <w:rFonts w:ascii="Times New Roman" w:hAnsi="Times New Roman" w:cs="Times New Roman"/>
          <w:b/>
          <w:bCs/>
          <w:sz w:val="24"/>
          <w:szCs w:val="24"/>
        </w:rPr>
        <w:t>Governing equations and modelling setup</w:t>
      </w:r>
    </w:p>
    <w:p w14:paraId="16EE2937" w14:textId="4BFDE5DD" w:rsidR="00540461" w:rsidRPr="0003479D" w:rsidRDefault="00E0194D"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The</w:t>
      </w:r>
      <w:r w:rsidR="00540461" w:rsidRPr="0003479D">
        <w:rPr>
          <w:rFonts w:ascii="Times New Roman" w:hAnsi="Times New Roman" w:cs="Times New Roman"/>
          <w:sz w:val="24"/>
          <w:szCs w:val="24"/>
        </w:rPr>
        <w:t xml:space="preserve"> numerical simulations were carried out using three</w:t>
      </w:r>
      <w:r w:rsidR="00AF066C" w:rsidRPr="0003479D">
        <w:rPr>
          <w:rFonts w:ascii="Times New Roman" w:hAnsi="Times New Roman" w:cs="Times New Roman"/>
          <w:sz w:val="24"/>
          <w:szCs w:val="24"/>
        </w:rPr>
        <w:t>-</w:t>
      </w:r>
      <w:r w:rsidR="00540461" w:rsidRPr="0003479D">
        <w:rPr>
          <w:rFonts w:ascii="Times New Roman" w:hAnsi="Times New Roman" w:cs="Times New Roman"/>
          <w:sz w:val="24"/>
          <w:szCs w:val="24"/>
        </w:rPr>
        <w:t>dimensional unsteady Reynolds Averaged Navier-Stokes (URANS) approach. Simulations were performed on the University of Southampton</w:t>
      </w:r>
      <w:r w:rsidRPr="0003479D">
        <w:rPr>
          <w:rFonts w:ascii="Times New Roman" w:hAnsi="Times New Roman" w:cs="Times New Roman"/>
          <w:sz w:val="24"/>
          <w:szCs w:val="24"/>
        </w:rPr>
        <w:t xml:space="preserve"> </w:t>
      </w:r>
      <w:r w:rsidR="00540461" w:rsidRPr="0003479D">
        <w:rPr>
          <w:rFonts w:ascii="Times New Roman" w:hAnsi="Times New Roman" w:cs="Times New Roman"/>
          <w:sz w:val="24"/>
          <w:szCs w:val="24"/>
        </w:rPr>
        <w:t xml:space="preserve">IRIDIS 4 high performance computing cluster by employing </w:t>
      </w:r>
      <w:r w:rsidR="002C333D" w:rsidRPr="0003479D">
        <w:rPr>
          <w:rFonts w:ascii="Times New Roman" w:hAnsi="Times New Roman" w:cs="Times New Roman"/>
          <w:sz w:val="24"/>
          <w:szCs w:val="24"/>
        </w:rPr>
        <w:t xml:space="preserve">commercial CFD software </w:t>
      </w:r>
      <w:r w:rsidR="003F3894" w:rsidRPr="0003479D">
        <w:rPr>
          <w:rFonts w:ascii="Times New Roman" w:hAnsi="Times New Roman" w:cs="Times New Roman"/>
          <w:sz w:val="24"/>
          <w:szCs w:val="24"/>
        </w:rPr>
        <w:t xml:space="preserve">Ansys </w:t>
      </w:r>
      <w:r w:rsidR="002C333D" w:rsidRPr="0003479D">
        <w:rPr>
          <w:rFonts w:ascii="Times New Roman" w:hAnsi="Times New Roman" w:cs="Times New Roman"/>
          <w:sz w:val="24"/>
          <w:szCs w:val="24"/>
        </w:rPr>
        <w:t>Fluent 19.1</w:t>
      </w:r>
      <w:r w:rsidR="00540461" w:rsidRPr="0003479D">
        <w:rPr>
          <w:rFonts w:ascii="Times New Roman" w:hAnsi="Times New Roman" w:cs="Times New Roman"/>
          <w:sz w:val="24"/>
          <w:szCs w:val="24"/>
        </w:rPr>
        <w:t>.</w:t>
      </w:r>
    </w:p>
    <w:p w14:paraId="66683CC1" w14:textId="77777777" w:rsidR="00663E30" w:rsidRPr="0003479D" w:rsidRDefault="00663E30" w:rsidP="00AD7BD1">
      <w:pPr>
        <w:spacing w:after="0" w:line="480" w:lineRule="auto"/>
        <w:jc w:val="both"/>
        <w:rPr>
          <w:rFonts w:ascii="Times New Roman" w:hAnsi="Times New Roman" w:cs="Times New Roman"/>
          <w:sz w:val="24"/>
          <w:szCs w:val="24"/>
        </w:rPr>
      </w:pPr>
    </w:p>
    <w:p w14:paraId="36D663B6" w14:textId="66E39523" w:rsidR="00E36E0B" w:rsidRPr="0003479D" w:rsidRDefault="00540461"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Simulations were carried out by solving compressible URANS equations for mass, momentum, energy and </w:t>
      </w:r>
      <m:oMath>
        <m:r>
          <w:rPr>
            <w:rFonts w:ascii="Cambria Math" w:hAnsi="Cambria Math" w:cs="Times New Roman"/>
            <w:sz w:val="24"/>
            <w:szCs w:val="24"/>
          </w:rPr>
          <m:t>N-1</m:t>
        </m:r>
      </m:oMath>
      <w:r w:rsidRPr="0003479D">
        <w:rPr>
          <w:rFonts w:ascii="Times New Roman" w:hAnsi="Times New Roman" w:cs="Times New Roman"/>
          <w:sz w:val="24"/>
          <w:szCs w:val="24"/>
        </w:rPr>
        <w:t xml:space="preserve"> species transport equations, where </w:t>
      </w:r>
      <m:oMath>
        <m:r>
          <w:rPr>
            <w:rFonts w:ascii="Cambria Math" w:hAnsi="Cambria Math" w:cs="Times New Roman"/>
            <w:sz w:val="24"/>
            <w:szCs w:val="24"/>
          </w:rPr>
          <m:t>N</m:t>
        </m:r>
      </m:oMath>
      <w:r w:rsidRPr="0003479D">
        <w:rPr>
          <w:rFonts w:ascii="Times New Roman" w:hAnsi="Times New Roman" w:cs="Times New Roman"/>
          <w:sz w:val="24"/>
          <w:szCs w:val="24"/>
        </w:rPr>
        <w:t xml:space="preserve"> is the total number of species, in the main solver for a chemically reacting mixture using finite volume method</w:t>
      </w:r>
      <w:r w:rsidR="00E36E0B" w:rsidRPr="0003479D">
        <w:rPr>
          <w:rFonts w:ascii="Times New Roman" w:hAnsi="Times New Roman" w:cs="Times New Roman"/>
          <w:sz w:val="24"/>
          <w:szCs w:val="24"/>
        </w:rPr>
        <w:t>,</w:t>
      </w:r>
      <w:r w:rsidRPr="0003479D">
        <w:rPr>
          <w:rFonts w:ascii="Times New Roman" w:hAnsi="Times New Roman" w:cs="Times New Roman"/>
          <w:sz w:val="24"/>
          <w:szCs w:val="24"/>
        </w:rPr>
        <w:t xml:space="preserve"> </w:t>
      </w:r>
    </w:p>
    <w:p w14:paraId="368D23CC" w14:textId="5FA31682" w:rsidR="00E36E0B" w:rsidRPr="0003479D" w:rsidRDefault="00E36E0B" w:rsidP="00AD7BD1">
      <w:pPr>
        <w:spacing w:after="0" w:line="480" w:lineRule="auto"/>
        <w:jc w:val="both"/>
        <w:rPr>
          <w:rFonts w:ascii="Times New Roman" w:hAnsi="Times New Roman" w:cs="Times New Roman"/>
          <w:sz w:val="24"/>
          <w:szCs w:val="24"/>
        </w:rPr>
      </w:pPr>
    </w:p>
    <w:p w14:paraId="2DA0623C" w14:textId="77777777" w:rsidR="00E36E0B" w:rsidRPr="0003479D" w:rsidRDefault="00E36E0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Mass:</w:t>
      </w:r>
    </w:p>
    <w:p w14:paraId="7CE5760E" w14:textId="5E3C27E6" w:rsidR="00E36E0B" w:rsidRPr="0003479D" w:rsidRDefault="00211541" w:rsidP="00AD7BD1">
      <w:pPr>
        <w:autoSpaceDE w:val="0"/>
        <w:autoSpaceDN w:val="0"/>
        <w:adjustRightInd w:val="0"/>
        <w:spacing w:after="0" w:line="480" w:lineRule="auto"/>
        <w:jc w:val="both"/>
        <w:rPr>
          <w:rFonts w:ascii="Times New Roman" w:hAnsi="Times New Roman" w:cs="Times New Roman"/>
          <w:noProof/>
          <w:sz w:val="24"/>
          <w:szCs w:val="24"/>
        </w:rPr>
      </w:pPr>
      <m:oMathPara>
        <m:oMath>
          <m:eqArr>
            <m:eqArrPr>
              <m:maxDist m:val="1"/>
              <m:ctrlPr>
                <w:rPr>
                  <w:rFonts w:ascii="Cambria Math" w:hAnsi="Cambria Math" w:cs="Times New Roman"/>
                  <w:i/>
                  <w:noProof/>
                  <w:sz w:val="24"/>
                  <w:szCs w:val="24"/>
                </w:rPr>
              </m:ctrlPr>
            </m:eqArrPr>
            <m:e>
              <m:f>
                <m:fPr>
                  <m:ctrlPr>
                    <w:rPr>
                      <w:rFonts w:ascii="Cambria Math" w:hAnsi="Cambria Math" w:cs="Times New Roman"/>
                      <w:i/>
                      <w:noProof/>
                      <w:sz w:val="24"/>
                      <w:szCs w:val="24"/>
                    </w:rPr>
                  </m:ctrlPr>
                </m:fPr>
                <m:num>
                  <m:r>
                    <w:rPr>
                      <w:rFonts w:ascii="Cambria Math" w:hAnsi="Cambria Math" w:cs="Times New Roman"/>
                      <w:noProof/>
                      <w:sz w:val="24"/>
                      <w:szCs w:val="24"/>
                    </w:rPr>
                    <m:t>∂ρ</m:t>
                  </m:r>
                </m:num>
                <m:den>
                  <m:r>
                    <w:rPr>
                      <w:rFonts w:ascii="Cambria Math" w:hAnsi="Cambria Math" w:cs="Times New Roman"/>
                      <w:noProof/>
                      <w:sz w:val="24"/>
                      <w:szCs w:val="24"/>
                    </w:rPr>
                    <m:t>∂t</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j</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S</m:t>
                  </m:r>
                </m:e>
                <m:sub>
                  <m:r>
                    <w:rPr>
                      <w:rFonts w:ascii="Cambria Math" w:hAnsi="Cambria Math" w:cs="Times New Roman"/>
                      <w:noProof/>
                      <w:sz w:val="24"/>
                      <w:szCs w:val="24"/>
                    </w:rPr>
                    <m:t>m</m:t>
                  </m:r>
                </m:sub>
              </m:sSub>
              <m:r>
                <w:rPr>
                  <w:rFonts w:ascii="Cambria Math" w:hAnsi="Cambria Math" w:cs="Times New Roman"/>
                  <w:noProof/>
                  <w:sz w:val="24"/>
                  <w:szCs w:val="24"/>
                </w:rPr>
                <m:t>,#</m:t>
              </m:r>
              <m:d>
                <m:dPr>
                  <m:ctrlPr>
                    <w:rPr>
                      <w:rFonts w:ascii="Cambria Math" w:hAnsi="Cambria Math" w:cs="Times New Roman"/>
                      <w:i/>
                      <w:noProof/>
                      <w:sz w:val="24"/>
                      <w:szCs w:val="24"/>
                    </w:rPr>
                  </m:ctrlPr>
                </m:dPr>
                <m:e>
                  <m:r>
                    <w:rPr>
                      <w:rFonts w:ascii="Cambria Math" w:hAnsi="Cambria Math" w:cs="Times New Roman"/>
                      <w:noProof/>
                      <w:sz w:val="24"/>
                      <w:szCs w:val="24"/>
                    </w:rPr>
                    <m:t>19</m:t>
                  </m:r>
                </m:e>
              </m:d>
            </m:e>
          </m:eqArr>
        </m:oMath>
      </m:oMathPara>
    </w:p>
    <w:p w14:paraId="09EEE443" w14:textId="77777777" w:rsidR="00E36E0B" w:rsidRPr="0003479D" w:rsidRDefault="00E36E0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 xml:space="preserve">Momentum: </w:t>
      </w:r>
    </w:p>
    <w:p w14:paraId="2200841F" w14:textId="6E0980F7" w:rsidR="006C2373" w:rsidRPr="0003479D" w:rsidRDefault="00211541" w:rsidP="00AD7BD1">
      <w:pPr>
        <w:autoSpaceDE w:val="0"/>
        <w:autoSpaceDN w:val="0"/>
        <w:adjustRightInd w:val="0"/>
        <w:spacing w:after="0" w:line="480" w:lineRule="auto"/>
        <w:jc w:val="both"/>
        <w:rPr>
          <w:rFonts w:ascii="Times New Roman" w:eastAsiaTheme="minorEastAsia" w:hAnsi="Times New Roman" w:cs="Times New Roman"/>
          <w:noProof/>
          <w:sz w:val="24"/>
          <w:szCs w:val="24"/>
        </w:rPr>
      </w:pPr>
      <m:oMathPara>
        <m:oMath>
          <m:eqArr>
            <m:eqArrPr>
              <m:maxDist m:val="1"/>
              <m:ctrlPr>
                <w:rPr>
                  <w:rFonts w:ascii="Cambria Math" w:hAnsi="Cambria Math" w:cs="Times New Roman"/>
                  <w:i/>
                  <w:noProof/>
                  <w:sz w:val="24"/>
                  <w:szCs w:val="24"/>
                </w:rPr>
              </m:ctrlPr>
            </m:eqArrPr>
            <m:e>
              <m:f>
                <m:fPr>
                  <m:ctrlPr>
                    <w:rPr>
                      <w:rFonts w:ascii="Cambria Math" w:hAnsi="Cambria Math" w:cs="Times New Roman"/>
                      <w:i/>
                      <w:noProof/>
                      <w:sz w:val="24"/>
                      <w:szCs w:val="24"/>
                    </w:rPr>
                  </m:ctrlPr>
                </m:fPr>
                <m:num>
                  <m:r>
                    <w:rPr>
                      <w:rFonts w:ascii="Cambria Math" w:hAnsi="Cambria Math" w:cs="Times New Roman"/>
                      <w:noProof/>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i</m:t>
                      </m:r>
                    </m:sub>
                  </m:sSub>
                </m:num>
                <m:den>
                  <m:r>
                    <w:rPr>
                      <w:rFonts w:ascii="Cambria Math" w:hAnsi="Cambria Math" w:cs="Times New Roman"/>
                      <w:noProof/>
                      <w:sz w:val="24"/>
                      <w:szCs w:val="24"/>
                    </w:rPr>
                    <m:t>∂t</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∂ρ</m:t>
                  </m:r>
                  <m:bar>
                    <m:barPr>
                      <m:pos m:val="top"/>
                      <m:ctrlPr>
                        <w:rPr>
                          <w:rFonts w:ascii="Cambria Math" w:hAnsi="Cambria Math" w:cs="Times New Roman"/>
                          <w:i/>
                          <w:noProof/>
                          <w:sz w:val="24"/>
                          <w:szCs w:val="24"/>
                        </w:rPr>
                      </m:ctrlPr>
                    </m:barPr>
                    <m:e>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i</m:t>
                          </m:r>
                        </m:sub>
                      </m:sSub>
                      <m:sSub>
                        <m:sSubPr>
                          <m:ctrlPr>
                            <w:rPr>
                              <w:rFonts w:ascii="Cambria Math" w:hAnsi="Cambria Math" w:cs="Times New Roman"/>
                              <w:i/>
                              <w:noProof/>
                              <w:sz w:val="24"/>
                              <w:szCs w:val="24"/>
                            </w:rPr>
                          </m:ctrlPr>
                        </m:sSubPr>
                        <m:e>
                          <m:r>
                            <w:rPr>
                              <w:rFonts w:ascii="Cambria Math" w:hAnsi="Cambria Math" w:cs="Times New Roman"/>
                              <w:noProof/>
                              <w:sz w:val="24"/>
                              <w:szCs w:val="24"/>
                            </w:rPr>
                            <m:t>u</m:t>
                          </m:r>
                        </m:e>
                        <m:sub>
                          <m:r>
                            <w:rPr>
                              <w:rFonts w:ascii="Cambria Math" w:hAnsi="Cambria Math" w:cs="Times New Roman"/>
                              <w:noProof/>
                              <w:sz w:val="24"/>
                              <w:szCs w:val="24"/>
                            </w:rPr>
                            <m:t>j</m:t>
                          </m:r>
                        </m:sub>
                      </m:sSub>
                    </m:e>
                  </m:ba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bar>
                    <m:barPr>
                      <m:pos m:val="top"/>
                      <m:ctrlPr>
                        <w:rPr>
                          <w:rFonts w:ascii="Cambria Math" w:hAnsi="Cambria Math" w:cs="Times New Roman"/>
                          <w:i/>
                          <w:noProof/>
                          <w:sz w:val="24"/>
                          <w:szCs w:val="24"/>
                        </w:rPr>
                      </m:ctrlPr>
                    </m:barPr>
                    <m:e>
                      <m:r>
                        <w:rPr>
                          <w:rFonts w:ascii="Cambria Math" w:hAnsi="Cambria Math" w:cs="Times New Roman"/>
                          <w:noProof/>
                          <w:sz w:val="24"/>
                          <w:szCs w:val="24"/>
                        </w:rPr>
                        <m:t>P</m:t>
                      </m:r>
                    </m:e>
                  </m:ba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i</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d>
                <m:dPr>
                  <m:ctrlPr>
                    <w:rPr>
                      <w:rFonts w:ascii="Cambria Math" w:hAnsi="Cambria Math" w:cs="Times New Roman"/>
                      <w:i/>
                      <w:noProof/>
                      <w:sz w:val="24"/>
                      <w:szCs w:val="24"/>
                    </w:rPr>
                  </m:ctrlPr>
                </m:dPr>
                <m:e>
                  <m:r>
                    <w:rPr>
                      <w:rFonts w:ascii="Cambria Math" w:hAnsi="Cambria Math" w:cs="Times New Roman"/>
                      <w:noProof/>
                      <w:sz w:val="24"/>
                      <w:szCs w:val="24"/>
                    </w:rPr>
                    <m:t>μ</m:t>
                  </m:r>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r>
                            <w:rPr>
                              <w:rFonts w:ascii="Cambria Math" w:hAnsi="Cambria Math" w:cs="Times New Roman"/>
                              <w:noProof/>
                              <w:sz w:val="24"/>
                              <w:szCs w:val="24"/>
                            </w:rPr>
                            <m:t>∂</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j</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i</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i</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2</m:t>
                          </m:r>
                        </m:num>
                        <m:den>
                          <m:r>
                            <w:rPr>
                              <w:rFonts w:ascii="Cambria Math" w:hAnsi="Cambria Math" w:cs="Times New Roman"/>
                              <w:noProof/>
                              <w:sz w:val="24"/>
                              <w:szCs w:val="24"/>
                            </w:rPr>
                            <m:t>3</m:t>
                          </m:r>
                        </m:den>
                      </m:f>
                      <m:sSub>
                        <m:sSubPr>
                          <m:ctrlPr>
                            <w:rPr>
                              <w:rFonts w:ascii="Cambria Math" w:hAnsi="Cambria Math" w:cs="Times New Roman"/>
                              <w:i/>
                              <w:noProof/>
                              <w:sz w:val="24"/>
                              <w:szCs w:val="24"/>
                            </w:rPr>
                          </m:ctrlPr>
                        </m:sSubPr>
                        <m:e>
                          <m:r>
                            <w:rPr>
                              <w:rFonts w:ascii="Cambria Math" w:hAnsi="Cambria Math" w:cs="Times New Roman"/>
                              <w:noProof/>
                              <w:sz w:val="24"/>
                              <w:szCs w:val="24"/>
                            </w:rPr>
                            <m:t>δ</m:t>
                          </m:r>
                        </m:e>
                        <m:sub>
                          <m:r>
                            <w:rPr>
                              <w:rFonts w:ascii="Cambria Math" w:hAnsi="Cambria Math" w:cs="Times New Roman"/>
                              <w:noProof/>
                              <w:sz w:val="24"/>
                              <w:szCs w:val="24"/>
                            </w:rPr>
                            <m:t>ij</m:t>
                          </m:r>
                        </m:sub>
                      </m:sSub>
                      <m:f>
                        <m:fPr>
                          <m:ctrlPr>
                            <w:rPr>
                              <w:rFonts w:ascii="Cambria Math" w:hAnsi="Cambria Math" w:cs="Times New Roman"/>
                              <w:i/>
                              <w:noProof/>
                              <w:sz w:val="24"/>
                              <w:szCs w:val="24"/>
                            </w:rPr>
                          </m:ctrlPr>
                        </m:fPr>
                        <m:num>
                          <m:r>
                            <w:rPr>
                              <w:rFonts w:ascii="Cambria Math" w:hAnsi="Cambria Math" w:cs="Times New Roman"/>
                              <w:noProof/>
                              <w:sz w:val="24"/>
                              <w:szCs w:val="24"/>
                            </w:rPr>
                            <m:t>∂</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k</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k</m:t>
                              </m:r>
                            </m:sub>
                          </m:sSub>
                        </m:den>
                      </m:f>
                    </m:e>
                  </m:d>
                </m:e>
              </m:d>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∂ρ</m:t>
                  </m:r>
                  <m:bar>
                    <m:barPr>
                      <m:pos m:val="top"/>
                      <m:ctrlPr>
                        <w:rPr>
                          <w:rFonts w:ascii="Cambria Math" w:hAnsi="Cambria Math" w:cs="Times New Roman"/>
                          <w:i/>
                          <w:noProof/>
                          <w:sz w:val="24"/>
                          <w:szCs w:val="24"/>
                        </w:rPr>
                      </m:ctrlPr>
                    </m:barPr>
                    <m:e>
                      <m:sSubSup>
                        <m:sSubSupPr>
                          <m:ctrlPr>
                            <w:rPr>
                              <w:rFonts w:ascii="Cambria Math" w:hAnsi="Cambria Math" w:cs="Times New Roman"/>
                              <w:i/>
                              <w:noProof/>
                              <w:sz w:val="24"/>
                              <w:szCs w:val="24"/>
                            </w:rPr>
                          </m:ctrlPr>
                        </m:sSubSupPr>
                        <m:e>
                          <m:r>
                            <w:rPr>
                              <w:rFonts w:ascii="Cambria Math" w:hAnsi="Cambria Math" w:cs="Times New Roman"/>
                              <w:noProof/>
                              <w:sz w:val="24"/>
                              <w:szCs w:val="24"/>
                            </w:rPr>
                            <m:t>u</m:t>
                          </m:r>
                        </m:e>
                        <m:sub>
                          <m:r>
                            <w:rPr>
                              <w:rFonts w:ascii="Cambria Math" w:hAnsi="Cambria Math" w:cs="Times New Roman"/>
                              <w:noProof/>
                              <w:sz w:val="24"/>
                              <w:szCs w:val="24"/>
                            </w:rPr>
                            <m:t>i</m:t>
                          </m:r>
                        </m:sub>
                        <m:sup>
                          <m:r>
                            <w:rPr>
                              <w:rFonts w:ascii="Cambria Math" w:hAnsi="Cambria Math" w:cs="Times New Roman"/>
                              <w:noProof/>
                              <w:sz w:val="24"/>
                              <w:szCs w:val="24"/>
                            </w:rPr>
                            <m:t>'</m:t>
                          </m:r>
                        </m:sup>
                      </m:sSubSup>
                      <m:sSubSup>
                        <m:sSubSupPr>
                          <m:ctrlPr>
                            <w:rPr>
                              <w:rFonts w:ascii="Cambria Math" w:hAnsi="Cambria Math" w:cs="Times New Roman"/>
                              <w:i/>
                              <w:noProof/>
                              <w:sz w:val="24"/>
                              <w:szCs w:val="24"/>
                            </w:rPr>
                          </m:ctrlPr>
                        </m:sSubSupPr>
                        <m:e>
                          <m:r>
                            <w:rPr>
                              <w:rFonts w:ascii="Cambria Math" w:hAnsi="Cambria Math" w:cs="Times New Roman"/>
                              <w:noProof/>
                              <w:sz w:val="24"/>
                              <w:szCs w:val="24"/>
                            </w:rPr>
                            <m:t>u</m:t>
                          </m:r>
                        </m:e>
                        <m:sub>
                          <m:r>
                            <w:rPr>
                              <w:rFonts w:ascii="Cambria Math" w:hAnsi="Cambria Math" w:cs="Times New Roman"/>
                              <w:noProof/>
                              <w:sz w:val="24"/>
                              <w:szCs w:val="24"/>
                            </w:rPr>
                            <m:t>j</m:t>
                          </m:r>
                        </m:sub>
                        <m:sup>
                          <m:r>
                            <w:rPr>
                              <w:rFonts w:ascii="Cambria Math" w:hAnsi="Cambria Math" w:cs="Times New Roman"/>
                              <w:noProof/>
                              <w:sz w:val="24"/>
                              <w:szCs w:val="24"/>
                            </w:rPr>
                            <m:t>'</m:t>
                          </m:r>
                        </m:sup>
                      </m:sSubSup>
                    </m:e>
                  </m:ba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S</m:t>
                  </m:r>
                </m:e>
                <m:sub>
                  <m:r>
                    <w:rPr>
                      <w:rFonts w:ascii="Cambria Math" w:hAnsi="Cambria Math" w:cs="Times New Roman"/>
                      <w:noProof/>
                      <w:sz w:val="24"/>
                      <w:szCs w:val="24"/>
                    </w:rPr>
                    <m:t>i</m:t>
                  </m:r>
                </m:sub>
              </m:sSub>
              <m:r>
                <w:rPr>
                  <w:rFonts w:ascii="Cambria Math" w:hAnsi="Cambria Math" w:cs="Times New Roman"/>
                  <w:noProof/>
                  <w:sz w:val="24"/>
                  <w:szCs w:val="24"/>
                </w:rPr>
                <m:t>,#</m:t>
              </m:r>
              <m:d>
                <m:dPr>
                  <m:ctrlPr>
                    <w:rPr>
                      <w:rFonts w:ascii="Cambria Math" w:hAnsi="Cambria Math" w:cs="Times New Roman"/>
                      <w:i/>
                      <w:noProof/>
                      <w:sz w:val="24"/>
                      <w:szCs w:val="24"/>
                    </w:rPr>
                  </m:ctrlPr>
                </m:dPr>
                <m:e>
                  <m:r>
                    <w:rPr>
                      <w:rFonts w:ascii="Cambria Math" w:hAnsi="Cambria Math" w:cs="Times New Roman"/>
                      <w:noProof/>
                      <w:sz w:val="24"/>
                      <w:szCs w:val="24"/>
                    </w:rPr>
                    <m:t>20</m:t>
                  </m:r>
                </m:e>
              </m:d>
            </m:e>
          </m:eqArr>
        </m:oMath>
      </m:oMathPara>
    </w:p>
    <w:p w14:paraId="1762279F" w14:textId="77777777" w:rsidR="00E36E0B" w:rsidRPr="0003479D" w:rsidRDefault="00E36E0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lastRenderedPageBreak/>
        <w:t xml:space="preserve">Energy: </w:t>
      </w:r>
    </w:p>
    <w:p w14:paraId="2B96B66F" w14:textId="10AB109E" w:rsidR="00E36E0B" w:rsidRPr="0003479D" w:rsidRDefault="00211541" w:rsidP="00AD7BD1">
      <w:pPr>
        <w:autoSpaceDE w:val="0"/>
        <w:autoSpaceDN w:val="0"/>
        <w:adjustRightInd w:val="0"/>
        <w:spacing w:after="0" w:line="480" w:lineRule="auto"/>
        <w:jc w:val="both"/>
        <w:rPr>
          <w:rFonts w:ascii="Times New Roman" w:hAnsi="Times New Roman" w:cs="Times New Roman"/>
          <w:noProof/>
          <w:sz w:val="24"/>
          <w:szCs w:val="24"/>
        </w:rPr>
      </w:pPr>
      <m:oMathPara>
        <m:oMath>
          <m:eqArr>
            <m:eqArrPr>
              <m:maxDist m:val="1"/>
              <m:ctrlPr>
                <w:rPr>
                  <w:rFonts w:ascii="Cambria Math" w:hAnsi="Cambria Math" w:cs="Times New Roman"/>
                  <w:i/>
                  <w:noProof/>
                  <w:sz w:val="24"/>
                  <w:szCs w:val="24"/>
                </w:rPr>
              </m:ctrlPr>
            </m:eqArrPr>
            <m:e>
              <m:f>
                <m:fPr>
                  <m:ctrlPr>
                    <w:rPr>
                      <w:rFonts w:ascii="Cambria Math" w:hAnsi="Cambria Math" w:cs="Times New Roman"/>
                      <w:i/>
                      <w:noProof/>
                      <w:sz w:val="24"/>
                      <w:szCs w:val="24"/>
                    </w:rPr>
                  </m:ctrlPr>
                </m:fPr>
                <m:num>
                  <m:r>
                    <w:rPr>
                      <w:rFonts w:ascii="Cambria Math" w:hAnsi="Cambria Math" w:cs="Times New Roman"/>
                      <w:noProof/>
                      <w:sz w:val="24"/>
                      <w:szCs w:val="24"/>
                    </w:rPr>
                    <m:t>∂ρ</m:t>
                  </m:r>
                  <m:bar>
                    <m:barPr>
                      <m:pos m:val="top"/>
                      <m:ctrlPr>
                        <w:rPr>
                          <w:rFonts w:ascii="Cambria Math" w:hAnsi="Cambria Math" w:cs="Times New Roman"/>
                          <w:i/>
                          <w:noProof/>
                          <w:sz w:val="24"/>
                          <w:szCs w:val="24"/>
                        </w:rPr>
                      </m:ctrlPr>
                    </m:barPr>
                    <m:e>
                      <m:r>
                        <w:rPr>
                          <w:rFonts w:ascii="Cambria Math" w:hAnsi="Cambria Math" w:cs="Times New Roman"/>
                          <w:noProof/>
                          <w:sz w:val="24"/>
                          <w:szCs w:val="24"/>
                        </w:rPr>
                        <m:t>H</m:t>
                      </m:r>
                    </m:e>
                  </m:bar>
                </m:num>
                <m:den>
                  <m:r>
                    <w:rPr>
                      <w:rFonts w:ascii="Cambria Math" w:hAnsi="Cambria Math" w:cs="Times New Roman"/>
                      <w:noProof/>
                      <w:sz w:val="24"/>
                      <w:szCs w:val="24"/>
                    </w:rPr>
                    <m:t>∂t</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j</m:t>
                      </m:r>
                    </m:sub>
                  </m:sSub>
                  <m:bar>
                    <m:barPr>
                      <m:pos m:val="top"/>
                      <m:ctrlPr>
                        <w:rPr>
                          <w:rFonts w:ascii="Cambria Math" w:hAnsi="Cambria Math" w:cs="Times New Roman"/>
                          <w:i/>
                          <w:noProof/>
                          <w:sz w:val="24"/>
                          <w:szCs w:val="24"/>
                        </w:rPr>
                      </m:ctrlPr>
                    </m:barPr>
                    <m:e>
                      <m:r>
                        <w:rPr>
                          <w:rFonts w:ascii="Cambria Math" w:hAnsi="Cambria Math" w:cs="Times New Roman"/>
                          <w:noProof/>
                          <w:sz w:val="24"/>
                          <w:szCs w:val="24"/>
                        </w:rPr>
                        <m:t>H</m:t>
                      </m:r>
                    </m:e>
                  </m:ba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k</m:t>
                          </m:r>
                        </m:e>
                        <m:sub>
                          <m:r>
                            <w:rPr>
                              <w:rFonts w:ascii="Cambria Math" w:hAnsi="Cambria Math" w:cs="Times New Roman"/>
                              <w:noProof/>
                              <w:sz w:val="24"/>
                              <w:szCs w:val="24"/>
                            </w:rPr>
                            <m:t>eff</m:t>
                          </m:r>
                        </m:sub>
                      </m:sSub>
                    </m:num>
                    <m:den>
                      <m:sSub>
                        <m:sSubPr>
                          <m:ctrlPr>
                            <w:rPr>
                              <w:rFonts w:ascii="Cambria Math" w:hAnsi="Cambria Math"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p</m:t>
                          </m:r>
                        </m:sub>
                      </m:sSub>
                    </m:den>
                  </m:f>
                  <m:f>
                    <m:fPr>
                      <m:ctrlPr>
                        <w:rPr>
                          <w:rFonts w:ascii="Cambria Math" w:hAnsi="Cambria Math" w:cs="Times New Roman"/>
                          <w:i/>
                          <w:noProof/>
                          <w:sz w:val="24"/>
                          <w:szCs w:val="24"/>
                        </w:rPr>
                      </m:ctrlPr>
                    </m:fPr>
                    <m:num>
                      <m:r>
                        <w:rPr>
                          <w:rFonts w:ascii="Cambria Math" w:hAnsi="Cambria Math" w:cs="Times New Roman"/>
                          <w:noProof/>
                          <w:sz w:val="24"/>
                          <w:szCs w:val="24"/>
                        </w:rPr>
                        <m:t>∂</m:t>
                      </m:r>
                      <m:bar>
                        <m:barPr>
                          <m:pos m:val="top"/>
                          <m:ctrlPr>
                            <w:rPr>
                              <w:rFonts w:ascii="Cambria Math" w:hAnsi="Cambria Math" w:cs="Times New Roman"/>
                              <w:i/>
                              <w:noProof/>
                              <w:sz w:val="24"/>
                              <w:szCs w:val="24"/>
                            </w:rPr>
                          </m:ctrlPr>
                        </m:barPr>
                        <m:e>
                          <m:r>
                            <w:rPr>
                              <w:rFonts w:ascii="Cambria Math" w:hAnsi="Cambria Math" w:cs="Times New Roman"/>
                              <w:noProof/>
                              <w:sz w:val="24"/>
                              <w:szCs w:val="24"/>
                            </w:rPr>
                            <m:t>H</m:t>
                          </m:r>
                        </m:e>
                      </m:ba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e>
              </m:d>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S</m:t>
                  </m:r>
                </m:e>
                <m:sub>
                  <m:r>
                    <w:rPr>
                      <w:rFonts w:ascii="Cambria Math" w:hAnsi="Cambria Math" w:cs="Times New Roman"/>
                      <w:noProof/>
                      <w:sz w:val="24"/>
                      <w:szCs w:val="24"/>
                    </w:rPr>
                    <m:t>h</m:t>
                  </m:r>
                </m:sub>
              </m:sSub>
              <m:r>
                <w:rPr>
                  <w:rFonts w:ascii="Cambria Math" w:hAnsi="Cambria Math" w:cs="Times New Roman"/>
                  <w:noProof/>
                  <w:sz w:val="24"/>
                  <w:szCs w:val="24"/>
                </w:rPr>
                <m:t>,#</m:t>
              </m:r>
              <m:d>
                <m:dPr>
                  <m:ctrlPr>
                    <w:rPr>
                      <w:rFonts w:ascii="Cambria Math" w:hAnsi="Cambria Math" w:cs="Times New Roman"/>
                      <w:i/>
                      <w:noProof/>
                      <w:sz w:val="24"/>
                      <w:szCs w:val="24"/>
                    </w:rPr>
                  </m:ctrlPr>
                </m:dPr>
                <m:e>
                  <m:r>
                    <w:rPr>
                      <w:rFonts w:ascii="Cambria Math" w:hAnsi="Cambria Math" w:cs="Times New Roman"/>
                      <w:noProof/>
                      <w:sz w:val="24"/>
                      <w:szCs w:val="24"/>
                    </w:rPr>
                    <m:t>21</m:t>
                  </m:r>
                </m:e>
              </m:d>
            </m:e>
          </m:eqArr>
          <m:r>
            <m:rPr>
              <m:sty m:val="p"/>
            </m:rPr>
            <w:rPr>
              <w:rFonts w:ascii="Cambria Math" w:hAnsi="Cambria Math" w:cs="Times New Roman"/>
              <w:noProof/>
              <w:sz w:val="24"/>
              <w:szCs w:val="24"/>
            </w:rPr>
            <w:br/>
          </m:r>
        </m:oMath>
      </m:oMathPara>
      <w:r w:rsidR="00E36E0B" w:rsidRPr="0003479D">
        <w:rPr>
          <w:rFonts w:ascii="Times New Roman" w:hAnsi="Times New Roman" w:cs="Times New Roman"/>
          <w:noProof/>
          <w:sz w:val="24"/>
          <w:szCs w:val="24"/>
        </w:rPr>
        <w:tab/>
      </w:r>
      <w:r w:rsidR="00E36E0B" w:rsidRPr="0003479D">
        <w:rPr>
          <w:rFonts w:ascii="Times New Roman" w:hAnsi="Times New Roman" w:cs="Times New Roman"/>
          <w:noProof/>
          <w:sz w:val="24"/>
          <w:szCs w:val="24"/>
        </w:rPr>
        <w:tab/>
      </w:r>
      <w:r w:rsidR="00E36E0B" w:rsidRPr="0003479D">
        <w:rPr>
          <w:rFonts w:ascii="Times New Roman" w:hAnsi="Times New Roman" w:cs="Times New Roman"/>
          <w:noProof/>
          <w:sz w:val="24"/>
          <w:szCs w:val="24"/>
        </w:rPr>
        <w:tab/>
      </w:r>
      <w:r w:rsidR="00E36E0B" w:rsidRPr="0003479D">
        <w:rPr>
          <w:rFonts w:ascii="Times New Roman" w:hAnsi="Times New Roman" w:cs="Times New Roman"/>
          <w:noProof/>
          <w:sz w:val="24"/>
          <w:szCs w:val="24"/>
        </w:rPr>
        <w:tab/>
      </w:r>
      <w:r w:rsidR="00E36E0B" w:rsidRPr="0003479D">
        <w:rPr>
          <w:rFonts w:ascii="Times New Roman" w:hAnsi="Times New Roman" w:cs="Times New Roman"/>
          <w:noProof/>
          <w:sz w:val="24"/>
          <w:szCs w:val="24"/>
        </w:rPr>
        <w:tab/>
      </w:r>
      <w:r w:rsidR="00E36E0B" w:rsidRPr="0003479D">
        <w:rPr>
          <w:rFonts w:ascii="Times New Roman" w:hAnsi="Times New Roman" w:cs="Times New Roman"/>
          <w:noProof/>
          <w:sz w:val="24"/>
          <w:szCs w:val="24"/>
        </w:rPr>
        <w:tab/>
      </w:r>
      <w:r w:rsidR="00E36E0B" w:rsidRPr="0003479D">
        <w:rPr>
          <w:rFonts w:ascii="Times New Roman" w:hAnsi="Times New Roman" w:cs="Times New Roman"/>
          <w:noProof/>
          <w:sz w:val="24"/>
          <w:szCs w:val="24"/>
        </w:rPr>
        <w:tab/>
      </w:r>
    </w:p>
    <w:p w14:paraId="4FE19897" w14:textId="77777777" w:rsidR="00E36E0B" w:rsidRPr="0003479D" w:rsidRDefault="00E36E0B" w:rsidP="00AD7BD1">
      <w:pPr>
        <w:autoSpaceDE w:val="0"/>
        <w:autoSpaceDN w:val="0"/>
        <w:adjustRightInd w:val="0"/>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Species: </w:t>
      </w:r>
    </w:p>
    <w:p w14:paraId="6856EA25" w14:textId="319B499B" w:rsidR="00E36E0B" w:rsidRPr="0003479D" w:rsidRDefault="00211541" w:rsidP="00AD7BD1">
      <w:pPr>
        <w:autoSpaceDE w:val="0"/>
        <w:autoSpaceDN w:val="0"/>
        <w:adjustRightInd w:val="0"/>
        <w:spacing w:after="0" w:line="480" w:lineRule="auto"/>
        <w:jc w:val="both"/>
        <w:rPr>
          <w:rFonts w:ascii="Times New Roman" w:hAnsi="Times New Roman" w:cs="Times New Roman"/>
          <w:noProof/>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Y</m:t>
                              </m:r>
                            </m:e>
                          </m:bar>
                        </m:e>
                        <m:sub>
                          <m:r>
                            <w:rPr>
                              <w:rFonts w:ascii="Cambria Math" w:hAnsi="Cambria Math" w:cs="Times New Roman"/>
                              <w:noProof/>
                              <w:sz w:val="24"/>
                              <w:szCs w:val="24"/>
                            </w:rPr>
                            <m:t>n</m:t>
                          </m:r>
                        </m:sub>
                      </m:sSub>
                    </m:e>
                  </m:d>
                  <m:ctrlPr>
                    <w:rPr>
                      <w:rFonts w:ascii="Cambria Math" w:hAnsi="Cambria Math" w:cs="Times New Roman"/>
                      <w:i/>
                      <w:sz w:val="24"/>
                      <w:szCs w:val="24"/>
                    </w:rPr>
                  </m:ctrlPr>
                </m:num>
                <m:den>
                  <m:r>
                    <w:rPr>
                      <w:rFonts w:ascii="Cambria Math" w:hAnsi="Cambria Math" w:cs="Times New Roman"/>
                      <w:sz w:val="24"/>
                      <w:szCs w:val="24"/>
                    </w:rPr>
                    <m:t>∂t</m:t>
                  </m:r>
                  <m:ctrlPr>
                    <w:rPr>
                      <w:rFonts w:ascii="Cambria Math" w:hAnsi="Cambria Math" w:cs="Times New Roman"/>
                      <w:i/>
                      <w:sz w:val="24"/>
                      <w:szCs w:val="24"/>
                    </w:rPr>
                  </m:ctrlP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j</m:t>
                          </m:r>
                        </m:sub>
                      </m:sSub>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Y</m:t>
                              </m:r>
                            </m:e>
                          </m:bar>
                        </m:e>
                        <m:sub>
                          <m:r>
                            <w:rPr>
                              <w:rFonts w:ascii="Cambria Math" w:hAnsi="Cambria Math" w:cs="Times New Roman"/>
                              <w:noProof/>
                              <w:sz w:val="24"/>
                              <w:szCs w:val="24"/>
                            </w:rPr>
                            <m:t>n</m:t>
                          </m:r>
                        </m:sub>
                      </m:sSub>
                    </m:e>
                  </m:d>
                  <m:ctrlPr>
                    <w:rPr>
                      <w:rFonts w:ascii="Cambria Math" w:hAnsi="Cambria Math" w:cs="Times New Roman"/>
                      <w:i/>
                      <w:sz w:val="24"/>
                      <w:szCs w:val="24"/>
                    </w:rPr>
                  </m:ctrlP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ctrlPr>
                    <w:rPr>
                      <w:rFonts w:ascii="Cambria Math" w:hAnsi="Cambria Math" w:cs="Times New Roman"/>
                      <w:i/>
                      <w:sz w:val="24"/>
                      <w:szCs w:val="24"/>
                    </w:rPr>
                  </m:ctrlP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J</m:t>
                      </m:r>
                    </m:e>
                    <m:sub>
                      <m:r>
                        <w:rPr>
                          <w:rFonts w:ascii="Cambria Math" w:hAnsi="Cambria Math" w:cs="Times New Roman"/>
                          <w:sz w:val="24"/>
                          <w:szCs w:val="24"/>
                        </w:rPr>
                        <m:t>n</m:t>
                      </m:r>
                    </m:sub>
                  </m:sSub>
                </m:num>
                <m:den>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22</m:t>
                  </m:r>
                </m:e>
              </m:d>
            </m:e>
          </m:eqArr>
          <m:r>
            <m:rPr>
              <m:sty m:val="p"/>
            </m:rPr>
            <w:rPr>
              <w:rFonts w:ascii="Cambria Math" w:hAnsi="Cambria Math" w:cs="Times New Roman"/>
              <w:sz w:val="24"/>
              <w:szCs w:val="24"/>
            </w:rPr>
            <w:br/>
          </m:r>
        </m:oMath>
      </m:oMathPara>
      <w:r w:rsidR="00E36E0B" w:rsidRPr="0003479D">
        <w:rPr>
          <w:rFonts w:ascii="Times New Roman" w:hAnsi="Times New Roman" w:cs="Times New Roman"/>
          <w:sz w:val="24"/>
          <w:szCs w:val="24"/>
        </w:rPr>
        <w:tab/>
      </w:r>
      <w:r w:rsidR="00E36E0B" w:rsidRPr="0003479D">
        <w:rPr>
          <w:rFonts w:ascii="Times New Roman" w:hAnsi="Times New Roman" w:cs="Times New Roman"/>
          <w:sz w:val="24"/>
          <w:szCs w:val="24"/>
        </w:rPr>
        <w:tab/>
      </w:r>
      <w:r w:rsidR="00E36E0B" w:rsidRPr="0003479D">
        <w:rPr>
          <w:rFonts w:ascii="Times New Roman" w:hAnsi="Times New Roman" w:cs="Times New Roman"/>
          <w:sz w:val="24"/>
          <w:szCs w:val="24"/>
        </w:rPr>
        <w:tab/>
      </w:r>
      <w:r w:rsidR="00E36E0B" w:rsidRPr="0003479D">
        <w:rPr>
          <w:rFonts w:ascii="Times New Roman" w:hAnsi="Times New Roman" w:cs="Times New Roman"/>
          <w:sz w:val="24"/>
          <w:szCs w:val="24"/>
        </w:rPr>
        <w:tab/>
      </w:r>
      <w:r w:rsidR="00E36E0B" w:rsidRPr="0003479D">
        <w:rPr>
          <w:rFonts w:ascii="Times New Roman" w:hAnsi="Times New Roman" w:cs="Times New Roman"/>
          <w:sz w:val="24"/>
          <w:szCs w:val="24"/>
        </w:rPr>
        <w:tab/>
      </w:r>
      <w:r w:rsidR="00E36E0B" w:rsidRPr="0003479D">
        <w:rPr>
          <w:rFonts w:ascii="Times New Roman" w:hAnsi="Times New Roman" w:cs="Times New Roman"/>
          <w:sz w:val="24"/>
          <w:szCs w:val="24"/>
        </w:rPr>
        <w:tab/>
      </w:r>
      <w:r w:rsidR="00E36E0B" w:rsidRPr="0003479D">
        <w:rPr>
          <w:rFonts w:ascii="Times New Roman" w:hAnsi="Times New Roman" w:cs="Times New Roman"/>
          <w:sz w:val="24"/>
          <w:szCs w:val="24"/>
        </w:rPr>
        <w:tab/>
      </w:r>
    </w:p>
    <w:p w14:paraId="10292CD9" w14:textId="5D7C43F9" w:rsidR="0001460D" w:rsidRPr="0003479D" w:rsidRDefault="003E0E9C"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In combustion simulations t</w:t>
      </w:r>
      <w:r w:rsidR="002C333D" w:rsidRPr="0003479D">
        <w:rPr>
          <w:rFonts w:ascii="Times New Roman" w:hAnsi="Times New Roman" w:cs="Times New Roman"/>
          <w:noProof/>
          <w:sz w:val="24"/>
          <w:szCs w:val="24"/>
        </w:rPr>
        <w:t xml:space="preserve">he </w:t>
      </w:r>
      <m:oMath>
        <m:r>
          <w:rPr>
            <w:rFonts w:ascii="Cambria Math" w:hAnsi="Cambria Math" w:cs="Times New Roman"/>
            <w:noProof/>
            <w:sz w:val="24"/>
            <w:szCs w:val="24"/>
          </w:rPr>
          <m:t>N</m:t>
        </m:r>
        <m:sSub>
          <m:sSubPr>
            <m:ctrlPr>
              <w:rPr>
                <w:rFonts w:ascii="Cambria Math" w:hAnsi="Cambria Math" w:cs="Times New Roman"/>
                <w:i/>
                <w:noProof/>
                <w:sz w:val="24"/>
                <w:szCs w:val="24"/>
              </w:rPr>
            </m:ctrlPr>
          </m:sSubPr>
          <m:e>
            <m:r>
              <w:rPr>
                <w:rFonts w:ascii="Cambria Math" w:hAnsi="Cambria Math" w:cs="Times New Roman"/>
                <w:noProof/>
                <w:sz w:val="24"/>
                <w:szCs w:val="24"/>
              </w:rPr>
              <m:t>O</m:t>
            </m:r>
          </m:e>
          <m:sub>
            <m:r>
              <w:rPr>
                <w:rFonts w:ascii="Cambria Math" w:hAnsi="Cambria Math" w:cs="Times New Roman"/>
                <w:noProof/>
                <w:sz w:val="24"/>
                <w:szCs w:val="24"/>
              </w:rPr>
              <m:t>x</m:t>
            </m:r>
          </m:sub>
        </m:sSub>
      </m:oMath>
      <w:r w:rsidR="0001460D" w:rsidRPr="0003479D">
        <w:rPr>
          <w:rFonts w:ascii="Times New Roman" w:eastAsiaTheme="minorEastAsia" w:hAnsi="Times New Roman" w:cs="Times New Roman"/>
          <w:noProof/>
          <w:sz w:val="24"/>
          <w:szCs w:val="24"/>
        </w:rPr>
        <w:t xml:space="preserve"> and </w:t>
      </w:r>
      <w:r w:rsidR="002C333D" w:rsidRPr="0003479D">
        <w:rPr>
          <w:rFonts w:ascii="Times New Roman" w:hAnsi="Times New Roman" w:cs="Times New Roman"/>
          <w:noProof/>
          <w:sz w:val="24"/>
          <w:szCs w:val="24"/>
        </w:rPr>
        <w:t>soot emissions were calculated by solving transport equations at a post-processing stage as this method was found to be</w:t>
      </w:r>
      <w:r w:rsidR="00E03219" w:rsidRPr="0003479D">
        <w:rPr>
          <w:rFonts w:ascii="Times New Roman" w:hAnsi="Times New Roman" w:cs="Times New Roman"/>
          <w:noProof/>
          <w:sz w:val="24"/>
          <w:szCs w:val="24"/>
        </w:rPr>
        <w:t xml:space="preserve"> more</w:t>
      </w:r>
      <w:r w:rsidR="002C333D" w:rsidRPr="0003479D">
        <w:rPr>
          <w:rFonts w:ascii="Times New Roman" w:hAnsi="Times New Roman" w:cs="Times New Roman"/>
          <w:noProof/>
          <w:sz w:val="24"/>
          <w:szCs w:val="24"/>
        </w:rPr>
        <w:t xml:space="preserve"> computationally efficient. </w:t>
      </w:r>
    </w:p>
    <w:p w14:paraId="1DFE25D6" w14:textId="77777777" w:rsidR="0001460D" w:rsidRPr="0003479D" w:rsidRDefault="0001460D" w:rsidP="00AD7BD1">
      <w:pPr>
        <w:autoSpaceDE w:val="0"/>
        <w:autoSpaceDN w:val="0"/>
        <w:adjustRightInd w:val="0"/>
        <w:spacing w:after="0" w:line="480" w:lineRule="auto"/>
        <w:jc w:val="both"/>
        <w:rPr>
          <w:rFonts w:ascii="Times New Roman" w:hAnsi="Times New Roman" w:cs="Times New Roman"/>
          <w:noProof/>
          <w:sz w:val="24"/>
          <w:szCs w:val="24"/>
        </w:rPr>
      </w:pPr>
    </w:p>
    <w:p w14:paraId="142501FE" w14:textId="0E63884E" w:rsidR="0001460D" w:rsidRPr="0003479D" w:rsidRDefault="0001460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 xml:space="preserve">The transport equation for </w:t>
      </w:r>
      <m:oMath>
        <m:r>
          <w:rPr>
            <w:rFonts w:ascii="Cambria Math" w:hAnsi="Cambria Math" w:cs="Times New Roman"/>
            <w:noProof/>
            <w:sz w:val="24"/>
            <w:szCs w:val="24"/>
          </w:rPr>
          <m:t>N</m:t>
        </m:r>
        <m:sSub>
          <m:sSubPr>
            <m:ctrlPr>
              <w:rPr>
                <w:rFonts w:ascii="Cambria Math" w:hAnsi="Cambria Math" w:cs="Times New Roman"/>
                <w:i/>
                <w:noProof/>
                <w:sz w:val="24"/>
                <w:szCs w:val="24"/>
              </w:rPr>
            </m:ctrlPr>
          </m:sSubPr>
          <m:e>
            <m:r>
              <w:rPr>
                <w:rFonts w:ascii="Cambria Math" w:hAnsi="Cambria Math" w:cs="Times New Roman"/>
                <w:noProof/>
                <w:sz w:val="24"/>
                <w:szCs w:val="24"/>
              </w:rPr>
              <m:t>O</m:t>
            </m:r>
          </m:e>
          <m:sub>
            <m:r>
              <w:rPr>
                <w:rFonts w:ascii="Cambria Math" w:hAnsi="Cambria Math" w:cs="Times New Roman"/>
                <w:noProof/>
                <w:sz w:val="24"/>
                <w:szCs w:val="24"/>
              </w:rPr>
              <m:t>x</m:t>
            </m:r>
          </m:sub>
        </m:sSub>
      </m:oMath>
      <w:r w:rsidRPr="0003479D">
        <w:rPr>
          <w:rFonts w:ascii="Times New Roman" w:hAnsi="Times New Roman" w:cs="Times New Roman"/>
          <w:noProof/>
          <w:sz w:val="24"/>
          <w:szCs w:val="24"/>
        </w:rPr>
        <w:t xml:space="preserve"> mass fraction, </w:t>
      </w:r>
      <m:oMath>
        <m:sSub>
          <m:sSubPr>
            <m:ctrlPr>
              <w:rPr>
                <w:rFonts w:ascii="Cambria Math" w:hAnsi="Cambria Math" w:cs="Times New Roman"/>
                <w:i/>
                <w:noProof/>
                <w:sz w:val="24"/>
                <w:szCs w:val="24"/>
              </w:rPr>
            </m:ctrlPr>
          </m:sSubPr>
          <m:e>
            <m:r>
              <w:rPr>
                <w:rFonts w:ascii="Cambria Math" w:hAnsi="Cambria Math" w:cs="Times New Roman"/>
                <w:noProof/>
                <w:sz w:val="24"/>
                <w:szCs w:val="24"/>
              </w:rPr>
              <m:t>Y</m:t>
            </m:r>
          </m:e>
          <m:sub>
            <m:r>
              <w:rPr>
                <w:rFonts w:ascii="Cambria Math" w:hAnsi="Cambria Math" w:cs="Times New Roman"/>
                <w:noProof/>
                <w:sz w:val="24"/>
                <w:szCs w:val="24"/>
              </w:rPr>
              <m:t>NO</m:t>
            </m:r>
          </m:sub>
        </m:sSub>
      </m:oMath>
      <w:r w:rsidRPr="0003479D">
        <w:rPr>
          <w:rFonts w:ascii="Times New Roman" w:hAnsi="Times New Roman" w:cs="Times New Roman"/>
          <w:noProof/>
          <w:sz w:val="24"/>
          <w:szCs w:val="24"/>
        </w:rPr>
        <w:t xml:space="preserve">, </w:t>
      </w:r>
      <w:r w:rsidR="00620778" w:rsidRPr="0003479D">
        <w:rPr>
          <w:rFonts w:ascii="Times New Roman" w:hAnsi="Times New Roman" w:cs="Times New Roman"/>
          <w:noProof/>
          <w:sz w:val="24"/>
          <w:szCs w:val="24"/>
        </w:rPr>
        <w:t>due to thermal</w:t>
      </w:r>
      <w:r w:rsidR="00EE1D89" w:rsidRPr="0003479D">
        <w:rPr>
          <w:rFonts w:ascii="Times New Roman" w:hAnsi="Times New Roman" w:cs="Times New Roman"/>
          <w:noProof/>
          <w:sz w:val="24"/>
          <w:szCs w:val="24"/>
        </w:rPr>
        <w:t xml:space="preserve"> </w:t>
      </w:r>
      <w:r w:rsidR="00EE1D89" w:rsidRPr="0003479D">
        <w:rPr>
          <w:rFonts w:ascii="Times New Roman" w:hAnsi="Times New Roman" w:cs="Times New Roman"/>
          <w:noProof/>
          <w:sz w:val="24"/>
          <w:szCs w:val="24"/>
        </w:rPr>
        <w:fldChar w:fldCharType="begin"/>
      </w:r>
      <w:r w:rsidR="008B5B81" w:rsidRPr="0003479D">
        <w:rPr>
          <w:rFonts w:ascii="Times New Roman" w:hAnsi="Times New Roman" w:cs="Times New Roman"/>
          <w:noProof/>
          <w:sz w:val="24"/>
          <w:szCs w:val="24"/>
        </w:rPr>
        <w:instrText xml:space="preserve"> ADDIN ZOTERO_ITEM CSL_CITATION {"citationID":"vdb5a2TE","properties":{"formattedCitation":"[93]","plainCitation":"[93]","noteIndex":0},"citationItems":[{"id":"gwg8G4hP/HKdV9keP","uris":["http://zotero.org/users/4954926/items/BQT5DCMD"],"uri":["http://zotero.org/users/4954926/items/BQT5DCMD"],"itemData":{"id":885,"type":"chapter","container-title":"Selected Works of Yakov Borisovich Zeldovich","publisher":"Princeton University Press","title":"Ch 26. Oxidation of Nitrogen in Combustion and Explosions\"","volume":"1","author":[{"family":"Zeldovich","given":"Y. B."}],"issued":{"date-parts":[["2014"]]}}}],"schema":"https://github.com/citation-style-language/schema/raw/master/csl-citation.json"} </w:instrText>
      </w:r>
      <w:r w:rsidR="00EE1D89" w:rsidRPr="0003479D">
        <w:rPr>
          <w:rFonts w:ascii="Times New Roman" w:hAnsi="Times New Roman" w:cs="Times New Roman"/>
          <w:noProof/>
          <w:sz w:val="24"/>
          <w:szCs w:val="24"/>
        </w:rPr>
        <w:fldChar w:fldCharType="separate"/>
      </w:r>
      <w:r w:rsidR="008B5B81" w:rsidRPr="0003479D">
        <w:rPr>
          <w:rFonts w:ascii="Times New Roman" w:hAnsi="Times New Roman" w:cs="Times New Roman"/>
          <w:sz w:val="24"/>
        </w:rPr>
        <w:t>[93]</w:t>
      </w:r>
      <w:r w:rsidR="00EE1D89" w:rsidRPr="0003479D">
        <w:rPr>
          <w:rFonts w:ascii="Times New Roman" w:hAnsi="Times New Roman" w:cs="Times New Roman"/>
          <w:noProof/>
          <w:sz w:val="24"/>
          <w:szCs w:val="24"/>
        </w:rPr>
        <w:fldChar w:fldCharType="end"/>
      </w:r>
      <w:r w:rsidR="00620778" w:rsidRPr="0003479D">
        <w:rPr>
          <w:rFonts w:ascii="Times New Roman" w:hAnsi="Times New Roman" w:cs="Times New Roman"/>
          <w:noProof/>
          <w:sz w:val="24"/>
          <w:szCs w:val="24"/>
        </w:rPr>
        <w:t xml:space="preserve"> and prompt </w:t>
      </w:r>
      <w:r w:rsidR="00D32384" w:rsidRPr="0003479D">
        <w:rPr>
          <w:rFonts w:ascii="Times New Roman" w:hAnsi="Times New Roman" w:cs="Times New Roman"/>
          <w:noProof/>
          <w:sz w:val="24"/>
          <w:szCs w:val="24"/>
        </w:rPr>
        <w:fldChar w:fldCharType="begin"/>
      </w:r>
      <w:r w:rsidR="008B5B81" w:rsidRPr="0003479D">
        <w:rPr>
          <w:rFonts w:ascii="Times New Roman" w:hAnsi="Times New Roman" w:cs="Times New Roman"/>
          <w:noProof/>
          <w:sz w:val="24"/>
          <w:szCs w:val="24"/>
        </w:rPr>
        <w:instrText xml:space="preserve"> ADDIN ZOTERO_ITEM CSL_CITATION {"citationID":"6i7p9ca3","properties":{"formattedCitation":"[94]","plainCitation":"[94]","noteIndex":0},"citationItems":[{"id":179,"uris":["http://zotero.org/users/4954926/items/77VDXUC6"],"uri":["http://zotero.org/users/4954926/items/77VDXUC6"],"itemData":{"id":179,"type":"article-journal","abstract":"The formation was followed by probing flames of ethylene, methane, or propane with N2-O2 mixtures. The known kinetic laws of the well-understood N2-O2-NO system (limited by the rate of the reaction O+N2→N+NO) described the growth of nitric oxide in the post-flame gas, after hydrocarbons were consumed, but could not describe a faster, transient formation of nitric oxide in the primary reaction zone. The transient formation did not occur in hydrogen or carbon monoxide flames, and therefore, may involve an attack of carbon or hydrocarbon radicals on nitrogen molecules (e.g., CH+N2→HCN+N). At atmospheric pressure, the transient formation gave its greatest yield in flames containing 1.3 to 1.4 times the stoichiometric amount of fuel. Its yield increased somewhat with pressure, particularly in fuel-lean flames, so that at 3 atmos pressure the nitric oxide formed quickly in the primary reaction zone was about the same in flames of 0.8 as of 1.4 mixture strength. The transient formation possessed a relatively weak temperature dependence. Extrapolating the measurements, one can suggest that the new mechanism may contribute significantly to the emission of nitrogen oxides from a gas turbine, but the major contribution occurs by the known mechanism of the N2-O2 system.","collection-title":"Thirteenth symposium (International) on Combustion","container-title":"Symposium (International) on Combustion","DOI":"10.1016/S0082-0784(71)80040-1","ISSN":"0082-0784","issue":"1","journalAbbreviation":"Symposium (International) on Combustion","page":"373-380","source":"ScienceDirect","title":"Formation of nitric oxide in premixed hydrocarbon flames","volume":"13","author":[{"family":"Fenimore","given":"C. P."}],"issued":{"date-parts":[["1971",1,1]]}}}],"schema":"https://github.com/citation-style-language/schema/raw/master/csl-citation.json"} </w:instrText>
      </w:r>
      <w:r w:rsidR="00D32384" w:rsidRPr="0003479D">
        <w:rPr>
          <w:rFonts w:ascii="Times New Roman" w:hAnsi="Times New Roman" w:cs="Times New Roman"/>
          <w:noProof/>
          <w:sz w:val="24"/>
          <w:szCs w:val="24"/>
        </w:rPr>
        <w:fldChar w:fldCharType="separate"/>
      </w:r>
      <w:r w:rsidR="008B5B81" w:rsidRPr="0003479D">
        <w:rPr>
          <w:rFonts w:ascii="Times New Roman" w:hAnsi="Times New Roman" w:cs="Times New Roman"/>
          <w:sz w:val="24"/>
        </w:rPr>
        <w:t>[94]</w:t>
      </w:r>
      <w:r w:rsidR="00D32384" w:rsidRPr="0003479D">
        <w:rPr>
          <w:rFonts w:ascii="Times New Roman" w:hAnsi="Times New Roman" w:cs="Times New Roman"/>
          <w:noProof/>
          <w:sz w:val="24"/>
          <w:szCs w:val="24"/>
        </w:rPr>
        <w:fldChar w:fldCharType="end"/>
      </w:r>
      <w:r w:rsidR="00D32384" w:rsidRPr="0003479D">
        <w:rPr>
          <w:rFonts w:ascii="Times New Roman" w:hAnsi="Times New Roman" w:cs="Times New Roman"/>
          <w:noProof/>
          <w:sz w:val="24"/>
          <w:szCs w:val="24"/>
        </w:rPr>
        <w:t xml:space="preserve"> </w:t>
      </w:r>
      <w:r w:rsidR="00620778" w:rsidRPr="0003479D">
        <w:rPr>
          <w:rFonts w:ascii="Times New Roman" w:hAnsi="Times New Roman" w:cs="Times New Roman"/>
          <w:noProof/>
          <w:sz w:val="24"/>
          <w:szCs w:val="24"/>
        </w:rPr>
        <w:t xml:space="preserve">mechanisms </w:t>
      </w:r>
      <w:r w:rsidRPr="0003479D">
        <w:rPr>
          <w:rFonts w:ascii="Times New Roman" w:hAnsi="Times New Roman" w:cs="Times New Roman"/>
          <w:noProof/>
          <w:sz w:val="24"/>
          <w:szCs w:val="24"/>
        </w:rPr>
        <w:t>is given by:</w:t>
      </w:r>
    </w:p>
    <w:p w14:paraId="1E4A3FD9" w14:textId="77777777" w:rsidR="0001460D" w:rsidRPr="0003479D" w:rsidRDefault="0001460D" w:rsidP="00AD7BD1">
      <w:pPr>
        <w:autoSpaceDE w:val="0"/>
        <w:autoSpaceDN w:val="0"/>
        <w:adjustRightInd w:val="0"/>
        <w:spacing w:after="0" w:line="480" w:lineRule="auto"/>
        <w:jc w:val="both"/>
        <w:rPr>
          <w:rFonts w:ascii="Times New Roman" w:hAnsi="Times New Roman" w:cs="Times New Roman"/>
          <w:noProof/>
          <w:sz w:val="24"/>
          <w:szCs w:val="24"/>
        </w:rPr>
      </w:pPr>
    </w:p>
    <w:p w14:paraId="3B144843" w14:textId="671FDA13" w:rsidR="0001460D" w:rsidRPr="0003479D" w:rsidRDefault="00211541" w:rsidP="00AD7BD1">
      <w:pPr>
        <w:autoSpaceDE w:val="0"/>
        <w:autoSpaceDN w:val="0"/>
        <w:adjustRightInd w:val="0"/>
        <w:spacing w:after="0" w:line="480" w:lineRule="auto"/>
        <w:jc w:val="both"/>
        <w:rPr>
          <w:rFonts w:ascii="Times New Roman" w:hAnsi="Times New Roman" w:cs="Times New Roman"/>
          <w:noProof/>
          <w:sz w:val="24"/>
          <w:szCs w:val="24"/>
        </w:rPr>
      </w:pPr>
      <m:oMathPara>
        <m:oMath>
          <m:eqArr>
            <m:eqArrPr>
              <m:maxDist m:val="1"/>
              <m:ctrlPr>
                <w:rPr>
                  <w:rFonts w:ascii="Cambria Math" w:hAnsi="Cambria Math" w:cs="Times New Roman"/>
                  <w:i/>
                  <w:noProof/>
                  <w:sz w:val="24"/>
                  <w:szCs w:val="24"/>
                </w:rPr>
              </m:ctrlPr>
            </m:eqArrPr>
            <m:e>
              <m:f>
                <m:fPr>
                  <m:ctrlPr>
                    <w:rPr>
                      <w:rFonts w:ascii="Cambria Math" w:hAnsi="Cambria Math" w:cs="Times New Roman"/>
                      <w:i/>
                      <w:noProof/>
                      <w:sz w:val="24"/>
                      <w:szCs w:val="24"/>
                    </w:rPr>
                  </m:ctrlPr>
                </m:fPr>
                <m:num>
                  <m:r>
                    <w:rPr>
                      <w:rFonts w:ascii="Cambria Math" w:hAnsi="Cambria Math" w:cs="Times New Roman"/>
                      <w:noProof/>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Y</m:t>
                          </m:r>
                        </m:e>
                      </m:bar>
                    </m:e>
                    <m:sub>
                      <m:r>
                        <w:rPr>
                          <w:rFonts w:ascii="Cambria Math" w:hAnsi="Cambria Math" w:cs="Times New Roman"/>
                          <w:noProof/>
                          <w:sz w:val="24"/>
                          <w:szCs w:val="24"/>
                        </w:rPr>
                        <m:t>NO</m:t>
                      </m:r>
                    </m:sub>
                  </m:sSub>
                </m:num>
                <m:den>
                  <m:r>
                    <w:rPr>
                      <w:rFonts w:ascii="Cambria Math" w:hAnsi="Cambria Math" w:cs="Times New Roman"/>
                      <w:noProof/>
                      <w:sz w:val="24"/>
                      <w:szCs w:val="24"/>
                    </w:rPr>
                    <m:t>∂t</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j</m:t>
                      </m:r>
                    </m:sub>
                  </m:sSub>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Y</m:t>
                          </m:r>
                        </m:e>
                      </m:bar>
                    </m:e>
                    <m:sub>
                      <m:r>
                        <w:rPr>
                          <w:rFonts w:ascii="Cambria Math" w:hAnsi="Cambria Math" w:cs="Times New Roman"/>
                          <w:noProof/>
                          <w:sz w:val="24"/>
                          <w:szCs w:val="24"/>
                        </w:rPr>
                        <m:t>NO</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d>
                <m:dPr>
                  <m:ctrlPr>
                    <w:rPr>
                      <w:rFonts w:ascii="Cambria Math" w:hAnsi="Cambria Math" w:cs="Times New Roman"/>
                      <w:i/>
                      <w:noProof/>
                      <w:sz w:val="24"/>
                      <w:szCs w:val="24"/>
                    </w:rPr>
                  </m:ctrlPr>
                </m:dPr>
                <m:e>
                  <m:r>
                    <w:rPr>
                      <w:rFonts w:ascii="Cambria Math" w:hAnsi="Cambria Math" w:cs="Times New Roman"/>
                      <w:noProof/>
                      <w:sz w:val="24"/>
                      <w:szCs w:val="24"/>
                    </w:rPr>
                    <m:t>ρD</m:t>
                  </m:r>
                  <m:f>
                    <m:fPr>
                      <m:ctrlPr>
                        <w:rPr>
                          <w:rFonts w:ascii="Cambria Math" w:hAnsi="Cambria Math" w:cs="Times New Roman"/>
                          <w:i/>
                          <w:noProof/>
                          <w:sz w:val="24"/>
                          <w:szCs w:val="24"/>
                        </w:rPr>
                      </m:ctrlPr>
                    </m:fPr>
                    <m:num>
                      <m:r>
                        <w:rPr>
                          <w:rFonts w:ascii="Cambria Math" w:hAnsi="Cambria Math" w:cs="Times New Roman"/>
                          <w:noProof/>
                          <w:sz w:val="24"/>
                          <w:szCs w:val="24"/>
                        </w:rPr>
                        <m:t>∂</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Y</m:t>
                              </m:r>
                            </m:e>
                          </m:bar>
                        </m:e>
                        <m:sub>
                          <m:r>
                            <w:rPr>
                              <w:rFonts w:ascii="Cambria Math" w:hAnsi="Cambria Math" w:cs="Times New Roman"/>
                              <w:noProof/>
                              <w:sz w:val="24"/>
                              <w:szCs w:val="24"/>
                            </w:rPr>
                            <m:t>NO</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e>
              </m:d>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S</m:t>
                  </m:r>
                </m:e>
                <m:sub>
                  <m:r>
                    <w:rPr>
                      <w:rFonts w:ascii="Cambria Math" w:hAnsi="Cambria Math" w:cs="Times New Roman"/>
                      <w:noProof/>
                      <w:sz w:val="24"/>
                      <w:szCs w:val="24"/>
                    </w:rPr>
                    <m:t>NO</m:t>
                  </m:r>
                </m:sub>
              </m:sSub>
              <m:r>
                <w:rPr>
                  <w:rFonts w:ascii="Cambria Math" w:hAnsi="Cambria Math" w:cs="Times New Roman"/>
                  <w:noProof/>
                  <w:sz w:val="24"/>
                  <w:szCs w:val="24"/>
                </w:rPr>
                <m:t>. #</m:t>
              </m:r>
              <m:d>
                <m:dPr>
                  <m:ctrlPr>
                    <w:rPr>
                      <w:rFonts w:ascii="Cambria Math" w:hAnsi="Cambria Math" w:cs="Times New Roman"/>
                      <w:i/>
                      <w:noProof/>
                      <w:sz w:val="24"/>
                      <w:szCs w:val="24"/>
                    </w:rPr>
                  </m:ctrlPr>
                </m:dPr>
                <m:e>
                  <m:r>
                    <w:rPr>
                      <w:rFonts w:ascii="Cambria Math" w:hAnsi="Cambria Math" w:cs="Times New Roman"/>
                      <w:noProof/>
                      <w:sz w:val="24"/>
                      <w:szCs w:val="24"/>
                    </w:rPr>
                    <m:t>23</m:t>
                  </m:r>
                </m:e>
              </m:d>
            </m:e>
          </m:eqArr>
          <m:r>
            <w:rPr>
              <w:rFonts w:ascii="Cambria Math" w:hAnsi="Cambria Math" w:cs="Times New Roman"/>
              <w:noProof/>
              <w:sz w:val="24"/>
              <w:szCs w:val="24"/>
            </w:rPr>
            <m:t xml:space="preserve"> </m:t>
          </m:r>
          <m:r>
            <m:rPr>
              <m:sty m:val="p"/>
            </m:rPr>
            <w:rPr>
              <w:rFonts w:ascii="Cambria Math" w:hAnsi="Cambria Math" w:cs="Times New Roman"/>
              <w:noProof/>
              <w:sz w:val="24"/>
              <w:szCs w:val="24"/>
            </w:rPr>
            <w:br/>
          </m:r>
        </m:oMath>
      </m:oMathPara>
      <w:r w:rsidR="0001460D" w:rsidRPr="0003479D">
        <w:rPr>
          <w:rFonts w:ascii="Times New Roman" w:hAnsi="Times New Roman" w:cs="Times New Roman"/>
          <w:noProof/>
          <w:sz w:val="24"/>
          <w:szCs w:val="24"/>
        </w:rPr>
        <w:tab/>
      </w:r>
    </w:p>
    <w:p w14:paraId="1CE57B08" w14:textId="54E438C5" w:rsidR="002C333D" w:rsidRPr="0003479D" w:rsidRDefault="002C333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 xml:space="preserve">The Moss-Brookes soot model </w:t>
      </w:r>
      <w:r w:rsidR="0001460D" w:rsidRPr="0003479D">
        <w:rPr>
          <w:rFonts w:ascii="Times New Roman" w:hAnsi="Times New Roman" w:cs="Times New Roman"/>
          <w:noProof/>
          <w:sz w:val="24"/>
          <w:szCs w:val="24"/>
        </w:rPr>
        <w:fldChar w:fldCharType="begin"/>
      </w:r>
      <w:r w:rsidR="008B5B81" w:rsidRPr="0003479D">
        <w:rPr>
          <w:rFonts w:ascii="Times New Roman" w:hAnsi="Times New Roman" w:cs="Times New Roman"/>
          <w:noProof/>
          <w:sz w:val="24"/>
          <w:szCs w:val="24"/>
        </w:rPr>
        <w:instrText xml:space="preserve"> ADDIN ZOTERO_ITEM CSL_CITATION {"citationID":"tHlRIdDh","properties":{"formattedCitation":"[95]","plainCitation":"[95]","noteIndex":0},"citationItems":[{"id":853,"uris":["http://zotero.org/users/4954926/items/ZDTUZ2LX"],"uri":["http://zotero.org/users/4954926/items/ZDTUZ2LX"],"itemData":{"id":853,"type":"article-journal","abstract":"Computational modeling of well-documented jet diffusion flames, burning methane at atmospheric and elevated pressure, is presented. The main emphasis of the work is on the intimate coupling between the soot production rate and the flame radiative heat loss. This coupling is found to be vital for flame soot prediction. A number of methods for closing soot production source terms in the turbulent flow are presented and assessed. In particular it is shown that the degree of correlation assumed between soot particles and their oxidizing species exerts a large influence on both the growth of the soot and its subsequent burnout. Finally, predictions of the mean radiative emission spectra from these flames are presented.","container-title":"Combustion and Flame","DOI":"10.1016/S0010-2180(98)00056-X","ISSN":"0010-2180","issue":"4","journalAbbreviation":"Combustion and Flame","language":"en","page":"486-503","source":"ScienceDirect","title":"Predictions of soot and thermal radiation properties in confined turbulent jet diffusion flames","volume":"116","author":[{"family":"Brookes","given":"S. J."},{"family":"Moss","given":"J. B."}],"issued":{"date-parts":[["1999",3,1]]}}}],"schema":"https://github.com/citation-style-language/schema/raw/master/csl-citation.json"} </w:instrText>
      </w:r>
      <w:r w:rsidR="0001460D" w:rsidRPr="0003479D">
        <w:rPr>
          <w:rFonts w:ascii="Times New Roman" w:hAnsi="Times New Roman" w:cs="Times New Roman"/>
          <w:noProof/>
          <w:sz w:val="24"/>
          <w:szCs w:val="24"/>
        </w:rPr>
        <w:fldChar w:fldCharType="separate"/>
      </w:r>
      <w:r w:rsidR="008B5B81" w:rsidRPr="0003479D">
        <w:rPr>
          <w:rFonts w:ascii="Times New Roman" w:hAnsi="Times New Roman" w:cs="Times New Roman"/>
          <w:sz w:val="24"/>
        </w:rPr>
        <w:t>[95]</w:t>
      </w:r>
      <w:r w:rsidR="0001460D" w:rsidRPr="0003479D">
        <w:rPr>
          <w:rFonts w:ascii="Times New Roman" w:hAnsi="Times New Roman" w:cs="Times New Roman"/>
          <w:noProof/>
          <w:sz w:val="24"/>
          <w:szCs w:val="24"/>
        </w:rPr>
        <w:fldChar w:fldCharType="end"/>
      </w:r>
      <w:r w:rsidRPr="0003479D">
        <w:rPr>
          <w:rFonts w:ascii="Times New Roman" w:hAnsi="Times New Roman" w:cs="Times New Roman"/>
          <w:noProof/>
          <w:sz w:val="24"/>
          <w:szCs w:val="24"/>
        </w:rPr>
        <w:t xml:space="preserve"> was employed to predict soot formation using acetylene as the inception species. This model solves a two transport equations for soot mass fraction, </w:t>
      </w:r>
      <m:oMath>
        <m:sSub>
          <m:sSubPr>
            <m:ctrlPr>
              <w:rPr>
                <w:rFonts w:ascii="Cambria Math" w:hAnsi="Cambria Math" w:cs="Times New Roman"/>
                <w:i/>
                <w:noProof/>
                <w:sz w:val="24"/>
                <w:szCs w:val="24"/>
              </w:rPr>
            </m:ctrlPr>
          </m:sSubPr>
          <m:e>
            <m:r>
              <w:rPr>
                <w:rFonts w:ascii="Cambria Math" w:hAnsi="Cambria Math" w:cs="Times New Roman"/>
                <w:noProof/>
                <w:sz w:val="24"/>
                <w:szCs w:val="24"/>
              </w:rPr>
              <m:t>Y</m:t>
            </m:r>
          </m:e>
          <m:sub>
            <m:r>
              <w:rPr>
                <w:rFonts w:ascii="Cambria Math" w:hAnsi="Cambria Math" w:cs="Times New Roman"/>
                <w:noProof/>
                <w:sz w:val="24"/>
                <w:szCs w:val="24"/>
              </w:rPr>
              <m:t>soot</m:t>
            </m:r>
          </m:sub>
        </m:sSub>
      </m:oMath>
      <w:r w:rsidRPr="0003479D">
        <w:rPr>
          <w:rFonts w:ascii="Times New Roman" w:hAnsi="Times New Roman" w:cs="Times New Roman"/>
          <w:noProof/>
          <w:sz w:val="24"/>
          <w:szCs w:val="24"/>
        </w:rPr>
        <w:t xml:space="preserve">, and normalised radical nuclei concentration, </w:t>
      </w:r>
      <w:r w:rsidRPr="0003479D">
        <w:rPr>
          <w:rFonts w:ascii="Times New Roman" w:hAnsi="Times New Roman" w:cs="Times New Roman"/>
          <w:i/>
          <w:iCs/>
          <w:noProof/>
          <w:sz w:val="24"/>
          <w:szCs w:val="24"/>
        </w:rPr>
        <w:t>b</w:t>
      </w:r>
      <w:r w:rsidRPr="0003479D">
        <w:rPr>
          <w:rFonts w:ascii="Times New Roman" w:hAnsi="Times New Roman" w:cs="Times New Roman"/>
          <w:i/>
          <w:iCs/>
          <w:noProof/>
          <w:sz w:val="24"/>
          <w:szCs w:val="24"/>
          <w:vertAlign w:val="superscript"/>
        </w:rPr>
        <w:t>*</w:t>
      </w:r>
      <w:r w:rsidRPr="0003479D">
        <w:rPr>
          <w:rFonts w:ascii="Times New Roman" w:hAnsi="Times New Roman" w:cs="Times New Roman"/>
          <w:i/>
          <w:iCs/>
          <w:noProof/>
          <w:sz w:val="24"/>
          <w:szCs w:val="24"/>
          <w:vertAlign w:val="subscript"/>
        </w:rPr>
        <w:t>nuc</w:t>
      </w:r>
      <w:r w:rsidRPr="0003479D">
        <w:rPr>
          <w:rFonts w:ascii="Times New Roman" w:hAnsi="Times New Roman" w:cs="Times New Roman"/>
          <w:noProof/>
          <w:sz w:val="24"/>
          <w:szCs w:val="24"/>
        </w:rPr>
        <w:t>:</w:t>
      </w:r>
    </w:p>
    <w:p w14:paraId="37A3133D" w14:textId="77777777" w:rsidR="006C63BE" w:rsidRPr="0003479D" w:rsidRDefault="006C63BE" w:rsidP="00AD7BD1">
      <w:pPr>
        <w:autoSpaceDE w:val="0"/>
        <w:autoSpaceDN w:val="0"/>
        <w:adjustRightInd w:val="0"/>
        <w:spacing w:after="0" w:line="480" w:lineRule="auto"/>
        <w:jc w:val="both"/>
        <w:rPr>
          <w:rFonts w:ascii="Times New Roman" w:hAnsi="Times New Roman" w:cs="Times New Roman"/>
          <w:noProof/>
          <w:sz w:val="24"/>
          <w:szCs w:val="24"/>
        </w:rPr>
      </w:pPr>
    </w:p>
    <w:p w14:paraId="2AAD9AC7" w14:textId="70050711" w:rsidR="002C333D" w:rsidRPr="0003479D" w:rsidRDefault="00211541" w:rsidP="00AD7BD1">
      <w:pPr>
        <w:autoSpaceDE w:val="0"/>
        <w:autoSpaceDN w:val="0"/>
        <w:adjustRightInd w:val="0"/>
        <w:spacing w:after="0" w:line="480" w:lineRule="auto"/>
        <w:jc w:val="both"/>
        <w:rPr>
          <w:rFonts w:ascii="Times New Roman" w:eastAsiaTheme="minorEastAsia" w:hAnsi="Times New Roman" w:cs="Times New Roman"/>
          <w:noProof/>
          <w:sz w:val="24"/>
          <w:szCs w:val="24"/>
        </w:rPr>
      </w:pPr>
      <m:oMathPara>
        <m:oMath>
          <m:eqArr>
            <m:eqArrPr>
              <m:maxDist m:val="1"/>
              <m:ctrlPr>
                <w:rPr>
                  <w:rFonts w:ascii="Cambria Math" w:hAnsi="Cambria Math" w:cs="Times New Roman"/>
                  <w:i/>
                  <w:noProof/>
                  <w:sz w:val="24"/>
                  <w:szCs w:val="24"/>
                </w:rPr>
              </m:ctrlPr>
            </m:eqArrPr>
            <m:e>
              <m:f>
                <m:fPr>
                  <m:ctrlPr>
                    <w:rPr>
                      <w:rFonts w:ascii="Cambria Math" w:hAnsi="Cambria Math" w:cs="Times New Roman"/>
                      <w:i/>
                      <w:noProof/>
                      <w:sz w:val="24"/>
                      <w:szCs w:val="24"/>
                    </w:rPr>
                  </m:ctrlPr>
                </m:fPr>
                <m:num>
                  <m:r>
                    <w:rPr>
                      <w:rFonts w:ascii="Cambria Math" w:hAnsi="Cambria Math" w:cs="Times New Roman"/>
                      <w:noProof/>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Y</m:t>
                          </m:r>
                        </m:e>
                      </m:bar>
                    </m:e>
                    <m:sub>
                      <m:r>
                        <w:rPr>
                          <w:rFonts w:ascii="Cambria Math" w:hAnsi="Cambria Math" w:cs="Times New Roman"/>
                          <w:noProof/>
                          <w:sz w:val="24"/>
                          <w:szCs w:val="24"/>
                        </w:rPr>
                        <m:t>soot</m:t>
                      </m:r>
                    </m:sub>
                  </m:sSub>
                </m:num>
                <m:den>
                  <m:r>
                    <w:rPr>
                      <w:rFonts w:ascii="Cambria Math" w:hAnsi="Cambria Math" w:cs="Times New Roman"/>
                      <w:noProof/>
                      <w:sz w:val="24"/>
                      <w:szCs w:val="24"/>
                    </w:rPr>
                    <m:t>∂t</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j</m:t>
                      </m:r>
                    </m:sub>
                  </m:sSub>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Y</m:t>
                          </m:r>
                        </m:e>
                      </m:bar>
                    </m:e>
                    <m:sub>
                      <m:r>
                        <w:rPr>
                          <w:rFonts w:ascii="Cambria Math" w:hAnsi="Cambria Math" w:cs="Times New Roman"/>
                          <w:noProof/>
                          <w:sz w:val="24"/>
                          <w:szCs w:val="24"/>
                        </w:rPr>
                        <m:t>soot</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μ</m:t>
                          </m:r>
                        </m:e>
                        <m:sub>
                          <m:r>
                            <w:rPr>
                              <w:rFonts w:ascii="Cambria Math" w:hAnsi="Cambria Math" w:cs="Times New Roman"/>
                              <w:noProof/>
                              <w:sz w:val="24"/>
                              <w:szCs w:val="24"/>
                            </w:rPr>
                            <m:t>t</m:t>
                          </m:r>
                        </m:sub>
                      </m:sSub>
                    </m:num>
                    <m:den>
                      <m:sSub>
                        <m:sSubPr>
                          <m:ctrlPr>
                            <w:rPr>
                              <w:rFonts w:ascii="Cambria Math" w:hAnsi="Cambria Math" w:cs="Times New Roman"/>
                              <w:i/>
                              <w:noProof/>
                              <w:sz w:val="24"/>
                              <w:szCs w:val="24"/>
                            </w:rPr>
                          </m:ctrlPr>
                        </m:sSubPr>
                        <m:e>
                          <m:r>
                            <w:rPr>
                              <w:rFonts w:ascii="Cambria Math" w:hAnsi="Cambria Math" w:cs="Times New Roman"/>
                              <w:noProof/>
                              <w:sz w:val="24"/>
                              <w:szCs w:val="24"/>
                            </w:rPr>
                            <m:t>σ</m:t>
                          </m:r>
                        </m:e>
                        <m:sub>
                          <m:r>
                            <w:rPr>
                              <w:rFonts w:ascii="Cambria Math" w:hAnsi="Cambria Math" w:cs="Times New Roman"/>
                              <w:noProof/>
                              <w:sz w:val="24"/>
                              <w:szCs w:val="24"/>
                            </w:rPr>
                            <m:t>soot</m:t>
                          </m:r>
                        </m:sub>
                      </m:sSub>
                    </m:den>
                  </m:f>
                  <m:f>
                    <m:fPr>
                      <m:ctrlPr>
                        <w:rPr>
                          <w:rFonts w:ascii="Cambria Math" w:hAnsi="Cambria Math" w:cs="Times New Roman"/>
                          <w:i/>
                          <w:noProof/>
                          <w:sz w:val="24"/>
                          <w:szCs w:val="24"/>
                        </w:rPr>
                      </m:ctrlPr>
                    </m:fPr>
                    <m:num>
                      <m:r>
                        <w:rPr>
                          <w:rFonts w:ascii="Cambria Math" w:hAnsi="Cambria Math" w:cs="Times New Roman"/>
                          <w:noProof/>
                          <w:sz w:val="24"/>
                          <w:szCs w:val="24"/>
                        </w:rPr>
                        <m:t>∂</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Y</m:t>
                              </m:r>
                            </m:e>
                          </m:bar>
                        </m:e>
                        <m:sub>
                          <m:r>
                            <w:rPr>
                              <w:rFonts w:ascii="Cambria Math" w:hAnsi="Cambria Math" w:cs="Times New Roman"/>
                              <w:noProof/>
                              <w:sz w:val="24"/>
                              <w:szCs w:val="24"/>
                            </w:rPr>
                            <m:t>soot</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e>
              </m:d>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dM</m:t>
                  </m:r>
                </m:num>
                <m:den>
                  <m:r>
                    <w:rPr>
                      <w:rFonts w:ascii="Cambria Math" w:hAnsi="Cambria Math" w:cs="Times New Roman"/>
                      <w:noProof/>
                      <w:sz w:val="24"/>
                      <w:szCs w:val="24"/>
                    </w:rPr>
                    <m:t>dt</m:t>
                  </m:r>
                </m:den>
              </m:f>
              <m:r>
                <w:rPr>
                  <w:rFonts w:ascii="Cambria Math" w:hAnsi="Cambria Math" w:cs="Times New Roman"/>
                  <w:noProof/>
                  <w:sz w:val="24"/>
                  <w:szCs w:val="24"/>
                </w:rPr>
                <m:t>,#</m:t>
              </m:r>
              <m:d>
                <m:dPr>
                  <m:ctrlPr>
                    <w:rPr>
                      <w:rFonts w:ascii="Cambria Math" w:hAnsi="Cambria Math" w:cs="Times New Roman"/>
                      <w:i/>
                      <w:noProof/>
                      <w:sz w:val="24"/>
                      <w:szCs w:val="24"/>
                    </w:rPr>
                  </m:ctrlPr>
                </m:dPr>
                <m:e>
                  <m:r>
                    <w:rPr>
                      <w:rFonts w:ascii="Cambria Math" w:hAnsi="Cambria Math" w:cs="Times New Roman"/>
                      <w:noProof/>
                      <w:sz w:val="24"/>
                      <w:szCs w:val="24"/>
                    </w:rPr>
                    <m:t>24</m:t>
                  </m:r>
                </m:e>
              </m:d>
            </m:e>
          </m:eqArr>
        </m:oMath>
      </m:oMathPara>
    </w:p>
    <w:p w14:paraId="32181F89" w14:textId="77777777" w:rsidR="00B01717" w:rsidRPr="0003479D" w:rsidRDefault="00B01717" w:rsidP="00AD7BD1">
      <w:pPr>
        <w:autoSpaceDE w:val="0"/>
        <w:autoSpaceDN w:val="0"/>
        <w:adjustRightInd w:val="0"/>
        <w:spacing w:after="0" w:line="480" w:lineRule="auto"/>
        <w:jc w:val="both"/>
        <w:rPr>
          <w:rFonts w:ascii="Times New Roman" w:eastAsiaTheme="minorEastAsia" w:hAnsi="Times New Roman" w:cs="Times New Roman"/>
          <w:noProof/>
          <w:sz w:val="24"/>
          <w:szCs w:val="24"/>
        </w:rPr>
      </w:pPr>
    </w:p>
    <w:p w14:paraId="73C9C575" w14:textId="1EE395CD" w:rsidR="006C63BE" w:rsidRPr="0003479D" w:rsidRDefault="00211541" w:rsidP="00AD7BD1">
      <w:pPr>
        <w:autoSpaceDE w:val="0"/>
        <w:autoSpaceDN w:val="0"/>
        <w:adjustRightInd w:val="0"/>
        <w:spacing w:after="0" w:line="480" w:lineRule="auto"/>
        <w:jc w:val="both"/>
        <w:rPr>
          <w:rFonts w:ascii="Times New Roman" w:eastAsiaTheme="minorEastAsia" w:hAnsi="Times New Roman" w:cs="Times New Roman"/>
          <w:noProof/>
          <w:sz w:val="24"/>
          <w:szCs w:val="24"/>
        </w:rPr>
      </w:pPr>
      <m:oMathPara>
        <m:oMath>
          <m:eqArr>
            <m:eqArrPr>
              <m:maxDist m:val="1"/>
              <m:ctrlPr>
                <w:rPr>
                  <w:rFonts w:ascii="Cambria Math" w:eastAsiaTheme="minorEastAsia" w:hAnsi="Cambria Math" w:cs="Times New Roman"/>
                  <w:i/>
                  <w:noProof/>
                  <w:sz w:val="24"/>
                  <w:szCs w:val="24"/>
                </w:rPr>
              </m:ctrlPr>
            </m:eqArrPr>
            <m:e>
              <m:f>
                <m:fPr>
                  <m:ctrlPr>
                    <w:rPr>
                      <w:rFonts w:ascii="Cambria Math" w:hAnsi="Cambria Math" w:cs="Times New Roman"/>
                      <w:i/>
                      <w:noProof/>
                      <w:sz w:val="24"/>
                      <w:szCs w:val="24"/>
                    </w:rPr>
                  </m:ctrlPr>
                </m:fPr>
                <m:num>
                  <m:r>
                    <w:rPr>
                      <w:rFonts w:ascii="Cambria Math" w:hAnsi="Cambria Math" w:cs="Times New Roman"/>
                      <w:noProof/>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sSup>
                            <m:sSupPr>
                              <m:ctrlPr>
                                <w:rPr>
                                  <w:rFonts w:ascii="Cambria Math" w:hAnsi="Cambria Math" w:cs="Times New Roman"/>
                                  <w:i/>
                                  <w:noProof/>
                                  <w:sz w:val="24"/>
                                  <w:szCs w:val="24"/>
                                </w:rPr>
                              </m:ctrlPr>
                            </m:sSupPr>
                            <m:e>
                              <m:r>
                                <w:rPr>
                                  <w:rFonts w:ascii="Cambria Math" w:hAnsi="Cambria Math" w:cs="Times New Roman"/>
                                  <w:noProof/>
                                  <w:sz w:val="24"/>
                                  <w:szCs w:val="24"/>
                                </w:rPr>
                                <m:t>b</m:t>
                              </m:r>
                            </m:e>
                            <m:sup>
                              <m:r>
                                <w:rPr>
                                  <w:rFonts w:ascii="Cambria Math" w:hAnsi="Cambria Math" w:cs="Times New Roman"/>
                                  <w:noProof/>
                                  <w:sz w:val="24"/>
                                  <w:szCs w:val="24"/>
                                </w:rPr>
                                <m:t>*</m:t>
                              </m:r>
                            </m:sup>
                          </m:sSup>
                        </m:e>
                      </m:bar>
                    </m:e>
                    <m:sub>
                      <m:r>
                        <w:rPr>
                          <w:rFonts w:ascii="Cambria Math" w:hAnsi="Cambria Math" w:cs="Times New Roman"/>
                          <w:noProof/>
                          <w:sz w:val="24"/>
                          <w:szCs w:val="24"/>
                        </w:rPr>
                        <m:t>nuc</m:t>
                      </m:r>
                    </m:sub>
                  </m:sSub>
                </m:num>
                <m:den>
                  <m:r>
                    <w:rPr>
                      <w:rFonts w:ascii="Cambria Math" w:hAnsi="Cambria Math" w:cs="Times New Roman"/>
                      <w:noProof/>
                      <w:sz w:val="24"/>
                      <w:szCs w:val="24"/>
                    </w:rPr>
                    <m:t>∂t</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∂ρ</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u</m:t>
                          </m:r>
                        </m:e>
                      </m:bar>
                    </m:e>
                    <m:sub>
                      <m:r>
                        <w:rPr>
                          <w:rFonts w:ascii="Cambria Math" w:hAnsi="Cambria Math" w:cs="Times New Roman"/>
                          <w:noProof/>
                          <w:sz w:val="24"/>
                          <w:szCs w:val="24"/>
                        </w:rPr>
                        <m:t>j</m:t>
                      </m:r>
                    </m:sub>
                  </m:sSub>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sSup>
                            <m:sSupPr>
                              <m:ctrlPr>
                                <w:rPr>
                                  <w:rFonts w:ascii="Cambria Math" w:hAnsi="Cambria Math" w:cs="Times New Roman"/>
                                  <w:i/>
                                  <w:noProof/>
                                  <w:sz w:val="24"/>
                                  <w:szCs w:val="24"/>
                                </w:rPr>
                              </m:ctrlPr>
                            </m:sSupPr>
                            <m:e>
                              <m:r>
                                <w:rPr>
                                  <w:rFonts w:ascii="Cambria Math" w:hAnsi="Cambria Math" w:cs="Times New Roman"/>
                                  <w:noProof/>
                                  <w:sz w:val="24"/>
                                  <w:szCs w:val="24"/>
                                </w:rPr>
                                <m:t>b</m:t>
                              </m:r>
                            </m:e>
                            <m:sup>
                              <m:r>
                                <w:rPr>
                                  <w:rFonts w:ascii="Cambria Math" w:hAnsi="Cambria Math" w:cs="Times New Roman"/>
                                  <w:noProof/>
                                  <w:sz w:val="24"/>
                                  <w:szCs w:val="24"/>
                                </w:rPr>
                                <m:t>*</m:t>
                              </m:r>
                            </m:sup>
                          </m:sSup>
                        </m:e>
                      </m:bar>
                    </m:e>
                    <m:sub>
                      <m:r>
                        <w:rPr>
                          <w:rFonts w:ascii="Cambria Math" w:hAnsi="Cambria Math" w:cs="Times New Roman"/>
                          <w:noProof/>
                          <w:sz w:val="24"/>
                          <w:szCs w:val="24"/>
                        </w:rPr>
                        <m:t>nuc</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μ</m:t>
                          </m:r>
                        </m:e>
                        <m:sub>
                          <m:r>
                            <w:rPr>
                              <w:rFonts w:ascii="Cambria Math" w:hAnsi="Cambria Math" w:cs="Times New Roman"/>
                              <w:noProof/>
                              <w:sz w:val="24"/>
                              <w:szCs w:val="24"/>
                            </w:rPr>
                            <m:t>t</m:t>
                          </m:r>
                        </m:sub>
                      </m:sSub>
                    </m:num>
                    <m:den>
                      <m:sSub>
                        <m:sSubPr>
                          <m:ctrlPr>
                            <w:rPr>
                              <w:rFonts w:ascii="Cambria Math" w:hAnsi="Cambria Math" w:cs="Times New Roman"/>
                              <w:i/>
                              <w:noProof/>
                              <w:sz w:val="24"/>
                              <w:szCs w:val="24"/>
                            </w:rPr>
                          </m:ctrlPr>
                        </m:sSubPr>
                        <m:e>
                          <m:r>
                            <w:rPr>
                              <w:rFonts w:ascii="Cambria Math" w:hAnsi="Cambria Math" w:cs="Times New Roman"/>
                              <w:noProof/>
                              <w:sz w:val="24"/>
                              <w:szCs w:val="24"/>
                            </w:rPr>
                            <m:t>σ</m:t>
                          </m:r>
                        </m:e>
                        <m:sub>
                          <m:r>
                            <w:rPr>
                              <w:rFonts w:ascii="Cambria Math" w:hAnsi="Cambria Math" w:cs="Times New Roman"/>
                              <w:noProof/>
                              <w:sz w:val="24"/>
                              <w:szCs w:val="24"/>
                            </w:rPr>
                            <m:t>nuc</m:t>
                          </m:r>
                        </m:sub>
                      </m:sSub>
                    </m:den>
                  </m:f>
                  <m:f>
                    <m:fPr>
                      <m:ctrlPr>
                        <w:rPr>
                          <w:rFonts w:ascii="Cambria Math" w:hAnsi="Cambria Math" w:cs="Times New Roman"/>
                          <w:i/>
                          <w:noProof/>
                          <w:sz w:val="24"/>
                          <w:szCs w:val="24"/>
                        </w:rPr>
                      </m:ctrlPr>
                    </m:fPr>
                    <m:num>
                      <m:r>
                        <w:rPr>
                          <w:rFonts w:ascii="Cambria Math" w:hAnsi="Cambria Math" w:cs="Times New Roman"/>
                          <w:noProof/>
                          <w:sz w:val="24"/>
                          <w:szCs w:val="24"/>
                        </w:rPr>
                        <m:t>∂</m:t>
                      </m:r>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sSup>
                                <m:sSupPr>
                                  <m:ctrlPr>
                                    <w:rPr>
                                      <w:rFonts w:ascii="Cambria Math" w:hAnsi="Cambria Math" w:cs="Times New Roman"/>
                                      <w:i/>
                                      <w:noProof/>
                                      <w:sz w:val="24"/>
                                      <w:szCs w:val="24"/>
                                    </w:rPr>
                                  </m:ctrlPr>
                                </m:sSupPr>
                                <m:e>
                                  <m:r>
                                    <w:rPr>
                                      <w:rFonts w:ascii="Cambria Math" w:hAnsi="Cambria Math" w:cs="Times New Roman"/>
                                      <w:noProof/>
                                      <w:sz w:val="24"/>
                                      <w:szCs w:val="24"/>
                                    </w:rPr>
                                    <m:t>b</m:t>
                                  </m:r>
                                </m:e>
                                <m:sup>
                                  <m:r>
                                    <w:rPr>
                                      <w:rFonts w:ascii="Cambria Math" w:hAnsi="Cambria Math" w:cs="Times New Roman"/>
                                      <w:noProof/>
                                      <w:sz w:val="24"/>
                                      <w:szCs w:val="24"/>
                                    </w:rPr>
                                    <m:t>*</m:t>
                                  </m:r>
                                </m:sup>
                              </m:sSup>
                            </m:e>
                          </m:bar>
                        </m:e>
                        <m:sub>
                          <m:r>
                            <w:rPr>
                              <w:rFonts w:ascii="Cambria Math" w:hAnsi="Cambria Math" w:cs="Times New Roman"/>
                              <w:noProof/>
                              <w:sz w:val="24"/>
                              <w:szCs w:val="24"/>
                            </w:rPr>
                            <m:t>nuc</m:t>
                          </m:r>
                        </m:sub>
                      </m:sSub>
                    </m:num>
                    <m:den>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den>
                  </m:f>
                </m:e>
              </m:d>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sSubSup>
                    <m:sSubSupPr>
                      <m:ctrlPr>
                        <w:rPr>
                          <w:rFonts w:ascii="Cambria Math" w:hAnsi="Cambria Math" w:cs="Times New Roman"/>
                          <w:i/>
                          <w:noProof/>
                          <w:sz w:val="24"/>
                          <w:szCs w:val="24"/>
                        </w:rPr>
                      </m:ctrlPr>
                    </m:sSubSupPr>
                    <m:e>
                      <m:r>
                        <w:rPr>
                          <w:rFonts w:ascii="Cambria Math" w:hAnsi="Cambria Math" w:cs="Times New Roman"/>
                          <w:noProof/>
                          <w:sz w:val="24"/>
                          <w:szCs w:val="24"/>
                        </w:rPr>
                        <m:t>N</m:t>
                      </m:r>
                    </m:e>
                    <m:sub>
                      <m:r>
                        <w:rPr>
                          <w:rFonts w:ascii="Cambria Math" w:hAnsi="Cambria Math" w:cs="Times New Roman"/>
                          <w:noProof/>
                          <w:sz w:val="24"/>
                          <w:szCs w:val="24"/>
                        </w:rPr>
                        <m:t>norm</m:t>
                      </m:r>
                    </m:sub>
                    <m:sup>
                      <m:r>
                        <w:rPr>
                          <w:rFonts w:ascii="Cambria Math" w:hAnsi="Cambria Math" w:cs="Times New Roman"/>
                          <w:noProof/>
                          <w:sz w:val="24"/>
                          <w:szCs w:val="24"/>
                        </w:rPr>
                        <m:t>*</m:t>
                      </m:r>
                    </m:sup>
                  </m:sSubSup>
                </m:den>
              </m:f>
              <m:f>
                <m:fPr>
                  <m:ctrlPr>
                    <w:rPr>
                      <w:rFonts w:ascii="Cambria Math" w:hAnsi="Cambria Math" w:cs="Times New Roman"/>
                      <w:i/>
                      <w:noProof/>
                      <w:sz w:val="24"/>
                      <w:szCs w:val="24"/>
                    </w:rPr>
                  </m:ctrlPr>
                </m:fPr>
                <m:num>
                  <m:r>
                    <w:rPr>
                      <w:rFonts w:ascii="Cambria Math" w:hAnsi="Cambria Math" w:cs="Times New Roman"/>
                      <w:noProof/>
                      <w:sz w:val="24"/>
                      <w:szCs w:val="24"/>
                    </w:rPr>
                    <m:t>d</m:t>
                  </m:r>
                  <m:sSup>
                    <m:sSupPr>
                      <m:ctrlPr>
                        <w:rPr>
                          <w:rFonts w:ascii="Cambria Math" w:hAnsi="Cambria Math" w:cs="Times New Roman"/>
                          <w:i/>
                          <w:noProof/>
                          <w:sz w:val="24"/>
                          <w:szCs w:val="24"/>
                        </w:rPr>
                      </m:ctrlPr>
                    </m:sSupPr>
                    <m:e>
                      <m:r>
                        <w:rPr>
                          <w:rFonts w:ascii="Cambria Math" w:hAnsi="Cambria Math" w:cs="Times New Roman"/>
                          <w:noProof/>
                          <w:sz w:val="24"/>
                          <w:szCs w:val="24"/>
                        </w:rPr>
                        <m:t>N</m:t>
                      </m:r>
                    </m:e>
                    <m:sup>
                      <m:r>
                        <w:rPr>
                          <w:rFonts w:ascii="Cambria Math" w:hAnsi="Cambria Math" w:cs="Times New Roman"/>
                          <w:noProof/>
                          <w:sz w:val="24"/>
                          <w:szCs w:val="24"/>
                        </w:rPr>
                        <m:t>*</m:t>
                      </m:r>
                    </m:sup>
                  </m:sSup>
                </m:num>
                <m:den>
                  <m:r>
                    <w:rPr>
                      <w:rFonts w:ascii="Cambria Math" w:hAnsi="Cambria Math" w:cs="Times New Roman"/>
                      <w:noProof/>
                      <w:sz w:val="24"/>
                      <w:szCs w:val="24"/>
                    </w:rPr>
                    <m:t>dt</m:t>
                  </m:r>
                </m:den>
              </m:f>
              <m:r>
                <w:rPr>
                  <w:rFonts w:ascii="Cambria Math" w:hAnsi="Cambria Math" w:cs="Times New Roman"/>
                  <w:noProof/>
                  <w:sz w:val="24"/>
                  <w:szCs w:val="24"/>
                </w:rPr>
                <m:t xml:space="preserve">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25</m:t>
                  </m:r>
                </m:e>
              </m:d>
              <m:ctrlPr>
                <w:rPr>
                  <w:rFonts w:ascii="Cambria Math" w:hAnsi="Cambria Math" w:cs="Times New Roman"/>
                  <w:i/>
                  <w:noProof/>
                  <w:sz w:val="24"/>
                  <w:szCs w:val="24"/>
                </w:rPr>
              </m:ctrlPr>
            </m:e>
          </m:eqArr>
        </m:oMath>
      </m:oMathPara>
    </w:p>
    <w:p w14:paraId="21220A12" w14:textId="3E103C77" w:rsidR="002C333D" w:rsidRPr="0003479D" w:rsidRDefault="005C4892"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br/>
      </w:r>
      <w:r w:rsidR="002C333D" w:rsidRPr="0003479D">
        <w:rPr>
          <w:rFonts w:ascii="Times New Roman" w:hAnsi="Times New Roman" w:cs="Times New Roman"/>
          <w:noProof/>
          <w:sz w:val="24"/>
          <w:szCs w:val="24"/>
        </w:rPr>
        <w:t xml:space="preserve">where </w:t>
      </w:r>
      <m:oMath>
        <m:r>
          <w:rPr>
            <w:rFonts w:ascii="Cambria Math" w:hAnsi="Cambria Math" w:cs="Times New Roman"/>
            <w:noProof/>
            <w:sz w:val="24"/>
            <w:szCs w:val="24"/>
          </w:rPr>
          <m:t>ρ</m:t>
        </m:r>
      </m:oMath>
      <w:r w:rsidR="002C333D" w:rsidRPr="0003479D">
        <w:rPr>
          <w:rFonts w:ascii="Times New Roman" w:hAnsi="Times New Roman" w:cs="Times New Roman"/>
          <w:noProof/>
          <w:sz w:val="24"/>
          <w:szCs w:val="24"/>
        </w:rPr>
        <w:t xml:space="preserve"> is the density of the fluid, </w:t>
      </w:r>
      <m:oMath>
        <m:r>
          <w:rPr>
            <w:rFonts w:ascii="Cambria Math" w:hAnsi="Cambria Math" w:cs="Times New Roman"/>
            <w:noProof/>
            <w:sz w:val="24"/>
            <w:szCs w:val="24"/>
          </w:rPr>
          <m:t>t</m:t>
        </m:r>
      </m:oMath>
      <w:r w:rsidR="002C333D" w:rsidRPr="0003479D">
        <w:rPr>
          <w:rFonts w:ascii="Times New Roman" w:hAnsi="Times New Roman" w:cs="Times New Roman"/>
          <w:noProof/>
          <w:sz w:val="24"/>
          <w:szCs w:val="24"/>
        </w:rPr>
        <w:t xml:space="preserve"> is time,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 xml:space="preserve"> </m:t>
        </m:r>
      </m:oMath>
      <w:r w:rsidR="002C333D" w:rsidRPr="0003479D">
        <w:rPr>
          <w:rFonts w:ascii="Times New Roman" w:hAnsi="Times New Roman" w:cs="Times New Roman"/>
          <w:noProof/>
          <w:sz w:val="24"/>
          <w:szCs w:val="24"/>
        </w:rPr>
        <w:t xml:space="preserve">a component of the mean velocity vector,  </w:t>
      </w:r>
      <m:oMath>
        <m:sSubSup>
          <m:sSubSupPr>
            <m:ctrlPr>
              <w:rPr>
                <w:rFonts w:ascii="Cambria Math" w:hAnsi="Cambria Math" w:cs="Times New Roman"/>
                <w:i/>
                <w:noProof/>
                <w:sz w:val="24"/>
                <w:szCs w:val="24"/>
              </w:rPr>
            </m:ctrlPr>
          </m:sSubSupPr>
          <m:e>
            <m:r>
              <w:rPr>
                <w:rFonts w:ascii="Cambria Math" w:hAnsi="Cambria Math" w:cs="Times New Roman"/>
                <w:noProof/>
                <w:sz w:val="24"/>
                <w:szCs w:val="24"/>
              </w:rPr>
              <m:t>u</m:t>
            </m:r>
          </m:e>
          <m:sub>
            <m:r>
              <w:rPr>
                <w:rFonts w:ascii="Cambria Math" w:hAnsi="Cambria Math" w:cs="Times New Roman"/>
                <w:noProof/>
                <w:sz w:val="24"/>
                <w:szCs w:val="24"/>
              </w:rPr>
              <m:t>j</m:t>
            </m:r>
          </m:sub>
          <m:sup>
            <m:r>
              <w:rPr>
                <w:rFonts w:ascii="Cambria Math" w:hAnsi="Cambria Math" w:cs="Times New Roman"/>
                <w:noProof/>
                <w:sz w:val="24"/>
                <w:szCs w:val="24"/>
              </w:rPr>
              <m:t>'</m:t>
            </m:r>
          </m:sup>
        </m:sSubSup>
        <m:r>
          <w:rPr>
            <w:rFonts w:ascii="Cambria Math" w:hAnsi="Cambria Math" w:cs="Times New Roman"/>
            <w:noProof/>
            <w:sz w:val="24"/>
            <w:szCs w:val="24"/>
          </w:rPr>
          <m:t xml:space="preserve"> </m:t>
        </m:r>
      </m:oMath>
      <w:r w:rsidR="002C333D" w:rsidRPr="0003479D">
        <w:rPr>
          <w:rFonts w:ascii="Times New Roman" w:hAnsi="Times New Roman" w:cs="Times New Roman"/>
          <w:noProof/>
          <w:sz w:val="24"/>
          <w:szCs w:val="24"/>
        </w:rPr>
        <w:t xml:space="preserve">a component of the fluctuating velocity vector, </w:t>
      </w:r>
      <m:oMath>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oMath>
      <w:r w:rsidR="009C1D90" w:rsidRPr="0003479D">
        <w:rPr>
          <w:rFonts w:ascii="Times New Roman" w:hAnsi="Times New Roman" w:cs="Times New Roman"/>
          <w:noProof/>
          <w:sz w:val="24"/>
          <w:szCs w:val="24"/>
        </w:rPr>
        <w:t xml:space="preserve"> </w:t>
      </w:r>
      <w:r w:rsidR="002C333D" w:rsidRPr="0003479D">
        <w:rPr>
          <w:rFonts w:ascii="Times New Roman" w:hAnsi="Times New Roman" w:cs="Times New Roman"/>
          <w:noProof/>
          <w:sz w:val="24"/>
          <w:szCs w:val="24"/>
        </w:rPr>
        <w:t xml:space="preserve">a component of the position vector, </w:t>
      </w:r>
      <m:oMath>
        <m:sSub>
          <m:sSubPr>
            <m:ctrlPr>
              <w:rPr>
                <w:rFonts w:ascii="Cambria Math" w:hAnsi="Cambria Math" w:cs="Times New Roman"/>
                <w:i/>
                <w:noProof/>
                <w:sz w:val="24"/>
                <w:szCs w:val="24"/>
              </w:rPr>
            </m:ctrlPr>
          </m:sSubPr>
          <m:e>
            <m:r>
              <w:rPr>
                <w:rFonts w:ascii="Cambria Math" w:hAnsi="Cambria Math" w:cs="Times New Roman"/>
                <w:noProof/>
                <w:sz w:val="24"/>
                <w:szCs w:val="24"/>
              </w:rPr>
              <m:t>S</m:t>
            </m:r>
          </m:e>
          <m:sub>
            <m:r>
              <w:rPr>
                <w:rFonts w:ascii="Cambria Math" w:hAnsi="Cambria Math" w:cs="Times New Roman"/>
                <w:noProof/>
                <w:sz w:val="24"/>
                <w:szCs w:val="24"/>
              </w:rPr>
              <m:t>m</m:t>
            </m:r>
          </m:sub>
        </m:sSub>
        <m:r>
          <w:rPr>
            <w:rFonts w:ascii="Cambria Math" w:hAnsi="Cambria Math" w:cs="Times New Roman"/>
            <w:noProof/>
            <w:sz w:val="24"/>
            <w:szCs w:val="24"/>
          </w:rPr>
          <m:t xml:space="preserve"> </m:t>
        </m:r>
      </m:oMath>
      <w:r w:rsidR="002C333D" w:rsidRPr="0003479D">
        <w:rPr>
          <w:rFonts w:ascii="Times New Roman" w:hAnsi="Times New Roman" w:cs="Times New Roman"/>
          <w:noProof/>
          <w:sz w:val="24"/>
          <w:szCs w:val="24"/>
        </w:rPr>
        <w:t xml:space="preserve">the source term accounting for mass added by fuel spray, </w:t>
      </w:r>
      <m:oMath>
        <m:r>
          <w:rPr>
            <w:rFonts w:ascii="Cambria Math" w:hAnsi="Cambria Math" w:cs="Times New Roman"/>
            <w:noProof/>
            <w:sz w:val="24"/>
            <w:szCs w:val="24"/>
          </w:rPr>
          <m:t xml:space="preserve">P </m:t>
        </m:r>
      </m:oMath>
      <w:r w:rsidR="002C333D" w:rsidRPr="0003479D">
        <w:rPr>
          <w:rFonts w:ascii="Times New Roman" w:hAnsi="Times New Roman" w:cs="Times New Roman"/>
          <w:noProof/>
          <w:sz w:val="24"/>
          <w:szCs w:val="24"/>
        </w:rPr>
        <w:t xml:space="preserve">is pressure, </w:t>
      </w:r>
      <m:oMath>
        <m:r>
          <w:rPr>
            <w:rFonts w:ascii="Cambria Math" w:hAnsi="Cambria Math" w:cs="Times New Roman"/>
            <w:noProof/>
            <w:sz w:val="24"/>
            <w:szCs w:val="24"/>
          </w:rPr>
          <m:t xml:space="preserve">μ </m:t>
        </m:r>
      </m:oMath>
      <w:r w:rsidR="002C333D" w:rsidRPr="0003479D">
        <w:rPr>
          <w:rFonts w:ascii="Times New Roman" w:hAnsi="Times New Roman" w:cs="Times New Roman"/>
          <w:noProof/>
          <w:sz w:val="24"/>
          <w:szCs w:val="24"/>
        </w:rPr>
        <w:t xml:space="preserve">is molecular viscosity, </w:t>
      </w:r>
      <m:oMath>
        <m:sSub>
          <m:sSubPr>
            <m:ctrlPr>
              <w:rPr>
                <w:rFonts w:ascii="Cambria Math" w:hAnsi="Cambria Math" w:cs="Times New Roman"/>
                <w:i/>
                <w:noProof/>
                <w:sz w:val="24"/>
                <w:szCs w:val="24"/>
              </w:rPr>
            </m:ctrlPr>
          </m:sSubPr>
          <m:e>
            <m:r>
              <w:rPr>
                <w:rFonts w:ascii="Cambria Math" w:hAnsi="Cambria Math" w:cs="Times New Roman"/>
                <w:noProof/>
                <w:sz w:val="24"/>
                <w:szCs w:val="24"/>
              </w:rPr>
              <m:t>S</m:t>
            </m:r>
          </m:e>
          <m:sub>
            <m:r>
              <w:rPr>
                <w:rFonts w:ascii="Cambria Math" w:hAnsi="Cambria Math" w:cs="Times New Roman"/>
                <w:noProof/>
                <w:sz w:val="24"/>
                <w:szCs w:val="24"/>
              </w:rPr>
              <m:t>i</m:t>
            </m:r>
          </m:sub>
        </m:sSub>
        <m:r>
          <w:rPr>
            <w:rFonts w:ascii="Cambria Math" w:hAnsi="Cambria Math" w:cs="Times New Roman"/>
            <w:noProof/>
            <w:sz w:val="24"/>
            <w:szCs w:val="24"/>
          </w:rPr>
          <m:t xml:space="preserve"> </m:t>
        </m:r>
      </m:oMath>
      <w:r w:rsidR="002C333D" w:rsidRPr="0003479D">
        <w:rPr>
          <w:rFonts w:ascii="Times New Roman" w:hAnsi="Times New Roman" w:cs="Times New Roman"/>
          <w:noProof/>
          <w:sz w:val="24"/>
          <w:szCs w:val="24"/>
        </w:rPr>
        <w:t xml:space="preserve">a component of the body forces, </w:t>
      </w:r>
      <m:oMath>
        <m:sSub>
          <m:sSubPr>
            <m:ctrlPr>
              <w:rPr>
                <w:rFonts w:ascii="Cambria Math" w:hAnsi="Cambria Math" w:cs="Times New Roman"/>
                <w:i/>
                <w:noProof/>
                <w:sz w:val="24"/>
                <w:szCs w:val="24"/>
              </w:rPr>
            </m:ctrlPr>
          </m:sSubPr>
          <m:e>
            <m:r>
              <w:rPr>
                <w:rFonts w:ascii="Cambria Math" w:hAnsi="Cambria Math" w:cs="Times New Roman"/>
                <w:noProof/>
                <w:sz w:val="24"/>
                <w:szCs w:val="24"/>
              </w:rPr>
              <m:t>δ</m:t>
            </m:r>
          </m:e>
          <m:sub>
            <m:r>
              <w:rPr>
                <w:rFonts w:ascii="Cambria Math" w:hAnsi="Cambria Math" w:cs="Times New Roman"/>
                <w:noProof/>
                <w:sz w:val="24"/>
                <w:szCs w:val="24"/>
              </w:rPr>
              <m:t>ij</m:t>
            </m:r>
          </m:sub>
        </m:sSub>
        <m:r>
          <w:rPr>
            <w:rFonts w:ascii="Cambria Math" w:hAnsi="Cambria Math" w:cs="Times New Roman"/>
            <w:noProof/>
            <w:sz w:val="24"/>
            <w:szCs w:val="24"/>
          </w:rPr>
          <m:t xml:space="preserve"> </m:t>
        </m:r>
      </m:oMath>
      <w:r w:rsidR="002C333D" w:rsidRPr="0003479D">
        <w:rPr>
          <w:rFonts w:ascii="Times New Roman" w:hAnsi="Times New Roman" w:cs="Times New Roman"/>
          <w:noProof/>
          <w:sz w:val="24"/>
          <w:szCs w:val="24"/>
        </w:rPr>
        <w:t xml:space="preserve">the Kronecker delta,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oMath>
      <w:r w:rsidR="009C1D90" w:rsidRPr="0003479D">
        <w:rPr>
          <w:rFonts w:ascii="Times New Roman" w:eastAsiaTheme="minorEastAsia" w:hAnsi="Times New Roman" w:cs="Times New Roman"/>
          <w:noProof/>
          <w:sz w:val="24"/>
          <w:szCs w:val="24"/>
        </w:rPr>
        <w:t xml:space="preserve"> </w:t>
      </w:r>
      <w:r w:rsidR="002C333D" w:rsidRPr="0003479D">
        <w:rPr>
          <w:rFonts w:ascii="Times New Roman" w:hAnsi="Times New Roman" w:cs="Times New Roman"/>
          <w:noProof/>
          <w:sz w:val="24"/>
          <w:szCs w:val="24"/>
        </w:rPr>
        <w:t>the mean total enthalpy,</w:t>
      </w:r>
      <w:r w:rsidR="00B01717" w:rsidRPr="0003479D">
        <w:rPr>
          <w:rFonts w:ascii="Times New Roman" w:hAnsi="Times New Roman" w:cs="Times New Roman"/>
          <w:noProof/>
          <w:sz w:val="24"/>
          <w:szCs w:val="24"/>
        </w:rPr>
        <w:t xml:space="preserve"> </w:t>
      </w:r>
      <m:oMath>
        <m:sSub>
          <m:sSubPr>
            <m:ctrlPr>
              <w:rPr>
                <w:rFonts w:ascii="Cambria Math" w:hAnsi="Cambria Math" w:cs="Times New Roman"/>
                <w:i/>
                <w:noProof/>
                <w:sz w:val="24"/>
                <w:szCs w:val="24"/>
              </w:rPr>
            </m:ctrlPr>
          </m:sSubPr>
          <m:e>
            <m:r>
              <w:rPr>
                <w:rFonts w:ascii="Cambria Math" w:hAnsi="Cambria Math" w:cs="Times New Roman"/>
                <w:noProof/>
                <w:sz w:val="24"/>
                <w:szCs w:val="24"/>
              </w:rPr>
              <m:t>k</m:t>
            </m:r>
          </m:e>
          <m:sub>
            <m:r>
              <w:rPr>
                <w:rFonts w:ascii="Cambria Math" w:hAnsi="Cambria Math" w:cs="Times New Roman"/>
                <w:noProof/>
                <w:sz w:val="24"/>
                <w:szCs w:val="24"/>
              </w:rPr>
              <m:t>eff</m:t>
            </m:r>
          </m:sub>
        </m:sSub>
      </m:oMath>
      <w:r w:rsidR="002C333D" w:rsidRPr="0003479D">
        <w:rPr>
          <w:rFonts w:ascii="Times New Roman" w:hAnsi="Times New Roman" w:cs="Times New Roman"/>
          <w:noProof/>
          <w:sz w:val="24"/>
          <w:szCs w:val="24"/>
        </w:rPr>
        <w:t xml:space="preserve">  the effective conductivity, </w:t>
      </w:r>
      <m:oMath>
        <m:sSub>
          <m:sSubPr>
            <m:ctrlPr>
              <w:rPr>
                <w:rFonts w:ascii="Cambria Math" w:hAnsi="Cambria Math"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p</m:t>
            </m:r>
          </m:sub>
        </m:sSub>
      </m:oMath>
      <w:r w:rsidR="002C333D" w:rsidRPr="0003479D">
        <w:rPr>
          <w:rFonts w:ascii="Times New Roman" w:hAnsi="Times New Roman" w:cs="Times New Roman"/>
          <w:noProof/>
          <w:sz w:val="24"/>
          <w:szCs w:val="24"/>
        </w:rPr>
        <w:t xml:space="preserve"> the specific heat capacity of the fluid, </w:t>
      </w:r>
      <m:oMath>
        <m:sSub>
          <m:sSubPr>
            <m:ctrlPr>
              <w:rPr>
                <w:rFonts w:ascii="Cambria Math" w:hAnsi="Cambria Math" w:cs="Times New Roman"/>
                <w:i/>
                <w:noProof/>
                <w:sz w:val="24"/>
                <w:szCs w:val="24"/>
              </w:rPr>
            </m:ctrlPr>
          </m:sSubPr>
          <m:e>
            <m:r>
              <w:rPr>
                <w:rFonts w:ascii="Cambria Math" w:hAnsi="Cambria Math" w:cs="Times New Roman"/>
                <w:noProof/>
                <w:sz w:val="24"/>
                <w:szCs w:val="24"/>
              </w:rPr>
              <m:t>S</m:t>
            </m:r>
          </m:e>
          <m:sub>
            <m:r>
              <w:rPr>
                <w:rFonts w:ascii="Cambria Math" w:hAnsi="Cambria Math" w:cs="Times New Roman"/>
                <w:noProof/>
                <w:sz w:val="24"/>
                <w:szCs w:val="24"/>
              </w:rPr>
              <m:t>h</m:t>
            </m:r>
          </m:sub>
        </m:sSub>
      </m:oMath>
      <w:r w:rsidR="009C1D90" w:rsidRPr="0003479D">
        <w:rPr>
          <w:rFonts w:ascii="Times New Roman" w:eastAsiaTheme="minorEastAsia" w:hAnsi="Times New Roman" w:cs="Times New Roman"/>
          <w:noProof/>
          <w:sz w:val="24"/>
          <w:szCs w:val="24"/>
        </w:rPr>
        <w:t xml:space="preserve"> </w:t>
      </w:r>
      <w:r w:rsidR="002C333D" w:rsidRPr="0003479D">
        <w:rPr>
          <w:rFonts w:ascii="Times New Roman" w:hAnsi="Times New Roman" w:cs="Times New Roman"/>
          <w:noProof/>
          <w:sz w:val="24"/>
          <w:szCs w:val="24"/>
        </w:rPr>
        <w:t xml:space="preserve">the source term accounting for any further heat losses, </w:t>
      </w:r>
      <m:oMath>
        <m:sSub>
          <m:sSubPr>
            <m:ctrlPr>
              <w:rPr>
                <w:rFonts w:ascii="Cambria Math" w:hAnsi="Cambria Math" w:cs="Times New Roman"/>
                <w:i/>
                <w:noProof/>
                <w:sz w:val="24"/>
                <w:szCs w:val="24"/>
              </w:rPr>
            </m:ctrlPr>
          </m:sSubPr>
          <m:e>
            <m:bar>
              <m:barPr>
                <m:pos m:val="top"/>
                <m:ctrlPr>
                  <w:rPr>
                    <w:rFonts w:ascii="Cambria Math" w:hAnsi="Cambria Math" w:cs="Times New Roman"/>
                    <w:i/>
                    <w:noProof/>
                    <w:sz w:val="24"/>
                    <w:szCs w:val="24"/>
                  </w:rPr>
                </m:ctrlPr>
              </m:barPr>
              <m:e>
                <m:r>
                  <w:rPr>
                    <w:rFonts w:ascii="Cambria Math" w:hAnsi="Cambria Math" w:cs="Times New Roman"/>
                    <w:noProof/>
                    <w:sz w:val="24"/>
                    <w:szCs w:val="24"/>
                  </w:rPr>
                  <m:t>Y</m:t>
                </m:r>
              </m:e>
            </m:bar>
          </m:e>
          <m:sub>
            <m:r>
              <w:rPr>
                <w:rFonts w:ascii="Cambria Math" w:hAnsi="Cambria Math" w:cs="Times New Roman"/>
                <w:noProof/>
                <w:sz w:val="24"/>
                <w:szCs w:val="24"/>
              </w:rPr>
              <m:t>n</m:t>
            </m:r>
          </m:sub>
        </m:sSub>
      </m:oMath>
      <w:r w:rsidR="002C333D" w:rsidRPr="0003479D">
        <w:rPr>
          <w:rFonts w:ascii="Times New Roman" w:hAnsi="Times New Roman" w:cs="Times New Roman"/>
          <w:sz w:val="24"/>
          <w:szCs w:val="24"/>
        </w:rPr>
        <w:t xml:space="preserve"> is the mass fraction of species </w:t>
      </w:r>
      <m:oMath>
        <m:r>
          <w:rPr>
            <w:rFonts w:ascii="Cambria Math" w:hAnsi="Cambria Math" w:cs="Times New Roman"/>
            <w:sz w:val="24"/>
            <w:szCs w:val="24"/>
          </w:rPr>
          <m:t>n</m:t>
        </m:r>
      </m:oMath>
      <w:r w:rsidR="002C333D" w:rsidRPr="0003479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n</m:t>
            </m:r>
          </m:sub>
        </m:sSub>
      </m:oMath>
      <w:r w:rsidR="002C333D" w:rsidRPr="0003479D">
        <w:rPr>
          <w:rFonts w:ascii="Times New Roman" w:hAnsi="Times New Roman" w:cs="Times New Roman"/>
          <w:sz w:val="24"/>
          <w:szCs w:val="24"/>
        </w:rPr>
        <w:t xml:space="preserve"> is the diffusion flux of the given species,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oMath>
      <w:r w:rsidR="002C333D" w:rsidRPr="0003479D">
        <w:rPr>
          <w:rFonts w:ascii="Times New Roman" w:hAnsi="Times New Roman" w:cs="Times New Roman"/>
          <w:sz w:val="24"/>
          <w:szCs w:val="24"/>
        </w:rPr>
        <w:t xml:space="preserve"> the net rate of production of the given species by chemical reaction,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sidR="002C333D" w:rsidRPr="0003479D">
        <w:rPr>
          <w:rFonts w:ascii="Times New Roman" w:hAnsi="Times New Roman" w:cs="Times New Roman"/>
          <w:sz w:val="24"/>
          <w:szCs w:val="24"/>
        </w:rPr>
        <w:t xml:space="preserve"> the rate of creation of the species by the discrete phase injection and any other sources,</w:t>
      </w:r>
      <w:r w:rsidR="00620778" w:rsidRPr="0003479D">
        <w:rPr>
          <w:rFonts w:ascii="Times New Roman" w:hAnsi="Times New Roman" w:cs="Times New Roman"/>
          <w:sz w:val="24"/>
          <w:szCs w:val="24"/>
        </w:rPr>
        <w:t xml:space="preserve"> </w:t>
      </w:r>
      <m:oMath>
        <m:r>
          <w:rPr>
            <w:rFonts w:ascii="Cambria Math" w:hAnsi="Cambria Math" w:cs="Times New Roman"/>
            <w:sz w:val="24"/>
            <w:szCs w:val="24"/>
          </w:rPr>
          <m:t>D</m:t>
        </m:r>
      </m:oMath>
      <w:r w:rsidR="00620778" w:rsidRPr="0003479D">
        <w:rPr>
          <w:rFonts w:ascii="Times New Roman" w:hAnsi="Times New Roman" w:cs="Times New Roman"/>
          <w:sz w:val="24"/>
          <w:szCs w:val="24"/>
        </w:rPr>
        <w:t xml:space="preserve"> is the effective diffusion coefficient,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NO</m:t>
            </m:r>
          </m:sub>
        </m:sSub>
      </m:oMath>
      <w:r w:rsidR="00620778" w:rsidRPr="0003479D">
        <w:rPr>
          <w:rFonts w:ascii="Times New Roman" w:eastAsiaTheme="minorEastAsia" w:hAnsi="Times New Roman" w:cs="Times New Roman"/>
          <w:sz w:val="24"/>
          <w:szCs w:val="24"/>
        </w:rPr>
        <w:t xml:space="preserve"> is the source term for any other </w:t>
      </w:r>
      <m:oMath>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x</m:t>
            </m:r>
          </m:sub>
        </m:sSub>
      </m:oMath>
      <w:r w:rsidR="00620778" w:rsidRPr="0003479D">
        <w:rPr>
          <w:rFonts w:ascii="Times New Roman" w:hAnsi="Times New Roman" w:cs="Times New Roman"/>
          <w:sz w:val="24"/>
          <w:szCs w:val="24"/>
        </w:rPr>
        <w:t xml:space="preserve"> production due to thermal or prompt mechanisms,</w:t>
      </w:r>
      <w:r w:rsidR="002C333D" w:rsidRPr="0003479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soot</m:t>
            </m:r>
          </m:sub>
        </m:sSub>
      </m:oMath>
      <w:r w:rsidR="002C333D" w:rsidRPr="0003479D">
        <w:rPr>
          <w:rFonts w:ascii="Times New Roman" w:hAnsi="Times New Roman" w:cs="Times New Roman"/>
          <w:sz w:val="24"/>
          <w:szCs w:val="24"/>
        </w:rPr>
        <w:t xml:space="preserve"> is the turbulent Prandtl number for soot transport, </w:t>
      </w:r>
      <m:oMath>
        <m:r>
          <w:rPr>
            <w:rFonts w:ascii="Cambria Math" w:hAnsi="Cambria Math" w:cs="Times New Roman"/>
            <w:sz w:val="24"/>
            <w:szCs w:val="24"/>
          </w:rPr>
          <m:t>M</m:t>
        </m:r>
      </m:oMath>
      <w:r w:rsidR="00986D29" w:rsidRPr="0003479D">
        <w:rPr>
          <w:rFonts w:ascii="Times New Roman" w:eastAsiaTheme="minorEastAsia" w:hAnsi="Times New Roman" w:cs="Times New Roman"/>
          <w:sz w:val="24"/>
          <w:szCs w:val="24"/>
        </w:rPr>
        <w:t xml:space="preserve"> </w:t>
      </w:r>
      <w:r w:rsidR="002C333D" w:rsidRPr="0003479D">
        <w:rPr>
          <w:rFonts w:ascii="Times New Roman" w:hAnsi="Times New Roman" w:cs="Times New Roman"/>
          <w:sz w:val="24"/>
          <w:szCs w:val="24"/>
        </w:rPr>
        <w:t xml:space="preserve">is the soot mass concentration,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nuc</m:t>
            </m:r>
          </m:sub>
        </m:sSub>
      </m:oMath>
      <w:r w:rsidR="002C333D" w:rsidRPr="0003479D">
        <w:rPr>
          <w:rFonts w:ascii="Times New Roman" w:hAnsi="Times New Roman" w:cs="Times New Roman"/>
          <w:sz w:val="24"/>
          <w:szCs w:val="24"/>
        </w:rPr>
        <w:t xml:space="preserve"> is the turbulent Prandtl number for radical nuclei transport, </w:t>
      </w:r>
      <m:oMath>
        <m:sSup>
          <m:sSupPr>
            <m:ctrlPr>
              <w:rPr>
                <w:rFonts w:ascii="Cambria Math" w:hAnsi="Cambria Math" w:cs="Times New Roman"/>
                <w:i/>
                <w:noProof/>
                <w:sz w:val="24"/>
                <w:szCs w:val="24"/>
              </w:rPr>
            </m:ctrlPr>
          </m:sSupPr>
          <m:e>
            <m:r>
              <w:rPr>
                <w:rFonts w:ascii="Cambria Math" w:hAnsi="Cambria Math" w:cs="Times New Roman"/>
                <w:noProof/>
                <w:sz w:val="24"/>
                <w:szCs w:val="24"/>
              </w:rPr>
              <m:t>N</m:t>
            </m:r>
          </m:e>
          <m:sup>
            <m:r>
              <w:rPr>
                <w:rFonts w:ascii="Cambria Math" w:hAnsi="Cambria Math" w:cs="Times New Roman"/>
                <w:noProof/>
                <w:sz w:val="24"/>
                <w:szCs w:val="24"/>
              </w:rPr>
              <m:t>*</m:t>
            </m:r>
          </m:sup>
        </m:sSup>
      </m:oMath>
      <w:r w:rsidR="002C333D" w:rsidRPr="0003479D">
        <w:rPr>
          <w:rFonts w:ascii="Times New Roman" w:hAnsi="Times New Roman" w:cs="Times New Roman"/>
          <w:i/>
          <w:iCs/>
          <w:sz w:val="24"/>
          <w:szCs w:val="24"/>
        </w:rPr>
        <w:t xml:space="preserve"> </w:t>
      </w:r>
      <w:r w:rsidR="002C333D" w:rsidRPr="0003479D">
        <w:rPr>
          <w:rFonts w:ascii="Times New Roman" w:hAnsi="Times New Roman" w:cs="Times New Roman"/>
          <w:sz w:val="24"/>
          <w:szCs w:val="24"/>
        </w:rPr>
        <w:t xml:space="preserve">is the soot particle number density and </w:t>
      </w:r>
      <m:oMath>
        <m:sSubSup>
          <m:sSubSupPr>
            <m:ctrlPr>
              <w:rPr>
                <w:rFonts w:ascii="Cambria Math" w:hAnsi="Cambria Math" w:cs="Times New Roman"/>
                <w:i/>
                <w:noProof/>
                <w:sz w:val="24"/>
                <w:szCs w:val="24"/>
              </w:rPr>
            </m:ctrlPr>
          </m:sSubSupPr>
          <m:e>
            <m:r>
              <w:rPr>
                <w:rFonts w:ascii="Cambria Math" w:hAnsi="Cambria Math" w:cs="Times New Roman"/>
                <w:noProof/>
                <w:sz w:val="24"/>
                <w:szCs w:val="24"/>
              </w:rPr>
              <m:t>N</m:t>
            </m:r>
          </m:e>
          <m:sub>
            <m:r>
              <w:rPr>
                <w:rFonts w:ascii="Cambria Math" w:hAnsi="Cambria Math" w:cs="Times New Roman"/>
                <w:noProof/>
                <w:sz w:val="24"/>
                <w:szCs w:val="24"/>
              </w:rPr>
              <m:t>norm</m:t>
            </m:r>
          </m:sub>
          <m:sup>
            <m:r>
              <w:rPr>
                <w:rFonts w:ascii="Cambria Math" w:hAnsi="Cambria Math" w:cs="Times New Roman"/>
                <w:noProof/>
                <w:sz w:val="24"/>
                <w:szCs w:val="24"/>
              </w:rPr>
              <m:t>*</m:t>
            </m:r>
          </m:sup>
        </m:sSubSup>
      </m:oMath>
      <w:r w:rsidR="002C333D" w:rsidRPr="0003479D">
        <w:rPr>
          <w:rFonts w:ascii="Times New Roman" w:hAnsi="Times New Roman" w:cs="Times New Roman"/>
          <w:i/>
          <w:iCs/>
          <w:sz w:val="24"/>
          <w:szCs w:val="24"/>
        </w:rPr>
        <w:t xml:space="preserve"> </w:t>
      </w:r>
      <w:r w:rsidR="002C333D" w:rsidRPr="0003479D">
        <w:rPr>
          <w:rFonts w:ascii="Times New Roman" w:hAnsi="Times New Roman" w:cs="Times New Roman"/>
          <w:sz w:val="24"/>
          <w:szCs w:val="24"/>
        </w:rPr>
        <w:t>is</w:t>
      </w:r>
      <w:r w:rsidR="002C333D" w:rsidRPr="0003479D">
        <w:rPr>
          <w:rFonts w:ascii="Times New Roman" w:hAnsi="Times New Roman" w:cs="Times New Roman"/>
          <w:i/>
          <w:iCs/>
          <w:sz w:val="24"/>
          <w:szCs w:val="24"/>
        </w:rPr>
        <w:t xml:space="preserve"> </w:t>
      </w:r>
      <m:oMath>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15</m:t>
            </m:r>
          </m:sup>
        </m:sSup>
      </m:oMath>
      <w:r w:rsidR="002C333D" w:rsidRPr="0003479D">
        <w:rPr>
          <w:rFonts w:ascii="Times New Roman" w:hAnsi="Times New Roman" w:cs="Times New Roman"/>
          <w:i/>
          <w:iCs/>
          <w:sz w:val="24"/>
          <w:szCs w:val="24"/>
        </w:rPr>
        <w:t xml:space="preserve"> </w:t>
      </w:r>
      <w:r w:rsidR="002C333D" w:rsidRPr="0003479D">
        <w:rPr>
          <w:rFonts w:ascii="Times New Roman" w:hAnsi="Times New Roman" w:cs="Times New Roman"/>
          <w:sz w:val="24"/>
          <w:szCs w:val="24"/>
        </w:rPr>
        <w:t>particles</w:t>
      </w:r>
      <w:r w:rsidR="002C333D" w:rsidRPr="0003479D">
        <w:rPr>
          <w:rFonts w:ascii="Times New Roman" w:hAnsi="Times New Roman" w:cs="Times New Roman"/>
          <w:i/>
          <w:iCs/>
          <w:sz w:val="24"/>
          <w:szCs w:val="24"/>
        </w:rPr>
        <w:t xml:space="preserve">. </w:t>
      </w:r>
    </w:p>
    <w:p w14:paraId="0FDFE122" w14:textId="77777777" w:rsidR="00986D29" w:rsidRPr="0003479D" w:rsidRDefault="00986D29" w:rsidP="00AD7BD1">
      <w:pPr>
        <w:autoSpaceDE w:val="0"/>
        <w:autoSpaceDN w:val="0"/>
        <w:adjustRightInd w:val="0"/>
        <w:spacing w:after="0" w:line="480" w:lineRule="auto"/>
        <w:jc w:val="both"/>
        <w:rPr>
          <w:rFonts w:ascii="Times New Roman" w:hAnsi="Times New Roman" w:cs="Times New Roman"/>
          <w:i/>
          <w:iCs/>
          <w:sz w:val="24"/>
          <w:szCs w:val="24"/>
        </w:rPr>
      </w:pPr>
    </w:p>
    <w:p w14:paraId="704A8ED8" w14:textId="57A077E0" w:rsidR="00E0194D" w:rsidRPr="0003479D" w:rsidRDefault="000905E4" w:rsidP="00AD7BD1">
      <w:pPr>
        <w:autoSpaceDE w:val="0"/>
        <w:autoSpaceDN w:val="0"/>
        <w:adjustRightInd w:val="0"/>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 xml:space="preserve">Gaseous injections are dealt with using the </w:t>
      </w:r>
      <w:r w:rsidR="00340657" w:rsidRPr="0003479D">
        <w:rPr>
          <w:rFonts w:ascii="Times New Roman" w:hAnsi="Times New Roman" w:cs="Times New Roman"/>
          <w:sz w:val="24"/>
          <w:szCs w:val="24"/>
        </w:rPr>
        <w:t xml:space="preserve">modified GSI model </w:t>
      </w:r>
      <w:r w:rsidR="00663E30" w:rsidRPr="0003479D">
        <w:rPr>
          <w:rFonts w:ascii="Times New Roman" w:hAnsi="Times New Roman" w:cs="Times New Roman"/>
          <w:sz w:val="24"/>
          <w:szCs w:val="24"/>
        </w:rPr>
        <w:t>which</w:t>
      </w:r>
      <w:r w:rsidR="00340657" w:rsidRPr="0003479D">
        <w:rPr>
          <w:rFonts w:ascii="Times New Roman" w:hAnsi="Times New Roman" w:cs="Times New Roman"/>
          <w:sz w:val="24"/>
          <w:szCs w:val="24"/>
        </w:rPr>
        <w:t xml:space="preserve"> is implemented through</w:t>
      </w:r>
      <w:r w:rsidR="00AF066C" w:rsidRPr="0003479D">
        <w:rPr>
          <w:rFonts w:ascii="Times New Roman" w:hAnsi="Times New Roman" w:cs="Times New Roman"/>
          <w:sz w:val="24"/>
          <w:szCs w:val="24"/>
        </w:rPr>
        <w:t xml:space="preserve"> </w:t>
      </w:r>
      <w:r w:rsidR="00340657" w:rsidRPr="0003479D">
        <w:rPr>
          <w:rFonts w:ascii="Times New Roman" w:hAnsi="Times New Roman" w:cs="Times New Roman"/>
          <w:sz w:val="24"/>
          <w:szCs w:val="24"/>
        </w:rPr>
        <w:t xml:space="preserve">use of user-defined functions (UDFs) which allow for customisation of Fluent’s </w:t>
      </w:r>
      <w:r w:rsidR="00AF066C" w:rsidRPr="0003479D">
        <w:rPr>
          <w:rFonts w:ascii="Times New Roman" w:hAnsi="Times New Roman" w:cs="Times New Roman"/>
          <w:sz w:val="24"/>
          <w:szCs w:val="24"/>
        </w:rPr>
        <w:t>Lagrangian discrete phase</w:t>
      </w:r>
      <w:r w:rsidRPr="0003479D">
        <w:rPr>
          <w:rFonts w:ascii="Times New Roman" w:hAnsi="Times New Roman" w:cs="Times New Roman"/>
          <w:sz w:val="24"/>
          <w:szCs w:val="24"/>
        </w:rPr>
        <w:t xml:space="preserve"> model</w:t>
      </w:r>
      <w:r w:rsidR="00340657" w:rsidRPr="0003479D">
        <w:rPr>
          <w:rFonts w:ascii="Times New Roman" w:hAnsi="Times New Roman" w:cs="Times New Roman"/>
          <w:sz w:val="24"/>
          <w:szCs w:val="24"/>
        </w:rPr>
        <w:t xml:space="preserve"> (DPM)</w:t>
      </w:r>
      <w:r w:rsidR="00B33701" w:rsidRPr="0003479D">
        <w:rPr>
          <w:rFonts w:ascii="Times New Roman" w:hAnsi="Times New Roman" w:cs="Times New Roman"/>
          <w:sz w:val="24"/>
          <w:szCs w:val="24"/>
        </w:rPr>
        <w:t>.</w:t>
      </w:r>
      <w:r w:rsidR="00340657" w:rsidRPr="0003479D">
        <w:rPr>
          <w:rFonts w:ascii="Times New Roman" w:hAnsi="Times New Roman" w:cs="Times New Roman"/>
          <w:sz w:val="24"/>
          <w:szCs w:val="24"/>
        </w:rPr>
        <w:t xml:space="preserve"> </w:t>
      </w:r>
      <w:r w:rsidRPr="0003479D">
        <w:rPr>
          <w:rFonts w:ascii="Times New Roman" w:hAnsi="Times New Roman" w:cs="Times New Roman"/>
          <w:sz w:val="24"/>
          <w:szCs w:val="24"/>
        </w:rPr>
        <w:t xml:space="preserve">In simulations requiring liquid injection the liquid fuel spray is handled by the </w:t>
      </w:r>
      <w:r w:rsidR="00340657" w:rsidRPr="0003479D">
        <w:rPr>
          <w:rFonts w:ascii="Times New Roman" w:hAnsi="Times New Roman" w:cs="Times New Roman"/>
          <w:sz w:val="24"/>
          <w:szCs w:val="24"/>
        </w:rPr>
        <w:t>DPM employing</w:t>
      </w:r>
      <w:r w:rsidRPr="0003479D">
        <w:rPr>
          <w:rFonts w:ascii="Times New Roman" w:hAnsi="Times New Roman" w:cs="Times New Roman"/>
          <w:sz w:val="24"/>
          <w:szCs w:val="24"/>
        </w:rPr>
        <w:t xml:space="preserve"> KHRT</w:t>
      </w:r>
      <w:r w:rsidR="00EC61AB" w:rsidRPr="0003479D">
        <w:rPr>
          <w:rFonts w:ascii="Times New Roman" w:hAnsi="Times New Roman" w:cs="Times New Roman"/>
          <w:sz w:val="24"/>
          <w:szCs w:val="24"/>
        </w:rPr>
        <w:t xml:space="preserve"> </w:t>
      </w:r>
      <w:r w:rsidR="001B0351" w:rsidRPr="0003479D">
        <w:rPr>
          <w:rFonts w:ascii="Times New Roman" w:hAnsi="Times New Roman" w:cs="Times New Roman"/>
          <w:sz w:val="24"/>
          <w:szCs w:val="24"/>
        </w:rPr>
        <w:t>primar</w:t>
      </w:r>
      <w:r w:rsidR="00B33701" w:rsidRPr="0003479D">
        <w:rPr>
          <w:rFonts w:ascii="Times New Roman" w:hAnsi="Times New Roman" w:cs="Times New Roman"/>
          <w:sz w:val="24"/>
          <w:szCs w:val="24"/>
        </w:rPr>
        <w:t>y</w:t>
      </w:r>
      <w:r w:rsidR="0088798B" w:rsidRPr="0003479D">
        <w:rPr>
          <w:rFonts w:ascii="Times New Roman" w:hAnsi="Times New Roman" w:cs="Times New Roman"/>
          <w:sz w:val="24"/>
          <w:szCs w:val="24"/>
        </w:rPr>
        <w:t xml:space="preserve"> and </w:t>
      </w:r>
      <w:r w:rsidR="00EC61AB" w:rsidRPr="0003479D">
        <w:rPr>
          <w:rFonts w:ascii="Times New Roman" w:hAnsi="Times New Roman" w:cs="Times New Roman"/>
          <w:sz w:val="24"/>
          <w:szCs w:val="24"/>
        </w:rPr>
        <w:t>secondary</w:t>
      </w:r>
      <w:r w:rsidRPr="0003479D">
        <w:rPr>
          <w:rFonts w:ascii="Times New Roman" w:hAnsi="Times New Roman" w:cs="Times New Roman"/>
          <w:sz w:val="24"/>
          <w:szCs w:val="24"/>
        </w:rPr>
        <w:t xml:space="preserve"> breakup</w:t>
      </w:r>
      <w:r w:rsidR="00B33701" w:rsidRPr="0003479D">
        <w:rPr>
          <w:rFonts w:ascii="Times New Roman" w:hAnsi="Times New Roman" w:cs="Times New Roman"/>
          <w:sz w:val="24"/>
          <w:szCs w:val="24"/>
        </w:rPr>
        <w:t xml:space="preserve"> </w:t>
      </w:r>
      <w:r w:rsidR="00881059"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yISWcrqz","properties":{"formattedCitation":"[96]","plainCitation":"[96]","noteIndex":0},"citationItems":[{"id":842,"uris":["http://zotero.org/users/4954926/items/GUKJID3X"],"uri":["http://zotero.org/users/4954926/items/GUKJID3X"],"itemData":{"id":842,"type":"article-journal","container-title":"Atomization and Sprays","DOI":"10.1615/AtomizSpr.v9.i6.40","ISSN":"1044-5110, 1936-2684","issue":"6","journalAbbreviation":"AAS","language":"English","note":"publisher: Begel House Inc.","source":"www.dl.begellhouse.com","title":"Modeling Spray Atomization with the Kelvin-Helmholtz/Rayleigh-Taylor Hybrid Model","URL":"http://www.dl.begellhouse.com/journals/6a7c7e10642258cc,2b018a87685a3d87,76af95984924bb68.html","volume":"9","author":[{"family":"Beale","given":"Jennifer C."},{"family":"Reitz","given":"Rolf D."}],"accessed":{"date-parts":[["2021",5,5]]},"issued":{"date-parts":[["1999"]]}}}],"schema":"https://github.com/citation-style-language/schema/raw/master/csl-citation.json"} </w:instrText>
      </w:r>
      <w:r w:rsidR="00881059"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[96]</w:t>
      </w:r>
      <w:r w:rsidR="00881059" w:rsidRPr="0003479D">
        <w:rPr>
          <w:rFonts w:ascii="Times New Roman" w:hAnsi="Times New Roman" w:cs="Times New Roman"/>
          <w:sz w:val="24"/>
          <w:szCs w:val="24"/>
        </w:rPr>
        <w:fldChar w:fldCharType="end"/>
      </w:r>
      <w:r w:rsidR="00881059" w:rsidRPr="0003479D">
        <w:rPr>
          <w:rFonts w:ascii="Times New Roman" w:hAnsi="Times New Roman" w:cs="Times New Roman"/>
          <w:sz w:val="24"/>
          <w:szCs w:val="24"/>
        </w:rPr>
        <w:t xml:space="preserve">, </w:t>
      </w:r>
      <w:r w:rsidR="00B33701" w:rsidRPr="0003479D">
        <w:rPr>
          <w:rFonts w:ascii="Times New Roman" w:hAnsi="Times New Roman" w:cs="Times New Roman"/>
          <w:sz w:val="24"/>
          <w:szCs w:val="24"/>
        </w:rPr>
        <w:t xml:space="preserve">stochastic collision </w:t>
      </w:r>
      <w:r w:rsidR="00881059"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mAMDgQRA","properties":{"formattedCitation":"[97]","plainCitation":"[97]","noteIndex":0},"citationItems":[{"id":844,"uris":["http://zotero.org/users/4954926/items/6R9ZX6KY"],"uri":["http://zotero.org/users/4954926/items/6R9ZX6KY"],"itemData":{"id":844,"type":"report","abstract":"The U.S. Department of Energy's Office of Scientific and Technical Information","language":"English","number":"LA-9069-T","publisher":"Los Alamos National Lab., NM (USA)","source":"www.osti.gov","title":"Collective drop effects on vaporizing liquid sprays","URL":"https://www.osti.gov/biblio/5201366","author":[{"family":"O'Rourke","given":"P. J."}],"accessed":{"date-parts":[["2021",5,5]]},"issued":{"date-parts":[["1981",11,1]]}}}],"schema":"https://github.com/citation-style-language/schema/raw/master/csl-citation.json"} </w:instrText>
      </w:r>
      <w:r w:rsidR="00881059"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[97]</w:t>
      </w:r>
      <w:r w:rsidR="00881059" w:rsidRPr="0003479D">
        <w:rPr>
          <w:rFonts w:ascii="Times New Roman" w:hAnsi="Times New Roman" w:cs="Times New Roman"/>
          <w:sz w:val="24"/>
          <w:szCs w:val="24"/>
        </w:rPr>
        <w:fldChar w:fldCharType="end"/>
      </w:r>
      <w:r w:rsidR="00881059" w:rsidRPr="0003479D">
        <w:rPr>
          <w:rFonts w:ascii="Times New Roman" w:hAnsi="Times New Roman" w:cs="Times New Roman"/>
          <w:sz w:val="24"/>
          <w:szCs w:val="24"/>
        </w:rPr>
        <w:t>,</w:t>
      </w:r>
      <w:r w:rsidR="00C407D9" w:rsidRPr="0003479D">
        <w:rPr>
          <w:rFonts w:ascii="Times New Roman" w:hAnsi="Times New Roman" w:cs="Times New Roman"/>
          <w:sz w:val="24"/>
          <w:szCs w:val="24"/>
        </w:rPr>
        <w:t xml:space="preserve"> dynamic-drag </w:t>
      </w:r>
      <w:r w:rsidR="00C407D9"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FQxIj5YE","properties":{"formattedCitation":"[98]","plainCitation":"[98]","noteIndex":0},"citationItems":[{"id":848,"uris":["http://zotero.org/users/4954926/items/KF3TJIF4"],"uri":["http://zotero.org/users/4954926/items/KF3TJIF4"],"itemData":{"id":848,"type":"article-journal","abstract":"Spray models have been evaluated using experimentally measured trajectories and drop sizes of single drops injected into a high relative velocity gas flow. The computations were made using a modified version of the KIVA-2 code. It was found that the drop drag coefficient and the drop breakup time model constant had to be adjusted in order to match the measurements. Based on these findings, a new drop drag submodel is proposed in which the drop drag coefficient changes dynamically with the flow conditions. The model accounts for the effects of drop distortion and oscillation due to the relative motion between the drop and the gas. The value of the drag coefficient varies between the two limits of that of a rigid sphere (no distortion) and that of a disk (maximum distortion). The modified model was also applied to diesel sprays. The results show that the spray tip penetration is relatively insensitive to the value used for the drop drag coefficient. However, the distribution of drop sizes within sprays is influenced by drop drag. This is due to the fact that changes in drop drag produce changes in the drop-gas relative velocity. This, in turn, causes changes in the spray drop size through the drop breakup and coalescence processes. The changes occur in such a way that the net effect on the spray penetration is small over the tested ranges of conditions. These results emphasize that measurements of spray penetration are not sufficient to test and produce improved spray models. Instead, local measurements of drop size and velocity are needed to develop accurate spray models.","container-title":"SAE Transactions","ISSN":"0096-736X","note":"publisher: SAE International","page":"83-95","source":"JSTOR","title":"Modeling the Effects of Drop Drag and Breakup on Fuel Sprays","volume":"102","author":[{"family":"Liu","given":"Alex B."},{"family":"Mather","given":"Daniel"},{"family":"Reitz","given":"Rolf D."}],"issued":{"date-parts":[["1993"]]}}}],"schema":"https://github.com/citation-style-language/schema/raw/master/csl-citation.json"} </w:instrText>
      </w:r>
      <w:r w:rsidR="00C407D9"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[98]</w:t>
      </w:r>
      <w:r w:rsidR="00C407D9" w:rsidRPr="0003479D">
        <w:rPr>
          <w:rFonts w:ascii="Times New Roman" w:hAnsi="Times New Roman" w:cs="Times New Roman"/>
          <w:sz w:val="24"/>
          <w:szCs w:val="24"/>
        </w:rPr>
        <w:fldChar w:fldCharType="end"/>
      </w:r>
      <w:r w:rsidR="00C407D9" w:rsidRPr="0003479D">
        <w:rPr>
          <w:rFonts w:ascii="Times New Roman" w:hAnsi="Times New Roman" w:cs="Times New Roman"/>
          <w:sz w:val="24"/>
          <w:szCs w:val="24"/>
        </w:rPr>
        <w:t xml:space="preserve"> and an</w:t>
      </w:r>
      <w:r w:rsidR="00986D29" w:rsidRPr="0003479D">
        <w:rPr>
          <w:rFonts w:ascii="Times New Roman" w:hAnsi="Times New Roman" w:cs="Times New Roman"/>
          <w:sz w:val="24"/>
          <w:szCs w:val="24"/>
        </w:rPr>
        <w:t xml:space="preserve"> </w:t>
      </w:r>
      <w:r w:rsidR="00C407D9" w:rsidRPr="0003479D">
        <w:rPr>
          <w:rFonts w:ascii="Times New Roman" w:hAnsi="Times New Roman" w:cs="Times New Roman"/>
          <w:sz w:val="24"/>
          <w:szCs w:val="24"/>
        </w:rPr>
        <w:t xml:space="preserve">impingement/splashing wall-film model </w:t>
      </w:r>
      <w:r w:rsidR="00C407D9"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7by1owCb","properties":{"formattedCitation":"[99,100]","plainCitation":"[99,100]","noteIndex":0},"citationItems":[{"id":847,"uris":["http://zotero.org/users/4954926/items/9TCC5A97"],"uri":["http://zotero.org/users/4954926/items/9TCC5A97"],"itemData":{"id":847,"type":"article-journal","abstract":"We report extensions of a three-dimensional computational model for the liquid wall films formed in port-injected engines. The extensions incorporate effects associated with spray/wall interactions-including droplet splash, film spreading due to impingement forces, and motion due to film inertia. We also include a submodel for the effects of liquid expelled from valve seat areas when valves close. Implementation of the extensions in the KIVA-3V computer program is described, and results of KIVA calculations of open-and closed-valve injection in a realistic four-valve engine geometry are presented. Computed film locations agree qualitatively with those observed in laser-induced fluorescence measurements.","container-title":"SAE Transactions","ISSN":"0096-736X","note":"publisher: SAE International","page":"281-298","source":"JSTOR","title":"A Spray/Wall Interaction Submodel for the KIVA-3 Wall Film Model","volume":"109","author":[{"family":"O'Rourke","given":"P. J."},{"family":"Amsden","given":"A. A."}],"issued":{"date-parts":[["2000"]]}}},{"id":846,"uris":["http://zotero.org/users/4954926/items/D6XRQUHD"],"uri":["http://zotero.org/users/4954926/items/D6XRQUHD"],"itemData":{"id":846,"type":"article-journal","abstract":"A fuel film model has been developed and implemented into the KIVA-II code to help account for fuel distribution during combustion in diesel engines. Spray-wall interaction and spray-film interaction ara also incorporated into the model. The model simulates thin fuel film flow on solid surfaces of arbitrary configuration. This is achieved by solving the continuity and momentum equations for the two dimensional film that flows over a three dimensional surface. The major physical effects considered in the model include mass and momentum contributions to the film due to spray drop impingement, splashing effects, various shear forces, piston acceleration, and dynamic pressure effects. In order to adequately represent the drop interaction process, impingement regimes and post-impingement behavior have been modeled using experimental data and mass, momentum and energy conservation constraints. The regimes modeled for spray-film interaction are stick, rebound, spread, and splash. Numerical simulations are compared to experimental data for spray impingement normal to the wall. The film model compared extremely well with experimental data for secondary droplet velocities, spray radius, spray height, film thickness estimations, and percent of fuel adhering to the wall. In addition, diesel engine simulations are also presented. The film spreading characteristics, amount of fuel deposited on the wall, and fuel film thickness provide insight into cold starting spraywall interactions. Finally, recommendations are given concerning the addition of thermal and evaporative processes to the model.","container-title":"SAE Transactions","ISSN":"0096-736X","note":"publisher: SAE International","page":"808-824","source":"JSTOR","title":"Modeling Fuel Film Formation and Wall Interaction in Diesel Engines","volume":"105","author":[{"family":"Stanton","given":"Donald W."},{"family":"Rutland","given":"Christopher J."}],"issued":{"date-parts":[["1996"]]}}}],"schema":"https://github.com/citation-style-language/schema/raw/master/csl-citation.json"} </w:instrText>
      </w:r>
      <w:r w:rsidR="00C407D9"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[99,100]</w:t>
      </w:r>
      <w:r w:rsidR="00C407D9" w:rsidRPr="0003479D">
        <w:rPr>
          <w:rFonts w:ascii="Times New Roman" w:hAnsi="Times New Roman" w:cs="Times New Roman"/>
          <w:sz w:val="24"/>
          <w:szCs w:val="24"/>
        </w:rPr>
        <w:fldChar w:fldCharType="end"/>
      </w:r>
      <w:r w:rsidR="00B33701" w:rsidRPr="0003479D">
        <w:rPr>
          <w:rFonts w:ascii="Times New Roman" w:hAnsi="Times New Roman" w:cs="Times New Roman"/>
          <w:sz w:val="24"/>
          <w:szCs w:val="24"/>
        </w:rPr>
        <w:t>.</w:t>
      </w:r>
      <w:r w:rsidR="00C043C7" w:rsidRPr="0003479D">
        <w:rPr>
          <w:rFonts w:ascii="Times New Roman" w:hAnsi="Times New Roman" w:cs="Times New Roman"/>
          <w:sz w:val="24"/>
          <w:szCs w:val="24"/>
        </w:rPr>
        <w:t xml:space="preserve"> </w:t>
      </w:r>
      <w:r w:rsidR="005D1E5E" w:rsidRPr="0003479D">
        <w:rPr>
          <w:rFonts w:ascii="Times New Roman" w:hAnsi="Times New Roman" w:cs="Times New Roman"/>
          <w:sz w:val="24"/>
          <w:szCs w:val="24"/>
        </w:rPr>
        <w:t>In both types of injection</w:t>
      </w:r>
      <w:r w:rsidR="00B54F59" w:rsidRPr="0003479D">
        <w:rPr>
          <w:rFonts w:ascii="Times New Roman" w:hAnsi="Times New Roman" w:cs="Times New Roman"/>
          <w:sz w:val="24"/>
          <w:szCs w:val="24"/>
        </w:rPr>
        <w:t>,</w:t>
      </w:r>
      <w:r w:rsidR="005D1E5E" w:rsidRPr="0003479D">
        <w:rPr>
          <w:rFonts w:ascii="Times New Roman" w:hAnsi="Times New Roman" w:cs="Times New Roman"/>
          <w:sz w:val="24"/>
          <w:szCs w:val="24"/>
        </w:rPr>
        <w:t xml:space="preserve"> the </w:t>
      </w:r>
      <w:r w:rsidR="00340657" w:rsidRPr="0003479D">
        <w:rPr>
          <w:rFonts w:ascii="Times New Roman" w:hAnsi="Times New Roman" w:cs="Times New Roman"/>
          <w:sz w:val="24"/>
          <w:szCs w:val="24"/>
        </w:rPr>
        <w:t>DPM</w:t>
      </w:r>
      <w:r w:rsidR="005D1E5E" w:rsidRPr="0003479D">
        <w:rPr>
          <w:rFonts w:ascii="Times New Roman" w:hAnsi="Times New Roman" w:cs="Times New Roman"/>
          <w:sz w:val="24"/>
          <w:szCs w:val="24"/>
        </w:rPr>
        <w:t xml:space="preserve"> analytically tracks the injected droplets, grouped into parcels, with the fluid flow time step and models their </w:t>
      </w:r>
      <w:r w:rsidR="00ED3301" w:rsidRPr="0003479D">
        <w:rPr>
          <w:rFonts w:ascii="Times New Roman" w:hAnsi="Times New Roman" w:cs="Times New Roman"/>
          <w:sz w:val="24"/>
          <w:szCs w:val="24"/>
        </w:rPr>
        <w:t xml:space="preserve">coupled </w:t>
      </w:r>
      <w:r w:rsidR="005D1E5E" w:rsidRPr="0003479D">
        <w:rPr>
          <w:rFonts w:ascii="Times New Roman" w:hAnsi="Times New Roman" w:cs="Times New Roman"/>
          <w:sz w:val="24"/>
          <w:szCs w:val="24"/>
        </w:rPr>
        <w:t>interactions with the continuous phase</w:t>
      </w:r>
      <w:r w:rsidR="00687CA6" w:rsidRPr="0003479D">
        <w:rPr>
          <w:rFonts w:ascii="Times New Roman" w:hAnsi="Times New Roman" w:cs="Times New Roman"/>
          <w:sz w:val="24"/>
          <w:szCs w:val="24"/>
        </w:rPr>
        <w:t>. T</w:t>
      </w:r>
      <w:r w:rsidR="002B410F" w:rsidRPr="0003479D">
        <w:rPr>
          <w:rFonts w:ascii="Times New Roman" w:hAnsi="Times New Roman" w:cs="Times New Roman"/>
          <w:sz w:val="24"/>
          <w:szCs w:val="24"/>
        </w:rPr>
        <w:t xml:space="preserve">he discrete random walk (DRW) stochastic tracking model </w:t>
      </w:r>
      <w:r w:rsidR="002B410F"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Xdgvpzto","properties":{"formattedCitation":"[101]","plainCitation":"[101]","noteIndex":0},"citationItems":[{"id":855,"uris":["http://zotero.org/users/4954926/items/XTYUN4RW"],"uri":["http://zotero.org/users/4954926/items/XTYUN4RW"],"itemData":{"id":855,"type":"article-journal","container-title":"Journal of Energy","DOI":"10.2514/3.62687","ISSN":"0146-0412","issue":"6","note":"publisher: American Institute of Aeronautics and Astronautics\n_eprint: https://doi.org/10.2514/3.62687","page":"482-490","source":"American Institute of Aeronautics and Astronautics","title":"Aspects of Computer Simulation of Liquid-Fueled Combustors","volume":"7","author":[{"family":"Gosman","given":"A. D."},{"family":"loannides","given":"E."}],"issued":{"date-parts":[["1983"]]}}}],"schema":"https://github.com/citation-style-language/schema/raw/master/csl-citation.json"} </w:instrText>
      </w:r>
      <w:r w:rsidR="002B410F"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[101]</w:t>
      </w:r>
      <w:r w:rsidR="002B410F" w:rsidRPr="0003479D">
        <w:rPr>
          <w:rFonts w:ascii="Times New Roman" w:hAnsi="Times New Roman" w:cs="Times New Roman"/>
          <w:sz w:val="24"/>
          <w:szCs w:val="24"/>
        </w:rPr>
        <w:fldChar w:fldCharType="end"/>
      </w:r>
      <w:r w:rsidR="002B410F" w:rsidRPr="0003479D">
        <w:rPr>
          <w:rFonts w:ascii="Times New Roman" w:hAnsi="Times New Roman" w:cs="Times New Roman"/>
          <w:sz w:val="24"/>
          <w:szCs w:val="24"/>
        </w:rPr>
        <w:t xml:space="preserve"> is used to predict turbulent dispersion of the particles</w:t>
      </w:r>
      <w:r w:rsidR="005D1E5E" w:rsidRPr="0003479D">
        <w:rPr>
          <w:rFonts w:ascii="Times New Roman" w:hAnsi="Times New Roman" w:cs="Times New Roman"/>
          <w:sz w:val="24"/>
          <w:szCs w:val="24"/>
        </w:rPr>
        <w:t xml:space="preserve">. </w:t>
      </w:r>
      <w:r w:rsidRPr="0003479D">
        <w:rPr>
          <w:rFonts w:ascii="Times New Roman" w:hAnsi="Times New Roman" w:cs="Times New Roman"/>
          <w:sz w:val="24"/>
          <w:szCs w:val="24"/>
        </w:rPr>
        <w:t>Realizable</w:t>
      </w:r>
      <w:r w:rsidR="00D02DD6" w:rsidRPr="0003479D">
        <w:rPr>
          <w:rFonts w:ascii="Times New Roman" w:hAnsi="Times New Roman" w:cs="Times New Roman"/>
          <w:sz w:val="24"/>
          <w:szCs w:val="24"/>
        </w:rPr>
        <w:t xml:space="preserve"> </w:t>
      </w:r>
      <m:oMath>
        <m:r>
          <w:rPr>
            <w:rFonts w:ascii="Cambria Math" w:hAnsi="Cambria Math" w:cs="Times New Roman"/>
            <w:sz w:val="24"/>
            <w:szCs w:val="24"/>
          </w:rPr>
          <m:t>k</m:t>
        </m:r>
      </m:oMath>
      <w:r w:rsidR="00D02DD6" w:rsidRPr="0003479D">
        <w:rPr>
          <w:rFonts w:ascii="Times New Roman" w:hAnsi="Times New Roman" w:cs="Times New Roman"/>
          <w:sz w:val="24"/>
          <w:szCs w:val="24"/>
        </w:rPr>
        <w:t>-</w:t>
      </w:r>
      <m:oMath>
        <m:r>
          <w:rPr>
            <w:rFonts w:ascii="Cambria Math" w:hAnsi="Cambria Math" w:cs="Times New Roman"/>
            <w:sz w:val="24"/>
            <w:szCs w:val="24"/>
          </w:rPr>
          <m:t>ϵ</m:t>
        </m:r>
      </m:oMath>
      <w:r w:rsidR="00D02DD6" w:rsidRPr="0003479D">
        <w:rPr>
          <w:rFonts w:ascii="Times New Roman" w:eastAsiaTheme="minorEastAsia" w:hAnsi="Times New Roman" w:cs="Times New Roman"/>
          <w:sz w:val="24"/>
          <w:szCs w:val="24"/>
        </w:rPr>
        <w:t xml:space="preserve"> </w:t>
      </w:r>
      <w:r w:rsidRPr="0003479D">
        <w:rPr>
          <w:rFonts w:ascii="Times New Roman" w:hAnsi="Times New Roman" w:cs="Times New Roman"/>
          <w:sz w:val="24"/>
          <w:szCs w:val="24"/>
        </w:rPr>
        <w:t>model</w:t>
      </w:r>
      <w:r w:rsidR="005D1E5E" w:rsidRPr="0003479D">
        <w:rPr>
          <w:rFonts w:ascii="Times New Roman" w:hAnsi="Times New Roman" w:cs="Times New Roman"/>
          <w:sz w:val="24"/>
          <w:szCs w:val="24"/>
        </w:rPr>
        <w:t xml:space="preserve"> </w:t>
      </w:r>
      <w:r w:rsidR="00EF6950"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UPklSFg9","properties":{"formattedCitation":"[102]","plainCitation":"[102]","noteIndex":0},"citationItems":[{"id":"gwg8G4hP/pRbaHUHI","uris":["http://zotero.org/users/4954926/items/VGDWY5P4"],"uri":["http://zotero.org/users/4954926/items/VGDWY5P4"],"itemData":{"id":840,"type":"article-journal","abstract":"A new k-ϵ eddy viscosity model, which consists of a new model dissipation rate equation and a new realizable eddy viscosity formulation, is proposed in this paper. The new model dissipation rate equation is based on the dynamic equation of the mean-square vorticity fluctuation at large turbulent Reynolds number. The new eddy viscosity formulation is based on the realizability constraints; the positivity of normal Reynolds stresses and the Schwarz' inequality for turbulent shear stresses. We find that the present model with a set of unified model coefficients can perform well for a variety of flows. The flows that are examined include: (i) rotating homogeneous shear flows; (ii) boundary-free shear flows including a mixing layer, planar and round jets; (iii) a channel flow, and flat plate boundary layers with and without a pressure gradient; and (iv) backward facing step separated flows. The model predictions are compared with available experimental data. The results from the standard k-ϵ eddy viscosity model are also included for comparison. It is shown that the present model is a significant improvement over the standard k-ϵ eddy viscosity model.","container-title":"Computers &amp; Fluids","DOI":"10.1016/0045-7930(94)00032-T","ISSN":"0045-7930","issue":"3","journalAbbreviation":"Computers &amp; Fluids","language":"en","page":"227-238","source":"ScienceDirect","title":"A new k-ϵ eddy viscosity model for high reynolds number turbulent flows","volume":"24","author":[{"family":"Shih","given":"Tsan-Hsing"},{"family":"Liou","given":"William W."},{"family":"Shabbir","given":"Aamir"},{"family":"Yang","given":"Zhigang"},{"family":"Zhu","given":"Jiang"}],"issued":{"date-parts":[["1995",3,1]]}}}],"schema":"https://github.com/citation-style-language/schema/raw/master/csl-citation.json"} </w:instrText>
      </w:r>
      <w:r w:rsidR="00EF6950"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[102]</w:t>
      </w:r>
      <w:r w:rsidR="00EF6950" w:rsidRPr="0003479D">
        <w:rPr>
          <w:rFonts w:ascii="Times New Roman" w:hAnsi="Times New Roman" w:cs="Times New Roman"/>
          <w:sz w:val="24"/>
          <w:szCs w:val="24"/>
        </w:rPr>
        <w:fldChar w:fldCharType="end"/>
      </w:r>
      <w:r w:rsidR="00EF6950" w:rsidRPr="0003479D">
        <w:rPr>
          <w:rFonts w:ascii="Times New Roman" w:hAnsi="Times New Roman" w:cs="Times New Roman"/>
          <w:sz w:val="24"/>
          <w:szCs w:val="24"/>
        </w:rPr>
        <w:t xml:space="preserve"> </w:t>
      </w:r>
      <w:r w:rsidR="005D1E5E" w:rsidRPr="0003479D">
        <w:rPr>
          <w:rFonts w:ascii="Times New Roman" w:hAnsi="Times New Roman" w:cs="Times New Roman"/>
          <w:sz w:val="24"/>
          <w:szCs w:val="24"/>
        </w:rPr>
        <w:t>with</w:t>
      </w:r>
      <w:r w:rsidR="00D02DD6" w:rsidRPr="0003479D">
        <w:rPr>
          <w:rFonts w:ascii="Times New Roman" w:hAnsi="Times New Roman" w:cs="Times New Roman"/>
          <w:sz w:val="24"/>
          <w:szCs w:val="24"/>
        </w:rPr>
        <w:t xml:space="preserve"> </w:t>
      </w:r>
      <w:r w:rsidR="005D1E5E" w:rsidRPr="0003479D">
        <w:rPr>
          <w:rFonts w:ascii="Times New Roman" w:hAnsi="Times New Roman" w:cs="Times New Roman"/>
          <w:sz w:val="24"/>
          <w:szCs w:val="24"/>
        </w:rPr>
        <w:t>standard wall functions</w:t>
      </w:r>
      <w:r w:rsidRPr="0003479D">
        <w:rPr>
          <w:rFonts w:ascii="Times New Roman" w:hAnsi="Times New Roman" w:cs="Times New Roman"/>
          <w:sz w:val="24"/>
          <w:szCs w:val="24"/>
        </w:rPr>
        <w:t xml:space="preserve"> is </w:t>
      </w:r>
      <w:r w:rsidRPr="0003479D">
        <w:rPr>
          <w:rFonts w:ascii="Times New Roman" w:hAnsi="Times New Roman" w:cs="Times New Roman"/>
          <w:sz w:val="24"/>
          <w:szCs w:val="24"/>
        </w:rPr>
        <w:lastRenderedPageBreak/>
        <w:t xml:space="preserve">employed to </w:t>
      </w:r>
      <w:r w:rsidR="005D1E5E" w:rsidRPr="0003479D">
        <w:rPr>
          <w:rFonts w:ascii="Times New Roman" w:hAnsi="Times New Roman" w:cs="Times New Roman"/>
          <w:sz w:val="24"/>
          <w:szCs w:val="24"/>
        </w:rPr>
        <w:t>model</w:t>
      </w:r>
      <w:r w:rsidRPr="0003479D">
        <w:rPr>
          <w:rFonts w:ascii="Times New Roman" w:hAnsi="Times New Roman" w:cs="Times New Roman"/>
          <w:sz w:val="24"/>
          <w:szCs w:val="24"/>
        </w:rPr>
        <w:t xml:space="preserve"> turbulent flow characteristics</w:t>
      </w:r>
      <w:r w:rsidR="00D02DD6" w:rsidRPr="0003479D">
        <w:rPr>
          <w:rFonts w:ascii="Times New Roman" w:hAnsi="Times New Roman" w:cs="Times New Roman"/>
          <w:sz w:val="24"/>
          <w:szCs w:val="24"/>
        </w:rPr>
        <w:t xml:space="preserve"> due to the models improvements over the standard </w:t>
      </w:r>
      <m:oMath>
        <m:r>
          <w:rPr>
            <w:rFonts w:ascii="Cambria Math" w:hAnsi="Cambria Math" w:cs="Times New Roman"/>
            <w:sz w:val="24"/>
            <w:szCs w:val="24"/>
          </w:rPr>
          <m:t>k</m:t>
        </m:r>
      </m:oMath>
      <w:r w:rsidR="00D02DD6" w:rsidRPr="0003479D">
        <w:rPr>
          <w:rFonts w:ascii="Times New Roman" w:hAnsi="Times New Roman" w:cs="Times New Roman"/>
          <w:sz w:val="24"/>
          <w:szCs w:val="24"/>
        </w:rPr>
        <w:t>-</w:t>
      </w:r>
      <m:oMath>
        <m:r>
          <w:rPr>
            <w:rFonts w:ascii="Cambria Math" w:hAnsi="Cambria Math" w:cs="Times New Roman"/>
            <w:sz w:val="24"/>
            <w:szCs w:val="24"/>
          </w:rPr>
          <m:t>ϵ</m:t>
        </m:r>
      </m:oMath>
      <w:r w:rsidR="00D02DD6" w:rsidRPr="0003479D">
        <w:rPr>
          <w:rFonts w:ascii="Times New Roman" w:eastAsiaTheme="minorEastAsia" w:hAnsi="Times New Roman" w:cs="Times New Roman"/>
          <w:sz w:val="24"/>
          <w:szCs w:val="24"/>
        </w:rPr>
        <w:t xml:space="preserve"> </w:t>
      </w:r>
      <w:r w:rsidR="00D02DD6" w:rsidRPr="0003479D">
        <w:rPr>
          <w:rFonts w:ascii="Times New Roman" w:hAnsi="Times New Roman" w:cs="Times New Roman"/>
          <w:sz w:val="24"/>
          <w:szCs w:val="24"/>
        </w:rPr>
        <w:t xml:space="preserve">model with regards to the round-jet anomaly </w:t>
      </w:r>
      <w:r w:rsidR="00D02DD6"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m0R7x5MP","properties":{"formattedCitation":"[102]","plainCitation":"[102]","noteIndex":0},"citationItems":[{"id":"gwg8G4hP/pRbaHUHI","uris":["http://zotero.org/users/4954926/items/VGDWY5P4"],"uri":["http://zotero.org/users/4954926/items/VGDWY5P4"],"itemData":{"id":840,"type":"article-journal","abstract":"A new k-ϵ eddy viscosity model, which consists of a new model dissipation rate equation and a new realizable eddy viscosity formulation, is proposed in this paper. The new model dissipation rate equation is based on the dynamic equation of the mean-square vorticity fluctuation at large turbulent Reynolds number. The new eddy viscosity formulation is based on the realizability constraints; the positivity of normal Reynolds stresses and the Schwarz' inequality for turbulent shear stresses. We find that the present model with a set of unified model coefficients can perform well for a variety of flows. The flows that are examined include: (i) rotating homogeneous shear flows; (ii) boundary-free shear flows including a mixing layer, planar and round jets; (iii) a channel flow, and flat plate boundary layers with and without a pressure gradient; and (iv) backward facing step separated flows. The model predictions are compared with available experimental data. The results from the standard k-ϵ eddy viscosity model are also included for comparison. It is shown that the present model is a significant improvement over the standard k-ϵ eddy viscosity model.","container-title":"Computers &amp; Fluids","DOI":"10.1016/0045-7930(94)00032-T","ISSN":"0045-7930","issue":"3","journalAbbreviation":"Computers &amp; Fluids","language":"en","page":"227-238","source":"ScienceDirect","title":"A new k-ϵ eddy viscosity model for high reynolds number turbulent flows","volume":"24","author":[{"family":"Shih","given":"Tsan-Hsing"},{"family":"Liou","given":"William W."},{"family":"Shabbir","given":"Aamir"},{"family":"Yang","given":"Zhigang"},{"family":"Zhu","given":"Jiang"}],"issued":{"date-parts":[["1995",3,1]]}},"locator":"-"}],"schema":"https://github.com/citation-style-language/schema/raw/master/csl-citation.json"} </w:instrText>
      </w:r>
      <w:r w:rsidR="00D02DD6"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[102]</w:t>
      </w:r>
      <w:r w:rsidR="00D02DD6" w:rsidRPr="0003479D">
        <w:rPr>
          <w:rFonts w:ascii="Times New Roman" w:hAnsi="Times New Roman" w:cs="Times New Roman"/>
          <w:sz w:val="24"/>
          <w:szCs w:val="24"/>
        </w:rPr>
        <w:fldChar w:fldCharType="end"/>
      </w:r>
      <w:r w:rsidRPr="0003479D">
        <w:rPr>
          <w:rFonts w:ascii="Times New Roman" w:hAnsi="Times New Roman" w:cs="Times New Roman"/>
          <w:sz w:val="24"/>
          <w:szCs w:val="24"/>
        </w:rPr>
        <w:t>.</w:t>
      </w:r>
      <w:r w:rsidR="00D02DD6" w:rsidRPr="0003479D">
        <w:rPr>
          <w:rFonts w:ascii="Times New Roman" w:hAnsi="Times New Roman" w:cs="Times New Roman"/>
          <w:sz w:val="24"/>
          <w:szCs w:val="24"/>
        </w:rPr>
        <w:t xml:space="preserve"> Two additional transport equations for turbulent kinetic energy, </w:t>
      </w:r>
      <m:oMath>
        <m:r>
          <w:rPr>
            <w:rFonts w:ascii="Cambria Math" w:hAnsi="Cambria Math" w:cs="Times New Roman"/>
            <w:sz w:val="24"/>
            <w:szCs w:val="24"/>
          </w:rPr>
          <m:t>k</m:t>
        </m:r>
      </m:oMath>
      <w:r w:rsidR="00D02DD6" w:rsidRPr="0003479D">
        <w:rPr>
          <w:rFonts w:ascii="Times New Roman" w:eastAsiaTheme="minorEastAsia" w:hAnsi="Times New Roman" w:cs="Times New Roman"/>
          <w:sz w:val="24"/>
          <w:szCs w:val="24"/>
        </w:rPr>
        <w:t xml:space="preserve">, and turbulent dissipation rate, </w:t>
      </w:r>
      <m:oMath>
        <m:r>
          <w:rPr>
            <w:rFonts w:ascii="Cambria Math" w:eastAsiaTheme="minorEastAsia" w:hAnsi="Cambria Math" w:cs="Times New Roman"/>
            <w:sz w:val="24"/>
            <w:szCs w:val="24"/>
          </w:rPr>
          <m:t>ϵ</m:t>
        </m:r>
      </m:oMath>
      <w:r w:rsidR="00687CA6" w:rsidRPr="0003479D">
        <w:rPr>
          <w:rFonts w:ascii="Times New Roman" w:eastAsiaTheme="minorEastAsia" w:hAnsi="Times New Roman" w:cs="Times New Roman"/>
          <w:sz w:val="24"/>
          <w:szCs w:val="24"/>
        </w:rPr>
        <w:t>,</w:t>
      </w:r>
      <w:r w:rsidRPr="0003479D">
        <w:rPr>
          <w:rFonts w:ascii="Times New Roman" w:hAnsi="Times New Roman" w:cs="Times New Roman"/>
          <w:sz w:val="24"/>
          <w:szCs w:val="24"/>
        </w:rPr>
        <w:t xml:space="preserve"> </w:t>
      </w:r>
      <w:r w:rsidR="00D02DD6" w:rsidRPr="0003479D">
        <w:rPr>
          <w:rFonts w:ascii="Times New Roman" w:hAnsi="Times New Roman" w:cs="Times New Roman"/>
          <w:sz w:val="24"/>
          <w:szCs w:val="24"/>
        </w:rPr>
        <w:t xml:space="preserve">are solved. </w:t>
      </w:r>
      <w:r w:rsidR="00E66C93" w:rsidRPr="0003479D">
        <w:rPr>
          <w:rFonts w:ascii="Times New Roman" w:hAnsi="Times New Roman" w:cs="Times New Roman"/>
          <w:sz w:val="24"/>
          <w:szCs w:val="24"/>
        </w:rPr>
        <w:t xml:space="preserve">In simulations requiring combustion the </w:t>
      </w:r>
      <w:r w:rsidR="00112AC6" w:rsidRPr="0003479D">
        <w:rPr>
          <w:rFonts w:ascii="Times New Roman" w:hAnsi="Times New Roman" w:cs="Times New Roman"/>
          <w:sz w:val="24"/>
          <w:szCs w:val="24"/>
        </w:rPr>
        <w:t xml:space="preserve">finite rate combustion </w:t>
      </w:r>
      <w:r w:rsidR="00E66C93" w:rsidRPr="0003479D">
        <w:rPr>
          <w:rFonts w:ascii="Times New Roman" w:hAnsi="Times New Roman" w:cs="Times New Roman"/>
          <w:sz w:val="24"/>
          <w:szCs w:val="24"/>
        </w:rPr>
        <w:t>model</w:t>
      </w:r>
      <w:r w:rsidR="00914465" w:rsidRPr="0003479D">
        <w:rPr>
          <w:rFonts w:ascii="Times New Roman" w:hAnsi="Times New Roman" w:cs="Times New Roman"/>
          <w:sz w:val="24"/>
          <w:szCs w:val="24"/>
        </w:rPr>
        <w:t>, with an adequately fine mesh such that the majority of the RANS scales are resolved, is used to</w:t>
      </w:r>
      <w:r w:rsidR="00112AC6" w:rsidRPr="0003479D">
        <w:rPr>
          <w:rFonts w:ascii="Times New Roman" w:hAnsi="Times New Roman" w:cs="Times New Roman"/>
          <w:sz w:val="24"/>
          <w:szCs w:val="24"/>
        </w:rPr>
        <w:t xml:space="preserve"> couple the</w:t>
      </w:r>
      <w:r w:rsidR="007002CD" w:rsidRPr="0003479D">
        <w:rPr>
          <w:rFonts w:ascii="Times New Roman" w:hAnsi="Times New Roman" w:cs="Times New Roman"/>
          <w:sz w:val="24"/>
          <w:szCs w:val="24"/>
        </w:rPr>
        <w:t xml:space="preserve"> </w:t>
      </w:r>
      <w:r w:rsidR="00E66C93" w:rsidRPr="0003479D">
        <w:rPr>
          <w:rFonts w:ascii="Times New Roman" w:hAnsi="Times New Roman" w:cs="Times New Roman"/>
          <w:sz w:val="24"/>
          <w:szCs w:val="24"/>
        </w:rPr>
        <w:t>flow and chemical kinetics</w:t>
      </w:r>
      <w:r w:rsidR="00914465" w:rsidRPr="0003479D">
        <w:rPr>
          <w:rFonts w:ascii="Times New Roman" w:hAnsi="Times New Roman" w:cs="Times New Roman"/>
          <w:sz w:val="24"/>
          <w:szCs w:val="24"/>
        </w:rPr>
        <w:t>. The Chemkin</w:t>
      </w:r>
      <w:r w:rsidR="00AE5D06" w:rsidRPr="0003479D">
        <w:rPr>
          <w:rFonts w:ascii="Times New Roman" w:hAnsi="Times New Roman" w:cs="Times New Roman"/>
          <w:sz w:val="24"/>
          <w:szCs w:val="24"/>
        </w:rPr>
        <w:t>-</w:t>
      </w:r>
      <w:r w:rsidR="00914465" w:rsidRPr="0003479D">
        <w:rPr>
          <w:rFonts w:ascii="Times New Roman" w:hAnsi="Times New Roman" w:cs="Times New Roman"/>
          <w:sz w:val="24"/>
          <w:szCs w:val="24"/>
        </w:rPr>
        <w:t>CFD solver</w:t>
      </w:r>
      <w:r w:rsidR="00AE5D06" w:rsidRPr="0003479D">
        <w:rPr>
          <w:rFonts w:ascii="Times New Roman" w:hAnsi="Times New Roman" w:cs="Times New Roman"/>
          <w:sz w:val="24"/>
          <w:szCs w:val="24"/>
        </w:rPr>
        <w:t xml:space="preserve"> along</w:t>
      </w:r>
      <w:r w:rsidR="00914465" w:rsidRPr="0003479D">
        <w:rPr>
          <w:rFonts w:ascii="Times New Roman" w:hAnsi="Times New Roman" w:cs="Times New Roman"/>
          <w:sz w:val="24"/>
          <w:szCs w:val="24"/>
        </w:rPr>
        <w:t xml:space="preserve"> with Fluent’s </w:t>
      </w:r>
      <w:r w:rsidR="0001460D" w:rsidRPr="0003479D">
        <w:rPr>
          <w:rFonts w:ascii="Times New Roman" w:hAnsi="Times New Roman" w:cs="Times New Roman"/>
          <w:sz w:val="24"/>
          <w:szCs w:val="24"/>
        </w:rPr>
        <w:t>in situ adaptive tabulation (</w:t>
      </w:r>
      <w:r w:rsidR="00914465" w:rsidRPr="0003479D">
        <w:rPr>
          <w:rFonts w:ascii="Times New Roman" w:hAnsi="Times New Roman" w:cs="Times New Roman"/>
          <w:sz w:val="24"/>
          <w:szCs w:val="24"/>
        </w:rPr>
        <w:t>ISAT</w:t>
      </w:r>
      <w:r w:rsidR="0001460D" w:rsidRPr="0003479D">
        <w:rPr>
          <w:rFonts w:ascii="Times New Roman" w:hAnsi="Times New Roman" w:cs="Times New Roman"/>
          <w:sz w:val="24"/>
          <w:szCs w:val="24"/>
        </w:rPr>
        <w:t>)</w:t>
      </w:r>
      <w:r w:rsidR="00914465" w:rsidRPr="0003479D">
        <w:rPr>
          <w:rFonts w:ascii="Times New Roman" w:hAnsi="Times New Roman" w:cs="Times New Roman"/>
          <w:sz w:val="24"/>
          <w:szCs w:val="24"/>
        </w:rPr>
        <w:t xml:space="preserve"> algorithm </w:t>
      </w:r>
      <w:r w:rsidR="0001460D"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2yUuO4vy","properties":{"formattedCitation":"[103]","plainCitation":"[103]","noteIndex":0},"citationItems":[{"id":860,"uris":["http://zotero.org/users/4954926/items/2VU7LSK2"],"uri":["http://zotero.org/users/4954926/items/2VU7LSK2"],"itemData":{"id":860,"type":"article-journal","abstract":"A computational technique is described and demonstrated that can decrease by three orders of magnitude the computer time required to treat detailed chemistry in reactive flow calculations. The method is based on the in situ adaptive tabulation (ISAT) of the accessed region of the composition space - the adaptation being to control the tabulation errors. Test calculations are performed for non-premixed methane - air combustion in a statistically-homogeneous turbulent reactor, using a kinetic mechanism with 16 species and 41 reactions. The results show excellent control of the tabulation errors with respect to a specified error tolerance; and a speed-up factor of about 1000 is obtained compared to the direct approach of numerically integrating the reaction equations. In the context of PDF methods, the ISAT technique makes feasible the use of detailed kinetic mechanisms in calculations of turbulent combustion. The technique can also be used with reduced mechanisms, and in other approaches for calculating reactive flows (e.g. finite difference methods).","container-title":"Combustion Theory and Modelling","DOI":"10.1080/713665229","ISSN":"1364-7830","issue":"1","note":"publisher: Taylor &amp; Francis\n_eprint: https://doi.org/10.1080/713665229","page":"41-63","source":"Taylor and Francis+NEJM","title":"Computationally efficient implementation of combustion chemistry using in situ adaptive tabulation","volume":"1","author":[{"family":"Pope","given":"S. B."}],"issued":{"date-parts":[["1997",1,1]]}}}],"schema":"https://github.com/citation-style-language/schema/raw/master/csl-citation.json"} </w:instrText>
      </w:r>
      <w:r w:rsidR="0001460D"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[103]</w:t>
      </w:r>
      <w:r w:rsidR="0001460D" w:rsidRPr="0003479D">
        <w:rPr>
          <w:rFonts w:ascii="Times New Roman" w:hAnsi="Times New Roman" w:cs="Times New Roman"/>
          <w:sz w:val="24"/>
          <w:szCs w:val="24"/>
        </w:rPr>
        <w:fldChar w:fldCharType="end"/>
      </w:r>
      <w:r w:rsidR="0001460D" w:rsidRPr="0003479D">
        <w:rPr>
          <w:rFonts w:ascii="Times New Roman" w:hAnsi="Times New Roman" w:cs="Times New Roman"/>
          <w:sz w:val="24"/>
          <w:szCs w:val="24"/>
        </w:rPr>
        <w:t xml:space="preserve"> </w:t>
      </w:r>
      <w:r w:rsidR="00914465" w:rsidRPr="0003479D">
        <w:rPr>
          <w:rFonts w:ascii="Times New Roman" w:hAnsi="Times New Roman" w:cs="Times New Roman"/>
          <w:sz w:val="24"/>
          <w:szCs w:val="24"/>
        </w:rPr>
        <w:t xml:space="preserve">is employed to integrate reaction rates. </w:t>
      </w:r>
      <w:r w:rsidR="00E66C93" w:rsidRPr="0003479D">
        <w:rPr>
          <w:rFonts w:ascii="Times New Roman" w:hAnsi="Times New Roman" w:cs="Times New Roman"/>
          <w:sz w:val="24"/>
          <w:szCs w:val="24"/>
        </w:rPr>
        <w:t>T</w:t>
      </w:r>
      <w:r w:rsidR="00A309E4" w:rsidRPr="0003479D">
        <w:rPr>
          <w:rFonts w:ascii="Times New Roman" w:hAnsi="Times New Roman" w:cs="Times New Roman"/>
          <w:sz w:val="24"/>
          <w:szCs w:val="24"/>
        </w:rPr>
        <w:t xml:space="preserve">he reduced </w:t>
      </w:r>
      <w:r w:rsidR="00914465" w:rsidRPr="0003479D">
        <w:rPr>
          <w:rFonts w:ascii="Times New Roman" w:hAnsi="Times New Roman" w:cs="Times New Roman"/>
          <w:sz w:val="24"/>
          <w:szCs w:val="24"/>
        </w:rPr>
        <w:t>Chalmers</w:t>
      </w:r>
      <w:r w:rsidR="00A309E4" w:rsidRPr="0003479D">
        <w:rPr>
          <w:rFonts w:ascii="Times New Roman" w:hAnsi="Times New Roman" w:cs="Times New Roman"/>
          <w:sz w:val="24"/>
          <w:szCs w:val="24"/>
        </w:rPr>
        <w:t xml:space="preserve"> n-heptane mechanism</w:t>
      </w:r>
      <w:r w:rsidR="00151B2E" w:rsidRPr="0003479D">
        <w:rPr>
          <w:rFonts w:ascii="Times New Roman" w:hAnsi="Times New Roman" w:cs="Times New Roman"/>
          <w:sz w:val="24"/>
          <w:szCs w:val="24"/>
        </w:rPr>
        <w:t xml:space="preserve"> </w:t>
      </w:r>
      <w:r w:rsidR="00151B2E"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FHAMGu9U","properties":{"formattedCitation":"[104]","plainCitation":"[104]","noteIndex":0},"citationItems":[{"id":859,"uris":["http://zotero.org/users/4954926/items/I9X5JBAF"],"uri":["http://zotero.org/users/4954926/items/I9X5JBAF"],"itemData":{"id":859,"type":"thesis","event-place":"Dept. of Thermo and Fluid Dynamics","genre":"Licentiate of Engineering","publisher":"Chalmers University of Technology","publisher-place":"Dept. of Thermo and Fluid Dynamics","title":"Numerical Simulations of Non-Steady Spray Combustion Using a Detailed Chemistry Approach","author":[{"family":"Nordin","given":"N"}],"issued":{"date-parts":[["1998"]]}}}],"schema":"https://github.com/citation-style-language/schema/raw/master/csl-citation.json"} </w:instrText>
      </w:r>
      <w:r w:rsidR="00151B2E"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[104]</w:t>
      </w:r>
      <w:r w:rsidR="00151B2E" w:rsidRPr="0003479D">
        <w:rPr>
          <w:rFonts w:ascii="Times New Roman" w:hAnsi="Times New Roman" w:cs="Times New Roman"/>
          <w:sz w:val="24"/>
          <w:szCs w:val="24"/>
        </w:rPr>
        <w:fldChar w:fldCharType="end"/>
      </w:r>
      <w:r w:rsidR="00A309E4" w:rsidRPr="0003479D">
        <w:rPr>
          <w:rFonts w:ascii="Times New Roman" w:hAnsi="Times New Roman" w:cs="Times New Roman"/>
          <w:sz w:val="24"/>
          <w:szCs w:val="24"/>
        </w:rPr>
        <w:t xml:space="preserve"> </w:t>
      </w:r>
      <w:r w:rsidR="0001460D" w:rsidRPr="0003479D">
        <w:rPr>
          <w:rFonts w:ascii="Times New Roman" w:hAnsi="Times New Roman" w:cs="Times New Roman"/>
          <w:sz w:val="24"/>
          <w:szCs w:val="24"/>
        </w:rPr>
        <w:t>is</w:t>
      </w:r>
      <w:r w:rsidR="00A309E4" w:rsidRPr="0003479D">
        <w:rPr>
          <w:rFonts w:ascii="Times New Roman" w:hAnsi="Times New Roman" w:cs="Times New Roman"/>
          <w:sz w:val="24"/>
          <w:szCs w:val="24"/>
        </w:rPr>
        <w:t xml:space="preserve"> supplemented with </w:t>
      </w:r>
      <w:r w:rsidR="0001460D" w:rsidRPr="0003479D">
        <w:rPr>
          <w:rFonts w:ascii="Times New Roman" w:hAnsi="Times New Roman" w:cs="Times New Roman"/>
          <w:sz w:val="24"/>
          <w:szCs w:val="24"/>
        </w:rPr>
        <w:t xml:space="preserve">the </w:t>
      </w:r>
      <w:r w:rsidR="00A309E4" w:rsidRPr="0003479D">
        <w:rPr>
          <w:rFonts w:ascii="Times New Roman" w:hAnsi="Times New Roman" w:cs="Times New Roman"/>
          <w:sz w:val="24"/>
          <w:szCs w:val="24"/>
        </w:rPr>
        <w:t>GRI mech 3.0</w:t>
      </w:r>
      <w:r w:rsidR="00151B2E" w:rsidRPr="0003479D">
        <w:rPr>
          <w:rFonts w:ascii="Times New Roman" w:hAnsi="Times New Roman" w:cs="Times New Roman"/>
          <w:sz w:val="24"/>
          <w:szCs w:val="24"/>
        </w:rPr>
        <w:t xml:space="preserve"> </w:t>
      </w:r>
      <w:r w:rsidR="00151B2E"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uhz2kHQe","properties":{"formattedCitation":"[105]","plainCitation":"[105]","noteIndex":0},"citationItems":[{"id":851,"uris":["http://zotero.org/users/4954926/items/KRHG6CPE"],"uri":["http://zotero.org/users/4954926/items/KRHG6CPE"],"itemData":{"id":851,"type":"article-journal","container-title":"http://www.me.berkley.edu/gri_mech/","source":"CiNii","title":"GRI-Mech 3.0","URL":"https://ci.nii.ac.jp/naid/10030750032/","author":[{"family":"Smith","given":"G.P"},{"family":"Golden","given":"D.M"},{"family":"Frenklach","given":"M"},{"family":"Moriarty","given":"N.W"},{"family":"Eiteneer","given":"B"},{"family":"Goldenberg","given":"M"},{"family":"Bowman","given":"C.T"},{"family":"Hanson","given":"R.K"},{"family":"Song","given":"S"},{"family":"Gardiner","given":"W.C"},{"family":"Lissianski","given":"VV"},{"family":"Qin","given":"Z"}],"accessed":{"date-parts":[["2021",5,5]]},"issued":{"date-parts":[["1999"]]}}}],"schema":"https://github.com/citation-style-language/schema/raw/master/csl-citation.json"} </w:instrText>
      </w:r>
      <w:r w:rsidR="00151B2E"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[105]</w:t>
      </w:r>
      <w:r w:rsidR="00151B2E" w:rsidRPr="0003479D">
        <w:rPr>
          <w:rFonts w:ascii="Times New Roman" w:hAnsi="Times New Roman" w:cs="Times New Roman"/>
          <w:sz w:val="24"/>
          <w:szCs w:val="24"/>
        </w:rPr>
        <w:fldChar w:fldCharType="end"/>
      </w:r>
      <w:r w:rsidR="002E7DC1" w:rsidRPr="0003479D">
        <w:rPr>
          <w:rFonts w:ascii="Times New Roman" w:hAnsi="Times New Roman" w:cs="Times New Roman"/>
          <w:sz w:val="24"/>
          <w:szCs w:val="24"/>
        </w:rPr>
        <w:t xml:space="preserve"> </w:t>
      </w:r>
      <w:r w:rsidR="00DB75AB" w:rsidRPr="0003479D">
        <w:rPr>
          <w:rFonts w:ascii="Times New Roman" w:hAnsi="Times New Roman" w:cs="Times New Roman"/>
          <w:sz w:val="24"/>
          <w:szCs w:val="24"/>
        </w:rPr>
        <w:t xml:space="preserve">to </w:t>
      </w:r>
      <w:r w:rsidR="005D1E5E" w:rsidRPr="0003479D">
        <w:rPr>
          <w:rFonts w:ascii="Times New Roman" w:hAnsi="Times New Roman" w:cs="Times New Roman"/>
          <w:sz w:val="24"/>
          <w:szCs w:val="24"/>
        </w:rPr>
        <w:t>represent</w:t>
      </w:r>
      <w:r w:rsidR="00A309E4" w:rsidRPr="0003479D">
        <w:rPr>
          <w:rFonts w:ascii="Times New Roman" w:hAnsi="Times New Roman" w:cs="Times New Roman"/>
          <w:sz w:val="24"/>
          <w:szCs w:val="24"/>
        </w:rPr>
        <w:t xml:space="preserve"> diesel-natural gas </w:t>
      </w:r>
      <w:r w:rsidR="005D1E5E" w:rsidRPr="0003479D">
        <w:rPr>
          <w:rFonts w:ascii="Times New Roman" w:hAnsi="Times New Roman" w:cs="Times New Roman"/>
          <w:sz w:val="24"/>
          <w:szCs w:val="24"/>
        </w:rPr>
        <w:t>fuel chemistry</w:t>
      </w:r>
      <w:r w:rsidR="00A309E4" w:rsidRPr="0003479D">
        <w:rPr>
          <w:rFonts w:ascii="Times New Roman" w:hAnsi="Times New Roman" w:cs="Times New Roman"/>
          <w:sz w:val="24"/>
          <w:szCs w:val="24"/>
        </w:rPr>
        <w:t xml:space="preserve"> leading to a chemical mechanism containing </w:t>
      </w:r>
      <m:oMath>
        <m:r>
          <w:rPr>
            <w:rFonts w:ascii="Cambria Math" w:hAnsi="Cambria Math" w:cs="Times New Roman"/>
            <w:sz w:val="24"/>
            <w:szCs w:val="24"/>
          </w:rPr>
          <m:t>48</m:t>
        </m:r>
      </m:oMath>
      <w:r w:rsidR="00A309E4" w:rsidRPr="0003479D">
        <w:rPr>
          <w:rFonts w:ascii="Times New Roman" w:hAnsi="Times New Roman" w:cs="Times New Roman"/>
          <w:sz w:val="24"/>
          <w:szCs w:val="24"/>
        </w:rPr>
        <w:t xml:space="preserve"> species and </w:t>
      </w:r>
      <m:oMath>
        <m:r>
          <w:rPr>
            <w:rFonts w:ascii="Cambria Math" w:hAnsi="Cambria Math" w:cs="Times New Roman"/>
            <w:sz w:val="24"/>
            <w:szCs w:val="24"/>
          </w:rPr>
          <m:t>273</m:t>
        </m:r>
      </m:oMath>
      <w:r w:rsidR="00A309E4" w:rsidRPr="0003479D">
        <w:rPr>
          <w:rFonts w:ascii="Times New Roman" w:hAnsi="Times New Roman" w:cs="Times New Roman"/>
          <w:sz w:val="24"/>
          <w:szCs w:val="24"/>
        </w:rPr>
        <w:t xml:space="preserve"> reactions.</w:t>
      </w:r>
      <w:r w:rsidR="006C2373" w:rsidRPr="0003479D">
        <w:rPr>
          <w:rFonts w:ascii="Times New Roman" w:hAnsi="Times New Roman" w:cs="Times New Roman"/>
          <w:sz w:val="24"/>
          <w:szCs w:val="24"/>
        </w:rPr>
        <w:t xml:space="preserve"> </w:t>
      </w:r>
      <w:r w:rsidR="00DB75AB" w:rsidRPr="0003479D">
        <w:rPr>
          <w:rFonts w:ascii="Times New Roman" w:hAnsi="Times New Roman" w:cs="Times New Roman"/>
          <w:sz w:val="24"/>
          <w:szCs w:val="24"/>
        </w:rPr>
        <w:t xml:space="preserve">The nitrogen mechanism was removed from the GRI mech to reduce computational time and instead pollutant emissions are modelled postprocess at the end of each time step. </w:t>
      </w:r>
      <w:r w:rsidR="006F69C0" w:rsidRPr="0003479D">
        <w:rPr>
          <w:rFonts w:ascii="Times New Roman" w:hAnsi="Times New Roman" w:cs="Times New Roman"/>
          <w:sz w:val="24"/>
          <w:szCs w:val="24"/>
        </w:rPr>
        <w:t xml:space="preserve">The Moss-Brookes soot model </w:t>
      </w:r>
      <w:r w:rsidR="006F69C0" w:rsidRPr="0003479D">
        <w:rPr>
          <w:rFonts w:ascii="Times New Roman" w:hAnsi="Times New Roman" w:cs="Times New Roman"/>
          <w:sz w:val="24"/>
          <w:szCs w:val="24"/>
        </w:rPr>
        <w:fldChar w:fldCharType="begin"/>
      </w:r>
      <w:r w:rsidR="008B5B81" w:rsidRPr="0003479D">
        <w:rPr>
          <w:rFonts w:ascii="Times New Roman" w:hAnsi="Times New Roman" w:cs="Times New Roman"/>
          <w:sz w:val="24"/>
          <w:szCs w:val="24"/>
        </w:rPr>
        <w:instrText xml:space="preserve"> ADDIN ZOTERO_ITEM CSL_CITATION {"citationID":"JrqcI99u","properties":{"formattedCitation":"[95]","plainCitation":"[95]","noteIndex":0},"citationItems":[{"id":853,"uris":["http://zotero.org/users/4954926/items/ZDTUZ2LX"],"uri":["http://zotero.org/users/4954926/items/ZDTUZ2LX"],"itemData":{"id":853,"type":"article-journal","abstract":"Computational modeling of well-documented jet diffusion flames, burning methane at atmospheric and elevated pressure, is presented. The main emphasis of the work is on the intimate coupling between the soot production rate and the flame radiative heat loss. This coupling is found to be vital for flame soot prediction. A number of methods for closing soot production source terms in the turbulent flow are presented and assessed. In particular it is shown that the degree of correlation assumed between soot particles and their oxidizing species exerts a large influence on both the growth of the soot and its subsequent burnout. Finally, predictions of the mean radiative emission spectra from these flames are presented.","container-title":"Combustion and Flame","DOI":"10.1016/S0010-2180(98)00056-X","ISSN":"0010-2180","issue":"4","journalAbbreviation":"Combustion and Flame","language":"en","page":"486-503","source":"ScienceDirect","title":"Predictions of soot and thermal radiation properties in confined turbulent jet diffusion flames","volume":"116","author":[{"family":"Brookes","given":"S. J."},{"family":"Moss","given":"J. B."}],"issued":{"date-parts":[["1999",3,1]]}}}],"schema":"https://github.com/citation-style-language/schema/raw/master/csl-citation.json"} </w:instrText>
      </w:r>
      <w:r w:rsidR="006F69C0" w:rsidRPr="0003479D">
        <w:rPr>
          <w:rFonts w:ascii="Times New Roman" w:hAnsi="Times New Roman" w:cs="Times New Roman"/>
          <w:sz w:val="24"/>
          <w:szCs w:val="24"/>
        </w:rPr>
        <w:fldChar w:fldCharType="separate"/>
      </w:r>
      <w:r w:rsidR="008B5B81" w:rsidRPr="0003479D">
        <w:rPr>
          <w:rFonts w:ascii="Times New Roman" w:hAnsi="Times New Roman" w:cs="Times New Roman"/>
          <w:sz w:val="24"/>
        </w:rPr>
        <w:t>[95]</w:t>
      </w:r>
      <w:r w:rsidR="006F69C0" w:rsidRPr="0003479D">
        <w:rPr>
          <w:rFonts w:ascii="Times New Roman" w:hAnsi="Times New Roman" w:cs="Times New Roman"/>
          <w:sz w:val="24"/>
          <w:szCs w:val="24"/>
        </w:rPr>
        <w:fldChar w:fldCharType="end"/>
      </w:r>
      <w:r w:rsidR="006F69C0" w:rsidRPr="0003479D">
        <w:rPr>
          <w:rFonts w:ascii="Times New Roman" w:hAnsi="Times New Roman" w:cs="Times New Roman"/>
          <w:sz w:val="24"/>
          <w:szCs w:val="24"/>
        </w:rPr>
        <w:t xml:space="preserve"> is used to predict soot emissions and t</w:t>
      </w:r>
      <w:r w:rsidR="00DB75AB" w:rsidRPr="0003479D">
        <w:rPr>
          <w:rFonts w:ascii="Times New Roman" w:hAnsi="Times New Roman" w:cs="Times New Roman"/>
          <w:sz w:val="24"/>
          <w:szCs w:val="24"/>
        </w:rPr>
        <w:t xml:space="preserve">hermal and prompt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r>
          <w:rPr>
            <w:rFonts w:ascii="Cambria Math" w:hAnsi="Cambria Math" w:cs="Times New Roman"/>
            <w:sz w:val="24"/>
            <w:szCs w:val="24"/>
          </w:rPr>
          <m:t xml:space="preserve"> </m:t>
        </m:r>
      </m:oMath>
      <w:r w:rsidR="006F69C0" w:rsidRPr="0003479D">
        <w:rPr>
          <w:rFonts w:ascii="Times New Roman" w:hAnsi="Times New Roman" w:cs="Times New Roman"/>
          <w:sz w:val="24"/>
          <w:szCs w:val="24"/>
        </w:rPr>
        <w:t xml:space="preserve">development are </w:t>
      </w:r>
      <w:r w:rsidR="00687CA6" w:rsidRPr="0003479D">
        <w:rPr>
          <w:rFonts w:ascii="Times New Roman" w:hAnsi="Times New Roman" w:cs="Times New Roman"/>
          <w:sz w:val="24"/>
          <w:szCs w:val="24"/>
        </w:rPr>
        <w:t>accounted for</w:t>
      </w:r>
      <w:r w:rsidR="006F69C0" w:rsidRPr="0003479D">
        <w:rPr>
          <w:rFonts w:ascii="Times New Roman" w:hAnsi="Times New Roman" w:cs="Times New Roman"/>
          <w:sz w:val="24"/>
          <w:szCs w:val="24"/>
        </w:rPr>
        <w:t xml:space="preserve"> to predict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oMath>
      <w:r w:rsidR="006F69C0" w:rsidRPr="0003479D">
        <w:rPr>
          <w:rFonts w:ascii="Times New Roman" w:eastAsiaTheme="minorEastAsia" w:hAnsi="Times New Roman" w:cs="Times New Roman"/>
          <w:sz w:val="24"/>
          <w:szCs w:val="24"/>
        </w:rPr>
        <w:t xml:space="preserve"> emissions</w:t>
      </w:r>
      <w:r w:rsidR="00A309E4" w:rsidRPr="0003479D">
        <w:rPr>
          <w:rFonts w:ascii="Times New Roman" w:hAnsi="Times New Roman" w:cs="Times New Roman"/>
          <w:sz w:val="24"/>
          <w:szCs w:val="24"/>
        </w:rPr>
        <w:t xml:space="preserve">. In engine simulations dynamic mesh </w:t>
      </w:r>
      <w:r w:rsidR="00B33701" w:rsidRPr="0003479D">
        <w:rPr>
          <w:rFonts w:ascii="Times New Roman" w:hAnsi="Times New Roman" w:cs="Times New Roman"/>
          <w:sz w:val="24"/>
          <w:szCs w:val="24"/>
        </w:rPr>
        <w:t xml:space="preserve">layering and smoothing is used to compute mesh motion, along with remeshing to ensure high mesh quality </w:t>
      </w:r>
      <w:r w:rsidR="00E02693" w:rsidRPr="0003479D">
        <w:rPr>
          <w:rFonts w:ascii="Times New Roman" w:hAnsi="Times New Roman" w:cs="Times New Roman"/>
          <w:sz w:val="24"/>
          <w:szCs w:val="24"/>
        </w:rPr>
        <w:t>during the</w:t>
      </w:r>
      <w:r w:rsidR="00ED3301" w:rsidRPr="0003479D">
        <w:rPr>
          <w:rFonts w:ascii="Times New Roman" w:hAnsi="Times New Roman" w:cs="Times New Roman"/>
          <w:sz w:val="24"/>
          <w:szCs w:val="24"/>
        </w:rPr>
        <w:t xml:space="preserve"> </w:t>
      </w:r>
      <w:r w:rsidR="00B33701" w:rsidRPr="0003479D">
        <w:rPr>
          <w:rFonts w:ascii="Times New Roman" w:hAnsi="Times New Roman" w:cs="Times New Roman"/>
          <w:sz w:val="24"/>
          <w:szCs w:val="24"/>
        </w:rPr>
        <w:t xml:space="preserve">engine combustion network (ECN) </w:t>
      </w:r>
      <w:r w:rsidR="00ED3301" w:rsidRPr="0003479D">
        <w:rPr>
          <w:rFonts w:ascii="Times New Roman" w:hAnsi="Times New Roman" w:cs="Times New Roman"/>
          <w:sz w:val="24"/>
          <w:szCs w:val="24"/>
        </w:rPr>
        <w:t>hydrogen engine</w:t>
      </w:r>
      <w:r w:rsidR="00E02693" w:rsidRPr="0003479D">
        <w:rPr>
          <w:rFonts w:ascii="Times New Roman" w:hAnsi="Times New Roman" w:cs="Times New Roman"/>
          <w:sz w:val="24"/>
          <w:szCs w:val="24"/>
        </w:rPr>
        <w:t xml:space="preserve"> simulations</w:t>
      </w:r>
      <w:r w:rsidR="00687CA6" w:rsidRPr="0003479D">
        <w:rPr>
          <w:rFonts w:ascii="Times New Roman" w:hAnsi="Times New Roman" w:cs="Times New Roman"/>
          <w:sz w:val="24"/>
          <w:szCs w:val="24"/>
        </w:rPr>
        <w:t xml:space="preserve"> and </w:t>
      </w:r>
      <w:r w:rsidR="00AD465E" w:rsidRPr="0003479D">
        <w:rPr>
          <w:rFonts w:ascii="Times New Roman" w:hAnsi="Times New Roman" w:cs="Times New Roman"/>
          <w:sz w:val="24"/>
          <w:szCs w:val="24"/>
        </w:rPr>
        <w:t>keyg</w:t>
      </w:r>
      <w:r w:rsidR="00687CA6" w:rsidRPr="0003479D">
        <w:rPr>
          <w:rFonts w:ascii="Times New Roman" w:hAnsi="Times New Roman" w:cs="Times New Roman"/>
          <w:sz w:val="24"/>
          <w:szCs w:val="24"/>
        </w:rPr>
        <w:t>rids during the</w:t>
      </w:r>
      <w:r w:rsidR="00E136FF" w:rsidRPr="0003479D">
        <w:rPr>
          <w:rFonts w:ascii="Times New Roman" w:hAnsi="Times New Roman" w:cs="Times New Roman"/>
          <w:sz w:val="24"/>
          <w:szCs w:val="24"/>
        </w:rPr>
        <w:t xml:space="preserve"> diesel-methane</w:t>
      </w:r>
      <w:r w:rsidR="00687CA6" w:rsidRPr="0003479D">
        <w:rPr>
          <w:rFonts w:ascii="Times New Roman" w:hAnsi="Times New Roman" w:cs="Times New Roman"/>
          <w:sz w:val="24"/>
          <w:szCs w:val="24"/>
        </w:rPr>
        <w:t xml:space="preserve"> combustion simulations</w:t>
      </w:r>
      <w:r w:rsidR="00ED3301" w:rsidRPr="0003479D">
        <w:rPr>
          <w:rFonts w:ascii="Times New Roman" w:hAnsi="Times New Roman" w:cs="Times New Roman"/>
          <w:sz w:val="24"/>
          <w:szCs w:val="24"/>
        </w:rPr>
        <w:t>.</w:t>
      </w:r>
      <w:r w:rsidR="00B33701" w:rsidRPr="0003479D">
        <w:rPr>
          <w:rFonts w:ascii="Times New Roman" w:hAnsi="Times New Roman" w:cs="Times New Roman"/>
          <w:sz w:val="24"/>
          <w:szCs w:val="24"/>
        </w:rPr>
        <w:t xml:space="preserve"> </w:t>
      </w:r>
      <w:r w:rsidR="0088798B" w:rsidRPr="0003479D">
        <w:rPr>
          <w:rFonts w:ascii="Times New Roman" w:hAnsi="Times New Roman" w:cs="Times New Roman"/>
          <w:sz w:val="24"/>
          <w:szCs w:val="24"/>
        </w:rPr>
        <w:t xml:space="preserve">Table 2 summarises the numerical models used. </w:t>
      </w:r>
    </w:p>
    <w:p w14:paraId="7F6A871C" w14:textId="77777777" w:rsidR="00E50361" w:rsidRPr="0003479D" w:rsidRDefault="00E50361" w:rsidP="00AD7BD1">
      <w:pPr>
        <w:autoSpaceDE w:val="0"/>
        <w:autoSpaceDN w:val="0"/>
        <w:adjustRightInd w:val="0"/>
        <w:spacing w:after="0" w:line="480" w:lineRule="auto"/>
        <w:jc w:val="both"/>
        <w:rPr>
          <w:rFonts w:ascii="Times New Roman" w:hAnsi="Times New Roman" w:cs="Times New Roman"/>
          <w:sz w:val="24"/>
          <w:szCs w:val="24"/>
        </w:rPr>
      </w:pPr>
    </w:p>
    <w:p w14:paraId="2EF4D52D" w14:textId="77777777" w:rsidR="00402258" w:rsidRPr="0003479D" w:rsidRDefault="00402258" w:rsidP="00AD7BD1">
      <w:pPr>
        <w:spacing w:after="0" w:line="480" w:lineRule="auto"/>
        <w:jc w:val="both"/>
        <w:rPr>
          <w:rFonts w:ascii="Times New Roman" w:hAnsi="Times New Roman" w:cs="Times New Roman"/>
          <w:sz w:val="24"/>
          <w:szCs w:val="24"/>
        </w:rPr>
      </w:pPr>
    </w:p>
    <w:p w14:paraId="0CB4CBD3" w14:textId="77777777" w:rsidR="00402258" w:rsidRPr="0003479D" w:rsidRDefault="00402258" w:rsidP="00AD7BD1">
      <w:pPr>
        <w:spacing w:after="0" w:line="480" w:lineRule="auto"/>
        <w:jc w:val="both"/>
        <w:rPr>
          <w:rFonts w:ascii="Times New Roman" w:hAnsi="Times New Roman" w:cs="Times New Roman"/>
          <w:sz w:val="24"/>
          <w:szCs w:val="24"/>
        </w:rPr>
      </w:pPr>
    </w:p>
    <w:p w14:paraId="04A88C07" w14:textId="77777777" w:rsidR="00402258" w:rsidRPr="0003479D" w:rsidRDefault="00402258" w:rsidP="00AD7BD1">
      <w:pPr>
        <w:spacing w:after="0" w:line="480" w:lineRule="auto"/>
        <w:jc w:val="both"/>
        <w:rPr>
          <w:rFonts w:ascii="Times New Roman" w:hAnsi="Times New Roman" w:cs="Times New Roman"/>
          <w:sz w:val="24"/>
          <w:szCs w:val="24"/>
        </w:rPr>
      </w:pPr>
    </w:p>
    <w:p w14:paraId="7C69D780" w14:textId="77777777" w:rsidR="00402258" w:rsidRPr="0003479D" w:rsidRDefault="00402258" w:rsidP="00AD7BD1">
      <w:pPr>
        <w:spacing w:after="0" w:line="480" w:lineRule="auto"/>
        <w:jc w:val="both"/>
        <w:rPr>
          <w:rFonts w:ascii="Times New Roman" w:hAnsi="Times New Roman" w:cs="Times New Roman"/>
          <w:sz w:val="24"/>
          <w:szCs w:val="24"/>
        </w:rPr>
      </w:pPr>
    </w:p>
    <w:p w14:paraId="14F5F1C7" w14:textId="77777777" w:rsidR="00402258" w:rsidRPr="0003479D" w:rsidRDefault="00402258" w:rsidP="00AD7BD1">
      <w:pPr>
        <w:spacing w:after="0" w:line="480" w:lineRule="auto"/>
        <w:jc w:val="both"/>
        <w:rPr>
          <w:rFonts w:ascii="Times New Roman" w:hAnsi="Times New Roman" w:cs="Times New Roman"/>
          <w:sz w:val="24"/>
          <w:szCs w:val="24"/>
        </w:rPr>
      </w:pPr>
    </w:p>
    <w:p w14:paraId="32BB3DD2" w14:textId="77777777" w:rsidR="00402258" w:rsidRPr="0003479D" w:rsidRDefault="00402258" w:rsidP="00AD7BD1">
      <w:pPr>
        <w:spacing w:after="0" w:line="480" w:lineRule="auto"/>
        <w:jc w:val="both"/>
        <w:rPr>
          <w:rFonts w:ascii="Times New Roman" w:hAnsi="Times New Roman" w:cs="Times New Roman"/>
          <w:sz w:val="24"/>
          <w:szCs w:val="24"/>
        </w:rPr>
      </w:pPr>
    </w:p>
    <w:p w14:paraId="466BCAD1" w14:textId="77777777" w:rsidR="00402258" w:rsidRPr="0003479D" w:rsidRDefault="00402258" w:rsidP="00AD7BD1">
      <w:pPr>
        <w:spacing w:after="0" w:line="480" w:lineRule="auto"/>
        <w:jc w:val="both"/>
        <w:rPr>
          <w:rFonts w:ascii="Times New Roman" w:hAnsi="Times New Roman" w:cs="Times New Roman"/>
          <w:sz w:val="24"/>
          <w:szCs w:val="24"/>
        </w:rPr>
      </w:pPr>
    </w:p>
    <w:p w14:paraId="6D990F21" w14:textId="77777777" w:rsidR="00402258" w:rsidRPr="0003479D" w:rsidRDefault="00402258" w:rsidP="00AD7BD1">
      <w:pPr>
        <w:spacing w:after="0" w:line="480" w:lineRule="auto"/>
        <w:jc w:val="both"/>
        <w:rPr>
          <w:rFonts w:ascii="Times New Roman" w:hAnsi="Times New Roman" w:cs="Times New Roman"/>
          <w:sz w:val="24"/>
          <w:szCs w:val="24"/>
        </w:rPr>
      </w:pPr>
    </w:p>
    <w:p w14:paraId="6B01DB63" w14:textId="4D6544FE" w:rsidR="00F3417D" w:rsidRPr="0003479D" w:rsidRDefault="00F3417D" w:rsidP="00AD7BD1">
      <w:pPr>
        <w:spacing w:after="0" w:line="480" w:lineRule="auto"/>
        <w:jc w:val="both"/>
        <w:rPr>
          <w:rFonts w:ascii="Times New Roman" w:hAnsi="Times New Roman" w:cs="Times New Roman"/>
          <w:sz w:val="24"/>
          <w:szCs w:val="24"/>
        </w:rPr>
      </w:pPr>
      <w:r w:rsidRPr="0003479D">
        <w:rPr>
          <w:rFonts w:ascii="Times New Roman" w:hAnsi="Times New Roman" w:cs="Times New Roman"/>
          <w:sz w:val="24"/>
          <w:szCs w:val="24"/>
        </w:rPr>
        <w:t>Table</w:t>
      </w:r>
      <w:r w:rsidR="00F6003C" w:rsidRPr="0003479D">
        <w:rPr>
          <w:rFonts w:ascii="Times New Roman" w:hAnsi="Times New Roman" w:cs="Times New Roman"/>
          <w:sz w:val="24"/>
          <w:szCs w:val="24"/>
        </w:rPr>
        <w:t>.</w:t>
      </w:r>
      <w:r w:rsidRPr="0003479D">
        <w:rPr>
          <w:rFonts w:ascii="Times New Roman" w:hAnsi="Times New Roman" w:cs="Times New Roman"/>
          <w:sz w:val="24"/>
          <w:szCs w:val="24"/>
        </w:rPr>
        <w:t xml:space="preserve">2. Summary of </w:t>
      </w:r>
      <w:r w:rsidR="00144588" w:rsidRPr="0003479D">
        <w:rPr>
          <w:rFonts w:ascii="Times New Roman" w:hAnsi="Times New Roman" w:cs="Times New Roman"/>
          <w:sz w:val="24"/>
          <w:szCs w:val="24"/>
        </w:rPr>
        <w:t xml:space="preserve">numerical </w:t>
      </w:r>
      <w:r w:rsidRPr="0003479D">
        <w:rPr>
          <w:rFonts w:ascii="Times New Roman" w:hAnsi="Times New Roman" w:cs="Times New Roman"/>
          <w:sz w:val="24"/>
          <w:szCs w:val="24"/>
        </w:rPr>
        <w:t>models employed during simulations.</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383"/>
        <w:gridCol w:w="4072"/>
      </w:tblGrid>
      <w:tr w:rsidR="0003479D" w:rsidRPr="0003479D" w14:paraId="2D2B4CD3" w14:textId="77777777" w:rsidTr="00663E30">
        <w:tc>
          <w:tcPr>
            <w:tcW w:w="2518" w:type="dxa"/>
            <w:shd w:val="clear" w:color="auto" w:fill="auto"/>
          </w:tcPr>
          <w:p w14:paraId="0DE93B63" w14:textId="77777777" w:rsidR="0088798B" w:rsidRPr="0003479D" w:rsidRDefault="0088798B"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 xml:space="preserve">Description </w:t>
            </w:r>
          </w:p>
        </w:tc>
        <w:tc>
          <w:tcPr>
            <w:tcW w:w="7455" w:type="dxa"/>
            <w:gridSpan w:val="2"/>
            <w:shd w:val="clear" w:color="auto" w:fill="auto"/>
          </w:tcPr>
          <w:p w14:paraId="4797FF55" w14:textId="77777777" w:rsidR="0088798B" w:rsidRPr="0003479D" w:rsidRDefault="0088798B"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 xml:space="preserve">Model </w:t>
            </w:r>
          </w:p>
        </w:tc>
      </w:tr>
      <w:tr w:rsidR="0003479D" w:rsidRPr="0003479D" w14:paraId="78C8FFE5" w14:textId="77777777" w:rsidTr="00663E30">
        <w:tc>
          <w:tcPr>
            <w:tcW w:w="2518" w:type="dxa"/>
            <w:shd w:val="clear" w:color="auto" w:fill="auto"/>
          </w:tcPr>
          <w:p w14:paraId="712F1889" w14:textId="77777777" w:rsidR="0088798B" w:rsidRPr="0003479D" w:rsidRDefault="0088798B"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 xml:space="preserve">Viscous </w:t>
            </w:r>
          </w:p>
        </w:tc>
        <w:tc>
          <w:tcPr>
            <w:tcW w:w="7455" w:type="dxa"/>
            <w:gridSpan w:val="2"/>
            <w:shd w:val="clear" w:color="auto" w:fill="auto"/>
          </w:tcPr>
          <w:p w14:paraId="36CD3076" w14:textId="1AC17A0C"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 xml:space="preserve">Realizable </w:t>
            </w:r>
            <m:oMath>
              <m:r>
                <w:rPr>
                  <w:rFonts w:ascii="Cambria Math" w:hAnsi="Cambria Math" w:cs="Times New Roman"/>
                  <w:sz w:val="24"/>
                  <w:szCs w:val="24"/>
                </w:rPr>
                <m:t>k</m:t>
              </m:r>
            </m:oMath>
            <w:r w:rsidRPr="0003479D">
              <w:rPr>
                <w:rFonts w:ascii="Times New Roman" w:hAnsi="Times New Roman" w:cs="Times New Roman"/>
                <w:sz w:val="24"/>
                <w:szCs w:val="24"/>
              </w:rPr>
              <w:t>-</w:t>
            </w:r>
            <m:oMath>
              <m:r>
                <w:rPr>
                  <w:rFonts w:ascii="Cambria Math" w:hAnsi="Cambria Math" w:cs="Times New Roman"/>
                  <w:sz w:val="24"/>
                  <w:szCs w:val="24"/>
                </w:rPr>
                <m:t>ϵ</m:t>
              </m:r>
            </m:oMath>
          </w:p>
        </w:tc>
      </w:tr>
      <w:tr w:rsidR="0003479D" w:rsidRPr="0003479D" w14:paraId="730C97BC" w14:textId="77777777" w:rsidTr="00663E30">
        <w:tc>
          <w:tcPr>
            <w:tcW w:w="2518" w:type="dxa"/>
            <w:shd w:val="clear" w:color="auto" w:fill="auto"/>
          </w:tcPr>
          <w:p w14:paraId="520DFD02" w14:textId="77777777" w:rsidR="0088798B" w:rsidRPr="0003479D" w:rsidRDefault="0088798B"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Energy/Species</w:t>
            </w:r>
          </w:p>
        </w:tc>
        <w:tc>
          <w:tcPr>
            <w:tcW w:w="7455" w:type="dxa"/>
            <w:gridSpan w:val="2"/>
            <w:shd w:val="clear" w:color="auto" w:fill="auto"/>
          </w:tcPr>
          <w:p w14:paraId="7DB029A3" w14:textId="1C14A54C"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Species transport finite</w:t>
            </w:r>
            <w:r w:rsidR="007D64D0" w:rsidRPr="0003479D">
              <w:rPr>
                <w:rFonts w:ascii="Times New Roman" w:hAnsi="Times New Roman" w:cs="Times New Roman"/>
                <w:noProof/>
                <w:sz w:val="24"/>
                <w:szCs w:val="24"/>
              </w:rPr>
              <w:t>-</w:t>
            </w:r>
            <w:r w:rsidRPr="0003479D">
              <w:rPr>
                <w:rFonts w:ascii="Times New Roman" w:hAnsi="Times New Roman" w:cs="Times New Roman"/>
                <w:noProof/>
                <w:sz w:val="24"/>
                <w:szCs w:val="24"/>
              </w:rPr>
              <w:t>rate combustion</w:t>
            </w:r>
          </w:p>
          <w:p w14:paraId="1F43DED8" w14:textId="2D5EE76A" w:rsidR="00923846" w:rsidRPr="0003479D" w:rsidRDefault="00923846"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Chemkin-CFD solver with ISAT</w:t>
            </w:r>
          </w:p>
          <w:p w14:paraId="5A75C4D2" w14:textId="4E2E9DEF" w:rsidR="00914465"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Chemkin mechanism and thermodynamic database</w:t>
            </w:r>
            <w:r w:rsidR="009E6D83" w:rsidRPr="0003479D">
              <w:rPr>
                <w:rFonts w:ascii="Times New Roman" w:hAnsi="Times New Roman" w:cs="Times New Roman"/>
                <w:noProof/>
                <w:sz w:val="24"/>
                <w:szCs w:val="24"/>
              </w:rPr>
              <w:t xml:space="preserve"> (n-heptane</w:t>
            </w:r>
            <w:r w:rsidR="001A6AB0" w:rsidRPr="0003479D">
              <w:rPr>
                <w:rFonts w:ascii="Times New Roman" w:hAnsi="Times New Roman" w:cs="Times New Roman"/>
                <w:noProof/>
                <w:sz w:val="24"/>
                <w:szCs w:val="24"/>
              </w:rPr>
              <w:t xml:space="preserve"> &amp; </w:t>
            </w:r>
            <w:r w:rsidR="009E6D83" w:rsidRPr="0003479D">
              <w:rPr>
                <w:rFonts w:ascii="Times New Roman" w:hAnsi="Times New Roman" w:cs="Times New Roman"/>
                <w:noProof/>
                <w:sz w:val="24"/>
                <w:szCs w:val="24"/>
              </w:rPr>
              <w:t>methane)</w:t>
            </w:r>
          </w:p>
        </w:tc>
      </w:tr>
      <w:tr w:rsidR="0003479D" w:rsidRPr="0003479D" w14:paraId="12DC0D02" w14:textId="77777777" w:rsidTr="00663E30">
        <w:tc>
          <w:tcPr>
            <w:tcW w:w="2518" w:type="dxa"/>
            <w:shd w:val="clear" w:color="auto" w:fill="auto"/>
          </w:tcPr>
          <w:p w14:paraId="4525F345" w14:textId="77777777" w:rsidR="0088798B" w:rsidRPr="0003479D" w:rsidRDefault="0088798B"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 xml:space="preserve">Discrete Phase </w:t>
            </w:r>
          </w:p>
        </w:tc>
        <w:tc>
          <w:tcPr>
            <w:tcW w:w="3383" w:type="dxa"/>
            <w:shd w:val="clear" w:color="auto" w:fill="auto"/>
          </w:tcPr>
          <w:p w14:paraId="5DAEE894" w14:textId="2C894A11" w:rsidR="0088798B" w:rsidRPr="0003479D" w:rsidRDefault="0088798B" w:rsidP="00AD7BD1">
            <w:pPr>
              <w:autoSpaceDE w:val="0"/>
              <w:autoSpaceDN w:val="0"/>
              <w:adjustRightInd w:val="0"/>
              <w:spacing w:after="0" w:line="480" w:lineRule="auto"/>
              <w:jc w:val="both"/>
              <w:rPr>
                <w:rFonts w:ascii="Times New Roman" w:hAnsi="Times New Roman" w:cs="Times New Roman"/>
                <w:b/>
                <w:bCs/>
                <w:noProof/>
                <w:sz w:val="24"/>
                <w:szCs w:val="24"/>
                <w:u w:val="single"/>
              </w:rPr>
            </w:pPr>
            <w:r w:rsidRPr="0003479D">
              <w:rPr>
                <w:rFonts w:ascii="Times New Roman" w:hAnsi="Times New Roman" w:cs="Times New Roman"/>
                <w:b/>
                <w:bCs/>
                <w:noProof/>
                <w:sz w:val="24"/>
                <w:szCs w:val="24"/>
                <w:u w:val="single"/>
              </w:rPr>
              <w:t>GSI</w:t>
            </w:r>
          </w:p>
          <w:p w14:paraId="5BF26E2A" w14:textId="0E1CD624"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Droplet particle</w:t>
            </w:r>
          </w:p>
          <w:p w14:paraId="034FD9C8" w14:textId="79626A1C"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No breakup</w:t>
            </w:r>
          </w:p>
          <w:p w14:paraId="4F8DA2B1" w14:textId="2B28C4E5"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No collision</w:t>
            </w:r>
          </w:p>
          <w:p w14:paraId="56165237" w14:textId="3AF85314"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Constant high Re spherical drag</w:t>
            </w:r>
          </w:p>
          <w:p w14:paraId="63980918" w14:textId="33A19E1A" w:rsidR="002B410F" w:rsidRPr="0003479D" w:rsidRDefault="002B410F"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DRW turbulent dispersion</w:t>
            </w:r>
          </w:p>
          <w:p w14:paraId="3053184B" w14:textId="42C7005D" w:rsidR="0088798B"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Wall</w:t>
            </w:r>
            <w:r w:rsidR="00397296" w:rsidRPr="0003479D">
              <w:rPr>
                <w:rFonts w:ascii="Times New Roman" w:hAnsi="Times New Roman" w:cs="Times New Roman"/>
                <w:noProof/>
                <w:sz w:val="24"/>
                <w:szCs w:val="24"/>
              </w:rPr>
              <w:t>-</w:t>
            </w:r>
            <w:r w:rsidRPr="0003479D">
              <w:rPr>
                <w:rFonts w:ascii="Times New Roman" w:hAnsi="Times New Roman" w:cs="Times New Roman"/>
                <w:noProof/>
                <w:sz w:val="24"/>
                <w:szCs w:val="24"/>
              </w:rPr>
              <w:t>reflection</w:t>
            </w:r>
          </w:p>
          <w:p w14:paraId="176CF517" w14:textId="59386F86"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Laws:</w:t>
            </w:r>
            <w:r w:rsidR="00663E30" w:rsidRPr="0003479D">
              <w:rPr>
                <w:rFonts w:ascii="Times New Roman" w:hAnsi="Times New Roman" w:cs="Times New Roman"/>
                <w:noProof/>
                <w:sz w:val="24"/>
                <w:szCs w:val="24"/>
              </w:rPr>
              <w:t xml:space="preserve"> </w:t>
            </w:r>
            <w:r w:rsidRPr="0003479D">
              <w:rPr>
                <w:rFonts w:ascii="Times New Roman" w:hAnsi="Times New Roman" w:cs="Times New Roman"/>
                <w:noProof/>
                <w:sz w:val="24"/>
                <w:szCs w:val="24"/>
              </w:rPr>
              <w:t xml:space="preserve">density-drag adjustment, </w:t>
            </w:r>
          </w:p>
          <w:p w14:paraId="6F409803" w14:textId="7AFC4537" w:rsidR="002B410F"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core length transition</w:t>
            </w:r>
          </w:p>
        </w:tc>
        <w:tc>
          <w:tcPr>
            <w:tcW w:w="4072" w:type="dxa"/>
            <w:shd w:val="clear" w:color="auto" w:fill="auto"/>
          </w:tcPr>
          <w:p w14:paraId="1F69AAB1" w14:textId="20077C73" w:rsidR="0088798B" w:rsidRPr="0003479D" w:rsidRDefault="0088798B" w:rsidP="00AD7BD1">
            <w:pPr>
              <w:autoSpaceDE w:val="0"/>
              <w:autoSpaceDN w:val="0"/>
              <w:adjustRightInd w:val="0"/>
              <w:spacing w:after="0" w:line="480" w:lineRule="auto"/>
              <w:jc w:val="both"/>
              <w:rPr>
                <w:rFonts w:ascii="Times New Roman" w:hAnsi="Times New Roman" w:cs="Times New Roman"/>
                <w:b/>
                <w:bCs/>
                <w:noProof/>
                <w:sz w:val="24"/>
                <w:szCs w:val="24"/>
                <w:u w:val="single"/>
              </w:rPr>
            </w:pPr>
            <w:r w:rsidRPr="0003479D">
              <w:rPr>
                <w:rFonts w:ascii="Times New Roman" w:hAnsi="Times New Roman" w:cs="Times New Roman"/>
                <w:b/>
                <w:bCs/>
                <w:noProof/>
                <w:sz w:val="24"/>
                <w:szCs w:val="24"/>
                <w:u w:val="single"/>
              </w:rPr>
              <w:t>Liquid</w:t>
            </w:r>
          </w:p>
          <w:p w14:paraId="5A3DF8B4" w14:textId="2ECD1EA1"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Droplet particle</w:t>
            </w:r>
          </w:p>
          <w:p w14:paraId="33EB81C4" w14:textId="35B5D3A1"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KHRT primary &amp; secondary breakup</w:t>
            </w:r>
          </w:p>
          <w:p w14:paraId="0811343F" w14:textId="27E93B84"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Stochastic collision</w:t>
            </w:r>
          </w:p>
          <w:p w14:paraId="399CF631" w14:textId="06FC0F8D"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Dynamic drag</w:t>
            </w:r>
          </w:p>
          <w:p w14:paraId="40B0A1AB" w14:textId="715388CF" w:rsidR="0088798B" w:rsidRPr="0003479D" w:rsidRDefault="002B410F"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DRW turbulent dispersion</w:t>
            </w:r>
          </w:p>
          <w:p w14:paraId="000AB252" w14:textId="326B8AF4" w:rsidR="00397296" w:rsidRPr="0003479D" w:rsidRDefault="00397296"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Wall-film</w:t>
            </w:r>
          </w:p>
          <w:p w14:paraId="170E18D9" w14:textId="39B21635"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Laws: Inert heating, vapourisation, boiling</w:t>
            </w:r>
          </w:p>
        </w:tc>
      </w:tr>
      <w:tr w:rsidR="0003479D" w:rsidRPr="0003479D" w14:paraId="631B9E41" w14:textId="77777777" w:rsidTr="00663E30">
        <w:tc>
          <w:tcPr>
            <w:tcW w:w="2518" w:type="dxa"/>
            <w:shd w:val="clear" w:color="auto" w:fill="auto"/>
          </w:tcPr>
          <w:p w14:paraId="7D598539" w14:textId="7A1700F0" w:rsidR="00663E30" w:rsidRPr="0003479D" w:rsidRDefault="00663E30" w:rsidP="00AD7BD1">
            <w:pPr>
              <w:autoSpaceDE w:val="0"/>
              <w:autoSpaceDN w:val="0"/>
              <w:adjustRightInd w:val="0"/>
              <w:spacing w:after="0" w:line="480" w:lineRule="auto"/>
              <w:jc w:val="both"/>
              <w:rPr>
                <w:rFonts w:ascii="Times New Roman" w:hAnsi="Times New Roman" w:cs="Times New Roman"/>
                <w:b/>
                <w:bCs/>
                <w:noProof/>
                <w:sz w:val="24"/>
                <w:szCs w:val="24"/>
              </w:rPr>
            </w:pPr>
            <m:oMath>
              <m:r>
                <m:rPr>
                  <m:sty m:val="bi"/>
                </m:rPr>
                <w:rPr>
                  <w:rFonts w:ascii="Cambria Math" w:hAnsi="Cambria Math" w:cs="Times New Roman"/>
                  <w:noProof/>
                  <w:sz w:val="24"/>
                  <w:szCs w:val="24"/>
                </w:rPr>
                <m:t>N</m:t>
              </m:r>
              <m:sSub>
                <m:sSubPr>
                  <m:ctrlPr>
                    <w:rPr>
                      <w:rFonts w:ascii="Cambria Math" w:hAnsi="Cambria Math" w:cs="Times New Roman"/>
                      <w:b/>
                      <w:bCs/>
                      <w:i/>
                      <w:noProof/>
                      <w:sz w:val="24"/>
                      <w:szCs w:val="24"/>
                    </w:rPr>
                  </m:ctrlPr>
                </m:sSubPr>
                <m:e>
                  <m:r>
                    <m:rPr>
                      <m:sty m:val="bi"/>
                    </m:rPr>
                    <w:rPr>
                      <w:rFonts w:ascii="Cambria Math" w:hAnsi="Cambria Math" w:cs="Times New Roman"/>
                      <w:noProof/>
                      <w:sz w:val="24"/>
                      <w:szCs w:val="24"/>
                    </w:rPr>
                    <m:t>O</m:t>
                  </m:r>
                </m:e>
                <m:sub>
                  <m:r>
                    <m:rPr>
                      <m:sty m:val="bi"/>
                    </m:rPr>
                    <w:rPr>
                      <w:rFonts w:ascii="Cambria Math" w:hAnsi="Cambria Math" w:cs="Times New Roman"/>
                      <w:noProof/>
                      <w:sz w:val="24"/>
                      <w:szCs w:val="24"/>
                    </w:rPr>
                    <m:t>x</m:t>
                  </m:r>
                </m:sub>
              </m:sSub>
            </m:oMath>
            <w:r w:rsidRPr="0003479D">
              <w:rPr>
                <w:rFonts w:ascii="Times New Roman" w:hAnsi="Times New Roman" w:cs="Times New Roman"/>
                <w:b/>
                <w:bCs/>
                <w:noProof/>
                <w:sz w:val="24"/>
                <w:szCs w:val="24"/>
              </w:rPr>
              <w:t xml:space="preserve"> </w:t>
            </w:r>
          </w:p>
        </w:tc>
        <w:tc>
          <w:tcPr>
            <w:tcW w:w="7455" w:type="dxa"/>
            <w:gridSpan w:val="2"/>
            <w:shd w:val="clear" w:color="auto" w:fill="auto"/>
          </w:tcPr>
          <w:p w14:paraId="6E58E379" w14:textId="2DAD1814" w:rsidR="00663E30" w:rsidRPr="0003479D" w:rsidRDefault="00663E30"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Thermal &amp; Prompt</w:t>
            </w:r>
          </w:p>
        </w:tc>
      </w:tr>
      <w:tr w:rsidR="0003479D" w:rsidRPr="0003479D" w14:paraId="6016FA6F" w14:textId="77777777" w:rsidTr="00663E30">
        <w:tc>
          <w:tcPr>
            <w:tcW w:w="2518" w:type="dxa"/>
            <w:shd w:val="clear" w:color="auto" w:fill="auto"/>
          </w:tcPr>
          <w:p w14:paraId="0D238B50" w14:textId="77777777" w:rsidR="0088798B" w:rsidRPr="0003479D" w:rsidRDefault="0088798B"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Soot</w:t>
            </w:r>
          </w:p>
        </w:tc>
        <w:tc>
          <w:tcPr>
            <w:tcW w:w="7455" w:type="dxa"/>
            <w:gridSpan w:val="2"/>
            <w:shd w:val="clear" w:color="auto" w:fill="auto"/>
          </w:tcPr>
          <w:p w14:paraId="27A42B1F" w14:textId="77777777"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Moss-Brookes</w:t>
            </w:r>
          </w:p>
        </w:tc>
      </w:tr>
      <w:tr w:rsidR="0088798B" w:rsidRPr="0003479D" w14:paraId="2BAE01AB" w14:textId="77777777" w:rsidTr="00663E30">
        <w:tc>
          <w:tcPr>
            <w:tcW w:w="2518" w:type="dxa"/>
            <w:shd w:val="clear" w:color="auto" w:fill="auto"/>
          </w:tcPr>
          <w:p w14:paraId="6C925AAD" w14:textId="77777777" w:rsidR="0088798B" w:rsidRPr="0003479D" w:rsidRDefault="0088798B"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Dynamic mesh</w:t>
            </w:r>
          </w:p>
        </w:tc>
        <w:tc>
          <w:tcPr>
            <w:tcW w:w="7455" w:type="dxa"/>
            <w:gridSpan w:val="2"/>
            <w:shd w:val="clear" w:color="auto" w:fill="auto"/>
          </w:tcPr>
          <w:p w14:paraId="45AD7D55" w14:textId="30190E93" w:rsidR="0088798B" w:rsidRPr="0003479D" w:rsidRDefault="0088798B"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 xml:space="preserve">Layering and Smoothing </w:t>
            </w:r>
            <w:r w:rsidR="00F3417D" w:rsidRPr="0003479D">
              <w:rPr>
                <w:rFonts w:ascii="Times New Roman" w:hAnsi="Times New Roman" w:cs="Times New Roman"/>
                <w:noProof/>
                <w:sz w:val="24"/>
                <w:szCs w:val="24"/>
              </w:rPr>
              <w:t>(+ remeshing for ECN )</w:t>
            </w:r>
          </w:p>
        </w:tc>
      </w:tr>
    </w:tbl>
    <w:p w14:paraId="61E7D086" w14:textId="77777777" w:rsidR="0088798B" w:rsidRPr="0003479D" w:rsidRDefault="0088798B" w:rsidP="00AD7BD1">
      <w:pPr>
        <w:spacing w:after="0" w:line="480" w:lineRule="auto"/>
        <w:jc w:val="both"/>
        <w:rPr>
          <w:rFonts w:ascii="Times New Roman" w:hAnsi="Times New Roman" w:cs="Times New Roman"/>
          <w:sz w:val="24"/>
          <w:szCs w:val="24"/>
        </w:rPr>
      </w:pPr>
    </w:p>
    <w:p w14:paraId="0F997A63" w14:textId="5C0768C8"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A 3-D double precision analysis is carried out using Fluent</w:t>
      </w:r>
      <w:r w:rsidR="00E50361" w:rsidRPr="0003479D">
        <w:rPr>
          <w:rFonts w:ascii="Times New Roman" w:hAnsi="Times New Roman" w:cs="Times New Roman"/>
          <w:noProof/>
          <w:sz w:val="24"/>
          <w:szCs w:val="24"/>
        </w:rPr>
        <w:t>’</w:t>
      </w:r>
      <w:r w:rsidRPr="0003479D">
        <w:rPr>
          <w:rFonts w:ascii="Times New Roman" w:hAnsi="Times New Roman" w:cs="Times New Roman"/>
          <w:noProof/>
          <w:sz w:val="24"/>
          <w:szCs w:val="24"/>
        </w:rPr>
        <w:t>s pressure based solver.</w:t>
      </w:r>
      <w:r w:rsidR="002C6531" w:rsidRPr="0003479D">
        <w:rPr>
          <w:rFonts w:ascii="Times New Roman" w:hAnsi="Times New Roman" w:cs="Times New Roman"/>
          <w:noProof/>
          <w:sz w:val="24"/>
          <w:szCs w:val="24"/>
        </w:rPr>
        <w:t xml:space="preserve"> The PISO</w:t>
      </w:r>
      <w:r w:rsidRPr="0003479D">
        <w:rPr>
          <w:rFonts w:ascii="Times New Roman" w:hAnsi="Times New Roman" w:cs="Times New Roman"/>
          <w:noProof/>
          <w:sz w:val="24"/>
          <w:szCs w:val="24"/>
        </w:rPr>
        <w:t xml:space="preserve"> </w:t>
      </w:r>
      <w:r w:rsidR="002C6531" w:rsidRPr="0003479D">
        <w:rPr>
          <w:rFonts w:ascii="Times New Roman" w:hAnsi="Times New Roman" w:cs="Times New Roman"/>
          <w:noProof/>
          <w:sz w:val="24"/>
          <w:szCs w:val="24"/>
        </w:rPr>
        <w:t>p</w:t>
      </w:r>
      <w:r w:rsidRPr="0003479D">
        <w:rPr>
          <w:rFonts w:ascii="Times New Roman" w:hAnsi="Times New Roman" w:cs="Times New Roman"/>
          <w:noProof/>
          <w:sz w:val="24"/>
          <w:szCs w:val="24"/>
        </w:rPr>
        <w:t xml:space="preserve">ressure-velocity coupling algorithm </w:t>
      </w:r>
      <w:r w:rsidR="002C6531" w:rsidRPr="0003479D">
        <w:rPr>
          <w:rFonts w:ascii="Times New Roman" w:hAnsi="Times New Roman" w:cs="Times New Roman"/>
          <w:noProof/>
          <w:sz w:val="24"/>
          <w:szCs w:val="24"/>
        </w:rPr>
        <w:t xml:space="preserve">is used to </w:t>
      </w:r>
      <w:r w:rsidRPr="0003479D">
        <w:rPr>
          <w:rFonts w:ascii="Times New Roman" w:hAnsi="Times New Roman" w:cs="Times New Roman"/>
          <w:noProof/>
          <w:sz w:val="24"/>
          <w:szCs w:val="24"/>
        </w:rPr>
        <w:t>reformat the continuity equation and obtain a pressure field. Second order upwind schemes are used for the spatial discretisation. Least squares cell-based method is used to compute gradients. First-order</w:t>
      </w:r>
      <w:r w:rsidR="002C6531" w:rsidRPr="0003479D">
        <w:rPr>
          <w:rFonts w:ascii="Times New Roman" w:hAnsi="Times New Roman" w:cs="Times New Roman"/>
          <w:noProof/>
          <w:sz w:val="24"/>
          <w:szCs w:val="24"/>
        </w:rPr>
        <w:t xml:space="preserve"> </w:t>
      </w:r>
      <w:r w:rsidRPr="0003479D">
        <w:rPr>
          <w:rFonts w:ascii="Times New Roman" w:hAnsi="Times New Roman" w:cs="Times New Roman"/>
          <w:noProof/>
          <w:sz w:val="24"/>
          <w:szCs w:val="24"/>
        </w:rPr>
        <w:t>implicit time-stepping is employed due to variable time step profile</w:t>
      </w:r>
      <w:r w:rsidR="002C6531" w:rsidRPr="0003479D">
        <w:rPr>
          <w:rFonts w:ascii="Times New Roman" w:hAnsi="Times New Roman" w:cs="Times New Roman"/>
          <w:noProof/>
          <w:sz w:val="24"/>
          <w:szCs w:val="24"/>
        </w:rPr>
        <w:t>s generally</w:t>
      </w:r>
      <w:r w:rsidR="00E50361" w:rsidRPr="0003479D">
        <w:rPr>
          <w:rFonts w:ascii="Times New Roman" w:hAnsi="Times New Roman" w:cs="Times New Roman"/>
          <w:noProof/>
          <w:sz w:val="24"/>
          <w:szCs w:val="24"/>
        </w:rPr>
        <w:t xml:space="preserve"> being</w:t>
      </w:r>
      <w:r w:rsidR="002C6531" w:rsidRPr="0003479D">
        <w:rPr>
          <w:rFonts w:ascii="Times New Roman" w:hAnsi="Times New Roman" w:cs="Times New Roman"/>
          <w:noProof/>
          <w:sz w:val="24"/>
          <w:szCs w:val="24"/>
        </w:rPr>
        <w:t xml:space="preserve"> used in engine simulations during </w:t>
      </w:r>
      <w:r w:rsidR="002C6531" w:rsidRPr="0003479D">
        <w:rPr>
          <w:rFonts w:ascii="Times New Roman" w:hAnsi="Times New Roman" w:cs="Times New Roman"/>
          <w:noProof/>
          <w:sz w:val="24"/>
          <w:szCs w:val="24"/>
        </w:rPr>
        <w:lastRenderedPageBreak/>
        <w:t xml:space="preserve">fuel injection and combustion. </w:t>
      </w:r>
      <w:r w:rsidRPr="0003479D">
        <w:rPr>
          <w:rFonts w:ascii="Times New Roman" w:hAnsi="Times New Roman" w:cs="Times New Roman"/>
          <w:noProof/>
          <w:sz w:val="24"/>
          <w:szCs w:val="24"/>
        </w:rPr>
        <w:t>Convergence criteria are set to converge at residuals of 10</w:t>
      </w:r>
      <w:r w:rsidRPr="0003479D">
        <w:rPr>
          <w:rFonts w:ascii="Times New Roman" w:hAnsi="Times New Roman" w:cs="Times New Roman"/>
          <w:noProof/>
          <w:sz w:val="24"/>
          <w:szCs w:val="24"/>
          <w:vertAlign w:val="superscript"/>
        </w:rPr>
        <w:t>-3</w:t>
      </w:r>
      <w:r w:rsidRPr="0003479D">
        <w:rPr>
          <w:rFonts w:ascii="Times New Roman" w:hAnsi="Times New Roman" w:cs="Times New Roman"/>
          <w:noProof/>
          <w:sz w:val="24"/>
          <w:szCs w:val="24"/>
        </w:rPr>
        <w:t xml:space="preserve"> apart from energy and post-processed scalars which are set to 10</w:t>
      </w:r>
      <w:r w:rsidRPr="0003479D">
        <w:rPr>
          <w:rFonts w:ascii="Times New Roman" w:hAnsi="Times New Roman" w:cs="Times New Roman"/>
          <w:noProof/>
          <w:sz w:val="24"/>
          <w:szCs w:val="24"/>
          <w:vertAlign w:val="superscript"/>
        </w:rPr>
        <w:t xml:space="preserve">-6 </w:t>
      </w:r>
      <w:r w:rsidRPr="0003479D">
        <w:rPr>
          <w:rFonts w:ascii="Times New Roman" w:hAnsi="Times New Roman" w:cs="Times New Roman"/>
          <w:noProof/>
          <w:sz w:val="24"/>
          <w:szCs w:val="24"/>
        </w:rPr>
        <w:t xml:space="preserve">. </w:t>
      </w:r>
      <w:r w:rsidR="000C0AB8" w:rsidRPr="0003479D">
        <w:rPr>
          <w:rFonts w:ascii="Times New Roman" w:hAnsi="Times New Roman" w:cs="Times New Roman"/>
          <w:noProof/>
          <w:sz w:val="24"/>
          <w:szCs w:val="24"/>
        </w:rPr>
        <w:t xml:space="preserve">In all cases injected mass is also monitored to ensure the correct intended mass is delivered. </w:t>
      </w:r>
      <w:r w:rsidRPr="0003479D">
        <w:rPr>
          <w:rFonts w:ascii="Times New Roman" w:hAnsi="Times New Roman" w:cs="Times New Roman"/>
          <w:noProof/>
          <w:sz w:val="24"/>
          <w:szCs w:val="24"/>
        </w:rPr>
        <w:t xml:space="preserve">Max iterations per time step are set to 50 with up to 10 post time-step iterations. Table </w:t>
      </w:r>
      <w:r w:rsidR="00402258" w:rsidRPr="0003479D">
        <w:rPr>
          <w:rFonts w:ascii="Times New Roman" w:hAnsi="Times New Roman" w:cs="Times New Roman"/>
          <w:noProof/>
          <w:sz w:val="24"/>
          <w:szCs w:val="24"/>
        </w:rPr>
        <w:t>3</w:t>
      </w:r>
      <w:r w:rsidRPr="0003479D">
        <w:rPr>
          <w:rFonts w:ascii="Times New Roman" w:hAnsi="Times New Roman" w:cs="Times New Roman"/>
          <w:noProof/>
          <w:sz w:val="24"/>
          <w:szCs w:val="24"/>
        </w:rPr>
        <w:t xml:space="preserve"> outlines a summary of numerical </w:t>
      </w:r>
      <w:r w:rsidR="00402258" w:rsidRPr="0003479D">
        <w:rPr>
          <w:rFonts w:ascii="Times New Roman" w:hAnsi="Times New Roman" w:cs="Times New Roman"/>
          <w:noProof/>
          <w:sz w:val="24"/>
          <w:szCs w:val="24"/>
        </w:rPr>
        <w:t xml:space="preserve">discretisation </w:t>
      </w:r>
      <w:r w:rsidRPr="0003479D">
        <w:rPr>
          <w:rFonts w:ascii="Times New Roman" w:hAnsi="Times New Roman" w:cs="Times New Roman"/>
          <w:noProof/>
          <w:sz w:val="24"/>
          <w:szCs w:val="24"/>
        </w:rPr>
        <w:t>methods</w:t>
      </w:r>
      <w:r w:rsidR="00402258" w:rsidRPr="0003479D">
        <w:rPr>
          <w:rFonts w:ascii="Times New Roman" w:hAnsi="Times New Roman" w:cs="Times New Roman"/>
          <w:noProof/>
          <w:sz w:val="24"/>
          <w:szCs w:val="24"/>
        </w:rPr>
        <w:t xml:space="preserve"> employed during calculations</w:t>
      </w:r>
      <w:r w:rsidRPr="0003479D">
        <w:rPr>
          <w:rFonts w:ascii="Times New Roman" w:hAnsi="Times New Roman" w:cs="Times New Roman"/>
          <w:noProof/>
          <w:sz w:val="24"/>
          <w:szCs w:val="24"/>
        </w:rPr>
        <w:t xml:space="preserve">. </w:t>
      </w:r>
    </w:p>
    <w:p w14:paraId="228B073F" w14:textId="3CCC29B5"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bookmarkStart w:id="1" w:name="_Hlk43886449"/>
      <w:r w:rsidRPr="0003479D">
        <w:rPr>
          <w:rFonts w:ascii="Times New Roman" w:hAnsi="Times New Roman" w:cs="Times New Roman"/>
          <w:noProof/>
          <w:sz w:val="24"/>
          <w:szCs w:val="24"/>
        </w:rPr>
        <w:t>Table</w:t>
      </w:r>
      <w:r w:rsidR="00F6003C" w:rsidRPr="0003479D">
        <w:rPr>
          <w:rFonts w:ascii="Times New Roman" w:hAnsi="Times New Roman" w:cs="Times New Roman"/>
          <w:noProof/>
          <w:sz w:val="24"/>
          <w:szCs w:val="24"/>
        </w:rPr>
        <w:t>.</w:t>
      </w:r>
      <w:r w:rsidRPr="0003479D">
        <w:rPr>
          <w:rFonts w:ascii="Times New Roman" w:hAnsi="Times New Roman" w:cs="Times New Roman"/>
          <w:noProof/>
          <w:sz w:val="24"/>
          <w:szCs w:val="24"/>
        </w:rPr>
        <w:t xml:space="preserve">3. Summary of numerical methods employed during simulations.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2835"/>
      </w:tblGrid>
      <w:tr w:rsidR="0003479D" w:rsidRPr="0003479D" w14:paraId="6ABBE655" w14:textId="77777777" w:rsidTr="005F70A4">
        <w:tc>
          <w:tcPr>
            <w:tcW w:w="2943" w:type="dxa"/>
            <w:shd w:val="clear" w:color="auto" w:fill="auto"/>
          </w:tcPr>
          <w:p w14:paraId="4AA1BD60"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 xml:space="preserve">Description </w:t>
            </w:r>
          </w:p>
        </w:tc>
        <w:tc>
          <w:tcPr>
            <w:tcW w:w="2694" w:type="dxa"/>
            <w:shd w:val="clear" w:color="auto" w:fill="auto"/>
          </w:tcPr>
          <w:p w14:paraId="39EADC46"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 xml:space="preserve">Parameter </w:t>
            </w:r>
          </w:p>
        </w:tc>
        <w:tc>
          <w:tcPr>
            <w:tcW w:w="2835" w:type="dxa"/>
            <w:shd w:val="clear" w:color="auto" w:fill="auto"/>
          </w:tcPr>
          <w:p w14:paraId="02113F74"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Method/Model/Value</w:t>
            </w:r>
          </w:p>
        </w:tc>
      </w:tr>
      <w:tr w:rsidR="0003479D" w:rsidRPr="0003479D" w14:paraId="04B59018" w14:textId="77777777" w:rsidTr="005F70A4">
        <w:tc>
          <w:tcPr>
            <w:tcW w:w="2943" w:type="dxa"/>
            <w:shd w:val="clear" w:color="auto" w:fill="auto"/>
          </w:tcPr>
          <w:p w14:paraId="458036A1"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Solver</w:t>
            </w:r>
          </w:p>
        </w:tc>
        <w:tc>
          <w:tcPr>
            <w:tcW w:w="2694" w:type="dxa"/>
            <w:shd w:val="clear" w:color="auto" w:fill="auto"/>
          </w:tcPr>
          <w:p w14:paraId="62BC909C"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General</w:t>
            </w:r>
          </w:p>
        </w:tc>
        <w:tc>
          <w:tcPr>
            <w:tcW w:w="2835" w:type="dxa"/>
            <w:shd w:val="clear" w:color="auto" w:fill="auto"/>
          </w:tcPr>
          <w:p w14:paraId="77048D81"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 xml:space="preserve">Pressure-based </w:t>
            </w:r>
          </w:p>
        </w:tc>
      </w:tr>
      <w:tr w:rsidR="0003479D" w:rsidRPr="0003479D" w14:paraId="0C2EAEEE" w14:textId="77777777" w:rsidTr="005F70A4">
        <w:tc>
          <w:tcPr>
            <w:tcW w:w="2943" w:type="dxa"/>
            <w:shd w:val="clear" w:color="auto" w:fill="auto"/>
          </w:tcPr>
          <w:p w14:paraId="44659081"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Pressure-velocity coupling</w:t>
            </w:r>
          </w:p>
        </w:tc>
        <w:tc>
          <w:tcPr>
            <w:tcW w:w="2694" w:type="dxa"/>
            <w:shd w:val="clear" w:color="auto" w:fill="auto"/>
          </w:tcPr>
          <w:p w14:paraId="07659004"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Flux type</w:t>
            </w:r>
          </w:p>
          <w:p w14:paraId="5E529330"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Scheme</w:t>
            </w:r>
          </w:p>
          <w:p w14:paraId="20E578F3"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Skewness correction</w:t>
            </w:r>
          </w:p>
          <w:p w14:paraId="1E5DB3F5"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Neighbour correction</w:t>
            </w:r>
          </w:p>
        </w:tc>
        <w:tc>
          <w:tcPr>
            <w:tcW w:w="2835" w:type="dxa"/>
            <w:shd w:val="clear" w:color="auto" w:fill="auto"/>
          </w:tcPr>
          <w:p w14:paraId="0BCD81E4"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Rhie-Chow</w:t>
            </w:r>
          </w:p>
          <w:p w14:paraId="65FCD108"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PISO</w:t>
            </w:r>
          </w:p>
          <w:p w14:paraId="2EEC0B81"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1</w:t>
            </w:r>
          </w:p>
          <w:p w14:paraId="30822769"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1</w:t>
            </w:r>
          </w:p>
        </w:tc>
      </w:tr>
      <w:tr w:rsidR="0003479D" w:rsidRPr="0003479D" w14:paraId="2002F7FC" w14:textId="77777777" w:rsidTr="005F70A4">
        <w:tc>
          <w:tcPr>
            <w:tcW w:w="2943" w:type="dxa"/>
            <w:shd w:val="clear" w:color="auto" w:fill="auto"/>
          </w:tcPr>
          <w:p w14:paraId="75F99462"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 xml:space="preserve">Spatial discretisation </w:t>
            </w:r>
          </w:p>
          <w:p w14:paraId="02BE6F16"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b/>
                <w:bCs/>
                <w:noProof/>
                <w:sz w:val="24"/>
                <w:szCs w:val="24"/>
              </w:rPr>
            </w:pPr>
          </w:p>
        </w:tc>
        <w:tc>
          <w:tcPr>
            <w:tcW w:w="2694" w:type="dxa"/>
            <w:shd w:val="clear" w:color="auto" w:fill="auto"/>
          </w:tcPr>
          <w:p w14:paraId="5EB85FA7"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 xml:space="preserve">Gradient </w:t>
            </w:r>
          </w:p>
          <w:p w14:paraId="623A8081"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Density</w:t>
            </w:r>
          </w:p>
          <w:p w14:paraId="7960C8D9"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Momentum</w:t>
            </w:r>
          </w:p>
          <w:p w14:paraId="110633EE"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Energy</w:t>
            </w:r>
          </w:p>
          <w:p w14:paraId="3602F81F"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i/>
                <w:iCs/>
                <w:noProof/>
                <w:sz w:val="24"/>
                <w:szCs w:val="24"/>
              </w:rPr>
            </w:pPr>
            <w:r w:rsidRPr="0003479D">
              <w:rPr>
                <w:rFonts w:ascii="Times New Roman" w:hAnsi="Times New Roman" w:cs="Times New Roman"/>
                <w:i/>
                <w:iCs/>
                <w:noProof/>
                <w:sz w:val="24"/>
                <w:szCs w:val="24"/>
              </w:rPr>
              <w:t>k</w:t>
            </w:r>
          </w:p>
          <w:p w14:paraId="2AF57BC1" w14:textId="71A42160" w:rsidR="00F3417D" w:rsidRPr="0003479D" w:rsidRDefault="002C6531" w:rsidP="00AD7BD1">
            <w:pPr>
              <w:autoSpaceDE w:val="0"/>
              <w:autoSpaceDN w:val="0"/>
              <w:adjustRightInd w:val="0"/>
              <w:spacing w:after="0" w:line="480" w:lineRule="auto"/>
              <w:jc w:val="both"/>
              <w:rPr>
                <w:rFonts w:ascii="Times New Roman" w:hAnsi="Times New Roman" w:cs="Times New Roman"/>
                <w:noProof/>
                <w:sz w:val="24"/>
                <w:szCs w:val="24"/>
              </w:rPr>
            </w:pPr>
            <m:oMath>
              <m:r>
                <w:rPr>
                  <w:rFonts w:ascii="Cambria Math" w:hAnsi="Cambria Math" w:cs="Times New Roman"/>
                  <w:noProof/>
                  <w:sz w:val="24"/>
                  <w:szCs w:val="24"/>
                </w:rPr>
                <m:t>ε</m:t>
              </m:r>
            </m:oMath>
            <w:r w:rsidR="00F3417D" w:rsidRPr="0003479D">
              <w:rPr>
                <w:rFonts w:ascii="Times New Roman" w:hAnsi="Times New Roman" w:cs="Times New Roman"/>
                <w:noProof/>
                <w:sz w:val="24"/>
                <w:szCs w:val="24"/>
              </w:rPr>
              <w:t xml:space="preserve"> </w:t>
            </w:r>
          </w:p>
          <w:p w14:paraId="26996153" w14:textId="7D009B4C"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Species (N-1 equations)</w:t>
            </w:r>
          </w:p>
          <w:p w14:paraId="1B52AD0B" w14:textId="2C41AEE7" w:rsidR="0091113A" w:rsidRPr="0003479D" w:rsidRDefault="0091113A"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 xml:space="preserve">Pollutant </w:t>
            </w:r>
            <m:oMath>
              <m:r>
                <w:rPr>
                  <w:rFonts w:ascii="Cambria Math" w:hAnsi="Cambria Math" w:cs="Times New Roman"/>
                  <w:noProof/>
                  <w:sz w:val="24"/>
                  <w:szCs w:val="24"/>
                </w:rPr>
                <m:t>N</m:t>
              </m:r>
              <m:sSub>
                <m:sSubPr>
                  <m:ctrlPr>
                    <w:rPr>
                      <w:rFonts w:ascii="Cambria Math" w:hAnsi="Cambria Math" w:cs="Times New Roman"/>
                      <w:i/>
                      <w:noProof/>
                      <w:sz w:val="24"/>
                      <w:szCs w:val="24"/>
                    </w:rPr>
                  </m:ctrlPr>
                </m:sSubPr>
                <m:e>
                  <m:r>
                    <w:rPr>
                      <w:rFonts w:ascii="Cambria Math" w:hAnsi="Cambria Math" w:cs="Times New Roman"/>
                      <w:noProof/>
                      <w:sz w:val="24"/>
                      <w:szCs w:val="24"/>
                    </w:rPr>
                    <m:t>O</m:t>
                  </m:r>
                </m:e>
                <m:sub>
                  <m:r>
                    <w:rPr>
                      <w:rFonts w:ascii="Cambria Math" w:hAnsi="Cambria Math" w:cs="Times New Roman"/>
                      <w:noProof/>
                      <w:sz w:val="24"/>
                      <w:szCs w:val="24"/>
                    </w:rPr>
                    <m:t>x</m:t>
                  </m:r>
                </m:sub>
              </m:sSub>
            </m:oMath>
          </w:p>
          <w:p w14:paraId="19A5251A"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Pollutant soot mass</w:t>
            </w:r>
          </w:p>
          <w:p w14:paraId="6F8D0F3D"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Pollutant soot nuclei</w:t>
            </w:r>
          </w:p>
        </w:tc>
        <w:tc>
          <w:tcPr>
            <w:tcW w:w="2835" w:type="dxa"/>
            <w:shd w:val="clear" w:color="auto" w:fill="auto"/>
          </w:tcPr>
          <w:p w14:paraId="118E8B3A"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Least square cell based</w:t>
            </w:r>
          </w:p>
          <w:p w14:paraId="247FF17C"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Second order upwind</w:t>
            </w:r>
          </w:p>
          <w:p w14:paraId="5B5FEB7A"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Second order upwind</w:t>
            </w:r>
          </w:p>
          <w:p w14:paraId="09D98176"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Second order upwind</w:t>
            </w:r>
          </w:p>
          <w:p w14:paraId="7848530C"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Second order upwind</w:t>
            </w:r>
          </w:p>
          <w:p w14:paraId="09A6E2A2"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Second order upwind</w:t>
            </w:r>
          </w:p>
          <w:p w14:paraId="62510A49" w14:textId="2584BF6F"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Second order upwind</w:t>
            </w:r>
          </w:p>
          <w:p w14:paraId="70B0BCFE" w14:textId="460F3548" w:rsidR="0091113A" w:rsidRPr="0003479D" w:rsidRDefault="0091113A"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Second order upwind</w:t>
            </w:r>
          </w:p>
          <w:p w14:paraId="5A047D84"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Second order upwind</w:t>
            </w:r>
          </w:p>
          <w:p w14:paraId="10EE4613" w14:textId="150119AA"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Second order upwind</w:t>
            </w:r>
          </w:p>
        </w:tc>
      </w:tr>
      <w:tr w:rsidR="00F3417D" w:rsidRPr="0003479D" w14:paraId="3604D315" w14:textId="77777777" w:rsidTr="005F70A4">
        <w:tc>
          <w:tcPr>
            <w:tcW w:w="2943" w:type="dxa"/>
            <w:shd w:val="clear" w:color="auto" w:fill="auto"/>
          </w:tcPr>
          <w:p w14:paraId="2CF0310D"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b/>
                <w:bCs/>
                <w:noProof/>
                <w:sz w:val="24"/>
                <w:szCs w:val="24"/>
              </w:rPr>
            </w:pPr>
            <w:r w:rsidRPr="0003479D">
              <w:rPr>
                <w:rFonts w:ascii="Times New Roman" w:hAnsi="Times New Roman" w:cs="Times New Roman"/>
                <w:b/>
                <w:bCs/>
                <w:noProof/>
                <w:sz w:val="24"/>
                <w:szCs w:val="24"/>
              </w:rPr>
              <w:t xml:space="preserve">Temporal discretisation </w:t>
            </w:r>
          </w:p>
        </w:tc>
        <w:tc>
          <w:tcPr>
            <w:tcW w:w="2694" w:type="dxa"/>
            <w:shd w:val="clear" w:color="auto" w:fill="auto"/>
          </w:tcPr>
          <w:p w14:paraId="15968389"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Time</w:t>
            </w:r>
          </w:p>
        </w:tc>
        <w:tc>
          <w:tcPr>
            <w:tcW w:w="2835" w:type="dxa"/>
            <w:shd w:val="clear" w:color="auto" w:fill="auto"/>
          </w:tcPr>
          <w:p w14:paraId="4A40E101" w14:textId="77777777" w:rsidR="00F3417D" w:rsidRPr="0003479D" w:rsidRDefault="00F3417D" w:rsidP="00AD7BD1">
            <w:pPr>
              <w:autoSpaceDE w:val="0"/>
              <w:autoSpaceDN w:val="0"/>
              <w:adjustRightInd w:val="0"/>
              <w:spacing w:after="0" w:line="480" w:lineRule="auto"/>
              <w:jc w:val="both"/>
              <w:rPr>
                <w:rFonts w:ascii="Times New Roman" w:hAnsi="Times New Roman" w:cs="Times New Roman"/>
                <w:noProof/>
                <w:sz w:val="24"/>
                <w:szCs w:val="24"/>
              </w:rPr>
            </w:pPr>
            <w:r w:rsidRPr="0003479D">
              <w:rPr>
                <w:rFonts w:ascii="Times New Roman" w:hAnsi="Times New Roman" w:cs="Times New Roman"/>
                <w:noProof/>
                <w:sz w:val="24"/>
                <w:szCs w:val="24"/>
              </w:rPr>
              <w:t xml:space="preserve">First order implicit </w:t>
            </w:r>
          </w:p>
        </w:tc>
      </w:tr>
      <w:bookmarkEnd w:id="1"/>
    </w:tbl>
    <w:p w14:paraId="3D97AA5C" w14:textId="72229FCC" w:rsidR="00BB25EB" w:rsidRPr="0003479D" w:rsidRDefault="00BB25EB" w:rsidP="00AD7BD1">
      <w:pPr>
        <w:spacing w:after="0" w:line="480" w:lineRule="auto"/>
        <w:jc w:val="both"/>
        <w:rPr>
          <w:rFonts w:ascii="Times New Roman" w:hAnsi="Times New Roman" w:cs="Times New Roman"/>
          <w:sz w:val="24"/>
          <w:szCs w:val="24"/>
        </w:rPr>
      </w:pPr>
    </w:p>
    <w:p w14:paraId="2FFEFA5A" w14:textId="77777777" w:rsidR="00B5611E" w:rsidRPr="0003479D" w:rsidRDefault="00B5611E" w:rsidP="00AD7BD1">
      <w:pPr>
        <w:spacing w:after="0" w:line="480" w:lineRule="auto"/>
        <w:jc w:val="both"/>
        <w:rPr>
          <w:rFonts w:ascii="Times New Roman" w:hAnsi="Times New Roman" w:cs="Times New Roman"/>
          <w:sz w:val="24"/>
          <w:szCs w:val="24"/>
        </w:rPr>
      </w:pPr>
    </w:p>
    <w:p w14:paraId="71CBE8FA" w14:textId="32E5ABDD" w:rsidR="002D699B" w:rsidRPr="004305A1" w:rsidRDefault="002D699B" w:rsidP="00AD7BD1">
      <w:pPr>
        <w:spacing w:after="0"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lastRenderedPageBreak/>
        <w:t>3. Results and discussion</w:t>
      </w:r>
    </w:p>
    <w:p w14:paraId="23164331" w14:textId="5CFF407B" w:rsidR="00011E80" w:rsidRPr="004305A1" w:rsidRDefault="00011E80"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Validation of the </w:t>
      </w:r>
      <w:r w:rsidR="003E1319" w:rsidRPr="004305A1">
        <w:rPr>
          <w:rFonts w:ascii="Times New Roman" w:hAnsi="Times New Roman" w:cs="Times New Roman"/>
          <w:sz w:val="24"/>
          <w:szCs w:val="24"/>
        </w:rPr>
        <w:t>modified</w:t>
      </w:r>
      <w:r w:rsidRPr="004305A1">
        <w:rPr>
          <w:rFonts w:ascii="Times New Roman" w:hAnsi="Times New Roman" w:cs="Times New Roman"/>
          <w:sz w:val="24"/>
          <w:szCs w:val="24"/>
        </w:rPr>
        <w:t xml:space="preserve"> GSI model is first carried out </w:t>
      </w:r>
      <w:r w:rsidR="00C22347" w:rsidRPr="004305A1">
        <w:rPr>
          <w:rFonts w:ascii="Times New Roman" w:hAnsi="Times New Roman" w:cs="Times New Roman"/>
          <w:sz w:val="24"/>
          <w:szCs w:val="24"/>
        </w:rPr>
        <w:t>via comparison of simulations with experiment</w:t>
      </w:r>
      <w:r w:rsidR="007B4449" w:rsidRPr="004305A1">
        <w:rPr>
          <w:rFonts w:ascii="Times New Roman" w:hAnsi="Times New Roman" w:cs="Times New Roman"/>
          <w:sz w:val="24"/>
          <w:szCs w:val="24"/>
        </w:rPr>
        <w:t>al studies on</w:t>
      </w:r>
      <w:r w:rsidRPr="004305A1">
        <w:rPr>
          <w:rFonts w:ascii="Times New Roman" w:hAnsi="Times New Roman" w:cs="Times New Roman"/>
          <w:sz w:val="24"/>
          <w:szCs w:val="24"/>
        </w:rPr>
        <w:t xml:space="preserve"> underexpanded </w:t>
      </w:r>
      <w:r w:rsidR="00A546BC" w:rsidRPr="004305A1">
        <w:rPr>
          <w:rFonts w:ascii="Times New Roman" w:hAnsi="Times New Roman" w:cs="Times New Roman"/>
          <w:sz w:val="24"/>
          <w:szCs w:val="24"/>
        </w:rPr>
        <w:t xml:space="preserve">hydrogen as well as methane </w:t>
      </w:r>
      <w:r w:rsidRPr="004305A1">
        <w:rPr>
          <w:rFonts w:ascii="Times New Roman" w:hAnsi="Times New Roman" w:cs="Times New Roman"/>
          <w:sz w:val="24"/>
          <w:szCs w:val="24"/>
        </w:rPr>
        <w:t xml:space="preserve">freestream jets </w:t>
      </w:r>
      <w:r w:rsidR="00C22347" w:rsidRPr="004305A1">
        <w:rPr>
          <w:rFonts w:ascii="Times New Roman" w:hAnsi="Times New Roman" w:cs="Times New Roman"/>
          <w:sz w:val="24"/>
          <w:szCs w:val="24"/>
        </w:rPr>
        <w:t>in</w:t>
      </w:r>
      <w:r w:rsidR="007B4449" w:rsidRPr="004305A1">
        <w:rPr>
          <w:rFonts w:ascii="Times New Roman" w:hAnsi="Times New Roman" w:cs="Times New Roman"/>
          <w:sz w:val="24"/>
          <w:szCs w:val="24"/>
        </w:rPr>
        <w:t>jected into</w:t>
      </w:r>
      <w:r w:rsidRPr="004305A1">
        <w:rPr>
          <w:rFonts w:ascii="Times New Roman" w:hAnsi="Times New Roman" w:cs="Times New Roman"/>
          <w:sz w:val="24"/>
          <w:szCs w:val="24"/>
        </w:rPr>
        <w:t xml:space="preserve"> constant volume chambers. </w:t>
      </w:r>
      <w:r w:rsidR="00C22347" w:rsidRPr="004305A1">
        <w:rPr>
          <w:rFonts w:ascii="Times New Roman" w:hAnsi="Times New Roman" w:cs="Times New Roman"/>
          <w:sz w:val="24"/>
          <w:szCs w:val="24"/>
        </w:rPr>
        <w:t xml:space="preserve">Next comparisons </w:t>
      </w:r>
      <w:r w:rsidR="00A0220A" w:rsidRPr="004305A1">
        <w:rPr>
          <w:rFonts w:ascii="Times New Roman" w:hAnsi="Times New Roman" w:cs="Times New Roman"/>
          <w:sz w:val="24"/>
          <w:szCs w:val="24"/>
        </w:rPr>
        <w:t>are made to</w:t>
      </w:r>
      <w:r w:rsidR="00C22347" w:rsidRPr="004305A1">
        <w:rPr>
          <w:rFonts w:ascii="Times New Roman" w:hAnsi="Times New Roman" w:cs="Times New Roman"/>
          <w:sz w:val="24"/>
          <w:szCs w:val="24"/>
        </w:rPr>
        <w:t xml:space="preserve"> experimental o</w:t>
      </w:r>
      <w:r w:rsidR="00240636" w:rsidRPr="004305A1">
        <w:rPr>
          <w:rFonts w:ascii="Times New Roman" w:hAnsi="Times New Roman" w:cs="Times New Roman"/>
          <w:sz w:val="24"/>
          <w:szCs w:val="24"/>
        </w:rPr>
        <w:t xml:space="preserve">ptical mixture formation </w:t>
      </w:r>
      <w:r w:rsidRPr="004305A1">
        <w:rPr>
          <w:rFonts w:ascii="Times New Roman" w:hAnsi="Times New Roman" w:cs="Times New Roman"/>
          <w:sz w:val="24"/>
          <w:szCs w:val="24"/>
        </w:rPr>
        <w:t>imaging in a hydrogen direct injection engine</w:t>
      </w:r>
      <w:r w:rsidR="00C22347" w:rsidRPr="004305A1">
        <w:rPr>
          <w:rFonts w:ascii="Times New Roman" w:hAnsi="Times New Roman" w:cs="Times New Roman"/>
          <w:sz w:val="24"/>
          <w:szCs w:val="24"/>
        </w:rPr>
        <w:t>. Finally, c</w:t>
      </w:r>
      <w:r w:rsidRPr="004305A1">
        <w:rPr>
          <w:rFonts w:ascii="Times New Roman" w:hAnsi="Times New Roman" w:cs="Times New Roman"/>
          <w:sz w:val="24"/>
          <w:szCs w:val="24"/>
        </w:rPr>
        <w:t xml:space="preserve">ombustion in a </w:t>
      </w:r>
      <w:r w:rsidR="00290C9C" w:rsidRPr="004305A1">
        <w:rPr>
          <w:rFonts w:ascii="Times New Roman" w:hAnsi="Times New Roman" w:cs="Times New Roman"/>
          <w:sz w:val="24"/>
          <w:szCs w:val="24"/>
        </w:rPr>
        <w:t>diesel pilot ignited methane direct injection</w:t>
      </w:r>
      <w:r w:rsidRPr="004305A1">
        <w:rPr>
          <w:rFonts w:ascii="Times New Roman" w:hAnsi="Times New Roman" w:cs="Times New Roman"/>
          <w:sz w:val="24"/>
          <w:szCs w:val="24"/>
        </w:rPr>
        <w:t xml:space="preserve"> compression ignition engine</w:t>
      </w:r>
      <w:r w:rsidR="00C22347" w:rsidRPr="004305A1">
        <w:rPr>
          <w:rFonts w:ascii="Times New Roman" w:hAnsi="Times New Roman" w:cs="Times New Roman"/>
          <w:sz w:val="24"/>
          <w:szCs w:val="24"/>
        </w:rPr>
        <w:t xml:space="preserve"> is simulated and the various combustion</w:t>
      </w:r>
      <w:r w:rsidR="00290C9C" w:rsidRPr="004305A1">
        <w:rPr>
          <w:rFonts w:ascii="Times New Roman" w:hAnsi="Times New Roman" w:cs="Times New Roman"/>
          <w:sz w:val="24"/>
          <w:szCs w:val="24"/>
        </w:rPr>
        <w:t xml:space="preserve"> and </w:t>
      </w:r>
      <w:r w:rsidR="00C22347" w:rsidRPr="004305A1">
        <w:rPr>
          <w:rFonts w:ascii="Times New Roman" w:hAnsi="Times New Roman" w:cs="Times New Roman"/>
          <w:sz w:val="24"/>
          <w:szCs w:val="24"/>
        </w:rPr>
        <w:t>emission</w:t>
      </w:r>
      <w:r w:rsidR="00290C9C" w:rsidRPr="004305A1">
        <w:rPr>
          <w:rFonts w:ascii="Times New Roman" w:hAnsi="Times New Roman" w:cs="Times New Roman"/>
          <w:sz w:val="24"/>
          <w:szCs w:val="24"/>
        </w:rPr>
        <w:t>s</w:t>
      </w:r>
      <w:r w:rsidR="00C22347" w:rsidRPr="004305A1">
        <w:rPr>
          <w:rFonts w:ascii="Times New Roman" w:hAnsi="Times New Roman" w:cs="Times New Roman"/>
          <w:sz w:val="24"/>
          <w:szCs w:val="24"/>
        </w:rPr>
        <w:t xml:space="preserve"> characteristics are compared</w:t>
      </w:r>
      <w:r w:rsidR="009160B6" w:rsidRPr="004305A1">
        <w:rPr>
          <w:rFonts w:ascii="Times New Roman" w:hAnsi="Times New Roman" w:cs="Times New Roman"/>
          <w:sz w:val="24"/>
          <w:szCs w:val="24"/>
        </w:rPr>
        <w:t xml:space="preserve"> against the experimental data</w:t>
      </w:r>
      <w:r w:rsidR="00A0220A" w:rsidRPr="004305A1">
        <w:rPr>
          <w:rFonts w:ascii="Times New Roman" w:hAnsi="Times New Roman" w:cs="Times New Roman"/>
          <w:sz w:val="24"/>
          <w:szCs w:val="24"/>
        </w:rPr>
        <w:t>.</w:t>
      </w:r>
    </w:p>
    <w:p w14:paraId="4759A080" w14:textId="77777777" w:rsidR="00362F04" w:rsidRPr="004305A1" w:rsidRDefault="00362F04" w:rsidP="00AD7BD1">
      <w:pPr>
        <w:spacing w:after="0" w:line="480" w:lineRule="auto"/>
        <w:jc w:val="both"/>
        <w:rPr>
          <w:rFonts w:ascii="Times New Roman" w:hAnsi="Times New Roman" w:cs="Times New Roman"/>
          <w:sz w:val="24"/>
          <w:szCs w:val="24"/>
        </w:rPr>
      </w:pPr>
    </w:p>
    <w:p w14:paraId="69D693A8" w14:textId="1F1BEFC3" w:rsidR="002D699B" w:rsidRPr="004305A1" w:rsidRDefault="002D699B" w:rsidP="00AD7BD1">
      <w:pPr>
        <w:spacing w:after="0"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 xml:space="preserve">3.1 Freestream </w:t>
      </w:r>
      <w:r w:rsidR="00362F04" w:rsidRPr="004305A1">
        <w:rPr>
          <w:rFonts w:ascii="Times New Roman" w:hAnsi="Times New Roman" w:cs="Times New Roman"/>
          <w:b/>
          <w:bCs/>
          <w:sz w:val="24"/>
          <w:szCs w:val="24"/>
        </w:rPr>
        <w:t>hydrogen and methane jets</w:t>
      </w:r>
    </w:p>
    <w:p w14:paraId="0B3E4153" w14:textId="264F22BB" w:rsidR="000D2EAA" w:rsidRPr="004305A1" w:rsidRDefault="00B67173"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Two experimental freestream studies on underexpanded gas jets are chosen to assess jet penetration and spreading</w:t>
      </w:r>
      <w:r w:rsidR="00484689" w:rsidRPr="004305A1">
        <w:rPr>
          <w:rFonts w:ascii="Times New Roman" w:hAnsi="Times New Roman" w:cs="Times New Roman"/>
          <w:sz w:val="24"/>
          <w:szCs w:val="24"/>
        </w:rPr>
        <w:t xml:space="preserve"> when using the </w:t>
      </w:r>
      <w:r w:rsidR="00235D30" w:rsidRPr="004305A1">
        <w:rPr>
          <w:rFonts w:ascii="Times New Roman" w:hAnsi="Times New Roman" w:cs="Times New Roman"/>
          <w:sz w:val="24"/>
          <w:szCs w:val="24"/>
        </w:rPr>
        <w:t xml:space="preserve">improved </w:t>
      </w:r>
      <w:r w:rsidR="00484689" w:rsidRPr="004305A1">
        <w:rPr>
          <w:rFonts w:ascii="Times New Roman" w:hAnsi="Times New Roman" w:cs="Times New Roman"/>
          <w:sz w:val="24"/>
          <w:szCs w:val="24"/>
        </w:rPr>
        <w:t>GSI model</w:t>
      </w:r>
      <w:r w:rsidRPr="004305A1">
        <w:rPr>
          <w:rFonts w:ascii="Times New Roman" w:hAnsi="Times New Roman" w:cs="Times New Roman"/>
          <w:sz w:val="24"/>
          <w:szCs w:val="24"/>
        </w:rPr>
        <w:t xml:space="preserve">. The first is Tsujimura </w:t>
      </w:r>
      <w:r w:rsidR="006B4D1F" w:rsidRPr="004305A1">
        <w:rPr>
          <w:rFonts w:ascii="Times New Roman" w:hAnsi="Times New Roman" w:cs="Times New Roman"/>
          <w:sz w:val="24"/>
          <w:szCs w:val="24"/>
        </w:rPr>
        <w:t xml:space="preserve">et al. </w:t>
      </w:r>
      <w:r w:rsidR="006B4D1F" w:rsidRPr="004305A1">
        <w:rPr>
          <w:rFonts w:ascii="Times New Roman" w:hAnsi="Times New Roman" w:cs="Times New Roman"/>
          <w:sz w:val="24"/>
          <w:szCs w:val="24"/>
        </w:rPr>
        <w:fldChar w:fldCharType="begin"/>
      </w:r>
      <w:r w:rsidR="00B4731E" w:rsidRPr="004305A1">
        <w:rPr>
          <w:rFonts w:ascii="Times New Roman" w:hAnsi="Times New Roman" w:cs="Times New Roman"/>
          <w:sz w:val="24"/>
          <w:szCs w:val="24"/>
        </w:rPr>
        <w:instrText xml:space="preserve"> ADDIN ZOTERO_ITEM CSL_CITATION {"citationID":"kXKlCRFM","properties":{"formattedCitation":"[69]","plainCitation":"[69]","noteIndex":0},"citationItems":[{"id":708,"uris":["http://zotero.org/users/4954926/items/K4DQQKNR"],"uri":["http://zotero.org/users/4954926/items/K4DQQKNR"],"itemData":{"id":708,"type":"article-journal","abstract":"In this study, characteristics of the development and auto-ignition/combustion of hydrogen jets were investigated in a constant-volume vessel. The authors focused on the effects of the jet developing process and thermodynamic states of the ambient gas on autoignition delays of hydrogen jets. The results show that the ambient gas temperature and nozzle-hole diameter are significantly effective parameters. By contrast, it is clarified that the ambient gas oxygen concentration has a weak effect on the auto-ignition/combustion of hydrogen jets. Consequently, it is supposed that the mixture formation process is capable of improving the autoignition/combustion of hydrogen jets.","container-title":"SAE Transactions","DOI":"https://doi.org/10.4271/2003-01-0761.","ISSN":"0096-736X","note":"publisher: SAE International","page":"390-405","source":"JSTOR","title":"A Study of Direct Injection Diesel Engine Fueled with Hydrogen","volume":"112","author":[{"family":"Tsujimura","given":"Taku"},{"family":"Mikami","given":"Shohei"},{"family":"Achiha","given":"Norihisa"},{"family":"Tokunaga","given":"Yoshiroh"},{"family":"Senda","given":"Jiro"},{"family":"Fujimoto","given":"Hajime"}],"issued":{"date-parts":[["2003"]]}}}],"schema":"https://github.com/citation-style-language/schema/raw/master/csl-citation.json"} </w:instrText>
      </w:r>
      <w:r w:rsidR="006B4D1F"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[69]</w:t>
      </w:r>
      <w:r w:rsidR="006B4D1F" w:rsidRPr="004305A1">
        <w:rPr>
          <w:rFonts w:ascii="Times New Roman" w:hAnsi="Times New Roman" w:cs="Times New Roman"/>
          <w:sz w:val="24"/>
          <w:szCs w:val="24"/>
        </w:rPr>
        <w:fldChar w:fldCharType="end"/>
      </w:r>
      <w:r w:rsidRPr="004305A1">
        <w:rPr>
          <w:rFonts w:ascii="Times New Roman" w:hAnsi="Times New Roman" w:cs="Times New Roman"/>
          <w:sz w:val="24"/>
          <w:szCs w:val="24"/>
        </w:rPr>
        <w:t xml:space="preserve"> which </w:t>
      </w:r>
      <w:r w:rsidR="00DF2A49" w:rsidRPr="004305A1">
        <w:rPr>
          <w:rFonts w:ascii="Times New Roman" w:hAnsi="Times New Roman" w:cs="Times New Roman"/>
          <w:sz w:val="24"/>
          <w:szCs w:val="24"/>
        </w:rPr>
        <w:t>examines</w:t>
      </w:r>
      <w:r w:rsidRPr="004305A1">
        <w:rPr>
          <w:rFonts w:ascii="Times New Roman" w:hAnsi="Times New Roman" w:cs="Times New Roman"/>
          <w:sz w:val="24"/>
          <w:szCs w:val="24"/>
        </w:rPr>
        <w:t xml:space="preserve"> </w:t>
      </w:r>
      <w:r w:rsidR="00DF2A49" w:rsidRPr="004305A1">
        <w:rPr>
          <w:rFonts w:ascii="Times New Roman" w:hAnsi="Times New Roman" w:cs="Times New Roman"/>
          <w:sz w:val="24"/>
          <w:szCs w:val="24"/>
        </w:rPr>
        <w:t xml:space="preserve">underexpanded </w:t>
      </w:r>
      <w:r w:rsidRPr="004305A1">
        <w:rPr>
          <w:rFonts w:ascii="Times New Roman" w:hAnsi="Times New Roman" w:cs="Times New Roman"/>
          <w:sz w:val="24"/>
          <w:szCs w:val="24"/>
        </w:rPr>
        <w:t xml:space="preserve">hydrogen jets injected into </w:t>
      </w:r>
      <w:r w:rsidR="00F95EE5" w:rsidRPr="004305A1">
        <w:rPr>
          <w:rFonts w:ascii="Times New Roman" w:hAnsi="Times New Roman" w:cs="Times New Roman"/>
          <w:sz w:val="24"/>
          <w:szCs w:val="24"/>
        </w:rPr>
        <w:t>nitrogen</w:t>
      </w:r>
      <w:r w:rsidRPr="004305A1">
        <w:rPr>
          <w:rFonts w:ascii="Times New Roman" w:hAnsi="Times New Roman" w:cs="Times New Roman"/>
          <w:sz w:val="24"/>
          <w:szCs w:val="24"/>
        </w:rPr>
        <w:t xml:space="preserve"> and the second is Rogers </w:t>
      </w:r>
      <w:r w:rsidR="006B4D1F"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rCSI9UVd","properties":{"formattedCitation":"[31]","plainCitation":"[31]","noteIndex":0},"citationItems":[{"id":676,"uris":["http://zotero.org/users/4954926/items/NGME6KEZ"],"uri":["http://zotero.org/users/4954926/items/NGME6KEZ"],"itemData":{"id":676,"type":"thesis","genre":"PhD","publisher":"RMIT University","title":"Mixture preparation of gaseous fuels for internal combustion engines using optical diagnostics","URL":"https://researchrepository.rmit.edu.au/esploro/outputs/doctoral/Mixture-preparation-of-gaseous-fuels-for-internal-combustion-engines-using-optical-diagnostics/9921863908501341","author":[{"family":"Rogers","given":"Thomas"}],"accessed":{"date-parts":[["2021",5,4]]},"issued":{"date-parts":[["2014"]]}}}],"schema":"https://github.com/citation-style-language/schema/raw/master/csl-citation.json"} </w:instrText>
      </w:r>
      <w:r w:rsidR="006B4D1F"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[31]</w:t>
      </w:r>
      <w:r w:rsidR="006B4D1F" w:rsidRPr="004305A1">
        <w:rPr>
          <w:rFonts w:ascii="Times New Roman" w:hAnsi="Times New Roman" w:cs="Times New Roman"/>
          <w:sz w:val="24"/>
          <w:szCs w:val="24"/>
        </w:rPr>
        <w:fldChar w:fldCharType="end"/>
      </w:r>
      <w:r w:rsidRPr="004305A1">
        <w:rPr>
          <w:rFonts w:ascii="Times New Roman" w:hAnsi="Times New Roman" w:cs="Times New Roman"/>
          <w:sz w:val="24"/>
          <w:szCs w:val="24"/>
        </w:rPr>
        <w:t xml:space="preserve"> which</w:t>
      </w:r>
      <w:r w:rsidR="00DF2A49" w:rsidRPr="004305A1">
        <w:rPr>
          <w:rFonts w:ascii="Times New Roman" w:hAnsi="Times New Roman" w:cs="Times New Roman"/>
          <w:sz w:val="24"/>
          <w:szCs w:val="24"/>
        </w:rPr>
        <w:t xml:space="preserve"> studies high pressure ratio</w:t>
      </w:r>
      <w:r w:rsidRPr="004305A1">
        <w:rPr>
          <w:rFonts w:ascii="Times New Roman" w:hAnsi="Times New Roman" w:cs="Times New Roman"/>
          <w:sz w:val="24"/>
          <w:szCs w:val="24"/>
        </w:rPr>
        <w:t xml:space="preserve"> compressed natural gas</w:t>
      </w:r>
      <w:r w:rsidR="006C2373" w:rsidRPr="004305A1">
        <w:rPr>
          <w:rFonts w:ascii="Times New Roman" w:hAnsi="Times New Roman" w:cs="Times New Roman"/>
          <w:sz w:val="24"/>
          <w:szCs w:val="24"/>
        </w:rPr>
        <w:t xml:space="preserve"> (CNG)</w:t>
      </w:r>
      <w:r w:rsidRPr="004305A1">
        <w:rPr>
          <w:rFonts w:ascii="Times New Roman" w:hAnsi="Times New Roman" w:cs="Times New Roman"/>
          <w:sz w:val="24"/>
          <w:szCs w:val="24"/>
        </w:rPr>
        <w:t xml:space="preserve"> jet</w:t>
      </w:r>
      <w:r w:rsidR="00E4634B" w:rsidRPr="004305A1">
        <w:rPr>
          <w:rFonts w:ascii="Times New Roman" w:hAnsi="Times New Roman" w:cs="Times New Roman"/>
          <w:sz w:val="24"/>
          <w:szCs w:val="24"/>
        </w:rPr>
        <w:t>s</w:t>
      </w:r>
      <w:r w:rsidRPr="004305A1">
        <w:rPr>
          <w:rFonts w:ascii="Times New Roman" w:hAnsi="Times New Roman" w:cs="Times New Roman"/>
          <w:sz w:val="24"/>
          <w:szCs w:val="24"/>
        </w:rPr>
        <w:t xml:space="preserve"> injected into nitrogen. These </w:t>
      </w:r>
      <w:r w:rsidR="00F95EE5" w:rsidRPr="004305A1">
        <w:rPr>
          <w:rFonts w:ascii="Times New Roman" w:hAnsi="Times New Roman" w:cs="Times New Roman"/>
          <w:sz w:val="24"/>
          <w:szCs w:val="24"/>
        </w:rPr>
        <w:t>experimental studies are</w:t>
      </w:r>
      <w:r w:rsidRPr="004305A1">
        <w:rPr>
          <w:rFonts w:ascii="Times New Roman" w:hAnsi="Times New Roman" w:cs="Times New Roman"/>
          <w:sz w:val="24"/>
          <w:szCs w:val="24"/>
        </w:rPr>
        <w:t xml:space="preserve"> chosen as they</w:t>
      </w:r>
      <w:r w:rsidR="00F95EE5" w:rsidRPr="004305A1">
        <w:rPr>
          <w:rFonts w:ascii="Times New Roman" w:hAnsi="Times New Roman" w:cs="Times New Roman"/>
          <w:sz w:val="24"/>
          <w:szCs w:val="24"/>
        </w:rPr>
        <w:t xml:space="preserve"> are </w:t>
      </w:r>
      <w:r w:rsidR="004C201A" w:rsidRPr="004305A1">
        <w:rPr>
          <w:rFonts w:ascii="Times New Roman" w:hAnsi="Times New Roman" w:cs="Times New Roman"/>
          <w:sz w:val="24"/>
          <w:szCs w:val="24"/>
        </w:rPr>
        <w:t>good</w:t>
      </w:r>
      <w:r w:rsidR="00F95EE5" w:rsidRPr="004305A1">
        <w:rPr>
          <w:rFonts w:ascii="Times New Roman" w:hAnsi="Times New Roman" w:cs="Times New Roman"/>
          <w:sz w:val="24"/>
          <w:szCs w:val="24"/>
        </w:rPr>
        <w:t xml:space="preserve"> sources of both experimental measurement and optical imaging of the gas jets and</w:t>
      </w:r>
      <w:r w:rsidRPr="004305A1">
        <w:rPr>
          <w:rFonts w:ascii="Times New Roman" w:hAnsi="Times New Roman" w:cs="Times New Roman"/>
          <w:sz w:val="24"/>
          <w:szCs w:val="24"/>
        </w:rPr>
        <w:t xml:space="preserve"> will</w:t>
      </w:r>
      <w:r w:rsidR="00E4634B" w:rsidRPr="004305A1">
        <w:rPr>
          <w:rFonts w:ascii="Times New Roman" w:hAnsi="Times New Roman" w:cs="Times New Roman"/>
          <w:sz w:val="24"/>
          <w:szCs w:val="24"/>
        </w:rPr>
        <w:t xml:space="preserve"> help</w:t>
      </w:r>
      <w:r w:rsidRPr="004305A1">
        <w:rPr>
          <w:rFonts w:ascii="Times New Roman" w:hAnsi="Times New Roman" w:cs="Times New Roman"/>
          <w:sz w:val="24"/>
          <w:szCs w:val="24"/>
        </w:rPr>
        <w:t xml:space="preserve"> show </w:t>
      </w:r>
      <w:r w:rsidR="00E4634B" w:rsidRPr="004305A1">
        <w:rPr>
          <w:rFonts w:ascii="Times New Roman" w:hAnsi="Times New Roman" w:cs="Times New Roman"/>
          <w:sz w:val="24"/>
          <w:szCs w:val="24"/>
        </w:rPr>
        <w:t xml:space="preserve">the </w:t>
      </w:r>
      <w:r w:rsidRPr="004305A1">
        <w:rPr>
          <w:rFonts w:ascii="Times New Roman" w:hAnsi="Times New Roman" w:cs="Times New Roman"/>
          <w:sz w:val="24"/>
          <w:szCs w:val="24"/>
        </w:rPr>
        <w:t xml:space="preserve">applicability </w:t>
      </w:r>
      <w:r w:rsidR="00F95EE5" w:rsidRPr="004305A1">
        <w:rPr>
          <w:rFonts w:ascii="Times New Roman" w:hAnsi="Times New Roman" w:cs="Times New Roman"/>
          <w:sz w:val="24"/>
          <w:szCs w:val="24"/>
        </w:rPr>
        <w:t xml:space="preserve">of the </w:t>
      </w:r>
      <w:r w:rsidR="00235D30" w:rsidRPr="004305A1">
        <w:rPr>
          <w:rFonts w:ascii="Times New Roman" w:hAnsi="Times New Roman" w:cs="Times New Roman"/>
          <w:sz w:val="24"/>
          <w:szCs w:val="24"/>
        </w:rPr>
        <w:t xml:space="preserve">improved </w:t>
      </w:r>
      <w:r w:rsidR="00F95EE5" w:rsidRPr="004305A1">
        <w:rPr>
          <w:rFonts w:ascii="Times New Roman" w:hAnsi="Times New Roman" w:cs="Times New Roman"/>
          <w:sz w:val="24"/>
          <w:szCs w:val="24"/>
        </w:rPr>
        <w:t xml:space="preserve">GSI model to the two gaseous fuels most likely to be utilised in engines </w:t>
      </w:r>
      <w:r w:rsidR="00DF2A49" w:rsidRPr="004305A1">
        <w:rPr>
          <w:rFonts w:ascii="Times New Roman" w:hAnsi="Times New Roman" w:cs="Times New Roman"/>
          <w:sz w:val="24"/>
          <w:szCs w:val="24"/>
        </w:rPr>
        <w:t>under various injection conditions</w:t>
      </w:r>
      <w:r w:rsidR="00F95EE5" w:rsidRPr="004305A1">
        <w:rPr>
          <w:rFonts w:ascii="Times New Roman" w:hAnsi="Times New Roman" w:cs="Times New Roman"/>
          <w:sz w:val="24"/>
          <w:szCs w:val="24"/>
        </w:rPr>
        <w:t xml:space="preserve">. </w:t>
      </w:r>
    </w:p>
    <w:p w14:paraId="20862C80" w14:textId="77777777" w:rsidR="00663E30" w:rsidRPr="004305A1" w:rsidRDefault="00663E30" w:rsidP="00AD7BD1">
      <w:pPr>
        <w:spacing w:after="0" w:line="480" w:lineRule="auto"/>
        <w:jc w:val="both"/>
        <w:rPr>
          <w:rFonts w:ascii="Times New Roman" w:hAnsi="Times New Roman" w:cs="Times New Roman"/>
          <w:sz w:val="24"/>
          <w:szCs w:val="24"/>
        </w:rPr>
      </w:pPr>
    </w:p>
    <w:p w14:paraId="7503ACED" w14:textId="7A0F8615" w:rsidR="000D2EAA" w:rsidRPr="004305A1" w:rsidRDefault="000D2EAA" w:rsidP="00AD7BD1">
      <w:pPr>
        <w:spacing w:after="0"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3.1.1 Numerical setup</w:t>
      </w:r>
    </w:p>
    <w:p w14:paraId="130F0E1A" w14:textId="653E7D22" w:rsidR="001C597D" w:rsidRPr="004305A1" w:rsidRDefault="00604BD6"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Numerical setups for the freestream test cases are presented.</w:t>
      </w:r>
      <w:r w:rsidR="001C597D" w:rsidRPr="004305A1">
        <w:rPr>
          <w:rFonts w:ascii="Times New Roman" w:hAnsi="Times New Roman" w:cs="Times New Roman"/>
          <w:sz w:val="24"/>
          <w:szCs w:val="24"/>
        </w:rPr>
        <w:t xml:space="preserve"> A </w:t>
      </w:r>
      <m:oMath>
        <m:r>
          <w:rPr>
            <w:rFonts w:ascii="Cambria Math" w:hAnsi="Cambria Math" w:cs="Times New Roman"/>
            <w:sz w:val="24"/>
            <w:szCs w:val="24"/>
          </w:rPr>
          <m:t>120</m:t>
        </m:r>
      </m:oMath>
      <w:r w:rsidR="00A5724F" w:rsidRPr="004305A1">
        <w:rPr>
          <w:rFonts w:ascii="Times New Roman" w:hAnsi="Times New Roman" w:cs="Times New Roman"/>
          <w:sz w:val="24"/>
          <w:szCs w:val="24"/>
        </w:rPr>
        <w:t xml:space="preserve"> </w:t>
      </w:r>
      <w:r w:rsidR="00DC3046" w:rsidRPr="004305A1">
        <w:rPr>
          <w:rFonts w:ascii="Times New Roman" w:hAnsi="Times New Roman" w:cs="Times New Roman"/>
          <w:sz w:val="24"/>
          <w:szCs w:val="24"/>
        </w:rPr>
        <w:t>x</w:t>
      </w:r>
      <w:r w:rsidR="00A5724F" w:rsidRPr="004305A1">
        <w:rPr>
          <w:rFonts w:ascii="Times New Roman" w:hAnsi="Times New Roman" w:cs="Times New Roman"/>
          <w:sz w:val="24"/>
          <w:szCs w:val="24"/>
        </w:rPr>
        <w:t xml:space="preserve"> </w:t>
      </w:r>
      <m:oMath>
        <m:r>
          <w:rPr>
            <w:rFonts w:ascii="Cambria Math" w:hAnsi="Cambria Math" w:cs="Times New Roman"/>
            <w:sz w:val="24"/>
            <w:szCs w:val="24"/>
          </w:rPr>
          <m:t>80</m:t>
        </m:r>
      </m:oMath>
      <w:r w:rsidR="00A5724F" w:rsidRPr="004305A1">
        <w:rPr>
          <w:rFonts w:ascii="Times New Roman" w:hAnsi="Times New Roman" w:cs="Times New Roman"/>
          <w:sz w:val="24"/>
          <w:szCs w:val="24"/>
        </w:rPr>
        <w:t xml:space="preserve"> </w:t>
      </w:r>
      <w:r w:rsidR="00DC3046" w:rsidRPr="004305A1">
        <w:rPr>
          <w:rFonts w:ascii="Times New Roman" w:hAnsi="Times New Roman" w:cs="Times New Roman"/>
          <w:sz w:val="24"/>
          <w:szCs w:val="24"/>
        </w:rPr>
        <w:t>x</w:t>
      </w:r>
      <w:r w:rsidR="00A5724F" w:rsidRPr="004305A1">
        <w:rPr>
          <w:rFonts w:ascii="Times New Roman" w:hAnsi="Times New Roman" w:cs="Times New Roman"/>
          <w:sz w:val="24"/>
          <w:szCs w:val="24"/>
        </w:rPr>
        <w:t xml:space="preserve"> </w:t>
      </w:r>
      <m:oMath>
        <m:r>
          <w:rPr>
            <w:rFonts w:ascii="Cambria Math" w:hAnsi="Cambria Math" w:cs="Times New Roman"/>
            <w:sz w:val="24"/>
            <w:szCs w:val="24"/>
          </w:rPr>
          <m:t xml:space="preserve">80 </m:t>
        </m:r>
      </m:oMath>
      <w:r w:rsidR="001C597D" w:rsidRPr="004305A1">
        <w:rPr>
          <w:rFonts w:ascii="Times New Roman" w:hAnsi="Times New Roman" w:cs="Times New Roman"/>
          <w:sz w:val="24"/>
          <w:szCs w:val="24"/>
        </w:rPr>
        <w:t xml:space="preserve">cuboid geometry </w:t>
      </w:r>
      <w:r w:rsidR="00DC3046" w:rsidRPr="004305A1">
        <w:rPr>
          <w:rFonts w:ascii="Times New Roman" w:hAnsi="Times New Roman" w:cs="Times New Roman"/>
          <w:sz w:val="24"/>
          <w:szCs w:val="24"/>
        </w:rPr>
        <w:t>was</w:t>
      </w:r>
      <w:r w:rsidR="001C597D" w:rsidRPr="004305A1">
        <w:rPr>
          <w:rFonts w:ascii="Times New Roman" w:hAnsi="Times New Roman" w:cs="Times New Roman"/>
          <w:sz w:val="24"/>
          <w:szCs w:val="24"/>
        </w:rPr>
        <w:t xml:space="preserve"> </w:t>
      </w:r>
      <w:r w:rsidR="00BE5469" w:rsidRPr="004305A1">
        <w:rPr>
          <w:rFonts w:ascii="Times New Roman" w:hAnsi="Times New Roman" w:cs="Times New Roman"/>
          <w:sz w:val="24"/>
          <w:szCs w:val="24"/>
        </w:rPr>
        <w:t>created in Ansys Space</w:t>
      </w:r>
      <w:r w:rsidR="00E16FAE" w:rsidRPr="004305A1">
        <w:rPr>
          <w:rFonts w:ascii="Times New Roman" w:hAnsi="Times New Roman" w:cs="Times New Roman"/>
          <w:sz w:val="24"/>
          <w:szCs w:val="24"/>
        </w:rPr>
        <w:t>C</w:t>
      </w:r>
      <w:r w:rsidR="00BE5469" w:rsidRPr="004305A1">
        <w:rPr>
          <w:rFonts w:ascii="Times New Roman" w:hAnsi="Times New Roman" w:cs="Times New Roman"/>
          <w:sz w:val="24"/>
          <w:szCs w:val="24"/>
        </w:rPr>
        <w:t xml:space="preserve">laim and a hex mesh was </w:t>
      </w:r>
      <w:r w:rsidR="00DC3046" w:rsidRPr="004305A1">
        <w:rPr>
          <w:rFonts w:ascii="Times New Roman" w:hAnsi="Times New Roman" w:cs="Times New Roman"/>
          <w:sz w:val="24"/>
          <w:szCs w:val="24"/>
        </w:rPr>
        <w:t>generated</w:t>
      </w:r>
      <w:r w:rsidR="00BE5469" w:rsidRPr="004305A1">
        <w:rPr>
          <w:rFonts w:ascii="Times New Roman" w:hAnsi="Times New Roman" w:cs="Times New Roman"/>
          <w:sz w:val="24"/>
          <w:szCs w:val="24"/>
        </w:rPr>
        <w:t xml:space="preserve"> </w:t>
      </w:r>
      <w:r w:rsidR="001C597D" w:rsidRPr="004305A1">
        <w:rPr>
          <w:rFonts w:ascii="Times New Roman" w:hAnsi="Times New Roman" w:cs="Times New Roman"/>
          <w:sz w:val="24"/>
          <w:szCs w:val="24"/>
        </w:rPr>
        <w:t xml:space="preserve">using </w:t>
      </w:r>
      <w:r w:rsidR="004D0033" w:rsidRPr="004305A1">
        <w:rPr>
          <w:rFonts w:ascii="Times New Roman" w:hAnsi="Times New Roman" w:cs="Times New Roman"/>
          <w:sz w:val="24"/>
          <w:szCs w:val="24"/>
        </w:rPr>
        <w:t xml:space="preserve">Ansys meshing </w:t>
      </w:r>
      <w:r w:rsidR="00A934D4" w:rsidRPr="004305A1">
        <w:rPr>
          <w:rFonts w:ascii="Times New Roman" w:hAnsi="Times New Roman" w:cs="Times New Roman"/>
          <w:sz w:val="24"/>
          <w:szCs w:val="24"/>
        </w:rPr>
        <w:t>Fig.</w:t>
      </w:r>
      <w:r w:rsidR="00037F04" w:rsidRPr="004305A1">
        <w:rPr>
          <w:rFonts w:ascii="Times New Roman" w:hAnsi="Times New Roman" w:cs="Times New Roman"/>
          <w:sz w:val="24"/>
          <w:szCs w:val="24"/>
        </w:rPr>
        <w:t>5</w:t>
      </w:r>
      <w:r w:rsidR="001C597D" w:rsidRPr="004305A1">
        <w:rPr>
          <w:rFonts w:ascii="Times New Roman" w:hAnsi="Times New Roman" w:cs="Times New Roman"/>
          <w:sz w:val="24"/>
          <w:szCs w:val="24"/>
        </w:rPr>
        <w:t xml:space="preserve">. The geometry represents the constant volume vessels used in the two freestream studies and is large enough such that walls will not </w:t>
      </w:r>
      <w:r w:rsidR="00255F88" w:rsidRPr="004305A1">
        <w:rPr>
          <w:rFonts w:ascii="Times New Roman" w:hAnsi="Times New Roman" w:cs="Times New Roman"/>
          <w:sz w:val="24"/>
          <w:szCs w:val="24"/>
        </w:rPr>
        <w:t>impact</w:t>
      </w:r>
      <w:r w:rsidR="001C597D" w:rsidRPr="004305A1">
        <w:rPr>
          <w:rFonts w:ascii="Times New Roman" w:hAnsi="Times New Roman" w:cs="Times New Roman"/>
          <w:sz w:val="24"/>
          <w:szCs w:val="24"/>
        </w:rPr>
        <w:t xml:space="preserve"> the injected gas jets development.</w:t>
      </w:r>
      <w:r w:rsidR="0008555C" w:rsidRPr="004305A1">
        <w:rPr>
          <w:rFonts w:ascii="Times New Roman" w:hAnsi="Times New Roman" w:cs="Times New Roman"/>
          <w:sz w:val="24"/>
          <w:szCs w:val="24"/>
        </w:rPr>
        <w:t xml:space="preserve"> </w:t>
      </w:r>
      <w:r w:rsidR="005B0591" w:rsidRPr="004305A1">
        <w:rPr>
          <w:rFonts w:ascii="Times New Roman" w:hAnsi="Times New Roman" w:cs="Times New Roman"/>
          <w:sz w:val="24"/>
          <w:szCs w:val="24"/>
        </w:rPr>
        <w:t>Three</w:t>
      </w:r>
      <w:r w:rsidR="001C597D" w:rsidRPr="004305A1">
        <w:rPr>
          <w:rFonts w:ascii="Times New Roman" w:hAnsi="Times New Roman" w:cs="Times New Roman"/>
          <w:sz w:val="24"/>
          <w:szCs w:val="24"/>
        </w:rPr>
        <w:t xml:space="preserve"> mesh densities with even cell sizes of </w:t>
      </w:r>
      <m:oMath>
        <m:r>
          <w:rPr>
            <w:rFonts w:ascii="Cambria Math" w:hAnsi="Cambria Math" w:cs="Times New Roman"/>
            <w:sz w:val="24"/>
            <w:szCs w:val="24"/>
          </w:rPr>
          <m:t>0.75 mm</m:t>
        </m:r>
      </m:oMath>
      <w:r w:rsidR="00107299" w:rsidRPr="004305A1">
        <w:rPr>
          <w:rFonts w:ascii="Times New Roman" w:hAnsi="Times New Roman" w:cs="Times New Roman"/>
          <w:sz w:val="24"/>
          <w:szCs w:val="24"/>
        </w:rPr>
        <w:t xml:space="preserve"> </w:t>
      </w:r>
      <m:oMath>
        <m:r>
          <w:rPr>
            <w:rFonts w:ascii="Cambria Math" w:hAnsi="Cambria Math" w:cs="Times New Roman"/>
            <w:sz w:val="24"/>
            <w:szCs w:val="24"/>
          </w:rPr>
          <m:t>(≈1800k</m:t>
        </m:r>
      </m:oMath>
      <w:r w:rsidR="00107299" w:rsidRPr="004305A1">
        <w:rPr>
          <w:rFonts w:ascii="Times New Roman" w:hAnsi="Times New Roman" w:cs="Times New Roman"/>
          <w:sz w:val="24"/>
          <w:szCs w:val="24"/>
        </w:rPr>
        <w:t xml:space="preserve"> </w:t>
      </w:r>
      <w:r w:rsidR="00285EAB" w:rsidRPr="004305A1">
        <w:rPr>
          <w:rFonts w:ascii="Times New Roman" w:hAnsi="Times New Roman" w:cs="Times New Roman"/>
          <w:sz w:val="24"/>
          <w:szCs w:val="24"/>
        </w:rPr>
        <w:t>cells</w:t>
      </w:r>
      <w:r w:rsidR="00107299" w:rsidRPr="004305A1">
        <w:rPr>
          <w:rFonts w:ascii="Times New Roman" w:hAnsi="Times New Roman" w:cs="Times New Roman"/>
          <w:sz w:val="24"/>
          <w:szCs w:val="24"/>
        </w:rPr>
        <w:t>)</w:t>
      </w:r>
      <w:r w:rsidR="004D3A0A" w:rsidRPr="004305A1">
        <w:rPr>
          <w:rFonts w:ascii="Times New Roman" w:hAnsi="Times New Roman" w:cs="Times New Roman"/>
          <w:sz w:val="24"/>
          <w:szCs w:val="24"/>
        </w:rPr>
        <w:t xml:space="preserve">, </w:t>
      </w:r>
      <m:oMath>
        <m:r>
          <w:rPr>
            <w:rFonts w:ascii="Cambria Math" w:hAnsi="Cambria Math" w:cs="Times New Roman"/>
            <w:sz w:val="24"/>
            <w:szCs w:val="24"/>
          </w:rPr>
          <m:t>1 mm</m:t>
        </m:r>
      </m:oMath>
      <w:r w:rsidR="00107299" w:rsidRPr="004305A1">
        <w:rPr>
          <w:rFonts w:ascii="Times New Roman" w:hAnsi="Times New Roman" w:cs="Times New Roman"/>
          <w:sz w:val="24"/>
          <w:szCs w:val="24"/>
        </w:rPr>
        <w:t xml:space="preserve"> (</w:t>
      </w:r>
      <m:oMath>
        <m:r>
          <w:rPr>
            <w:rFonts w:ascii="Cambria Math" w:hAnsi="Cambria Math" w:cs="Times New Roman"/>
            <w:sz w:val="24"/>
            <w:szCs w:val="24"/>
          </w:rPr>
          <m:t>≈800k</m:t>
        </m:r>
      </m:oMath>
      <w:r w:rsidR="00107299" w:rsidRPr="004305A1">
        <w:rPr>
          <w:rFonts w:ascii="Times New Roman" w:hAnsi="Times New Roman" w:cs="Times New Roman"/>
          <w:sz w:val="24"/>
          <w:szCs w:val="24"/>
        </w:rPr>
        <w:t xml:space="preserve"> </w:t>
      </w:r>
      <w:r w:rsidR="00285EAB" w:rsidRPr="004305A1">
        <w:rPr>
          <w:rFonts w:ascii="Times New Roman" w:hAnsi="Times New Roman" w:cs="Times New Roman"/>
          <w:sz w:val="24"/>
          <w:szCs w:val="24"/>
        </w:rPr>
        <w:t>cells</w:t>
      </w:r>
      <w:r w:rsidR="00107299" w:rsidRPr="004305A1">
        <w:rPr>
          <w:rFonts w:ascii="Times New Roman" w:hAnsi="Times New Roman" w:cs="Times New Roman"/>
          <w:sz w:val="24"/>
          <w:szCs w:val="24"/>
        </w:rPr>
        <w:t>)</w:t>
      </w:r>
      <w:r w:rsidR="004D3A0A" w:rsidRPr="004305A1">
        <w:rPr>
          <w:rFonts w:ascii="Times New Roman" w:hAnsi="Times New Roman" w:cs="Times New Roman"/>
          <w:sz w:val="24"/>
          <w:szCs w:val="24"/>
        </w:rPr>
        <w:t xml:space="preserve"> and </w:t>
      </w:r>
      <m:oMath>
        <m:r>
          <w:rPr>
            <w:rFonts w:ascii="Cambria Math" w:hAnsi="Cambria Math" w:cs="Times New Roman"/>
            <w:sz w:val="24"/>
            <w:szCs w:val="24"/>
          </w:rPr>
          <m:t>2 mm</m:t>
        </m:r>
      </m:oMath>
      <w:r w:rsidR="00107299" w:rsidRPr="004305A1">
        <w:rPr>
          <w:rFonts w:ascii="Times New Roman" w:hAnsi="Times New Roman" w:cs="Times New Roman"/>
          <w:sz w:val="24"/>
          <w:szCs w:val="24"/>
        </w:rPr>
        <w:t xml:space="preserve"> </w:t>
      </w:r>
      <m:oMath>
        <m:r>
          <w:rPr>
            <w:rFonts w:ascii="Cambria Math" w:hAnsi="Cambria Math" w:cs="Times New Roman"/>
            <w:sz w:val="24"/>
            <w:szCs w:val="24"/>
          </w:rPr>
          <m:t>(≈100k</m:t>
        </m:r>
      </m:oMath>
      <w:r w:rsidR="00285EAB" w:rsidRPr="004305A1">
        <w:rPr>
          <w:rFonts w:ascii="Times New Roman" w:eastAsiaTheme="minorEastAsia" w:hAnsi="Times New Roman" w:cs="Times New Roman"/>
          <w:sz w:val="24"/>
          <w:szCs w:val="24"/>
        </w:rPr>
        <w:t xml:space="preserve"> cells</w:t>
      </w:r>
      <w:r w:rsidR="00107299" w:rsidRPr="004305A1">
        <w:rPr>
          <w:rFonts w:ascii="Times New Roman" w:hAnsi="Times New Roman" w:cs="Times New Roman"/>
          <w:sz w:val="24"/>
          <w:szCs w:val="24"/>
        </w:rPr>
        <w:t>)</w:t>
      </w:r>
      <w:r w:rsidR="004D3A0A" w:rsidRPr="004305A1">
        <w:rPr>
          <w:rFonts w:ascii="Times New Roman" w:hAnsi="Times New Roman" w:cs="Times New Roman"/>
          <w:sz w:val="24"/>
          <w:szCs w:val="24"/>
        </w:rPr>
        <w:t xml:space="preserve"> were tested</w:t>
      </w:r>
      <w:r w:rsidR="008A7F01" w:rsidRPr="004305A1">
        <w:rPr>
          <w:rFonts w:ascii="Times New Roman" w:hAnsi="Times New Roman" w:cs="Times New Roman"/>
          <w:sz w:val="24"/>
          <w:szCs w:val="24"/>
        </w:rPr>
        <w:t xml:space="preserve"> with a </w:t>
      </w:r>
      <w:r w:rsidR="00A5724F" w:rsidRPr="004305A1">
        <w:rPr>
          <w:rFonts w:ascii="Times New Roman" w:hAnsi="Times New Roman" w:cs="Times New Roman"/>
          <w:sz w:val="24"/>
          <w:szCs w:val="24"/>
        </w:rPr>
        <w:t>single</w:t>
      </w:r>
      <w:r w:rsidR="008A7F01" w:rsidRPr="004305A1">
        <w:rPr>
          <w:rFonts w:ascii="Times New Roman" w:hAnsi="Times New Roman" w:cs="Times New Roman"/>
          <w:sz w:val="24"/>
          <w:szCs w:val="24"/>
        </w:rPr>
        <w:t xml:space="preserve"> case from each experimental study</w:t>
      </w:r>
      <w:r w:rsidR="004D3A0A" w:rsidRPr="004305A1">
        <w:rPr>
          <w:rFonts w:ascii="Times New Roman" w:hAnsi="Times New Roman" w:cs="Times New Roman"/>
          <w:sz w:val="24"/>
          <w:szCs w:val="24"/>
        </w:rPr>
        <w:t xml:space="preserve"> </w:t>
      </w:r>
      <w:r w:rsidR="001C597D" w:rsidRPr="004305A1">
        <w:rPr>
          <w:rFonts w:ascii="Times New Roman" w:hAnsi="Times New Roman" w:cs="Times New Roman"/>
          <w:sz w:val="24"/>
          <w:szCs w:val="24"/>
        </w:rPr>
        <w:t xml:space="preserve">to ensure the GSI </w:t>
      </w:r>
      <w:r w:rsidR="001C597D" w:rsidRPr="004305A1">
        <w:rPr>
          <w:rFonts w:ascii="Times New Roman" w:hAnsi="Times New Roman" w:cs="Times New Roman"/>
          <w:sz w:val="24"/>
          <w:szCs w:val="24"/>
        </w:rPr>
        <w:lastRenderedPageBreak/>
        <w:t>models applicability and insensitivity to mesh refinement at mesh densities typical for engine simulation.</w:t>
      </w:r>
      <w:r w:rsidR="00BE5469" w:rsidRPr="004305A1">
        <w:rPr>
          <w:rFonts w:ascii="Times New Roman" w:hAnsi="Times New Roman" w:cs="Times New Roman"/>
          <w:sz w:val="24"/>
          <w:szCs w:val="24"/>
        </w:rPr>
        <w:t xml:space="preserve"> All mesh densities provided reasonable agreement with experimental data </w:t>
      </w:r>
      <w:r w:rsidR="00107299" w:rsidRPr="004305A1">
        <w:rPr>
          <w:rFonts w:ascii="Times New Roman" w:hAnsi="Times New Roman" w:cs="Times New Roman"/>
          <w:sz w:val="24"/>
          <w:szCs w:val="24"/>
        </w:rPr>
        <w:t>and</w:t>
      </w:r>
      <w:r w:rsidR="00BE5469" w:rsidRPr="004305A1">
        <w:rPr>
          <w:rFonts w:ascii="Times New Roman" w:hAnsi="Times New Roman" w:cs="Times New Roman"/>
          <w:sz w:val="24"/>
          <w:szCs w:val="24"/>
        </w:rPr>
        <w:t xml:space="preserve"> only minor variations</w:t>
      </w:r>
      <w:r w:rsidR="00107299" w:rsidRPr="004305A1">
        <w:rPr>
          <w:rFonts w:ascii="Times New Roman" w:hAnsi="Times New Roman" w:cs="Times New Roman"/>
          <w:sz w:val="24"/>
          <w:szCs w:val="24"/>
        </w:rPr>
        <w:t xml:space="preserve"> were</w:t>
      </w:r>
      <w:r w:rsidR="00BE5469" w:rsidRPr="004305A1">
        <w:rPr>
          <w:rFonts w:ascii="Times New Roman" w:hAnsi="Times New Roman" w:cs="Times New Roman"/>
          <w:sz w:val="24"/>
          <w:szCs w:val="24"/>
        </w:rPr>
        <w:t xml:space="preserve"> observed between the </w:t>
      </w:r>
      <m:oMath>
        <m:r>
          <w:rPr>
            <w:rFonts w:ascii="Cambria Math" w:hAnsi="Cambria Math" w:cs="Times New Roman"/>
            <w:sz w:val="24"/>
            <w:szCs w:val="24"/>
          </w:rPr>
          <m:t>2 mm</m:t>
        </m:r>
      </m:oMath>
      <w:r w:rsidR="00BE5469" w:rsidRPr="004305A1">
        <w:rPr>
          <w:rFonts w:ascii="Times New Roman" w:hAnsi="Times New Roman" w:cs="Times New Roman"/>
          <w:sz w:val="24"/>
          <w:szCs w:val="24"/>
        </w:rPr>
        <w:t xml:space="preserve"> and </w:t>
      </w:r>
      <m:oMath>
        <m:r>
          <w:rPr>
            <w:rFonts w:ascii="Cambria Math" w:hAnsi="Cambria Math" w:cs="Times New Roman"/>
            <w:sz w:val="24"/>
            <w:szCs w:val="24"/>
          </w:rPr>
          <m:t>1 mm</m:t>
        </m:r>
      </m:oMath>
      <w:r w:rsidR="00BE5469" w:rsidRPr="004305A1">
        <w:rPr>
          <w:rFonts w:ascii="Times New Roman" w:hAnsi="Times New Roman" w:cs="Times New Roman"/>
          <w:sz w:val="24"/>
          <w:szCs w:val="24"/>
        </w:rPr>
        <w:t xml:space="preserve"> meshes and next to no variation between the </w:t>
      </w:r>
      <m:oMath>
        <m:r>
          <w:rPr>
            <w:rFonts w:ascii="Cambria Math" w:hAnsi="Cambria Math" w:cs="Times New Roman"/>
            <w:sz w:val="24"/>
            <w:szCs w:val="24"/>
          </w:rPr>
          <m:t>1 mm</m:t>
        </m:r>
      </m:oMath>
      <w:r w:rsidR="00BE5469" w:rsidRPr="004305A1">
        <w:rPr>
          <w:rFonts w:ascii="Times New Roman" w:hAnsi="Times New Roman" w:cs="Times New Roman"/>
          <w:sz w:val="24"/>
          <w:szCs w:val="24"/>
        </w:rPr>
        <w:t xml:space="preserve"> and </w:t>
      </w:r>
      <m:oMath>
        <m:r>
          <w:rPr>
            <w:rFonts w:ascii="Cambria Math" w:hAnsi="Cambria Math" w:cs="Times New Roman"/>
            <w:sz w:val="24"/>
            <w:szCs w:val="24"/>
          </w:rPr>
          <m:t>0.75 mm</m:t>
        </m:r>
      </m:oMath>
      <w:r w:rsidR="00107299" w:rsidRPr="004305A1">
        <w:rPr>
          <w:rFonts w:ascii="Times New Roman" w:hAnsi="Times New Roman" w:cs="Times New Roman"/>
          <w:sz w:val="24"/>
          <w:szCs w:val="24"/>
        </w:rPr>
        <w:t xml:space="preserve"> meshes</w:t>
      </w:r>
      <w:r w:rsidR="00BE5469" w:rsidRPr="004305A1">
        <w:rPr>
          <w:rFonts w:ascii="Times New Roman" w:hAnsi="Times New Roman" w:cs="Times New Roman"/>
          <w:sz w:val="24"/>
          <w:szCs w:val="24"/>
        </w:rPr>
        <w:t xml:space="preserve">. The </w:t>
      </w:r>
      <m:oMath>
        <m:r>
          <w:rPr>
            <w:rFonts w:ascii="Cambria Math" w:hAnsi="Cambria Math" w:cs="Times New Roman"/>
            <w:sz w:val="24"/>
            <w:szCs w:val="24"/>
          </w:rPr>
          <m:t>1 mm</m:t>
        </m:r>
      </m:oMath>
      <w:r w:rsidR="00BE5469" w:rsidRPr="004305A1">
        <w:rPr>
          <w:rFonts w:ascii="Times New Roman" w:hAnsi="Times New Roman" w:cs="Times New Roman"/>
          <w:sz w:val="24"/>
          <w:szCs w:val="24"/>
        </w:rPr>
        <w:t xml:space="preserve"> mesh was deemed to give a</w:t>
      </w:r>
      <w:r w:rsidR="00E92845" w:rsidRPr="004305A1">
        <w:rPr>
          <w:rFonts w:ascii="Times New Roman" w:hAnsi="Times New Roman" w:cs="Times New Roman"/>
          <w:sz w:val="24"/>
          <w:szCs w:val="24"/>
        </w:rPr>
        <w:t xml:space="preserve"> sufficiently</w:t>
      </w:r>
      <w:r w:rsidR="00BE5469" w:rsidRPr="004305A1">
        <w:rPr>
          <w:rFonts w:ascii="Times New Roman" w:hAnsi="Times New Roman" w:cs="Times New Roman"/>
          <w:sz w:val="24"/>
          <w:szCs w:val="24"/>
        </w:rPr>
        <w:t xml:space="preserve"> mesh independent solution and is used for all the freestream tests presented. </w:t>
      </w:r>
    </w:p>
    <w:p w14:paraId="224894B6" w14:textId="77777777" w:rsidR="00663E30" w:rsidRPr="004305A1" w:rsidRDefault="00663E30" w:rsidP="00AD7BD1">
      <w:pPr>
        <w:spacing w:after="0" w:line="480" w:lineRule="auto"/>
        <w:jc w:val="both"/>
        <w:rPr>
          <w:rFonts w:ascii="Times New Roman" w:hAnsi="Times New Roman" w:cs="Times New Roman"/>
          <w:sz w:val="24"/>
          <w:szCs w:val="24"/>
        </w:rPr>
      </w:pPr>
    </w:p>
    <w:p w14:paraId="439CBEA8" w14:textId="104420D5" w:rsidR="001C597D" w:rsidRPr="004305A1" w:rsidRDefault="00A16395"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drawing>
          <wp:inline distT="0" distB="0" distL="0" distR="0" wp14:anchorId="1BD4AAC3" wp14:editId="473065B3">
            <wp:extent cx="4763386" cy="55831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3527" cy="5606763"/>
                    </a:xfrm>
                    <a:prstGeom prst="rect">
                      <a:avLst/>
                    </a:prstGeom>
                    <a:noFill/>
                  </pic:spPr>
                </pic:pic>
              </a:graphicData>
            </a:graphic>
          </wp:inline>
        </w:drawing>
      </w:r>
    </w:p>
    <w:p w14:paraId="34BA8817" w14:textId="47EFA06A" w:rsidR="00037F04" w:rsidRPr="004305A1" w:rsidRDefault="00942AD0"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w:t>
      </w:r>
      <w:r w:rsidR="000B5CA8" w:rsidRPr="004305A1">
        <w:rPr>
          <w:rFonts w:ascii="Times New Roman" w:hAnsi="Times New Roman" w:cs="Times New Roman"/>
          <w:sz w:val="24"/>
          <w:szCs w:val="24"/>
        </w:rPr>
        <w:t>5</w:t>
      </w:r>
      <w:r w:rsidR="00F6003C" w:rsidRPr="004305A1">
        <w:rPr>
          <w:rFonts w:ascii="Times New Roman" w:hAnsi="Times New Roman" w:cs="Times New Roman"/>
          <w:sz w:val="24"/>
          <w:szCs w:val="24"/>
        </w:rPr>
        <w:t>.</w:t>
      </w:r>
      <w:r w:rsidRPr="004305A1">
        <w:rPr>
          <w:rFonts w:ascii="Times New Roman" w:hAnsi="Times New Roman" w:cs="Times New Roman"/>
          <w:sz w:val="24"/>
          <w:szCs w:val="24"/>
        </w:rPr>
        <w:t xml:space="preserve"> Mesh of constant volume vessel used in freestream studies, </w:t>
      </w:r>
      <m:oMath>
        <m:r>
          <w:rPr>
            <w:rFonts w:ascii="Cambria Math" w:hAnsi="Cambria Math" w:cs="Times New Roman"/>
            <w:sz w:val="24"/>
            <w:szCs w:val="24"/>
          </w:rPr>
          <m:t>1 mm</m:t>
        </m:r>
      </m:oMath>
      <w:r w:rsidRPr="004305A1">
        <w:rPr>
          <w:rFonts w:ascii="Times New Roman" w:hAnsi="Times New Roman" w:cs="Times New Roman"/>
          <w:sz w:val="24"/>
          <w:szCs w:val="24"/>
        </w:rPr>
        <w:t xml:space="preserve"> cell size. </w:t>
      </w:r>
    </w:p>
    <w:p w14:paraId="4EE9D65A" w14:textId="77777777" w:rsidR="00663E30" w:rsidRPr="004305A1" w:rsidRDefault="00663E30" w:rsidP="00AD7BD1">
      <w:pPr>
        <w:spacing w:after="0" w:line="480" w:lineRule="auto"/>
        <w:jc w:val="both"/>
        <w:rPr>
          <w:rFonts w:ascii="Times New Roman" w:hAnsi="Times New Roman" w:cs="Times New Roman"/>
          <w:sz w:val="24"/>
          <w:szCs w:val="24"/>
        </w:rPr>
      </w:pPr>
    </w:p>
    <w:p w14:paraId="04347063" w14:textId="3CB5A4D0" w:rsidR="00037F04" w:rsidRPr="004305A1" w:rsidRDefault="00DC3C07"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lastRenderedPageBreak/>
        <w:t>Table 4 outlines the relevant operating conditions for each freestream case.</w:t>
      </w:r>
      <w:r w:rsidR="005D7EDF" w:rsidRPr="004305A1">
        <w:rPr>
          <w:rFonts w:ascii="Times New Roman" w:hAnsi="Times New Roman" w:cs="Times New Roman"/>
          <w:sz w:val="24"/>
          <w:szCs w:val="24"/>
        </w:rPr>
        <w:t xml:space="preserve"> As instantaneou</w:t>
      </w:r>
      <w:r w:rsidR="006A5300" w:rsidRPr="004305A1">
        <w:rPr>
          <w:rFonts w:ascii="Times New Roman" w:hAnsi="Times New Roman" w:cs="Times New Roman"/>
          <w:sz w:val="24"/>
          <w:szCs w:val="24"/>
        </w:rPr>
        <w:t>s injector mass flow rate was not</w:t>
      </w:r>
      <w:r w:rsidR="005D7EDF" w:rsidRPr="004305A1">
        <w:rPr>
          <w:rFonts w:ascii="Times New Roman" w:hAnsi="Times New Roman" w:cs="Times New Roman"/>
          <w:sz w:val="24"/>
          <w:szCs w:val="24"/>
        </w:rPr>
        <w:t xml:space="preserve"> measured for either study t</w:t>
      </w:r>
      <w:r w:rsidRPr="004305A1">
        <w:rPr>
          <w:rFonts w:ascii="Times New Roman" w:hAnsi="Times New Roman" w:cs="Times New Roman"/>
          <w:sz w:val="24"/>
          <w:szCs w:val="24"/>
        </w:rPr>
        <w:t>he initial injector transients are not modelled</w:t>
      </w:r>
      <w:r w:rsidR="0084163B" w:rsidRPr="004305A1">
        <w:rPr>
          <w:rFonts w:ascii="Times New Roman" w:hAnsi="Times New Roman" w:cs="Times New Roman"/>
          <w:sz w:val="24"/>
          <w:szCs w:val="24"/>
        </w:rPr>
        <w:t>. I</w:t>
      </w:r>
      <w:r w:rsidRPr="004305A1">
        <w:rPr>
          <w:rFonts w:ascii="Times New Roman" w:hAnsi="Times New Roman" w:cs="Times New Roman"/>
          <w:sz w:val="24"/>
          <w:szCs w:val="24"/>
        </w:rPr>
        <w:t xml:space="preserve">nstead </w:t>
      </w:r>
      <w:r w:rsidR="00F15355" w:rsidRPr="004305A1">
        <w:rPr>
          <w:rFonts w:ascii="Times New Roman" w:hAnsi="Times New Roman" w:cs="Times New Roman"/>
          <w:sz w:val="24"/>
          <w:szCs w:val="24"/>
        </w:rPr>
        <w:t>a constant steady mass flow rate is prescribed based on the</w:t>
      </w:r>
      <w:r w:rsidR="0084163B" w:rsidRPr="004305A1">
        <w:rPr>
          <w:rFonts w:ascii="Times New Roman" w:hAnsi="Times New Roman" w:cs="Times New Roman"/>
          <w:sz w:val="24"/>
          <w:szCs w:val="24"/>
        </w:rPr>
        <w:t xml:space="preserve"> overall</w:t>
      </w:r>
      <w:r w:rsidR="00F15355" w:rsidRPr="004305A1">
        <w:rPr>
          <w:rFonts w:ascii="Times New Roman" w:hAnsi="Times New Roman" w:cs="Times New Roman"/>
          <w:sz w:val="24"/>
          <w:szCs w:val="24"/>
        </w:rPr>
        <w:t xml:space="preserve"> </w:t>
      </w:r>
      <w:r w:rsidR="005D7EDF" w:rsidRPr="004305A1">
        <w:rPr>
          <w:rFonts w:ascii="Times New Roman" w:hAnsi="Times New Roman" w:cs="Times New Roman"/>
          <w:sz w:val="24"/>
          <w:szCs w:val="24"/>
        </w:rPr>
        <w:t xml:space="preserve">average mass flow rates which were </w:t>
      </w:r>
      <w:r w:rsidR="0084163B" w:rsidRPr="004305A1">
        <w:rPr>
          <w:rFonts w:ascii="Times New Roman" w:hAnsi="Times New Roman" w:cs="Times New Roman"/>
          <w:sz w:val="24"/>
          <w:szCs w:val="24"/>
        </w:rPr>
        <w:t>measured in the studies</w:t>
      </w:r>
      <w:r w:rsidR="00F15355" w:rsidRPr="004305A1">
        <w:rPr>
          <w:rFonts w:ascii="Times New Roman" w:hAnsi="Times New Roman" w:cs="Times New Roman"/>
          <w:sz w:val="24"/>
          <w:szCs w:val="24"/>
        </w:rPr>
        <w:t>.</w:t>
      </w:r>
      <w:r w:rsidR="00F53D18" w:rsidRPr="004305A1">
        <w:rPr>
          <w:rFonts w:ascii="Times New Roman" w:hAnsi="Times New Roman" w:cs="Times New Roman"/>
          <w:sz w:val="24"/>
          <w:szCs w:val="24"/>
        </w:rPr>
        <w:t xml:space="preserve"> Mach disk quantities are calculated using the previously described methods. No slip boundary conditions with no heat transfer allowed are set at the solid walls enclosing the chamber. </w:t>
      </w:r>
      <w:r w:rsidR="00AB3226" w:rsidRPr="004305A1">
        <w:rPr>
          <w:rFonts w:ascii="Times New Roman" w:hAnsi="Times New Roman" w:cs="Times New Roman"/>
          <w:sz w:val="24"/>
          <w:szCs w:val="24"/>
        </w:rPr>
        <w:t xml:space="preserve">A constant time step size of </w:t>
      </w:r>
      <m:oMath>
        <m:r>
          <w:rPr>
            <w:rFonts w:ascii="Cambria Math" w:hAnsi="Cambria Math" w:cs="Times New Roman"/>
            <w:sz w:val="24"/>
            <w:szCs w:val="24"/>
          </w:rPr>
          <m:t>1</m:t>
        </m:r>
      </m:oMath>
      <w:r w:rsidR="00AB3226" w:rsidRPr="004305A1">
        <w:rPr>
          <w:rFonts w:ascii="Times New Roman" w:hAnsi="Times New Roman" w:cs="Times New Roman"/>
          <w:sz w:val="24"/>
          <w:szCs w:val="24"/>
        </w:rPr>
        <w:t>e-</w:t>
      </w:r>
      <m:oMath>
        <m:r>
          <w:rPr>
            <w:rFonts w:ascii="Cambria Math" w:hAnsi="Cambria Math" w:cs="Times New Roman"/>
            <w:sz w:val="24"/>
            <w:szCs w:val="24"/>
          </w:rPr>
          <m:t xml:space="preserve">6 s </m:t>
        </m:r>
      </m:oMath>
      <w:r w:rsidR="00AB3226" w:rsidRPr="004305A1">
        <w:rPr>
          <w:rFonts w:ascii="Times New Roman" w:hAnsi="Times New Roman" w:cs="Times New Roman"/>
          <w:sz w:val="24"/>
          <w:szCs w:val="24"/>
        </w:rPr>
        <w:t xml:space="preserve">is used throughout. </w:t>
      </w:r>
    </w:p>
    <w:p w14:paraId="6AC83431" w14:textId="2682447F" w:rsidR="00037F04" w:rsidRPr="004305A1" w:rsidRDefault="00037F04"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Table.4. Summary of freestream test cases.</w:t>
      </w:r>
    </w:p>
    <w:tbl>
      <w:tblPr>
        <w:tblStyle w:val="TableGrid"/>
        <w:tblW w:w="9252" w:type="dxa"/>
        <w:tblLook w:val="04A0" w:firstRow="1" w:lastRow="0" w:firstColumn="1" w:lastColumn="0" w:noHBand="0" w:noVBand="1"/>
      </w:tblPr>
      <w:tblGrid>
        <w:gridCol w:w="3241"/>
        <w:gridCol w:w="3005"/>
        <w:gridCol w:w="3006"/>
      </w:tblGrid>
      <w:tr w:rsidR="0093120F" w:rsidRPr="004305A1" w14:paraId="0B8CC720" w14:textId="77777777" w:rsidTr="008A3AD6">
        <w:tc>
          <w:tcPr>
            <w:tcW w:w="3241" w:type="dxa"/>
          </w:tcPr>
          <w:p w14:paraId="1D873EC7" w14:textId="77777777" w:rsidR="00037F04" w:rsidRPr="004305A1" w:rsidRDefault="00037F04"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Operating Conditions</w:t>
            </w:r>
          </w:p>
        </w:tc>
        <w:tc>
          <w:tcPr>
            <w:tcW w:w="3005" w:type="dxa"/>
          </w:tcPr>
          <w:p w14:paraId="68801F3F" w14:textId="0CD1B174" w:rsidR="00037F04" w:rsidRPr="004305A1" w:rsidRDefault="00037F04"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 xml:space="preserve">Tsujimura </w:t>
            </w:r>
            <w:r w:rsidRPr="004305A1">
              <w:rPr>
                <w:rFonts w:ascii="Times New Roman" w:hAnsi="Times New Roman" w:cs="Times New Roman"/>
                <w:b/>
                <w:bCs/>
                <w:sz w:val="24"/>
                <w:szCs w:val="24"/>
              </w:rPr>
              <w:fldChar w:fldCharType="begin"/>
            </w:r>
            <w:r w:rsidR="00B4731E" w:rsidRPr="004305A1">
              <w:rPr>
                <w:rFonts w:ascii="Times New Roman" w:hAnsi="Times New Roman" w:cs="Times New Roman"/>
                <w:b/>
                <w:bCs/>
                <w:sz w:val="24"/>
                <w:szCs w:val="24"/>
              </w:rPr>
              <w:instrText xml:space="preserve"> ADDIN ZOTERO_ITEM CSL_CITATION {"citationID":"59OIHvfQ","properties":{"formattedCitation":"[69]","plainCitation":"[69]","noteIndex":0},"citationItems":[{"id":708,"uris":["http://zotero.org/users/4954926/items/K4DQQKNR"],"uri":["http://zotero.org/users/4954926/items/K4DQQKNR"],"itemData":{"id":708,"type":"article-journal","abstract":"In this study, characteristics of the development and auto-ignition/combustion of hydrogen jets were investigated in a constant-volume vessel. The authors focused on the effects of the jet developing process and thermodynamic states of the ambient gas on autoignition delays of hydrogen jets. The results show that the ambient gas temperature and nozzle-hole diameter are significantly effective parameters. By contrast, it is clarified that the ambient gas oxygen concentration has a weak effect on the auto-ignition/combustion of hydrogen jets. Consequently, it is supposed that the mixture formation process is capable of improving the autoignition/combustion of hydrogen jets.","container-title":"SAE Transactions","DOI":"https://doi.org/10.4271/2003-01-0761.","ISSN":"0096-736X","note":"publisher: SAE International","page":"390-405","source":"JSTOR","title":"A Study of Direct Injection Diesel Engine Fueled with Hydrogen","volume":"112","author":[{"family":"Tsujimura","given":"Taku"},{"family":"Mikami","given":"Shohei"},{"family":"Achiha","given":"Norihisa"},{"family":"Tokunaga","given":"Yoshiroh"},{"family":"Senda","given":"Jiro"},{"family":"Fujimoto","given":"Hajime"}],"issued":{"date-parts":[["2003"]]}}}],"schema":"https://github.com/citation-style-language/schema/raw/master/csl-citation.json"} </w:instrText>
            </w:r>
            <w:r w:rsidRPr="004305A1">
              <w:rPr>
                <w:rFonts w:ascii="Times New Roman" w:hAnsi="Times New Roman" w:cs="Times New Roman"/>
                <w:b/>
                <w:bCs/>
                <w:sz w:val="24"/>
                <w:szCs w:val="24"/>
              </w:rPr>
              <w:fldChar w:fldCharType="separate"/>
            </w:r>
            <w:r w:rsidR="008B5B81" w:rsidRPr="004305A1">
              <w:rPr>
                <w:rFonts w:ascii="Times New Roman" w:hAnsi="Times New Roman" w:cs="Times New Roman"/>
                <w:sz w:val="24"/>
              </w:rPr>
              <w:t>[69]</w:t>
            </w:r>
            <w:r w:rsidRPr="004305A1">
              <w:rPr>
                <w:rFonts w:ascii="Times New Roman" w:hAnsi="Times New Roman" w:cs="Times New Roman"/>
                <w:b/>
                <w:bCs/>
                <w:sz w:val="24"/>
                <w:szCs w:val="24"/>
              </w:rPr>
              <w:fldChar w:fldCharType="end"/>
            </w:r>
          </w:p>
        </w:tc>
        <w:tc>
          <w:tcPr>
            <w:tcW w:w="3006" w:type="dxa"/>
          </w:tcPr>
          <w:p w14:paraId="163BB49E" w14:textId="44FE42D4" w:rsidR="00037F04" w:rsidRPr="004305A1" w:rsidRDefault="00037F04"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 xml:space="preserve">Rogers </w:t>
            </w:r>
            <w:r w:rsidRPr="004305A1">
              <w:rPr>
                <w:rFonts w:ascii="Times New Roman" w:hAnsi="Times New Roman" w:cs="Times New Roman"/>
                <w:b/>
                <w:bCs/>
                <w:sz w:val="24"/>
                <w:szCs w:val="24"/>
              </w:rPr>
              <w:fldChar w:fldCharType="begin"/>
            </w:r>
            <w:r w:rsidR="008B5B81" w:rsidRPr="004305A1">
              <w:rPr>
                <w:rFonts w:ascii="Times New Roman" w:hAnsi="Times New Roman" w:cs="Times New Roman"/>
                <w:b/>
                <w:bCs/>
                <w:sz w:val="24"/>
                <w:szCs w:val="24"/>
              </w:rPr>
              <w:instrText xml:space="preserve"> ADDIN ZOTERO_ITEM CSL_CITATION {"citationID":"HDGNn3hs","properties":{"formattedCitation":"[31]","plainCitation":"[31]","noteIndex":0},"citationItems":[{"id":676,"uris":["http://zotero.org/users/4954926/items/NGME6KEZ"],"uri":["http://zotero.org/users/4954926/items/NGME6KEZ"],"itemData":{"id":676,"type":"thesis","genre":"PhD","publisher":"RMIT University","title":"Mixture preparation of gaseous fuels for internal combustion engines using optical diagnostics","URL":"https://researchrepository.rmit.edu.au/esploro/outputs/doctoral/Mixture-preparation-of-gaseous-fuels-for-internal-combustion-engines-using-optical-diagnostics/9921863908501341","author":[{"family":"Rogers","given":"Thomas"}],"accessed":{"date-parts":[["2021",5,4]]},"issued":{"date-parts":[["2014"]]}}}],"schema":"https://github.com/citation-style-language/schema/raw/master/csl-citation.json"} </w:instrText>
            </w:r>
            <w:r w:rsidRPr="004305A1">
              <w:rPr>
                <w:rFonts w:ascii="Times New Roman" w:hAnsi="Times New Roman" w:cs="Times New Roman"/>
                <w:b/>
                <w:bCs/>
                <w:sz w:val="24"/>
                <w:szCs w:val="24"/>
              </w:rPr>
              <w:fldChar w:fldCharType="separate"/>
            </w:r>
            <w:r w:rsidR="008B5B81" w:rsidRPr="004305A1">
              <w:rPr>
                <w:rFonts w:ascii="Times New Roman" w:hAnsi="Times New Roman" w:cs="Times New Roman"/>
                <w:sz w:val="24"/>
              </w:rPr>
              <w:t>[31]</w:t>
            </w:r>
            <w:r w:rsidRPr="004305A1">
              <w:rPr>
                <w:rFonts w:ascii="Times New Roman" w:hAnsi="Times New Roman" w:cs="Times New Roman"/>
                <w:b/>
                <w:bCs/>
                <w:sz w:val="24"/>
                <w:szCs w:val="24"/>
              </w:rPr>
              <w:fldChar w:fldCharType="end"/>
            </w:r>
          </w:p>
        </w:tc>
      </w:tr>
      <w:tr w:rsidR="0093120F" w:rsidRPr="004305A1" w14:paraId="045066A6" w14:textId="77777777" w:rsidTr="008A3AD6">
        <w:tc>
          <w:tcPr>
            <w:tcW w:w="3241" w:type="dxa"/>
          </w:tcPr>
          <w:p w14:paraId="32BFD32B"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Ambient gas</w:t>
            </w:r>
          </w:p>
        </w:tc>
        <w:tc>
          <w:tcPr>
            <w:tcW w:w="3005" w:type="dxa"/>
          </w:tcPr>
          <w:p w14:paraId="0414E979"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Nitrogen</w:t>
            </w:r>
          </w:p>
        </w:tc>
        <w:tc>
          <w:tcPr>
            <w:tcW w:w="3006" w:type="dxa"/>
          </w:tcPr>
          <w:p w14:paraId="314D7A0F"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Nitrogen</w:t>
            </w:r>
          </w:p>
        </w:tc>
      </w:tr>
      <w:tr w:rsidR="0093120F" w:rsidRPr="004305A1" w14:paraId="6472833B" w14:textId="77777777" w:rsidTr="008A3AD6">
        <w:tc>
          <w:tcPr>
            <w:tcW w:w="3241" w:type="dxa"/>
          </w:tcPr>
          <w:p w14:paraId="1B7E8F93"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Ambient temperature (K)</w:t>
            </w:r>
          </w:p>
        </w:tc>
        <w:tc>
          <w:tcPr>
            <w:tcW w:w="3005" w:type="dxa"/>
          </w:tcPr>
          <w:p w14:paraId="6156C6C1"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298</w:t>
            </w:r>
          </w:p>
        </w:tc>
        <w:tc>
          <w:tcPr>
            <w:tcW w:w="3006" w:type="dxa"/>
          </w:tcPr>
          <w:p w14:paraId="5913B779"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298</w:t>
            </w:r>
          </w:p>
        </w:tc>
      </w:tr>
      <w:tr w:rsidR="0093120F" w:rsidRPr="004305A1" w14:paraId="5B5F067F" w14:textId="77777777" w:rsidTr="008A3AD6">
        <w:tc>
          <w:tcPr>
            <w:tcW w:w="3241" w:type="dxa"/>
          </w:tcPr>
          <w:p w14:paraId="18216C51"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Ambient pressure (MPa)</w:t>
            </w:r>
          </w:p>
        </w:tc>
        <w:tc>
          <w:tcPr>
            <w:tcW w:w="3005" w:type="dxa"/>
          </w:tcPr>
          <w:p w14:paraId="554518E5"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w:t>
            </w:r>
          </w:p>
        </w:tc>
        <w:tc>
          <w:tcPr>
            <w:tcW w:w="3006" w:type="dxa"/>
          </w:tcPr>
          <w:p w14:paraId="56D8EF3E" w14:textId="543ECA4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0.1, 0.</w:t>
            </w:r>
            <w:r w:rsidR="00AB6A91" w:rsidRPr="004305A1">
              <w:rPr>
                <w:rFonts w:ascii="Times New Roman" w:hAnsi="Times New Roman" w:cs="Times New Roman"/>
                <w:sz w:val="24"/>
                <w:szCs w:val="24"/>
              </w:rPr>
              <w:t>0</w:t>
            </w:r>
            <w:r w:rsidRPr="004305A1">
              <w:rPr>
                <w:rFonts w:ascii="Times New Roman" w:hAnsi="Times New Roman" w:cs="Times New Roman"/>
                <w:sz w:val="24"/>
                <w:szCs w:val="24"/>
              </w:rPr>
              <w:t>5, 0.</w:t>
            </w:r>
            <w:r w:rsidR="00AB6A91" w:rsidRPr="004305A1">
              <w:rPr>
                <w:rFonts w:ascii="Times New Roman" w:hAnsi="Times New Roman" w:cs="Times New Roman"/>
                <w:sz w:val="24"/>
                <w:szCs w:val="24"/>
              </w:rPr>
              <w:t>0</w:t>
            </w:r>
            <w:r w:rsidRPr="004305A1">
              <w:rPr>
                <w:rFonts w:ascii="Times New Roman" w:hAnsi="Times New Roman" w:cs="Times New Roman"/>
                <w:sz w:val="24"/>
                <w:szCs w:val="24"/>
              </w:rPr>
              <w:t>25</w:t>
            </w:r>
          </w:p>
        </w:tc>
      </w:tr>
      <w:tr w:rsidR="0093120F" w:rsidRPr="004305A1" w14:paraId="7B6C9D28" w14:textId="77777777" w:rsidTr="008A3AD6">
        <w:tc>
          <w:tcPr>
            <w:tcW w:w="3241" w:type="dxa"/>
          </w:tcPr>
          <w:p w14:paraId="67892255"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Injected gas</w:t>
            </w:r>
          </w:p>
        </w:tc>
        <w:tc>
          <w:tcPr>
            <w:tcW w:w="3005" w:type="dxa"/>
          </w:tcPr>
          <w:p w14:paraId="12F6FBCF"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Hydrogen</w:t>
            </w:r>
          </w:p>
        </w:tc>
        <w:tc>
          <w:tcPr>
            <w:tcW w:w="3006" w:type="dxa"/>
          </w:tcPr>
          <w:p w14:paraId="28270161"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Methane </w:t>
            </w:r>
          </w:p>
        </w:tc>
      </w:tr>
      <w:tr w:rsidR="0093120F" w:rsidRPr="004305A1" w14:paraId="011D213A" w14:textId="77777777" w:rsidTr="008A3AD6">
        <w:tc>
          <w:tcPr>
            <w:tcW w:w="3241" w:type="dxa"/>
          </w:tcPr>
          <w:p w14:paraId="10D60D35"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Upstream temperature (K)</w:t>
            </w:r>
          </w:p>
        </w:tc>
        <w:tc>
          <w:tcPr>
            <w:tcW w:w="3005" w:type="dxa"/>
          </w:tcPr>
          <w:p w14:paraId="7EC55F86"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298</w:t>
            </w:r>
          </w:p>
        </w:tc>
        <w:tc>
          <w:tcPr>
            <w:tcW w:w="3006" w:type="dxa"/>
          </w:tcPr>
          <w:p w14:paraId="74EE9D80"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298</w:t>
            </w:r>
          </w:p>
        </w:tc>
      </w:tr>
      <w:tr w:rsidR="0093120F" w:rsidRPr="004305A1" w14:paraId="3B9FEE5E" w14:textId="77777777" w:rsidTr="008A3AD6">
        <w:tc>
          <w:tcPr>
            <w:tcW w:w="3241" w:type="dxa"/>
          </w:tcPr>
          <w:p w14:paraId="55906CEF"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Actual nozzle exit diameter (mm)</w:t>
            </w:r>
          </w:p>
        </w:tc>
        <w:tc>
          <w:tcPr>
            <w:tcW w:w="3005" w:type="dxa"/>
          </w:tcPr>
          <w:p w14:paraId="20AFF5E1"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0.3, 0.7, 1</w:t>
            </w:r>
          </w:p>
        </w:tc>
        <w:tc>
          <w:tcPr>
            <w:tcW w:w="3006" w:type="dxa"/>
          </w:tcPr>
          <w:p w14:paraId="19786AA5"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w:t>
            </w:r>
          </w:p>
        </w:tc>
      </w:tr>
      <w:tr w:rsidR="0093120F" w:rsidRPr="004305A1" w14:paraId="754F1659" w14:textId="77777777" w:rsidTr="008A3AD6">
        <w:tc>
          <w:tcPr>
            <w:tcW w:w="3241" w:type="dxa"/>
          </w:tcPr>
          <w:p w14:paraId="01886F5C"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Injection total pressure (MPa)</w:t>
            </w:r>
          </w:p>
        </w:tc>
        <w:tc>
          <w:tcPr>
            <w:tcW w:w="3005" w:type="dxa"/>
          </w:tcPr>
          <w:p w14:paraId="6A24BC6A"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8</w:t>
            </w:r>
          </w:p>
        </w:tc>
        <w:tc>
          <w:tcPr>
            <w:tcW w:w="3006" w:type="dxa"/>
          </w:tcPr>
          <w:p w14:paraId="1E5D1DDB"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4</w:t>
            </w:r>
          </w:p>
        </w:tc>
      </w:tr>
      <w:tr w:rsidR="0093120F" w:rsidRPr="004305A1" w14:paraId="202B0EC5" w14:textId="77777777" w:rsidTr="008A3AD6">
        <w:tc>
          <w:tcPr>
            <w:tcW w:w="3241" w:type="dxa"/>
          </w:tcPr>
          <w:p w14:paraId="76195295"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Total pressure ratio</w:t>
            </w:r>
          </w:p>
        </w:tc>
        <w:tc>
          <w:tcPr>
            <w:tcW w:w="3005" w:type="dxa"/>
          </w:tcPr>
          <w:p w14:paraId="448220E1"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8</w:t>
            </w:r>
          </w:p>
        </w:tc>
        <w:tc>
          <w:tcPr>
            <w:tcW w:w="3006" w:type="dxa"/>
          </w:tcPr>
          <w:p w14:paraId="4F34303A"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40, 80, 160</w:t>
            </w:r>
          </w:p>
        </w:tc>
      </w:tr>
      <w:tr w:rsidR="0093120F" w:rsidRPr="004305A1" w14:paraId="347DD6B5" w14:textId="77777777" w:rsidTr="008A3AD6">
        <w:tc>
          <w:tcPr>
            <w:tcW w:w="3241" w:type="dxa"/>
          </w:tcPr>
          <w:p w14:paraId="2EE24C0C"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Discharge coefficient</w:t>
            </w:r>
          </w:p>
        </w:tc>
        <w:tc>
          <w:tcPr>
            <w:tcW w:w="3005" w:type="dxa"/>
          </w:tcPr>
          <w:p w14:paraId="3A8C2FD7"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0.9</w:t>
            </w:r>
          </w:p>
        </w:tc>
        <w:tc>
          <w:tcPr>
            <w:tcW w:w="3006" w:type="dxa"/>
          </w:tcPr>
          <w:p w14:paraId="2F142FE3"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0.482</w:t>
            </w:r>
          </w:p>
        </w:tc>
      </w:tr>
      <w:tr w:rsidR="00037F04" w:rsidRPr="004305A1" w14:paraId="16F20963" w14:textId="77777777" w:rsidTr="008A3AD6">
        <w:tc>
          <w:tcPr>
            <w:tcW w:w="3241" w:type="dxa"/>
          </w:tcPr>
          <w:p w14:paraId="5AA29CEB"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Steady mass flow rate (kg/s)</w:t>
            </w:r>
          </w:p>
        </w:tc>
        <w:tc>
          <w:tcPr>
            <w:tcW w:w="3005" w:type="dxa"/>
          </w:tcPr>
          <w:p w14:paraId="2B6AC1EF"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3.50e-4, 1.91e-3, 3.89e-3</w:t>
            </w:r>
          </w:p>
        </w:tc>
        <w:tc>
          <w:tcPr>
            <w:tcW w:w="3006" w:type="dxa"/>
          </w:tcPr>
          <w:p w14:paraId="399EAA24" w14:textId="77777777" w:rsidR="00037F04" w:rsidRPr="004305A1" w:rsidRDefault="00037F04"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5.41e-3</w:t>
            </w:r>
          </w:p>
        </w:tc>
      </w:tr>
    </w:tbl>
    <w:p w14:paraId="0C67C670" w14:textId="77777777" w:rsidR="00037F04" w:rsidRPr="004305A1" w:rsidRDefault="00037F04" w:rsidP="00AD7BD1">
      <w:pPr>
        <w:spacing w:after="0" w:line="480" w:lineRule="auto"/>
        <w:jc w:val="both"/>
        <w:rPr>
          <w:rFonts w:ascii="Times New Roman" w:hAnsi="Times New Roman" w:cs="Times New Roman"/>
          <w:sz w:val="24"/>
          <w:szCs w:val="24"/>
        </w:rPr>
      </w:pPr>
    </w:p>
    <w:p w14:paraId="6F4B0A3F" w14:textId="7CF690CF" w:rsidR="001C597D" w:rsidRPr="004305A1" w:rsidRDefault="001C597D"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Jet </w:t>
      </w:r>
      <w:r w:rsidR="00917D0C" w:rsidRPr="004305A1">
        <w:rPr>
          <w:rFonts w:ascii="Times New Roman" w:hAnsi="Times New Roman" w:cs="Times New Roman"/>
          <w:sz w:val="24"/>
          <w:szCs w:val="24"/>
        </w:rPr>
        <w:t xml:space="preserve">axial </w:t>
      </w:r>
      <w:r w:rsidRPr="004305A1">
        <w:rPr>
          <w:rFonts w:ascii="Times New Roman" w:hAnsi="Times New Roman" w:cs="Times New Roman"/>
          <w:sz w:val="24"/>
          <w:szCs w:val="24"/>
        </w:rPr>
        <w:t xml:space="preserve">penetration length is measured </w:t>
      </w:r>
      <w:r w:rsidR="0084163B" w:rsidRPr="004305A1">
        <w:rPr>
          <w:rFonts w:ascii="Times New Roman" w:hAnsi="Times New Roman" w:cs="Times New Roman"/>
          <w:sz w:val="24"/>
          <w:szCs w:val="24"/>
        </w:rPr>
        <w:t xml:space="preserve">normal to the </w:t>
      </w:r>
      <w:r w:rsidRPr="004305A1">
        <w:rPr>
          <w:rFonts w:ascii="Times New Roman" w:hAnsi="Times New Roman" w:cs="Times New Roman"/>
          <w:sz w:val="24"/>
          <w:szCs w:val="24"/>
        </w:rPr>
        <w:t xml:space="preserve">nozzle exit </w:t>
      </w:r>
      <w:r w:rsidR="000C2006" w:rsidRPr="004305A1">
        <w:rPr>
          <w:rFonts w:ascii="Times New Roman" w:hAnsi="Times New Roman" w:cs="Times New Roman"/>
          <w:sz w:val="24"/>
          <w:szCs w:val="24"/>
        </w:rPr>
        <w:t xml:space="preserve">plane </w:t>
      </w:r>
      <w:r w:rsidRPr="004305A1">
        <w:rPr>
          <w:rFonts w:ascii="Times New Roman" w:hAnsi="Times New Roman" w:cs="Times New Roman"/>
          <w:sz w:val="24"/>
          <w:szCs w:val="24"/>
        </w:rPr>
        <w:t>to</w:t>
      </w:r>
      <w:r w:rsidR="000C2006" w:rsidRPr="004305A1">
        <w:rPr>
          <w:rFonts w:ascii="Times New Roman" w:hAnsi="Times New Roman" w:cs="Times New Roman"/>
          <w:sz w:val="24"/>
          <w:szCs w:val="24"/>
        </w:rPr>
        <w:t xml:space="preserve"> the</w:t>
      </w:r>
      <w:r w:rsidRPr="004305A1">
        <w:rPr>
          <w:rFonts w:ascii="Times New Roman" w:hAnsi="Times New Roman" w:cs="Times New Roman"/>
          <w:sz w:val="24"/>
          <w:szCs w:val="24"/>
        </w:rPr>
        <w:t xml:space="preserve"> furthest axial position with greater than </w:t>
      </w:r>
      <m:oMath>
        <m:r>
          <w:rPr>
            <w:rFonts w:ascii="Cambria Math" w:hAnsi="Cambria Math" w:cs="Times New Roman"/>
            <w:sz w:val="24"/>
            <w:szCs w:val="24"/>
          </w:rPr>
          <m:t>0.005</m:t>
        </m:r>
      </m:oMath>
      <w:r w:rsidRPr="004305A1">
        <w:rPr>
          <w:rFonts w:ascii="Times New Roman" w:hAnsi="Times New Roman" w:cs="Times New Roman"/>
          <w:sz w:val="24"/>
          <w:szCs w:val="24"/>
        </w:rPr>
        <w:t xml:space="preserve"> mass fraction of the injected gas</w:t>
      </w:r>
      <w:r w:rsidR="00DC3C07" w:rsidRPr="004305A1">
        <w:rPr>
          <w:rFonts w:ascii="Times New Roman" w:hAnsi="Times New Roman" w:cs="Times New Roman"/>
          <w:sz w:val="24"/>
          <w:szCs w:val="24"/>
        </w:rPr>
        <w:t>.</w:t>
      </w:r>
      <w:r w:rsidR="0050709B" w:rsidRPr="004305A1">
        <w:rPr>
          <w:rFonts w:ascii="Times New Roman" w:hAnsi="Times New Roman" w:cs="Times New Roman"/>
          <w:sz w:val="24"/>
          <w:szCs w:val="24"/>
        </w:rPr>
        <w:t xml:space="preserve"> Half jet dispersion angle is calculated using the same method as the given experimental study</w:t>
      </w:r>
      <w:r w:rsidR="00CC2328" w:rsidRPr="004305A1">
        <w:rPr>
          <w:rFonts w:ascii="Times New Roman" w:hAnsi="Times New Roman" w:cs="Times New Roman"/>
          <w:sz w:val="24"/>
          <w:szCs w:val="24"/>
        </w:rPr>
        <w:t xml:space="preserve"> (</w:t>
      </w:r>
      <w:r w:rsidR="0050709B" w:rsidRPr="004305A1">
        <w:rPr>
          <w:rFonts w:ascii="Times New Roman" w:hAnsi="Times New Roman" w:cs="Times New Roman"/>
          <w:sz w:val="24"/>
          <w:szCs w:val="24"/>
        </w:rPr>
        <w:t xml:space="preserve">Tsujimura and Rogers use </w:t>
      </w:r>
      <w:r w:rsidR="0050709B" w:rsidRPr="004305A1">
        <w:rPr>
          <w:rFonts w:ascii="Times New Roman" w:hAnsi="Times New Roman" w:cs="Times New Roman"/>
          <w:sz w:val="24"/>
          <w:szCs w:val="24"/>
        </w:rPr>
        <w:lastRenderedPageBreak/>
        <w:t xml:space="preserve">different methods which are </w:t>
      </w:r>
      <w:r w:rsidR="00A80957" w:rsidRPr="004305A1">
        <w:rPr>
          <w:rFonts w:ascii="Times New Roman" w:hAnsi="Times New Roman" w:cs="Times New Roman"/>
          <w:sz w:val="24"/>
          <w:szCs w:val="24"/>
        </w:rPr>
        <w:t>detailed</w:t>
      </w:r>
      <w:r w:rsidR="0050709B" w:rsidRPr="004305A1">
        <w:rPr>
          <w:rFonts w:ascii="Times New Roman" w:hAnsi="Times New Roman" w:cs="Times New Roman"/>
          <w:sz w:val="24"/>
          <w:szCs w:val="24"/>
        </w:rPr>
        <w:t xml:space="preserve"> in each </w:t>
      </w:r>
      <w:r w:rsidR="00C81213" w:rsidRPr="004305A1">
        <w:rPr>
          <w:rFonts w:ascii="Times New Roman" w:hAnsi="Times New Roman" w:cs="Times New Roman"/>
          <w:sz w:val="24"/>
          <w:szCs w:val="24"/>
        </w:rPr>
        <w:t>article/thesis</w:t>
      </w:r>
      <w:r w:rsidR="00CC2328" w:rsidRPr="004305A1">
        <w:rPr>
          <w:rFonts w:ascii="Times New Roman" w:hAnsi="Times New Roman" w:cs="Times New Roman"/>
          <w:sz w:val="24"/>
          <w:szCs w:val="24"/>
        </w:rPr>
        <w:t>) and t</w:t>
      </w:r>
      <w:r w:rsidR="0050709B" w:rsidRPr="004305A1">
        <w:rPr>
          <w:rFonts w:ascii="Times New Roman" w:hAnsi="Times New Roman" w:cs="Times New Roman"/>
          <w:sz w:val="24"/>
          <w:szCs w:val="24"/>
        </w:rPr>
        <w:t xml:space="preserve">he jet boundary </w:t>
      </w:r>
      <w:r w:rsidR="00CC2328" w:rsidRPr="004305A1">
        <w:rPr>
          <w:rFonts w:ascii="Times New Roman" w:hAnsi="Times New Roman" w:cs="Times New Roman"/>
          <w:sz w:val="24"/>
          <w:szCs w:val="24"/>
        </w:rPr>
        <w:t xml:space="preserve">is </w:t>
      </w:r>
      <w:r w:rsidR="007B7000" w:rsidRPr="004305A1">
        <w:rPr>
          <w:rFonts w:ascii="Times New Roman" w:hAnsi="Times New Roman" w:cs="Times New Roman"/>
          <w:sz w:val="24"/>
          <w:szCs w:val="24"/>
        </w:rPr>
        <w:t>taken</w:t>
      </w:r>
      <w:r w:rsidR="0050709B" w:rsidRPr="004305A1">
        <w:rPr>
          <w:rFonts w:ascii="Times New Roman" w:hAnsi="Times New Roman" w:cs="Times New Roman"/>
          <w:sz w:val="24"/>
          <w:szCs w:val="24"/>
        </w:rPr>
        <w:t xml:space="preserve"> to be at </w:t>
      </w:r>
      <m:oMath>
        <m:r>
          <w:rPr>
            <w:rFonts w:ascii="Cambria Math" w:hAnsi="Cambria Math" w:cs="Times New Roman"/>
            <w:sz w:val="24"/>
            <w:szCs w:val="24"/>
          </w:rPr>
          <m:t>0.005</m:t>
        </m:r>
      </m:oMath>
      <w:r w:rsidR="0050709B" w:rsidRPr="004305A1">
        <w:rPr>
          <w:rFonts w:ascii="Times New Roman" w:hAnsi="Times New Roman" w:cs="Times New Roman"/>
          <w:sz w:val="24"/>
          <w:szCs w:val="24"/>
        </w:rPr>
        <w:t xml:space="preserve"> mass fraction of the injected gas. </w:t>
      </w:r>
      <w:r w:rsidR="006E369E" w:rsidRPr="004305A1">
        <w:rPr>
          <w:rFonts w:ascii="Times New Roman" w:hAnsi="Times New Roman" w:cs="Times New Roman"/>
          <w:sz w:val="24"/>
          <w:szCs w:val="24"/>
        </w:rPr>
        <w:t xml:space="preserve"> </w:t>
      </w:r>
    </w:p>
    <w:p w14:paraId="1A1E4E10" w14:textId="77777777" w:rsidR="00510ABB" w:rsidRPr="004305A1" w:rsidRDefault="00510ABB" w:rsidP="00AD7BD1">
      <w:pPr>
        <w:spacing w:after="0" w:line="480" w:lineRule="auto"/>
        <w:jc w:val="both"/>
        <w:rPr>
          <w:rFonts w:ascii="Times New Roman" w:hAnsi="Times New Roman" w:cs="Times New Roman"/>
          <w:sz w:val="24"/>
          <w:szCs w:val="24"/>
        </w:rPr>
      </w:pPr>
    </w:p>
    <w:p w14:paraId="0DE65211" w14:textId="2FC210C4" w:rsidR="008838E3" w:rsidRPr="004305A1" w:rsidRDefault="00604BD6" w:rsidP="00AD7BD1">
      <w:pPr>
        <w:spacing w:after="0"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3.1.2 Validation</w:t>
      </w:r>
    </w:p>
    <w:p w14:paraId="349920CD" w14:textId="1675DF00" w:rsidR="008653BC" w:rsidRPr="004305A1" w:rsidRDefault="006E2DD3" w:rsidP="00AD7BD1">
      <w:pPr>
        <w:spacing w:after="0" w:line="480" w:lineRule="auto"/>
        <w:jc w:val="both"/>
        <w:rPr>
          <w:rFonts w:ascii="Times New Roman" w:eastAsiaTheme="minorEastAsia" w:hAnsi="Times New Roman" w:cs="Times New Roman"/>
          <w:sz w:val="24"/>
          <w:szCs w:val="24"/>
        </w:rPr>
      </w:pPr>
      <w:r w:rsidRPr="004305A1">
        <w:rPr>
          <w:rFonts w:ascii="Times New Roman" w:hAnsi="Times New Roman" w:cs="Times New Roman"/>
          <w:sz w:val="24"/>
          <w:szCs w:val="24"/>
        </w:rPr>
        <w:t>Fig</w:t>
      </w:r>
      <w:r w:rsidR="00104B9F" w:rsidRPr="004305A1">
        <w:rPr>
          <w:rFonts w:ascii="Times New Roman" w:hAnsi="Times New Roman" w:cs="Times New Roman"/>
          <w:sz w:val="24"/>
          <w:szCs w:val="24"/>
        </w:rPr>
        <w:t>s.</w:t>
      </w:r>
      <w:r w:rsidRPr="004305A1">
        <w:rPr>
          <w:rFonts w:ascii="Times New Roman" w:hAnsi="Times New Roman" w:cs="Times New Roman"/>
          <w:sz w:val="24"/>
          <w:szCs w:val="24"/>
        </w:rPr>
        <w:t xml:space="preserve"> 6a and </w:t>
      </w:r>
      <w:r w:rsidR="00FF51DF" w:rsidRPr="004305A1">
        <w:rPr>
          <w:rFonts w:ascii="Times New Roman" w:hAnsi="Times New Roman" w:cs="Times New Roman"/>
          <w:sz w:val="24"/>
          <w:szCs w:val="24"/>
        </w:rPr>
        <w:t xml:space="preserve">7a show that the initial jet penetration trends are overpredicted for all cases. </w:t>
      </w:r>
      <w:r w:rsidR="008838E3" w:rsidRPr="004305A1">
        <w:rPr>
          <w:rFonts w:ascii="Times New Roman" w:hAnsi="Times New Roman" w:cs="Times New Roman"/>
          <w:sz w:val="24"/>
          <w:szCs w:val="24"/>
        </w:rPr>
        <w:t>This is</w:t>
      </w:r>
      <w:r w:rsidR="00A033B9" w:rsidRPr="004305A1">
        <w:rPr>
          <w:rFonts w:ascii="Times New Roman" w:hAnsi="Times New Roman" w:cs="Times New Roman"/>
          <w:sz w:val="24"/>
          <w:szCs w:val="24"/>
        </w:rPr>
        <w:t xml:space="preserve"> most likely due to injector ramp up/energizing time </w:t>
      </w:r>
      <w:r w:rsidR="008838E3" w:rsidRPr="004305A1">
        <w:rPr>
          <w:rFonts w:ascii="Times New Roman" w:hAnsi="Times New Roman" w:cs="Times New Roman"/>
          <w:sz w:val="24"/>
          <w:szCs w:val="24"/>
        </w:rPr>
        <w:t>not</w:t>
      </w:r>
      <w:r w:rsidR="00A033B9" w:rsidRPr="004305A1">
        <w:rPr>
          <w:rFonts w:ascii="Times New Roman" w:hAnsi="Times New Roman" w:cs="Times New Roman"/>
          <w:sz w:val="24"/>
          <w:szCs w:val="24"/>
        </w:rPr>
        <w:t xml:space="preserve"> being</w:t>
      </w:r>
      <w:r w:rsidR="008838E3" w:rsidRPr="004305A1">
        <w:rPr>
          <w:rFonts w:ascii="Times New Roman" w:hAnsi="Times New Roman" w:cs="Times New Roman"/>
          <w:sz w:val="24"/>
          <w:szCs w:val="24"/>
        </w:rPr>
        <w:t xml:space="preserve"> account</w:t>
      </w:r>
      <w:r w:rsidR="00A033B9" w:rsidRPr="004305A1">
        <w:rPr>
          <w:rFonts w:ascii="Times New Roman" w:hAnsi="Times New Roman" w:cs="Times New Roman"/>
          <w:sz w:val="24"/>
          <w:szCs w:val="24"/>
        </w:rPr>
        <w:t xml:space="preserve">ed for </w:t>
      </w:r>
      <w:r w:rsidR="00DE6536" w:rsidRPr="004305A1">
        <w:rPr>
          <w:rFonts w:ascii="Times New Roman" w:hAnsi="Times New Roman" w:cs="Times New Roman"/>
          <w:sz w:val="24"/>
          <w:szCs w:val="24"/>
        </w:rPr>
        <w:t>but could also be because</w:t>
      </w:r>
      <w:r w:rsidR="008838E3" w:rsidRPr="004305A1">
        <w:rPr>
          <w:rFonts w:ascii="Times New Roman" w:hAnsi="Times New Roman" w:cs="Times New Roman"/>
          <w:sz w:val="24"/>
          <w:szCs w:val="24"/>
        </w:rPr>
        <w:t xml:space="preserve"> </w:t>
      </w:r>
      <w:r w:rsidR="00DE6536" w:rsidRPr="004305A1">
        <w:rPr>
          <w:rFonts w:ascii="Times New Roman" w:hAnsi="Times New Roman" w:cs="Times New Roman"/>
          <w:sz w:val="24"/>
          <w:szCs w:val="24"/>
        </w:rPr>
        <w:t xml:space="preserve">of difficulties in carrying out </w:t>
      </w:r>
      <w:r w:rsidR="008838E3" w:rsidRPr="004305A1">
        <w:rPr>
          <w:rFonts w:ascii="Times New Roman" w:hAnsi="Times New Roman" w:cs="Times New Roman"/>
          <w:sz w:val="24"/>
          <w:szCs w:val="24"/>
        </w:rPr>
        <w:t>experimental measurement</w:t>
      </w:r>
      <w:r w:rsidR="00DE6536" w:rsidRPr="004305A1">
        <w:rPr>
          <w:rFonts w:ascii="Times New Roman" w:hAnsi="Times New Roman" w:cs="Times New Roman"/>
          <w:sz w:val="24"/>
          <w:szCs w:val="24"/>
        </w:rPr>
        <w:t xml:space="preserve"> of </w:t>
      </w:r>
      <w:r w:rsidR="008838E3" w:rsidRPr="004305A1">
        <w:rPr>
          <w:rFonts w:ascii="Times New Roman" w:hAnsi="Times New Roman" w:cs="Times New Roman"/>
          <w:sz w:val="24"/>
          <w:szCs w:val="24"/>
        </w:rPr>
        <w:t>the highly complicated initial flow development</w:t>
      </w:r>
      <w:r w:rsidR="00DE6536" w:rsidRPr="004305A1">
        <w:rPr>
          <w:rFonts w:ascii="Times New Roman" w:hAnsi="Times New Roman" w:cs="Times New Roman"/>
          <w:sz w:val="24"/>
          <w:szCs w:val="24"/>
        </w:rPr>
        <w:t xml:space="preserve"> or </w:t>
      </w:r>
      <w:r w:rsidR="008838E3" w:rsidRPr="004305A1">
        <w:rPr>
          <w:rFonts w:ascii="Times New Roman" w:hAnsi="Times New Roman" w:cs="Times New Roman"/>
          <w:sz w:val="24"/>
          <w:szCs w:val="24"/>
        </w:rPr>
        <w:t xml:space="preserve">a need to tune the cone angle setting </w:t>
      </w:r>
      <w:r w:rsidR="00B60C5D" w:rsidRPr="004305A1">
        <w:rPr>
          <w:rFonts w:ascii="Times New Roman" w:hAnsi="Times New Roman" w:cs="Times New Roman"/>
          <w:sz w:val="24"/>
          <w:szCs w:val="24"/>
        </w:rPr>
        <w:t xml:space="preserve">on a case by case basis </w:t>
      </w:r>
      <w:r w:rsidR="008838E3" w:rsidRPr="004305A1">
        <w:rPr>
          <w:rFonts w:ascii="Times New Roman" w:hAnsi="Times New Roman" w:cs="Times New Roman"/>
          <w:sz w:val="24"/>
          <w:szCs w:val="24"/>
        </w:rPr>
        <w:t xml:space="preserve">to limit initial penetration. However, after roughly </w:t>
      </w:r>
      <m:oMath>
        <m:r>
          <w:rPr>
            <w:rFonts w:ascii="Cambria Math" w:hAnsi="Cambria Math" w:cs="Times New Roman"/>
            <w:sz w:val="24"/>
            <w:szCs w:val="24"/>
          </w:rPr>
          <m:t>0.5 ms</m:t>
        </m:r>
      </m:oMath>
      <w:r w:rsidR="008838E3" w:rsidRPr="004305A1">
        <w:rPr>
          <w:rFonts w:ascii="Times New Roman" w:eastAsiaTheme="minorEastAsia" w:hAnsi="Times New Roman" w:cs="Times New Roman"/>
          <w:sz w:val="24"/>
          <w:szCs w:val="24"/>
        </w:rPr>
        <w:t xml:space="preserve"> in both studies penetration matches experimental results rather well which indicates the fully developed region is predicted reasonably.</w:t>
      </w:r>
      <w:r w:rsidR="00553445" w:rsidRPr="004305A1">
        <w:rPr>
          <w:rFonts w:ascii="Times New Roman" w:eastAsiaTheme="minorEastAsia" w:hAnsi="Times New Roman" w:cs="Times New Roman"/>
          <w:sz w:val="24"/>
          <w:szCs w:val="24"/>
        </w:rPr>
        <w:t xml:space="preserve"> Penetration in t</w:t>
      </w:r>
      <w:r w:rsidR="0052691D" w:rsidRPr="004305A1">
        <w:rPr>
          <w:rFonts w:ascii="Times New Roman" w:eastAsiaTheme="minorEastAsia" w:hAnsi="Times New Roman" w:cs="Times New Roman"/>
          <w:sz w:val="24"/>
          <w:szCs w:val="24"/>
        </w:rPr>
        <w:t xml:space="preserve">he Tsujimura </w:t>
      </w:r>
      <m:oMath>
        <m:r>
          <w:rPr>
            <w:rFonts w:ascii="Cambria Math" w:eastAsiaTheme="minorEastAsia" w:hAnsi="Cambria Math" w:cs="Times New Roman"/>
            <w:sz w:val="24"/>
            <w:szCs w:val="24"/>
          </w:rPr>
          <m:t>0.3 mm</m:t>
        </m:r>
      </m:oMath>
      <w:r w:rsidR="0052691D" w:rsidRPr="004305A1">
        <w:rPr>
          <w:rFonts w:ascii="Times New Roman" w:eastAsiaTheme="minorEastAsia" w:hAnsi="Times New Roman" w:cs="Times New Roman"/>
          <w:sz w:val="24"/>
          <w:szCs w:val="24"/>
        </w:rPr>
        <w:t xml:space="preserve"> case is largely underpredicted which</w:t>
      </w:r>
      <w:r w:rsidR="008A5ABC" w:rsidRPr="004305A1">
        <w:rPr>
          <w:rFonts w:ascii="Times New Roman" w:eastAsiaTheme="minorEastAsia" w:hAnsi="Times New Roman" w:cs="Times New Roman"/>
          <w:sz w:val="24"/>
          <w:szCs w:val="24"/>
        </w:rPr>
        <w:t xml:space="preserve"> could be due to changes in discharge coefficient as nozzle geometry varies, which is not accounted for, and Tsujimura also notes that the </w:t>
      </w:r>
      <m:oMath>
        <m:r>
          <w:rPr>
            <w:rFonts w:ascii="Cambria Math" w:eastAsiaTheme="minorEastAsia" w:hAnsi="Cambria Math" w:cs="Times New Roman"/>
            <w:sz w:val="24"/>
            <w:szCs w:val="24"/>
          </w:rPr>
          <m:t>0.3 mm</m:t>
        </m:r>
      </m:oMath>
      <w:r w:rsidR="0052691D" w:rsidRPr="004305A1">
        <w:rPr>
          <w:rFonts w:ascii="Times New Roman" w:eastAsiaTheme="minorEastAsia" w:hAnsi="Times New Roman" w:cs="Times New Roman"/>
          <w:sz w:val="24"/>
          <w:szCs w:val="24"/>
        </w:rPr>
        <w:t xml:space="preserve"> </w:t>
      </w:r>
      <w:r w:rsidR="008A5ABC" w:rsidRPr="004305A1">
        <w:rPr>
          <w:rFonts w:ascii="Times New Roman" w:eastAsiaTheme="minorEastAsia" w:hAnsi="Times New Roman" w:cs="Times New Roman"/>
          <w:sz w:val="24"/>
          <w:szCs w:val="24"/>
        </w:rPr>
        <w:t>orifice has the greatest normalised jet volume and spreading rate which may indicate a need to increase cone angle at smaller orifice sizes</w:t>
      </w:r>
      <w:r w:rsidR="009A2A1D" w:rsidRPr="004305A1">
        <w:rPr>
          <w:rFonts w:ascii="Times New Roman" w:eastAsiaTheme="minorEastAsia" w:hAnsi="Times New Roman" w:cs="Times New Roman"/>
          <w:sz w:val="24"/>
          <w:szCs w:val="24"/>
        </w:rPr>
        <w:t xml:space="preserve">. </w:t>
      </w:r>
      <w:r w:rsidR="008838E3" w:rsidRPr="004305A1">
        <w:rPr>
          <w:rFonts w:ascii="Times New Roman" w:eastAsiaTheme="minorEastAsia" w:hAnsi="Times New Roman" w:cs="Times New Roman"/>
          <w:sz w:val="24"/>
          <w:szCs w:val="24"/>
        </w:rPr>
        <w:t>In the Rogers PR160 test</w:t>
      </w:r>
      <w:r w:rsidR="00B75939" w:rsidRPr="004305A1">
        <w:rPr>
          <w:rFonts w:ascii="Times New Roman" w:eastAsiaTheme="minorEastAsia" w:hAnsi="Times New Roman" w:cs="Times New Roman"/>
          <w:sz w:val="24"/>
          <w:szCs w:val="24"/>
        </w:rPr>
        <w:t>, Fig.7a</w:t>
      </w:r>
      <w:r w:rsidR="0052691D" w:rsidRPr="004305A1">
        <w:rPr>
          <w:rFonts w:ascii="Times New Roman" w:eastAsiaTheme="minorEastAsia" w:hAnsi="Times New Roman" w:cs="Times New Roman"/>
          <w:sz w:val="24"/>
          <w:szCs w:val="24"/>
        </w:rPr>
        <w:t>,</w:t>
      </w:r>
      <w:r w:rsidR="00B75939" w:rsidRPr="004305A1">
        <w:rPr>
          <w:rFonts w:ascii="Times New Roman" w:eastAsiaTheme="minorEastAsia" w:hAnsi="Times New Roman" w:cs="Times New Roman"/>
          <w:sz w:val="24"/>
          <w:szCs w:val="24"/>
        </w:rPr>
        <w:t xml:space="preserve"> the jet does not</w:t>
      </w:r>
      <w:r w:rsidR="008838E3" w:rsidRPr="004305A1">
        <w:rPr>
          <w:rFonts w:ascii="Times New Roman" w:eastAsiaTheme="minorEastAsia" w:hAnsi="Times New Roman" w:cs="Times New Roman"/>
          <w:sz w:val="24"/>
          <w:szCs w:val="24"/>
        </w:rPr>
        <w:t xml:space="preserve"> have time to fully develop before being influenced by the wall in the experiment</w:t>
      </w:r>
      <w:r w:rsidR="008A2057" w:rsidRPr="004305A1">
        <w:rPr>
          <w:rFonts w:ascii="Times New Roman" w:eastAsiaTheme="minorEastAsia" w:hAnsi="Times New Roman" w:cs="Times New Roman"/>
          <w:sz w:val="24"/>
          <w:szCs w:val="24"/>
        </w:rPr>
        <w:t>s</w:t>
      </w:r>
      <w:r w:rsidR="00521E0B" w:rsidRPr="004305A1">
        <w:rPr>
          <w:rFonts w:ascii="Times New Roman" w:eastAsiaTheme="minorEastAsia" w:hAnsi="Times New Roman" w:cs="Times New Roman"/>
          <w:sz w:val="24"/>
          <w:szCs w:val="24"/>
        </w:rPr>
        <w:t xml:space="preserve">, </w:t>
      </w:r>
      <w:r w:rsidR="00B606DE" w:rsidRPr="004305A1">
        <w:rPr>
          <w:rFonts w:ascii="Times New Roman" w:eastAsiaTheme="minorEastAsia" w:hAnsi="Times New Roman" w:cs="Times New Roman"/>
          <w:sz w:val="24"/>
          <w:szCs w:val="24"/>
        </w:rPr>
        <w:t>nonetheless</w:t>
      </w:r>
      <w:r w:rsidR="00521E0B" w:rsidRPr="004305A1">
        <w:rPr>
          <w:rFonts w:ascii="Times New Roman" w:eastAsiaTheme="minorEastAsia" w:hAnsi="Times New Roman" w:cs="Times New Roman"/>
          <w:sz w:val="24"/>
          <w:szCs w:val="24"/>
        </w:rPr>
        <w:t>,</w:t>
      </w:r>
      <w:r w:rsidR="008838E3" w:rsidRPr="004305A1">
        <w:rPr>
          <w:rFonts w:ascii="Times New Roman" w:eastAsiaTheme="minorEastAsia" w:hAnsi="Times New Roman" w:cs="Times New Roman"/>
          <w:sz w:val="24"/>
          <w:szCs w:val="24"/>
        </w:rPr>
        <w:t xml:space="preserve"> simulation results appear</w:t>
      </w:r>
      <w:r w:rsidR="007148FC" w:rsidRPr="004305A1">
        <w:rPr>
          <w:rFonts w:ascii="Times New Roman" w:eastAsiaTheme="minorEastAsia" w:hAnsi="Times New Roman" w:cs="Times New Roman"/>
          <w:sz w:val="24"/>
          <w:szCs w:val="24"/>
        </w:rPr>
        <w:t xml:space="preserve"> to</w:t>
      </w:r>
      <w:r w:rsidR="008838E3" w:rsidRPr="004305A1">
        <w:rPr>
          <w:rFonts w:ascii="Times New Roman" w:eastAsiaTheme="minorEastAsia" w:hAnsi="Times New Roman" w:cs="Times New Roman"/>
          <w:sz w:val="24"/>
          <w:szCs w:val="24"/>
        </w:rPr>
        <w:t xml:space="preserve"> be converging towards the experimental trend</w:t>
      </w:r>
      <w:r w:rsidR="00B606DE" w:rsidRPr="004305A1">
        <w:rPr>
          <w:rFonts w:ascii="Times New Roman" w:eastAsiaTheme="minorEastAsia" w:hAnsi="Times New Roman" w:cs="Times New Roman"/>
          <w:sz w:val="24"/>
          <w:szCs w:val="24"/>
        </w:rPr>
        <w:t xml:space="preserve"> had it been able to continue</w:t>
      </w:r>
      <w:r w:rsidR="008838E3" w:rsidRPr="004305A1">
        <w:rPr>
          <w:rFonts w:ascii="Times New Roman" w:eastAsiaTheme="minorEastAsia" w:hAnsi="Times New Roman" w:cs="Times New Roman"/>
          <w:sz w:val="24"/>
          <w:szCs w:val="24"/>
        </w:rPr>
        <w:t xml:space="preserve">. </w:t>
      </w:r>
      <w:r w:rsidR="00BC32D5" w:rsidRPr="004305A1">
        <w:rPr>
          <w:rFonts w:ascii="Times New Roman" w:eastAsiaTheme="minorEastAsia" w:hAnsi="Times New Roman" w:cs="Times New Roman"/>
          <w:sz w:val="24"/>
          <w:szCs w:val="24"/>
        </w:rPr>
        <w:t xml:space="preserve">Even with the noted issues jet penetration is </w:t>
      </w:r>
      <w:r w:rsidR="008653BC" w:rsidRPr="004305A1">
        <w:rPr>
          <w:rFonts w:ascii="Times New Roman" w:eastAsiaTheme="minorEastAsia" w:hAnsi="Times New Roman" w:cs="Times New Roman"/>
          <w:sz w:val="24"/>
          <w:szCs w:val="24"/>
        </w:rPr>
        <w:t xml:space="preserve">well captured for both hydrogen and methane at various pressure ratios and injector nozzle diameters. </w:t>
      </w:r>
    </w:p>
    <w:p w14:paraId="71897612" w14:textId="77777777" w:rsidR="009C419B" w:rsidRPr="004305A1" w:rsidRDefault="009C419B" w:rsidP="00AD7BD1">
      <w:pPr>
        <w:spacing w:after="0" w:line="480" w:lineRule="auto"/>
        <w:jc w:val="both"/>
        <w:rPr>
          <w:rFonts w:ascii="Times New Roman" w:hAnsi="Times New Roman" w:cs="Times New Roman"/>
          <w:sz w:val="24"/>
          <w:szCs w:val="24"/>
        </w:rPr>
      </w:pPr>
    </w:p>
    <w:p w14:paraId="273CDDB9" w14:textId="5C004B56" w:rsidR="008653BC" w:rsidRPr="004305A1" w:rsidRDefault="006E2DD3"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w:t>
      </w:r>
      <w:r w:rsidR="00104B9F" w:rsidRPr="004305A1">
        <w:rPr>
          <w:rFonts w:ascii="Times New Roman" w:hAnsi="Times New Roman" w:cs="Times New Roman"/>
          <w:sz w:val="24"/>
          <w:szCs w:val="24"/>
        </w:rPr>
        <w:t>s.</w:t>
      </w:r>
      <w:r w:rsidR="009C419B" w:rsidRPr="004305A1">
        <w:rPr>
          <w:rFonts w:ascii="Times New Roman" w:hAnsi="Times New Roman" w:cs="Times New Roman"/>
          <w:sz w:val="24"/>
          <w:szCs w:val="24"/>
        </w:rPr>
        <w:t xml:space="preserve"> 6b</w:t>
      </w:r>
      <w:r w:rsidRPr="004305A1">
        <w:rPr>
          <w:rFonts w:ascii="Times New Roman" w:hAnsi="Times New Roman" w:cs="Times New Roman"/>
          <w:sz w:val="24"/>
          <w:szCs w:val="24"/>
        </w:rPr>
        <w:t xml:space="preserve"> and </w:t>
      </w:r>
      <w:r w:rsidR="009C419B" w:rsidRPr="004305A1">
        <w:rPr>
          <w:rFonts w:ascii="Times New Roman" w:hAnsi="Times New Roman" w:cs="Times New Roman"/>
          <w:sz w:val="24"/>
          <w:szCs w:val="24"/>
        </w:rPr>
        <w:t>7b</w:t>
      </w:r>
      <w:r w:rsidR="008653BC" w:rsidRPr="004305A1">
        <w:rPr>
          <w:rFonts w:ascii="Times New Roman" w:hAnsi="Times New Roman" w:cs="Times New Roman"/>
          <w:sz w:val="24"/>
          <w:szCs w:val="24"/>
        </w:rPr>
        <w:t xml:space="preserve"> show the measured and calculated half jet dispersion angles</w:t>
      </w:r>
      <w:r w:rsidR="009C419B" w:rsidRPr="004305A1">
        <w:rPr>
          <w:rFonts w:ascii="Times New Roman" w:hAnsi="Times New Roman" w:cs="Times New Roman"/>
          <w:sz w:val="24"/>
          <w:szCs w:val="24"/>
        </w:rPr>
        <w:t xml:space="preserve"> for hydrogen and methane free jets respectively</w:t>
      </w:r>
      <w:r w:rsidR="008653BC" w:rsidRPr="004305A1">
        <w:rPr>
          <w:rFonts w:ascii="Times New Roman" w:hAnsi="Times New Roman" w:cs="Times New Roman"/>
          <w:sz w:val="24"/>
          <w:szCs w:val="24"/>
        </w:rPr>
        <w:t xml:space="preserve">. </w:t>
      </w:r>
      <w:r w:rsidR="00E30A49" w:rsidRPr="004305A1">
        <w:rPr>
          <w:rFonts w:ascii="Times New Roman" w:hAnsi="Times New Roman" w:cs="Times New Roman"/>
          <w:sz w:val="24"/>
          <w:szCs w:val="24"/>
        </w:rPr>
        <w:t>At areas close to the end of the core length</w:t>
      </w:r>
      <w:r w:rsidR="00657316" w:rsidRPr="004305A1">
        <w:rPr>
          <w:rFonts w:ascii="Times New Roman" w:hAnsi="Times New Roman" w:cs="Times New Roman"/>
          <w:sz w:val="24"/>
          <w:szCs w:val="24"/>
        </w:rPr>
        <w:t>,</w:t>
      </w:r>
      <w:r w:rsidR="00E30A49" w:rsidRPr="004305A1">
        <w:rPr>
          <w:rFonts w:ascii="Times New Roman" w:hAnsi="Times New Roman" w:cs="Times New Roman"/>
          <w:sz w:val="24"/>
          <w:szCs w:val="24"/>
        </w:rPr>
        <w:t xml:space="preserve"> where transition of the gaseous droplets occurs</w:t>
      </w:r>
      <w:r w:rsidR="00657316" w:rsidRPr="004305A1">
        <w:rPr>
          <w:rFonts w:ascii="Times New Roman" w:hAnsi="Times New Roman" w:cs="Times New Roman"/>
          <w:sz w:val="24"/>
          <w:szCs w:val="24"/>
        </w:rPr>
        <w:t>,</w:t>
      </w:r>
      <w:r w:rsidR="00E30A49" w:rsidRPr="004305A1">
        <w:rPr>
          <w:rFonts w:ascii="Times New Roman" w:hAnsi="Times New Roman" w:cs="Times New Roman"/>
          <w:sz w:val="24"/>
          <w:szCs w:val="24"/>
        </w:rPr>
        <w:t xml:space="preserve"> there tends to be an overprediction in spreading. This is likely partly </w:t>
      </w:r>
      <w:r w:rsidR="00E06F8E" w:rsidRPr="004305A1">
        <w:rPr>
          <w:rFonts w:ascii="Times New Roman" w:hAnsi="Times New Roman" w:cs="Times New Roman"/>
          <w:sz w:val="24"/>
          <w:szCs w:val="24"/>
        </w:rPr>
        <w:t>due to</w:t>
      </w:r>
      <w:r w:rsidR="00E30A49" w:rsidRPr="004305A1">
        <w:rPr>
          <w:rFonts w:ascii="Times New Roman" w:hAnsi="Times New Roman" w:cs="Times New Roman"/>
          <w:sz w:val="24"/>
          <w:szCs w:val="24"/>
        </w:rPr>
        <w:t xml:space="preserve"> the neglect to model injector transients but also results from the deacceleration of the injected gas upon transition. This is not so dissimilar to a real underexpanded jet where </w:t>
      </w:r>
      <w:r w:rsidR="00E06F8E" w:rsidRPr="004305A1">
        <w:rPr>
          <w:rFonts w:ascii="Times New Roman" w:hAnsi="Times New Roman" w:cs="Times New Roman"/>
          <w:sz w:val="24"/>
          <w:szCs w:val="24"/>
        </w:rPr>
        <w:lastRenderedPageBreak/>
        <w:t>vortex rings form at the tip of the jet</w:t>
      </w:r>
      <w:r w:rsidR="00514D77" w:rsidRPr="004305A1">
        <w:rPr>
          <w:rFonts w:ascii="Times New Roman" w:hAnsi="Times New Roman" w:cs="Times New Roman"/>
          <w:sz w:val="24"/>
          <w:szCs w:val="24"/>
        </w:rPr>
        <w:t>,</w:t>
      </w:r>
      <w:r w:rsidR="00E06F8E" w:rsidRPr="004305A1">
        <w:rPr>
          <w:rFonts w:ascii="Times New Roman" w:hAnsi="Times New Roman" w:cs="Times New Roman"/>
          <w:sz w:val="24"/>
          <w:szCs w:val="24"/>
        </w:rPr>
        <w:t xml:space="preserve"> </w:t>
      </w:r>
      <w:r w:rsidR="00514D77" w:rsidRPr="004305A1">
        <w:rPr>
          <w:rFonts w:ascii="Times New Roman" w:hAnsi="Times New Roman" w:cs="Times New Roman"/>
          <w:sz w:val="24"/>
          <w:szCs w:val="24"/>
        </w:rPr>
        <w:t>nevertheless,</w:t>
      </w:r>
      <w:r w:rsidR="00E06F8E" w:rsidRPr="004305A1">
        <w:rPr>
          <w:rFonts w:ascii="Times New Roman" w:hAnsi="Times New Roman" w:cs="Times New Roman"/>
          <w:sz w:val="24"/>
          <w:szCs w:val="24"/>
        </w:rPr>
        <w:t xml:space="preserve"> </w:t>
      </w:r>
      <w:r w:rsidR="00084E0C" w:rsidRPr="004305A1">
        <w:rPr>
          <w:rFonts w:ascii="Times New Roman" w:hAnsi="Times New Roman" w:cs="Times New Roman"/>
          <w:sz w:val="24"/>
          <w:szCs w:val="24"/>
        </w:rPr>
        <w:t>d</w:t>
      </w:r>
      <w:r w:rsidR="00E06F8E" w:rsidRPr="004305A1">
        <w:rPr>
          <w:rFonts w:ascii="Times New Roman" w:hAnsi="Times New Roman" w:cs="Times New Roman"/>
          <w:sz w:val="24"/>
          <w:szCs w:val="24"/>
        </w:rPr>
        <w:t xml:space="preserve">ispersion is somewhat higher than </w:t>
      </w:r>
      <w:r w:rsidRPr="004305A1">
        <w:rPr>
          <w:rFonts w:ascii="Times New Roman" w:hAnsi="Times New Roman" w:cs="Times New Roman"/>
          <w:sz w:val="24"/>
          <w:szCs w:val="24"/>
        </w:rPr>
        <w:t>expected at this point. Fig</w:t>
      </w:r>
      <w:r w:rsidR="008076EA" w:rsidRPr="004305A1">
        <w:rPr>
          <w:rFonts w:ascii="Times New Roman" w:hAnsi="Times New Roman" w:cs="Times New Roman"/>
          <w:sz w:val="24"/>
          <w:szCs w:val="24"/>
        </w:rPr>
        <w:t>.</w:t>
      </w:r>
      <w:r w:rsidR="004E3712" w:rsidRPr="004305A1">
        <w:rPr>
          <w:rFonts w:ascii="Times New Roman" w:hAnsi="Times New Roman" w:cs="Times New Roman"/>
          <w:sz w:val="24"/>
          <w:szCs w:val="24"/>
        </w:rPr>
        <w:t>6b</w:t>
      </w:r>
      <w:r w:rsidR="00E06F8E" w:rsidRPr="004305A1">
        <w:rPr>
          <w:rFonts w:ascii="Times New Roman" w:hAnsi="Times New Roman" w:cs="Times New Roman"/>
          <w:sz w:val="24"/>
          <w:szCs w:val="24"/>
        </w:rPr>
        <w:t xml:space="preserve"> shows that the simulated values of jet dispersion tend to fluctuate in the early parts of the injection before beginning to converge to a lower value after roughly </w:t>
      </w:r>
      <m:oMath>
        <m:r>
          <w:rPr>
            <w:rFonts w:ascii="Cambria Math" w:hAnsi="Cambria Math" w:cs="Times New Roman"/>
            <w:sz w:val="24"/>
            <w:szCs w:val="24"/>
          </w:rPr>
          <m:t>0.5 ms</m:t>
        </m:r>
      </m:oMath>
      <w:r w:rsidR="005C755C" w:rsidRPr="004305A1">
        <w:rPr>
          <w:rFonts w:ascii="Times New Roman" w:hAnsi="Times New Roman" w:cs="Times New Roman"/>
          <w:sz w:val="24"/>
          <w:szCs w:val="24"/>
        </w:rPr>
        <w:t>. Experiments also show this fluctuating behaviour to a lesser degree and the behaviour is expected due to the jet needing time to fully develop during the transition region following the core. The methane cases,</w:t>
      </w:r>
      <w:r w:rsidR="004F2FD6" w:rsidRPr="004305A1">
        <w:rPr>
          <w:rFonts w:ascii="Times New Roman" w:hAnsi="Times New Roman" w:cs="Times New Roman"/>
          <w:sz w:val="24"/>
          <w:szCs w:val="24"/>
        </w:rPr>
        <w:t xml:space="preserve"> Fig.7b</w:t>
      </w:r>
      <w:r w:rsidR="00517154" w:rsidRPr="004305A1">
        <w:rPr>
          <w:rFonts w:ascii="Times New Roman" w:hAnsi="Times New Roman" w:cs="Times New Roman"/>
          <w:sz w:val="24"/>
          <w:szCs w:val="24"/>
        </w:rPr>
        <w:t>,</w:t>
      </w:r>
      <w:r w:rsidR="005C755C" w:rsidRPr="004305A1">
        <w:rPr>
          <w:rFonts w:ascii="Times New Roman" w:hAnsi="Times New Roman" w:cs="Times New Roman"/>
          <w:sz w:val="24"/>
          <w:szCs w:val="24"/>
        </w:rPr>
        <w:t xml:space="preserve"> also exhibit this behaviour in both experiments and simulations but due to the very hi</w:t>
      </w:r>
      <w:r w:rsidR="004F2FD6" w:rsidRPr="004305A1">
        <w:rPr>
          <w:rFonts w:ascii="Times New Roman" w:hAnsi="Times New Roman" w:cs="Times New Roman"/>
          <w:sz w:val="24"/>
          <w:szCs w:val="24"/>
        </w:rPr>
        <w:t>gh pressure ratios there does not</w:t>
      </w:r>
      <w:r w:rsidR="005C755C" w:rsidRPr="004305A1">
        <w:rPr>
          <w:rFonts w:ascii="Times New Roman" w:hAnsi="Times New Roman" w:cs="Times New Roman"/>
          <w:sz w:val="24"/>
          <w:szCs w:val="24"/>
        </w:rPr>
        <w:t xml:space="preserve"> appear to be time for this fluctuation to stop before the end of the tests.</w:t>
      </w:r>
      <w:r w:rsidR="000B6BCA" w:rsidRPr="004305A1">
        <w:rPr>
          <w:rFonts w:ascii="Times New Roman" w:hAnsi="Times New Roman" w:cs="Times New Roman"/>
          <w:sz w:val="24"/>
          <w:szCs w:val="24"/>
        </w:rPr>
        <w:t xml:space="preserve"> The simulations tend to show an increase in dispersion angle as pressure ratio increases, however, t</w:t>
      </w:r>
      <w:r w:rsidR="00517154" w:rsidRPr="004305A1">
        <w:rPr>
          <w:rFonts w:ascii="Times New Roman" w:hAnsi="Times New Roman" w:cs="Times New Roman"/>
          <w:sz w:val="24"/>
          <w:szCs w:val="24"/>
        </w:rPr>
        <w:t xml:space="preserve">he </w:t>
      </w:r>
      <w:r w:rsidR="000B6BCA" w:rsidRPr="004305A1">
        <w:rPr>
          <w:rFonts w:ascii="Times New Roman" w:hAnsi="Times New Roman" w:cs="Times New Roman"/>
          <w:sz w:val="24"/>
          <w:szCs w:val="24"/>
        </w:rPr>
        <w:t xml:space="preserve">experimental results show an </w:t>
      </w:r>
      <w:r w:rsidR="00517154" w:rsidRPr="004305A1">
        <w:rPr>
          <w:rFonts w:ascii="Times New Roman" w:hAnsi="Times New Roman" w:cs="Times New Roman"/>
          <w:sz w:val="24"/>
          <w:szCs w:val="24"/>
        </w:rPr>
        <w:t>inconsistent trend</w:t>
      </w:r>
      <w:r w:rsidR="000B6BCA" w:rsidRPr="004305A1">
        <w:rPr>
          <w:rFonts w:ascii="Times New Roman" w:hAnsi="Times New Roman" w:cs="Times New Roman"/>
          <w:sz w:val="24"/>
          <w:szCs w:val="24"/>
        </w:rPr>
        <w:t>. In further tests of even higher pressure ratios carried out by Rogers</w:t>
      </w:r>
      <w:r w:rsidR="00553445" w:rsidRPr="004305A1">
        <w:rPr>
          <w:rFonts w:ascii="Times New Roman" w:hAnsi="Times New Roman" w:cs="Times New Roman"/>
          <w:sz w:val="24"/>
          <w:szCs w:val="24"/>
        </w:rPr>
        <w:t>,</w:t>
      </w:r>
      <w:r w:rsidR="000B6BCA" w:rsidRPr="004305A1">
        <w:rPr>
          <w:rFonts w:ascii="Times New Roman" w:hAnsi="Times New Roman" w:cs="Times New Roman"/>
          <w:sz w:val="24"/>
          <w:szCs w:val="24"/>
        </w:rPr>
        <w:t xml:space="preserve"> it was found that generally dispersion angle does increase with pressure ratio</w:t>
      </w:r>
      <w:r w:rsidR="009A1170" w:rsidRPr="004305A1">
        <w:rPr>
          <w:rFonts w:ascii="Times New Roman" w:hAnsi="Times New Roman" w:cs="Times New Roman"/>
          <w:sz w:val="24"/>
          <w:szCs w:val="24"/>
        </w:rPr>
        <w:t xml:space="preserve"> which indicates the simulation trends are reasonable</w:t>
      </w:r>
      <w:r w:rsidR="000B6BCA" w:rsidRPr="004305A1">
        <w:rPr>
          <w:rFonts w:ascii="Times New Roman" w:hAnsi="Times New Roman" w:cs="Times New Roman"/>
          <w:sz w:val="24"/>
          <w:szCs w:val="24"/>
        </w:rPr>
        <w:t xml:space="preserve">. </w:t>
      </w:r>
      <w:r w:rsidR="00517154" w:rsidRPr="004305A1">
        <w:rPr>
          <w:rFonts w:ascii="Times New Roman" w:hAnsi="Times New Roman" w:cs="Times New Roman"/>
          <w:sz w:val="24"/>
          <w:szCs w:val="24"/>
        </w:rPr>
        <w:t xml:space="preserve">Considering a constant cone angle of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e</m:t>
            </m:r>
          </m:sub>
        </m:sSub>
        <m:r>
          <w:rPr>
            <w:rFonts w:ascii="Cambria Math" w:hAnsi="Cambria Math" w:cs="Times New Roman"/>
            <w:sz w:val="24"/>
            <w:szCs w:val="24"/>
          </w:rPr>
          <m:t>=12°</m:t>
        </m:r>
      </m:oMath>
      <w:r w:rsidR="00517154" w:rsidRPr="004305A1">
        <w:rPr>
          <w:rFonts w:ascii="Times New Roman" w:hAnsi="Times New Roman" w:cs="Times New Roman"/>
          <w:sz w:val="24"/>
          <w:szCs w:val="24"/>
        </w:rPr>
        <w:t xml:space="preserve"> is set throughout all the simulations jet dispersion is relatively well represented and</w:t>
      </w:r>
      <w:r w:rsidR="00BB15F2" w:rsidRPr="004305A1">
        <w:rPr>
          <w:rFonts w:ascii="Times New Roman" w:hAnsi="Times New Roman" w:cs="Times New Roman"/>
          <w:sz w:val="24"/>
          <w:szCs w:val="24"/>
        </w:rPr>
        <w:t>,</w:t>
      </w:r>
      <w:r w:rsidR="00517154" w:rsidRPr="004305A1">
        <w:rPr>
          <w:rFonts w:ascii="Times New Roman" w:hAnsi="Times New Roman" w:cs="Times New Roman"/>
          <w:sz w:val="24"/>
          <w:szCs w:val="24"/>
        </w:rPr>
        <w:t xml:space="preserve"> while not ideal</w:t>
      </w:r>
      <w:r w:rsidR="00BB15F2" w:rsidRPr="004305A1">
        <w:rPr>
          <w:rFonts w:ascii="Times New Roman" w:hAnsi="Times New Roman" w:cs="Times New Roman"/>
          <w:sz w:val="24"/>
          <w:szCs w:val="24"/>
        </w:rPr>
        <w:t xml:space="preserve">, should be </w:t>
      </w:r>
      <w:r w:rsidR="00517154" w:rsidRPr="004305A1">
        <w:rPr>
          <w:rFonts w:ascii="Times New Roman" w:hAnsi="Times New Roman" w:cs="Times New Roman"/>
          <w:sz w:val="24"/>
          <w:szCs w:val="24"/>
        </w:rPr>
        <w:t>adequate for use in further study</w:t>
      </w:r>
      <w:r w:rsidR="00FB260A" w:rsidRPr="004305A1">
        <w:rPr>
          <w:rFonts w:ascii="Times New Roman" w:hAnsi="Times New Roman" w:cs="Times New Roman"/>
          <w:sz w:val="24"/>
          <w:szCs w:val="24"/>
        </w:rPr>
        <w:t xml:space="preserve"> and failing that can be tuned on a case by case basis</w:t>
      </w:r>
      <w:r w:rsidR="00517154" w:rsidRPr="004305A1">
        <w:rPr>
          <w:rFonts w:ascii="Times New Roman" w:hAnsi="Times New Roman" w:cs="Times New Roman"/>
          <w:sz w:val="24"/>
          <w:szCs w:val="24"/>
        </w:rPr>
        <w:t xml:space="preserve">. </w:t>
      </w:r>
    </w:p>
    <w:p w14:paraId="1256FE08" w14:textId="77777777" w:rsidR="0004041E" w:rsidRPr="004305A1" w:rsidRDefault="0004041E" w:rsidP="00AD7BD1">
      <w:pPr>
        <w:spacing w:after="0" w:line="480" w:lineRule="auto"/>
        <w:jc w:val="both"/>
        <w:rPr>
          <w:rFonts w:ascii="Times New Roman" w:hAnsi="Times New Roman" w:cs="Times New Roman"/>
          <w:sz w:val="24"/>
          <w:szCs w:val="24"/>
        </w:rPr>
      </w:pPr>
    </w:p>
    <w:p w14:paraId="2DC0E403" w14:textId="019308D5" w:rsidR="000B6E90" w:rsidRPr="004305A1" w:rsidRDefault="008607D9"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drawing>
          <wp:inline distT="0" distB="0" distL="0" distR="0" wp14:anchorId="25F73E26" wp14:editId="155EEA4B">
            <wp:extent cx="5965245" cy="22483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8734" cy="2264733"/>
                    </a:xfrm>
                    <a:prstGeom prst="rect">
                      <a:avLst/>
                    </a:prstGeom>
                    <a:noFill/>
                  </pic:spPr>
                </pic:pic>
              </a:graphicData>
            </a:graphic>
          </wp:inline>
        </w:drawing>
      </w:r>
    </w:p>
    <w:p w14:paraId="31C89166" w14:textId="6297D9AE" w:rsidR="000B6E90" w:rsidRPr="004305A1" w:rsidRDefault="000B6E90"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w:t>
      </w:r>
      <w:r w:rsidR="005B0591" w:rsidRPr="004305A1">
        <w:rPr>
          <w:rFonts w:ascii="Times New Roman" w:hAnsi="Times New Roman" w:cs="Times New Roman"/>
          <w:sz w:val="24"/>
          <w:szCs w:val="24"/>
        </w:rPr>
        <w:t>6</w:t>
      </w:r>
      <w:r w:rsidRPr="004305A1">
        <w:rPr>
          <w:rFonts w:ascii="Times New Roman" w:hAnsi="Times New Roman" w:cs="Times New Roman"/>
          <w:sz w:val="24"/>
          <w:szCs w:val="24"/>
        </w:rPr>
        <w:t xml:space="preserve">. Hydrogen freestream simulation temporal development comparison with experimental data </w:t>
      </w:r>
      <w:r w:rsidR="00C05EAC" w:rsidRPr="004305A1">
        <w:rPr>
          <w:rFonts w:ascii="Times New Roman" w:hAnsi="Times New Roman" w:cs="Times New Roman"/>
          <w:sz w:val="24"/>
          <w:szCs w:val="24"/>
        </w:rPr>
        <w:fldChar w:fldCharType="begin"/>
      </w:r>
      <w:r w:rsidR="00B4731E" w:rsidRPr="004305A1">
        <w:rPr>
          <w:rFonts w:ascii="Times New Roman" w:hAnsi="Times New Roman" w:cs="Times New Roman"/>
          <w:sz w:val="24"/>
          <w:szCs w:val="24"/>
        </w:rPr>
        <w:instrText xml:space="preserve"> ADDIN ZOTERO_ITEM CSL_CITATION {"citationID":"tBCiixYM","properties":{"formattedCitation":"[69]","plainCitation":"[69]","noteIndex":0},"citationItems":[{"id":708,"uris":["http://zotero.org/users/4954926/items/K4DQQKNR"],"uri":["http://zotero.org/users/4954926/items/K4DQQKNR"],"itemData":{"id":708,"type":"article-journal","abstract":"In this study, characteristics of the development and auto-ignition/combustion of hydrogen jets were investigated in a constant-volume vessel. The authors focused on the effects of the jet developing process and thermodynamic states of the ambient gas on autoignition delays of hydrogen jets. The results show that the ambient gas temperature and nozzle-hole diameter are significantly effective parameters. By contrast, it is clarified that the ambient gas oxygen concentration has a weak effect on the auto-ignition/combustion of hydrogen jets. Consequently, it is supposed that the mixture formation process is capable of improving the autoignition/combustion of hydrogen jets.","container-title":"SAE Transactions","DOI":"https://doi.org/10.4271/2003-01-0761.","ISSN":"0096-736X","note":"publisher: SAE International","page":"390-405","source":"JSTOR","title":"A Study of Direct Injection Diesel Engine Fueled with Hydrogen","volume":"112","author":[{"family":"Tsujimura","given":"Taku"},{"family":"Mikami","given":"Shohei"},{"family":"Achiha","given":"Norihisa"},{"family":"Tokunaga","given":"Yoshiroh"},{"family":"Senda","given":"Jiro"},{"family":"Fujimoto","given":"Hajime"}],"issued":{"date-parts":[["2003"]]}}}],"schema":"https://github.com/citation-style-language/schema/raw/master/csl-citation.json"} </w:instrText>
      </w:r>
      <w:r w:rsidR="00C05EAC"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[69]</w:t>
      </w:r>
      <w:r w:rsidR="00C05EAC" w:rsidRPr="004305A1">
        <w:rPr>
          <w:rFonts w:ascii="Times New Roman" w:hAnsi="Times New Roman" w:cs="Times New Roman"/>
          <w:sz w:val="24"/>
          <w:szCs w:val="24"/>
        </w:rPr>
        <w:fldChar w:fldCharType="end"/>
      </w:r>
      <w:r w:rsidR="00C05EAC" w:rsidRPr="004305A1">
        <w:rPr>
          <w:rFonts w:ascii="Times New Roman" w:hAnsi="Times New Roman" w:cs="Times New Roman"/>
          <w:sz w:val="24"/>
          <w:szCs w:val="24"/>
        </w:rPr>
        <w:t xml:space="preserve"> </w:t>
      </w:r>
      <w:r w:rsidRPr="004305A1">
        <w:rPr>
          <w:rFonts w:ascii="Times New Roman" w:hAnsi="Times New Roman" w:cs="Times New Roman"/>
          <w:sz w:val="24"/>
          <w:szCs w:val="24"/>
        </w:rPr>
        <w:t xml:space="preserve">for a) jet tip axial penetration and b) half jet dispersion angle for </w:t>
      </w:r>
      <m:oMath>
        <m:r>
          <w:rPr>
            <w:rFonts w:ascii="Cambria Math" w:hAnsi="Cambria Math" w:cs="Times New Roman"/>
            <w:sz w:val="24"/>
            <w:szCs w:val="24"/>
          </w:rPr>
          <m:t>1 mm</m:t>
        </m:r>
      </m:oMath>
      <w:r w:rsidRPr="004305A1">
        <w:rPr>
          <w:rFonts w:ascii="Times New Roman" w:hAnsi="Times New Roman" w:cs="Times New Roman"/>
          <w:sz w:val="24"/>
          <w:szCs w:val="24"/>
        </w:rPr>
        <w:t xml:space="preserve">, </w:t>
      </w:r>
      <m:oMath>
        <m:r>
          <w:rPr>
            <w:rFonts w:ascii="Cambria Math" w:hAnsi="Cambria Math" w:cs="Times New Roman"/>
            <w:sz w:val="24"/>
            <w:szCs w:val="24"/>
          </w:rPr>
          <m:t>0.7 mm</m:t>
        </m:r>
      </m:oMath>
      <w:r w:rsidRPr="004305A1">
        <w:rPr>
          <w:rFonts w:ascii="Times New Roman" w:hAnsi="Times New Roman" w:cs="Times New Roman"/>
          <w:sz w:val="24"/>
          <w:szCs w:val="24"/>
        </w:rPr>
        <w:t xml:space="preserve"> and </w:t>
      </w:r>
      <m:oMath>
        <m:r>
          <w:rPr>
            <w:rFonts w:ascii="Cambria Math" w:hAnsi="Cambria Math" w:cs="Times New Roman"/>
            <w:sz w:val="24"/>
            <w:szCs w:val="24"/>
          </w:rPr>
          <m:t>0.3 mm</m:t>
        </m:r>
      </m:oMath>
      <w:r w:rsidRPr="004305A1">
        <w:rPr>
          <w:rFonts w:ascii="Times New Roman" w:hAnsi="Times New Roman" w:cs="Times New Roman"/>
          <w:sz w:val="24"/>
          <w:szCs w:val="24"/>
        </w:rPr>
        <w:t xml:space="preserve"> nozzle exit diameters at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0</m:t>
            </m:r>
          </m:sub>
        </m:sSub>
        <m:r>
          <w:rPr>
            <w:rFonts w:ascii="Cambria Math" w:hAnsi="Cambria Math" w:cs="Times New Roman"/>
            <w:sz w:val="24"/>
            <w:szCs w:val="24"/>
          </w:rPr>
          <m:t>=8</m:t>
        </m:r>
      </m:oMath>
      <w:r w:rsidRPr="004305A1">
        <w:rPr>
          <w:rFonts w:ascii="Times New Roman" w:hAnsi="Times New Roman" w:cs="Times New Roman"/>
          <w:sz w:val="24"/>
          <w:szCs w:val="24"/>
        </w:rPr>
        <w:t xml:space="preserve">. </w:t>
      </w:r>
    </w:p>
    <w:p w14:paraId="614BD3C2" w14:textId="350799C3" w:rsidR="005B0591" w:rsidRPr="004305A1" w:rsidRDefault="005B0591" w:rsidP="00AD7BD1">
      <w:pPr>
        <w:spacing w:after="0" w:line="480" w:lineRule="auto"/>
        <w:jc w:val="both"/>
        <w:rPr>
          <w:rFonts w:ascii="Times New Roman" w:hAnsi="Times New Roman" w:cs="Times New Roman"/>
          <w:sz w:val="24"/>
          <w:szCs w:val="24"/>
        </w:rPr>
      </w:pPr>
    </w:p>
    <w:p w14:paraId="1AA09712" w14:textId="77777777" w:rsidR="005B0591" w:rsidRPr="004305A1" w:rsidRDefault="005B0591"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drawing>
          <wp:inline distT="0" distB="0" distL="0" distR="0" wp14:anchorId="783DB6D6" wp14:editId="729C18A4">
            <wp:extent cx="5961359" cy="2315154"/>
            <wp:effectExtent l="0" t="0" r="190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9196" cy="2349267"/>
                    </a:xfrm>
                    <a:prstGeom prst="rect">
                      <a:avLst/>
                    </a:prstGeom>
                    <a:noFill/>
                  </pic:spPr>
                </pic:pic>
              </a:graphicData>
            </a:graphic>
          </wp:inline>
        </w:drawing>
      </w:r>
    </w:p>
    <w:p w14:paraId="1DD055B3" w14:textId="77777777" w:rsidR="005B0591" w:rsidRPr="004305A1" w:rsidRDefault="005B0591" w:rsidP="00AD7BD1">
      <w:pPr>
        <w:spacing w:after="0" w:line="480" w:lineRule="auto"/>
        <w:jc w:val="both"/>
        <w:rPr>
          <w:rFonts w:ascii="Times New Roman" w:hAnsi="Times New Roman" w:cs="Times New Roman"/>
          <w:sz w:val="24"/>
          <w:szCs w:val="24"/>
        </w:rPr>
      </w:pPr>
    </w:p>
    <w:p w14:paraId="5E149DAB" w14:textId="1434C9FE" w:rsidR="009A1170" w:rsidRPr="004305A1" w:rsidRDefault="005B0591"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Fig.7. Methane freestream simulation comparison with experimental data </w:t>
      </w:r>
      <w:r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32RPkA9u","properties":{"formattedCitation":"[31]","plainCitation":"[31]","noteIndex":0},"citationItems":[{"id":676,"uris":["http://zotero.org/users/4954926/items/NGME6KEZ"],"uri":["http://zotero.org/users/4954926/items/NGME6KEZ"],"itemData":{"id":676,"type":"thesis","genre":"PhD","publisher":"RMIT University","title":"Mixture preparation of gaseous fuels for internal combustion engines using optical diagnostics","URL":"https://researchrepository.rmit.edu.au/esploro/outputs/doctoral/Mixture-preparation-of-gaseous-fuels-for-internal-combustion-engines-using-optical-diagnostics/9921863908501341","author":[{"family":"Rogers","given":"Thomas"}],"accessed":{"date-parts":[["2021",5,4]]},"issued":{"date-parts":[["2014"]]}}}],"schema":"https://github.com/citation-style-language/schema/raw/master/csl-citation.json"} </w:instrText>
      </w:r>
      <w:r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[31]</w:t>
      </w:r>
      <w:r w:rsidRPr="004305A1">
        <w:rPr>
          <w:rFonts w:ascii="Times New Roman" w:hAnsi="Times New Roman" w:cs="Times New Roman"/>
          <w:sz w:val="24"/>
          <w:szCs w:val="24"/>
        </w:rPr>
        <w:fldChar w:fldCharType="end"/>
      </w:r>
      <w:r w:rsidRPr="004305A1">
        <w:rPr>
          <w:rFonts w:ascii="Times New Roman" w:hAnsi="Times New Roman" w:cs="Times New Roman"/>
          <w:sz w:val="24"/>
          <w:szCs w:val="24"/>
        </w:rPr>
        <w:t xml:space="preserve"> for a) jet tip axial penetration temporal development and b) half jet dispersion angle axial development measured at 70% of the jet tips penetration at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0</m:t>
            </m:r>
          </m:sub>
        </m:sSub>
        <m:r>
          <w:rPr>
            <w:rFonts w:ascii="Cambria Math" w:hAnsi="Cambria Math" w:cs="Times New Roman"/>
            <w:sz w:val="24"/>
            <w:szCs w:val="24"/>
          </w:rPr>
          <m:t>=40, 80</m:t>
        </m:r>
      </m:oMath>
      <w:r w:rsidRPr="004305A1">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160</m:t>
        </m:r>
      </m:oMath>
      <w:r w:rsidRPr="004305A1">
        <w:rPr>
          <w:rFonts w:ascii="Times New Roman" w:hAnsi="Times New Roman" w:cs="Times New Roman"/>
          <w:sz w:val="24"/>
          <w:szCs w:val="24"/>
        </w:rPr>
        <w:t xml:space="preserve">. </w:t>
      </w:r>
    </w:p>
    <w:p w14:paraId="4EFF63AC" w14:textId="77777777" w:rsidR="005A6C88" w:rsidRPr="004305A1" w:rsidRDefault="005A6C88" w:rsidP="00AD7BD1">
      <w:pPr>
        <w:spacing w:after="0" w:line="480" w:lineRule="auto"/>
        <w:jc w:val="both"/>
        <w:rPr>
          <w:rFonts w:ascii="Times New Roman" w:hAnsi="Times New Roman" w:cs="Times New Roman"/>
          <w:sz w:val="24"/>
          <w:szCs w:val="24"/>
        </w:rPr>
      </w:pPr>
    </w:p>
    <w:p w14:paraId="5BC8A8AF" w14:textId="77F0EB75" w:rsidR="0022572A" w:rsidRPr="004305A1" w:rsidRDefault="006E2DD3" w:rsidP="00AD7BD1">
      <w:pPr>
        <w:spacing w:after="0" w:line="480" w:lineRule="auto"/>
        <w:jc w:val="both"/>
        <w:rPr>
          <w:rFonts w:ascii="Times New Roman" w:eastAsiaTheme="minorEastAsia" w:hAnsi="Times New Roman" w:cs="Times New Roman"/>
          <w:sz w:val="24"/>
          <w:szCs w:val="24"/>
        </w:rPr>
      </w:pPr>
      <w:r w:rsidRPr="004305A1">
        <w:rPr>
          <w:rFonts w:ascii="Times New Roman" w:hAnsi="Times New Roman" w:cs="Times New Roman"/>
          <w:sz w:val="24"/>
          <w:szCs w:val="24"/>
        </w:rPr>
        <w:t>Fig</w:t>
      </w:r>
      <w:r w:rsidR="008076EA" w:rsidRPr="004305A1">
        <w:rPr>
          <w:rFonts w:ascii="Times New Roman" w:hAnsi="Times New Roman" w:cs="Times New Roman"/>
          <w:sz w:val="24"/>
          <w:szCs w:val="24"/>
        </w:rPr>
        <w:t>.</w:t>
      </w:r>
      <w:r w:rsidR="005B0591" w:rsidRPr="004305A1">
        <w:rPr>
          <w:rFonts w:ascii="Times New Roman" w:hAnsi="Times New Roman" w:cs="Times New Roman"/>
          <w:sz w:val="24"/>
          <w:szCs w:val="24"/>
        </w:rPr>
        <w:t>8</w:t>
      </w:r>
      <w:r w:rsidR="005630B8" w:rsidRPr="004305A1">
        <w:rPr>
          <w:rFonts w:ascii="Times New Roman" w:hAnsi="Times New Roman" w:cs="Times New Roman"/>
          <w:sz w:val="24"/>
          <w:szCs w:val="24"/>
        </w:rPr>
        <w:t xml:space="preserve"> </w:t>
      </w:r>
      <w:r w:rsidR="005B0591" w:rsidRPr="004305A1">
        <w:rPr>
          <w:rFonts w:ascii="Times New Roman" w:hAnsi="Times New Roman" w:cs="Times New Roman"/>
          <w:sz w:val="24"/>
          <w:szCs w:val="24"/>
        </w:rPr>
        <w:t xml:space="preserve">compares the experimental shadowgraph images taken by Tsujimura for the </w:t>
      </w:r>
      <m:oMath>
        <m:r>
          <w:rPr>
            <w:rFonts w:ascii="Cambria Math" w:hAnsi="Cambria Math" w:cs="Times New Roman"/>
            <w:sz w:val="24"/>
            <w:szCs w:val="24"/>
          </w:rPr>
          <m:t>0.7 mm</m:t>
        </m:r>
      </m:oMath>
      <w:r w:rsidR="005B0591" w:rsidRPr="004305A1">
        <w:rPr>
          <w:rFonts w:ascii="Times New Roman" w:eastAsiaTheme="minorEastAsia" w:hAnsi="Times New Roman" w:cs="Times New Roman"/>
          <w:sz w:val="24"/>
          <w:szCs w:val="24"/>
        </w:rPr>
        <w:t xml:space="preserve"> nozzle and the m</w:t>
      </w:r>
      <w:r w:rsidR="00915C62" w:rsidRPr="004305A1">
        <w:rPr>
          <w:rFonts w:ascii="Times New Roman" w:eastAsiaTheme="minorEastAsia" w:hAnsi="Times New Roman" w:cs="Times New Roman"/>
          <w:sz w:val="24"/>
          <w:szCs w:val="24"/>
        </w:rPr>
        <w:t xml:space="preserve">ass fraction contours of the </w:t>
      </w:r>
      <w:r w:rsidR="00186AC8" w:rsidRPr="004305A1">
        <w:rPr>
          <w:rFonts w:ascii="Times New Roman" w:eastAsiaTheme="minorEastAsia" w:hAnsi="Times New Roman" w:cs="Times New Roman"/>
          <w:sz w:val="24"/>
          <w:szCs w:val="24"/>
        </w:rPr>
        <w:t>present CFD results</w:t>
      </w:r>
      <w:r w:rsidR="005B0591" w:rsidRPr="004305A1">
        <w:rPr>
          <w:rFonts w:ascii="Times New Roman" w:eastAsiaTheme="minorEastAsia" w:hAnsi="Times New Roman" w:cs="Times New Roman"/>
          <w:sz w:val="24"/>
          <w:szCs w:val="24"/>
        </w:rPr>
        <w:t xml:space="preserve">. As previously </w:t>
      </w:r>
      <w:r w:rsidR="002F6A36" w:rsidRPr="004305A1">
        <w:rPr>
          <w:rFonts w:ascii="Times New Roman" w:eastAsiaTheme="minorEastAsia" w:hAnsi="Times New Roman" w:cs="Times New Roman"/>
          <w:sz w:val="24"/>
          <w:szCs w:val="24"/>
        </w:rPr>
        <w:t>noted, and illustrated by Fig.8.,</w:t>
      </w:r>
      <w:r w:rsidR="005B0591" w:rsidRPr="004305A1">
        <w:rPr>
          <w:rFonts w:ascii="Times New Roman" w:eastAsiaTheme="minorEastAsia" w:hAnsi="Times New Roman" w:cs="Times New Roman"/>
          <w:sz w:val="24"/>
          <w:szCs w:val="24"/>
        </w:rPr>
        <w:t xml:space="preserve"> there is a clear overprediction of the initial jet penetration, </w:t>
      </w:r>
      <w:r w:rsidR="002F6A36" w:rsidRPr="004305A1">
        <w:rPr>
          <w:rFonts w:ascii="Times New Roman" w:eastAsiaTheme="minorEastAsia" w:hAnsi="Times New Roman" w:cs="Times New Roman"/>
          <w:sz w:val="24"/>
          <w:szCs w:val="24"/>
        </w:rPr>
        <w:t>yet</w:t>
      </w:r>
      <w:r w:rsidR="005B0591" w:rsidRPr="004305A1">
        <w:rPr>
          <w:rFonts w:ascii="Times New Roman" w:eastAsiaTheme="minorEastAsia" w:hAnsi="Times New Roman" w:cs="Times New Roman"/>
          <w:sz w:val="24"/>
          <w:szCs w:val="24"/>
        </w:rPr>
        <w:t xml:space="preserve"> as time progresses the jet penetration</w:t>
      </w:r>
      <w:r w:rsidR="002F6A36" w:rsidRPr="004305A1">
        <w:rPr>
          <w:rFonts w:ascii="Times New Roman" w:eastAsiaTheme="minorEastAsia" w:hAnsi="Times New Roman" w:cs="Times New Roman"/>
          <w:sz w:val="24"/>
          <w:szCs w:val="24"/>
        </w:rPr>
        <w:t xml:space="preserve"> of the experiment “catches up” and proceeds at a very similar rate to the simulations</w:t>
      </w:r>
      <w:r w:rsidR="003D317C" w:rsidRPr="004305A1">
        <w:rPr>
          <w:rFonts w:ascii="Times New Roman" w:eastAsiaTheme="minorEastAsia" w:hAnsi="Times New Roman" w:cs="Times New Roman"/>
          <w:sz w:val="24"/>
          <w:szCs w:val="24"/>
        </w:rPr>
        <w:t>. The spreading rate demonstrates</w:t>
      </w:r>
      <w:r w:rsidR="005B0591" w:rsidRPr="004305A1">
        <w:rPr>
          <w:rFonts w:ascii="Times New Roman" w:eastAsiaTheme="minorEastAsia" w:hAnsi="Times New Roman" w:cs="Times New Roman"/>
          <w:sz w:val="24"/>
          <w:szCs w:val="24"/>
        </w:rPr>
        <w:t xml:space="preserve"> a similar story with the </w:t>
      </w:r>
      <m:oMath>
        <m:r>
          <w:rPr>
            <w:rFonts w:ascii="Cambria Math" w:eastAsiaTheme="minorEastAsia" w:hAnsi="Cambria Math" w:cs="Times New Roman"/>
            <w:sz w:val="24"/>
            <w:szCs w:val="24"/>
          </w:rPr>
          <m:t>0.4 ms</m:t>
        </m:r>
      </m:oMath>
      <w:r w:rsidR="005B0591" w:rsidRPr="004305A1">
        <w:rPr>
          <w:rFonts w:ascii="Times New Roman" w:eastAsiaTheme="minorEastAsia" w:hAnsi="Times New Roman" w:cs="Times New Roman"/>
          <w:sz w:val="24"/>
          <w:szCs w:val="24"/>
        </w:rPr>
        <w:t xml:space="preserve"> simulation snapshot sh</w:t>
      </w:r>
      <w:r w:rsidR="003D317C" w:rsidRPr="004305A1">
        <w:rPr>
          <w:rFonts w:ascii="Times New Roman" w:eastAsiaTheme="minorEastAsia" w:hAnsi="Times New Roman" w:cs="Times New Roman"/>
          <w:sz w:val="24"/>
          <w:szCs w:val="24"/>
        </w:rPr>
        <w:t>owing a much wider jet than it</w:t>
      </w:r>
      <w:r w:rsidR="00D75A7E" w:rsidRPr="004305A1">
        <w:rPr>
          <w:rFonts w:ascii="Times New Roman" w:eastAsiaTheme="minorEastAsia" w:hAnsi="Times New Roman" w:cs="Times New Roman"/>
          <w:sz w:val="24"/>
          <w:szCs w:val="24"/>
        </w:rPr>
        <w:t>s</w:t>
      </w:r>
      <w:r w:rsidR="005B0591" w:rsidRPr="004305A1">
        <w:rPr>
          <w:rFonts w:ascii="Times New Roman" w:eastAsiaTheme="minorEastAsia" w:hAnsi="Times New Roman" w:cs="Times New Roman"/>
          <w:sz w:val="24"/>
          <w:szCs w:val="24"/>
        </w:rPr>
        <w:t xml:space="preserve"> experimental counterpart, however, at </w:t>
      </w:r>
      <m:oMath>
        <m:r>
          <w:rPr>
            <w:rFonts w:ascii="Cambria Math" w:eastAsiaTheme="minorEastAsia" w:hAnsi="Cambria Math" w:cs="Times New Roman"/>
            <w:sz w:val="24"/>
            <w:szCs w:val="24"/>
          </w:rPr>
          <m:t xml:space="preserve">0.8 ms </m:t>
        </m:r>
      </m:oMath>
      <w:r w:rsidR="005B0591" w:rsidRPr="004305A1">
        <w:rPr>
          <w:rFonts w:ascii="Times New Roman" w:eastAsiaTheme="minorEastAsia" w:hAnsi="Times New Roman" w:cs="Times New Roman"/>
          <w:sz w:val="24"/>
          <w:szCs w:val="24"/>
        </w:rPr>
        <w:t xml:space="preserve">and </w:t>
      </w:r>
      <m:oMath>
        <m:r>
          <w:rPr>
            <w:rFonts w:ascii="Cambria Math" w:eastAsiaTheme="minorEastAsia" w:hAnsi="Cambria Math" w:cs="Times New Roman"/>
            <w:sz w:val="24"/>
            <w:szCs w:val="24"/>
          </w:rPr>
          <m:t>1.2 ms</m:t>
        </m:r>
      </m:oMath>
      <w:r w:rsidR="005B0591" w:rsidRPr="004305A1">
        <w:rPr>
          <w:rFonts w:ascii="Times New Roman" w:eastAsiaTheme="minorEastAsia" w:hAnsi="Times New Roman" w:cs="Times New Roman"/>
          <w:sz w:val="24"/>
          <w:szCs w:val="24"/>
        </w:rPr>
        <w:t xml:space="preserve"> the predicted jet widths are very similar to that of the </w:t>
      </w:r>
      <w:r w:rsidR="003D317C" w:rsidRPr="004305A1">
        <w:rPr>
          <w:rFonts w:ascii="Times New Roman" w:eastAsiaTheme="minorEastAsia" w:hAnsi="Times New Roman" w:cs="Times New Roman"/>
          <w:sz w:val="24"/>
          <w:szCs w:val="24"/>
        </w:rPr>
        <w:t xml:space="preserve">experimental </w:t>
      </w:r>
      <w:r w:rsidR="005B0591" w:rsidRPr="004305A1">
        <w:rPr>
          <w:rFonts w:ascii="Times New Roman" w:eastAsiaTheme="minorEastAsia" w:hAnsi="Times New Roman" w:cs="Times New Roman"/>
          <w:sz w:val="24"/>
          <w:szCs w:val="24"/>
        </w:rPr>
        <w:t>shadowgraph</w:t>
      </w:r>
      <w:r w:rsidR="00084E0C" w:rsidRPr="004305A1">
        <w:rPr>
          <w:rFonts w:ascii="Times New Roman" w:eastAsiaTheme="minorEastAsia" w:hAnsi="Times New Roman" w:cs="Times New Roman"/>
          <w:sz w:val="24"/>
          <w:szCs w:val="24"/>
        </w:rPr>
        <w:t xml:space="preserve"> images</w:t>
      </w:r>
      <w:r w:rsidR="005B0591" w:rsidRPr="004305A1">
        <w:rPr>
          <w:rFonts w:ascii="Times New Roman" w:eastAsiaTheme="minorEastAsia" w:hAnsi="Times New Roman" w:cs="Times New Roman"/>
          <w:sz w:val="24"/>
          <w:szCs w:val="24"/>
        </w:rPr>
        <w:t>.</w:t>
      </w:r>
    </w:p>
    <w:p w14:paraId="12A704E6" w14:textId="6E57798C" w:rsidR="004E09E9" w:rsidRPr="004305A1" w:rsidRDefault="009B019C"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sz w:val="24"/>
          <w:szCs w:val="24"/>
        </w:rPr>
        <w:lastRenderedPageBreak/>
        <w:t xml:space="preserve"> </w:t>
      </w:r>
      <w:r w:rsidR="00692921" w:rsidRPr="004305A1">
        <w:rPr>
          <w:rFonts w:ascii="Times New Roman" w:eastAsiaTheme="minorEastAsia" w:hAnsi="Times New Roman" w:cs="Times New Roman"/>
          <w:noProof/>
          <w:sz w:val="24"/>
          <w:szCs w:val="24"/>
          <w:lang w:eastAsia="en-GB"/>
        </w:rPr>
        <w:drawing>
          <wp:inline distT="0" distB="0" distL="0" distR="0" wp14:anchorId="7CEC992E" wp14:editId="37F69DF5">
            <wp:extent cx="5712423" cy="46570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467" cy="4664434"/>
                    </a:xfrm>
                    <a:prstGeom prst="rect">
                      <a:avLst/>
                    </a:prstGeom>
                    <a:noFill/>
                  </pic:spPr>
                </pic:pic>
              </a:graphicData>
            </a:graphic>
          </wp:inline>
        </w:drawing>
      </w:r>
    </w:p>
    <w:p w14:paraId="76A94F6A" w14:textId="3E61067F" w:rsidR="005B0591" w:rsidRPr="004305A1" w:rsidRDefault="005B0591" w:rsidP="00AD7BD1">
      <w:pPr>
        <w:spacing w:after="0" w:line="480" w:lineRule="auto"/>
        <w:jc w:val="both"/>
        <w:rPr>
          <w:rFonts w:ascii="Times New Roman" w:eastAsiaTheme="minorEastAsia" w:hAnsi="Times New Roman" w:cs="Times New Roman"/>
          <w:sz w:val="24"/>
          <w:szCs w:val="24"/>
        </w:rPr>
      </w:pPr>
      <w:r w:rsidRPr="004305A1">
        <w:rPr>
          <w:rFonts w:ascii="Times New Roman" w:hAnsi="Times New Roman" w:cs="Times New Roman"/>
          <w:sz w:val="24"/>
          <w:szCs w:val="24"/>
        </w:rPr>
        <w:t>Fig.8. Hydrogen freestream comparison of experimental shadowgraph imaging</w:t>
      </w:r>
      <w:r w:rsidR="00084E0C" w:rsidRPr="004305A1">
        <w:rPr>
          <w:rFonts w:ascii="Times New Roman" w:hAnsi="Times New Roman" w:cs="Times New Roman"/>
          <w:sz w:val="24"/>
          <w:szCs w:val="24"/>
        </w:rPr>
        <w:t xml:space="preserve"> </w:t>
      </w:r>
      <w:r w:rsidRPr="004305A1">
        <w:rPr>
          <w:rFonts w:ascii="Times New Roman" w:hAnsi="Times New Roman" w:cs="Times New Roman"/>
          <w:sz w:val="24"/>
          <w:szCs w:val="24"/>
        </w:rPr>
        <w:t xml:space="preserve">and CFD simulation mass fraction (min </w:t>
      </w:r>
      <m:oMath>
        <m:r>
          <w:rPr>
            <w:rFonts w:ascii="Cambria Math" w:hAnsi="Cambria Math" w:cs="Times New Roman"/>
            <w:sz w:val="24"/>
            <w:szCs w:val="24"/>
          </w:rPr>
          <m:t>= 0.005</m:t>
        </m:r>
      </m:oMath>
      <w:r w:rsidRPr="004305A1">
        <w:rPr>
          <w:rFonts w:ascii="Times New Roman" w:hAnsi="Times New Roman" w:cs="Times New Roman"/>
          <w:sz w:val="24"/>
          <w:szCs w:val="24"/>
        </w:rPr>
        <w:t xml:space="preserve">) contours for the </w:t>
      </w:r>
      <m:oMath>
        <m:r>
          <w:rPr>
            <w:rFonts w:ascii="Cambria Math" w:hAnsi="Cambria Math" w:cs="Times New Roman"/>
            <w:sz w:val="24"/>
            <w:szCs w:val="24"/>
          </w:rPr>
          <m:t>0.7 mm</m:t>
        </m:r>
      </m:oMath>
      <w:r w:rsidRPr="004305A1">
        <w:rPr>
          <w:rFonts w:ascii="Times New Roman" w:hAnsi="Times New Roman" w:cs="Times New Roman"/>
          <w:sz w:val="24"/>
          <w:szCs w:val="24"/>
        </w:rPr>
        <w:t xml:space="preserve"> nozzle exit diameter at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0</m:t>
            </m:r>
          </m:sub>
        </m:sSub>
        <m:r>
          <w:rPr>
            <w:rFonts w:ascii="Cambria Math" w:hAnsi="Cambria Math" w:cs="Times New Roman"/>
            <w:sz w:val="24"/>
            <w:szCs w:val="24"/>
          </w:rPr>
          <m:t>=8</m:t>
        </m:r>
      </m:oMath>
      <w:r w:rsidRPr="004305A1">
        <w:rPr>
          <w:rFonts w:ascii="Times New Roman" w:hAnsi="Times New Roman" w:cs="Times New Roman"/>
          <w:sz w:val="24"/>
          <w:szCs w:val="24"/>
        </w:rPr>
        <w:t>. Source:</w:t>
      </w:r>
      <w:r w:rsidR="00DE6536" w:rsidRPr="004305A1">
        <w:rPr>
          <w:rFonts w:ascii="Times New Roman" w:hAnsi="Times New Roman" w:cs="Times New Roman"/>
          <w:sz w:val="24"/>
          <w:szCs w:val="24"/>
        </w:rPr>
        <w:t xml:space="preserve"> Tsujimura et al. </w:t>
      </w:r>
      <w:r w:rsidR="00DE6536" w:rsidRPr="004305A1">
        <w:rPr>
          <w:rFonts w:ascii="Times New Roman" w:hAnsi="Times New Roman" w:cs="Times New Roman"/>
          <w:sz w:val="24"/>
          <w:szCs w:val="24"/>
        </w:rPr>
        <w:fldChar w:fldCharType="begin"/>
      </w:r>
      <w:r w:rsidR="00B4731E" w:rsidRPr="004305A1">
        <w:rPr>
          <w:rFonts w:ascii="Times New Roman" w:hAnsi="Times New Roman" w:cs="Times New Roman"/>
          <w:sz w:val="24"/>
          <w:szCs w:val="24"/>
        </w:rPr>
        <w:instrText xml:space="preserve"> ADDIN ZOTERO_ITEM CSL_CITATION {"citationID":"LRv0duEy","properties":{"formattedCitation":"[69]","plainCitation":"[69]","noteIndex":0},"citationItems":[{"id":708,"uris":["http://zotero.org/users/4954926/items/K4DQQKNR"],"uri":["http://zotero.org/users/4954926/items/K4DQQKNR"],"itemData":{"id":708,"type":"article-journal","abstract":"In this study, characteristics of the development and auto-ignition/combustion of hydrogen jets were investigated in a constant-volume vessel. The authors focused on the effects of the jet developing process and thermodynamic states of the ambient gas on autoignition delays of hydrogen jets. The results show that the ambient gas temperature and nozzle-hole diameter are significantly effective parameters. By contrast, it is clarified that the ambient gas oxygen concentration has a weak effect on the auto-ignition/combustion of hydrogen jets. Consequently, it is supposed that the mixture formation process is capable of improving the autoignition/combustion of hydrogen jets.","container-title":"SAE Transactions","DOI":"https://doi.org/10.4271/2003-01-0761.","ISSN":"0096-736X","note":"publisher: SAE International","page":"390-405","source":"JSTOR","title":"A Study of Direct Injection Diesel Engine Fueled with Hydrogen","volume":"112","author":[{"family":"Tsujimura","given":"Taku"},{"family":"Mikami","given":"Shohei"},{"family":"Achiha","given":"Norihisa"},{"family":"Tokunaga","given":"Yoshiroh"},{"family":"Senda","given":"Jiro"},{"family":"Fujimoto","given":"Hajime"}],"issued":{"date-parts":[["2003"]]}}}],"schema":"https://github.com/citation-style-language/schema/raw/master/csl-citation.json"} </w:instrText>
      </w:r>
      <w:r w:rsidR="00DE6536"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[69]</w:t>
      </w:r>
      <w:r w:rsidR="00DE6536" w:rsidRPr="004305A1">
        <w:rPr>
          <w:rFonts w:ascii="Times New Roman" w:hAnsi="Times New Roman" w:cs="Times New Roman"/>
          <w:sz w:val="24"/>
          <w:szCs w:val="24"/>
        </w:rPr>
        <w:fldChar w:fldCharType="end"/>
      </w:r>
      <w:r w:rsidR="00DE6536" w:rsidRPr="004305A1">
        <w:rPr>
          <w:rFonts w:ascii="Times New Roman" w:hAnsi="Times New Roman" w:cs="Times New Roman"/>
          <w:sz w:val="24"/>
          <w:szCs w:val="24"/>
        </w:rPr>
        <w:t>.</w:t>
      </w:r>
    </w:p>
    <w:p w14:paraId="69A3ED3B" w14:textId="29944127" w:rsidR="009A1170" w:rsidRPr="004305A1" w:rsidRDefault="00A41E34"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lastRenderedPageBreak/>
        <w:drawing>
          <wp:inline distT="0" distB="0" distL="0" distR="0" wp14:anchorId="75FB15D5" wp14:editId="42C74051">
            <wp:extent cx="5989350" cy="3621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475" cy="3645283"/>
                    </a:xfrm>
                    <a:prstGeom prst="rect">
                      <a:avLst/>
                    </a:prstGeom>
                    <a:noFill/>
                  </pic:spPr>
                </pic:pic>
              </a:graphicData>
            </a:graphic>
          </wp:inline>
        </w:drawing>
      </w:r>
    </w:p>
    <w:p w14:paraId="37943575" w14:textId="19605B77" w:rsidR="00A41E34" w:rsidRPr="004305A1" w:rsidRDefault="00A41E34" w:rsidP="00AD7BD1">
      <w:pPr>
        <w:spacing w:after="0" w:line="480" w:lineRule="auto"/>
        <w:jc w:val="both"/>
        <w:rPr>
          <w:rFonts w:ascii="Times New Roman" w:eastAsiaTheme="minorEastAsia" w:hAnsi="Times New Roman" w:cs="Times New Roman"/>
          <w:sz w:val="24"/>
          <w:szCs w:val="24"/>
        </w:rPr>
      </w:pPr>
      <w:r w:rsidRPr="004305A1">
        <w:rPr>
          <w:rFonts w:ascii="Times New Roman" w:hAnsi="Times New Roman" w:cs="Times New Roman"/>
          <w:sz w:val="24"/>
          <w:szCs w:val="24"/>
        </w:rPr>
        <w:t xml:space="preserve">Fig.9. Comparison of methane freestream jets </w:t>
      </w:r>
      <m:oMath>
        <m:r>
          <w:rPr>
            <w:rFonts w:ascii="Cambria Math" w:hAnsi="Cambria Math" w:cs="Times New Roman"/>
            <w:sz w:val="24"/>
            <w:szCs w:val="24"/>
          </w:rPr>
          <m:t xml:space="preserve">0.5 ms </m:t>
        </m:r>
      </m:oMath>
      <w:r w:rsidR="00811BCA" w:rsidRPr="004305A1">
        <w:rPr>
          <w:rFonts w:ascii="Times New Roman" w:eastAsiaTheme="minorEastAsia" w:hAnsi="Times New Roman" w:cs="Times New Roman"/>
          <w:sz w:val="24"/>
          <w:szCs w:val="24"/>
        </w:rPr>
        <w:t xml:space="preserve">after the start of injection </w:t>
      </w:r>
      <w:r w:rsidRPr="004305A1">
        <w:rPr>
          <w:rFonts w:ascii="Times New Roman" w:hAnsi="Times New Roman" w:cs="Times New Roman"/>
          <w:sz w:val="24"/>
          <w:szCs w:val="24"/>
        </w:rPr>
        <w:t xml:space="preserve">at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0</m:t>
            </m:r>
          </m:sub>
        </m:sSub>
        <m:r>
          <w:rPr>
            <w:rFonts w:ascii="Cambria Math" w:hAnsi="Cambria Math" w:cs="Times New Roman"/>
            <w:sz w:val="24"/>
            <w:szCs w:val="24"/>
          </w:rPr>
          <m:t xml:space="preserve">=40, 80 </m:t>
        </m:r>
      </m:oMath>
      <w:r w:rsidRPr="004305A1">
        <w:rPr>
          <w:rFonts w:ascii="Times New Roman" w:eastAsiaTheme="minorEastAsia" w:hAnsi="Times New Roman" w:cs="Times New Roman"/>
          <w:sz w:val="24"/>
          <w:szCs w:val="24"/>
        </w:rPr>
        <w:t xml:space="preserve">and </w:t>
      </w:r>
      <m:oMath>
        <m:r>
          <w:rPr>
            <w:rFonts w:ascii="Cambria Math" w:hAnsi="Cambria Math" w:cs="Times New Roman"/>
            <w:sz w:val="24"/>
            <w:szCs w:val="24"/>
          </w:rPr>
          <m:t>160.</m:t>
        </m:r>
      </m:oMath>
      <w:r w:rsidRPr="004305A1">
        <w:rPr>
          <w:rFonts w:ascii="Times New Roman" w:hAnsi="Times New Roman" w:cs="Times New Roman"/>
          <w:sz w:val="24"/>
          <w:szCs w:val="24"/>
        </w:rPr>
        <w:t xml:space="preserve"> </w:t>
      </w:r>
      <w:r w:rsidR="00811BCA" w:rsidRPr="004305A1">
        <w:rPr>
          <w:rFonts w:ascii="Times New Roman" w:hAnsi="Times New Roman" w:cs="Times New Roman"/>
          <w:sz w:val="24"/>
          <w:szCs w:val="24"/>
        </w:rPr>
        <w:t xml:space="preserve">Shown are simulation mass fraction contours (min </w:t>
      </w:r>
      <m:oMath>
        <m:r>
          <w:rPr>
            <w:rFonts w:ascii="Cambria Math" w:hAnsi="Cambria Math" w:cs="Times New Roman"/>
            <w:sz w:val="24"/>
            <w:szCs w:val="24"/>
          </w:rPr>
          <m:t>= 0.005</m:t>
        </m:r>
      </m:oMath>
      <w:r w:rsidR="00811BCA" w:rsidRPr="004305A1">
        <w:rPr>
          <w:rFonts w:ascii="Times New Roman" w:hAnsi="Times New Roman" w:cs="Times New Roman"/>
          <w:sz w:val="24"/>
          <w:szCs w:val="24"/>
        </w:rPr>
        <w:t>) and p</w:t>
      </w:r>
      <w:r w:rsidRPr="004305A1">
        <w:rPr>
          <w:rFonts w:ascii="Times New Roman" w:hAnsi="Times New Roman" w:cs="Times New Roman"/>
          <w:sz w:val="24"/>
          <w:szCs w:val="24"/>
        </w:rPr>
        <w:t xml:space="preserve">articles coloured by velocity </w:t>
      </w:r>
      <m:oMath>
        <m:r>
          <w:rPr>
            <w:rFonts w:ascii="Cambria Math" w:hAnsi="Cambria Math" w:cs="Times New Roman"/>
            <w:sz w:val="24"/>
            <w:szCs w:val="24"/>
          </w:rPr>
          <m:t xml:space="preserve">(250 </m:t>
        </m:r>
      </m:oMath>
      <w:r w:rsidRPr="004305A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775</m:t>
        </m:r>
      </m:oMath>
      <w:r w:rsidRPr="004305A1">
        <w:rPr>
          <w:rFonts w:ascii="Times New Roman" w:eastAsiaTheme="minorEastAsia" w:hAnsi="Times New Roman" w:cs="Times New Roman"/>
          <w:sz w:val="24"/>
          <w:szCs w:val="24"/>
        </w:rPr>
        <w:t xml:space="preserve">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oMath>
      <w:r w:rsidRPr="004305A1">
        <w:rPr>
          <w:rFonts w:ascii="Times New Roman" w:eastAsiaTheme="minorEastAsia" w:hAnsi="Times New Roman" w:cs="Times New Roman"/>
          <w:sz w:val="24"/>
          <w:szCs w:val="24"/>
        </w:rPr>
        <w:t>)</w:t>
      </w:r>
      <w:r w:rsidR="00811BCA" w:rsidRPr="004305A1">
        <w:rPr>
          <w:rFonts w:ascii="Times New Roman" w:eastAsiaTheme="minorEastAsia" w:hAnsi="Times New Roman" w:cs="Times New Roman"/>
          <w:sz w:val="24"/>
          <w:szCs w:val="24"/>
        </w:rPr>
        <w:t xml:space="preserve">. </w:t>
      </w:r>
    </w:p>
    <w:p w14:paraId="0109165B" w14:textId="77777777" w:rsidR="00811BCA" w:rsidRPr="004305A1" w:rsidRDefault="00811BCA" w:rsidP="00AD7BD1">
      <w:pPr>
        <w:spacing w:after="0" w:line="480" w:lineRule="auto"/>
        <w:jc w:val="both"/>
        <w:rPr>
          <w:rFonts w:ascii="Times New Roman" w:hAnsi="Times New Roman" w:cs="Times New Roman"/>
          <w:sz w:val="24"/>
          <w:szCs w:val="24"/>
        </w:rPr>
      </w:pPr>
    </w:p>
    <w:p w14:paraId="3DA7BC02" w14:textId="0CEBB4DF" w:rsidR="00CF044E" w:rsidRPr="004305A1" w:rsidRDefault="00CF044E"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w:t>
      </w:r>
      <w:r w:rsidR="00811BCA" w:rsidRPr="004305A1">
        <w:rPr>
          <w:rFonts w:ascii="Times New Roman" w:hAnsi="Times New Roman" w:cs="Times New Roman"/>
          <w:sz w:val="24"/>
          <w:szCs w:val="24"/>
        </w:rPr>
        <w:t>.</w:t>
      </w:r>
      <w:r w:rsidRPr="004305A1">
        <w:rPr>
          <w:rFonts w:ascii="Times New Roman" w:hAnsi="Times New Roman" w:cs="Times New Roman"/>
          <w:sz w:val="24"/>
          <w:szCs w:val="24"/>
        </w:rPr>
        <w:t>9</w:t>
      </w:r>
      <w:r w:rsidR="000A3A2C" w:rsidRPr="004305A1">
        <w:rPr>
          <w:rFonts w:ascii="Times New Roman" w:hAnsi="Times New Roman" w:cs="Times New Roman"/>
          <w:sz w:val="24"/>
          <w:szCs w:val="24"/>
        </w:rPr>
        <w:t xml:space="preserve"> backs up the findings of Fig</w:t>
      </w:r>
      <w:r w:rsidR="005630B8" w:rsidRPr="004305A1">
        <w:rPr>
          <w:rFonts w:ascii="Times New Roman" w:hAnsi="Times New Roman" w:cs="Times New Roman"/>
          <w:sz w:val="24"/>
          <w:szCs w:val="24"/>
        </w:rPr>
        <w:t>s</w:t>
      </w:r>
      <w:r w:rsidR="000A3A2C" w:rsidRPr="004305A1">
        <w:rPr>
          <w:rFonts w:ascii="Times New Roman" w:hAnsi="Times New Roman" w:cs="Times New Roman"/>
          <w:sz w:val="24"/>
          <w:szCs w:val="24"/>
        </w:rPr>
        <w:t xml:space="preserve">.7a and </w:t>
      </w:r>
      <w:r w:rsidR="005630B8" w:rsidRPr="004305A1">
        <w:rPr>
          <w:rFonts w:ascii="Times New Roman" w:hAnsi="Times New Roman" w:cs="Times New Roman"/>
          <w:sz w:val="24"/>
          <w:szCs w:val="24"/>
        </w:rPr>
        <w:t>7</w:t>
      </w:r>
      <w:r w:rsidR="000A3A2C" w:rsidRPr="004305A1">
        <w:rPr>
          <w:rFonts w:ascii="Times New Roman" w:hAnsi="Times New Roman" w:cs="Times New Roman"/>
          <w:sz w:val="24"/>
          <w:szCs w:val="24"/>
        </w:rPr>
        <w:t>b and</w:t>
      </w:r>
      <w:r w:rsidRPr="004305A1">
        <w:rPr>
          <w:rFonts w:ascii="Times New Roman" w:hAnsi="Times New Roman" w:cs="Times New Roman"/>
          <w:sz w:val="24"/>
          <w:szCs w:val="24"/>
        </w:rPr>
        <w:t xml:space="preserve"> shows</w:t>
      </w:r>
      <w:r w:rsidR="00811BCA" w:rsidRPr="004305A1">
        <w:rPr>
          <w:rFonts w:ascii="Times New Roman" w:hAnsi="Times New Roman" w:cs="Times New Roman"/>
          <w:sz w:val="24"/>
          <w:szCs w:val="24"/>
        </w:rPr>
        <w:t xml:space="preserve"> the expected </w:t>
      </w:r>
      <w:r w:rsidR="0007550C" w:rsidRPr="004305A1">
        <w:rPr>
          <w:rFonts w:ascii="Times New Roman" w:hAnsi="Times New Roman" w:cs="Times New Roman"/>
          <w:sz w:val="24"/>
          <w:szCs w:val="24"/>
        </w:rPr>
        <w:t xml:space="preserve">increase in </w:t>
      </w:r>
      <w:r w:rsidR="00811BCA" w:rsidRPr="004305A1">
        <w:rPr>
          <w:rFonts w:ascii="Times New Roman" w:hAnsi="Times New Roman" w:cs="Times New Roman"/>
          <w:sz w:val="24"/>
          <w:szCs w:val="24"/>
        </w:rPr>
        <w:t xml:space="preserve">jet penetration </w:t>
      </w:r>
      <w:r w:rsidR="000A3A2C" w:rsidRPr="004305A1">
        <w:rPr>
          <w:rFonts w:ascii="Times New Roman" w:hAnsi="Times New Roman" w:cs="Times New Roman"/>
          <w:sz w:val="24"/>
          <w:szCs w:val="24"/>
        </w:rPr>
        <w:t xml:space="preserve">rate </w:t>
      </w:r>
      <w:r w:rsidR="00811BCA" w:rsidRPr="004305A1">
        <w:rPr>
          <w:rFonts w:ascii="Times New Roman" w:hAnsi="Times New Roman" w:cs="Times New Roman"/>
          <w:sz w:val="24"/>
          <w:szCs w:val="24"/>
        </w:rPr>
        <w:t>as pressure ratio is increased even though injection pressure (and</w:t>
      </w:r>
      <w:r w:rsidR="00690AEC" w:rsidRPr="004305A1">
        <w:rPr>
          <w:rFonts w:ascii="Times New Roman" w:hAnsi="Times New Roman" w:cs="Times New Roman"/>
          <w:sz w:val="24"/>
          <w:szCs w:val="24"/>
        </w:rPr>
        <w:t xml:space="preserve"> thus</w:t>
      </w:r>
      <w:r w:rsidR="00811BCA" w:rsidRPr="004305A1">
        <w:rPr>
          <w:rFonts w:ascii="Times New Roman" w:hAnsi="Times New Roman" w:cs="Times New Roman"/>
          <w:sz w:val="24"/>
          <w:szCs w:val="24"/>
        </w:rPr>
        <w:t xml:space="preserve"> mass flow rate) are constant between all cases.  </w:t>
      </w:r>
    </w:p>
    <w:p w14:paraId="36FC233F" w14:textId="77777777" w:rsidR="00CF044E" w:rsidRPr="004305A1" w:rsidRDefault="00CF044E" w:rsidP="00AD7BD1">
      <w:pPr>
        <w:spacing w:after="0" w:line="480" w:lineRule="auto"/>
        <w:jc w:val="both"/>
        <w:rPr>
          <w:rFonts w:ascii="Times New Roman" w:hAnsi="Times New Roman" w:cs="Times New Roman"/>
          <w:sz w:val="24"/>
          <w:szCs w:val="24"/>
        </w:rPr>
      </w:pPr>
    </w:p>
    <w:p w14:paraId="24578882" w14:textId="08D39E3B" w:rsidR="002F6A36" w:rsidRPr="004305A1" w:rsidRDefault="00243E3C"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Overall,</w:t>
      </w:r>
      <w:r w:rsidR="0016512F" w:rsidRPr="004305A1">
        <w:rPr>
          <w:rFonts w:ascii="Times New Roman" w:hAnsi="Times New Roman" w:cs="Times New Roman"/>
          <w:sz w:val="24"/>
          <w:szCs w:val="24"/>
        </w:rPr>
        <w:t xml:space="preserve"> </w:t>
      </w:r>
      <w:r w:rsidR="00304AFB" w:rsidRPr="004305A1">
        <w:rPr>
          <w:rFonts w:ascii="Times New Roman" w:hAnsi="Times New Roman" w:cs="Times New Roman"/>
          <w:sz w:val="24"/>
          <w:szCs w:val="24"/>
        </w:rPr>
        <w:t xml:space="preserve">the modified GSI model </w:t>
      </w:r>
      <w:r w:rsidR="002F6A36" w:rsidRPr="004305A1">
        <w:rPr>
          <w:rFonts w:ascii="Times New Roman" w:hAnsi="Times New Roman" w:cs="Times New Roman"/>
          <w:sz w:val="24"/>
          <w:szCs w:val="24"/>
        </w:rPr>
        <w:t>results</w:t>
      </w:r>
      <w:r w:rsidR="003A7FA1" w:rsidRPr="004305A1">
        <w:rPr>
          <w:rFonts w:ascii="Times New Roman" w:hAnsi="Times New Roman" w:cs="Times New Roman"/>
          <w:sz w:val="24"/>
          <w:szCs w:val="24"/>
        </w:rPr>
        <w:t>, in terms of jet penetration and spreading rate,</w:t>
      </w:r>
      <w:r w:rsidR="002F6A36" w:rsidRPr="004305A1">
        <w:rPr>
          <w:rFonts w:ascii="Times New Roman" w:hAnsi="Times New Roman" w:cs="Times New Roman"/>
          <w:sz w:val="24"/>
          <w:szCs w:val="24"/>
        </w:rPr>
        <w:t xml:space="preserve"> are in good agreement with the </w:t>
      </w:r>
      <w:r w:rsidR="00AD588A" w:rsidRPr="004305A1">
        <w:rPr>
          <w:rFonts w:ascii="Times New Roman" w:hAnsi="Times New Roman" w:cs="Times New Roman"/>
          <w:sz w:val="24"/>
          <w:szCs w:val="24"/>
        </w:rPr>
        <w:t xml:space="preserve">experimental </w:t>
      </w:r>
      <w:r w:rsidR="00304AFB" w:rsidRPr="004305A1">
        <w:rPr>
          <w:rFonts w:ascii="Times New Roman" w:hAnsi="Times New Roman" w:cs="Times New Roman"/>
          <w:sz w:val="24"/>
          <w:szCs w:val="24"/>
        </w:rPr>
        <w:t xml:space="preserve">freestream </w:t>
      </w:r>
      <w:r w:rsidR="00AD588A" w:rsidRPr="004305A1">
        <w:rPr>
          <w:rFonts w:ascii="Times New Roman" w:hAnsi="Times New Roman" w:cs="Times New Roman"/>
          <w:sz w:val="24"/>
          <w:szCs w:val="24"/>
        </w:rPr>
        <w:t>studies</w:t>
      </w:r>
      <w:r w:rsidR="00304AFB" w:rsidRPr="004305A1">
        <w:rPr>
          <w:rFonts w:ascii="Times New Roman" w:hAnsi="Times New Roman" w:cs="Times New Roman"/>
          <w:sz w:val="24"/>
          <w:szCs w:val="24"/>
        </w:rPr>
        <w:t xml:space="preserve"> </w:t>
      </w:r>
      <w:r w:rsidR="00512141" w:rsidRPr="004305A1">
        <w:rPr>
          <w:rFonts w:ascii="Times New Roman" w:hAnsi="Times New Roman" w:cs="Times New Roman"/>
          <w:sz w:val="24"/>
          <w:szCs w:val="24"/>
        </w:rPr>
        <w:t>across a wide range of pressure ratios, disparate injected gases and multiple nozzle diameters</w:t>
      </w:r>
      <w:r w:rsidR="002F6A36" w:rsidRPr="004305A1">
        <w:rPr>
          <w:rFonts w:ascii="Times New Roman" w:hAnsi="Times New Roman" w:cs="Times New Roman"/>
          <w:sz w:val="24"/>
          <w:szCs w:val="24"/>
        </w:rPr>
        <w:t xml:space="preserve">. </w:t>
      </w:r>
      <w:r w:rsidR="00512141" w:rsidRPr="004305A1">
        <w:rPr>
          <w:rFonts w:ascii="Times New Roman" w:hAnsi="Times New Roman" w:cs="Times New Roman"/>
          <w:sz w:val="24"/>
          <w:szCs w:val="24"/>
        </w:rPr>
        <w:t xml:space="preserve">This </w:t>
      </w:r>
      <w:r w:rsidR="00304AFB" w:rsidRPr="004305A1">
        <w:rPr>
          <w:rFonts w:ascii="Times New Roman" w:hAnsi="Times New Roman" w:cs="Times New Roman"/>
          <w:sz w:val="24"/>
          <w:szCs w:val="24"/>
        </w:rPr>
        <w:t xml:space="preserve">implies the </w:t>
      </w:r>
      <w:r w:rsidR="00EE0594" w:rsidRPr="004305A1">
        <w:rPr>
          <w:rFonts w:ascii="Times New Roman" w:hAnsi="Times New Roman" w:cs="Times New Roman"/>
          <w:sz w:val="24"/>
          <w:szCs w:val="24"/>
        </w:rPr>
        <w:t xml:space="preserve">improved GSI </w:t>
      </w:r>
      <w:r w:rsidR="00304AFB" w:rsidRPr="004305A1">
        <w:rPr>
          <w:rFonts w:ascii="Times New Roman" w:hAnsi="Times New Roman" w:cs="Times New Roman"/>
          <w:sz w:val="24"/>
          <w:szCs w:val="24"/>
        </w:rPr>
        <w:t xml:space="preserve">model should be sufficient for predicting </w:t>
      </w:r>
      <w:r w:rsidR="00D75A7E" w:rsidRPr="004305A1">
        <w:rPr>
          <w:rFonts w:ascii="Times New Roman" w:hAnsi="Times New Roman" w:cs="Times New Roman"/>
          <w:sz w:val="24"/>
          <w:szCs w:val="24"/>
        </w:rPr>
        <w:t xml:space="preserve">gaseous injections when extended to more practical applications such as direct injection in engines. </w:t>
      </w:r>
    </w:p>
    <w:p w14:paraId="76C3821F" w14:textId="0BEE1281" w:rsidR="00362F04" w:rsidRPr="004305A1" w:rsidRDefault="00362F04" w:rsidP="00AD7BD1">
      <w:pPr>
        <w:spacing w:after="0" w:line="480" w:lineRule="auto"/>
        <w:jc w:val="both"/>
        <w:rPr>
          <w:rFonts w:ascii="Times New Roman" w:hAnsi="Times New Roman" w:cs="Times New Roman"/>
          <w:b/>
          <w:bCs/>
          <w:sz w:val="24"/>
          <w:szCs w:val="24"/>
        </w:rPr>
      </w:pPr>
    </w:p>
    <w:p w14:paraId="118B61B4" w14:textId="0D899531" w:rsidR="002D699B" w:rsidRPr="004305A1" w:rsidRDefault="002D699B" w:rsidP="00AD7BD1">
      <w:pPr>
        <w:spacing w:after="0"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lastRenderedPageBreak/>
        <w:t>3.</w:t>
      </w:r>
      <w:r w:rsidR="00011E80" w:rsidRPr="004305A1">
        <w:rPr>
          <w:rFonts w:ascii="Times New Roman" w:hAnsi="Times New Roman" w:cs="Times New Roman"/>
          <w:b/>
          <w:bCs/>
          <w:sz w:val="24"/>
          <w:szCs w:val="24"/>
        </w:rPr>
        <w:t>2</w:t>
      </w:r>
      <w:r w:rsidRPr="004305A1">
        <w:rPr>
          <w:rFonts w:ascii="Times New Roman" w:hAnsi="Times New Roman" w:cs="Times New Roman"/>
          <w:b/>
          <w:bCs/>
          <w:sz w:val="24"/>
          <w:szCs w:val="24"/>
        </w:rPr>
        <w:t xml:space="preserve"> </w:t>
      </w:r>
      <w:r w:rsidR="009A0B20" w:rsidRPr="004305A1">
        <w:rPr>
          <w:rFonts w:ascii="Times New Roman" w:hAnsi="Times New Roman" w:cs="Times New Roman"/>
          <w:b/>
          <w:bCs/>
          <w:sz w:val="24"/>
          <w:szCs w:val="24"/>
        </w:rPr>
        <w:t>M</w:t>
      </w:r>
      <w:r w:rsidRPr="004305A1">
        <w:rPr>
          <w:rFonts w:ascii="Times New Roman" w:hAnsi="Times New Roman" w:cs="Times New Roman"/>
          <w:b/>
          <w:bCs/>
          <w:sz w:val="24"/>
          <w:szCs w:val="24"/>
        </w:rPr>
        <w:t>ixture f</w:t>
      </w:r>
      <w:r w:rsidR="00D23678" w:rsidRPr="004305A1">
        <w:rPr>
          <w:rFonts w:ascii="Times New Roman" w:hAnsi="Times New Roman" w:cs="Times New Roman"/>
          <w:b/>
          <w:bCs/>
          <w:sz w:val="24"/>
          <w:szCs w:val="24"/>
        </w:rPr>
        <w:t>ormation</w:t>
      </w:r>
      <w:r w:rsidR="00DC58BE" w:rsidRPr="004305A1">
        <w:rPr>
          <w:rFonts w:ascii="Times New Roman" w:hAnsi="Times New Roman" w:cs="Times New Roman"/>
          <w:b/>
          <w:bCs/>
          <w:sz w:val="24"/>
          <w:szCs w:val="24"/>
        </w:rPr>
        <w:t xml:space="preserve"> in a </w:t>
      </w:r>
      <w:r w:rsidR="000A7F35" w:rsidRPr="004305A1">
        <w:rPr>
          <w:rFonts w:ascii="Times New Roman" w:hAnsi="Times New Roman" w:cs="Times New Roman"/>
          <w:b/>
          <w:bCs/>
          <w:sz w:val="24"/>
          <w:szCs w:val="24"/>
        </w:rPr>
        <w:t>hydrogen direct injection engine</w:t>
      </w:r>
    </w:p>
    <w:p w14:paraId="1BF9CBD7" w14:textId="4B85F2F4" w:rsidR="000D2EAA" w:rsidRPr="004305A1" w:rsidRDefault="00484689" w:rsidP="00AD7BD1">
      <w:pPr>
        <w:spacing w:after="0" w:line="480" w:lineRule="auto"/>
        <w:jc w:val="both"/>
        <w:rPr>
          <w:rFonts w:ascii="Times New Roman" w:eastAsiaTheme="minorEastAsia" w:hAnsi="Times New Roman" w:cs="Times New Roman"/>
          <w:sz w:val="24"/>
          <w:szCs w:val="24"/>
        </w:rPr>
      </w:pPr>
      <w:r w:rsidRPr="004305A1">
        <w:rPr>
          <w:rFonts w:ascii="Times New Roman" w:hAnsi="Times New Roman" w:cs="Times New Roman"/>
          <w:sz w:val="24"/>
          <w:szCs w:val="24"/>
        </w:rPr>
        <w:t xml:space="preserve">An experimental study on the direct injection of hydrogen into an optically accessible spark ignition combustion chamber is used to </w:t>
      </w:r>
      <w:r w:rsidR="00F80985" w:rsidRPr="004305A1">
        <w:rPr>
          <w:rFonts w:ascii="Times New Roman" w:hAnsi="Times New Roman" w:cs="Times New Roman"/>
          <w:sz w:val="24"/>
          <w:szCs w:val="24"/>
        </w:rPr>
        <w:t xml:space="preserve">assess </w:t>
      </w:r>
      <w:r w:rsidR="00255F88" w:rsidRPr="004305A1">
        <w:rPr>
          <w:rFonts w:ascii="Times New Roman" w:hAnsi="Times New Roman" w:cs="Times New Roman"/>
          <w:sz w:val="24"/>
          <w:szCs w:val="24"/>
        </w:rPr>
        <w:t>the</w:t>
      </w:r>
      <w:r w:rsidR="00F80985" w:rsidRPr="004305A1">
        <w:rPr>
          <w:rFonts w:ascii="Times New Roman" w:hAnsi="Times New Roman" w:cs="Times New Roman"/>
          <w:sz w:val="24"/>
          <w:szCs w:val="24"/>
        </w:rPr>
        <w:t xml:space="preserve"> improved GSI model</w:t>
      </w:r>
      <w:r w:rsidR="00FE24AB" w:rsidRPr="004305A1">
        <w:rPr>
          <w:rFonts w:ascii="Times New Roman" w:hAnsi="Times New Roman" w:cs="Times New Roman"/>
          <w:sz w:val="24"/>
          <w:szCs w:val="24"/>
        </w:rPr>
        <w:t>’s ability to</w:t>
      </w:r>
      <w:r w:rsidR="00F80985" w:rsidRPr="004305A1">
        <w:rPr>
          <w:rFonts w:ascii="Times New Roman" w:hAnsi="Times New Roman" w:cs="Times New Roman"/>
          <w:sz w:val="24"/>
          <w:szCs w:val="24"/>
        </w:rPr>
        <w:t xml:space="preserve"> accurately </w:t>
      </w:r>
      <w:r w:rsidR="009C6993" w:rsidRPr="004305A1">
        <w:rPr>
          <w:rFonts w:ascii="Times New Roman" w:hAnsi="Times New Roman" w:cs="Times New Roman"/>
          <w:sz w:val="24"/>
          <w:szCs w:val="24"/>
        </w:rPr>
        <w:t>predict mixture formation</w:t>
      </w:r>
      <w:r w:rsidRPr="004305A1">
        <w:rPr>
          <w:rFonts w:ascii="Times New Roman" w:hAnsi="Times New Roman" w:cs="Times New Roman"/>
          <w:sz w:val="24"/>
          <w:szCs w:val="24"/>
        </w:rPr>
        <w:t xml:space="preserve"> in a realistic engine setup. </w:t>
      </w:r>
      <w:r w:rsidR="006A07E3" w:rsidRPr="004305A1">
        <w:rPr>
          <w:rFonts w:ascii="Times New Roman" w:hAnsi="Times New Roman" w:cs="Times New Roman"/>
          <w:sz w:val="24"/>
          <w:szCs w:val="24"/>
        </w:rPr>
        <w:t>The study chosen is that of the engine combustion network (ECN) on mixture formation in a hydrogen direct injection engine</w:t>
      </w:r>
      <w:r w:rsidR="00730D93" w:rsidRPr="004305A1">
        <w:rPr>
          <w:rFonts w:ascii="Times New Roman" w:hAnsi="Times New Roman" w:cs="Times New Roman"/>
          <w:sz w:val="24"/>
          <w:szCs w:val="24"/>
        </w:rPr>
        <w:t xml:space="preserve"> </w:t>
      </w:r>
      <w:r w:rsidR="00730D93"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KVktNbgV","properties":{"formattedCitation":"[106,107]","plainCitation":"[106,107]","noteIndex":0},"citationItems":[{"id":889,"uris":["http://zotero.org/users/4954926/items/VMYE2V7H"],"uri":["http://zotero.org/users/4954926/items/VMYE2V7H"],"itemData":{"id":889,"type":"webpage","title":"Engine Combustion Network Database","URL":"https://ecn.sandia.gov/engines/hydrogen-engine/"}},{"id":867,"uris":["http://zotero.org/users/4954926/items/AAI2KE7U"],"uri":["http://zotero.org/users/4954926/items/AAI2KE7U"],"itemData":{"id":867,"type":"paper-conference","DOI":"10.1115/ICEF2010-35084","event":"ASME 2010 Internal Combustion Engine Division Fall Technical Conference","language":"en","page":"175-188","publisher":"American Society of Mechanical Engineers Digital Collection","source":"asmedigitalcollection.asme.org","title":"CFD and Optical Investigations of Fluid Dynamics and Mixture Formation in a DI-H2ICE","URL":"https://ebooks.asmedigitalcollection.asme.org/ICEF/proceedings/ICEF2010/49446/175/601701","author":[{"family":"Scarcelli","given":"Riccardo"},{"family":"Wallner","given":"Thomas"},{"family":"Obermair","given":"Hermann"},{"family":"Salazar","given":"Victor M."},{"family":"Kaiser","given":"Sebastian A."}],"accessed":{"date-parts":[["2021",5,22]]},"issued":{"date-parts":[["2011",1,10]]}}}],"schema":"https://github.com/citation-style-language/schema/raw/master/csl-citation.json"} </w:instrText>
      </w:r>
      <w:r w:rsidR="00730D93"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[106,107]</w:t>
      </w:r>
      <w:r w:rsidR="00730D93" w:rsidRPr="004305A1">
        <w:rPr>
          <w:rFonts w:ascii="Times New Roman" w:hAnsi="Times New Roman" w:cs="Times New Roman"/>
          <w:sz w:val="24"/>
          <w:szCs w:val="24"/>
        </w:rPr>
        <w:fldChar w:fldCharType="end"/>
      </w:r>
      <w:r w:rsidR="00FC377A" w:rsidRPr="004305A1">
        <w:rPr>
          <w:rFonts w:ascii="Times New Roman" w:hAnsi="Times New Roman" w:cs="Times New Roman"/>
          <w:sz w:val="24"/>
          <w:szCs w:val="24"/>
        </w:rPr>
        <w:t xml:space="preserve"> as this is an excellent source of </w:t>
      </w:r>
      <w:r w:rsidR="008D2E16" w:rsidRPr="004305A1">
        <w:rPr>
          <w:rFonts w:ascii="Times New Roman" w:hAnsi="Times New Roman" w:cs="Times New Roman"/>
          <w:sz w:val="24"/>
          <w:szCs w:val="24"/>
        </w:rPr>
        <w:t>publicly</w:t>
      </w:r>
      <w:r w:rsidR="002A5E99" w:rsidRPr="004305A1">
        <w:rPr>
          <w:rFonts w:ascii="Times New Roman" w:hAnsi="Times New Roman" w:cs="Times New Roman"/>
          <w:sz w:val="24"/>
          <w:szCs w:val="24"/>
        </w:rPr>
        <w:t xml:space="preserve"> available </w:t>
      </w:r>
      <w:r w:rsidR="00FC377A" w:rsidRPr="004305A1">
        <w:rPr>
          <w:rFonts w:ascii="Times New Roman" w:hAnsi="Times New Roman" w:cs="Times New Roman"/>
          <w:sz w:val="24"/>
          <w:szCs w:val="24"/>
        </w:rPr>
        <w:t>experimental and optical measurement which also provides an accurate engine geometry</w:t>
      </w:r>
      <w:r w:rsidR="006A07E3" w:rsidRPr="004305A1">
        <w:rPr>
          <w:rFonts w:ascii="Times New Roman" w:hAnsi="Times New Roman" w:cs="Times New Roman"/>
          <w:sz w:val="24"/>
          <w:szCs w:val="24"/>
        </w:rPr>
        <w:t>.</w:t>
      </w:r>
      <w:r w:rsidR="002737C1" w:rsidRPr="004305A1">
        <w:rPr>
          <w:rFonts w:ascii="Times New Roman" w:hAnsi="Times New Roman" w:cs="Times New Roman"/>
          <w:sz w:val="24"/>
          <w:szCs w:val="24"/>
        </w:rPr>
        <w:t xml:space="preserve"> The ECN </w:t>
      </w:r>
      <w:r w:rsidR="005B0CD3" w:rsidRPr="004305A1">
        <w:rPr>
          <w:rFonts w:ascii="Times New Roman" w:hAnsi="Times New Roman" w:cs="Times New Roman"/>
          <w:sz w:val="24"/>
          <w:szCs w:val="24"/>
        </w:rPr>
        <w:t xml:space="preserve">study </w:t>
      </w:r>
      <w:r w:rsidR="002737C1" w:rsidRPr="004305A1">
        <w:rPr>
          <w:rFonts w:ascii="Times New Roman" w:hAnsi="Times New Roman" w:cs="Times New Roman"/>
          <w:sz w:val="24"/>
          <w:szCs w:val="24"/>
        </w:rPr>
        <w:t>uses particle image velocimetry (PIV) for flow-field measurement and planar laser-induced fluorescence (PLIF) to capture images of the fuel mole fraction distribution. Another advantage of the ECN study is the ability to test the GSI model improvements in a high pressure ratio (</w:t>
      </w:r>
      <m:oMath>
        <m:r>
          <m:rPr>
            <m:sty m:val="p"/>
          </m:rPr>
          <w:rPr>
            <w:rFonts w:ascii="Cambria Math" w:eastAsiaTheme="minorEastAsia" w:hAnsi="Cambria Math" w:cs="Times New Roman"/>
            <w:sz w:val="24"/>
            <w:szCs w:val="24"/>
          </w:rPr>
          <m:t>≈</m:t>
        </m:r>
      </m:oMath>
      <w:r w:rsidR="002737C1" w:rsidRPr="004305A1">
        <w:rPr>
          <w:rFonts w:ascii="Times New Roman" w:eastAsiaTheme="minorEastAsia" w:hAnsi="Times New Roman" w:cs="Times New Roman"/>
          <w:sz w:val="24"/>
          <w:szCs w:val="24"/>
        </w:rPr>
        <w:t xml:space="preserve"> 81)</w:t>
      </w:r>
      <w:r w:rsidR="002737C1" w:rsidRPr="004305A1">
        <w:rPr>
          <w:rFonts w:ascii="Times New Roman" w:hAnsi="Times New Roman" w:cs="Times New Roman"/>
          <w:sz w:val="24"/>
          <w:szCs w:val="24"/>
        </w:rPr>
        <w:t xml:space="preserve"> engine case.  </w:t>
      </w:r>
    </w:p>
    <w:p w14:paraId="44A16556" w14:textId="5187473E" w:rsidR="008D2E16" w:rsidRPr="004305A1" w:rsidRDefault="008D2E16" w:rsidP="00AD7BD1">
      <w:pPr>
        <w:spacing w:after="0" w:line="480" w:lineRule="auto"/>
        <w:jc w:val="both"/>
        <w:rPr>
          <w:rFonts w:ascii="Times New Roman" w:hAnsi="Times New Roman" w:cs="Times New Roman"/>
          <w:sz w:val="24"/>
          <w:szCs w:val="24"/>
        </w:rPr>
      </w:pPr>
    </w:p>
    <w:p w14:paraId="7991FF21" w14:textId="77777777" w:rsidR="00765986" w:rsidRPr="004305A1" w:rsidRDefault="000D2EAA" w:rsidP="00AD7BD1">
      <w:pPr>
        <w:spacing w:after="0"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3.2.1 Numerical setup</w:t>
      </w:r>
    </w:p>
    <w:p w14:paraId="62AF7D1F" w14:textId="7AC81A04" w:rsidR="002A5C9A" w:rsidRPr="004305A1" w:rsidRDefault="00110F22" w:rsidP="00AD7BD1">
      <w:pPr>
        <w:spacing w:after="0" w:line="480" w:lineRule="auto"/>
        <w:jc w:val="both"/>
        <w:rPr>
          <w:rFonts w:ascii="Times New Roman" w:hAnsi="Times New Roman" w:cs="Times New Roman"/>
          <w:b/>
          <w:bCs/>
          <w:sz w:val="24"/>
          <w:szCs w:val="24"/>
        </w:rPr>
      </w:pPr>
      <w:r w:rsidRPr="004305A1">
        <w:rPr>
          <w:rFonts w:ascii="Times New Roman" w:hAnsi="Times New Roman" w:cs="Times New Roman"/>
          <w:sz w:val="24"/>
          <w:szCs w:val="24"/>
        </w:rPr>
        <w:t xml:space="preserve">Numerical setup for the mixture formation of </w:t>
      </w:r>
      <w:r w:rsidR="00933B03" w:rsidRPr="004305A1">
        <w:rPr>
          <w:rFonts w:ascii="Times New Roman" w:hAnsi="Times New Roman" w:cs="Times New Roman"/>
          <w:sz w:val="24"/>
          <w:szCs w:val="24"/>
        </w:rPr>
        <w:t>hydrogen direct injection into a spark ignition engine is presented.</w:t>
      </w:r>
      <w:r w:rsidR="006A07E3" w:rsidRPr="004305A1">
        <w:rPr>
          <w:rFonts w:ascii="Times New Roman" w:hAnsi="Times New Roman" w:cs="Times New Roman"/>
          <w:sz w:val="24"/>
          <w:szCs w:val="24"/>
        </w:rPr>
        <w:t xml:space="preserve"> Initially</w:t>
      </w:r>
      <w:r w:rsidR="00F16691" w:rsidRPr="004305A1">
        <w:rPr>
          <w:rFonts w:ascii="Times New Roman" w:hAnsi="Times New Roman" w:cs="Times New Roman"/>
          <w:sz w:val="24"/>
          <w:szCs w:val="24"/>
        </w:rPr>
        <w:t>,</w:t>
      </w:r>
      <w:r w:rsidR="006A07E3" w:rsidRPr="004305A1">
        <w:rPr>
          <w:rFonts w:ascii="Times New Roman" w:hAnsi="Times New Roman" w:cs="Times New Roman"/>
          <w:sz w:val="24"/>
          <w:szCs w:val="24"/>
        </w:rPr>
        <w:t xml:space="preserve"> the </w:t>
      </w:r>
      <w:r w:rsidR="00660199" w:rsidRPr="004305A1">
        <w:rPr>
          <w:rFonts w:ascii="Times New Roman" w:hAnsi="Times New Roman" w:cs="Times New Roman"/>
          <w:sz w:val="24"/>
          <w:szCs w:val="24"/>
        </w:rPr>
        <w:t xml:space="preserve">full </w:t>
      </w:r>
      <w:r w:rsidR="006A07E3" w:rsidRPr="004305A1">
        <w:rPr>
          <w:rFonts w:ascii="Times New Roman" w:hAnsi="Times New Roman" w:cs="Times New Roman"/>
          <w:sz w:val="24"/>
          <w:szCs w:val="24"/>
        </w:rPr>
        <w:t>combustion chamber along with intake</w:t>
      </w:r>
      <w:r w:rsidR="00D51C8F" w:rsidRPr="004305A1">
        <w:rPr>
          <w:rFonts w:ascii="Times New Roman" w:hAnsi="Times New Roman" w:cs="Times New Roman"/>
          <w:sz w:val="24"/>
          <w:szCs w:val="24"/>
        </w:rPr>
        <w:t>/</w:t>
      </w:r>
      <w:r w:rsidR="006A07E3" w:rsidRPr="004305A1">
        <w:rPr>
          <w:rFonts w:ascii="Times New Roman" w:hAnsi="Times New Roman" w:cs="Times New Roman"/>
          <w:sz w:val="24"/>
          <w:szCs w:val="24"/>
        </w:rPr>
        <w:t>exhaust</w:t>
      </w:r>
      <w:r w:rsidR="00D27212" w:rsidRPr="004305A1">
        <w:rPr>
          <w:rFonts w:ascii="Times New Roman" w:hAnsi="Times New Roman" w:cs="Times New Roman"/>
          <w:sz w:val="24"/>
          <w:szCs w:val="24"/>
        </w:rPr>
        <w:t xml:space="preserve"> valves</w:t>
      </w:r>
      <w:r w:rsidR="006A07E3" w:rsidRPr="004305A1">
        <w:rPr>
          <w:rFonts w:ascii="Times New Roman" w:hAnsi="Times New Roman" w:cs="Times New Roman"/>
          <w:sz w:val="24"/>
          <w:szCs w:val="24"/>
        </w:rPr>
        <w:t xml:space="preserve"> and ducts is meshed using Ansys meshing</w:t>
      </w:r>
      <w:r w:rsidR="00660199" w:rsidRPr="004305A1">
        <w:rPr>
          <w:rFonts w:ascii="Times New Roman" w:hAnsi="Times New Roman" w:cs="Times New Roman"/>
          <w:sz w:val="24"/>
          <w:szCs w:val="24"/>
        </w:rPr>
        <w:t>, Fig.</w:t>
      </w:r>
      <w:r w:rsidR="008076EA" w:rsidRPr="004305A1">
        <w:rPr>
          <w:rFonts w:ascii="Times New Roman" w:hAnsi="Times New Roman" w:cs="Times New Roman"/>
          <w:sz w:val="24"/>
          <w:szCs w:val="24"/>
        </w:rPr>
        <w:t>10</w:t>
      </w:r>
      <w:r w:rsidR="000C38D6" w:rsidRPr="004305A1">
        <w:rPr>
          <w:rFonts w:ascii="Times New Roman" w:hAnsi="Times New Roman" w:cs="Times New Roman"/>
          <w:sz w:val="24"/>
          <w:szCs w:val="24"/>
        </w:rPr>
        <w:t>a</w:t>
      </w:r>
      <w:r w:rsidR="00BE10DF" w:rsidRPr="004305A1">
        <w:rPr>
          <w:rFonts w:ascii="Times New Roman" w:hAnsi="Times New Roman" w:cs="Times New Roman"/>
          <w:sz w:val="24"/>
          <w:szCs w:val="24"/>
        </w:rPr>
        <w:t xml:space="preserve">, leading to a grid with about </w:t>
      </w:r>
      <m:oMath>
        <m:r>
          <w:rPr>
            <w:rFonts w:ascii="Cambria Math" w:hAnsi="Cambria Math" w:cs="Times New Roman"/>
            <w:sz w:val="24"/>
            <w:szCs w:val="24"/>
          </w:rPr>
          <m:t>1100k</m:t>
        </m:r>
      </m:oMath>
      <w:r w:rsidR="00BE10DF" w:rsidRPr="004305A1">
        <w:rPr>
          <w:rFonts w:ascii="Times New Roman" w:hAnsi="Times New Roman" w:cs="Times New Roman"/>
          <w:sz w:val="24"/>
          <w:szCs w:val="24"/>
        </w:rPr>
        <w:t xml:space="preserve"> cells at IVC</w:t>
      </w:r>
      <w:r w:rsidR="006A07E3" w:rsidRPr="004305A1">
        <w:rPr>
          <w:rFonts w:ascii="Times New Roman" w:hAnsi="Times New Roman" w:cs="Times New Roman"/>
          <w:sz w:val="24"/>
          <w:szCs w:val="24"/>
        </w:rPr>
        <w:t>.</w:t>
      </w:r>
      <w:r w:rsidR="00660199" w:rsidRPr="004305A1">
        <w:rPr>
          <w:rFonts w:ascii="Times New Roman" w:hAnsi="Times New Roman" w:cs="Times New Roman"/>
          <w:sz w:val="24"/>
          <w:szCs w:val="24"/>
        </w:rPr>
        <w:t xml:space="preserve"> A layered sliding </w:t>
      </w:r>
      <w:r w:rsidR="00724FE7" w:rsidRPr="004305A1">
        <w:rPr>
          <w:rFonts w:ascii="Times New Roman" w:hAnsi="Times New Roman" w:cs="Times New Roman"/>
          <w:sz w:val="24"/>
          <w:szCs w:val="24"/>
        </w:rPr>
        <w:t xml:space="preserve">hex </w:t>
      </w:r>
      <w:r w:rsidR="00660199" w:rsidRPr="004305A1">
        <w:rPr>
          <w:rFonts w:ascii="Times New Roman" w:hAnsi="Times New Roman" w:cs="Times New Roman"/>
          <w:sz w:val="24"/>
          <w:szCs w:val="24"/>
        </w:rPr>
        <w:t xml:space="preserve">mesh is created at the valves to allow for </w:t>
      </w:r>
      <w:r w:rsidR="0026084F" w:rsidRPr="004305A1">
        <w:rPr>
          <w:rFonts w:ascii="Times New Roman" w:hAnsi="Times New Roman" w:cs="Times New Roman"/>
          <w:sz w:val="24"/>
          <w:szCs w:val="24"/>
        </w:rPr>
        <w:t xml:space="preserve">valve </w:t>
      </w:r>
      <w:r w:rsidR="00660199" w:rsidRPr="004305A1">
        <w:rPr>
          <w:rFonts w:ascii="Times New Roman" w:hAnsi="Times New Roman" w:cs="Times New Roman"/>
          <w:sz w:val="24"/>
          <w:szCs w:val="24"/>
        </w:rPr>
        <w:t>motion as well as in the main chamber</w:t>
      </w:r>
      <w:r w:rsidR="0026084F" w:rsidRPr="004305A1">
        <w:rPr>
          <w:rFonts w:ascii="Times New Roman" w:hAnsi="Times New Roman" w:cs="Times New Roman"/>
          <w:sz w:val="24"/>
          <w:szCs w:val="24"/>
        </w:rPr>
        <w:t xml:space="preserve"> to simulate piston motion</w:t>
      </w:r>
      <w:r w:rsidR="00E45C72" w:rsidRPr="004305A1">
        <w:rPr>
          <w:rFonts w:ascii="Times New Roman" w:hAnsi="Times New Roman" w:cs="Times New Roman"/>
          <w:sz w:val="24"/>
          <w:szCs w:val="24"/>
        </w:rPr>
        <w:t xml:space="preserve">, </w:t>
      </w:r>
      <w:r w:rsidR="00724FE7" w:rsidRPr="004305A1">
        <w:rPr>
          <w:rFonts w:ascii="Times New Roman" w:hAnsi="Times New Roman" w:cs="Times New Roman"/>
          <w:sz w:val="24"/>
          <w:szCs w:val="24"/>
        </w:rPr>
        <w:t>while the rest of the geometry is meshed using tets</w:t>
      </w:r>
      <w:r w:rsidR="000C38D6" w:rsidRPr="004305A1">
        <w:rPr>
          <w:rFonts w:ascii="Times New Roman" w:hAnsi="Times New Roman" w:cs="Times New Roman"/>
          <w:sz w:val="24"/>
          <w:szCs w:val="24"/>
        </w:rPr>
        <w:t>, Fig.</w:t>
      </w:r>
      <w:r w:rsidR="008076EA" w:rsidRPr="004305A1">
        <w:rPr>
          <w:rFonts w:ascii="Times New Roman" w:hAnsi="Times New Roman" w:cs="Times New Roman"/>
          <w:sz w:val="24"/>
          <w:szCs w:val="24"/>
        </w:rPr>
        <w:t>10</w:t>
      </w:r>
      <w:r w:rsidR="000C38D6" w:rsidRPr="004305A1">
        <w:rPr>
          <w:rFonts w:ascii="Times New Roman" w:hAnsi="Times New Roman" w:cs="Times New Roman"/>
          <w:sz w:val="24"/>
          <w:szCs w:val="24"/>
        </w:rPr>
        <w:t>b</w:t>
      </w:r>
      <w:r w:rsidR="00660199" w:rsidRPr="004305A1">
        <w:rPr>
          <w:rFonts w:ascii="Times New Roman" w:hAnsi="Times New Roman" w:cs="Times New Roman"/>
          <w:sz w:val="24"/>
          <w:szCs w:val="24"/>
        </w:rPr>
        <w:t>.</w:t>
      </w:r>
      <w:r w:rsidR="00FC377A" w:rsidRPr="004305A1">
        <w:rPr>
          <w:rFonts w:ascii="Times New Roman" w:hAnsi="Times New Roman" w:cs="Times New Roman"/>
          <w:sz w:val="24"/>
          <w:szCs w:val="24"/>
        </w:rPr>
        <w:t xml:space="preserve"> </w:t>
      </w:r>
      <w:r w:rsidR="00660199" w:rsidRPr="004305A1">
        <w:rPr>
          <w:rFonts w:ascii="Times New Roman" w:hAnsi="Times New Roman" w:cs="Times New Roman"/>
          <w:sz w:val="24"/>
          <w:szCs w:val="24"/>
        </w:rPr>
        <w:t>This mesh is</w:t>
      </w:r>
      <w:r w:rsidR="00FC377A" w:rsidRPr="004305A1">
        <w:rPr>
          <w:rFonts w:ascii="Times New Roman" w:hAnsi="Times New Roman" w:cs="Times New Roman"/>
          <w:sz w:val="24"/>
          <w:szCs w:val="24"/>
        </w:rPr>
        <w:t xml:space="preserve"> then used to compute</w:t>
      </w:r>
      <w:r w:rsidR="00D51C8F" w:rsidRPr="004305A1">
        <w:rPr>
          <w:rFonts w:ascii="Times New Roman" w:hAnsi="Times New Roman" w:cs="Times New Roman"/>
          <w:sz w:val="24"/>
          <w:szCs w:val="24"/>
        </w:rPr>
        <w:t xml:space="preserve"> the in-cylinder flow field which develops due to the gas exchange process. One full </w:t>
      </w:r>
      <m:oMath>
        <m:r>
          <w:rPr>
            <w:rFonts w:ascii="Cambria Math" w:hAnsi="Cambria Math" w:cs="Times New Roman"/>
            <w:sz w:val="24"/>
            <w:szCs w:val="24"/>
          </w:rPr>
          <m:t>720°CA</m:t>
        </m:r>
      </m:oMath>
      <w:r w:rsidR="00D51C8F" w:rsidRPr="004305A1">
        <w:rPr>
          <w:rFonts w:ascii="Times New Roman" w:hAnsi="Times New Roman" w:cs="Times New Roman"/>
          <w:sz w:val="24"/>
          <w:szCs w:val="24"/>
        </w:rPr>
        <w:t xml:space="preserve"> cycle starting from exhaust valve open (EVO)</w:t>
      </w:r>
      <w:r w:rsidR="00FC377A" w:rsidRPr="004305A1">
        <w:rPr>
          <w:rFonts w:ascii="Times New Roman" w:hAnsi="Times New Roman" w:cs="Times New Roman"/>
          <w:sz w:val="24"/>
          <w:szCs w:val="24"/>
        </w:rPr>
        <w:t xml:space="preserve"> </w:t>
      </w:r>
      <w:r w:rsidR="00D51C8F" w:rsidRPr="004305A1">
        <w:rPr>
          <w:rFonts w:ascii="Times New Roman" w:hAnsi="Times New Roman" w:cs="Times New Roman"/>
          <w:sz w:val="24"/>
          <w:szCs w:val="24"/>
        </w:rPr>
        <w:t>is run to remove any initial transients, followed by another from EVO</w:t>
      </w:r>
      <w:r w:rsidR="00FC377A" w:rsidRPr="004305A1">
        <w:rPr>
          <w:rFonts w:ascii="Times New Roman" w:hAnsi="Times New Roman" w:cs="Times New Roman"/>
          <w:sz w:val="24"/>
          <w:szCs w:val="24"/>
        </w:rPr>
        <w:t xml:space="preserve"> to inlet valve close (IVC)</w:t>
      </w:r>
      <w:r w:rsidR="002246C2" w:rsidRPr="004305A1">
        <w:rPr>
          <w:rFonts w:ascii="Times New Roman" w:hAnsi="Times New Roman" w:cs="Times New Roman"/>
          <w:sz w:val="24"/>
          <w:szCs w:val="24"/>
        </w:rPr>
        <w:t>.</w:t>
      </w:r>
      <w:r w:rsidR="00D51C8F" w:rsidRPr="004305A1">
        <w:rPr>
          <w:rFonts w:ascii="Times New Roman" w:hAnsi="Times New Roman" w:cs="Times New Roman"/>
          <w:sz w:val="24"/>
          <w:szCs w:val="24"/>
        </w:rPr>
        <w:t xml:space="preserve"> </w:t>
      </w:r>
      <w:r w:rsidR="00FC377A" w:rsidRPr="004305A1">
        <w:rPr>
          <w:rFonts w:ascii="Times New Roman" w:hAnsi="Times New Roman" w:cs="Times New Roman"/>
          <w:sz w:val="24"/>
          <w:szCs w:val="24"/>
        </w:rPr>
        <w:t>After this a</w:t>
      </w:r>
      <w:r w:rsidR="00AE3C4E" w:rsidRPr="004305A1">
        <w:rPr>
          <w:rFonts w:ascii="Times New Roman" w:hAnsi="Times New Roman" w:cs="Times New Roman"/>
          <w:sz w:val="24"/>
          <w:szCs w:val="24"/>
        </w:rPr>
        <w:t xml:space="preserve"> higher quality but</w:t>
      </w:r>
      <w:r w:rsidR="00FC377A" w:rsidRPr="004305A1">
        <w:rPr>
          <w:rFonts w:ascii="Times New Roman" w:hAnsi="Times New Roman" w:cs="Times New Roman"/>
          <w:sz w:val="24"/>
          <w:szCs w:val="24"/>
        </w:rPr>
        <w:t xml:space="preserve"> reduced grid</w:t>
      </w:r>
      <w:r w:rsidR="00BE10DF" w:rsidRPr="004305A1">
        <w:rPr>
          <w:rFonts w:ascii="Times New Roman" w:hAnsi="Times New Roman" w:cs="Times New Roman"/>
          <w:sz w:val="24"/>
          <w:szCs w:val="24"/>
        </w:rPr>
        <w:t xml:space="preserve">, roughly </w:t>
      </w:r>
      <m:oMath>
        <m:r>
          <w:rPr>
            <w:rFonts w:ascii="Cambria Math" w:hAnsi="Cambria Math" w:cs="Times New Roman"/>
            <w:sz w:val="24"/>
            <w:szCs w:val="24"/>
          </w:rPr>
          <m:t>1300k</m:t>
        </m:r>
      </m:oMath>
      <w:r w:rsidR="00BE10DF" w:rsidRPr="004305A1">
        <w:rPr>
          <w:rFonts w:ascii="Times New Roman" w:hAnsi="Times New Roman" w:cs="Times New Roman"/>
          <w:sz w:val="24"/>
          <w:szCs w:val="24"/>
        </w:rPr>
        <w:t xml:space="preserve"> cells at IVC</w:t>
      </w:r>
      <w:r w:rsidR="00485383" w:rsidRPr="004305A1">
        <w:rPr>
          <w:rFonts w:ascii="Times New Roman" w:hAnsi="Times New Roman" w:cs="Times New Roman"/>
          <w:sz w:val="24"/>
          <w:szCs w:val="24"/>
        </w:rPr>
        <w:t xml:space="preserve"> with a max cell size of </w:t>
      </w:r>
      <m:oMath>
        <m:r>
          <w:rPr>
            <w:rFonts w:ascii="Cambria Math" w:hAnsi="Cambria Math" w:cs="Times New Roman"/>
            <w:sz w:val="24"/>
            <w:szCs w:val="24"/>
          </w:rPr>
          <m:t>1.4 mm</m:t>
        </m:r>
      </m:oMath>
      <w:r w:rsidR="00BE10DF" w:rsidRPr="004305A1">
        <w:rPr>
          <w:rFonts w:ascii="Times New Roman" w:hAnsi="Times New Roman" w:cs="Times New Roman"/>
          <w:sz w:val="24"/>
          <w:szCs w:val="24"/>
        </w:rPr>
        <w:t xml:space="preserve">, </w:t>
      </w:r>
      <w:r w:rsidR="00FC377A" w:rsidRPr="004305A1">
        <w:rPr>
          <w:rFonts w:ascii="Times New Roman" w:hAnsi="Times New Roman" w:cs="Times New Roman"/>
          <w:sz w:val="24"/>
          <w:szCs w:val="24"/>
        </w:rPr>
        <w:t>detailing only the combustion chamber is produced</w:t>
      </w:r>
      <w:r w:rsidR="000C38D6" w:rsidRPr="004305A1">
        <w:rPr>
          <w:rFonts w:ascii="Times New Roman" w:hAnsi="Times New Roman" w:cs="Times New Roman"/>
          <w:sz w:val="24"/>
          <w:szCs w:val="24"/>
        </w:rPr>
        <w:t>, Fig.</w:t>
      </w:r>
      <w:r w:rsidR="008076EA" w:rsidRPr="004305A1">
        <w:rPr>
          <w:rFonts w:ascii="Times New Roman" w:hAnsi="Times New Roman" w:cs="Times New Roman"/>
          <w:sz w:val="24"/>
          <w:szCs w:val="24"/>
        </w:rPr>
        <w:t>10</w:t>
      </w:r>
      <w:r w:rsidR="000C38D6" w:rsidRPr="004305A1">
        <w:rPr>
          <w:rFonts w:ascii="Times New Roman" w:hAnsi="Times New Roman" w:cs="Times New Roman"/>
          <w:sz w:val="24"/>
          <w:szCs w:val="24"/>
        </w:rPr>
        <w:t>c</w:t>
      </w:r>
      <w:r w:rsidR="00E45C72" w:rsidRPr="004305A1">
        <w:rPr>
          <w:rFonts w:ascii="Times New Roman" w:hAnsi="Times New Roman" w:cs="Times New Roman"/>
          <w:sz w:val="24"/>
          <w:szCs w:val="24"/>
        </w:rPr>
        <w:t>,</w:t>
      </w:r>
      <w:r w:rsidR="00FC377A" w:rsidRPr="004305A1">
        <w:rPr>
          <w:rFonts w:ascii="Times New Roman" w:hAnsi="Times New Roman" w:cs="Times New Roman"/>
          <w:sz w:val="24"/>
          <w:szCs w:val="24"/>
        </w:rPr>
        <w:t xml:space="preserve"> and the previous results </w:t>
      </w:r>
      <w:r w:rsidR="00E45C72" w:rsidRPr="004305A1">
        <w:rPr>
          <w:rFonts w:ascii="Times New Roman" w:hAnsi="Times New Roman" w:cs="Times New Roman"/>
          <w:sz w:val="24"/>
          <w:szCs w:val="24"/>
        </w:rPr>
        <w:t xml:space="preserve">of the gas exchange process </w:t>
      </w:r>
      <w:r w:rsidR="00FC377A" w:rsidRPr="004305A1">
        <w:rPr>
          <w:rFonts w:ascii="Times New Roman" w:hAnsi="Times New Roman" w:cs="Times New Roman"/>
          <w:sz w:val="24"/>
          <w:szCs w:val="24"/>
        </w:rPr>
        <w:t xml:space="preserve">are </w:t>
      </w:r>
      <w:r w:rsidR="00660199" w:rsidRPr="004305A1">
        <w:rPr>
          <w:rFonts w:ascii="Times New Roman" w:hAnsi="Times New Roman" w:cs="Times New Roman"/>
          <w:sz w:val="24"/>
          <w:szCs w:val="24"/>
        </w:rPr>
        <w:t>interpolated</w:t>
      </w:r>
      <w:r w:rsidR="00FC377A" w:rsidRPr="004305A1">
        <w:rPr>
          <w:rFonts w:ascii="Times New Roman" w:hAnsi="Times New Roman" w:cs="Times New Roman"/>
          <w:sz w:val="24"/>
          <w:szCs w:val="24"/>
        </w:rPr>
        <w:t xml:space="preserve"> as initial conditions</w:t>
      </w:r>
      <w:r w:rsidR="00E45C72" w:rsidRPr="004305A1">
        <w:rPr>
          <w:rFonts w:ascii="Times New Roman" w:hAnsi="Times New Roman" w:cs="Times New Roman"/>
          <w:sz w:val="24"/>
          <w:szCs w:val="24"/>
        </w:rPr>
        <w:t>.</w:t>
      </w:r>
      <w:r w:rsidR="00485383" w:rsidRPr="004305A1">
        <w:rPr>
          <w:rFonts w:ascii="Times New Roman" w:hAnsi="Times New Roman" w:cs="Times New Roman"/>
          <w:sz w:val="24"/>
          <w:szCs w:val="24"/>
        </w:rPr>
        <w:t xml:space="preserve"> A further refined grid with roughly </w:t>
      </w:r>
      <m:oMath>
        <m:r>
          <w:rPr>
            <w:rFonts w:ascii="Cambria Math" w:hAnsi="Cambria Math" w:cs="Times New Roman"/>
            <w:sz w:val="24"/>
            <w:szCs w:val="24"/>
          </w:rPr>
          <m:t>2000k</m:t>
        </m:r>
      </m:oMath>
      <w:r w:rsidR="00485383" w:rsidRPr="004305A1">
        <w:rPr>
          <w:rFonts w:ascii="Times New Roman" w:hAnsi="Times New Roman" w:cs="Times New Roman"/>
          <w:sz w:val="24"/>
          <w:szCs w:val="24"/>
        </w:rPr>
        <w:t xml:space="preserve"> cells at IVC was also tested but results did not differ </w:t>
      </w:r>
      <w:r w:rsidR="00485383" w:rsidRPr="004305A1">
        <w:rPr>
          <w:rFonts w:ascii="Times New Roman" w:hAnsi="Times New Roman" w:cs="Times New Roman"/>
          <w:sz w:val="24"/>
          <w:szCs w:val="24"/>
        </w:rPr>
        <w:lastRenderedPageBreak/>
        <w:t>significantly.</w:t>
      </w:r>
      <w:r w:rsidR="00D27212" w:rsidRPr="004305A1">
        <w:rPr>
          <w:rFonts w:ascii="Times New Roman" w:hAnsi="Times New Roman" w:cs="Times New Roman"/>
          <w:sz w:val="24"/>
          <w:szCs w:val="24"/>
        </w:rPr>
        <w:t xml:space="preserve"> The compression stroke is then simulated from IVC to top dead centre (TDC) which includes the </w:t>
      </w:r>
      <w:r w:rsidR="000348CF" w:rsidRPr="004305A1">
        <w:rPr>
          <w:rFonts w:ascii="Times New Roman" w:hAnsi="Times New Roman" w:cs="Times New Roman"/>
          <w:sz w:val="24"/>
          <w:szCs w:val="24"/>
        </w:rPr>
        <w:t>full hydrogen</w:t>
      </w:r>
      <w:r w:rsidR="00D27212" w:rsidRPr="004305A1">
        <w:rPr>
          <w:rFonts w:ascii="Times New Roman" w:hAnsi="Times New Roman" w:cs="Times New Roman"/>
          <w:sz w:val="24"/>
          <w:szCs w:val="24"/>
        </w:rPr>
        <w:t xml:space="preserve"> injection and mixture formation process.</w:t>
      </w:r>
      <w:r w:rsidR="00D152DC" w:rsidRPr="004305A1">
        <w:rPr>
          <w:rFonts w:ascii="Times New Roman" w:hAnsi="Times New Roman" w:cs="Times New Roman"/>
          <w:sz w:val="24"/>
          <w:szCs w:val="24"/>
        </w:rPr>
        <w:t xml:space="preserve"> A constant time step size of 0.25°CA is used throughout the simulations and is only lowered to 0.025°CA from the start of injection until 10°CA after the end of injection. </w:t>
      </w:r>
      <w:r w:rsidR="00D27212" w:rsidRPr="004305A1">
        <w:rPr>
          <w:rFonts w:ascii="Times New Roman" w:hAnsi="Times New Roman" w:cs="Times New Roman"/>
          <w:sz w:val="24"/>
          <w:szCs w:val="24"/>
        </w:rPr>
        <w:t xml:space="preserve">Results are then compared to the experimental measurements and optical imaging. </w:t>
      </w:r>
      <w:r w:rsidR="00F70379" w:rsidRPr="004305A1">
        <w:rPr>
          <w:rFonts w:ascii="Times New Roman" w:hAnsi="Times New Roman" w:cs="Times New Roman"/>
          <w:sz w:val="24"/>
          <w:szCs w:val="24"/>
        </w:rPr>
        <w:t xml:space="preserve">Throughout </w:t>
      </w:r>
      <w:r w:rsidR="00445C18" w:rsidRPr="004305A1">
        <w:rPr>
          <w:rFonts w:ascii="Times New Roman" w:hAnsi="Times New Roman" w:cs="Times New Roman"/>
          <w:sz w:val="24"/>
          <w:szCs w:val="24"/>
        </w:rPr>
        <w:t>this analysis the convention that 720</w:t>
      </w:r>
      <w:r w:rsidR="00D152DC" w:rsidRPr="004305A1">
        <w:rPr>
          <w:rFonts w:ascii="Times New Roman" w:hAnsi="Times New Roman" w:cs="Times New Roman"/>
          <w:sz w:val="24"/>
          <w:szCs w:val="24"/>
        </w:rPr>
        <w:t>°</w:t>
      </w:r>
      <w:r w:rsidR="00445C18" w:rsidRPr="004305A1">
        <w:rPr>
          <w:rFonts w:ascii="Times New Roman" w:hAnsi="Times New Roman" w:cs="Times New Roman"/>
          <w:sz w:val="24"/>
          <w:szCs w:val="24"/>
        </w:rPr>
        <w:t xml:space="preserve">CA is TDC of the compression stroke is followed. </w:t>
      </w:r>
    </w:p>
    <w:p w14:paraId="5AD2E84A" w14:textId="3A878957" w:rsidR="00BF177C" w:rsidRPr="004305A1" w:rsidRDefault="00BF177C" w:rsidP="00AD7BD1">
      <w:pPr>
        <w:spacing w:after="0" w:line="480" w:lineRule="auto"/>
        <w:jc w:val="both"/>
        <w:rPr>
          <w:rFonts w:ascii="Times New Roman" w:hAnsi="Times New Roman" w:cs="Times New Roman"/>
          <w:sz w:val="24"/>
          <w:szCs w:val="24"/>
        </w:rPr>
      </w:pPr>
    </w:p>
    <w:p w14:paraId="7CAC93E9" w14:textId="58AD4727" w:rsidR="00BF177C" w:rsidRPr="004305A1" w:rsidRDefault="00BB6B35"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drawing>
          <wp:inline distT="0" distB="0" distL="0" distR="0" wp14:anchorId="2BB5D3BA" wp14:editId="5C7073E6">
            <wp:extent cx="5752214" cy="4396586"/>
            <wp:effectExtent l="0" t="0" r="127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9356" cy="4417331"/>
                    </a:xfrm>
                    <a:prstGeom prst="rect">
                      <a:avLst/>
                    </a:prstGeom>
                    <a:noFill/>
                  </pic:spPr>
                </pic:pic>
              </a:graphicData>
            </a:graphic>
          </wp:inline>
        </w:drawing>
      </w:r>
    </w:p>
    <w:p w14:paraId="4A80982A" w14:textId="27B7C817" w:rsidR="00BF177C" w:rsidRPr="004305A1" w:rsidRDefault="00BF177C"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w:t>
      </w:r>
      <w:r w:rsidR="008076EA" w:rsidRPr="004305A1">
        <w:rPr>
          <w:rFonts w:ascii="Times New Roman" w:hAnsi="Times New Roman" w:cs="Times New Roman"/>
          <w:sz w:val="24"/>
          <w:szCs w:val="24"/>
        </w:rPr>
        <w:t>10</w:t>
      </w:r>
      <w:r w:rsidRPr="004305A1">
        <w:rPr>
          <w:rFonts w:ascii="Times New Roman" w:hAnsi="Times New Roman" w:cs="Times New Roman"/>
          <w:sz w:val="24"/>
          <w:szCs w:val="24"/>
        </w:rPr>
        <w:t xml:space="preserve"> a) Full geometry mesh including valves, ducts and chamber for gas exchange process, b) cut</w:t>
      </w:r>
      <w:r w:rsidR="00F16691" w:rsidRPr="004305A1">
        <w:rPr>
          <w:rFonts w:ascii="Times New Roman" w:hAnsi="Times New Roman" w:cs="Times New Roman"/>
          <w:sz w:val="24"/>
          <w:szCs w:val="24"/>
        </w:rPr>
        <w:t>-</w:t>
      </w:r>
      <w:r w:rsidRPr="004305A1">
        <w:rPr>
          <w:rFonts w:ascii="Times New Roman" w:hAnsi="Times New Roman" w:cs="Times New Roman"/>
          <w:sz w:val="24"/>
          <w:szCs w:val="24"/>
        </w:rPr>
        <w:t>plane view of full mesh demonstrating valve layering motion, c) cut</w:t>
      </w:r>
      <w:r w:rsidR="00F16691" w:rsidRPr="004305A1">
        <w:rPr>
          <w:rFonts w:ascii="Times New Roman" w:hAnsi="Times New Roman" w:cs="Times New Roman"/>
          <w:sz w:val="24"/>
          <w:szCs w:val="24"/>
        </w:rPr>
        <w:t>-</w:t>
      </w:r>
      <w:r w:rsidRPr="004305A1">
        <w:rPr>
          <w:rFonts w:ascii="Times New Roman" w:hAnsi="Times New Roman" w:cs="Times New Roman"/>
          <w:sz w:val="24"/>
          <w:szCs w:val="24"/>
        </w:rPr>
        <w:t xml:space="preserve">plane view of reduced chamber only mesh for hydrogen mixture formation analysis. </w:t>
      </w:r>
    </w:p>
    <w:p w14:paraId="71F4460F" w14:textId="77777777" w:rsidR="00937E33" w:rsidRPr="004305A1" w:rsidRDefault="00937E33" w:rsidP="00AD7BD1">
      <w:pPr>
        <w:spacing w:after="0" w:line="480" w:lineRule="auto"/>
        <w:jc w:val="both"/>
        <w:rPr>
          <w:rFonts w:ascii="Times New Roman" w:hAnsi="Times New Roman" w:cs="Times New Roman"/>
          <w:sz w:val="24"/>
          <w:szCs w:val="24"/>
        </w:rPr>
      </w:pPr>
    </w:p>
    <w:p w14:paraId="665BFD45" w14:textId="77777777" w:rsidR="00CE3161" w:rsidRPr="004305A1" w:rsidRDefault="00CE3161" w:rsidP="00AD7BD1">
      <w:pPr>
        <w:spacing w:after="0" w:line="480" w:lineRule="auto"/>
        <w:jc w:val="both"/>
        <w:rPr>
          <w:rFonts w:ascii="Times New Roman" w:hAnsi="Times New Roman" w:cs="Times New Roman"/>
          <w:sz w:val="24"/>
          <w:szCs w:val="24"/>
        </w:rPr>
      </w:pPr>
    </w:p>
    <w:p w14:paraId="0E3FF0A0" w14:textId="129E3360" w:rsidR="00486B42" w:rsidRPr="004305A1" w:rsidRDefault="0079383E"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lastRenderedPageBreak/>
        <w:t>During the gas exchange simulation, e</w:t>
      </w:r>
      <w:r w:rsidR="005D436C" w:rsidRPr="004305A1">
        <w:rPr>
          <w:rFonts w:ascii="Times New Roman" w:hAnsi="Times New Roman" w:cs="Times New Roman"/>
          <w:sz w:val="24"/>
          <w:szCs w:val="24"/>
        </w:rPr>
        <w:t xml:space="preserve">xperimentally measured pressure profiles are set at </w:t>
      </w:r>
      <w:r w:rsidR="00724FE7" w:rsidRPr="004305A1">
        <w:rPr>
          <w:rFonts w:ascii="Times New Roman" w:hAnsi="Times New Roman" w:cs="Times New Roman"/>
          <w:sz w:val="24"/>
          <w:szCs w:val="24"/>
        </w:rPr>
        <w:t xml:space="preserve">the </w:t>
      </w:r>
      <w:r w:rsidR="005D436C" w:rsidRPr="004305A1">
        <w:rPr>
          <w:rFonts w:ascii="Times New Roman" w:hAnsi="Times New Roman" w:cs="Times New Roman"/>
          <w:sz w:val="24"/>
          <w:szCs w:val="24"/>
        </w:rPr>
        <w:t>inlet</w:t>
      </w:r>
      <w:r w:rsidR="00724FE7" w:rsidRPr="004305A1">
        <w:rPr>
          <w:rFonts w:ascii="Times New Roman" w:hAnsi="Times New Roman" w:cs="Times New Roman"/>
          <w:sz w:val="24"/>
          <w:szCs w:val="24"/>
        </w:rPr>
        <w:t>s</w:t>
      </w:r>
      <w:r w:rsidR="005D436C" w:rsidRPr="004305A1">
        <w:rPr>
          <w:rFonts w:ascii="Times New Roman" w:hAnsi="Times New Roman" w:cs="Times New Roman"/>
          <w:sz w:val="24"/>
          <w:szCs w:val="24"/>
        </w:rPr>
        <w:t xml:space="preserve"> of the intake duct</w:t>
      </w:r>
      <w:r w:rsidR="00724FE7" w:rsidRPr="004305A1">
        <w:rPr>
          <w:rFonts w:ascii="Times New Roman" w:hAnsi="Times New Roman" w:cs="Times New Roman"/>
          <w:sz w:val="24"/>
          <w:szCs w:val="24"/>
        </w:rPr>
        <w:t>s</w:t>
      </w:r>
      <w:r w:rsidR="005D436C" w:rsidRPr="004305A1">
        <w:rPr>
          <w:rFonts w:ascii="Times New Roman" w:hAnsi="Times New Roman" w:cs="Times New Roman"/>
          <w:sz w:val="24"/>
          <w:szCs w:val="24"/>
        </w:rPr>
        <w:t xml:space="preserve"> and outlet of the exhaust duct, Fig.</w:t>
      </w:r>
      <w:r w:rsidR="00BF177C" w:rsidRPr="004305A1">
        <w:rPr>
          <w:rFonts w:ascii="Times New Roman" w:hAnsi="Times New Roman" w:cs="Times New Roman"/>
          <w:sz w:val="24"/>
          <w:szCs w:val="24"/>
        </w:rPr>
        <w:t>1</w:t>
      </w:r>
      <w:r w:rsidR="008076EA" w:rsidRPr="004305A1">
        <w:rPr>
          <w:rFonts w:ascii="Times New Roman" w:hAnsi="Times New Roman" w:cs="Times New Roman"/>
          <w:sz w:val="24"/>
          <w:szCs w:val="24"/>
        </w:rPr>
        <w:t>1</w:t>
      </w:r>
      <w:r w:rsidR="005D436C" w:rsidRPr="004305A1">
        <w:rPr>
          <w:rFonts w:ascii="Times New Roman" w:hAnsi="Times New Roman" w:cs="Times New Roman"/>
          <w:sz w:val="24"/>
          <w:szCs w:val="24"/>
        </w:rPr>
        <w:t xml:space="preserve">, </w:t>
      </w:r>
      <w:r w:rsidR="00724FE7" w:rsidRPr="004305A1">
        <w:rPr>
          <w:rFonts w:ascii="Times New Roman" w:hAnsi="Times New Roman" w:cs="Times New Roman"/>
          <w:sz w:val="24"/>
          <w:szCs w:val="24"/>
        </w:rPr>
        <w:t>and</w:t>
      </w:r>
      <w:r w:rsidR="005D436C" w:rsidRPr="004305A1">
        <w:rPr>
          <w:rFonts w:ascii="Times New Roman" w:hAnsi="Times New Roman" w:cs="Times New Roman"/>
          <w:sz w:val="24"/>
          <w:szCs w:val="24"/>
        </w:rPr>
        <w:t xml:space="preserve"> temperatures at the inlets and outlet are set to </w:t>
      </w:r>
      <m:oMath>
        <m:r>
          <w:rPr>
            <w:rFonts w:ascii="Cambria Math" w:hAnsi="Cambria Math" w:cs="Times New Roman"/>
            <w:sz w:val="24"/>
            <w:szCs w:val="24"/>
          </w:rPr>
          <m:t>309.15 K</m:t>
        </m:r>
      </m:oMath>
      <w:r w:rsidR="005D436C" w:rsidRPr="004305A1">
        <w:rPr>
          <w:rFonts w:ascii="Times New Roman" w:hAnsi="Times New Roman" w:cs="Times New Roman"/>
          <w:sz w:val="24"/>
          <w:szCs w:val="24"/>
        </w:rPr>
        <w:t>.</w:t>
      </w:r>
      <w:r w:rsidRPr="004305A1">
        <w:rPr>
          <w:rFonts w:ascii="Times New Roman" w:hAnsi="Times New Roman" w:cs="Times New Roman"/>
          <w:sz w:val="24"/>
          <w:szCs w:val="24"/>
        </w:rPr>
        <w:t xml:space="preserve"> In both stages of the simulation a</w:t>
      </w:r>
      <w:r w:rsidR="005D436C" w:rsidRPr="004305A1">
        <w:rPr>
          <w:rFonts w:ascii="Times New Roman" w:hAnsi="Times New Roman" w:cs="Times New Roman"/>
          <w:sz w:val="24"/>
          <w:szCs w:val="24"/>
        </w:rPr>
        <w:t xml:space="preserve">ll </w:t>
      </w:r>
      <w:r w:rsidR="00724FE7" w:rsidRPr="004305A1">
        <w:rPr>
          <w:rFonts w:ascii="Times New Roman" w:hAnsi="Times New Roman" w:cs="Times New Roman"/>
          <w:sz w:val="24"/>
          <w:szCs w:val="24"/>
        </w:rPr>
        <w:t>chamber, piston head and valve</w:t>
      </w:r>
      <w:r w:rsidR="00B406E1" w:rsidRPr="004305A1">
        <w:rPr>
          <w:rFonts w:ascii="Times New Roman" w:hAnsi="Times New Roman" w:cs="Times New Roman"/>
          <w:sz w:val="24"/>
          <w:szCs w:val="24"/>
        </w:rPr>
        <w:t xml:space="preserve"> wall temperatures</w:t>
      </w:r>
      <w:r w:rsidR="00724FE7" w:rsidRPr="004305A1">
        <w:rPr>
          <w:rFonts w:ascii="Times New Roman" w:hAnsi="Times New Roman" w:cs="Times New Roman"/>
          <w:sz w:val="24"/>
          <w:szCs w:val="24"/>
        </w:rPr>
        <w:t xml:space="preserve"> are set </w:t>
      </w:r>
      <w:r w:rsidR="005D436C" w:rsidRPr="004305A1">
        <w:rPr>
          <w:rFonts w:ascii="Times New Roman" w:hAnsi="Times New Roman" w:cs="Times New Roman"/>
          <w:sz w:val="24"/>
          <w:szCs w:val="24"/>
        </w:rPr>
        <w:t xml:space="preserve">to </w:t>
      </w:r>
      <w:r w:rsidR="00724FE7" w:rsidRPr="004305A1">
        <w:rPr>
          <w:rFonts w:ascii="Times New Roman" w:hAnsi="Times New Roman" w:cs="Times New Roman"/>
          <w:sz w:val="24"/>
          <w:szCs w:val="24"/>
        </w:rPr>
        <w:t xml:space="preserve">a constant </w:t>
      </w:r>
      <m:oMath>
        <m:r>
          <w:rPr>
            <w:rFonts w:ascii="Cambria Math" w:hAnsi="Cambria Math" w:cs="Times New Roman"/>
            <w:sz w:val="24"/>
            <w:szCs w:val="24"/>
          </w:rPr>
          <m:t>353.15 K</m:t>
        </m:r>
      </m:oMath>
      <w:r w:rsidR="00724FE7" w:rsidRPr="004305A1">
        <w:rPr>
          <w:rFonts w:ascii="Times New Roman" w:hAnsi="Times New Roman" w:cs="Times New Roman"/>
          <w:sz w:val="24"/>
          <w:szCs w:val="24"/>
        </w:rPr>
        <w:t xml:space="preserve"> and in the gas exchange process duct walls are set to </w:t>
      </w:r>
      <m:oMath>
        <m:r>
          <w:rPr>
            <w:rFonts w:ascii="Cambria Math" w:hAnsi="Cambria Math" w:cs="Times New Roman"/>
            <w:sz w:val="24"/>
            <w:szCs w:val="24"/>
          </w:rPr>
          <m:t>309.15 K</m:t>
        </m:r>
      </m:oMath>
      <w:r w:rsidRPr="004305A1">
        <w:rPr>
          <w:rFonts w:ascii="Times New Roman" w:hAnsi="Times New Roman" w:cs="Times New Roman"/>
          <w:sz w:val="24"/>
          <w:szCs w:val="24"/>
        </w:rPr>
        <w:t xml:space="preserve">. </w:t>
      </w:r>
      <w:r w:rsidR="00486B42" w:rsidRPr="004305A1">
        <w:rPr>
          <w:rFonts w:ascii="Times New Roman" w:hAnsi="Times New Roman" w:cs="Times New Roman"/>
          <w:sz w:val="24"/>
          <w:szCs w:val="24"/>
        </w:rPr>
        <w:t xml:space="preserve">The bulk gas used is nitrogen and the engine runs at a speed of </w:t>
      </w:r>
      <m:oMath>
        <m:r>
          <w:rPr>
            <w:rFonts w:ascii="Cambria Math" w:hAnsi="Cambria Math" w:cs="Times New Roman"/>
            <w:sz w:val="24"/>
            <w:szCs w:val="24"/>
          </w:rPr>
          <m:t>1500 rpm</m:t>
        </m:r>
      </m:oMath>
      <w:r w:rsidR="00486B42" w:rsidRPr="004305A1">
        <w:rPr>
          <w:rFonts w:ascii="Times New Roman" w:hAnsi="Times New Roman" w:cs="Times New Roman"/>
          <w:sz w:val="24"/>
          <w:szCs w:val="24"/>
        </w:rPr>
        <w:t xml:space="preserve">. </w:t>
      </w:r>
      <w:r w:rsidR="008474C1" w:rsidRPr="004305A1">
        <w:rPr>
          <w:rFonts w:ascii="Times New Roman" w:hAnsi="Times New Roman" w:cs="Times New Roman"/>
          <w:sz w:val="24"/>
          <w:szCs w:val="24"/>
        </w:rPr>
        <w:t xml:space="preserve">Table </w:t>
      </w:r>
      <w:r w:rsidR="00BF177C" w:rsidRPr="004305A1">
        <w:rPr>
          <w:rFonts w:ascii="Times New Roman" w:hAnsi="Times New Roman" w:cs="Times New Roman"/>
          <w:sz w:val="24"/>
          <w:szCs w:val="24"/>
        </w:rPr>
        <w:t xml:space="preserve">5 </w:t>
      </w:r>
      <w:r w:rsidR="008474C1" w:rsidRPr="004305A1">
        <w:rPr>
          <w:rFonts w:ascii="Times New Roman" w:hAnsi="Times New Roman" w:cs="Times New Roman"/>
          <w:sz w:val="24"/>
          <w:szCs w:val="24"/>
        </w:rPr>
        <w:t>summarises the operating conditions and engine geometry</w:t>
      </w:r>
      <w:r w:rsidR="00FC6704" w:rsidRPr="004305A1">
        <w:rPr>
          <w:rFonts w:ascii="Times New Roman" w:hAnsi="Times New Roman" w:cs="Times New Roman"/>
          <w:sz w:val="24"/>
          <w:szCs w:val="24"/>
        </w:rPr>
        <w:t xml:space="preserve"> and further information about the experimental setup can be found at the ECN website </w:t>
      </w:r>
      <w:r w:rsidR="00FC6704"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cLe3PorD","properties":{"formattedCitation":"[106]","plainCitation":"[106]","noteIndex":0},"citationItems":[{"id":889,"uris":["http://zotero.org/users/4954926/items/VMYE2V7H"],"uri":["http://zotero.org/users/4954926/items/VMYE2V7H"],"itemData":{"id":889,"type":"webpage","title":"Engine Combustion Network Database","URL":"https://ecn.sandia.gov/engines/hydrogen-engine/"}}],"schema":"https://github.com/citation-style-language/schema/raw/master/csl-citation.json"} </w:instrText>
      </w:r>
      <w:r w:rsidR="00FC6704"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[106]</w:t>
      </w:r>
      <w:r w:rsidR="00FC6704" w:rsidRPr="004305A1">
        <w:rPr>
          <w:rFonts w:ascii="Times New Roman" w:hAnsi="Times New Roman" w:cs="Times New Roman"/>
          <w:sz w:val="24"/>
          <w:szCs w:val="24"/>
        </w:rPr>
        <w:fldChar w:fldCharType="end"/>
      </w:r>
      <w:r w:rsidR="008474C1" w:rsidRPr="004305A1">
        <w:rPr>
          <w:rFonts w:ascii="Times New Roman" w:hAnsi="Times New Roman" w:cs="Times New Roman"/>
          <w:sz w:val="24"/>
          <w:szCs w:val="24"/>
        </w:rPr>
        <w:t xml:space="preserve">. </w:t>
      </w:r>
    </w:p>
    <w:p w14:paraId="3D8BF74A" w14:textId="77777777" w:rsidR="00BF177C" w:rsidRPr="004305A1" w:rsidRDefault="00BF177C" w:rsidP="00AD7BD1">
      <w:pPr>
        <w:spacing w:after="0" w:line="480" w:lineRule="auto"/>
        <w:jc w:val="both"/>
        <w:rPr>
          <w:rFonts w:ascii="Times New Roman" w:hAnsi="Times New Roman" w:cs="Times New Roman"/>
          <w:sz w:val="24"/>
          <w:szCs w:val="24"/>
        </w:rPr>
      </w:pPr>
    </w:p>
    <w:p w14:paraId="3D9A9804" w14:textId="77777777" w:rsidR="00BF177C" w:rsidRPr="004305A1" w:rsidRDefault="00BF177C" w:rsidP="00AD7BD1">
      <w:pPr>
        <w:spacing w:after="0" w:line="480" w:lineRule="auto"/>
        <w:jc w:val="both"/>
        <w:rPr>
          <w:rFonts w:ascii="Times New Roman" w:hAnsi="Times New Roman" w:cs="Times New Roman"/>
          <w:sz w:val="24"/>
          <w:szCs w:val="24"/>
        </w:rPr>
      </w:pPr>
    </w:p>
    <w:p w14:paraId="6EC6ABE4" w14:textId="77777777" w:rsidR="00BF177C" w:rsidRPr="004305A1" w:rsidRDefault="00BF177C"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drawing>
          <wp:inline distT="0" distB="0" distL="0" distR="0" wp14:anchorId="7EB2E9BB" wp14:editId="30BDAC7C">
            <wp:extent cx="5222007"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5364" cy="2903643"/>
                    </a:xfrm>
                    <a:prstGeom prst="rect">
                      <a:avLst/>
                    </a:prstGeom>
                    <a:noFill/>
                  </pic:spPr>
                </pic:pic>
              </a:graphicData>
            </a:graphic>
          </wp:inline>
        </w:drawing>
      </w:r>
    </w:p>
    <w:p w14:paraId="56BD2CE2" w14:textId="40CD0399" w:rsidR="00BF177C" w:rsidRPr="004305A1" w:rsidRDefault="00BF177C"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Fig.1</w:t>
      </w:r>
      <w:r w:rsidR="008076EA" w:rsidRPr="004305A1">
        <w:rPr>
          <w:rFonts w:ascii="Times New Roman" w:hAnsi="Times New Roman" w:cs="Times New Roman"/>
          <w:sz w:val="24"/>
          <w:szCs w:val="24"/>
        </w:rPr>
        <w:t>1</w:t>
      </w:r>
      <w:r w:rsidRPr="004305A1">
        <w:rPr>
          <w:rFonts w:ascii="Times New Roman" w:hAnsi="Times New Roman" w:cs="Times New Roman"/>
          <w:sz w:val="24"/>
          <w:szCs w:val="24"/>
        </w:rPr>
        <w:t>. Experimentally measured pressure profiles used as boundary conditions at inlet and exhaust ducts.</w:t>
      </w:r>
    </w:p>
    <w:p w14:paraId="0C16B003" w14:textId="5C0C6F49" w:rsidR="00991CC9" w:rsidRPr="004305A1" w:rsidRDefault="00991CC9" w:rsidP="00AD7BD1">
      <w:pPr>
        <w:spacing w:after="0" w:line="480" w:lineRule="auto"/>
        <w:jc w:val="both"/>
        <w:rPr>
          <w:rFonts w:ascii="Times New Roman" w:hAnsi="Times New Roman" w:cs="Times New Roman"/>
          <w:sz w:val="24"/>
          <w:szCs w:val="24"/>
        </w:rPr>
      </w:pPr>
    </w:p>
    <w:p w14:paraId="6416205B" w14:textId="0CA53D9E" w:rsidR="00D4694C" w:rsidRPr="004305A1" w:rsidRDefault="00D4694C" w:rsidP="00AD7BD1">
      <w:pPr>
        <w:spacing w:after="0" w:line="480" w:lineRule="auto"/>
        <w:jc w:val="both"/>
        <w:rPr>
          <w:rFonts w:ascii="Times New Roman" w:hAnsi="Times New Roman" w:cs="Times New Roman"/>
          <w:sz w:val="24"/>
          <w:szCs w:val="24"/>
        </w:rPr>
      </w:pPr>
    </w:p>
    <w:p w14:paraId="3A3991D1" w14:textId="6B23AEA0" w:rsidR="00D4694C" w:rsidRPr="004305A1" w:rsidRDefault="00D4694C" w:rsidP="00AD7BD1">
      <w:pPr>
        <w:spacing w:after="0" w:line="480" w:lineRule="auto"/>
        <w:jc w:val="both"/>
        <w:rPr>
          <w:rFonts w:ascii="Times New Roman" w:hAnsi="Times New Roman" w:cs="Times New Roman"/>
          <w:sz w:val="24"/>
          <w:szCs w:val="24"/>
        </w:rPr>
      </w:pPr>
    </w:p>
    <w:p w14:paraId="52EF1594" w14:textId="2FD2CD7A" w:rsidR="00D4694C" w:rsidRPr="004305A1" w:rsidRDefault="00D4694C" w:rsidP="00AD7BD1">
      <w:pPr>
        <w:spacing w:after="0" w:line="480" w:lineRule="auto"/>
        <w:jc w:val="both"/>
        <w:rPr>
          <w:rFonts w:ascii="Times New Roman" w:hAnsi="Times New Roman" w:cs="Times New Roman"/>
          <w:sz w:val="24"/>
          <w:szCs w:val="24"/>
        </w:rPr>
      </w:pPr>
    </w:p>
    <w:p w14:paraId="45218B80" w14:textId="16BD2364" w:rsidR="00D4694C" w:rsidRPr="004305A1" w:rsidRDefault="00D4694C" w:rsidP="00AD7BD1">
      <w:pPr>
        <w:spacing w:after="0" w:line="480" w:lineRule="auto"/>
        <w:jc w:val="both"/>
        <w:rPr>
          <w:rFonts w:ascii="Times New Roman" w:hAnsi="Times New Roman" w:cs="Times New Roman"/>
          <w:sz w:val="24"/>
          <w:szCs w:val="24"/>
        </w:rPr>
      </w:pPr>
    </w:p>
    <w:p w14:paraId="326FB909" w14:textId="0ADA1001" w:rsidR="00BF177C" w:rsidRPr="004305A1" w:rsidRDefault="00BF177C"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lastRenderedPageBreak/>
        <w:t xml:space="preserve">Table 5. Summary of ECN mixture fraction test case </w:t>
      </w:r>
    </w:p>
    <w:tbl>
      <w:tblPr>
        <w:tblStyle w:val="TableGrid"/>
        <w:tblW w:w="6844" w:type="dxa"/>
        <w:tblLook w:val="04A0" w:firstRow="1" w:lastRow="0" w:firstColumn="1" w:lastColumn="0" w:noHBand="0" w:noVBand="1"/>
      </w:tblPr>
      <w:tblGrid>
        <w:gridCol w:w="3575"/>
        <w:gridCol w:w="3269"/>
      </w:tblGrid>
      <w:tr w:rsidR="0093120F" w:rsidRPr="004305A1" w14:paraId="12D8551A" w14:textId="77777777" w:rsidTr="008A5ABC">
        <w:tc>
          <w:tcPr>
            <w:tcW w:w="3575" w:type="dxa"/>
          </w:tcPr>
          <w:p w14:paraId="031A6D6F" w14:textId="77777777" w:rsidR="00BF177C" w:rsidRPr="004305A1" w:rsidRDefault="00BF177C"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Operating conditions</w:t>
            </w:r>
          </w:p>
        </w:tc>
        <w:tc>
          <w:tcPr>
            <w:tcW w:w="3269" w:type="dxa"/>
          </w:tcPr>
          <w:p w14:paraId="27E4E2AA" w14:textId="77777777" w:rsidR="00BF177C" w:rsidRPr="004305A1" w:rsidRDefault="00BF177C"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ECN</w:t>
            </w:r>
          </w:p>
        </w:tc>
      </w:tr>
      <w:tr w:rsidR="0093120F" w:rsidRPr="004305A1" w14:paraId="531871B7" w14:textId="77777777" w:rsidTr="008A5ABC">
        <w:tc>
          <w:tcPr>
            <w:tcW w:w="3575" w:type="dxa"/>
          </w:tcPr>
          <w:p w14:paraId="1045798D"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Bore x stroke (mm)</w:t>
            </w:r>
          </w:p>
        </w:tc>
        <w:tc>
          <w:tcPr>
            <w:tcW w:w="3269" w:type="dxa"/>
          </w:tcPr>
          <w:p w14:paraId="5454C50D"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92 x 85</w:t>
            </w:r>
          </w:p>
        </w:tc>
      </w:tr>
      <w:tr w:rsidR="0093120F" w:rsidRPr="004305A1" w14:paraId="539FD61B" w14:textId="77777777" w:rsidTr="008A5ABC">
        <w:tc>
          <w:tcPr>
            <w:tcW w:w="3575" w:type="dxa"/>
          </w:tcPr>
          <w:p w14:paraId="6BCF6C31"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Displacement volume (L)</w:t>
            </w:r>
          </w:p>
        </w:tc>
        <w:tc>
          <w:tcPr>
            <w:tcW w:w="3269" w:type="dxa"/>
          </w:tcPr>
          <w:p w14:paraId="0F769787"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0.56</w:t>
            </w:r>
          </w:p>
        </w:tc>
      </w:tr>
      <w:tr w:rsidR="0093120F" w:rsidRPr="004305A1" w14:paraId="4C6FB543" w14:textId="77777777" w:rsidTr="008A5ABC">
        <w:tc>
          <w:tcPr>
            <w:tcW w:w="3575" w:type="dxa"/>
          </w:tcPr>
          <w:p w14:paraId="35E5AF43"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Compression ratio</w:t>
            </w:r>
          </w:p>
        </w:tc>
        <w:tc>
          <w:tcPr>
            <w:tcW w:w="3269" w:type="dxa"/>
          </w:tcPr>
          <w:p w14:paraId="478174EE"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11</w:t>
            </w:r>
          </w:p>
        </w:tc>
      </w:tr>
      <w:tr w:rsidR="0093120F" w:rsidRPr="004305A1" w14:paraId="1DE0E056" w14:textId="77777777" w:rsidTr="008A5ABC">
        <w:tc>
          <w:tcPr>
            <w:tcW w:w="3575" w:type="dxa"/>
          </w:tcPr>
          <w:p w14:paraId="7489AD45"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Engine speed (rpm)</w:t>
            </w:r>
          </w:p>
        </w:tc>
        <w:tc>
          <w:tcPr>
            <w:tcW w:w="3269" w:type="dxa"/>
          </w:tcPr>
          <w:p w14:paraId="60C9196A"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1500</w:t>
            </w:r>
          </w:p>
        </w:tc>
      </w:tr>
      <w:tr w:rsidR="0093120F" w:rsidRPr="004305A1" w14:paraId="5B1882E4" w14:textId="77777777" w:rsidTr="008A5ABC">
        <w:tc>
          <w:tcPr>
            <w:tcW w:w="3575" w:type="dxa"/>
          </w:tcPr>
          <w:p w14:paraId="570AFB23"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Ambient gas</w:t>
            </w:r>
          </w:p>
        </w:tc>
        <w:tc>
          <w:tcPr>
            <w:tcW w:w="3269" w:type="dxa"/>
          </w:tcPr>
          <w:p w14:paraId="5B515AE2"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Nitrogen</w:t>
            </w:r>
          </w:p>
        </w:tc>
      </w:tr>
      <w:tr w:rsidR="0093120F" w:rsidRPr="004305A1" w14:paraId="1852E8D5" w14:textId="77777777" w:rsidTr="008A5ABC">
        <w:tc>
          <w:tcPr>
            <w:tcW w:w="3575" w:type="dxa"/>
          </w:tcPr>
          <w:p w14:paraId="56624928"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Initial ambient temperature (K)</w:t>
            </w:r>
          </w:p>
        </w:tc>
        <w:tc>
          <w:tcPr>
            <w:tcW w:w="3269" w:type="dxa"/>
          </w:tcPr>
          <w:p w14:paraId="139D65B1"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309.15</w:t>
            </w:r>
          </w:p>
        </w:tc>
      </w:tr>
      <w:tr w:rsidR="0093120F" w:rsidRPr="004305A1" w14:paraId="177C2438" w14:textId="77777777" w:rsidTr="008A5ABC">
        <w:tc>
          <w:tcPr>
            <w:tcW w:w="3575" w:type="dxa"/>
          </w:tcPr>
          <w:p w14:paraId="3FBAE954"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Initial ambient pressure (MPa)</w:t>
            </w:r>
          </w:p>
        </w:tc>
        <w:tc>
          <w:tcPr>
            <w:tcW w:w="3269" w:type="dxa"/>
          </w:tcPr>
          <w:p w14:paraId="00960CF8"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0.1</w:t>
            </w:r>
          </w:p>
        </w:tc>
      </w:tr>
      <w:tr w:rsidR="0093120F" w:rsidRPr="004305A1" w14:paraId="79AE5DCF" w14:textId="77777777" w:rsidTr="008A5ABC">
        <w:tc>
          <w:tcPr>
            <w:tcW w:w="3575" w:type="dxa"/>
          </w:tcPr>
          <w:p w14:paraId="10862C93" w14:textId="6E86528C"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Intake valve timing</w:t>
            </w:r>
            <w:r w:rsidR="002C0756" w:rsidRPr="004305A1">
              <w:rPr>
                <w:rFonts w:ascii="Times New Roman" w:hAnsi="Times New Roman" w:cs="Times New Roman"/>
                <w:sz w:val="24"/>
                <w:szCs w:val="24"/>
              </w:rPr>
              <w:t xml:space="preserve"> (CA)</w:t>
            </w:r>
          </w:p>
        </w:tc>
        <w:tc>
          <w:tcPr>
            <w:tcW w:w="3269" w:type="dxa"/>
          </w:tcPr>
          <w:p w14:paraId="0668B32C" w14:textId="155C33FF"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open: 346</w:t>
            </w:r>
            <w:r w:rsidR="002C0756" w:rsidRPr="004305A1">
              <w:rPr>
                <w:rFonts w:ascii="Times New Roman" w:hAnsi="Times New Roman" w:cs="Times New Roman"/>
                <w:sz w:val="24"/>
                <w:szCs w:val="24"/>
              </w:rPr>
              <w:t>°</w:t>
            </w:r>
            <w:r w:rsidRPr="004305A1">
              <w:rPr>
                <w:rFonts w:ascii="Times New Roman" w:hAnsi="Times New Roman" w:cs="Times New Roman"/>
                <w:sz w:val="24"/>
                <w:szCs w:val="24"/>
              </w:rPr>
              <w:t xml:space="preserve"> / close: 580</w:t>
            </w:r>
            <w:r w:rsidR="002C0756" w:rsidRPr="004305A1">
              <w:rPr>
                <w:rFonts w:ascii="Times New Roman" w:hAnsi="Times New Roman" w:cs="Times New Roman"/>
                <w:sz w:val="24"/>
                <w:szCs w:val="24"/>
              </w:rPr>
              <w:t>°</w:t>
            </w:r>
          </w:p>
        </w:tc>
      </w:tr>
      <w:tr w:rsidR="0093120F" w:rsidRPr="004305A1" w14:paraId="19EDEE90" w14:textId="77777777" w:rsidTr="008A5ABC">
        <w:tc>
          <w:tcPr>
            <w:tcW w:w="3575" w:type="dxa"/>
          </w:tcPr>
          <w:p w14:paraId="3151C6F3" w14:textId="688A2056"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Exhaust valve timing</w:t>
            </w:r>
            <w:r w:rsidR="002C0756" w:rsidRPr="004305A1">
              <w:rPr>
                <w:rFonts w:ascii="Times New Roman" w:hAnsi="Times New Roman" w:cs="Times New Roman"/>
                <w:sz w:val="24"/>
                <w:szCs w:val="24"/>
              </w:rPr>
              <w:t xml:space="preserve"> (CA)</w:t>
            </w:r>
          </w:p>
        </w:tc>
        <w:tc>
          <w:tcPr>
            <w:tcW w:w="3269" w:type="dxa"/>
          </w:tcPr>
          <w:p w14:paraId="294A13FF" w14:textId="2F7568B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open: 130</w:t>
            </w:r>
            <w:r w:rsidR="002C0756" w:rsidRPr="004305A1">
              <w:rPr>
                <w:rFonts w:ascii="Times New Roman" w:hAnsi="Times New Roman" w:cs="Times New Roman"/>
                <w:sz w:val="24"/>
                <w:szCs w:val="24"/>
              </w:rPr>
              <w:t>°</w:t>
            </w:r>
            <w:r w:rsidRPr="004305A1">
              <w:rPr>
                <w:rFonts w:ascii="Times New Roman" w:hAnsi="Times New Roman" w:cs="Times New Roman"/>
                <w:sz w:val="24"/>
                <w:szCs w:val="24"/>
              </w:rPr>
              <w:t xml:space="preserve"> / close: 364</w:t>
            </w:r>
            <w:r w:rsidR="002C0756" w:rsidRPr="004305A1">
              <w:rPr>
                <w:rFonts w:ascii="Times New Roman" w:hAnsi="Times New Roman" w:cs="Times New Roman"/>
                <w:sz w:val="24"/>
                <w:szCs w:val="24"/>
              </w:rPr>
              <w:t>°</w:t>
            </w:r>
          </w:p>
        </w:tc>
      </w:tr>
      <w:tr w:rsidR="0093120F" w:rsidRPr="004305A1" w14:paraId="6A3F18DA" w14:textId="77777777" w:rsidTr="008A5ABC">
        <w:tc>
          <w:tcPr>
            <w:tcW w:w="3575" w:type="dxa"/>
          </w:tcPr>
          <w:p w14:paraId="57E5C461"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Injected gas</w:t>
            </w:r>
          </w:p>
        </w:tc>
        <w:tc>
          <w:tcPr>
            <w:tcW w:w="3269" w:type="dxa"/>
          </w:tcPr>
          <w:p w14:paraId="24ABB4AD"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Hydrogen</w:t>
            </w:r>
          </w:p>
        </w:tc>
      </w:tr>
      <w:tr w:rsidR="0093120F" w:rsidRPr="004305A1" w14:paraId="20E000C8" w14:textId="77777777" w:rsidTr="008A5ABC">
        <w:tc>
          <w:tcPr>
            <w:tcW w:w="3575" w:type="dxa"/>
          </w:tcPr>
          <w:p w14:paraId="11A95264"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Upstream temperature (K)</w:t>
            </w:r>
          </w:p>
        </w:tc>
        <w:tc>
          <w:tcPr>
            <w:tcW w:w="3269" w:type="dxa"/>
          </w:tcPr>
          <w:p w14:paraId="27CA8F16"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300</w:t>
            </w:r>
          </w:p>
        </w:tc>
      </w:tr>
      <w:tr w:rsidR="0093120F" w:rsidRPr="004305A1" w14:paraId="5ED28EAC" w14:textId="77777777" w:rsidTr="008A5ABC">
        <w:tc>
          <w:tcPr>
            <w:tcW w:w="3575" w:type="dxa"/>
          </w:tcPr>
          <w:p w14:paraId="4C8ABE90"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Actual nozzle exit diameter (mm)</w:t>
            </w:r>
          </w:p>
        </w:tc>
        <w:tc>
          <w:tcPr>
            <w:tcW w:w="3269" w:type="dxa"/>
          </w:tcPr>
          <w:p w14:paraId="01BD8637"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1.46</w:t>
            </w:r>
          </w:p>
        </w:tc>
      </w:tr>
      <w:tr w:rsidR="0093120F" w:rsidRPr="004305A1" w14:paraId="46F90BC3" w14:textId="77777777" w:rsidTr="008A5ABC">
        <w:tc>
          <w:tcPr>
            <w:tcW w:w="3575" w:type="dxa"/>
          </w:tcPr>
          <w:p w14:paraId="4EB83A26"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Injection total pressure (MPa)</w:t>
            </w:r>
          </w:p>
        </w:tc>
        <w:tc>
          <w:tcPr>
            <w:tcW w:w="3269" w:type="dxa"/>
          </w:tcPr>
          <w:p w14:paraId="0C9B903C"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10</w:t>
            </w:r>
          </w:p>
        </w:tc>
      </w:tr>
      <w:tr w:rsidR="0093120F" w:rsidRPr="004305A1" w14:paraId="6476CE5A" w14:textId="77777777" w:rsidTr="008A5ABC">
        <w:tc>
          <w:tcPr>
            <w:tcW w:w="3575" w:type="dxa"/>
          </w:tcPr>
          <w:p w14:paraId="5B4519FF"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Total pressure ratio</w:t>
            </w:r>
          </w:p>
        </w:tc>
        <w:tc>
          <w:tcPr>
            <w:tcW w:w="3269" w:type="dxa"/>
          </w:tcPr>
          <w:p w14:paraId="05032388" w14:textId="77777777" w:rsidR="00BF177C" w:rsidRPr="004305A1" w:rsidRDefault="00BF177C" w:rsidP="00AD7BD1">
            <w:pPr>
              <w:spacing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m:t>
              </m:r>
            </m:oMath>
            <w:r w:rsidRPr="004305A1">
              <w:rPr>
                <w:rFonts w:ascii="Times New Roman" w:eastAsiaTheme="minorEastAsia" w:hAnsi="Times New Roman" w:cs="Times New Roman"/>
                <w:sz w:val="24"/>
                <w:szCs w:val="24"/>
              </w:rPr>
              <w:t xml:space="preserve"> 81</w:t>
            </w:r>
          </w:p>
        </w:tc>
      </w:tr>
      <w:tr w:rsidR="0093120F" w:rsidRPr="004305A1" w14:paraId="2BE41DB5" w14:textId="77777777" w:rsidTr="008A5ABC">
        <w:tc>
          <w:tcPr>
            <w:tcW w:w="3575" w:type="dxa"/>
          </w:tcPr>
          <w:p w14:paraId="3CD74A82"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Discharge coefficient</w:t>
            </w:r>
          </w:p>
        </w:tc>
        <w:tc>
          <w:tcPr>
            <w:tcW w:w="3269" w:type="dxa"/>
          </w:tcPr>
          <w:p w14:paraId="2A5221B6" w14:textId="77777777" w:rsidR="00BF177C" w:rsidRPr="004305A1" w:rsidRDefault="00BF177C"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0.248</w:t>
            </w:r>
          </w:p>
        </w:tc>
      </w:tr>
      <w:tr w:rsidR="0093120F" w:rsidRPr="004305A1" w14:paraId="632B5669" w14:textId="77777777" w:rsidTr="008A5ABC">
        <w:tc>
          <w:tcPr>
            <w:tcW w:w="3575" w:type="dxa"/>
          </w:tcPr>
          <w:p w14:paraId="69547361"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Steady mass flow rate (kg/s)</w:t>
            </w:r>
          </w:p>
        </w:tc>
        <w:tc>
          <w:tcPr>
            <w:tcW w:w="3269" w:type="dxa"/>
          </w:tcPr>
          <w:p w14:paraId="67DB4D24" w14:textId="77777777" w:rsidR="00BF177C" w:rsidRPr="004305A1" w:rsidRDefault="00BF177C"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2.56e-3</w:t>
            </w:r>
          </w:p>
        </w:tc>
      </w:tr>
      <w:tr w:rsidR="00BF177C" w:rsidRPr="004305A1" w14:paraId="62B96DB7" w14:textId="77777777" w:rsidTr="008A5ABC">
        <w:tc>
          <w:tcPr>
            <w:tcW w:w="3575" w:type="dxa"/>
          </w:tcPr>
          <w:p w14:paraId="109EEF69" w14:textId="77777777" w:rsidR="00BF177C" w:rsidRPr="004305A1" w:rsidRDefault="00BF177C"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Injection period (CA)</w:t>
            </w:r>
          </w:p>
        </w:tc>
        <w:tc>
          <w:tcPr>
            <w:tcW w:w="3269" w:type="dxa"/>
          </w:tcPr>
          <w:p w14:paraId="3C534CE3" w14:textId="456537CE" w:rsidR="00BF177C" w:rsidRPr="004305A1" w:rsidRDefault="00BF177C"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583</w:t>
            </w:r>
            <w:r w:rsidR="002C0756" w:rsidRPr="004305A1">
              <w:rPr>
                <w:rFonts w:ascii="Times New Roman" w:hAnsi="Times New Roman" w:cs="Times New Roman"/>
                <w:sz w:val="24"/>
                <w:szCs w:val="24"/>
              </w:rPr>
              <w:t>°</w:t>
            </w:r>
            <w:r w:rsidRPr="004305A1">
              <w:rPr>
                <w:rFonts w:ascii="Times New Roman" w:eastAsia="Calibri" w:hAnsi="Times New Roman" w:cs="Times New Roman"/>
                <w:sz w:val="24"/>
                <w:szCs w:val="24"/>
              </w:rPr>
              <w:t>-600.5</w:t>
            </w:r>
            <w:r w:rsidR="002C0756" w:rsidRPr="004305A1">
              <w:rPr>
                <w:rFonts w:ascii="Times New Roman" w:hAnsi="Times New Roman" w:cs="Times New Roman"/>
                <w:sz w:val="24"/>
                <w:szCs w:val="24"/>
              </w:rPr>
              <w:t>°</w:t>
            </w:r>
          </w:p>
        </w:tc>
      </w:tr>
    </w:tbl>
    <w:p w14:paraId="380BC082" w14:textId="35E51511" w:rsidR="00BF177C" w:rsidRPr="004305A1" w:rsidRDefault="00BF177C" w:rsidP="00AD7BD1">
      <w:pPr>
        <w:spacing w:after="0" w:line="480" w:lineRule="auto"/>
        <w:jc w:val="both"/>
        <w:rPr>
          <w:rFonts w:ascii="Times New Roman" w:hAnsi="Times New Roman" w:cs="Times New Roman"/>
          <w:sz w:val="24"/>
          <w:szCs w:val="24"/>
        </w:rPr>
      </w:pPr>
    </w:p>
    <w:p w14:paraId="29EBCCFD" w14:textId="7E35071C" w:rsidR="005D436C" w:rsidRPr="004305A1" w:rsidRDefault="00486B42"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The actual </w:t>
      </w:r>
      <w:r w:rsidR="0079383E" w:rsidRPr="004305A1">
        <w:rPr>
          <w:rFonts w:ascii="Times New Roman" w:hAnsi="Times New Roman" w:cs="Times New Roman"/>
          <w:sz w:val="24"/>
          <w:szCs w:val="24"/>
        </w:rPr>
        <w:t>nozzle</w:t>
      </w:r>
      <w:r w:rsidR="00D51C8F" w:rsidRPr="004305A1">
        <w:rPr>
          <w:rFonts w:ascii="Times New Roman" w:hAnsi="Times New Roman" w:cs="Times New Roman"/>
          <w:sz w:val="24"/>
          <w:szCs w:val="24"/>
        </w:rPr>
        <w:t xml:space="preserve"> exit</w:t>
      </w:r>
      <w:r w:rsidR="0079383E" w:rsidRPr="004305A1">
        <w:rPr>
          <w:rFonts w:ascii="Times New Roman" w:hAnsi="Times New Roman" w:cs="Times New Roman"/>
          <w:sz w:val="24"/>
          <w:szCs w:val="24"/>
        </w:rPr>
        <w:t xml:space="preserve"> diameter is </w:t>
      </w:r>
      <m:oMath>
        <m:r>
          <w:rPr>
            <w:rFonts w:ascii="Cambria Math" w:hAnsi="Cambria Math" w:cs="Times New Roman"/>
            <w:sz w:val="24"/>
            <w:szCs w:val="24"/>
          </w:rPr>
          <m:t>1.46 mm</m:t>
        </m:r>
      </m:oMath>
      <w:r w:rsidR="0079383E" w:rsidRPr="004305A1">
        <w:rPr>
          <w:rFonts w:ascii="Times New Roman" w:hAnsi="Times New Roman" w:cs="Times New Roman"/>
          <w:sz w:val="24"/>
          <w:szCs w:val="24"/>
        </w:rPr>
        <w:t xml:space="preserve"> and is directed at a </w:t>
      </w:r>
      <m:oMath>
        <m:r>
          <w:rPr>
            <w:rFonts w:ascii="Cambria Math" w:hAnsi="Cambria Math" w:cs="Times New Roman"/>
            <w:sz w:val="24"/>
            <w:szCs w:val="24"/>
          </w:rPr>
          <m:t>50°</m:t>
        </m:r>
      </m:oMath>
      <w:r w:rsidR="0079383E" w:rsidRPr="004305A1">
        <w:rPr>
          <w:rFonts w:ascii="Times New Roman" w:hAnsi="Times New Roman" w:cs="Times New Roman"/>
          <w:sz w:val="24"/>
          <w:szCs w:val="24"/>
        </w:rPr>
        <w:t xml:space="preserve"> angle with respect to the cylinder axis downwards towards the intake squish region</w:t>
      </w:r>
      <w:r w:rsidR="00CB409E" w:rsidRPr="004305A1">
        <w:rPr>
          <w:rFonts w:ascii="Times New Roman" w:hAnsi="Times New Roman" w:cs="Times New Roman"/>
          <w:sz w:val="24"/>
          <w:szCs w:val="24"/>
        </w:rPr>
        <w:t xml:space="preserve"> (</w:t>
      </w:r>
      <m:oMath>
        <m:r>
          <w:rPr>
            <w:rFonts w:ascii="Cambria Math" w:hAnsi="Cambria Math" w:cs="Times New Roman"/>
            <w:sz w:val="24"/>
            <w:szCs w:val="24"/>
          </w:rPr>
          <m:t>90°</m:t>
        </m:r>
      </m:oMath>
      <w:r w:rsidR="00CB409E" w:rsidRPr="004305A1">
        <w:rPr>
          <w:rFonts w:ascii="Times New Roman" w:hAnsi="Times New Roman" w:cs="Times New Roman"/>
          <w:sz w:val="24"/>
          <w:szCs w:val="24"/>
        </w:rPr>
        <w:t xml:space="preserve"> included spray angle)</w:t>
      </w:r>
      <w:r w:rsidR="0079383E" w:rsidRPr="004305A1">
        <w:rPr>
          <w:rFonts w:ascii="Times New Roman" w:hAnsi="Times New Roman" w:cs="Times New Roman"/>
          <w:sz w:val="24"/>
          <w:szCs w:val="24"/>
        </w:rPr>
        <w:t xml:space="preserve">. </w:t>
      </w:r>
      <w:r w:rsidRPr="004305A1">
        <w:rPr>
          <w:rFonts w:ascii="Times New Roman" w:hAnsi="Times New Roman" w:cs="Times New Roman"/>
          <w:sz w:val="24"/>
          <w:szCs w:val="24"/>
        </w:rPr>
        <w:t>The</w:t>
      </w:r>
      <w:r w:rsidR="00D72C1E" w:rsidRPr="004305A1">
        <w:rPr>
          <w:rFonts w:ascii="Times New Roman" w:hAnsi="Times New Roman" w:cs="Times New Roman"/>
          <w:sz w:val="24"/>
          <w:szCs w:val="24"/>
        </w:rPr>
        <w:t xml:space="preserve"> prescribed</w:t>
      </w:r>
      <w:r w:rsidRPr="004305A1">
        <w:rPr>
          <w:rFonts w:ascii="Times New Roman" w:hAnsi="Times New Roman" w:cs="Times New Roman"/>
          <w:sz w:val="24"/>
          <w:szCs w:val="24"/>
        </w:rPr>
        <w:t xml:space="preserve"> hydrogen </w:t>
      </w:r>
      <w:r w:rsidR="008D2E16" w:rsidRPr="004305A1">
        <w:rPr>
          <w:rFonts w:ascii="Times New Roman" w:hAnsi="Times New Roman" w:cs="Times New Roman"/>
          <w:sz w:val="24"/>
          <w:szCs w:val="24"/>
        </w:rPr>
        <w:t xml:space="preserve">injection </w:t>
      </w:r>
      <w:r w:rsidRPr="004305A1">
        <w:rPr>
          <w:rFonts w:ascii="Times New Roman" w:hAnsi="Times New Roman" w:cs="Times New Roman"/>
          <w:sz w:val="24"/>
          <w:szCs w:val="24"/>
        </w:rPr>
        <w:t>mass flow rate is shown in Fig.</w:t>
      </w:r>
      <w:r w:rsidR="00BF177C" w:rsidRPr="004305A1">
        <w:rPr>
          <w:rFonts w:ascii="Times New Roman" w:hAnsi="Times New Roman" w:cs="Times New Roman"/>
          <w:sz w:val="24"/>
          <w:szCs w:val="24"/>
        </w:rPr>
        <w:t>1</w:t>
      </w:r>
      <w:r w:rsidR="008076EA" w:rsidRPr="004305A1">
        <w:rPr>
          <w:rFonts w:ascii="Times New Roman" w:hAnsi="Times New Roman" w:cs="Times New Roman"/>
          <w:sz w:val="24"/>
          <w:szCs w:val="24"/>
        </w:rPr>
        <w:t>2</w:t>
      </w:r>
      <w:r w:rsidR="009D0E5B" w:rsidRPr="004305A1">
        <w:rPr>
          <w:rFonts w:ascii="Times New Roman" w:hAnsi="Times New Roman" w:cs="Times New Roman"/>
          <w:sz w:val="24"/>
          <w:szCs w:val="24"/>
        </w:rPr>
        <w:t>.</w:t>
      </w:r>
      <w:r w:rsidRPr="004305A1">
        <w:rPr>
          <w:rFonts w:ascii="Times New Roman" w:hAnsi="Times New Roman" w:cs="Times New Roman"/>
          <w:sz w:val="24"/>
          <w:szCs w:val="24"/>
        </w:rPr>
        <w:t xml:space="preserve"> </w:t>
      </w:r>
      <w:r w:rsidR="00D72C1E" w:rsidRPr="004305A1">
        <w:rPr>
          <w:rFonts w:ascii="Times New Roman" w:hAnsi="Times New Roman" w:cs="Times New Roman"/>
          <w:sz w:val="24"/>
          <w:szCs w:val="24"/>
        </w:rPr>
        <w:t>and the remainder of the initial injection quantities are calculated at the Mach disk via the previously described methods.</w:t>
      </w:r>
    </w:p>
    <w:p w14:paraId="7A6A184D" w14:textId="4754800D" w:rsidR="0056023E" w:rsidRPr="004305A1" w:rsidRDefault="0056023E" w:rsidP="00AD7BD1">
      <w:pPr>
        <w:spacing w:after="0" w:line="480" w:lineRule="auto"/>
        <w:jc w:val="both"/>
        <w:rPr>
          <w:rFonts w:ascii="Times New Roman" w:hAnsi="Times New Roman" w:cs="Times New Roman"/>
          <w:noProof/>
          <w:sz w:val="24"/>
          <w:szCs w:val="24"/>
        </w:rPr>
      </w:pPr>
    </w:p>
    <w:p w14:paraId="0FC13F14" w14:textId="77777777" w:rsidR="00B535AA" w:rsidRPr="004305A1" w:rsidRDefault="00B535AA" w:rsidP="00AD7BD1">
      <w:pPr>
        <w:spacing w:after="0" w:line="480" w:lineRule="auto"/>
        <w:jc w:val="both"/>
        <w:rPr>
          <w:rFonts w:ascii="Times New Roman" w:hAnsi="Times New Roman" w:cs="Times New Roman"/>
          <w:noProof/>
          <w:sz w:val="24"/>
          <w:szCs w:val="24"/>
        </w:rPr>
      </w:pPr>
    </w:p>
    <w:p w14:paraId="716FFF3A" w14:textId="636CE555" w:rsidR="0056023E" w:rsidRPr="004305A1" w:rsidRDefault="0056023E"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drawing>
          <wp:inline distT="0" distB="0" distL="0" distR="0" wp14:anchorId="33479FA1" wp14:editId="1A59004A">
            <wp:extent cx="4791710" cy="2950845"/>
            <wp:effectExtent l="0" t="0" r="889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710" cy="2950845"/>
                    </a:xfrm>
                    <a:prstGeom prst="rect">
                      <a:avLst/>
                    </a:prstGeom>
                    <a:noFill/>
                  </pic:spPr>
                </pic:pic>
              </a:graphicData>
            </a:graphic>
          </wp:inline>
        </w:drawing>
      </w:r>
    </w:p>
    <w:p w14:paraId="64991361" w14:textId="63A5F746" w:rsidR="008D2E16" w:rsidRPr="004305A1" w:rsidRDefault="008D2E16"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w:t>
      </w:r>
      <w:r w:rsidR="000B5CA8" w:rsidRPr="004305A1">
        <w:rPr>
          <w:rFonts w:ascii="Times New Roman" w:hAnsi="Times New Roman" w:cs="Times New Roman"/>
          <w:sz w:val="24"/>
          <w:szCs w:val="24"/>
        </w:rPr>
        <w:t>1</w:t>
      </w:r>
      <w:r w:rsidR="008076EA" w:rsidRPr="004305A1">
        <w:rPr>
          <w:rFonts w:ascii="Times New Roman" w:hAnsi="Times New Roman" w:cs="Times New Roman"/>
          <w:sz w:val="24"/>
          <w:szCs w:val="24"/>
        </w:rPr>
        <w:t>2</w:t>
      </w:r>
      <w:r w:rsidR="005B1A15" w:rsidRPr="004305A1">
        <w:rPr>
          <w:rFonts w:ascii="Times New Roman" w:hAnsi="Times New Roman" w:cs="Times New Roman"/>
          <w:sz w:val="24"/>
          <w:szCs w:val="24"/>
        </w:rPr>
        <w:t>. Mass flow rate profile for hydrogen</w:t>
      </w:r>
      <w:r w:rsidRPr="004305A1">
        <w:rPr>
          <w:rFonts w:ascii="Times New Roman" w:hAnsi="Times New Roman" w:cs="Times New Roman"/>
          <w:sz w:val="24"/>
          <w:szCs w:val="24"/>
        </w:rPr>
        <w:t xml:space="preserve"> injection</w:t>
      </w:r>
      <w:r w:rsidR="005B1A15" w:rsidRPr="004305A1">
        <w:rPr>
          <w:rFonts w:ascii="Times New Roman" w:hAnsi="Times New Roman" w:cs="Times New Roman"/>
          <w:sz w:val="24"/>
          <w:szCs w:val="24"/>
        </w:rPr>
        <w:t>.</w:t>
      </w:r>
    </w:p>
    <w:p w14:paraId="4EC2591E" w14:textId="77777777" w:rsidR="008474C1" w:rsidRPr="004305A1" w:rsidRDefault="008474C1" w:rsidP="00AD7BD1">
      <w:pPr>
        <w:spacing w:after="0" w:line="480" w:lineRule="auto"/>
        <w:jc w:val="both"/>
        <w:rPr>
          <w:rFonts w:ascii="Times New Roman" w:hAnsi="Times New Roman" w:cs="Times New Roman"/>
          <w:sz w:val="24"/>
          <w:szCs w:val="24"/>
        </w:rPr>
      </w:pPr>
    </w:p>
    <w:p w14:paraId="4F8D7464" w14:textId="37B7F776" w:rsidR="00604BD6" w:rsidRPr="004305A1" w:rsidRDefault="006E2DD3"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sz w:val="24"/>
          <w:szCs w:val="24"/>
        </w:rPr>
        <w:t>Fig</w:t>
      </w:r>
      <w:r w:rsidR="008076EA" w:rsidRPr="004305A1">
        <w:rPr>
          <w:rFonts w:ascii="Times New Roman" w:eastAsiaTheme="minorEastAsia" w:hAnsi="Times New Roman" w:cs="Times New Roman"/>
          <w:sz w:val="24"/>
          <w:szCs w:val="24"/>
        </w:rPr>
        <w:t>.</w:t>
      </w:r>
      <w:r w:rsidRPr="004305A1">
        <w:rPr>
          <w:rFonts w:ascii="Times New Roman" w:eastAsiaTheme="minorEastAsia" w:hAnsi="Times New Roman" w:cs="Times New Roman"/>
          <w:sz w:val="24"/>
          <w:szCs w:val="24"/>
        </w:rPr>
        <w:t>1</w:t>
      </w:r>
      <w:r w:rsidR="00B2176A" w:rsidRPr="004305A1">
        <w:rPr>
          <w:rFonts w:ascii="Times New Roman" w:eastAsiaTheme="minorEastAsia" w:hAnsi="Times New Roman" w:cs="Times New Roman"/>
          <w:sz w:val="24"/>
          <w:szCs w:val="24"/>
        </w:rPr>
        <w:t>3</w:t>
      </w:r>
      <w:r w:rsidR="00196FA9" w:rsidRPr="004305A1">
        <w:rPr>
          <w:rFonts w:ascii="Times New Roman" w:eastAsiaTheme="minorEastAsia" w:hAnsi="Times New Roman" w:cs="Times New Roman"/>
          <w:sz w:val="24"/>
          <w:szCs w:val="24"/>
        </w:rPr>
        <w:t xml:space="preserve"> shows the</w:t>
      </w:r>
      <w:r w:rsidR="00BD6A49" w:rsidRPr="004305A1">
        <w:rPr>
          <w:rFonts w:ascii="Times New Roman" w:eastAsiaTheme="minorEastAsia" w:hAnsi="Times New Roman" w:cs="Times New Roman"/>
          <w:sz w:val="24"/>
          <w:szCs w:val="24"/>
        </w:rPr>
        <w:t xml:space="preserve"> mean velocity vector field on the cylinder symmetry </w:t>
      </w:r>
      <w:r w:rsidR="00196FA9" w:rsidRPr="004305A1">
        <w:rPr>
          <w:rFonts w:ascii="Times New Roman" w:eastAsiaTheme="minorEastAsia" w:hAnsi="Times New Roman" w:cs="Times New Roman"/>
          <w:sz w:val="24"/>
          <w:szCs w:val="24"/>
        </w:rPr>
        <w:t>plane</w:t>
      </w:r>
      <w:r w:rsidR="00BD6A49" w:rsidRPr="004305A1">
        <w:rPr>
          <w:rFonts w:ascii="Times New Roman" w:eastAsiaTheme="minorEastAsia" w:hAnsi="Times New Roman" w:cs="Times New Roman"/>
          <w:sz w:val="24"/>
          <w:szCs w:val="24"/>
        </w:rPr>
        <w:t xml:space="preserve"> (in-plane)</w:t>
      </w:r>
      <w:r w:rsidR="00196FA9" w:rsidRPr="004305A1">
        <w:rPr>
          <w:rFonts w:ascii="Times New Roman" w:eastAsiaTheme="minorEastAsia" w:hAnsi="Times New Roman" w:cs="Times New Roman"/>
          <w:sz w:val="24"/>
          <w:szCs w:val="24"/>
        </w:rPr>
        <w:t xml:space="preserve"> at IVC calculated by the CFD gas exchange simulation and that of the experimentally measured field. The simulation matches reasonably well with the experiments and captures the recirculation zones at the bottom and top of the chamber. There is a slight shift of the recirculation zones downwards and to the right </w:t>
      </w:r>
      <w:r w:rsidR="00B51419" w:rsidRPr="004305A1">
        <w:rPr>
          <w:rFonts w:ascii="Times New Roman" w:eastAsiaTheme="minorEastAsia" w:hAnsi="Times New Roman" w:cs="Times New Roman"/>
          <w:sz w:val="24"/>
          <w:szCs w:val="24"/>
        </w:rPr>
        <w:t xml:space="preserve">in the simulations but </w:t>
      </w:r>
      <w:r w:rsidR="00A33682" w:rsidRPr="004305A1">
        <w:rPr>
          <w:rFonts w:ascii="Times New Roman" w:eastAsiaTheme="minorEastAsia" w:hAnsi="Times New Roman" w:cs="Times New Roman"/>
          <w:sz w:val="24"/>
          <w:szCs w:val="24"/>
        </w:rPr>
        <w:t>overall,</w:t>
      </w:r>
      <w:r w:rsidR="00B51419" w:rsidRPr="004305A1">
        <w:rPr>
          <w:rFonts w:ascii="Times New Roman" w:eastAsiaTheme="minorEastAsia" w:hAnsi="Times New Roman" w:cs="Times New Roman"/>
          <w:sz w:val="24"/>
          <w:szCs w:val="24"/>
        </w:rPr>
        <w:t xml:space="preserve"> the velocity field is predicted adequately. </w:t>
      </w:r>
      <w:r w:rsidR="00A33682" w:rsidRPr="004305A1">
        <w:rPr>
          <w:rFonts w:ascii="Times New Roman" w:eastAsiaTheme="minorEastAsia" w:hAnsi="Times New Roman" w:cs="Times New Roman"/>
          <w:sz w:val="24"/>
          <w:szCs w:val="24"/>
        </w:rPr>
        <w:t xml:space="preserve">Calculated pressure throughout the cycle also matches with the data provided </w:t>
      </w:r>
      <w:r w:rsidR="005B1A15" w:rsidRPr="004305A1">
        <w:rPr>
          <w:rFonts w:ascii="Times New Roman" w:eastAsiaTheme="minorEastAsia" w:hAnsi="Times New Roman" w:cs="Times New Roman"/>
          <w:sz w:val="24"/>
          <w:szCs w:val="24"/>
        </w:rPr>
        <w:t>by the experiments</w:t>
      </w:r>
      <w:r w:rsidR="00A33682" w:rsidRPr="004305A1">
        <w:rPr>
          <w:rFonts w:ascii="Times New Roman" w:eastAsiaTheme="minorEastAsia" w:hAnsi="Times New Roman" w:cs="Times New Roman"/>
          <w:sz w:val="24"/>
          <w:szCs w:val="24"/>
        </w:rPr>
        <w:t xml:space="preserve">. </w:t>
      </w:r>
      <w:r w:rsidR="00B51419" w:rsidRPr="004305A1">
        <w:rPr>
          <w:rFonts w:ascii="Times New Roman" w:eastAsiaTheme="minorEastAsia" w:hAnsi="Times New Roman" w:cs="Times New Roman"/>
          <w:sz w:val="24"/>
          <w:szCs w:val="24"/>
        </w:rPr>
        <w:t>Data from the gas exchange process is then interpolated to the reduced grid for</w:t>
      </w:r>
      <w:r w:rsidR="008A3AD6" w:rsidRPr="004305A1">
        <w:rPr>
          <w:rFonts w:ascii="Times New Roman" w:eastAsiaTheme="minorEastAsia" w:hAnsi="Times New Roman" w:cs="Times New Roman"/>
          <w:sz w:val="24"/>
          <w:szCs w:val="24"/>
        </w:rPr>
        <w:t xml:space="preserve"> initial conditions in the</w:t>
      </w:r>
      <w:r w:rsidR="00B51419" w:rsidRPr="004305A1">
        <w:rPr>
          <w:rFonts w:ascii="Times New Roman" w:eastAsiaTheme="minorEastAsia" w:hAnsi="Times New Roman" w:cs="Times New Roman"/>
          <w:sz w:val="24"/>
          <w:szCs w:val="24"/>
        </w:rPr>
        <w:t xml:space="preserve"> mixture formation simulations. </w:t>
      </w:r>
      <w:r w:rsidR="00196FA9" w:rsidRPr="004305A1">
        <w:rPr>
          <w:rFonts w:ascii="Times New Roman" w:eastAsiaTheme="minorEastAsia" w:hAnsi="Times New Roman" w:cs="Times New Roman"/>
          <w:sz w:val="24"/>
          <w:szCs w:val="24"/>
        </w:rPr>
        <w:t xml:space="preserve"> </w:t>
      </w:r>
    </w:p>
    <w:p w14:paraId="141D2805" w14:textId="5682210D" w:rsidR="00604BD6" w:rsidRPr="004305A1" w:rsidRDefault="00604BD6" w:rsidP="00AD7BD1">
      <w:pPr>
        <w:spacing w:after="0" w:line="480" w:lineRule="auto"/>
        <w:jc w:val="both"/>
        <w:rPr>
          <w:rFonts w:ascii="Times New Roman" w:eastAsiaTheme="minorEastAsia" w:hAnsi="Times New Roman" w:cs="Times New Roman"/>
          <w:b/>
          <w:bCs/>
          <w:sz w:val="24"/>
          <w:szCs w:val="24"/>
        </w:rPr>
      </w:pPr>
    </w:p>
    <w:p w14:paraId="36DB4872" w14:textId="423C83F8" w:rsidR="00B902FF" w:rsidRPr="004305A1" w:rsidRDefault="00A31952" w:rsidP="00AD7BD1">
      <w:pPr>
        <w:spacing w:after="0" w:line="480" w:lineRule="auto"/>
        <w:jc w:val="both"/>
        <w:rPr>
          <w:rFonts w:ascii="Times New Roman" w:eastAsiaTheme="minorEastAsia" w:hAnsi="Times New Roman" w:cs="Times New Roman"/>
          <w:b/>
          <w:bCs/>
          <w:sz w:val="24"/>
          <w:szCs w:val="24"/>
        </w:rPr>
      </w:pPr>
      <w:r w:rsidRPr="004305A1">
        <w:rPr>
          <w:rFonts w:ascii="Times New Roman" w:eastAsiaTheme="minorEastAsia" w:hAnsi="Times New Roman" w:cs="Times New Roman"/>
          <w:b/>
          <w:bCs/>
          <w:noProof/>
          <w:sz w:val="24"/>
          <w:szCs w:val="24"/>
          <w:lang w:eastAsia="en-GB"/>
        </w:rPr>
        <w:lastRenderedPageBreak/>
        <w:drawing>
          <wp:inline distT="0" distB="0" distL="0" distR="0" wp14:anchorId="1DB387A5" wp14:editId="08CE41B9">
            <wp:extent cx="5071730" cy="28099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2071" cy="2837801"/>
                    </a:xfrm>
                    <a:prstGeom prst="rect">
                      <a:avLst/>
                    </a:prstGeom>
                    <a:noFill/>
                  </pic:spPr>
                </pic:pic>
              </a:graphicData>
            </a:graphic>
          </wp:inline>
        </w:drawing>
      </w:r>
    </w:p>
    <w:p w14:paraId="252E972C" w14:textId="746BBE1F" w:rsidR="006E7009" w:rsidRPr="004305A1" w:rsidRDefault="006E7009"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sz w:val="24"/>
          <w:szCs w:val="24"/>
        </w:rPr>
        <w:t>Fig.</w:t>
      </w:r>
      <w:r w:rsidR="000B5CA8" w:rsidRPr="004305A1">
        <w:rPr>
          <w:rFonts w:ascii="Times New Roman" w:eastAsiaTheme="minorEastAsia" w:hAnsi="Times New Roman" w:cs="Times New Roman"/>
          <w:sz w:val="24"/>
          <w:szCs w:val="24"/>
        </w:rPr>
        <w:t>1</w:t>
      </w:r>
      <w:r w:rsidR="008076EA" w:rsidRPr="004305A1">
        <w:rPr>
          <w:rFonts w:ascii="Times New Roman" w:eastAsiaTheme="minorEastAsia" w:hAnsi="Times New Roman" w:cs="Times New Roman"/>
          <w:sz w:val="24"/>
          <w:szCs w:val="24"/>
        </w:rPr>
        <w:t>3</w:t>
      </w:r>
      <w:r w:rsidR="000B5CA8" w:rsidRPr="004305A1">
        <w:rPr>
          <w:rFonts w:ascii="Times New Roman" w:eastAsiaTheme="minorEastAsia" w:hAnsi="Times New Roman" w:cs="Times New Roman"/>
          <w:sz w:val="24"/>
          <w:szCs w:val="24"/>
        </w:rPr>
        <w:t>. I</w:t>
      </w:r>
      <w:r w:rsidRPr="004305A1">
        <w:rPr>
          <w:rFonts w:ascii="Times New Roman" w:eastAsiaTheme="minorEastAsia" w:hAnsi="Times New Roman" w:cs="Times New Roman"/>
          <w:sz w:val="24"/>
          <w:szCs w:val="24"/>
        </w:rPr>
        <w:t xml:space="preserve">nitial </w:t>
      </w:r>
      <w:r w:rsidR="00B4714B" w:rsidRPr="004305A1">
        <w:rPr>
          <w:rFonts w:ascii="Times New Roman" w:eastAsiaTheme="minorEastAsia" w:hAnsi="Times New Roman" w:cs="Times New Roman"/>
          <w:sz w:val="24"/>
          <w:szCs w:val="24"/>
        </w:rPr>
        <w:t>mean</w:t>
      </w:r>
      <w:r w:rsidR="00F64BA2" w:rsidRPr="004305A1">
        <w:rPr>
          <w:rFonts w:ascii="Times New Roman" w:eastAsiaTheme="minorEastAsia" w:hAnsi="Times New Roman" w:cs="Times New Roman"/>
          <w:sz w:val="24"/>
          <w:szCs w:val="24"/>
        </w:rPr>
        <w:t xml:space="preserve"> in-plane</w:t>
      </w:r>
      <w:r w:rsidR="00B4714B" w:rsidRPr="004305A1">
        <w:rPr>
          <w:rFonts w:ascii="Times New Roman" w:eastAsiaTheme="minorEastAsia" w:hAnsi="Times New Roman" w:cs="Times New Roman"/>
          <w:sz w:val="24"/>
          <w:szCs w:val="24"/>
        </w:rPr>
        <w:t xml:space="preserve"> </w:t>
      </w:r>
      <w:r w:rsidRPr="004305A1">
        <w:rPr>
          <w:rFonts w:ascii="Times New Roman" w:eastAsiaTheme="minorEastAsia" w:hAnsi="Times New Roman" w:cs="Times New Roman"/>
          <w:sz w:val="24"/>
          <w:szCs w:val="24"/>
        </w:rPr>
        <w:t xml:space="preserve">velocity </w:t>
      </w:r>
      <w:r w:rsidR="00B4714B" w:rsidRPr="004305A1">
        <w:rPr>
          <w:rFonts w:ascii="Times New Roman" w:eastAsiaTheme="minorEastAsia" w:hAnsi="Times New Roman" w:cs="Times New Roman"/>
          <w:sz w:val="24"/>
          <w:szCs w:val="24"/>
        </w:rPr>
        <w:t xml:space="preserve">vector </w:t>
      </w:r>
      <w:r w:rsidRPr="004305A1">
        <w:rPr>
          <w:rFonts w:ascii="Times New Roman" w:eastAsiaTheme="minorEastAsia" w:hAnsi="Times New Roman" w:cs="Times New Roman"/>
          <w:sz w:val="24"/>
          <w:szCs w:val="24"/>
        </w:rPr>
        <w:t>field</w:t>
      </w:r>
      <w:r w:rsidR="00FC2BF9" w:rsidRPr="004305A1">
        <w:rPr>
          <w:rFonts w:ascii="Times New Roman" w:eastAsiaTheme="minorEastAsia" w:hAnsi="Times New Roman" w:cs="Times New Roman"/>
          <w:sz w:val="24"/>
          <w:szCs w:val="24"/>
        </w:rPr>
        <w:t xml:space="preserve"> at IVC</w:t>
      </w:r>
      <w:r w:rsidRPr="004305A1">
        <w:rPr>
          <w:rFonts w:ascii="Times New Roman" w:eastAsiaTheme="minorEastAsia" w:hAnsi="Times New Roman" w:cs="Times New Roman"/>
          <w:sz w:val="24"/>
          <w:szCs w:val="24"/>
        </w:rPr>
        <w:t xml:space="preserve"> calculated by CFD after initial gas exchange modelling compared with experimental </w:t>
      </w:r>
      <w:r w:rsidR="002737C1" w:rsidRPr="004305A1">
        <w:rPr>
          <w:rFonts w:ascii="Times New Roman" w:eastAsiaTheme="minorEastAsia" w:hAnsi="Times New Roman" w:cs="Times New Roman"/>
          <w:sz w:val="24"/>
          <w:szCs w:val="24"/>
        </w:rPr>
        <w:t xml:space="preserve">PIV </w:t>
      </w:r>
      <w:r w:rsidRPr="004305A1">
        <w:rPr>
          <w:rFonts w:ascii="Times New Roman" w:eastAsiaTheme="minorEastAsia" w:hAnsi="Times New Roman" w:cs="Times New Roman"/>
          <w:sz w:val="24"/>
          <w:szCs w:val="24"/>
        </w:rPr>
        <w:t xml:space="preserve">measurement. </w:t>
      </w:r>
    </w:p>
    <w:p w14:paraId="79619E5E" w14:textId="31057A1B" w:rsidR="0034787A" w:rsidRPr="004305A1" w:rsidRDefault="0034787A" w:rsidP="00AD7BD1">
      <w:pPr>
        <w:spacing w:after="0" w:line="480" w:lineRule="auto"/>
        <w:jc w:val="both"/>
        <w:rPr>
          <w:rFonts w:ascii="Times New Roman" w:eastAsiaTheme="minorEastAsia" w:hAnsi="Times New Roman" w:cs="Times New Roman"/>
          <w:sz w:val="24"/>
          <w:szCs w:val="24"/>
        </w:rPr>
      </w:pPr>
    </w:p>
    <w:p w14:paraId="3A2A1E53" w14:textId="7FED04D7" w:rsidR="0034787A" w:rsidRPr="004305A1" w:rsidRDefault="004957D5"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sz w:val="24"/>
          <w:szCs w:val="24"/>
        </w:rPr>
        <w:t>In</w:t>
      </w:r>
      <w:r w:rsidR="0034787A" w:rsidRPr="004305A1">
        <w:rPr>
          <w:rFonts w:ascii="Times New Roman" w:eastAsiaTheme="minorEastAsia" w:hAnsi="Times New Roman" w:cs="Times New Roman"/>
          <w:sz w:val="24"/>
          <w:szCs w:val="24"/>
        </w:rPr>
        <w:t xml:space="preserve">-plane mean velocity vector fields </w:t>
      </w:r>
      <w:r w:rsidRPr="004305A1">
        <w:rPr>
          <w:rFonts w:ascii="Times New Roman" w:eastAsiaTheme="minorEastAsia" w:hAnsi="Times New Roman" w:cs="Times New Roman"/>
          <w:sz w:val="24"/>
          <w:szCs w:val="24"/>
        </w:rPr>
        <w:t>calculated by the</w:t>
      </w:r>
      <w:r w:rsidR="0034787A" w:rsidRPr="004305A1">
        <w:rPr>
          <w:rFonts w:ascii="Times New Roman" w:eastAsiaTheme="minorEastAsia" w:hAnsi="Times New Roman" w:cs="Times New Roman"/>
          <w:sz w:val="24"/>
          <w:szCs w:val="24"/>
        </w:rPr>
        <w:t xml:space="preserve"> simulations and </w:t>
      </w:r>
      <w:r w:rsidRPr="004305A1">
        <w:rPr>
          <w:rFonts w:ascii="Times New Roman" w:eastAsiaTheme="minorEastAsia" w:hAnsi="Times New Roman" w:cs="Times New Roman"/>
          <w:sz w:val="24"/>
          <w:szCs w:val="24"/>
        </w:rPr>
        <w:t xml:space="preserve">the </w:t>
      </w:r>
      <w:r w:rsidR="005B0CD3" w:rsidRPr="004305A1">
        <w:rPr>
          <w:rFonts w:ascii="Times New Roman" w:eastAsiaTheme="minorEastAsia" w:hAnsi="Times New Roman" w:cs="Times New Roman"/>
          <w:sz w:val="24"/>
          <w:szCs w:val="24"/>
        </w:rPr>
        <w:t xml:space="preserve">measured </w:t>
      </w:r>
      <w:r w:rsidR="0034787A" w:rsidRPr="004305A1">
        <w:rPr>
          <w:rFonts w:ascii="Times New Roman" w:eastAsiaTheme="minorEastAsia" w:hAnsi="Times New Roman" w:cs="Times New Roman"/>
          <w:sz w:val="24"/>
          <w:szCs w:val="24"/>
        </w:rPr>
        <w:t>experiment</w:t>
      </w:r>
      <w:r w:rsidRPr="004305A1">
        <w:rPr>
          <w:rFonts w:ascii="Times New Roman" w:eastAsiaTheme="minorEastAsia" w:hAnsi="Times New Roman" w:cs="Times New Roman"/>
          <w:sz w:val="24"/>
          <w:szCs w:val="24"/>
        </w:rPr>
        <w:t>al values</w:t>
      </w:r>
      <w:r w:rsidR="0034787A" w:rsidRPr="004305A1">
        <w:rPr>
          <w:rFonts w:ascii="Times New Roman" w:eastAsiaTheme="minorEastAsia" w:hAnsi="Times New Roman" w:cs="Times New Roman"/>
          <w:sz w:val="24"/>
          <w:szCs w:val="24"/>
        </w:rPr>
        <w:t xml:space="preserve"> during the hydrogen injection and mixture formation process</w:t>
      </w:r>
      <w:r w:rsidRPr="004305A1">
        <w:rPr>
          <w:rFonts w:ascii="Times New Roman" w:eastAsiaTheme="minorEastAsia" w:hAnsi="Times New Roman" w:cs="Times New Roman"/>
          <w:sz w:val="24"/>
          <w:szCs w:val="24"/>
        </w:rPr>
        <w:t xml:space="preserve"> are presented in Fig.1</w:t>
      </w:r>
      <w:r w:rsidR="008076EA" w:rsidRPr="004305A1">
        <w:rPr>
          <w:rFonts w:ascii="Times New Roman" w:eastAsiaTheme="minorEastAsia" w:hAnsi="Times New Roman" w:cs="Times New Roman"/>
          <w:sz w:val="24"/>
          <w:szCs w:val="24"/>
        </w:rPr>
        <w:t>4</w:t>
      </w:r>
      <w:r w:rsidRPr="004305A1">
        <w:rPr>
          <w:rFonts w:ascii="Times New Roman" w:eastAsiaTheme="minorEastAsia" w:hAnsi="Times New Roman" w:cs="Times New Roman"/>
          <w:sz w:val="24"/>
          <w:szCs w:val="24"/>
        </w:rPr>
        <w:t>.</w:t>
      </w:r>
      <w:r w:rsidR="0034787A" w:rsidRPr="004305A1">
        <w:rPr>
          <w:rFonts w:ascii="Times New Roman" w:eastAsiaTheme="minorEastAsia" w:hAnsi="Times New Roman" w:cs="Times New Roman"/>
          <w:sz w:val="24"/>
          <w:szCs w:val="24"/>
        </w:rPr>
        <w:t xml:space="preserve"> At each crank angle the velocity field is predicted well</w:t>
      </w:r>
      <w:r w:rsidR="00710EA1" w:rsidRPr="004305A1">
        <w:rPr>
          <w:rFonts w:ascii="Times New Roman" w:eastAsiaTheme="minorEastAsia" w:hAnsi="Times New Roman" w:cs="Times New Roman"/>
          <w:sz w:val="24"/>
          <w:szCs w:val="24"/>
        </w:rPr>
        <w:t>,</w:t>
      </w:r>
      <w:r w:rsidR="0034787A" w:rsidRPr="004305A1">
        <w:rPr>
          <w:rFonts w:ascii="Times New Roman" w:eastAsiaTheme="minorEastAsia" w:hAnsi="Times New Roman" w:cs="Times New Roman"/>
          <w:sz w:val="24"/>
          <w:szCs w:val="24"/>
        </w:rPr>
        <w:t xml:space="preserve"> with </w:t>
      </w:r>
      <w:r w:rsidR="0047043E" w:rsidRPr="004305A1">
        <w:rPr>
          <w:rFonts w:ascii="Times New Roman" w:eastAsiaTheme="minorEastAsia" w:hAnsi="Times New Roman" w:cs="Times New Roman"/>
          <w:sz w:val="24"/>
          <w:szCs w:val="24"/>
        </w:rPr>
        <w:t>the general flow development</w:t>
      </w:r>
      <w:r w:rsidR="00710EA1" w:rsidRPr="004305A1">
        <w:rPr>
          <w:rFonts w:ascii="Times New Roman" w:eastAsiaTheme="minorEastAsia" w:hAnsi="Times New Roman" w:cs="Times New Roman"/>
          <w:sz w:val="24"/>
          <w:szCs w:val="24"/>
        </w:rPr>
        <w:t xml:space="preserve"> induced by the injected gas jets penetration, such as recirculation zones</w:t>
      </w:r>
      <w:r w:rsidR="00864B16" w:rsidRPr="004305A1">
        <w:rPr>
          <w:rFonts w:ascii="Times New Roman" w:eastAsiaTheme="minorEastAsia" w:hAnsi="Times New Roman" w:cs="Times New Roman"/>
          <w:sz w:val="24"/>
          <w:szCs w:val="24"/>
        </w:rPr>
        <w:t xml:space="preserve"> and the wall jet</w:t>
      </w:r>
      <w:r w:rsidR="00710EA1" w:rsidRPr="004305A1">
        <w:rPr>
          <w:rFonts w:ascii="Times New Roman" w:eastAsiaTheme="minorEastAsia" w:hAnsi="Times New Roman" w:cs="Times New Roman"/>
          <w:sz w:val="24"/>
          <w:szCs w:val="24"/>
        </w:rPr>
        <w:t>,</w:t>
      </w:r>
      <w:r w:rsidR="0034787A" w:rsidRPr="004305A1">
        <w:rPr>
          <w:rFonts w:ascii="Times New Roman" w:eastAsiaTheme="minorEastAsia" w:hAnsi="Times New Roman" w:cs="Times New Roman"/>
          <w:sz w:val="24"/>
          <w:szCs w:val="24"/>
        </w:rPr>
        <w:t xml:space="preserve"> being </w:t>
      </w:r>
      <w:r w:rsidR="0047043E" w:rsidRPr="004305A1">
        <w:rPr>
          <w:rFonts w:ascii="Times New Roman" w:eastAsiaTheme="minorEastAsia" w:hAnsi="Times New Roman" w:cs="Times New Roman"/>
          <w:sz w:val="24"/>
          <w:szCs w:val="24"/>
        </w:rPr>
        <w:t>reproduced.</w:t>
      </w:r>
      <w:r w:rsidR="0034787A" w:rsidRPr="004305A1">
        <w:rPr>
          <w:rFonts w:ascii="Times New Roman" w:eastAsiaTheme="minorEastAsia" w:hAnsi="Times New Roman" w:cs="Times New Roman"/>
          <w:sz w:val="24"/>
          <w:szCs w:val="24"/>
        </w:rPr>
        <w:t xml:space="preserve"> Velocity magnitudes are largely </w:t>
      </w:r>
      <w:r w:rsidR="0047043E" w:rsidRPr="004305A1">
        <w:rPr>
          <w:rFonts w:ascii="Times New Roman" w:eastAsiaTheme="minorEastAsia" w:hAnsi="Times New Roman" w:cs="Times New Roman"/>
          <w:sz w:val="24"/>
          <w:szCs w:val="24"/>
        </w:rPr>
        <w:t>also well captured</w:t>
      </w:r>
      <w:r w:rsidR="00AA1AB1" w:rsidRPr="004305A1">
        <w:rPr>
          <w:rFonts w:ascii="Times New Roman" w:eastAsiaTheme="minorEastAsia" w:hAnsi="Times New Roman" w:cs="Times New Roman"/>
          <w:sz w:val="24"/>
          <w:szCs w:val="24"/>
        </w:rPr>
        <w:t>.</w:t>
      </w:r>
    </w:p>
    <w:p w14:paraId="419385C9" w14:textId="1FE0EC7D" w:rsidR="006C0AB6" w:rsidRPr="004305A1" w:rsidRDefault="00B902FF"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noProof/>
          <w:sz w:val="24"/>
          <w:szCs w:val="24"/>
          <w:lang w:eastAsia="en-GB"/>
        </w:rPr>
        <w:lastRenderedPageBreak/>
        <w:drawing>
          <wp:inline distT="0" distB="0" distL="0" distR="0" wp14:anchorId="18258D2D" wp14:editId="4C0FB43A">
            <wp:extent cx="4935792" cy="77192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4544" cy="7732925"/>
                    </a:xfrm>
                    <a:prstGeom prst="rect">
                      <a:avLst/>
                    </a:prstGeom>
                    <a:noFill/>
                  </pic:spPr>
                </pic:pic>
              </a:graphicData>
            </a:graphic>
          </wp:inline>
        </w:drawing>
      </w:r>
    </w:p>
    <w:p w14:paraId="1CF84CFF" w14:textId="30449CB0" w:rsidR="00710EA1" w:rsidRPr="004305A1" w:rsidRDefault="006E7009"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sz w:val="24"/>
          <w:szCs w:val="24"/>
        </w:rPr>
        <w:t>Fig.</w:t>
      </w:r>
      <w:r w:rsidR="000B5CA8" w:rsidRPr="004305A1">
        <w:rPr>
          <w:rFonts w:ascii="Times New Roman" w:eastAsiaTheme="minorEastAsia" w:hAnsi="Times New Roman" w:cs="Times New Roman"/>
          <w:sz w:val="24"/>
          <w:szCs w:val="24"/>
        </w:rPr>
        <w:t>1</w:t>
      </w:r>
      <w:r w:rsidR="008076EA" w:rsidRPr="004305A1">
        <w:rPr>
          <w:rFonts w:ascii="Times New Roman" w:eastAsiaTheme="minorEastAsia" w:hAnsi="Times New Roman" w:cs="Times New Roman"/>
          <w:sz w:val="24"/>
          <w:szCs w:val="24"/>
        </w:rPr>
        <w:t>4</w:t>
      </w:r>
      <w:r w:rsidR="000B5CA8" w:rsidRPr="004305A1">
        <w:rPr>
          <w:rFonts w:ascii="Times New Roman" w:eastAsiaTheme="minorEastAsia" w:hAnsi="Times New Roman" w:cs="Times New Roman"/>
          <w:sz w:val="24"/>
          <w:szCs w:val="24"/>
        </w:rPr>
        <w:t>.</w:t>
      </w:r>
      <w:r w:rsidRPr="004305A1">
        <w:rPr>
          <w:rFonts w:ascii="Times New Roman" w:eastAsiaTheme="minorEastAsia" w:hAnsi="Times New Roman" w:cs="Times New Roman"/>
          <w:sz w:val="24"/>
          <w:szCs w:val="24"/>
        </w:rPr>
        <w:t xml:space="preserve"> </w:t>
      </w:r>
      <w:r w:rsidR="00B4714B" w:rsidRPr="004305A1">
        <w:rPr>
          <w:rFonts w:ascii="Times New Roman" w:eastAsiaTheme="minorEastAsia" w:hAnsi="Times New Roman" w:cs="Times New Roman"/>
          <w:sz w:val="24"/>
          <w:szCs w:val="24"/>
        </w:rPr>
        <w:t>Mean</w:t>
      </w:r>
      <w:r w:rsidR="00F64BA2" w:rsidRPr="004305A1">
        <w:rPr>
          <w:rFonts w:ascii="Times New Roman" w:eastAsiaTheme="minorEastAsia" w:hAnsi="Times New Roman" w:cs="Times New Roman"/>
          <w:sz w:val="24"/>
          <w:szCs w:val="24"/>
        </w:rPr>
        <w:t xml:space="preserve"> in-plane</w:t>
      </w:r>
      <w:r w:rsidR="00B4714B" w:rsidRPr="004305A1">
        <w:rPr>
          <w:rFonts w:ascii="Times New Roman" w:eastAsiaTheme="minorEastAsia" w:hAnsi="Times New Roman" w:cs="Times New Roman"/>
          <w:sz w:val="24"/>
          <w:szCs w:val="24"/>
        </w:rPr>
        <w:t xml:space="preserve"> v</w:t>
      </w:r>
      <w:r w:rsidRPr="004305A1">
        <w:rPr>
          <w:rFonts w:ascii="Times New Roman" w:eastAsiaTheme="minorEastAsia" w:hAnsi="Times New Roman" w:cs="Times New Roman"/>
          <w:sz w:val="24"/>
          <w:szCs w:val="24"/>
        </w:rPr>
        <w:t>elocity</w:t>
      </w:r>
      <w:r w:rsidR="00B4714B" w:rsidRPr="004305A1">
        <w:rPr>
          <w:rFonts w:ascii="Times New Roman" w:eastAsiaTheme="minorEastAsia" w:hAnsi="Times New Roman" w:cs="Times New Roman"/>
          <w:sz w:val="24"/>
          <w:szCs w:val="24"/>
        </w:rPr>
        <w:t xml:space="preserve"> vector</w:t>
      </w:r>
      <w:r w:rsidRPr="004305A1">
        <w:rPr>
          <w:rFonts w:ascii="Times New Roman" w:eastAsiaTheme="minorEastAsia" w:hAnsi="Times New Roman" w:cs="Times New Roman"/>
          <w:sz w:val="24"/>
          <w:szCs w:val="24"/>
        </w:rPr>
        <w:t xml:space="preserve"> field calculated by CFD during compression stroke </w:t>
      </w:r>
      <w:r w:rsidR="00B4714B" w:rsidRPr="004305A1">
        <w:rPr>
          <w:rFonts w:ascii="Times New Roman" w:eastAsiaTheme="minorEastAsia" w:hAnsi="Times New Roman" w:cs="Times New Roman"/>
          <w:sz w:val="24"/>
          <w:szCs w:val="24"/>
        </w:rPr>
        <w:t>including</w:t>
      </w:r>
      <w:r w:rsidRPr="004305A1">
        <w:rPr>
          <w:rFonts w:ascii="Times New Roman" w:eastAsiaTheme="minorEastAsia" w:hAnsi="Times New Roman" w:cs="Times New Roman"/>
          <w:sz w:val="24"/>
          <w:szCs w:val="24"/>
        </w:rPr>
        <w:t xml:space="preserve"> hydrogen</w:t>
      </w:r>
      <w:r w:rsidR="00B4714B" w:rsidRPr="004305A1">
        <w:rPr>
          <w:rFonts w:ascii="Times New Roman" w:eastAsiaTheme="minorEastAsia" w:hAnsi="Times New Roman" w:cs="Times New Roman"/>
          <w:sz w:val="24"/>
          <w:szCs w:val="24"/>
        </w:rPr>
        <w:t xml:space="preserve"> injection from </w:t>
      </w:r>
      <m:oMath>
        <m:r>
          <w:rPr>
            <w:rFonts w:ascii="Cambria Math" w:eastAsiaTheme="minorEastAsia" w:hAnsi="Cambria Math" w:cs="Times New Roman"/>
            <w:sz w:val="24"/>
            <w:szCs w:val="24"/>
          </w:rPr>
          <m:t>583</m:t>
        </m:r>
        <m:r>
          <w:rPr>
            <w:rFonts w:ascii="Cambria Math" w:hAnsi="Cambria Math" w:cs="Times New Roman"/>
            <w:sz w:val="24"/>
            <w:szCs w:val="24"/>
          </w:rPr>
          <m:t>°</m:t>
        </m:r>
        <m:r>
          <w:rPr>
            <w:rFonts w:ascii="Cambria Math" w:eastAsiaTheme="minorEastAsia" w:hAnsi="Cambria Math" w:cs="Times New Roman"/>
            <w:sz w:val="24"/>
            <w:szCs w:val="24"/>
          </w:rPr>
          <m:t>CA</m:t>
        </m:r>
      </m:oMath>
      <w:r w:rsidR="00B4714B" w:rsidRPr="004305A1">
        <w:rPr>
          <w:rFonts w:ascii="Times New Roman" w:eastAsiaTheme="minorEastAsia" w:hAnsi="Times New Roman" w:cs="Times New Roman"/>
          <w:sz w:val="24"/>
          <w:szCs w:val="24"/>
        </w:rPr>
        <w:t xml:space="preserve"> to </w:t>
      </w:r>
      <m:oMath>
        <m:r>
          <w:rPr>
            <w:rFonts w:ascii="Cambria Math" w:eastAsiaTheme="minorEastAsia" w:hAnsi="Cambria Math" w:cs="Times New Roman"/>
            <w:sz w:val="24"/>
            <w:szCs w:val="24"/>
          </w:rPr>
          <m:t>600.5</m:t>
        </m:r>
        <m:r>
          <w:rPr>
            <w:rFonts w:ascii="Cambria Math" w:hAnsi="Cambria Math" w:cs="Times New Roman"/>
            <w:sz w:val="24"/>
            <w:szCs w:val="24"/>
          </w:rPr>
          <m:t>°</m:t>
        </m:r>
        <m:r>
          <w:rPr>
            <w:rFonts w:ascii="Cambria Math" w:eastAsiaTheme="minorEastAsia" w:hAnsi="Cambria Math" w:cs="Times New Roman"/>
            <w:sz w:val="24"/>
            <w:szCs w:val="24"/>
          </w:rPr>
          <m:t>CA</m:t>
        </m:r>
      </m:oMath>
      <w:r w:rsidR="00B4714B" w:rsidRPr="004305A1">
        <w:rPr>
          <w:rFonts w:ascii="Times New Roman" w:eastAsiaTheme="minorEastAsia" w:hAnsi="Times New Roman" w:cs="Times New Roman"/>
          <w:sz w:val="24"/>
          <w:szCs w:val="24"/>
        </w:rPr>
        <w:t xml:space="preserve"> </w:t>
      </w:r>
      <w:r w:rsidRPr="004305A1">
        <w:rPr>
          <w:rFonts w:ascii="Times New Roman" w:eastAsiaTheme="minorEastAsia" w:hAnsi="Times New Roman" w:cs="Times New Roman"/>
          <w:sz w:val="24"/>
          <w:szCs w:val="24"/>
        </w:rPr>
        <w:t>compared with experimental</w:t>
      </w:r>
      <w:r w:rsidR="002737C1" w:rsidRPr="004305A1">
        <w:rPr>
          <w:rFonts w:ascii="Times New Roman" w:eastAsiaTheme="minorEastAsia" w:hAnsi="Times New Roman" w:cs="Times New Roman"/>
          <w:sz w:val="24"/>
          <w:szCs w:val="24"/>
        </w:rPr>
        <w:t xml:space="preserve"> PIV</w:t>
      </w:r>
      <w:r w:rsidRPr="004305A1">
        <w:rPr>
          <w:rFonts w:ascii="Times New Roman" w:eastAsiaTheme="minorEastAsia" w:hAnsi="Times New Roman" w:cs="Times New Roman"/>
          <w:sz w:val="24"/>
          <w:szCs w:val="24"/>
        </w:rPr>
        <w:t xml:space="preserve"> measurement.</w:t>
      </w:r>
    </w:p>
    <w:p w14:paraId="49B9E1F4" w14:textId="77777777" w:rsidR="002F7DD5" w:rsidRPr="004305A1" w:rsidRDefault="002F7DD5" w:rsidP="00AD7BD1">
      <w:pPr>
        <w:spacing w:after="0" w:line="480" w:lineRule="auto"/>
        <w:jc w:val="both"/>
        <w:rPr>
          <w:rFonts w:ascii="Times New Roman" w:eastAsiaTheme="minorEastAsia" w:hAnsi="Times New Roman" w:cs="Times New Roman"/>
          <w:sz w:val="24"/>
          <w:szCs w:val="24"/>
        </w:rPr>
      </w:pPr>
    </w:p>
    <w:p w14:paraId="54986CAD" w14:textId="2F171C36" w:rsidR="009E1882" w:rsidRPr="004305A1" w:rsidRDefault="00710EA1"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sz w:val="24"/>
          <w:szCs w:val="24"/>
        </w:rPr>
        <w:t>In-plane hydrogen mole fractio</w:t>
      </w:r>
      <w:r w:rsidR="000056F5" w:rsidRPr="004305A1">
        <w:rPr>
          <w:rFonts w:ascii="Times New Roman" w:eastAsiaTheme="minorEastAsia" w:hAnsi="Times New Roman" w:cs="Times New Roman"/>
          <w:sz w:val="24"/>
          <w:szCs w:val="24"/>
        </w:rPr>
        <w:t>ns are shown in Fig.1</w:t>
      </w:r>
      <w:r w:rsidR="008076EA" w:rsidRPr="004305A1">
        <w:rPr>
          <w:rFonts w:ascii="Times New Roman" w:eastAsiaTheme="minorEastAsia" w:hAnsi="Times New Roman" w:cs="Times New Roman"/>
          <w:sz w:val="24"/>
          <w:szCs w:val="24"/>
        </w:rPr>
        <w:t>5</w:t>
      </w:r>
      <w:r w:rsidR="000056F5" w:rsidRPr="004305A1">
        <w:rPr>
          <w:rFonts w:ascii="Times New Roman" w:eastAsiaTheme="minorEastAsia" w:hAnsi="Times New Roman" w:cs="Times New Roman"/>
          <w:sz w:val="24"/>
          <w:szCs w:val="24"/>
        </w:rPr>
        <w:t>. O</w:t>
      </w:r>
      <w:r w:rsidRPr="004305A1">
        <w:rPr>
          <w:rFonts w:ascii="Times New Roman" w:eastAsiaTheme="minorEastAsia" w:hAnsi="Times New Roman" w:cs="Times New Roman"/>
          <w:sz w:val="24"/>
          <w:szCs w:val="24"/>
        </w:rPr>
        <w:t xml:space="preserve">ne of the major differences observed is the lack of </w:t>
      </w:r>
      <w:r w:rsidR="007762ED" w:rsidRPr="004305A1">
        <w:rPr>
          <w:rFonts w:ascii="Times New Roman" w:eastAsiaTheme="minorEastAsia" w:hAnsi="Times New Roman" w:cs="Times New Roman"/>
          <w:sz w:val="24"/>
          <w:szCs w:val="24"/>
        </w:rPr>
        <w:t>hydrogen close to</w:t>
      </w:r>
      <w:r w:rsidRPr="004305A1">
        <w:rPr>
          <w:rFonts w:ascii="Times New Roman" w:eastAsiaTheme="minorEastAsia" w:hAnsi="Times New Roman" w:cs="Times New Roman"/>
          <w:sz w:val="24"/>
          <w:szCs w:val="24"/>
        </w:rPr>
        <w:t xml:space="preserve"> the injector </w:t>
      </w:r>
      <w:r w:rsidR="007762ED" w:rsidRPr="004305A1">
        <w:rPr>
          <w:rFonts w:ascii="Times New Roman" w:eastAsiaTheme="minorEastAsia" w:hAnsi="Times New Roman" w:cs="Times New Roman"/>
          <w:sz w:val="24"/>
          <w:szCs w:val="24"/>
        </w:rPr>
        <w:t xml:space="preserve">at </w:t>
      </w:r>
      <m:oMath>
        <m:r>
          <w:rPr>
            <w:rFonts w:ascii="Cambria Math" w:eastAsiaTheme="minorEastAsia" w:hAnsi="Cambria Math" w:cs="Times New Roman"/>
            <w:sz w:val="24"/>
            <w:szCs w:val="24"/>
          </w:rPr>
          <m:t>600°CA</m:t>
        </m:r>
      </m:oMath>
      <w:r w:rsidR="007762ED" w:rsidRPr="004305A1">
        <w:rPr>
          <w:rFonts w:ascii="Times New Roman" w:eastAsiaTheme="minorEastAsia" w:hAnsi="Times New Roman" w:cs="Times New Roman"/>
          <w:sz w:val="24"/>
          <w:szCs w:val="24"/>
        </w:rPr>
        <w:t>. This is expected due to the estimated core length extending deep into the chamber</w:t>
      </w:r>
      <w:r w:rsidR="005125DE" w:rsidRPr="004305A1">
        <w:rPr>
          <w:rFonts w:ascii="Times New Roman" w:eastAsiaTheme="minorEastAsia" w:hAnsi="Times New Roman" w:cs="Times New Roman"/>
          <w:sz w:val="24"/>
          <w:szCs w:val="24"/>
        </w:rPr>
        <w:t>, thus no droplet transition,</w:t>
      </w:r>
      <w:r w:rsidR="007762ED" w:rsidRPr="004305A1">
        <w:rPr>
          <w:rFonts w:ascii="Times New Roman" w:eastAsiaTheme="minorEastAsia" w:hAnsi="Times New Roman" w:cs="Times New Roman"/>
          <w:sz w:val="24"/>
          <w:szCs w:val="24"/>
        </w:rPr>
        <w:t xml:space="preserve"> and is backed up by the rich hydrogen concentration measured in the experiments at the center of the jet all the way up to the chamber wall. It should be noted that the jet core should have a mole fraction of 1 and the experiments may not show this due to difficulties in measuring the value experimentally, influence of the wall on the core structure or the high injector discharge coefficient leading to a reduced core. </w:t>
      </w:r>
      <w:r w:rsidR="005125DE" w:rsidRPr="004305A1">
        <w:rPr>
          <w:rFonts w:ascii="Times New Roman" w:eastAsiaTheme="minorEastAsia" w:hAnsi="Times New Roman" w:cs="Times New Roman"/>
          <w:sz w:val="24"/>
          <w:szCs w:val="24"/>
        </w:rPr>
        <w:t>There is also a hydrogen rich portion of the wall jet formed directly after impingement which is not well captured by the CFD indicating the potential need for enhanced wall treatments</w:t>
      </w:r>
      <w:r w:rsidR="005B0CD3" w:rsidRPr="004305A1">
        <w:rPr>
          <w:rFonts w:ascii="Times New Roman" w:eastAsiaTheme="minorEastAsia" w:hAnsi="Times New Roman" w:cs="Times New Roman"/>
          <w:sz w:val="24"/>
          <w:szCs w:val="24"/>
        </w:rPr>
        <w:t xml:space="preserve"> (the higher concentration is predicted by the CFD but the colour</w:t>
      </w:r>
      <w:r w:rsidR="00B375B3" w:rsidRPr="004305A1">
        <w:rPr>
          <w:rFonts w:ascii="Times New Roman" w:eastAsiaTheme="minorEastAsia" w:hAnsi="Times New Roman" w:cs="Times New Roman"/>
          <w:sz w:val="24"/>
          <w:szCs w:val="24"/>
        </w:rPr>
        <w:t xml:space="preserve"> </w:t>
      </w:r>
      <w:r w:rsidR="005B0CD3" w:rsidRPr="004305A1">
        <w:rPr>
          <w:rFonts w:ascii="Times New Roman" w:eastAsiaTheme="minorEastAsia" w:hAnsi="Times New Roman" w:cs="Times New Roman"/>
          <w:sz w:val="24"/>
          <w:szCs w:val="24"/>
        </w:rPr>
        <w:t xml:space="preserve">scale does not show this well as the peak value is </w:t>
      </w:r>
      <w:r w:rsidR="00B375B3" w:rsidRPr="004305A1">
        <w:rPr>
          <w:rFonts w:ascii="Times New Roman" w:eastAsiaTheme="minorEastAsia" w:hAnsi="Times New Roman" w:cs="Times New Roman"/>
          <w:sz w:val="24"/>
          <w:szCs w:val="24"/>
        </w:rPr>
        <w:t>underpredicted compared to the experiments)</w:t>
      </w:r>
      <w:r w:rsidR="005125DE" w:rsidRPr="004305A1">
        <w:rPr>
          <w:rFonts w:ascii="Times New Roman" w:eastAsiaTheme="minorEastAsia" w:hAnsi="Times New Roman" w:cs="Times New Roman"/>
          <w:sz w:val="24"/>
          <w:szCs w:val="24"/>
        </w:rPr>
        <w:t xml:space="preserve">. </w:t>
      </w:r>
      <w:r w:rsidR="007762ED" w:rsidRPr="004305A1">
        <w:rPr>
          <w:rFonts w:ascii="Times New Roman" w:eastAsiaTheme="minorEastAsia" w:hAnsi="Times New Roman" w:cs="Times New Roman"/>
          <w:sz w:val="24"/>
          <w:szCs w:val="24"/>
        </w:rPr>
        <w:t>Nonetheless, the general mixture formation excluding th</w:t>
      </w:r>
      <w:r w:rsidR="005125DE" w:rsidRPr="004305A1">
        <w:rPr>
          <w:rFonts w:ascii="Times New Roman" w:eastAsiaTheme="minorEastAsia" w:hAnsi="Times New Roman" w:cs="Times New Roman"/>
          <w:sz w:val="24"/>
          <w:szCs w:val="24"/>
        </w:rPr>
        <w:t>e</w:t>
      </w:r>
      <w:r w:rsidR="007762ED" w:rsidRPr="004305A1">
        <w:rPr>
          <w:rFonts w:ascii="Times New Roman" w:eastAsiaTheme="minorEastAsia" w:hAnsi="Times New Roman" w:cs="Times New Roman"/>
          <w:sz w:val="24"/>
          <w:szCs w:val="24"/>
        </w:rPr>
        <w:t>s</w:t>
      </w:r>
      <w:r w:rsidR="005125DE" w:rsidRPr="004305A1">
        <w:rPr>
          <w:rFonts w:ascii="Times New Roman" w:eastAsiaTheme="minorEastAsia" w:hAnsi="Times New Roman" w:cs="Times New Roman"/>
          <w:sz w:val="24"/>
          <w:szCs w:val="24"/>
        </w:rPr>
        <w:t>e</w:t>
      </w:r>
      <w:r w:rsidR="007762ED" w:rsidRPr="004305A1">
        <w:rPr>
          <w:rFonts w:ascii="Times New Roman" w:eastAsiaTheme="minorEastAsia" w:hAnsi="Times New Roman" w:cs="Times New Roman"/>
          <w:sz w:val="24"/>
          <w:szCs w:val="24"/>
        </w:rPr>
        <w:t xml:space="preserve"> region</w:t>
      </w:r>
      <w:r w:rsidR="005125DE" w:rsidRPr="004305A1">
        <w:rPr>
          <w:rFonts w:ascii="Times New Roman" w:eastAsiaTheme="minorEastAsia" w:hAnsi="Times New Roman" w:cs="Times New Roman"/>
          <w:sz w:val="24"/>
          <w:szCs w:val="24"/>
        </w:rPr>
        <w:t>s is</w:t>
      </w:r>
      <w:r w:rsidR="007762ED" w:rsidRPr="004305A1">
        <w:rPr>
          <w:rFonts w:ascii="Times New Roman" w:eastAsiaTheme="minorEastAsia" w:hAnsi="Times New Roman" w:cs="Times New Roman"/>
          <w:sz w:val="24"/>
          <w:szCs w:val="24"/>
        </w:rPr>
        <w:t xml:space="preserve"> well predicted at </w:t>
      </w:r>
      <m:oMath>
        <m:r>
          <w:rPr>
            <w:rFonts w:ascii="Cambria Math" w:eastAsiaTheme="minorEastAsia" w:hAnsi="Cambria Math" w:cs="Times New Roman"/>
            <w:sz w:val="24"/>
            <w:szCs w:val="24"/>
          </w:rPr>
          <m:t>600°CA</m:t>
        </m:r>
      </m:oMath>
      <w:r w:rsidR="007762ED" w:rsidRPr="004305A1">
        <w:rPr>
          <w:rFonts w:ascii="Times New Roman" w:eastAsiaTheme="minorEastAsia" w:hAnsi="Times New Roman" w:cs="Times New Roman"/>
          <w:sz w:val="24"/>
          <w:szCs w:val="24"/>
        </w:rPr>
        <w:t xml:space="preserve">. </w:t>
      </w:r>
      <w:r w:rsidR="00A3428A" w:rsidRPr="004305A1">
        <w:rPr>
          <w:rFonts w:ascii="Times New Roman" w:eastAsiaTheme="minorEastAsia" w:hAnsi="Times New Roman" w:cs="Times New Roman"/>
          <w:sz w:val="24"/>
          <w:szCs w:val="24"/>
        </w:rPr>
        <w:t xml:space="preserve">At </w:t>
      </w:r>
      <m:oMath>
        <m:r>
          <w:rPr>
            <w:rFonts w:ascii="Cambria Math" w:eastAsiaTheme="minorEastAsia" w:hAnsi="Cambria Math" w:cs="Times New Roman"/>
            <w:sz w:val="24"/>
            <w:szCs w:val="24"/>
          </w:rPr>
          <m:t>620°CA</m:t>
        </m:r>
      </m:oMath>
      <w:r w:rsidR="00A3428A" w:rsidRPr="004305A1">
        <w:rPr>
          <w:rFonts w:ascii="Times New Roman" w:eastAsiaTheme="minorEastAsia" w:hAnsi="Times New Roman" w:cs="Times New Roman"/>
          <w:sz w:val="24"/>
          <w:szCs w:val="24"/>
        </w:rPr>
        <w:t xml:space="preserve"> the hydrogens progress penetrating the chamber, traversing the </w:t>
      </w:r>
      <w:r w:rsidR="00BD1A7F" w:rsidRPr="004305A1">
        <w:rPr>
          <w:rFonts w:ascii="Times New Roman" w:eastAsiaTheme="minorEastAsia" w:hAnsi="Times New Roman" w:cs="Times New Roman"/>
          <w:sz w:val="24"/>
          <w:szCs w:val="24"/>
        </w:rPr>
        <w:t>top of the piston</w:t>
      </w:r>
      <w:r w:rsidR="00A3428A" w:rsidRPr="004305A1">
        <w:rPr>
          <w:rFonts w:ascii="Times New Roman" w:eastAsiaTheme="minorEastAsia" w:hAnsi="Times New Roman" w:cs="Times New Roman"/>
          <w:sz w:val="24"/>
          <w:szCs w:val="24"/>
        </w:rPr>
        <w:t xml:space="preserve"> and up the left wall</w:t>
      </w:r>
      <w:r w:rsidR="005A2F6C" w:rsidRPr="004305A1">
        <w:rPr>
          <w:rFonts w:ascii="Times New Roman" w:eastAsiaTheme="minorEastAsia" w:hAnsi="Times New Roman" w:cs="Times New Roman"/>
          <w:sz w:val="24"/>
          <w:szCs w:val="24"/>
        </w:rPr>
        <w:t>,</w:t>
      </w:r>
      <w:r w:rsidR="00A3428A" w:rsidRPr="004305A1">
        <w:rPr>
          <w:rFonts w:ascii="Times New Roman" w:eastAsiaTheme="minorEastAsia" w:hAnsi="Times New Roman" w:cs="Times New Roman"/>
          <w:sz w:val="24"/>
          <w:szCs w:val="24"/>
        </w:rPr>
        <w:t xml:space="preserve"> as well as the secondary zone at the top right corner</w:t>
      </w:r>
      <w:r w:rsidR="00C70A5C" w:rsidRPr="004305A1">
        <w:rPr>
          <w:rFonts w:ascii="Times New Roman" w:eastAsiaTheme="minorEastAsia" w:hAnsi="Times New Roman" w:cs="Times New Roman"/>
          <w:sz w:val="24"/>
          <w:szCs w:val="24"/>
        </w:rPr>
        <w:t xml:space="preserve"> is</w:t>
      </w:r>
      <w:r w:rsidR="00A3428A" w:rsidRPr="004305A1">
        <w:rPr>
          <w:rFonts w:ascii="Times New Roman" w:eastAsiaTheme="minorEastAsia" w:hAnsi="Times New Roman" w:cs="Times New Roman"/>
          <w:sz w:val="24"/>
          <w:szCs w:val="24"/>
        </w:rPr>
        <w:t xml:space="preserve"> in good agreement with the experimental measurement. However, </w:t>
      </w:r>
      <w:r w:rsidR="005125DE" w:rsidRPr="004305A1">
        <w:rPr>
          <w:rFonts w:ascii="Times New Roman" w:eastAsiaTheme="minorEastAsia" w:hAnsi="Times New Roman" w:cs="Times New Roman"/>
          <w:sz w:val="24"/>
          <w:szCs w:val="24"/>
        </w:rPr>
        <w:t xml:space="preserve">again there is an underprediction in the richness of the mixture along the wall preceding the head of the jet. There is also a general lack of hydrogen dispersion </w:t>
      </w:r>
      <w:r w:rsidR="00697F3C" w:rsidRPr="004305A1">
        <w:rPr>
          <w:rFonts w:ascii="Times New Roman" w:eastAsiaTheme="minorEastAsia" w:hAnsi="Times New Roman" w:cs="Times New Roman"/>
          <w:sz w:val="24"/>
          <w:szCs w:val="24"/>
        </w:rPr>
        <w:t xml:space="preserve">in the chamber. </w:t>
      </w:r>
      <w:r w:rsidR="00E21E8A" w:rsidRPr="004305A1">
        <w:rPr>
          <w:rFonts w:ascii="Times New Roman" w:eastAsiaTheme="minorEastAsia" w:hAnsi="Times New Roman" w:cs="Times New Roman"/>
          <w:sz w:val="24"/>
          <w:szCs w:val="24"/>
        </w:rPr>
        <w:t xml:space="preserve">The simulation at </w:t>
      </w:r>
      <m:oMath>
        <m:r>
          <w:rPr>
            <w:rFonts w:ascii="Cambria Math" w:eastAsiaTheme="minorEastAsia" w:hAnsi="Cambria Math" w:cs="Times New Roman"/>
            <w:sz w:val="24"/>
            <w:szCs w:val="24"/>
          </w:rPr>
          <m:t>650°CA</m:t>
        </m:r>
      </m:oMath>
      <w:r w:rsidR="00697F3C" w:rsidRPr="004305A1">
        <w:rPr>
          <w:rFonts w:ascii="Times New Roman" w:eastAsiaTheme="minorEastAsia" w:hAnsi="Times New Roman" w:cs="Times New Roman"/>
          <w:sz w:val="24"/>
          <w:szCs w:val="24"/>
        </w:rPr>
        <w:t xml:space="preserve"> suffers from much of the same issues as the previous </w:t>
      </w:r>
      <w:r w:rsidR="000B25B4" w:rsidRPr="004305A1">
        <w:rPr>
          <w:rFonts w:ascii="Times New Roman" w:eastAsiaTheme="minorEastAsia" w:hAnsi="Times New Roman" w:cs="Times New Roman"/>
          <w:sz w:val="24"/>
          <w:szCs w:val="24"/>
        </w:rPr>
        <w:t>crank angles</w:t>
      </w:r>
      <w:r w:rsidR="00697F3C" w:rsidRPr="004305A1">
        <w:rPr>
          <w:rFonts w:ascii="Times New Roman" w:eastAsiaTheme="minorEastAsia" w:hAnsi="Times New Roman" w:cs="Times New Roman"/>
          <w:sz w:val="24"/>
          <w:szCs w:val="24"/>
        </w:rPr>
        <w:t xml:space="preserve"> whereby the rich region </w:t>
      </w:r>
      <w:r w:rsidR="00E21E8A" w:rsidRPr="004305A1">
        <w:rPr>
          <w:rFonts w:ascii="Times New Roman" w:eastAsiaTheme="minorEastAsia" w:hAnsi="Times New Roman" w:cs="Times New Roman"/>
          <w:sz w:val="24"/>
          <w:szCs w:val="24"/>
        </w:rPr>
        <w:t>behind the</w:t>
      </w:r>
      <w:r w:rsidR="00697F3C" w:rsidRPr="004305A1">
        <w:rPr>
          <w:rFonts w:ascii="Times New Roman" w:eastAsiaTheme="minorEastAsia" w:hAnsi="Times New Roman" w:cs="Times New Roman"/>
          <w:sz w:val="24"/>
          <w:szCs w:val="24"/>
        </w:rPr>
        <w:t xml:space="preserve"> head of the jet is not well defined and </w:t>
      </w:r>
      <w:r w:rsidR="00E21E8A" w:rsidRPr="004305A1">
        <w:rPr>
          <w:rFonts w:ascii="Times New Roman" w:eastAsiaTheme="minorEastAsia" w:hAnsi="Times New Roman" w:cs="Times New Roman"/>
          <w:sz w:val="24"/>
          <w:szCs w:val="24"/>
        </w:rPr>
        <w:t>the</w:t>
      </w:r>
      <w:r w:rsidR="00697F3C" w:rsidRPr="004305A1">
        <w:rPr>
          <w:rFonts w:ascii="Times New Roman" w:eastAsiaTheme="minorEastAsia" w:hAnsi="Times New Roman" w:cs="Times New Roman"/>
          <w:sz w:val="24"/>
          <w:szCs w:val="24"/>
        </w:rPr>
        <w:t xml:space="preserve"> </w:t>
      </w:r>
      <w:r w:rsidR="00E21E8A" w:rsidRPr="004305A1">
        <w:rPr>
          <w:rFonts w:ascii="Times New Roman" w:eastAsiaTheme="minorEastAsia" w:hAnsi="Times New Roman" w:cs="Times New Roman"/>
          <w:sz w:val="24"/>
          <w:szCs w:val="24"/>
        </w:rPr>
        <w:t>concentration in the lean areas is lower compared to the experiments indicating</w:t>
      </w:r>
      <w:r w:rsidR="00697F3C" w:rsidRPr="004305A1">
        <w:rPr>
          <w:rFonts w:ascii="Times New Roman" w:eastAsiaTheme="minorEastAsia" w:hAnsi="Times New Roman" w:cs="Times New Roman"/>
          <w:sz w:val="24"/>
          <w:szCs w:val="24"/>
        </w:rPr>
        <w:t xml:space="preserve"> a lack of hydrogen dispersion. The final measured mixture formation at </w:t>
      </w:r>
      <m:oMath>
        <m:r>
          <w:rPr>
            <w:rFonts w:ascii="Cambria Math" w:eastAsiaTheme="minorEastAsia" w:hAnsi="Cambria Math" w:cs="Times New Roman"/>
            <w:sz w:val="24"/>
            <w:szCs w:val="24"/>
          </w:rPr>
          <m:t>690°CA</m:t>
        </m:r>
      </m:oMath>
      <w:r w:rsidR="00697F3C" w:rsidRPr="004305A1">
        <w:rPr>
          <w:rFonts w:ascii="Times New Roman" w:eastAsiaTheme="minorEastAsia" w:hAnsi="Times New Roman" w:cs="Times New Roman"/>
          <w:sz w:val="24"/>
          <w:szCs w:val="24"/>
        </w:rPr>
        <w:t xml:space="preserve"> matches the simulations rather well with the </w:t>
      </w:r>
      <w:r w:rsidR="000B25B4" w:rsidRPr="004305A1">
        <w:rPr>
          <w:rFonts w:ascii="Times New Roman" w:eastAsiaTheme="minorEastAsia" w:hAnsi="Times New Roman" w:cs="Times New Roman"/>
          <w:sz w:val="24"/>
          <w:szCs w:val="24"/>
        </w:rPr>
        <w:t>two</w:t>
      </w:r>
      <w:r w:rsidR="00071DFF" w:rsidRPr="004305A1">
        <w:rPr>
          <w:rFonts w:ascii="Times New Roman" w:eastAsiaTheme="minorEastAsia" w:hAnsi="Times New Roman" w:cs="Times New Roman"/>
          <w:sz w:val="24"/>
          <w:szCs w:val="24"/>
        </w:rPr>
        <w:t xml:space="preserve"> </w:t>
      </w:r>
      <w:r w:rsidR="00697F3C" w:rsidRPr="004305A1">
        <w:rPr>
          <w:rFonts w:ascii="Times New Roman" w:eastAsiaTheme="minorEastAsia" w:hAnsi="Times New Roman" w:cs="Times New Roman"/>
          <w:sz w:val="24"/>
          <w:szCs w:val="24"/>
        </w:rPr>
        <w:t>clear</w:t>
      </w:r>
      <w:r w:rsidR="000B25B4" w:rsidRPr="004305A1">
        <w:rPr>
          <w:rFonts w:ascii="Times New Roman" w:eastAsiaTheme="minorEastAsia" w:hAnsi="Times New Roman" w:cs="Times New Roman"/>
          <w:sz w:val="24"/>
          <w:szCs w:val="24"/>
        </w:rPr>
        <w:t xml:space="preserve"> rich and two clear lean regions </w:t>
      </w:r>
      <w:r w:rsidR="00071DFF" w:rsidRPr="004305A1">
        <w:rPr>
          <w:rFonts w:ascii="Times New Roman" w:eastAsiaTheme="minorEastAsia" w:hAnsi="Times New Roman" w:cs="Times New Roman"/>
          <w:sz w:val="24"/>
          <w:szCs w:val="24"/>
        </w:rPr>
        <w:t xml:space="preserve">present. </w:t>
      </w:r>
    </w:p>
    <w:p w14:paraId="1B7AAD73" w14:textId="23802E90" w:rsidR="00CA0590" w:rsidRPr="004305A1" w:rsidRDefault="00CA0590" w:rsidP="00AD7BD1">
      <w:pPr>
        <w:spacing w:after="0" w:line="480" w:lineRule="auto"/>
        <w:jc w:val="both"/>
        <w:rPr>
          <w:rFonts w:ascii="Times New Roman" w:eastAsiaTheme="minorEastAsia" w:hAnsi="Times New Roman" w:cs="Times New Roman"/>
          <w:sz w:val="24"/>
          <w:szCs w:val="24"/>
        </w:rPr>
      </w:pPr>
    </w:p>
    <w:p w14:paraId="7CC0A187" w14:textId="68E73425" w:rsidR="006C0AB6" w:rsidRPr="004305A1" w:rsidRDefault="006C0AB6" w:rsidP="00AD7BD1">
      <w:pPr>
        <w:spacing w:after="0" w:line="480" w:lineRule="auto"/>
        <w:jc w:val="both"/>
        <w:rPr>
          <w:rFonts w:ascii="Times New Roman" w:eastAsiaTheme="minorEastAsia" w:hAnsi="Times New Roman" w:cs="Times New Roman"/>
          <w:sz w:val="24"/>
          <w:szCs w:val="24"/>
        </w:rPr>
      </w:pPr>
    </w:p>
    <w:p w14:paraId="09FE7DE2" w14:textId="4573E587" w:rsidR="003433CE" w:rsidRPr="004305A1" w:rsidRDefault="003433CE" w:rsidP="00AD7BD1">
      <w:pPr>
        <w:spacing w:after="0" w:line="480" w:lineRule="auto"/>
        <w:jc w:val="both"/>
        <w:rPr>
          <w:rFonts w:ascii="Times New Roman" w:eastAsiaTheme="minorEastAsia" w:hAnsi="Times New Roman" w:cs="Times New Roman"/>
          <w:sz w:val="24"/>
          <w:szCs w:val="24"/>
        </w:rPr>
      </w:pPr>
    </w:p>
    <w:p w14:paraId="0856ADD2" w14:textId="4E7F9C8F" w:rsidR="0077546C" w:rsidRPr="004305A1" w:rsidRDefault="0077546C"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noProof/>
          <w:sz w:val="24"/>
          <w:szCs w:val="24"/>
          <w:lang w:eastAsia="en-GB"/>
        </w:rPr>
        <w:lastRenderedPageBreak/>
        <w:drawing>
          <wp:inline distT="0" distB="0" distL="0" distR="0" wp14:anchorId="2680F7D1" wp14:editId="068A1532">
            <wp:extent cx="4965677" cy="7761767"/>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9583" cy="7783503"/>
                    </a:xfrm>
                    <a:prstGeom prst="rect">
                      <a:avLst/>
                    </a:prstGeom>
                    <a:noFill/>
                  </pic:spPr>
                </pic:pic>
              </a:graphicData>
            </a:graphic>
          </wp:inline>
        </w:drawing>
      </w:r>
    </w:p>
    <w:p w14:paraId="4C5CC33C" w14:textId="67861EAB" w:rsidR="00CA0590" w:rsidRPr="004305A1" w:rsidRDefault="00CA0590"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sz w:val="24"/>
          <w:szCs w:val="24"/>
        </w:rPr>
        <w:t>Fig.1</w:t>
      </w:r>
      <w:r w:rsidR="008076EA" w:rsidRPr="004305A1">
        <w:rPr>
          <w:rFonts w:ascii="Times New Roman" w:eastAsiaTheme="minorEastAsia" w:hAnsi="Times New Roman" w:cs="Times New Roman"/>
          <w:sz w:val="24"/>
          <w:szCs w:val="24"/>
        </w:rPr>
        <w:t>5</w:t>
      </w:r>
      <w:r w:rsidRPr="004305A1">
        <w:rPr>
          <w:rFonts w:ascii="Times New Roman" w:eastAsiaTheme="minorEastAsia" w:hAnsi="Times New Roman" w:cs="Times New Roman"/>
          <w:sz w:val="24"/>
          <w:szCs w:val="24"/>
        </w:rPr>
        <w:t>. Hydrogen mole fraction</w:t>
      </w:r>
      <w:r w:rsidR="00A57731" w:rsidRPr="004305A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H</m:t>
                </m:r>
              </m:sub>
            </m:sSub>
          </m:e>
          <m:sub>
            <m:r>
              <w:rPr>
                <w:rFonts w:ascii="Cambria Math" w:eastAsiaTheme="minorEastAsia" w:hAnsi="Cambria Math" w:cs="Times New Roman"/>
                <w:sz w:val="24"/>
                <w:szCs w:val="24"/>
              </w:rPr>
              <m:t>2</m:t>
            </m:r>
          </m:sub>
        </m:sSub>
      </m:oMath>
      <w:r w:rsidR="00A57731" w:rsidRPr="004305A1">
        <w:rPr>
          <w:rFonts w:ascii="Times New Roman" w:eastAsiaTheme="minorEastAsia" w:hAnsi="Times New Roman" w:cs="Times New Roman"/>
          <w:sz w:val="24"/>
          <w:szCs w:val="24"/>
        </w:rPr>
        <w:t>)</w:t>
      </w:r>
      <w:r w:rsidRPr="004305A1">
        <w:rPr>
          <w:rFonts w:ascii="Times New Roman" w:eastAsiaTheme="minorEastAsia" w:hAnsi="Times New Roman" w:cs="Times New Roman"/>
          <w:sz w:val="24"/>
          <w:szCs w:val="24"/>
        </w:rPr>
        <w:t xml:space="preserve"> contours for hydrogen injection from </w:t>
      </w:r>
      <m:oMath>
        <m:r>
          <w:rPr>
            <w:rFonts w:ascii="Cambria Math" w:eastAsiaTheme="minorEastAsia" w:hAnsi="Cambria Math" w:cs="Times New Roman"/>
            <w:sz w:val="24"/>
            <w:szCs w:val="24"/>
          </w:rPr>
          <m:t>583</m:t>
        </m:r>
        <m:r>
          <w:rPr>
            <w:rFonts w:ascii="Cambria Math" w:hAnsi="Cambria Math" w:cs="Times New Roman"/>
            <w:sz w:val="24"/>
            <w:szCs w:val="24"/>
          </w:rPr>
          <m:t>°</m:t>
        </m:r>
        <m:r>
          <w:rPr>
            <w:rFonts w:ascii="Cambria Math" w:eastAsiaTheme="minorEastAsia" w:hAnsi="Cambria Math" w:cs="Times New Roman"/>
            <w:sz w:val="24"/>
            <w:szCs w:val="24"/>
          </w:rPr>
          <m:t xml:space="preserve">CA </m:t>
        </m:r>
      </m:oMath>
      <w:r w:rsidRPr="004305A1">
        <w:rPr>
          <w:rFonts w:ascii="Times New Roman" w:eastAsiaTheme="minorEastAsia" w:hAnsi="Times New Roman" w:cs="Times New Roman"/>
          <w:sz w:val="24"/>
          <w:szCs w:val="24"/>
        </w:rPr>
        <w:t xml:space="preserve">to </w:t>
      </w:r>
      <m:oMath>
        <m:r>
          <w:rPr>
            <w:rFonts w:ascii="Cambria Math" w:eastAsiaTheme="minorEastAsia" w:hAnsi="Cambria Math" w:cs="Times New Roman"/>
            <w:sz w:val="24"/>
            <w:szCs w:val="24"/>
          </w:rPr>
          <m:t>600.5</m:t>
        </m:r>
        <m:r>
          <w:rPr>
            <w:rFonts w:ascii="Cambria Math" w:hAnsi="Cambria Math" w:cs="Times New Roman"/>
            <w:sz w:val="24"/>
            <w:szCs w:val="24"/>
          </w:rPr>
          <m:t>°</m:t>
        </m:r>
        <m:r>
          <w:rPr>
            <w:rFonts w:ascii="Cambria Math" w:eastAsiaTheme="minorEastAsia" w:hAnsi="Cambria Math" w:cs="Times New Roman"/>
            <w:sz w:val="24"/>
            <w:szCs w:val="24"/>
          </w:rPr>
          <m:t>CA</m:t>
        </m:r>
      </m:oMath>
      <w:r w:rsidRPr="004305A1">
        <w:rPr>
          <w:rFonts w:ascii="Times New Roman" w:eastAsiaTheme="minorEastAsia" w:hAnsi="Times New Roman" w:cs="Times New Roman"/>
          <w:sz w:val="24"/>
          <w:szCs w:val="24"/>
        </w:rPr>
        <w:t xml:space="preserve"> during the compression stroke calculated by CFD compared with experimental</w:t>
      </w:r>
      <w:r w:rsidR="002737C1" w:rsidRPr="004305A1">
        <w:rPr>
          <w:rFonts w:ascii="Times New Roman" w:eastAsiaTheme="minorEastAsia" w:hAnsi="Times New Roman" w:cs="Times New Roman"/>
          <w:sz w:val="24"/>
          <w:szCs w:val="24"/>
        </w:rPr>
        <w:t xml:space="preserve"> PLIF</w:t>
      </w:r>
      <w:r w:rsidRPr="004305A1">
        <w:rPr>
          <w:rFonts w:ascii="Times New Roman" w:eastAsiaTheme="minorEastAsia" w:hAnsi="Times New Roman" w:cs="Times New Roman"/>
          <w:sz w:val="24"/>
          <w:szCs w:val="24"/>
        </w:rPr>
        <w:t xml:space="preserve"> measurement. </w:t>
      </w:r>
    </w:p>
    <w:p w14:paraId="0869565B" w14:textId="10BCE2D3" w:rsidR="006E7009" w:rsidRPr="004305A1" w:rsidRDefault="00864B16"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sz w:val="24"/>
          <w:szCs w:val="24"/>
        </w:rPr>
        <w:lastRenderedPageBreak/>
        <w:t>Other</w:t>
      </w:r>
      <w:r w:rsidR="009E1882" w:rsidRPr="004305A1">
        <w:rPr>
          <w:rFonts w:ascii="Times New Roman" w:eastAsiaTheme="minorEastAsia" w:hAnsi="Times New Roman" w:cs="Times New Roman"/>
          <w:sz w:val="24"/>
          <w:szCs w:val="24"/>
        </w:rPr>
        <w:t xml:space="preserve"> </w:t>
      </w:r>
      <w:r w:rsidR="00873DB1" w:rsidRPr="004305A1">
        <w:rPr>
          <w:rFonts w:ascii="Times New Roman" w:eastAsiaTheme="minorEastAsia" w:hAnsi="Times New Roman" w:cs="Times New Roman"/>
          <w:sz w:val="24"/>
          <w:szCs w:val="24"/>
        </w:rPr>
        <w:t>RANS based CFD studies</w:t>
      </w:r>
      <w:r w:rsidR="009E1882" w:rsidRPr="004305A1">
        <w:rPr>
          <w:rFonts w:ascii="Times New Roman" w:eastAsiaTheme="minorEastAsia" w:hAnsi="Times New Roman" w:cs="Times New Roman"/>
          <w:sz w:val="24"/>
          <w:szCs w:val="24"/>
        </w:rPr>
        <w:t xml:space="preserve"> using refined injector inlets appear to suffer from similar </w:t>
      </w:r>
      <w:r w:rsidRPr="004305A1">
        <w:rPr>
          <w:rFonts w:ascii="Times New Roman" w:eastAsiaTheme="minorEastAsia" w:hAnsi="Times New Roman" w:cs="Times New Roman"/>
          <w:sz w:val="24"/>
          <w:szCs w:val="24"/>
        </w:rPr>
        <w:t>issues</w:t>
      </w:r>
      <w:r w:rsidR="00B50B00" w:rsidRPr="004305A1">
        <w:rPr>
          <w:rFonts w:ascii="Times New Roman" w:eastAsiaTheme="minorEastAsia" w:hAnsi="Times New Roman" w:cs="Times New Roman"/>
          <w:sz w:val="24"/>
          <w:szCs w:val="24"/>
        </w:rPr>
        <w:t xml:space="preserve"> in</w:t>
      </w:r>
      <w:r w:rsidRPr="004305A1">
        <w:rPr>
          <w:rFonts w:ascii="Times New Roman" w:eastAsiaTheme="minorEastAsia" w:hAnsi="Times New Roman" w:cs="Times New Roman"/>
          <w:sz w:val="24"/>
          <w:szCs w:val="24"/>
        </w:rPr>
        <w:t xml:space="preserve"> terms of</w:t>
      </w:r>
      <w:r w:rsidR="00B50B00" w:rsidRPr="004305A1">
        <w:rPr>
          <w:rFonts w:ascii="Times New Roman" w:eastAsiaTheme="minorEastAsia" w:hAnsi="Times New Roman" w:cs="Times New Roman"/>
          <w:sz w:val="24"/>
          <w:szCs w:val="24"/>
        </w:rPr>
        <w:t xml:space="preserve"> adequately predicting jet dispersion and wall jet features</w:t>
      </w:r>
      <w:r w:rsidR="009E1882" w:rsidRPr="004305A1">
        <w:rPr>
          <w:rFonts w:ascii="Times New Roman" w:eastAsiaTheme="minorEastAsia" w:hAnsi="Times New Roman" w:cs="Times New Roman"/>
          <w:sz w:val="24"/>
          <w:szCs w:val="24"/>
        </w:rPr>
        <w:t xml:space="preserve"> </w:t>
      </w:r>
      <w:r w:rsidR="009E1882" w:rsidRPr="004305A1">
        <w:rPr>
          <w:rFonts w:ascii="Times New Roman" w:eastAsiaTheme="minorEastAsia" w:hAnsi="Times New Roman" w:cs="Times New Roman"/>
          <w:sz w:val="24"/>
          <w:szCs w:val="24"/>
        </w:rPr>
        <w:fldChar w:fldCharType="begin"/>
      </w:r>
      <w:r w:rsidR="008B5B81" w:rsidRPr="004305A1">
        <w:rPr>
          <w:rFonts w:ascii="Times New Roman" w:eastAsiaTheme="minorEastAsia" w:hAnsi="Times New Roman" w:cs="Times New Roman"/>
          <w:sz w:val="24"/>
          <w:szCs w:val="24"/>
        </w:rPr>
        <w:instrText xml:space="preserve"> ADDIN ZOTERO_ITEM CSL_CITATION {"citationID":"fgU1DG7m","properties":{"formattedCitation":"[107\\uc0\\u8211{}109]","plainCitation":"[107–109]","noteIndex":0},"citationItems":[{"id":867,"uris":["http://zotero.org/users/4954926/items/AAI2KE7U"],"uri":["http://zotero.org/users/4954926/items/AAI2KE7U"],"itemData":{"id":867,"type":"paper-conference","DOI":"10.1115/ICEF2010-35084","event":"ASME 2010 Internal Combustion Engine Division Fall Technical Conference","language":"en","page":"175-188","publisher":"American Society of Mechanical Engineers Digital Collection","source":"asmedigitalcollection.asme.org","title":"CFD and Optical Investigations of Fluid Dynamics and Mixture Formation in a DI-H2ICE","URL":"https://ebooks.asmedigitalcollection.asme.org/ICEF/proceedings/ICEF2010/49446/175/601701","author":[{"family":"Scarcelli","given":"Riccardo"},{"family":"Wallner","given":"Thomas"},{"family":"Obermair","given":"Hermann"},{"family":"Salazar","given":"Victor M."},{"family":"Kaiser","given":"Sebastian A."}],"accessed":{"date-parts":[["2021",5,22]]},"issued":{"date-parts":[["2011",1,10]]}}},{"id":869,"uris":["http://zotero.org/users/4954926/items/2Z5IJ5ET"],"uri":["http://zotero.org/users/4954926/items/2Z5IJ5ET"],"itemData":{"id":869,"type":"report","abstract":"This paper performs a parametric analysis of the influence of numerical grid resolution and turbulence model on jet penetration and mixture formation in a DI-H2 ICE. The cylinder geometry is typical of passenger-car sized spark-ignited engines, with a centrally located single-hole injector nozzle. T","event-place":"Warrendale, PA","genre":"SAE Technical Paper","language":"English","note":"ISSN: 0148-7191, 2688-3627\nDOI: 10.4271/2011-01-0675","number":"2011-01-0675","publisher":"SAE International","publisher-place":"Warrendale, PA","source":"www.sae.org","title":"Numerical and Optical Evolution of Gaseous Jets in Direct Injection Hydrogen Engines","URL":"https://www.sae.org/publications/technical-papers/content/2011-01-0675/","author":[{"family":"Scarcelli","given":"Riccardo"},{"family":"Wallner","given":"Thomas"},{"family":"Matthias","given":"Nicholas"},{"family":"Salazar","given":"Victor"},{"family":"Kaiser","given":"Sebastian"}],"accessed":{"date-parts":[["2021",5,22]]},"issued":{"date-parts":[["2011",4,12]]}}},{"id":871,"uris":["http://zotero.org/users/4954926/items/E7NTXZFQ"],"uri":["http://zotero.org/users/4954926/items/E7NTXZFQ"],"itemData":{"id":871,"type":"report","abstract":"Direct-injection technology represents today a very interesting\nsolution to the typical problems that are generally encountered in\nSI, gas-fueled engines such as reduced volumetric efficiency,\nbackfire and knock. However, development of suitable injection\nsystems and combustion chamber geometry is n","event-place":"Warrendale, PA","genre":"SAE Technical Paper","language":"English","note":"ISSN: 0148-7191, 2688-3627\nDOI: 10.4271/2011-24-0036","number":"2011-24-0036","publisher":"SAE International","publisher-place":"Warrendale, PA","source":"www.sae.org","title":"Multi-Dimensional Modeling of Gas Exchange and Fuel-Air Mixing Processes in a Direct-Injection, Gas Fueled Engine","URL":"https://www.sae.org/publications/technical-papers/content/2011-24-0036/","author":[{"family":"Lucchini","given":"Tommaso"},{"family":"D'Errico","given":"Gianluca"},{"family":"Fiocco","given":"Marco"}],"accessed":{"date-parts":[["2021",5,22]]},"issued":{"date-parts":[["2011",9,11]]}}}],"schema":"https://github.com/citation-style-language/schema/raw/master/csl-citation.json"} </w:instrText>
      </w:r>
      <w:r w:rsidR="009E1882" w:rsidRPr="004305A1">
        <w:rPr>
          <w:rFonts w:ascii="Times New Roman" w:eastAsiaTheme="minorEastAsia" w:hAnsi="Times New Roman" w:cs="Times New Roman"/>
          <w:sz w:val="24"/>
          <w:szCs w:val="24"/>
        </w:rPr>
        <w:fldChar w:fldCharType="separate"/>
      </w:r>
      <w:r w:rsidR="008B5B81" w:rsidRPr="004305A1">
        <w:rPr>
          <w:rFonts w:ascii="Times New Roman" w:hAnsi="Times New Roman" w:cs="Times New Roman"/>
          <w:sz w:val="24"/>
          <w:szCs w:val="24"/>
        </w:rPr>
        <w:t>[107–109]</w:t>
      </w:r>
      <w:r w:rsidR="009E1882" w:rsidRPr="004305A1">
        <w:rPr>
          <w:rFonts w:ascii="Times New Roman" w:eastAsiaTheme="minorEastAsia" w:hAnsi="Times New Roman" w:cs="Times New Roman"/>
          <w:sz w:val="24"/>
          <w:szCs w:val="24"/>
        </w:rPr>
        <w:fldChar w:fldCharType="end"/>
      </w:r>
      <w:r w:rsidR="00B50B00" w:rsidRPr="004305A1">
        <w:rPr>
          <w:rFonts w:ascii="Times New Roman" w:eastAsiaTheme="minorEastAsia" w:hAnsi="Times New Roman" w:cs="Times New Roman"/>
          <w:sz w:val="24"/>
          <w:szCs w:val="24"/>
        </w:rPr>
        <w:t>. This indicates that the problem is likely not to do with the GSI model and more so shows a need for enhanced wall treatments</w:t>
      </w:r>
      <w:r w:rsidR="001B7EBC" w:rsidRPr="004305A1">
        <w:rPr>
          <w:rFonts w:ascii="Times New Roman" w:eastAsiaTheme="minorEastAsia" w:hAnsi="Times New Roman" w:cs="Times New Roman"/>
          <w:sz w:val="24"/>
          <w:szCs w:val="24"/>
        </w:rPr>
        <w:t>,</w:t>
      </w:r>
      <w:r w:rsidR="00B50B00" w:rsidRPr="004305A1">
        <w:rPr>
          <w:rFonts w:ascii="Times New Roman" w:eastAsiaTheme="minorEastAsia" w:hAnsi="Times New Roman" w:cs="Times New Roman"/>
          <w:sz w:val="24"/>
          <w:szCs w:val="24"/>
        </w:rPr>
        <w:t xml:space="preserve"> fine tuning of the turbulence model</w:t>
      </w:r>
      <w:r w:rsidR="003E7F87" w:rsidRPr="004305A1">
        <w:rPr>
          <w:rFonts w:ascii="Times New Roman" w:eastAsiaTheme="minorEastAsia" w:hAnsi="Times New Roman" w:cs="Times New Roman"/>
          <w:sz w:val="24"/>
          <w:szCs w:val="24"/>
        </w:rPr>
        <w:t>, multi-component diffusion</w:t>
      </w:r>
      <w:r w:rsidR="001B7EBC" w:rsidRPr="004305A1">
        <w:rPr>
          <w:rFonts w:ascii="Times New Roman" w:eastAsiaTheme="minorEastAsia" w:hAnsi="Times New Roman" w:cs="Times New Roman"/>
          <w:sz w:val="24"/>
          <w:szCs w:val="24"/>
        </w:rPr>
        <w:t xml:space="preserve"> or use of </w:t>
      </w:r>
      <w:r w:rsidR="00BD1A7F" w:rsidRPr="004305A1">
        <w:rPr>
          <w:rFonts w:ascii="Times New Roman" w:eastAsiaTheme="minorEastAsia" w:hAnsi="Times New Roman" w:cs="Times New Roman"/>
          <w:sz w:val="24"/>
          <w:szCs w:val="24"/>
        </w:rPr>
        <w:t xml:space="preserve">a </w:t>
      </w:r>
      <w:r w:rsidR="001B7EBC" w:rsidRPr="004305A1">
        <w:rPr>
          <w:rFonts w:ascii="Times New Roman" w:eastAsiaTheme="minorEastAsia" w:hAnsi="Times New Roman" w:cs="Times New Roman"/>
          <w:sz w:val="24"/>
          <w:szCs w:val="24"/>
        </w:rPr>
        <w:t>more detailed mass flow rate profile</w:t>
      </w:r>
      <w:r w:rsidRPr="004305A1">
        <w:rPr>
          <w:rFonts w:ascii="Times New Roman" w:eastAsiaTheme="minorEastAsia" w:hAnsi="Times New Roman" w:cs="Times New Roman"/>
          <w:sz w:val="24"/>
          <w:szCs w:val="24"/>
        </w:rPr>
        <w:t xml:space="preserve"> </w:t>
      </w:r>
      <w:r w:rsidR="001B7EBC" w:rsidRPr="004305A1">
        <w:rPr>
          <w:rFonts w:ascii="Times New Roman" w:eastAsiaTheme="minorEastAsia" w:hAnsi="Times New Roman" w:cs="Times New Roman"/>
          <w:sz w:val="24"/>
          <w:szCs w:val="24"/>
        </w:rPr>
        <w:t>as the simplified ramp up/down may be inadequate.</w:t>
      </w:r>
      <w:r w:rsidR="000D0DCA" w:rsidRPr="004305A1">
        <w:rPr>
          <w:rFonts w:ascii="Times New Roman" w:eastAsiaTheme="minorEastAsia" w:hAnsi="Times New Roman" w:cs="Times New Roman"/>
          <w:sz w:val="24"/>
          <w:szCs w:val="24"/>
        </w:rPr>
        <w:t xml:space="preserve"> </w:t>
      </w:r>
    </w:p>
    <w:p w14:paraId="1F2CEBB6" w14:textId="77777777" w:rsidR="000056F5" w:rsidRPr="004305A1" w:rsidRDefault="000056F5" w:rsidP="00AD7BD1">
      <w:pPr>
        <w:spacing w:after="0" w:line="480" w:lineRule="auto"/>
        <w:jc w:val="both"/>
        <w:rPr>
          <w:rFonts w:ascii="Times New Roman" w:eastAsiaTheme="minorEastAsia" w:hAnsi="Times New Roman" w:cs="Times New Roman"/>
          <w:sz w:val="24"/>
          <w:szCs w:val="24"/>
        </w:rPr>
      </w:pPr>
    </w:p>
    <w:p w14:paraId="772E8FF1" w14:textId="457507E1" w:rsidR="006E7009" w:rsidRPr="004305A1" w:rsidRDefault="00CA0590"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sz w:val="24"/>
          <w:szCs w:val="24"/>
        </w:rPr>
        <w:t xml:space="preserve">Overall agreement of the mixture formation and flow field between </w:t>
      </w:r>
      <w:r w:rsidR="0077546C" w:rsidRPr="004305A1">
        <w:rPr>
          <w:rFonts w:ascii="Times New Roman" w:eastAsiaTheme="minorEastAsia" w:hAnsi="Times New Roman" w:cs="Times New Roman"/>
          <w:sz w:val="24"/>
          <w:szCs w:val="24"/>
        </w:rPr>
        <w:t xml:space="preserve">the </w:t>
      </w:r>
      <w:r w:rsidR="004C6C1D" w:rsidRPr="004305A1">
        <w:rPr>
          <w:rFonts w:ascii="Times New Roman" w:eastAsiaTheme="minorEastAsia" w:hAnsi="Times New Roman" w:cs="Times New Roman"/>
          <w:sz w:val="24"/>
          <w:szCs w:val="24"/>
        </w:rPr>
        <w:t xml:space="preserve">present </w:t>
      </w:r>
      <w:r w:rsidRPr="004305A1">
        <w:rPr>
          <w:rFonts w:ascii="Times New Roman" w:eastAsiaTheme="minorEastAsia" w:hAnsi="Times New Roman" w:cs="Times New Roman"/>
          <w:sz w:val="24"/>
          <w:szCs w:val="24"/>
        </w:rPr>
        <w:t xml:space="preserve">CFD </w:t>
      </w:r>
      <w:r w:rsidR="0077546C" w:rsidRPr="004305A1">
        <w:rPr>
          <w:rFonts w:ascii="Times New Roman" w:eastAsiaTheme="minorEastAsia" w:hAnsi="Times New Roman" w:cs="Times New Roman"/>
          <w:sz w:val="24"/>
          <w:szCs w:val="24"/>
        </w:rPr>
        <w:t xml:space="preserve">study </w:t>
      </w:r>
      <w:r w:rsidRPr="004305A1">
        <w:rPr>
          <w:rFonts w:ascii="Times New Roman" w:eastAsiaTheme="minorEastAsia" w:hAnsi="Times New Roman" w:cs="Times New Roman"/>
          <w:sz w:val="24"/>
          <w:szCs w:val="24"/>
        </w:rPr>
        <w:t>and experiments is very good with only minor differences being observed throughout the entire proc</w:t>
      </w:r>
      <w:r w:rsidR="00B543D2" w:rsidRPr="004305A1">
        <w:rPr>
          <w:rFonts w:ascii="Times New Roman" w:eastAsiaTheme="minorEastAsia" w:hAnsi="Times New Roman" w:cs="Times New Roman"/>
          <w:sz w:val="24"/>
          <w:szCs w:val="24"/>
        </w:rPr>
        <w:t>ess. This indicates the improved</w:t>
      </w:r>
      <w:r w:rsidRPr="004305A1">
        <w:rPr>
          <w:rFonts w:ascii="Times New Roman" w:eastAsiaTheme="minorEastAsia" w:hAnsi="Times New Roman" w:cs="Times New Roman"/>
          <w:sz w:val="24"/>
          <w:szCs w:val="24"/>
        </w:rPr>
        <w:t xml:space="preserve"> GSI model can be a valuable tool in</w:t>
      </w:r>
      <w:r w:rsidR="0077546C" w:rsidRPr="004305A1">
        <w:rPr>
          <w:rFonts w:ascii="Times New Roman" w:eastAsiaTheme="minorEastAsia" w:hAnsi="Times New Roman" w:cs="Times New Roman"/>
          <w:sz w:val="24"/>
          <w:szCs w:val="24"/>
        </w:rPr>
        <w:t xml:space="preserve"> efficiently</w:t>
      </w:r>
      <w:r w:rsidRPr="004305A1">
        <w:rPr>
          <w:rFonts w:ascii="Times New Roman" w:eastAsiaTheme="minorEastAsia" w:hAnsi="Times New Roman" w:cs="Times New Roman"/>
          <w:sz w:val="24"/>
          <w:szCs w:val="24"/>
        </w:rPr>
        <w:t xml:space="preserve"> exploring direct injection gaseous fuelled engine </w:t>
      </w:r>
      <w:r w:rsidR="0077546C" w:rsidRPr="004305A1">
        <w:rPr>
          <w:rFonts w:ascii="Times New Roman" w:eastAsiaTheme="minorEastAsia" w:hAnsi="Times New Roman" w:cs="Times New Roman"/>
          <w:sz w:val="24"/>
          <w:szCs w:val="24"/>
        </w:rPr>
        <w:t>nozzle configurations</w:t>
      </w:r>
      <w:r w:rsidRPr="004305A1">
        <w:rPr>
          <w:rFonts w:ascii="Times New Roman" w:eastAsiaTheme="minorEastAsia" w:hAnsi="Times New Roman" w:cs="Times New Roman"/>
          <w:sz w:val="24"/>
          <w:szCs w:val="24"/>
        </w:rPr>
        <w:t xml:space="preserve"> and injection strategies. </w:t>
      </w:r>
    </w:p>
    <w:p w14:paraId="7B14BBA8" w14:textId="77777777" w:rsidR="00BB7D6A" w:rsidRPr="0093120F" w:rsidRDefault="00BB7D6A" w:rsidP="00AD7BD1">
      <w:pPr>
        <w:spacing w:after="0" w:line="480" w:lineRule="auto"/>
        <w:jc w:val="both"/>
        <w:rPr>
          <w:rFonts w:ascii="Times New Roman" w:eastAsiaTheme="minorEastAsia" w:hAnsi="Times New Roman" w:cs="Times New Roman"/>
          <w:sz w:val="24"/>
          <w:szCs w:val="24"/>
        </w:rPr>
      </w:pPr>
    </w:p>
    <w:p w14:paraId="6685FA56" w14:textId="3CE1B046" w:rsidR="00007EF9" w:rsidRPr="004305A1" w:rsidRDefault="002D699B" w:rsidP="00AD7BD1">
      <w:pPr>
        <w:spacing w:after="0"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3.</w:t>
      </w:r>
      <w:r w:rsidR="00011E80" w:rsidRPr="004305A1">
        <w:rPr>
          <w:rFonts w:ascii="Times New Roman" w:hAnsi="Times New Roman" w:cs="Times New Roman"/>
          <w:b/>
          <w:bCs/>
          <w:sz w:val="24"/>
          <w:szCs w:val="24"/>
        </w:rPr>
        <w:t xml:space="preserve">3 </w:t>
      </w:r>
      <w:r w:rsidRPr="004305A1">
        <w:rPr>
          <w:rFonts w:ascii="Times New Roman" w:hAnsi="Times New Roman" w:cs="Times New Roman"/>
          <w:b/>
          <w:bCs/>
          <w:sz w:val="24"/>
          <w:szCs w:val="24"/>
        </w:rPr>
        <w:t xml:space="preserve">Combustion in a </w:t>
      </w:r>
      <w:r w:rsidR="004A7EF1" w:rsidRPr="004305A1">
        <w:rPr>
          <w:rFonts w:ascii="Times New Roman" w:hAnsi="Times New Roman" w:cs="Times New Roman"/>
          <w:b/>
          <w:bCs/>
          <w:sz w:val="24"/>
          <w:szCs w:val="24"/>
        </w:rPr>
        <w:t xml:space="preserve">dual-direct injection </w:t>
      </w:r>
      <w:r w:rsidRPr="004305A1">
        <w:rPr>
          <w:rFonts w:ascii="Times New Roman" w:hAnsi="Times New Roman" w:cs="Times New Roman"/>
          <w:b/>
          <w:bCs/>
          <w:sz w:val="24"/>
          <w:szCs w:val="24"/>
        </w:rPr>
        <w:t>compression ignition engine</w:t>
      </w:r>
    </w:p>
    <w:p w14:paraId="41091529" w14:textId="21F0119A" w:rsidR="009856DC" w:rsidRPr="004305A1" w:rsidRDefault="00314E30" w:rsidP="00AD7BD1">
      <w:pPr>
        <w:spacing w:after="0" w:line="480" w:lineRule="auto"/>
        <w:jc w:val="both"/>
        <w:rPr>
          <w:rFonts w:ascii="Times New Roman" w:eastAsiaTheme="minorEastAsia" w:hAnsi="Times New Roman" w:cs="Times New Roman"/>
          <w:sz w:val="24"/>
          <w:szCs w:val="24"/>
        </w:rPr>
      </w:pPr>
      <w:r w:rsidRPr="004305A1">
        <w:rPr>
          <w:rFonts w:ascii="Times New Roman" w:hAnsi="Times New Roman" w:cs="Times New Roman"/>
          <w:sz w:val="24"/>
          <w:szCs w:val="24"/>
        </w:rPr>
        <w:t xml:space="preserve">An experimental study on combustion in a dual direct injection diesel-methane compression ignition engine is used to assess the </w:t>
      </w:r>
      <w:r w:rsidR="00237F8C" w:rsidRPr="004305A1">
        <w:rPr>
          <w:rFonts w:ascii="Times New Roman" w:hAnsi="Times New Roman" w:cs="Times New Roman"/>
          <w:sz w:val="24"/>
          <w:szCs w:val="24"/>
        </w:rPr>
        <w:t xml:space="preserve">applicability of </w:t>
      </w:r>
      <w:r w:rsidR="00007EF9" w:rsidRPr="004305A1">
        <w:rPr>
          <w:rFonts w:ascii="Times New Roman" w:hAnsi="Times New Roman" w:cs="Times New Roman"/>
          <w:sz w:val="24"/>
          <w:szCs w:val="24"/>
        </w:rPr>
        <w:t xml:space="preserve">the </w:t>
      </w:r>
      <w:r w:rsidR="00237F8C" w:rsidRPr="004305A1">
        <w:rPr>
          <w:rFonts w:ascii="Times New Roman" w:hAnsi="Times New Roman" w:cs="Times New Roman"/>
          <w:sz w:val="24"/>
          <w:szCs w:val="24"/>
        </w:rPr>
        <w:t>improved GSI model</w:t>
      </w:r>
      <w:r w:rsidR="00007EF9" w:rsidRPr="004305A1">
        <w:rPr>
          <w:rFonts w:ascii="Times New Roman" w:hAnsi="Times New Roman" w:cs="Times New Roman"/>
          <w:sz w:val="24"/>
          <w:szCs w:val="24"/>
        </w:rPr>
        <w:t xml:space="preserve"> to</w:t>
      </w:r>
      <w:r w:rsidR="00237F8C" w:rsidRPr="004305A1">
        <w:rPr>
          <w:rFonts w:ascii="Times New Roman" w:hAnsi="Times New Roman" w:cs="Times New Roman"/>
          <w:sz w:val="24"/>
          <w:szCs w:val="24"/>
        </w:rPr>
        <w:t xml:space="preserve"> predicting combustion characteristics </w:t>
      </w:r>
      <w:r w:rsidR="00007EF9" w:rsidRPr="004305A1">
        <w:rPr>
          <w:rFonts w:ascii="Times New Roman" w:hAnsi="Times New Roman" w:cs="Times New Roman"/>
          <w:sz w:val="24"/>
          <w:szCs w:val="24"/>
        </w:rPr>
        <w:t>in direct injection gaseous fuelled engine</w:t>
      </w:r>
      <w:r w:rsidR="00237F8C" w:rsidRPr="004305A1">
        <w:rPr>
          <w:rFonts w:ascii="Times New Roman" w:hAnsi="Times New Roman" w:cs="Times New Roman"/>
          <w:sz w:val="24"/>
          <w:szCs w:val="24"/>
        </w:rPr>
        <w:t xml:space="preserve">. </w:t>
      </w:r>
      <w:r w:rsidRPr="004305A1">
        <w:rPr>
          <w:rFonts w:ascii="Times New Roman" w:hAnsi="Times New Roman" w:cs="Times New Roman"/>
          <w:sz w:val="24"/>
          <w:szCs w:val="24"/>
        </w:rPr>
        <w:t xml:space="preserve"> The study chosen is that of Faghani </w:t>
      </w:r>
      <w:r w:rsidR="0016673F"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VRCcdy9L","properties":{"formattedCitation":"[110]","plainCitation":"[110]","noteIndex":0},"citationItems":[{"id":863,"uris":["http://zotero.org/users/4954926/items/WV3SZJ45"],"uri":["http://zotero.org/users/4954926/items/WV3SZJ45"],"itemData":{"id":863,"type":"thesis","event-place":"Vancouver","genre":"PhD","publisher":"The University of British Columbia","publisher-place":"Vancouver","title":"Effect of Injection Strategies on Particulate Matter Emissions from HPDI Natural-Gas Engines","author":[{"family":"Faghani","given":"E"}],"issued":{"date-parts":[["2015"]]}}}],"schema":"https://github.com/citation-style-language/schema/raw/master/csl-citation.json"} </w:instrText>
      </w:r>
      <w:r w:rsidR="0016673F"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[110]</w:t>
      </w:r>
      <w:r w:rsidR="0016673F" w:rsidRPr="004305A1">
        <w:rPr>
          <w:rFonts w:ascii="Times New Roman" w:hAnsi="Times New Roman" w:cs="Times New Roman"/>
          <w:sz w:val="24"/>
          <w:szCs w:val="24"/>
        </w:rPr>
        <w:fldChar w:fldCharType="end"/>
      </w:r>
      <w:r w:rsidR="0016673F" w:rsidRPr="004305A1">
        <w:rPr>
          <w:rFonts w:ascii="Times New Roman" w:hAnsi="Times New Roman" w:cs="Times New Roman"/>
          <w:sz w:val="24"/>
          <w:szCs w:val="24"/>
        </w:rPr>
        <w:t xml:space="preserve"> </w:t>
      </w:r>
      <w:r w:rsidR="00A16656" w:rsidRPr="004305A1">
        <w:rPr>
          <w:rFonts w:ascii="Times New Roman" w:hAnsi="Times New Roman" w:cs="Times New Roman"/>
          <w:sz w:val="24"/>
          <w:szCs w:val="24"/>
        </w:rPr>
        <w:t>as it is one of the few experimental works on gaseous direct injection and combustion in</w:t>
      </w:r>
      <w:r w:rsidR="00531065" w:rsidRPr="004305A1">
        <w:rPr>
          <w:rFonts w:ascii="Times New Roman" w:hAnsi="Times New Roman" w:cs="Times New Roman"/>
          <w:sz w:val="24"/>
          <w:szCs w:val="24"/>
        </w:rPr>
        <w:t xml:space="preserve"> an engine which provides sufficient</w:t>
      </w:r>
      <w:r w:rsidR="00A16656" w:rsidRPr="004305A1">
        <w:rPr>
          <w:rFonts w:ascii="Times New Roman" w:hAnsi="Times New Roman" w:cs="Times New Roman"/>
          <w:sz w:val="24"/>
          <w:szCs w:val="24"/>
        </w:rPr>
        <w:t xml:space="preserve"> detail</w:t>
      </w:r>
      <w:r w:rsidR="00531065" w:rsidRPr="004305A1">
        <w:rPr>
          <w:rFonts w:ascii="Times New Roman" w:hAnsi="Times New Roman" w:cs="Times New Roman"/>
          <w:sz w:val="24"/>
          <w:szCs w:val="24"/>
        </w:rPr>
        <w:t xml:space="preserve">s for numerical model validation </w:t>
      </w:r>
      <w:r w:rsidR="00A16656"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iPzgpUyG","properties":{"formattedCitation":"[111,112]","plainCitation":"[111,112]","noteIndex":0},"citationItems":[{"id":864,"uris":["http://zotero.org/users/4954926/items/JUI897EA"],"uri":["http://zotero.org/users/4954926/items/JUI897EA"],"itemData":{"id":864,"type":"thesis","event-place":"Vancouver","genre":"MSc","publisher":"The University of British Columbia","publisher-place":"Vancouver","title":"CFD Modelling of Injection Strategies in a High-Pressure Direct-Injection (HPDI) Natural Gas Engine","author":[{"family":"Kheirkhah","given":"Pooyan"}],"issued":{"date-parts":[["2015"]]}}},{"id":865,"uris":["http://zotero.org/users/4954926/items/U336HPXT"],"uri":["http://zotero.org/users/4954926/items/U336HPXT"],"itemData":{"id":865,"type":"thesis","event-place":"Vancouver","genre":"MSc","publisher":"The University of British Columbia","publisher-place":"Vancouver","title":"Emissions Characterization of Paired Gaseous Jets in a Pilot-Ignited Natural-Gas Compression-Ignition Engine","author":[{"family":"Mabson","given":"C W J"}],"issued":{"date-parts":[["2015"]]}}}],"schema":"https://github.com/citation-style-language/schema/raw/master/csl-citation.json"} </w:instrText>
      </w:r>
      <w:r w:rsidR="00A16656"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[111,112]</w:t>
      </w:r>
      <w:r w:rsidR="00A16656" w:rsidRPr="004305A1">
        <w:rPr>
          <w:rFonts w:ascii="Times New Roman" w:hAnsi="Times New Roman" w:cs="Times New Roman"/>
          <w:sz w:val="24"/>
          <w:szCs w:val="24"/>
        </w:rPr>
        <w:fldChar w:fldCharType="end"/>
      </w:r>
      <w:r w:rsidR="00A16656" w:rsidRPr="004305A1">
        <w:rPr>
          <w:rFonts w:ascii="Times New Roman" w:hAnsi="Times New Roman" w:cs="Times New Roman"/>
          <w:sz w:val="24"/>
          <w:szCs w:val="24"/>
        </w:rPr>
        <w:t xml:space="preserve">. </w:t>
      </w:r>
      <w:r w:rsidRPr="004305A1">
        <w:rPr>
          <w:rFonts w:ascii="Times New Roman" w:hAnsi="Times New Roman" w:cs="Times New Roman"/>
          <w:sz w:val="24"/>
          <w:szCs w:val="24"/>
        </w:rPr>
        <w:t xml:space="preserve"> </w:t>
      </w:r>
    </w:p>
    <w:p w14:paraId="0D5953F2" w14:textId="77777777" w:rsidR="00531065" w:rsidRPr="004305A1" w:rsidRDefault="00531065" w:rsidP="00AD7BD1">
      <w:pPr>
        <w:spacing w:after="0" w:line="480" w:lineRule="auto"/>
        <w:jc w:val="both"/>
        <w:rPr>
          <w:rFonts w:ascii="Times New Roman" w:hAnsi="Times New Roman" w:cs="Times New Roman"/>
          <w:b/>
          <w:bCs/>
          <w:sz w:val="24"/>
          <w:szCs w:val="24"/>
        </w:rPr>
      </w:pPr>
    </w:p>
    <w:p w14:paraId="778E6E20" w14:textId="14753F14" w:rsidR="00933B03" w:rsidRPr="004305A1" w:rsidRDefault="000E28C3" w:rsidP="00AD7BD1">
      <w:pPr>
        <w:spacing w:after="0"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3.3.1</w:t>
      </w:r>
      <w:r w:rsidR="00EA095B" w:rsidRPr="004305A1">
        <w:rPr>
          <w:rFonts w:ascii="Times New Roman" w:hAnsi="Times New Roman" w:cs="Times New Roman"/>
          <w:b/>
          <w:bCs/>
          <w:sz w:val="24"/>
          <w:szCs w:val="24"/>
        </w:rPr>
        <w:t xml:space="preserve"> Validation</w:t>
      </w:r>
    </w:p>
    <w:p w14:paraId="0C5EAAA2" w14:textId="7F882FE2" w:rsidR="003D7217" w:rsidRPr="004305A1" w:rsidRDefault="00387D09" w:rsidP="00AD7BD1">
      <w:pPr>
        <w:spacing w:after="0" w:line="480" w:lineRule="auto"/>
        <w:jc w:val="both"/>
      </w:pPr>
      <w:r w:rsidRPr="004305A1">
        <w:rPr>
          <w:rFonts w:ascii="Times New Roman" w:hAnsi="Times New Roman" w:cs="Times New Roman"/>
          <w:sz w:val="24"/>
          <w:szCs w:val="24"/>
        </w:rPr>
        <w:t xml:space="preserve">Numerical setup for the reacting compression ignition dual direct injection diesel-methane engine is presented. As there are </w:t>
      </w:r>
      <m:oMath>
        <m:r>
          <w:rPr>
            <w:rFonts w:ascii="Cambria Math" w:hAnsi="Cambria Math" w:cs="Times New Roman"/>
            <w:sz w:val="24"/>
            <w:szCs w:val="24"/>
          </w:rPr>
          <m:t xml:space="preserve">7 </m:t>
        </m:r>
      </m:oMath>
      <w:r w:rsidRPr="004305A1">
        <w:rPr>
          <w:rFonts w:ascii="Times New Roman" w:hAnsi="Times New Roman" w:cs="Times New Roman"/>
          <w:sz w:val="24"/>
          <w:szCs w:val="24"/>
        </w:rPr>
        <w:t>evenly spaced diesel and gas injectors</w:t>
      </w:r>
      <w:r w:rsidR="008126F9" w:rsidRPr="004305A1">
        <w:rPr>
          <w:rFonts w:ascii="Times New Roman" w:hAnsi="Times New Roman" w:cs="Times New Roman"/>
          <w:sz w:val="24"/>
          <w:szCs w:val="24"/>
        </w:rPr>
        <w:t xml:space="preserve"> in the engine</w:t>
      </w:r>
      <w:r w:rsidR="007356AE" w:rsidRPr="004305A1">
        <w:rPr>
          <w:rFonts w:ascii="Times New Roman" w:hAnsi="Times New Roman" w:cs="Times New Roman"/>
          <w:sz w:val="24"/>
          <w:szCs w:val="24"/>
        </w:rPr>
        <w:t xml:space="preserve"> </w:t>
      </w:r>
      <w:r w:rsidR="008126F9" w:rsidRPr="004305A1">
        <w:rPr>
          <w:rFonts w:ascii="Times New Roman" w:hAnsi="Times New Roman" w:cs="Times New Roman"/>
          <w:sz w:val="24"/>
          <w:szCs w:val="24"/>
        </w:rPr>
        <w:t>a</w:t>
      </w:r>
      <w:r w:rsidRPr="004305A1">
        <w:rPr>
          <w:rFonts w:ascii="Times New Roman" w:hAnsi="Times New Roman" w:cs="Times New Roman"/>
          <w:sz w:val="24"/>
          <w:szCs w:val="24"/>
        </w:rPr>
        <w:t xml:space="preserve"> sector geometry </w:t>
      </w:r>
      <w:r w:rsidR="008126F9" w:rsidRPr="004305A1">
        <w:rPr>
          <w:rFonts w:ascii="Times New Roman" w:hAnsi="Times New Roman" w:cs="Times New Roman"/>
          <w:sz w:val="24"/>
          <w:szCs w:val="24"/>
        </w:rPr>
        <w:t xml:space="preserve">representing </w:t>
      </w:r>
      <m:oMath>
        <m:r>
          <w:rPr>
            <w:rFonts w:ascii="Cambria Math" w:hAnsi="Cambria Math" w:cs="Times New Roman"/>
            <w:sz w:val="24"/>
            <w:szCs w:val="24"/>
          </w:rPr>
          <m:t>1/7</m:t>
        </m:r>
      </m:oMath>
      <w:r w:rsidR="008126F9" w:rsidRPr="004305A1">
        <w:rPr>
          <w:rFonts w:ascii="Times New Roman" w:hAnsi="Times New Roman" w:cs="Times New Roman"/>
          <w:i/>
          <w:iCs/>
          <w:sz w:val="24"/>
          <w:szCs w:val="24"/>
          <w:vertAlign w:val="superscript"/>
        </w:rPr>
        <w:t>th</w:t>
      </w:r>
      <w:r w:rsidR="008126F9" w:rsidRPr="004305A1">
        <w:rPr>
          <w:rFonts w:ascii="Times New Roman" w:hAnsi="Times New Roman" w:cs="Times New Roman"/>
          <w:sz w:val="24"/>
          <w:szCs w:val="24"/>
        </w:rPr>
        <w:t xml:space="preserve"> of the combustion chamber is created in Ansys Spa</w:t>
      </w:r>
      <w:r w:rsidR="005A55FE" w:rsidRPr="004305A1">
        <w:rPr>
          <w:rFonts w:ascii="Times New Roman" w:hAnsi="Times New Roman" w:cs="Times New Roman"/>
          <w:sz w:val="24"/>
          <w:szCs w:val="24"/>
        </w:rPr>
        <w:t>c</w:t>
      </w:r>
      <w:r w:rsidR="008126F9" w:rsidRPr="004305A1">
        <w:rPr>
          <w:rFonts w:ascii="Times New Roman" w:hAnsi="Times New Roman" w:cs="Times New Roman"/>
          <w:sz w:val="24"/>
          <w:szCs w:val="24"/>
        </w:rPr>
        <w:t>e</w:t>
      </w:r>
      <w:r w:rsidR="005A55FE" w:rsidRPr="004305A1">
        <w:rPr>
          <w:rFonts w:ascii="Times New Roman" w:hAnsi="Times New Roman" w:cs="Times New Roman"/>
          <w:sz w:val="24"/>
          <w:szCs w:val="24"/>
        </w:rPr>
        <w:t>C</w:t>
      </w:r>
      <w:r w:rsidR="008126F9" w:rsidRPr="004305A1">
        <w:rPr>
          <w:rFonts w:ascii="Times New Roman" w:hAnsi="Times New Roman" w:cs="Times New Roman"/>
          <w:sz w:val="24"/>
          <w:szCs w:val="24"/>
        </w:rPr>
        <w:t>laim and meshed using Ansys meshing, Fig.1</w:t>
      </w:r>
      <w:r w:rsidR="008076EA" w:rsidRPr="004305A1">
        <w:rPr>
          <w:rFonts w:ascii="Times New Roman" w:hAnsi="Times New Roman" w:cs="Times New Roman"/>
          <w:sz w:val="24"/>
          <w:szCs w:val="24"/>
        </w:rPr>
        <w:t>6</w:t>
      </w:r>
      <w:r w:rsidR="008126F9" w:rsidRPr="004305A1">
        <w:rPr>
          <w:rFonts w:ascii="Times New Roman" w:hAnsi="Times New Roman" w:cs="Times New Roman"/>
          <w:sz w:val="24"/>
          <w:szCs w:val="24"/>
        </w:rPr>
        <w:t>.</w:t>
      </w:r>
      <w:r w:rsidR="007356AE" w:rsidRPr="004305A1">
        <w:rPr>
          <w:rFonts w:ascii="Times New Roman" w:hAnsi="Times New Roman" w:cs="Times New Roman"/>
          <w:sz w:val="24"/>
          <w:szCs w:val="24"/>
        </w:rPr>
        <w:t xml:space="preserve"> The sector contains one gas and one diesel injector both </w:t>
      </w:r>
      <w:r w:rsidR="007356AE" w:rsidRPr="004305A1">
        <w:rPr>
          <w:rFonts w:ascii="Times New Roman" w:hAnsi="Times New Roman" w:cs="Times New Roman"/>
          <w:sz w:val="24"/>
          <w:szCs w:val="24"/>
        </w:rPr>
        <w:lastRenderedPageBreak/>
        <w:t xml:space="preserve">with an included spray angle of </w:t>
      </w:r>
      <m:oMath>
        <m:r>
          <w:rPr>
            <w:rFonts w:ascii="Cambria Math" w:hAnsi="Cambria Math" w:cs="Times New Roman"/>
            <w:sz w:val="24"/>
            <w:szCs w:val="24"/>
          </w:rPr>
          <m:t>140°</m:t>
        </m:r>
      </m:oMath>
      <w:r w:rsidR="00E533F6" w:rsidRPr="004305A1">
        <w:rPr>
          <w:rFonts w:ascii="Times New Roman" w:hAnsi="Times New Roman" w:cs="Times New Roman"/>
          <w:sz w:val="24"/>
          <w:szCs w:val="24"/>
        </w:rPr>
        <w:t xml:space="preserve"> and</w:t>
      </w:r>
      <w:r w:rsidR="007C4E60" w:rsidRPr="004305A1">
        <w:rPr>
          <w:rFonts w:ascii="Times New Roman" w:hAnsi="Times New Roman" w:cs="Times New Roman"/>
          <w:sz w:val="24"/>
          <w:szCs w:val="24"/>
        </w:rPr>
        <w:t xml:space="preserve"> an interlace angle of</w:t>
      </w:r>
      <w:r w:rsidR="00E533F6" w:rsidRPr="004305A1">
        <w:rPr>
          <w:rFonts w:ascii="Times New Roman" w:hAnsi="Times New Roman" w:cs="Times New Roman"/>
          <w:sz w:val="24"/>
          <w:szCs w:val="24"/>
        </w:rPr>
        <w:t xml:space="preserve"> </w:t>
      </w:r>
      <m:oMath>
        <m:r>
          <w:rPr>
            <w:rFonts w:ascii="Cambria Math" w:hAnsi="Cambria Math" w:cs="Times New Roman"/>
            <w:sz w:val="24"/>
            <w:szCs w:val="24"/>
          </w:rPr>
          <m:t>0°</m:t>
        </m:r>
      </m:oMath>
      <w:r w:rsidR="007C4E60" w:rsidRPr="004305A1">
        <w:rPr>
          <w:rFonts w:ascii="Times New Roman" w:eastAsiaTheme="minorEastAsia" w:hAnsi="Times New Roman" w:cs="Times New Roman"/>
          <w:sz w:val="24"/>
          <w:szCs w:val="24"/>
        </w:rPr>
        <w:t>. T</w:t>
      </w:r>
      <w:r w:rsidR="002E412F" w:rsidRPr="004305A1">
        <w:rPr>
          <w:rFonts w:ascii="Times New Roman" w:eastAsiaTheme="minorEastAsia" w:hAnsi="Times New Roman" w:cs="Times New Roman"/>
          <w:sz w:val="24"/>
          <w:szCs w:val="24"/>
        </w:rPr>
        <w:t>he Wes</w:t>
      </w:r>
      <w:r w:rsidR="00F6003C" w:rsidRPr="004305A1">
        <w:rPr>
          <w:rFonts w:ascii="Times New Roman" w:eastAsiaTheme="minorEastAsia" w:hAnsi="Times New Roman" w:cs="Times New Roman"/>
          <w:sz w:val="24"/>
          <w:szCs w:val="24"/>
        </w:rPr>
        <w:t>t</w:t>
      </w:r>
      <w:r w:rsidR="002E412F" w:rsidRPr="004305A1">
        <w:rPr>
          <w:rFonts w:ascii="Times New Roman" w:eastAsiaTheme="minorEastAsia" w:hAnsi="Times New Roman" w:cs="Times New Roman"/>
          <w:sz w:val="24"/>
          <w:szCs w:val="24"/>
        </w:rPr>
        <w:t>port HPDI 2.0 injector used in the experiments is depicted in Fig.16</w:t>
      </w:r>
      <w:r w:rsidR="00E533F6" w:rsidRPr="004305A1">
        <w:rPr>
          <w:rFonts w:ascii="Times New Roman" w:eastAsiaTheme="minorEastAsia" w:hAnsi="Times New Roman" w:cs="Times New Roman"/>
          <w:sz w:val="24"/>
          <w:szCs w:val="24"/>
        </w:rPr>
        <w:t>. P</w:t>
      </w:r>
      <w:r w:rsidR="007356AE" w:rsidRPr="004305A1">
        <w:rPr>
          <w:rFonts w:ascii="Times New Roman" w:hAnsi="Times New Roman" w:cs="Times New Roman"/>
          <w:sz w:val="24"/>
          <w:szCs w:val="24"/>
        </w:rPr>
        <w:t>eriodic boundary conditions are set at the side faces of the sector</w:t>
      </w:r>
      <w:r w:rsidR="00E533F6" w:rsidRPr="004305A1">
        <w:rPr>
          <w:rFonts w:ascii="Times New Roman" w:hAnsi="Times New Roman" w:cs="Times New Roman"/>
          <w:sz w:val="24"/>
          <w:szCs w:val="24"/>
        </w:rPr>
        <w:t xml:space="preserve"> and constant temperature boundary conditions of </w:t>
      </w:r>
      <m:oMath>
        <m:r>
          <w:rPr>
            <w:rFonts w:ascii="Cambria Math" w:hAnsi="Cambria Math" w:cs="Times New Roman"/>
            <w:sz w:val="24"/>
            <w:szCs w:val="24"/>
          </w:rPr>
          <m:t>600 K</m:t>
        </m:r>
      </m:oMath>
      <w:r w:rsidR="00E533F6" w:rsidRPr="004305A1">
        <w:rPr>
          <w:rFonts w:ascii="Times New Roman" w:hAnsi="Times New Roman" w:cs="Times New Roman"/>
          <w:sz w:val="24"/>
          <w:szCs w:val="24"/>
        </w:rPr>
        <w:t xml:space="preserve"> are set at the sector top face and piston bowl walls and </w:t>
      </w:r>
      <m:oMath>
        <m:r>
          <w:rPr>
            <w:rFonts w:ascii="Cambria Math" w:hAnsi="Cambria Math" w:cs="Times New Roman"/>
            <w:sz w:val="24"/>
            <w:szCs w:val="24"/>
          </w:rPr>
          <m:t>500 K</m:t>
        </m:r>
      </m:oMath>
      <w:r w:rsidR="00E533F6" w:rsidRPr="004305A1">
        <w:rPr>
          <w:rFonts w:ascii="Times New Roman" w:hAnsi="Times New Roman" w:cs="Times New Roman"/>
          <w:sz w:val="24"/>
          <w:szCs w:val="24"/>
        </w:rPr>
        <w:t xml:space="preserve"> at the remainder of the chamber walls</w:t>
      </w:r>
      <w:r w:rsidR="007356AE" w:rsidRPr="004305A1">
        <w:rPr>
          <w:rFonts w:ascii="Times New Roman" w:hAnsi="Times New Roman" w:cs="Times New Roman"/>
          <w:sz w:val="24"/>
          <w:szCs w:val="24"/>
        </w:rPr>
        <w:t>.</w:t>
      </w:r>
      <w:r w:rsidRPr="004305A1">
        <w:rPr>
          <w:rFonts w:ascii="Times New Roman" w:hAnsi="Times New Roman" w:cs="Times New Roman"/>
          <w:sz w:val="24"/>
          <w:szCs w:val="24"/>
        </w:rPr>
        <w:t xml:space="preserve"> </w:t>
      </w:r>
      <w:r w:rsidR="003F7B98" w:rsidRPr="004305A1">
        <w:rPr>
          <w:rFonts w:ascii="Times New Roman" w:eastAsia="Times New Roman" w:hAnsi="Times New Roman" w:cs="Times New Roman"/>
          <w:sz w:val="24"/>
          <w:szCs w:val="24"/>
          <w:lang w:eastAsia="en-GB"/>
        </w:rPr>
        <w:t>Exhaust gas recirculation (EGR) level is</w:t>
      </w:r>
      <w:r w:rsidR="003F7B98" w:rsidRPr="004305A1">
        <w:rPr>
          <w:rFonts w:ascii="Times New Roman" w:hAnsi="Times New Roman" w:cs="Times New Roman"/>
          <w:sz w:val="24"/>
          <w:szCs w:val="24"/>
        </w:rPr>
        <w:t xml:space="preserve"> adjusted by varying the initial charge composition, temperature and pressure using values measured in the experimental reference. </w:t>
      </w:r>
      <w:r w:rsidR="008126F9" w:rsidRPr="004305A1">
        <w:rPr>
          <w:rFonts w:ascii="Times New Roman" w:hAnsi="Times New Roman" w:cs="Times New Roman"/>
          <w:sz w:val="24"/>
          <w:szCs w:val="24"/>
        </w:rPr>
        <w:t xml:space="preserve">Simulations are run from IVC to EVO and layering is used to compute piston motion during the compression and expansion strokes. </w:t>
      </w:r>
      <w:r w:rsidR="00E533F6" w:rsidRPr="004305A1">
        <w:rPr>
          <w:rFonts w:ascii="Times New Roman" w:hAnsi="Times New Roman" w:cs="Times New Roman"/>
          <w:sz w:val="24"/>
          <w:szCs w:val="24"/>
        </w:rPr>
        <w:t>Results are then compared to the experimental measurements</w:t>
      </w:r>
      <w:r w:rsidR="0073334C" w:rsidRPr="004305A1">
        <w:rPr>
          <w:rFonts w:ascii="Times New Roman" w:hAnsi="Times New Roman" w:cs="Times New Roman"/>
          <w:sz w:val="24"/>
          <w:szCs w:val="24"/>
        </w:rPr>
        <w:t xml:space="preserve">. </w:t>
      </w:r>
      <w:r w:rsidR="00F6003C" w:rsidRPr="004305A1">
        <w:rPr>
          <w:rFonts w:ascii="Times New Roman" w:hAnsi="Times New Roman" w:cs="Times New Roman"/>
          <w:sz w:val="24"/>
          <w:szCs w:val="24"/>
        </w:rPr>
        <w:t>The prescribed diesel and methane injection mass flow rates are shown in Fig.1</w:t>
      </w:r>
      <w:r w:rsidR="008076EA" w:rsidRPr="004305A1">
        <w:rPr>
          <w:rFonts w:ascii="Times New Roman" w:hAnsi="Times New Roman" w:cs="Times New Roman"/>
          <w:sz w:val="24"/>
          <w:szCs w:val="24"/>
        </w:rPr>
        <w:t>7</w:t>
      </w:r>
      <w:r w:rsidR="00F6003C" w:rsidRPr="004305A1">
        <w:rPr>
          <w:rFonts w:ascii="Times New Roman" w:hAnsi="Times New Roman" w:cs="Times New Roman"/>
          <w:sz w:val="24"/>
          <w:szCs w:val="24"/>
        </w:rPr>
        <w:t xml:space="preserve"> and the remainder of the initial injection quantities are calculated at the Mach disk via the previously described methods. </w:t>
      </w:r>
      <w:r w:rsidR="00093662" w:rsidRPr="004305A1">
        <w:rPr>
          <w:rFonts w:ascii="Times New Roman" w:hAnsi="Times New Roman" w:cs="Times New Roman"/>
          <w:sz w:val="24"/>
          <w:szCs w:val="24"/>
        </w:rPr>
        <w:t xml:space="preserve">The injection profiles are based on those detailed in the reference study </w:t>
      </w:r>
      <w:r w:rsidR="00093662"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GDVZWO68","properties":{"formattedCitation":"[110]","plainCitation":"[110]","noteIndex":0},"citationItems":[{"id":863,"uris":["http://zotero.org/users/4954926/items/WV3SZJ45"],"uri":["http://zotero.org/users/4954926/items/WV3SZJ45"],"itemData":{"id":863,"type":"thesis","event-place":"Vancouver","genre":"PhD","publisher":"The University of British Columbia","publisher-place":"Vancouver","title":"Effect of Injection Strategies on Particulate Matter Emissions from HPDI Natural-Gas Engines","author":[{"family":"Faghani","given":"E"}],"issued":{"date-parts":[["2015"]]}}}],"schema":"https://github.com/citation-style-language/schema/raw/master/csl-citation.json"} </w:instrText>
      </w:r>
      <w:r w:rsidR="00093662"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[110]</w:t>
      </w:r>
      <w:r w:rsidR="00093662" w:rsidRPr="004305A1">
        <w:rPr>
          <w:rFonts w:ascii="Times New Roman" w:hAnsi="Times New Roman" w:cs="Times New Roman"/>
          <w:sz w:val="24"/>
          <w:szCs w:val="24"/>
        </w:rPr>
        <w:fldChar w:fldCharType="end"/>
      </w:r>
      <w:r w:rsidR="00093662" w:rsidRPr="004305A1">
        <w:rPr>
          <w:rFonts w:ascii="Times New Roman" w:hAnsi="Times New Roman" w:cs="Times New Roman"/>
          <w:sz w:val="24"/>
          <w:szCs w:val="24"/>
        </w:rPr>
        <w:t xml:space="preserve">. </w:t>
      </w:r>
      <w:r w:rsidR="00144588" w:rsidRPr="004305A1">
        <w:rPr>
          <w:rFonts w:ascii="Times New Roman" w:hAnsi="Times New Roman" w:cs="Times New Roman"/>
          <w:sz w:val="24"/>
          <w:szCs w:val="24"/>
        </w:rPr>
        <w:t xml:space="preserve">As seen in Fig. 17, </w:t>
      </w:r>
      <w:r w:rsidR="00144588" w:rsidRPr="004305A1">
        <w:rPr>
          <w:rFonts w:ascii="Times New Roman" w:eastAsia="Times New Roman" w:hAnsi="Times New Roman" w:cs="Times New Roman"/>
          <w:sz w:val="24"/>
          <w:szCs w:val="24"/>
          <w:lang w:eastAsia="en-GB"/>
        </w:rPr>
        <w:t>t</w:t>
      </w:r>
      <w:r w:rsidR="000B496C" w:rsidRPr="004305A1">
        <w:rPr>
          <w:rFonts w:ascii="Times New Roman" w:eastAsia="Times New Roman" w:hAnsi="Times New Roman" w:cs="Times New Roman"/>
          <w:sz w:val="24"/>
          <w:szCs w:val="24"/>
          <w:lang w:eastAsia="en-GB"/>
        </w:rPr>
        <w:t>he gas injection takes place around TDC because a non-premixed mode of combustion is targeted as it allows for much finer control over the combustion and engine operating parameters</w:t>
      </w:r>
      <w:r w:rsidR="002C0756" w:rsidRPr="004305A1">
        <w:rPr>
          <w:rFonts w:ascii="Times New Roman" w:eastAsia="Times New Roman" w:hAnsi="Times New Roman" w:cs="Times New Roman"/>
          <w:sz w:val="24"/>
          <w:szCs w:val="24"/>
          <w:lang w:eastAsia="en-GB"/>
        </w:rPr>
        <w:t xml:space="preserve"> compared to an early injection, or intake inducted, premixed combustion strategy</w:t>
      </w:r>
      <w:r w:rsidR="00B27E2E" w:rsidRPr="004305A1">
        <w:rPr>
          <w:rFonts w:ascii="Times New Roman" w:eastAsia="Times New Roman" w:hAnsi="Times New Roman" w:cs="Times New Roman"/>
          <w:sz w:val="24"/>
          <w:szCs w:val="24"/>
          <w:lang w:eastAsia="en-GB"/>
        </w:rPr>
        <w:t xml:space="preserve">. This type of strategy should allow for both the maximum torque and highest </w:t>
      </w:r>
      <w:r w:rsidR="00BD48CF" w:rsidRPr="004305A1">
        <w:rPr>
          <w:rFonts w:ascii="Times New Roman" w:eastAsia="Times New Roman" w:hAnsi="Times New Roman" w:cs="Times New Roman"/>
          <w:sz w:val="24"/>
          <w:szCs w:val="24"/>
          <w:lang w:eastAsia="en-GB"/>
        </w:rPr>
        <w:t xml:space="preserve">gaseous fuel energy share </w:t>
      </w:r>
      <w:r w:rsidR="00B27E2E" w:rsidRPr="004305A1">
        <w:rPr>
          <w:rFonts w:ascii="Times New Roman" w:eastAsia="Times New Roman" w:hAnsi="Times New Roman" w:cs="Times New Roman"/>
          <w:sz w:val="24"/>
          <w:szCs w:val="24"/>
          <w:lang w:eastAsia="en-GB"/>
        </w:rPr>
        <w:t xml:space="preserve">and is likely the direction in which gaseous fuelled compression ignition engines are headed, as noted by Westport/AVL </w:t>
      </w:r>
      <w:r w:rsidR="00B27E2E" w:rsidRPr="004305A1">
        <w:rPr>
          <w:rFonts w:ascii="Times New Roman" w:eastAsia="Times New Roman" w:hAnsi="Times New Roman" w:cs="Times New Roman"/>
          <w:sz w:val="24"/>
          <w:szCs w:val="24"/>
          <w:lang w:eastAsia="en-GB"/>
        </w:rPr>
        <w:fldChar w:fldCharType="begin"/>
      </w:r>
      <w:r w:rsidR="008B5B81" w:rsidRPr="004305A1">
        <w:rPr>
          <w:rFonts w:ascii="Times New Roman" w:eastAsia="Times New Roman" w:hAnsi="Times New Roman" w:cs="Times New Roman"/>
          <w:sz w:val="24"/>
          <w:szCs w:val="24"/>
          <w:lang w:eastAsia="en-GB"/>
        </w:rPr>
        <w:instrText xml:space="preserve"> ADDIN ZOTERO_ITEM CSL_CITATION {"citationID":"ecroj1td","properties":{"formattedCitation":"[35]","plainCitation":"[35]","noteIndex":0},"citationItems":[{"id":1127,"uris":["http://zotero.org/users/4954926/items/UNPZ2S8U"],"uri":["http://zotero.org/users/4954926/items/UNPZ2S8U"],"itemData":{"id":1127,"type":"report","language":"en","page":"10","publisher":"Westport Fuel Systems and AVL","source":"Zotero","title":"Total Cost of Ownership (TCO) Analysis for Heavy Duty Hydrogen Fueled Powertrains","URL":"https://wfsinc.com/file_library/files/wpt-wfsinc/20201225_Westport_AVL_Whitepaper_Hydrogen_HPDI_final.pdf","author":[{"family":"Munshi","given":"S"},{"family":"Garner","given":"G"},{"family":"Theissl","given":"H"},{"family":"Hofer","given":"F"},{"family":"Razer","given":"B"}],"issued":{"date-parts":[["2021",2,25]]}}}],"schema":"https://github.com/citation-style-language/schema/raw/master/csl-citation.json"} </w:instrText>
      </w:r>
      <w:r w:rsidR="00B27E2E" w:rsidRPr="004305A1">
        <w:rPr>
          <w:rFonts w:ascii="Times New Roman" w:eastAsia="Times New Roman" w:hAnsi="Times New Roman" w:cs="Times New Roman"/>
          <w:sz w:val="24"/>
          <w:szCs w:val="24"/>
          <w:lang w:eastAsia="en-GB"/>
        </w:rPr>
        <w:fldChar w:fldCharType="separate"/>
      </w:r>
      <w:r w:rsidR="008B5B81" w:rsidRPr="004305A1">
        <w:rPr>
          <w:rFonts w:ascii="Times New Roman" w:hAnsi="Times New Roman" w:cs="Times New Roman"/>
          <w:sz w:val="24"/>
        </w:rPr>
        <w:t>[35]</w:t>
      </w:r>
      <w:r w:rsidR="00B27E2E" w:rsidRPr="004305A1">
        <w:rPr>
          <w:rFonts w:ascii="Times New Roman" w:eastAsia="Times New Roman" w:hAnsi="Times New Roman" w:cs="Times New Roman"/>
          <w:sz w:val="24"/>
          <w:szCs w:val="24"/>
          <w:lang w:eastAsia="en-GB"/>
        </w:rPr>
        <w:fldChar w:fldCharType="end"/>
      </w:r>
      <w:r w:rsidR="00B27E2E" w:rsidRPr="004305A1">
        <w:rPr>
          <w:rFonts w:ascii="Times New Roman" w:eastAsia="Times New Roman" w:hAnsi="Times New Roman" w:cs="Times New Roman"/>
          <w:sz w:val="24"/>
          <w:szCs w:val="24"/>
          <w:lang w:eastAsia="en-GB"/>
        </w:rPr>
        <w:t xml:space="preserve">, and thus is an ideal case to test the GSI model on. </w:t>
      </w:r>
      <w:r w:rsidR="00E533F6" w:rsidRPr="004305A1">
        <w:rPr>
          <w:rFonts w:ascii="Times New Roman" w:hAnsi="Times New Roman" w:cs="Times New Roman"/>
          <w:sz w:val="24"/>
          <w:szCs w:val="24"/>
        </w:rPr>
        <w:t xml:space="preserve">Throughout this analysis the convention that </w:t>
      </w:r>
      <m:oMath>
        <m:r>
          <w:rPr>
            <w:rFonts w:ascii="Cambria Math" w:hAnsi="Cambria Math" w:cs="Times New Roman"/>
            <w:sz w:val="24"/>
            <w:szCs w:val="24"/>
          </w:rPr>
          <m:t>720°CA</m:t>
        </m:r>
      </m:oMath>
      <w:r w:rsidR="00E533F6" w:rsidRPr="004305A1">
        <w:rPr>
          <w:rFonts w:ascii="Times New Roman" w:hAnsi="Times New Roman" w:cs="Times New Roman"/>
          <w:sz w:val="24"/>
          <w:szCs w:val="24"/>
        </w:rPr>
        <w:t xml:space="preserve"> is TDC of the compression stroke is followed.</w:t>
      </w:r>
      <w:r w:rsidR="00F6003C" w:rsidRPr="004305A1">
        <w:rPr>
          <w:rFonts w:ascii="Times New Roman" w:hAnsi="Times New Roman" w:cs="Times New Roman"/>
          <w:sz w:val="24"/>
          <w:szCs w:val="24"/>
        </w:rPr>
        <w:t xml:space="preserve"> Table</w:t>
      </w:r>
      <w:r w:rsidR="001315E5" w:rsidRPr="004305A1">
        <w:rPr>
          <w:rFonts w:ascii="Times New Roman" w:hAnsi="Times New Roman" w:cs="Times New Roman"/>
          <w:sz w:val="24"/>
          <w:szCs w:val="24"/>
        </w:rPr>
        <w:t>.6.</w:t>
      </w:r>
      <w:r w:rsidR="00F6003C" w:rsidRPr="004305A1">
        <w:rPr>
          <w:rFonts w:ascii="Times New Roman" w:hAnsi="Times New Roman" w:cs="Times New Roman"/>
          <w:sz w:val="24"/>
          <w:szCs w:val="24"/>
        </w:rPr>
        <w:t xml:space="preserve"> summarises the operating conditions and engine geometry.</w:t>
      </w:r>
    </w:p>
    <w:p w14:paraId="671BABEE" w14:textId="4F249E91" w:rsidR="005C49CF" w:rsidRPr="004305A1" w:rsidRDefault="005C49CF" w:rsidP="00AD7BD1">
      <w:pPr>
        <w:spacing w:after="0" w:line="480" w:lineRule="auto"/>
        <w:jc w:val="both"/>
        <w:rPr>
          <w:rFonts w:ascii="Times New Roman" w:hAnsi="Times New Roman" w:cs="Times New Roman"/>
          <w:sz w:val="24"/>
          <w:szCs w:val="24"/>
        </w:rPr>
      </w:pPr>
    </w:p>
    <w:p w14:paraId="6490A406" w14:textId="00F2538B" w:rsidR="00951E43" w:rsidRPr="004305A1" w:rsidRDefault="00053FAD"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drawing>
          <wp:inline distT="0" distB="0" distL="0" distR="0" wp14:anchorId="466D8329" wp14:editId="20389FEA">
            <wp:extent cx="5660174" cy="18146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8360" cy="1823701"/>
                    </a:xfrm>
                    <a:prstGeom prst="rect">
                      <a:avLst/>
                    </a:prstGeom>
                    <a:noFill/>
                  </pic:spPr>
                </pic:pic>
              </a:graphicData>
            </a:graphic>
          </wp:inline>
        </w:drawing>
      </w:r>
    </w:p>
    <w:p w14:paraId="7685FC1C" w14:textId="4F166462" w:rsidR="00112AC6" w:rsidRPr="004305A1" w:rsidRDefault="00112AC6"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lastRenderedPageBreak/>
        <w:t>Fig.</w:t>
      </w:r>
      <w:r w:rsidR="000B5CA8" w:rsidRPr="004305A1">
        <w:rPr>
          <w:rFonts w:ascii="Times New Roman" w:hAnsi="Times New Roman" w:cs="Times New Roman"/>
          <w:sz w:val="24"/>
          <w:szCs w:val="24"/>
        </w:rPr>
        <w:t>1</w:t>
      </w:r>
      <w:r w:rsidR="008076EA" w:rsidRPr="004305A1">
        <w:rPr>
          <w:rFonts w:ascii="Times New Roman" w:hAnsi="Times New Roman" w:cs="Times New Roman"/>
          <w:sz w:val="24"/>
          <w:szCs w:val="24"/>
        </w:rPr>
        <w:t>6</w:t>
      </w:r>
      <w:r w:rsidRPr="004305A1">
        <w:rPr>
          <w:rFonts w:ascii="Times New Roman" w:hAnsi="Times New Roman" w:cs="Times New Roman"/>
          <w:sz w:val="24"/>
          <w:szCs w:val="24"/>
        </w:rPr>
        <w:t xml:space="preserve">. Sector mesh at </w:t>
      </w:r>
      <m:oMath>
        <m:r>
          <w:rPr>
            <w:rFonts w:ascii="Cambria Math" w:hAnsi="Cambria Math" w:cs="Times New Roman"/>
            <w:sz w:val="24"/>
            <w:szCs w:val="24"/>
          </w:rPr>
          <m:t>700°CA</m:t>
        </m:r>
      </m:oMath>
      <w:r w:rsidRPr="004305A1">
        <w:rPr>
          <w:rFonts w:ascii="Times New Roman" w:hAnsi="Times New Roman" w:cs="Times New Roman"/>
          <w:sz w:val="24"/>
          <w:szCs w:val="24"/>
        </w:rPr>
        <w:t xml:space="preserve"> used in combustion simulations. Left shows the </w:t>
      </w:r>
      <w:r w:rsidR="0006376C" w:rsidRPr="004305A1">
        <w:rPr>
          <w:rFonts w:ascii="Times New Roman" w:hAnsi="Times New Roman" w:cs="Times New Roman"/>
          <w:sz w:val="24"/>
          <w:szCs w:val="24"/>
        </w:rPr>
        <w:t>“</w:t>
      </w:r>
      <w:r w:rsidRPr="004305A1">
        <w:rPr>
          <w:rFonts w:ascii="Times New Roman" w:hAnsi="Times New Roman" w:cs="Times New Roman"/>
          <w:sz w:val="24"/>
          <w:szCs w:val="24"/>
        </w:rPr>
        <w:t>coarse</w:t>
      </w:r>
      <w:r w:rsidR="0006376C" w:rsidRPr="004305A1">
        <w:rPr>
          <w:rFonts w:ascii="Times New Roman" w:hAnsi="Times New Roman" w:cs="Times New Roman"/>
          <w:sz w:val="24"/>
          <w:szCs w:val="24"/>
        </w:rPr>
        <w:t>”</w:t>
      </w:r>
      <w:r w:rsidRPr="004305A1">
        <w:rPr>
          <w:rFonts w:ascii="Times New Roman" w:hAnsi="Times New Roman" w:cs="Times New Roman"/>
          <w:sz w:val="24"/>
          <w:szCs w:val="24"/>
        </w:rPr>
        <w:t xml:space="preserve"> grid used to compute the compression stroke prior to injection and right shows the </w:t>
      </w:r>
      <w:r w:rsidR="0006376C" w:rsidRPr="004305A1">
        <w:rPr>
          <w:rFonts w:ascii="Times New Roman" w:hAnsi="Times New Roman" w:cs="Times New Roman"/>
          <w:sz w:val="24"/>
          <w:szCs w:val="24"/>
        </w:rPr>
        <w:t xml:space="preserve">“fine” </w:t>
      </w:r>
      <w:r w:rsidR="00364529" w:rsidRPr="004305A1">
        <w:rPr>
          <w:rFonts w:ascii="Times New Roman" w:hAnsi="Times New Roman" w:cs="Times New Roman"/>
          <w:sz w:val="24"/>
          <w:szCs w:val="24"/>
        </w:rPr>
        <w:t>key</w:t>
      </w:r>
      <w:r w:rsidRPr="004305A1">
        <w:rPr>
          <w:rFonts w:ascii="Times New Roman" w:hAnsi="Times New Roman" w:cs="Times New Roman"/>
          <w:sz w:val="24"/>
          <w:szCs w:val="24"/>
        </w:rPr>
        <w:t xml:space="preserve">grid, with a maximum mesh size of </w:t>
      </w:r>
      <m:oMath>
        <m:r>
          <w:rPr>
            <w:rFonts w:ascii="Cambria Math" w:hAnsi="Cambria Math" w:cs="Times New Roman"/>
            <w:sz w:val="24"/>
            <w:szCs w:val="24"/>
          </w:rPr>
          <m:t>0.35 mm</m:t>
        </m:r>
      </m:oMath>
      <w:r w:rsidRPr="004305A1">
        <w:rPr>
          <w:rFonts w:ascii="Times New Roman" w:hAnsi="Times New Roman" w:cs="Times New Roman"/>
          <w:sz w:val="24"/>
          <w:szCs w:val="24"/>
        </w:rPr>
        <w:t xml:space="preserve">, used during injection and combustion. </w:t>
      </w:r>
    </w:p>
    <w:p w14:paraId="0770DA4C" w14:textId="0F735A52" w:rsidR="002E412F" w:rsidRPr="004305A1" w:rsidRDefault="002E412F" w:rsidP="00AD7BD1">
      <w:pPr>
        <w:spacing w:after="0" w:line="480" w:lineRule="auto"/>
        <w:jc w:val="both"/>
        <w:rPr>
          <w:rFonts w:ascii="Times New Roman" w:hAnsi="Times New Roman" w:cs="Times New Roman"/>
          <w:sz w:val="24"/>
          <w:szCs w:val="24"/>
        </w:rPr>
      </w:pPr>
    </w:p>
    <w:p w14:paraId="575CC4EB" w14:textId="7F8F5E56" w:rsidR="002E412F" w:rsidRPr="004305A1" w:rsidRDefault="0073334C"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drawing>
          <wp:inline distT="0" distB="0" distL="0" distR="0" wp14:anchorId="70477855" wp14:editId="50C7BE46">
            <wp:extent cx="5862978" cy="219456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2930" cy="2209514"/>
                    </a:xfrm>
                    <a:prstGeom prst="rect">
                      <a:avLst/>
                    </a:prstGeom>
                    <a:noFill/>
                  </pic:spPr>
                </pic:pic>
              </a:graphicData>
            </a:graphic>
          </wp:inline>
        </w:drawing>
      </w:r>
    </w:p>
    <w:p w14:paraId="2FE701DA" w14:textId="036277B1" w:rsidR="00551994" w:rsidRPr="004305A1" w:rsidRDefault="002E412F"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Fig.1</w:t>
      </w:r>
      <w:r w:rsidR="008076EA" w:rsidRPr="004305A1">
        <w:rPr>
          <w:rFonts w:ascii="Times New Roman" w:hAnsi="Times New Roman" w:cs="Times New Roman"/>
          <w:sz w:val="24"/>
          <w:szCs w:val="24"/>
        </w:rPr>
        <w:t>7</w:t>
      </w:r>
      <w:r w:rsidRPr="004305A1">
        <w:rPr>
          <w:rFonts w:ascii="Times New Roman" w:hAnsi="Times New Roman" w:cs="Times New Roman"/>
          <w:sz w:val="24"/>
          <w:szCs w:val="24"/>
        </w:rPr>
        <w:t>. Schematic of the</w:t>
      </w:r>
      <w:r w:rsidR="00B64AC2" w:rsidRPr="004305A1">
        <w:rPr>
          <w:rFonts w:ascii="Times New Roman" w:hAnsi="Times New Roman" w:cs="Times New Roman"/>
          <w:sz w:val="24"/>
          <w:szCs w:val="24"/>
        </w:rPr>
        <w:t xml:space="preserve"> Westport HPDI 2.0</w:t>
      </w:r>
      <w:r w:rsidRPr="004305A1">
        <w:rPr>
          <w:rFonts w:ascii="Times New Roman" w:hAnsi="Times New Roman" w:cs="Times New Roman"/>
          <w:sz w:val="24"/>
          <w:szCs w:val="24"/>
        </w:rPr>
        <w:t xml:space="preserve"> injector used in experiments</w:t>
      </w:r>
      <w:r w:rsidR="006C47A1" w:rsidRPr="004305A1">
        <w:rPr>
          <w:rFonts w:ascii="Times New Roman" w:hAnsi="Times New Roman" w:cs="Times New Roman"/>
          <w:sz w:val="24"/>
          <w:szCs w:val="24"/>
        </w:rPr>
        <w:t xml:space="preserve"> (Source: Westport Inc </w:t>
      </w:r>
      <w:r w:rsidR="006C47A1"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RPCpqI4s","properties":{"formattedCitation":"[113]","plainCitation":"[113]","noteIndex":0},"citationItems":[{"id":866,"uris":["http://zotero.org/users/4954926/items/GHJRBXKC"],"uri":["http://zotero.org/users/4954926/items/GHJRBXKC"],"itemData":{"id":866,"type":"webpage","title":"Westport HPDI 2.0 in Daimler AG engines","URL":"https://cng-lng.pl/wiadomosci/Westport-HPDI-2.0-w-silnikach-Daimler-AG,wiadomosc,8751.html","author":[{"family":"Westport","given":""},{"family":"Zloty","given":"P"}],"issued":{"date-parts":[["2015"]]}}}],"schema":"https://github.com/citation-style-language/schema/raw/master/csl-citation.json"} </w:instrText>
      </w:r>
      <w:r w:rsidR="006C47A1" w:rsidRPr="004305A1">
        <w:rPr>
          <w:rFonts w:ascii="Times New Roman" w:hAnsi="Times New Roman" w:cs="Times New Roman"/>
          <w:sz w:val="24"/>
          <w:szCs w:val="24"/>
        </w:rPr>
        <w:fldChar w:fldCharType="separate"/>
      </w:r>
      <w:r w:rsidR="008B5B81" w:rsidRPr="004305A1">
        <w:rPr>
          <w:rFonts w:ascii="Times New Roman" w:hAnsi="Times New Roman" w:cs="Times New Roman"/>
          <w:sz w:val="24"/>
        </w:rPr>
        <w:t>[113]</w:t>
      </w:r>
      <w:r w:rsidR="006C47A1" w:rsidRPr="004305A1">
        <w:rPr>
          <w:rFonts w:ascii="Times New Roman" w:hAnsi="Times New Roman" w:cs="Times New Roman"/>
          <w:sz w:val="24"/>
          <w:szCs w:val="24"/>
        </w:rPr>
        <w:fldChar w:fldCharType="end"/>
      </w:r>
      <w:r w:rsidR="006C47A1" w:rsidRPr="004305A1">
        <w:rPr>
          <w:rFonts w:ascii="Times New Roman" w:hAnsi="Times New Roman" w:cs="Times New Roman"/>
          <w:sz w:val="24"/>
          <w:szCs w:val="24"/>
        </w:rPr>
        <w:t>)</w:t>
      </w:r>
      <w:r w:rsidR="0016673F" w:rsidRPr="004305A1">
        <w:rPr>
          <w:rFonts w:ascii="Times New Roman" w:hAnsi="Times New Roman" w:cs="Times New Roman"/>
          <w:sz w:val="24"/>
          <w:szCs w:val="24"/>
        </w:rPr>
        <w:t xml:space="preserve"> and injection mass flow rate profiles for diesel and methane used in the simulations. </w:t>
      </w:r>
    </w:p>
    <w:p w14:paraId="5476897A" w14:textId="62B10252" w:rsidR="000A3429" w:rsidRPr="004305A1" w:rsidRDefault="000A3429" w:rsidP="00AD7BD1">
      <w:pPr>
        <w:spacing w:after="0" w:line="480" w:lineRule="auto"/>
        <w:jc w:val="both"/>
        <w:rPr>
          <w:rFonts w:ascii="Times New Roman" w:hAnsi="Times New Roman" w:cs="Times New Roman"/>
          <w:sz w:val="24"/>
          <w:szCs w:val="24"/>
        </w:rPr>
      </w:pPr>
    </w:p>
    <w:p w14:paraId="3BB2E665" w14:textId="422C1A14" w:rsidR="005B7C58" w:rsidRPr="004305A1" w:rsidRDefault="005B7C58" w:rsidP="00AD7BD1">
      <w:pPr>
        <w:spacing w:after="0" w:line="480" w:lineRule="auto"/>
        <w:jc w:val="both"/>
        <w:rPr>
          <w:rFonts w:ascii="Times New Roman" w:hAnsi="Times New Roman" w:cs="Times New Roman"/>
          <w:sz w:val="24"/>
          <w:szCs w:val="24"/>
        </w:rPr>
      </w:pPr>
    </w:p>
    <w:p w14:paraId="30F15380" w14:textId="6C19CF33" w:rsidR="005B7C58" w:rsidRPr="004305A1" w:rsidRDefault="005B7C58" w:rsidP="00AD7BD1">
      <w:pPr>
        <w:spacing w:after="0" w:line="480" w:lineRule="auto"/>
        <w:jc w:val="both"/>
        <w:rPr>
          <w:rFonts w:ascii="Times New Roman" w:hAnsi="Times New Roman" w:cs="Times New Roman"/>
          <w:sz w:val="24"/>
          <w:szCs w:val="24"/>
        </w:rPr>
      </w:pPr>
    </w:p>
    <w:p w14:paraId="352EBF74" w14:textId="5E13613C" w:rsidR="005B7C58" w:rsidRPr="004305A1" w:rsidRDefault="005B7C58" w:rsidP="00AD7BD1">
      <w:pPr>
        <w:spacing w:after="0" w:line="480" w:lineRule="auto"/>
        <w:jc w:val="both"/>
        <w:rPr>
          <w:rFonts w:ascii="Times New Roman" w:hAnsi="Times New Roman" w:cs="Times New Roman"/>
          <w:sz w:val="24"/>
          <w:szCs w:val="24"/>
        </w:rPr>
      </w:pPr>
    </w:p>
    <w:p w14:paraId="28862785" w14:textId="25C5DB6A" w:rsidR="005B7C58" w:rsidRPr="004305A1" w:rsidRDefault="005B7C58" w:rsidP="00AD7BD1">
      <w:pPr>
        <w:spacing w:after="0" w:line="480" w:lineRule="auto"/>
        <w:jc w:val="both"/>
        <w:rPr>
          <w:rFonts w:ascii="Times New Roman" w:hAnsi="Times New Roman" w:cs="Times New Roman"/>
          <w:sz w:val="24"/>
          <w:szCs w:val="24"/>
        </w:rPr>
      </w:pPr>
    </w:p>
    <w:p w14:paraId="327F46DA" w14:textId="73C2B7CC" w:rsidR="005B7C58" w:rsidRPr="004305A1" w:rsidRDefault="005B7C58" w:rsidP="00AD7BD1">
      <w:pPr>
        <w:spacing w:after="0" w:line="480" w:lineRule="auto"/>
        <w:jc w:val="both"/>
        <w:rPr>
          <w:rFonts w:ascii="Times New Roman" w:hAnsi="Times New Roman" w:cs="Times New Roman"/>
          <w:sz w:val="24"/>
          <w:szCs w:val="24"/>
        </w:rPr>
      </w:pPr>
    </w:p>
    <w:p w14:paraId="101201A0" w14:textId="77777777" w:rsidR="005B7C58" w:rsidRPr="004305A1" w:rsidRDefault="005B7C58" w:rsidP="00AD7BD1">
      <w:pPr>
        <w:spacing w:after="0" w:line="480" w:lineRule="auto"/>
        <w:jc w:val="both"/>
        <w:rPr>
          <w:rFonts w:ascii="Times New Roman" w:hAnsi="Times New Roman" w:cs="Times New Roman"/>
          <w:sz w:val="24"/>
          <w:szCs w:val="24"/>
        </w:rPr>
      </w:pPr>
    </w:p>
    <w:p w14:paraId="739A53DB" w14:textId="77777777" w:rsidR="0093357E" w:rsidRPr="004305A1" w:rsidRDefault="0093357E" w:rsidP="00AD7BD1">
      <w:pPr>
        <w:spacing w:after="0" w:line="480" w:lineRule="auto"/>
        <w:jc w:val="both"/>
        <w:rPr>
          <w:rFonts w:ascii="Times New Roman" w:hAnsi="Times New Roman" w:cs="Times New Roman"/>
          <w:sz w:val="24"/>
          <w:szCs w:val="24"/>
        </w:rPr>
      </w:pPr>
    </w:p>
    <w:p w14:paraId="6B9FDDC2" w14:textId="77777777" w:rsidR="0093357E" w:rsidRPr="004305A1" w:rsidRDefault="0093357E" w:rsidP="00AD7BD1">
      <w:pPr>
        <w:spacing w:after="0" w:line="480" w:lineRule="auto"/>
        <w:jc w:val="both"/>
        <w:rPr>
          <w:rFonts w:ascii="Times New Roman" w:hAnsi="Times New Roman" w:cs="Times New Roman"/>
          <w:sz w:val="24"/>
          <w:szCs w:val="24"/>
        </w:rPr>
      </w:pPr>
    </w:p>
    <w:p w14:paraId="50B8B676" w14:textId="77777777" w:rsidR="0093357E" w:rsidRPr="004305A1" w:rsidRDefault="0093357E" w:rsidP="00AD7BD1">
      <w:pPr>
        <w:spacing w:after="0" w:line="480" w:lineRule="auto"/>
        <w:jc w:val="both"/>
        <w:rPr>
          <w:rFonts w:ascii="Times New Roman" w:hAnsi="Times New Roman" w:cs="Times New Roman"/>
          <w:sz w:val="24"/>
          <w:szCs w:val="24"/>
        </w:rPr>
      </w:pPr>
    </w:p>
    <w:p w14:paraId="4A4530A7" w14:textId="77777777" w:rsidR="0093357E" w:rsidRPr="004305A1" w:rsidRDefault="0093357E" w:rsidP="00AD7BD1">
      <w:pPr>
        <w:spacing w:after="0" w:line="480" w:lineRule="auto"/>
        <w:jc w:val="both"/>
        <w:rPr>
          <w:rFonts w:ascii="Times New Roman" w:hAnsi="Times New Roman" w:cs="Times New Roman"/>
          <w:sz w:val="24"/>
          <w:szCs w:val="24"/>
        </w:rPr>
      </w:pPr>
    </w:p>
    <w:p w14:paraId="2AE996F5" w14:textId="77777777" w:rsidR="0093357E" w:rsidRPr="004305A1" w:rsidRDefault="0093357E" w:rsidP="00AD7BD1">
      <w:pPr>
        <w:spacing w:after="0" w:line="480" w:lineRule="auto"/>
        <w:jc w:val="both"/>
        <w:rPr>
          <w:rFonts w:ascii="Times New Roman" w:hAnsi="Times New Roman" w:cs="Times New Roman"/>
          <w:sz w:val="24"/>
          <w:szCs w:val="24"/>
        </w:rPr>
      </w:pPr>
    </w:p>
    <w:p w14:paraId="162BA687" w14:textId="22517B08" w:rsidR="006C47A1" w:rsidRPr="004305A1" w:rsidRDefault="006C47A1"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lastRenderedPageBreak/>
        <w:t xml:space="preserve">Table.6. Summary of dual direct injection </w:t>
      </w:r>
      <w:r w:rsidR="00AF4BDA" w:rsidRPr="004305A1">
        <w:rPr>
          <w:rFonts w:ascii="Times New Roman" w:hAnsi="Times New Roman" w:cs="Times New Roman"/>
          <w:sz w:val="24"/>
          <w:szCs w:val="24"/>
        </w:rPr>
        <w:t xml:space="preserve">diesel-natural gas </w:t>
      </w:r>
      <w:r w:rsidRPr="004305A1">
        <w:rPr>
          <w:rFonts w:ascii="Times New Roman" w:hAnsi="Times New Roman" w:cs="Times New Roman"/>
          <w:sz w:val="24"/>
          <w:szCs w:val="24"/>
        </w:rPr>
        <w:t>combustion case.</w:t>
      </w:r>
    </w:p>
    <w:tbl>
      <w:tblPr>
        <w:tblStyle w:val="TableGrid"/>
        <w:tblW w:w="9182" w:type="dxa"/>
        <w:tblLook w:val="04A0" w:firstRow="1" w:lastRow="0" w:firstColumn="1" w:lastColumn="0" w:noHBand="0" w:noVBand="1"/>
      </w:tblPr>
      <w:tblGrid>
        <w:gridCol w:w="3342"/>
        <w:gridCol w:w="3174"/>
        <w:gridCol w:w="2666"/>
      </w:tblGrid>
      <w:tr w:rsidR="0093120F" w:rsidRPr="004305A1" w14:paraId="578AF92A" w14:textId="77777777" w:rsidTr="008A5ABC">
        <w:tc>
          <w:tcPr>
            <w:tcW w:w="3342" w:type="dxa"/>
          </w:tcPr>
          <w:p w14:paraId="23A056BF" w14:textId="77777777" w:rsidR="006C47A1" w:rsidRPr="004305A1" w:rsidRDefault="006C47A1"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Operating conditions</w:t>
            </w:r>
          </w:p>
        </w:tc>
        <w:tc>
          <w:tcPr>
            <w:tcW w:w="3174" w:type="dxa"/>
          </w:tcPr>
          <w:p w14:paraId="592C9EB9" w14:textId="77777777" w:rsidR="006C47A1" w:rsidRPr="004305A1" w:rsidRDefault="006C47A1"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 xml:space="preserve">Faghani </w:t>
            </w:r>
          </w:p>
        </w:tc>
        <w:tc>
          <w:tcPr>
            <w:tcW w:w="2666" w:type="dxa"/>
          </w:tcPr>
          <w:p w14:paraId="1FD20809" w14:textId="77777777" w:rsidR="006C47A1" w:rsidRPr="004305A1" w:rsidRDefault="006C47A1" w:rsidP="00AD7BD1">
            <w:pPr>
              <w:spacing w:line="480" w:lineRule="auto"/>
              <w:jc w:val="both"/>
              <w:rPr>
                <w:rFonts w:ascii="Times New Roman" w:hAnsi="Times New Roman" w:cs="Times New Roman"/>
                <w:b/>
                <w:bCs/>
                <w:sz w:val="24"/>
                <w:szCs w:val="24"/>
              </w:rPr>
            </w:pPr>
          </w:p>
        </w:tc>
      </w:tr>
      <w:tr w:rsidR="0093120F" w:rsidRPr="004305A1" w14:paraId="67B09A66" w14:textId="77777777" w:rsidTr="008A5ABC">
        <w:tc>
          <w:tcPr>
            <w:tcW w:w="3342" w:type="dxa"/>
          </w:tcPr>
          <w:p w14:paraId="0985AD6F"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Bore x stroke (mm)</w:t>
            </w:r>
          </w:p>
        </w:tc>
        <w:tc>
          <w:tcPr>
            <w:tcW w:w="3174" w:type="dxa"/>
          </w:tcPr>
          <w:p w14:paraId="685B2163"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137 x 169</w:t>
            </w:r>
          </w:p>
        </w:tc>
        <w:tc>
          <w:tcPr>
            <w:tcW w:w="2666" w:type="dxa"/>
          </w:tcPr>
          <w:p w14:paraId="0B1CB74C"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0FBFCE9F" w14:textId="77777777" w:rsidTr="008A5ABC">
        <w:tc>
          <w:tcPr>
            <w:tcW w:w="3342" w:type="dxa"/>
          </w:tcPr>
          <w:p w14:paraId="7D20394E"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Connecting rod (mm)</w:t>
            </w:r>
          </w:p>
        </w:tc>
        <w:tc>
          <w:tcPr>
            <w:tcW w:w="3174" w:type="dxa"/>
          </w:tcPr>
          <w:p w14:paraId="58436802"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262</w:t>
            </w:r>
          </w:p>
        </w:tc>
        <w:tc>
          <w:tcPr>
            <w:tcW w:w="2666" w:type="dxa"/>
          </w:tcPr>
          <w:p w14:paraId="2CFA0C8A"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2346D7D2" w14:textId="77777777" w:rsidTr="008A5ABC">
        <w:tc>
          <w:tcPr>
            <w:tcW w:w="3342" w:type="dxa"/>
          </w:tcPr>
          <w:p w14:paraId="4C665DFC"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Displacement volume (L)</w:t>
            </w:r>
          </w:p>
        </w:tc>
        <w:tc>
          <w:tcPr>
            <w:tcW w:w="3174" w:type="dxa"/>
          </w:tcPr>
          <w:p w14:paraId="0E307D8B"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2.5</w:t>
            </w:r>
          </w:p>
        </w:tc>
        <w:tc>
          <w:tcPr>
            <w:tcW w:w="2666" w:type="dxa"/>
          </w:tcPr>
          <w:p w14:paraId="754CEDAC"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0DD6C7DE" w14:textId="77777777" w:rsidTr="008A5ABC">
        <w:tc>
          <w:tcPr>
            <w:tcW w:w="3342" w:type="dxa"/>
          </w:tcPr>
          <w:p w14:paraId="6FD26256"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Swirl ratio</w:t>
            </w:r>
          </w:p>
        </w:tc>
        <w:tc>
          <w:tcPr>
            <w:tcW w:w="3174" w:type="dxa"/>
          </w:tcPr>
          <w:p w14:paraId="75136F48"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1.5</w:t>
            </w:r>
          </w:p>
        </w:tc>
        <w:tc>
          <w:tcPr>
            <w:tcW w:w="2666" w:type="dxa"/>
          </w:tcPr>
          <w:p w14:paraId="05A108AF"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2DFC685F" w14:textId="77777777" w:rsidTr="008A5ABC">
        <w:tc>
          <w:tcPr>
            <w:tcW w:w="3342" w:type="dxa"/>
          </w:tcPr>
          <w:p w14:paraId="03BE3C29"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Compression ratio</w:t>
            </w:r>
          </w:p>
        </w:tc>
        <w:tc>
          <w:tcPr>
            <w:tcW w:w="3174" w:type="dxa"/>
          </w:tcPr>
          <w:p w14:paraId="3416A053"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17</w:t>
            </w:r>
          </w:p>
        </w:tc>
        <w:tc>
          <w:tcPr>
            <w:tcW w:w="2666" w:type="dxa"/>
          </w:tcPr>
          <w:p w14:paraId="6311692A"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4A90BD2F" w14:textId="77777777" w:rsidTr="008A5ABC">
        <w:tc>
          <w:tcPr>
            <w:tcW w:w="3342" w:type="dxa"/>
          </w:tcPr>
          <w:p w14:paraId="473CBE82"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Engine speed (rpm)</w:t>
            </w:r>
          </w:p>
        </w:tc>
        <w:tc>
          <w:tcPr>
            <w:tcW w:w="3174" w:type="dxa"/>
          </w:tcPr>
          <w:p w14:paraId="00654B56"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1500</w:t>
            </w:r>
          </w:p>
        </w:tc>
        <w:tc>
          <w:tcPr>
            <w:tcW w:w="2666" w:type="dxa"/>
          </w:tcPr>
          <w:p w14:paraId="4907C801"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6DC24366" w14:textId="77777777" w:rsidTr="008A5ABC">
        <w:tc>
          <w:tcPr>
            <w:tcW w:w="3342" w:type="dxa"/>
          </w:tcPr>
          <w:p w14:paraId="2DB68EBD" w14:textId="2EEDA2C1"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IVC-EVO</w:t>
            </w:r>
            <w:r w:rsidR="002C0756" w:rsidRPr="004305A1">
              <w:rPr>
                <w:rFonts w:ascii="Times New Roman" w:hAnsi="Times New Roman" w:cs="Times New Roman"/>
                <w:sz w:val="24"/>
                <w:szCs w:val="24"/>
              </w:rPr>
              <w:t xml:space="preserve"> (CA)</w:t>
            </w:r>
          </w:p>
        </w:tc>
        <w:tc>
          <w:tcPr>
            <w:tcW w:w="3174" w:type="dxa"/>
          </w:tcPr>
          <w:p w14:paraId="4F8EBA42" w14:textId="3491D94F"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630</w:t>
            </w:r>
            <w:r w:rsidR="002C0756" w:rsidRPr="004305A1">
              <w:rPr>
                <w:rFonts w:ascii="Times New Roman" w:hAnsi="Times New Roman" w:cs="Times New Roman"/>
                <w:sz w:val="24"/>
                <w:szCs w:val="24"/>
              </w:rPr>
              <w:t>°</w:t>
            </w:r>
            <w:r w:rsidRPr="004305A1">
              <w:rPr>
                <w:rFonts w:ascii="Times New Roman" w:hAnsi="Times New Roman" w:cs="Times New Roman"/>
                <w:sz w:val="24"/>
                <w:szCs w:val="24"/>
              </w:rPr>
              <w:t>-860</w:t>
            </w:r>
            <w:r w:rsidR="002C0756" w:rsidRPr="004305A1">
              <w:rPr>
                <w:rFonts w:ascii="Times New Roman" w:hAnsi="Times New Roman" w:cs="Times New Roman"/>
                <w:sz w:val="24"/>
                <w:szCs w:val="24"/>
              </w:rPr>
              <w:t>°</w:t>
            </w:r>
          </w:p>
        </w:tc>
        <w:tc>
          <w:tcPr>
            <w:tcW w:w="2666" w:type="dxa"/>
          </w:tcPr>
          <w:p w14:paraId="318C4866"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74EE4989" w14:textId="77777777" w:rsidTr="008A5ABC">
        <w:tc>
          <w:tcPr>
            <w:tcW w:w="3342" w:type="dxa"/>
          </w:tcPr>
          <w:p w14:paraId="50A091CC"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Ambient gas</w:t>
            </w:r>
          </w:p>
        </w:tc>
        <w:tc>
          <w:tcPr>
            <w:tcW w:w="3174" w:type="dxa"/>
          </w:tcPr>
          <w:p w14:paraId="3B060EC2"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Air + EGR</w:t>
            </w:r>
          </w:p>
        </w:tc>
        <w:tc>
          <w:tcPr>
            <w:tcW w:w="2666" w:type="dxa"/>
          </w:tcPr>
          <w:p w14:paraId="72710589"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0C7F6CF0" w14:textId="77777777" w:rsidTr="008A5ABC">
        <w:tc>
          <w:tcPr>
            <w:tcW w:w="3342" w:type="dxa"/>
          </w:tcPr>
          <w:p w14:paraId="7487F4D8"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EGR (%)</w:t>
            </w:r>
          </w:p>
        </w:tc>
        <w:tc>
          <w:tcPr>
            <w:tcW w:w="3174" w:type="dxa"/>
          </w:tcPr>
          <w:p w14:paraId="1EC8E7D9"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 18%, 25%</w:t>
            </w:r>
          </w:p>
        </w:tc>
        <w:tc>
          <w:tcPr>
            <w:tcW w:w="2666" w:type="dxa"/>
          </w:tcPr>
          <w:p w14:paraId="1C734088"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1C5D96A8" w14:textId="77777777" w:rsidTr="008A5ABC">
        <w:tc>
          <w:tcPr>
            <w:tcW w:w="3342" w:type="dxa"/>
          </w:tcPr>
          <w:p w14:paraId="0F82EA43"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Initial ambient pressure (MPa)</w:t>
            </w:r>
          </w:p>
        </w:tc>
        <w:tc>
          <w:tcPr>
            <w:tcW w:w="3174" w:type="dxa"/>
          </w:tcPr>
          <w:p w14:paraId="2C61D339"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0.382, 0.448, 0.450</w:t>
            </w:r>
          </w:p>
        </w:tc>
        <w:tc>
          <w:tcPr>
            <w:tcW w:w="2666" w:type="dxa"/>
          </w:tcPr>
          <w:p w14:paraId="3FF1051A"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26CBFBA9" w14:textId="77777777" w:rsidTr="008A5ABC">
        <w:tc>
          <w:tcPr>
            <w:tcW w:w="3342" w:type="dxa"/>
          </w:tcPr>
          <w:p w14:paraId="4D696733"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Initial ambient temperature (K)</w:t>
            </w:r>
          </w:p>
        </w:tc>
        <w:tc>
          <w:tcPr>
            <w:tcW w:w="3174" w:type="dxa"/>
          </w:tcPr>
          <w:p w14:paraId="5FA8E3E5"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431, 441, 428</w:t>
            </w:r>
          </w:p>
        </w:tc>
        <w:tc>
          <w:tcPr>
            <w:tcW w:w="2666" w:type="dxa"/>
          </w:tcPr>
          <w:p w14:paraId="6D3BB642"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485DFAFE" w14:textId="77777777" w:rsidTr="008A5ABC">
        <w:tc>
          <w:tcPr>
            <w:tcW w:w="3342" w:type="dxa"/>
          </w:tcPr>
          <w:p w14:paraId="7A825BA2"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Ambient gas composition</w:t>
            </w:r>
          </w:p>
        </w:tc>
        <w:tc>
          <w:tcPr>
            <w:tcW w:w="3174" w:type="dxa"/>
          </w:tcPr>
          <w:p w14:paraId="76023C80" w14:textId="79C24292"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b/>
                <w:bCs/>
                <w:sz w:val="24"/>
                <w:szCs w:val="24"/>
              </w:rPr>
              <w:t xml:space="preserve">0%: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Pr="004305A1">
              <w:rPr>
                <w:rFonts w:ascii="Times New Roman" w:hAnsi="Times New Roman" w:cs="Times New Roman"/>
                <w:sz w:val="24"/>
                <w:szCs w:val="24"/>
              </w:rPr>
              <w:t xml:space="preserve"> = 0.233,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Pr="004305A1">
              <w:rPr>
                <w:rFonts w:ascii="Times New Roman" w:hAnsi="Times New Roman" w:cs="Times New Roman"/>
                <w:sz w:val="24"/>
                <w:szCs w:val="24"/>
              </w:rPr>
              <w:t xml:space="preserve"> = 0.767</w:t>
            </w:r>
          </w:p>
          <w:p w14:paraId="4ED7F502" w14:textId="28633779" w:rsidR="006C47A1" w:rsidRPr="004305A1" w:rsidRDefault="00D26E2C" w:rsidP="00AD7BD1">
            <w:pPr>
              <w:spacing w:line="480" w:lineRule="auto"/>
              <w:jc w:val="both"/>
              <w:rPr>
                <w:rFonts w:ascii="Times New Roman" w:hAnsi="Times New Roman" w:cs="Times New Roman"/>
                <w:sz w:val="24"/>
                <w:szCs w:val="24"/>
              </w:rPr>
            </w:pPr>
            <m:oMath>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006C47A1" w:rsidRPr="004305A1">
              <w:rPr>
                <w:rFonts w:ascii="Times New Roman" w:hAnsi="Times New Roman" w:cs="Times New Roman"/>
                <w:sz w:val="24"/>
                <w:szCs w:val="24"/>
              </w:rPr>
              <w:t xml:space="preserve"> = 0.0</w:t>
            </w:r>
            <w:r w:rsidRPr="004305A1">
              <w:rPr>
                <w:rFonts w:ascii="Times New Roman" w:hAnsi="Times New Roman" w:cs="Times New Roman"/>
                <w:sz w:val="24"/>
                <w:szCs w:val="24"/>
              </w:rPr>
              <w:t>,</w:t>
            </w:r>
            <w:r w:rsidR="006C47A1" w:rsidRPr="004305A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oMath>
            <w:r w:rsidR="006C47A1" w:rsidRPr="004305A1">
              <w:rPr>
                <w:rFonts w:ascii="Times New Roman" w:hAnsi="Times New Roman" w:cs="Times New Roman"/>
                <w:sz w:val="24"/>
                <w:szCs w:val="24"/>
              </w:rPr>
              <w:t xml:space="preserve"> = 0.0</w:t>
            </w:r>
          </w:p>
          <w:p w14:paraId="4DDF26F7" w14:textId="0E94FEB6"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b/>
                <w:bCs/>
                <w:sz w:val="24"/>
                <w:szCs w:val="24"/>
              </w:rPr>
              <w:t xml:space="preserve">18%: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Pr="004305A1">
              <w:rPr>
                <w:rFonts w:ascii="Times New Roman" w:hAnsi="Times New Roman" w:cs="Times New Roman"/>
                <w:sz w:val="24"/>
                <w:szCs w:val="24"/>
              </w:rPr>
              <w:t xml:space="preserve"> = </w:t>
            </w:r>
            <w:r w:rsidRPr="004305A1">
              <w:rPr>
                <w:rFonts w:ascii="Times New Roman" w:hAnsi="Times New Roman" w:cs="Times New Roman"/>
                <w:b/>
                <w:bCs/>
                <w:sz w:val="24"/>
                <w:szCs w:val="24"/>
              </w:rPr>
              <w:t xml:space="preserve"> </w:t>
            </w:r>
            <w:r w:rsidRPr="004305A1">
              <w:rPr>
                <w:rFonts w:ascii="Times New Roman" w:hAnsi="Times New Roman" w:cs="Times New Roman"/>
                <w:sz w:val="24"/>
                <w:szCs w:val="24"/>
              </w:rPr>
              <w:t xml:space="preserve">0.205,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Pr="004305A1">
              <w:rPr>
                <w:rFonts w:ascii="Times New Roman" w:hAnsi="Times New Roman" w:cs="Times New Roman"/>
                <w:sz w:val="24"/>
                <w:szCs w:val="24"/>
              </w:rPr>
              <w:t xml:space="preserve"> = 0.760</w:t>
            </w:r>
          </w:p>
          <w:p w14:paraId="04E6B863" w14:textId="3ACD8539" w:rsidR="006C47A1" w:rsidRPr="004305A1" w:rsidRDefault="00D26E2C" w:rsidP="00AD7BD1">
            <w:pPr>
              <w:spacing w:line="480" w:lineRule="auto"/>
              <w:jc w:val="both"/>
              <w:rPr>
                <w:rFonts w:ascii="Times New Roman" w:hAnsi="Times New Roman" w:cs="Times New Roman"/>
                <w:sz w:val="24"/>
                <w:szCs w:val="24"/>
              </w:rPr>
            </w:pPr>
            <m:oMath>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006C47A1" w:rsidRPr="004305A1">
              <w:rPr>
                <w:rFonts w:ascii="Times New Roman" w:hAnsi="Times New Roman" w:cs="Times New Roman"/>
                <w:sz w:val="24"/>
                <w:szCs w:val="24"/>
              </w:rPr>
              <w:t xml:space="preserve"> = 0.0194,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oMath>
            <w:r w:rsidR="006C47A1" w:rsidRPr="004305A1">
              <w:rPr>
                <w:rFonts w:ascii="Times New Roman" w:hAnsi="Times New Roman" w:cs="Times New Roman"/>
                <w:sz w:val="24"/>
                <w:szCs w:val="24"/>
              </w:rPr>
              <w:t xml:space="preserve"> = 0.0156</w:t>
            </w:r>
          </w:p>
          <w:p w14:paraId="223C5B99" w14:textId="70B42A6C"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b/>
                <w:bCs/>
                <w:sz w:val="24"/>
                <w:szCs w:val="24"/>
              </w:rPr>
              <w:t xml:space="preserve">25%: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Pr="004305A1">
              <w:rPr>
                <w:rFonts w:ascii="Times New Roman" w:hAnsi="Times New Roman" w:cs="Times New Roman"/>
                <w:sz w:val="24"/>
                <w:szCs w:val="24"/>
              </w:rPr>
              <w:t xml:space="preserve"> = 0.198,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Pr="004305A1">
              <w:rPr>
                <w:rFonts w:ascii="Times New Roman" w:hAnsi="Times New Roman" w:cs="Times New Roman"/>
                <w:sz w:val="24"/>
                <w:szCs w:val="24"/>
              </w:rPr>
              <w:t xml:space="preserve"> = 0.7583</w:t>
            </w:r>
          </w:p>
          <w:p w14:paraId="0092C7D0" w14:textId="34389777" w:rsidR="006C47A1" w:rsidRPr="004305A1" w:rsidRDefault="00D26E2C" w:rsidP="00AD7BD1">
            <w:pPr>
              <w:spacing w:line="480" w:lineRule="auto"/>
              <w:jc w:val="both"/>
              <w:rPr>
                <w:rFonts w:ascii="Times New Roman" w:hAnsi="Times New Roman" w:cs="Times New Roman"/>
                <w:sz w:val="24"/>
                <w:szCs w:val="24"/>
              </w:rPr>
            </w:pPr>
            <m:oMath>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006C47A1" w:rsidRPr="004305A1">
              <w:rPr>
                <w:rFonts w:ascii="Times New Roman" w:hAnsi="Times New Roman" w:cs="Times New Roman"/>
                <w:sz w:val="24"/>
                <w:szCs w:val="24"/>
              </w:rPr>
              <w:t xml:space="preserve"> = 0.0240,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oMath>
            <w:r w:rsidR="006C47A1" w:rsidRPr="004305A1">
              <w:rPr>
                <w:rFonts w:ascii="Times New Roman" w:hAnsi="Times New Roman" w:cs="Times New Roman"/>
                <w:sz w:val="24"/>
                <w:szCs w:val="24"/>
              </w:rPr>
              <w:t xml:space="preserve"> = 0.0194</w:t>
            </w:r>
          </w:p>
        </w:tc>
        <w:tc>
          <w:tcPr>
            <w:tcW w:w="2666" w:type="dxa"/>
          </w:tcPr>
          <w:p w14:paraId="1A083821" w14:textId="77777777" w:rsidR="006C47A1" w:rsidRPr="004305A1" w:rsidRDefault="006C47A1" w:rsidP="00AD7BD1">
            <w:pPr>
              <w:spacing w:line="480" w:lineRule="auto"/>
              <w:jc w:val="both"/>
              <w:rPr>
                <w:rFonts w:ascii="Times New Roman" w:hAnsi="Times New Roman" w:cs="Times New Roman"/>
                <w:sz w:val="24"/>
                <w:szCs w:val="24"/>
              </w:rPr>
            </w:pPr>
          </w:p>
        </w:tc>
      </w:tr>
      <w:tr w:rsidR="0093120F" w:rsidRPr="004305A1" w14:paraId="2F14A6BF" w14:textId="77777777" w:rsidTr="008A5ABC">
        <w:tc>
          <w:tcPr>
            <w:tcW w:w="3342" w:type="dxa"/>
          </w:tcPr>
          <w:p w14:paraId="5872BFAC" w14:textId="77777777" w:rsidR="006C47A1" w:rsidRPr="004305A1" w:rsidRDefault="006C47A1"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Injection Properties</w:t>
            </w:r>
          </w:p>
        </w:tc>
        <w:tc>
          <w:tcPr>
            <w:tcW w:w="3174" w:type="dxa"/>
          </w:tcPr>
          <w:p w14:paraId="4530001A" w14:textId="77777777" w:rsidR="006C47A1" w:rsidRPr="004305A1" w:rsidRDefault="006C47A1"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Gas</w:t>
            </w:r>
          </w:p>
        </w:tc>
        <w:tc>
          <w:tcPr>
            <w:tcW w:w="2666" w:type="dxa"/>
          </w:tcPr>
          <w:p w14:paraId="5D80BE62" w14:textId="77777777" w:rsidR="006C47A1" w:rsidRPr="004305A1" w:rsidRDefault="006C47A1"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Liquid</w:t>
            </w:r>
          </w:p>
        </w:tc>
      </w:tr>
      <w:tr w:rsidR="0093120F" w:rsidRPr="004305A1" w14:paraId="21D984B6" w14:textId="77777777" w:rsidTr="008A5ABC">
        <w:tc>
          <w:tcPr>
            <w:tcW w:w="3342" w:type="dxa"/>
          </w:tcPr>
          <w:p w14:paraId="464DAB81"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Number of injectors</w:t>
            </w:r>
          </w:p>
        </w:tc>
        <w:tc>
          <w:tcPr>
            <w:tcW w:w="3174" w:type="dxa"/>
          </w:tcPr>
          <w:p w14:paraId="2CB93D98"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7</w:t>
            </w:r>
          </w:p>
        </w:tc>
        <w:tc>
          <w:tcPr>
            <w:tcW w:w="2666" w:type="dxa"/>
          </w:tcPr>
          <w:p w14:paraId="597CBFDE"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7</w:t>
            </w:r>
          </w:p>
        </w:tc>
      </w:tr>
      <w:tr w:rsidR="0093120F" w:rsidRPr="004305A1" w14:paraId="09247D9E" w14:textId="77777777" w:rsidTr="008A5ABC">
        <w:tc>
          <w:tcPr>
            <w:tcW w:w="3342" w:type="dxa"/>
          </w:tcPr>
          <w:p w14:paraId="30C50486"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Injected fuel</w:t>
            </w:r>
          </w:p>
        </w:tc>
        <w:tc>
          <w:tcPr>
            <w:tcW w:w="3174" w:type="dxa"/>
          </w:tcPr>
          <w:p w14:paraId="114B4A52"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Methane</w:t>
            </w:r>
          </w:p>
        </w:tc>
        <w:tc>
          <w:tcPr>
            <w:tcW w:w="2666" w:type="dxa"/>
          </w:tcPr>
          <w:p w14:paraId="106EE3C4"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Diesel</w:t>
            </w:r>
          </w:p>
        </w:tc>
      </w:tr>
      <w:tr w:rsidR="0093120F" w:rsidRPr="004305A1" w14:paraId="7C264557" w14:textId="77777777" w:rsidTr="008A5ABC">
        <w:tc>
          <w:tcPr>
            <w:tcW w:w="3342" w:type="dxa"/>
          </w:tcPr>
          <w:p w14:paraId="57F3DEB4"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Upstream temperature (K)</w:t>
            </w:r>
          </w:p>
        </w:tc>
        <w:tc>
          <w:tcPr>
            <w:tcW w:w="3174" w:type="dxa"/>
          </w:tcPr>
          <w:p w14:paraId="41B38418"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370</w:t>
            </w:r>
          </w:p>
        </w:tc>
        <w:tc>
          <w:tcPr>
            <w:tcW w:w="2666" w:type="dxa"/>
          </w:tcPr>
          <w:p w14:paraId="1EDF6B5B"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320</w:t>
            </w:r>
          </w:p>
        </w:tc>
      </w:tr>
      <w:tr w:rsidR="0093120F" w:rsidRPr="004305A1" w14:paraId="0D880F4C" w14:textId="77777777" w:rsidTr="008A5ABC">
        <w:tc>
          <w:tcPr>
            <w:tcW w:w="3342" w:type="dxa"/>
          </w:tcPr>
          <w:p w14:paraId="633F1F27"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lastRenderedPageBreak/>
              <w:t>Actual nozzle exit diameter (mm)</w:t>
            </w:r>
          </w:p>
        </w:tc>
        <w:tc>
          <w:tcPr>
            <w:tcW w:w="3174" w:type="dxa"/>
          </w:tcPr>
          <w:p w14:paraId="079B0173"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0.73</w:t>
            </w:r>
          </w:p>
        </w:tc>
        <w:tc>
          <w:tcPr>
            <w:tcW w:w="2666" w:type="dxa"/>
          </w:tcPr>
          <w:p w14:paraId="609349EE"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0.16</w:t>
            </w:r>
          </w:p>
        </w:tc>
      </w:tr>
      <w:tr w:rsidR="0093120F" w:rsidRPr="004305A1" w14:paraId="02852F16" w14:textId="77777777" w:rsidTr="008A5ABC">
        <w:tc>
          <w:tcPr>
            <w:tcW w:w="3342" w:type="dxa"/>
          </w:tcPr>
          <w:p w14:paraId="37BF964D"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Injection total pressure (MPa)</w:t>
            </w:r>
          </w:p>
        </w:tc>
        <w:tc>
          <w:tcPr>
            <w:tcW w:w="3174" w:type="dxa"/>
          </w:tcPr>
          <w:p w14:paraId="4BF5CA95"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25</w:t>
            </w:r>
          </w:p>
        </w:tc>
        <w:tc>
          <w:tcPr>
            <w:tcW w:w="2666" w:type="dxa"/>
          </w:tcPr>
          <w:p w14:paraId="2F69A254"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27</w:t>
            </w:r>
          </w:p>
        </w:tc>
      </w:tr>
      <w:tr w:rsidR="0093120F" w:rsidRPr="004305A1" w14:paraId="67B0DDF9" w14:textId="77777777" w:rsidTr="008A5ABC">
        <w:tc>
          <w:tcPr>
            <w:tcW w:w="3342" w:type="dxa"/>
          </w:tcPr>
          <w:p w14:paraId="4A6C05CE"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Total pressure ratio</w:t>
            </w:r>
          </w:p>
        </w:tc>
        <w:tc>
          <w:tcPr>
            <w:tcW w:w="3174" w:type="dxa"/>
          </w:tcPr>
          <w:p w14:paraId="2D278D20" w14:textId="77777777" w:rsidR="006C47A1" w:rsidRPr="004305A1" w:rsidRDefault="006C47A1" w:rsidP="00AD7BD1">
            <w:pPr>
              <w:spacing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m:t>
              </m:r>
            </m:oMath>
            <w:r w:rsidRPr="004305A1">
              <w:rPr>
                <w:rFonts w:ascii="Times New Roman" w:eastAsiaTheme="minorEastAsia" w:hAnsi="Times New Roman" w:cs="Times New Roman"/>
                <w:sz w:val="24"/>
                <w:szCs w:val="24"/>
              </w:rPr>
              <w:t xml:space="preserve"> 2</w:t>
            </w:r>
          </w:p>
        </w:tc>
        <w:tc>
          <w:tcPr>
            <w:tcW w:w="2666" w:type="dxa"/>
          </w:tcPr>
          <w:p w14:paraId="615DD492" w14:textId="77777777" w:rsidR="006C47A1" w:rsidRPr="004305A1" w:rsidRDefault="006C47A1"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w:t>
            </w:r>
          </w:p>
        </w:tc>
      </w:tr>
      <w:tr w:rsidR="0093120F" w:rsidRPr="004305A1" w14:paraId="07C9CD87" w14:textId="77777777" w:rsidTr="008A5ABC">
        <w:tc>
          <w:tcPr>
            <w:tcW w:w="3342" w:type="dxa"/>
          </w:tcPr>
          <w:p w14:paraId="074079BE"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Mass of fuel injected-sector (kg)</w:t>
            </w:r>
          </w:p>
        </w:tc>
        <w:tc>
          <w:tcPr>
            <w:tcW w:w="3174" w:type="dxa"/>
          </w:tcPr>
          <w:p w14:paraId="4F8B3129" w14:textId="77777777" w:rsidR="006C47A1" w:rsidRPr="004305A1" w:rsidRDefault="006C47A1"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2.48e-5</w:t>
            </w:r>
          </w:p>
        </w:tc>
        <w:tc>
          <w:tcPr>
            <w:tcW w:w="2666" w:type="dxa"/>
          </w:tcPr>
          <w:p w14:paraId="29E9C225" w14:textId="77777777" w:rsidR="006C47A1" w:rsidRPr="004305A1" w:rsidRDefault="006C47A1"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1.57e-6</w:t>
            </w:r>
          </w:p>
        </w:tc>
      </w:tr>
      <w:tr w:rsidR="0093120F" w:rsidRPr="004305A1" w14:paraId="5F122E07" w14:textId="77777777" w:rsidTr="008A5ABC">
        <w:tc>
          <w:tcPr>
            <w:tcW w:w="3342" w:type="dxa"/>
          </w:tcPr>
          <w:p w14:paraId="63DE5D7A"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Discharge coefficient</w:t>
            </w:r>
          </w:p>
        </w:tc>
        <w:tc>
          <w:tcPr>
            <w:tcW w:w="3174" w:type="dxa"/>
          </w:tcPr>
          <w:p w14:paraId="64B4FC51" w14:textId="77777777" w:rsidR="006C47A1" w:rsidRPr="004305A1" w:rsidRDefault="006C47A1"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0.87</w:t>
            </w:r>
          </w:p>
        </w:tc>
        <w:tc>
          <w:tcPr>
            <w:tcW w:w="2666" w:type="dxa"/>
          </w:tcPr>
          <w:p w14:paraId="0E4097F4" w14:textId="77777777" w:rsidR="006C47A1" w:rsidRPr="004305A1" w:rsidRDefault="006C47A1"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0.8</w:t>
            </w:r>
          </w:p>
        </w:tc>
      </w:tr>
      <w:tr w:rsidR="006C47A1" w:rsidRPr="004305A1" w14:paraId="726C329E" w14:textId="77777777" w:rsidTr="008A5ABC">
        <w:tc>
          <w:tcPr>
            <w:tcW w:w="3342" w:type="dxa"/>
          </w:tcPr>
          <w:p w14:paraId="577C99D5" w14:textId="77777777" w:rsidR="006C47A1" w:rsidRPr="004305A1" w:rsidRDefault="006C47A1"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Steady mass flow rate (kg/s)</w:t>
            </w:r>
          </w:p>
        </w:tc>
        <w:tc>
          <w:tcPr>
            <w:tcW w:w="3174" w:type="dxa"/>
          </w:tcPr>
          <w:p w14:paraId="622671AB" w14:textId="77777777" w:rsidR="006C47A1" w:rsidRPr="004305A1" w:rsidRDefault="006C47A1"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1.39e-2</w:t>
            </w:r>
          </w:p>
        </w:tc>
        <w:tc>
          <w:tcPr>
            <w:tcW w:w="2666" w:type="dxa"/>
          </w:tcPr>
          <w:p w14:paraId="77E39F89" w14:textId="77777777" w:rsidR="006C47A1" w:rsidRPr="004305A1" w:rsidRDefault="006C47A1" w:rsidP="00AD7BD1">
            <w:pPr>
              <w:spacing w:line="480" w:lineRule="auto"/>
              <w:jc w:val="both"/>
              <w:rPr>
                <w:rFonts w:ascii="Times New Roman" w:eastAsia="Calibri" w:hAnsi="Times New Roman" w:cs="Times New Roman"/>
                <w:sz w:val="24"/>
                <w:szCs w:val="24"/>
              </w:rPr>
            </w:pPr>
            <w:r w:rsidRPr="004305A1">
              <w:rPr>
                <w:rFonts w:ascii="Times New Roman" w:eastAsia="Calibri" w:hAnsi="Times New Roman" w:cs="Times New Roman"/>
                <w:sz w:val="24"/>
                <w:szCs w:val="24"/>
              </w:rPr>
              <w:t>2.5e-3</w:t>
            </w:r>
          </w:p>
        </w:tc>
      </w:tr>
    </w:tbl>
    <w:p w14:paraId="3BDECE4F" w14:textId="77777777" w:rsidR="006C47A1" w:rsidRPr="004305A1" w:rsidRDefault="006C47A1" w:rsidP="00AD7BD1">
      <w:pPr>
        <w:spacing w:after="0" w:line="480" w:lineRule="auto"/>
        <w:jc w:val="both"/>
        <w:rPr>
          <w:rFonts w:ascii="Times New Roman" w:hAnsi="Times New Roman" w:cs="Times New Roman"/>
          <w:sz w:val="24"/>
          <w:szCs w:val="24"/>
        </w:rPr>
      </w:pPr>
    </w:p>
    <w:p w14:paraId="2D8F24E7" w14:textId="3019064C" w:rsidR="006C47A1" w:rsidRPr="004305A1" w:rsidRDefault="006C47A1"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Accurate combustion results can be obtained through </w:t>
      </w:r>
      <w:r w:rsidR="00031107" w:rsidRPr="004305A1">
        <w:rPr>
          <w:rFonts w:ascii="Times New Roman" w:hAnsi="Times New Roman" w:cs="Times New Roman"/>
          <w:sz w:val="24"/>
          <w:szCs w:val="24"/>
        </w:rPr>
        <w:t xml:space="preserve">direct </w:t>
      </w:r>
      <w:r w:rsidRPr="004305A1">
        <w:rPr>
          <w:rFonts w:ascii="Times New Roman" w:hAnsi="Times New Roman" w:cs="Times New Roman"/>
          <w:sz w:val="24"/>
          <w:szCs w:val="24"/>
        </w:rPr>
        <w:t>use of detailed chemistry</w:t>
      </w:r>
      <w:r w:rsidR="00C505C4" w:rsidRPr="004305A1">
        <w:rPr>
          <w:rFonts w:ascii="Times New Roman" w:hAnsi="Times New Roman" w:cs="Times New Roman"/>
          <w:sz w:val="24"/>
          <w:szCs w:val="24"/>
        </w:rPr>
        <w:t xml:space="preserve"> </w:t>
      </w:r>
      <w:r w:rsidR="00031107" w:rsidRPr="004305A1">
        <w:rPr>
          <w:rFonts w:ascii="Times New Roman" w:hAnsi="Times New Roman" w:cs="Times New Roman"/>
          <w:sz w:val="24"/>
          <w:szCs w:val="24"/>
        </w:rPr>
        <w:t>g</w:t>
      </w:r>
      <w:r w:rsidR="00255F88" w:rsidRPr="004305A1">
        <w:rPr>
          <w:rFonts w:ascii="Times New Roman" w:hAnsi="Times New Roman" w:cs="Times New Roman"/>
          <w:sz w:val="24"/>
          <w:szCs w:val="24"/>
        </w:rPr>
        <w:t>iven the mesh is adequately refined such that the majority</w:t>
      </w:r>
      <w:r w:rsidR="00031107" w:rsidRPr="004305A1">
        <w:rPr>
          <w:rFonts w:ascii="Times New Roman" w:hAnsi="Times New Roman" w:cs="Times New Roman"/>
          <w:sz w:val="24"/>
          <w:szCs w:val="24"/>
        </w:rPr>
        <w:t xml:space="preserve"> of the </w:t>
      </w:r>
      <w:r w:rsidR="007D64D0" w:rsidRPr="004305A1">
        <w:rPr>
          <w:rFonts w:ascii="Times New Roman" w:hAnsi="Times New Roman" w:cs="Times New Roman"/>
          <w:sz w:val="24"/>
          <w:szCs w:val="24"/>
        </w:rPr>
        <w:t>turbulence</w:t>
      </w:r>
      <w:r w:rsidR="00031107" w:rsidRPr="004305A1">
        <w:rPr>
          <w:rFonts w:ascii="Times New Roman" w:hAnsi="Times New Roman" w:cs="Times New Roman"/>
          <w:sz w:val="24"/>
          <w:szCs w:val="24"/>
        </w:rPr>
        <w:t xml:space="preserve"> scales are resolved to minimise sub-grid effects</w:t>
      </w:r>
      <w:r w:rsidRPr="004305A1">
        <w:rPr>
          <w:rFonts w:ascii="Times New Roman" w:hAnsi="Times New Roman" w:cs="Times New Roman"/>
          <w:sz w:val="24"/>
          <w:szCs w:val="24"/>
        </w:rPr>
        <w:t xml:space="preserve"> </w:t>
      </w:r>
      <w:r w:rsidR="00C22098"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xyA5eVsc","properties":{"formattedCitation":"[114\\uc0\\u8211{}117]","plainCitation":"[114–117]","noteIndex":0},"citationItems":[{"id":875,"uris":["http://zotero.org/users/4954926/items/GD8WG8GS"],"uri":["http://zotero.org/users/4954926/items/GD8WG8GS"],"itemData":{"id":875,"type":"report","abstract":"Combustion is governed by only two phenomena: chemical reactions and mixing (i.e., transport of energy, species, and momentum). A Reynolds Averaged Navier-Stokes (RANS) turbulence model is commonly employed to account for the enhanced mixing due to the presence of turbulence in fluid flow. A RANS tu","event-place":"Warrendale, PA","genre":"SAE Technical Paper","language":"English","note":"ISSN: 0148-7191, 2688-3627\nDOI: 10.4271/2014-01-1116","number":"2014-01-1116","publisher":"SAE International","publisher-place":"Warrendale, PA","source":"www.sae.org","title":"Modeling Turbulent Combustion Using a RANS Model, Detailed Chemistry, and Adaptive Mesh Refinement","URL":"https://www.sae.org/publications/technical-papers/content/2014-01-1116/","author":[{"family":"Pomraning","given":"Eric"},{"family":"Richards","given":"Keith"},{"family":"Senecal","given":"P. K."}],"accessed":{"date-parts":[["2021",5,22]]},"issued":{"date-parts":[["2014",4,1]]}}},{"id":876,"uris":["http://zotero.org/users/4954926/items/YZJLYUEN"],"uri":["http://zotero.org/users/4954926/items/YZJLYUEN"],"itemData":{"id":876,"type":"paper-conference","DOI":"10.1115/ICEF2015-1077","event":"ASME 2015 Internal Combustion Engine Division Fall Technical Conference","language":"en","publisher":"American Society of Mechanical Engineers Digital Collection","source":"asmedigitalcollection.asme.org","title":"Multidimensional Modeling and Validation of Dual-Fuel Combustion in a Large Bore Medium Speed Diesel Engine","URL":"https://fluidsengineering.asmedigitalcollection.asme.org/ICEF/proceedings/ICEF2015/57274/V001T01A006/245424","author":[{"family":"Wijeyakulasuriya","given":"Sameera"},{"family":"Jupudi","given":"Ravichandra S."},{"family":"Givler","given":"Shawn"},{"family":"Primus","given":"Roy J."},{"family":"Klingbeil","given":"Adam E."},{"family":"Raju","given":"Mandhapati"},{"family":"Raman","given":"Ashwin"}],"accessed":{"date-parts":[["2021",5,22]]},"issued":{"date-parts":[["2016",1,12]]}}},{"id":878,"uris":["http://zotero.org/users/4954926/items/4NMSYYIN"],"uri":["http://zotero.org/users/4954926/items/4NMSYYIN"],"itemData":{"id":878,"type":"report","abstract":"A new Computational Fluid Dynamics (CFD) code has been developed in order to overcome the deficiencies of traditional grid generation and mesh motion methods. The new code uses a modified cut-cell Cartesian technique that eliminates the need for the computational grid to coincide with the geome","event-place":"Warrendale, PA","genre":"SAE Technical Paper","language":"English","note":"ISSN: 0148-7191, 2688-3627\nDOI: 10.4271/2007-01-0159","number":"2007-01-0159","publisher":"SAE International","publisher-place":"Warrendale, PA","source":"www.sae.org","title":"A New Parallel Cut-Cell Cartesian CFD Code for Rapid Grid Generation Applied to In-Cylinder Diesel Engine Simulations","URL":"https://www.sae.org/publications/technical-papers/content/2007-01-0159/","author":[{"family":"Senecal","given":"P. K."},{"family":"Richards","given":"K. J."},{"family":"Pomraning","given":"E."},{"family":"Yang","given":"T."},{"family":"Dai","given":"M. Z."},{"family":"McDavid","given":"R. M."},{"family":"Patterson","given":"M. A."},{"family":"Hou","given":"S."},{"family":"Shethaji","given":"T."}],"accessed":{"date-parts":[["2021",5,22]]},"issued":{"date-parts":[["2007",4,16]]}}},{"id":880,"uris":["http://zotero.org/users/4954926/items/SZX3RTGA"],"uri":["http://zotero.org/users/4954926/items/SZX3RTGA"],"itemData":{"id":880,"type":"article-journal","abstract":"The U.S. Department of Energy's Office of Scientific and Technical Information","container-title":"Combustion Institute","DOI":"https://www.osti.gov/biblio/1079596","language":"English","note":"Institution: Mississippi State Univ., Mississippi State, MS (United States)\nnumber: GO8602569","source":"www.osti.gov","title":"A computational investigation of diesel and biodiesel combustion and NOx formation in a light-duty compression ignition engine","URL":"https://www.osti.gov/biblio/1079596","author":[{"family":"Wang","given":"Zihan"},{"family":"Srinivasan","given":"Kalyan K."},{"family":"Krishnan","given":"Sundar R."},{"family":"Som","given":"Sibendu"}],"accessed":{"date-parts":[["2021",5,22]]},"issued":{"date-parts":[["2012",4,24]]}}}],"schema":"https://github.com/citation-style-language/schema/raw/master/csl-citation.json"} </w:instrText>
      </w:r>
      <w:r w:rsidR="00C22098" w:rsidRPr="004305A1">
        <w:rPr>
          <w:rFonts w:ascii="Times New Roman" w:hAnsi="Times New Roman" w:cs="Times New Roman"/>
          <w:sz w:val="24"/>
          <w:szCs w:val="24"/>
        </w:rPr>
        <w:fldChar w:fldCharType="separate"/>
      </w:r>
      <w:r w:rsidR="008B5B81" w:rsidRPr="004305A1">
        <w:rPr>
          <w:rFonts w:ascii="Times New Roman" w:hAnsi="Times New Roman" w:cs="Times New Roman"/>
          <w:sz w:val="24"/>
          <w:szCs w:val="24"/>
        </w:rPr>
        <w:t>[114–117]</w:t>
      </w:r>
      <w:r w:rsidR="00C22098" w:rsidRPr="004305A1">
        <w:rPr>
          <w:rFonts w:ascii="Times New Roman" w:hAnsi="Times New Roman" w:cs="Times New Roman"/>
          <w:sz w:val="24"/>
          <w:szCs w:val="24"/>
        </w:rPr>
        <w:fldChar w:fldCharType="end"/>
      </w:r>
      <w:r w:rsidRPr="004305A1">
        <w:rPr>
          <w:rFonts w:ascii="Times New Roman" w:hAnsi="Times New Roman" w:cs="Times New Roman"/>
          <w:sz w:val="24"/>
          <w:szCs w:val="24"/>
        </w:rPr>
        <w:t xml:space="preserve">. </w:t>
      </w:r>
      <w:r w:rsidR="004E073C" w:rsidRPr="004305A1">
        <w:rPr>
          <w:rFonts w:ascii="Times New Roman" w:hAnsi="Times New Roman" w:cs="Times New Roman"/>
          <w:sz w:val="24"/>
          <w:szCs w:val="24"/>
        </w:rPr>
        <w:t xml:space="preserve"> In this study</w:t>
      </w:r>
      <w:r w:rsidR="009A3D5C" w:rsidRPr="004305A1">
        <w:rPr>
          <w:rFonts w:ascii="Times New Roman" w:hAnsi="Times New Roman" w:cs="Times New Roman"/>
          <w:sz w:val="24"/>
          <w:szCs w:val="24"/>
        </w:rPr>
        <w:t>,</w:t>
      </w:r>
      <w:r w:rsidR="004E073C" w:rsidRPr="004305A1">
        <w:rPr>
          <w:rFonts w:ascii="Times New Roman" w:hAnsi="Times New Roman" w:cs="Times New Roman"/>
          <w:sz w:val="24"/>
          <w:szCs w:val="24"/>
        </w:rPr>
        <w:t xml:space="preserve"> we employ </w:t>
      </w:r>
      <w:r w:rsidR="00255F88" w:rsidRPr="004305A1">
        <w:rPr>
          <w:rFonts w:ascii="Times New Roman" w:hAnsi="Times New Roman" w:cs="Times New Roman"/>
          <w:sz w:val="24"/>
          <w:szCs w:val="24"/>
        </w:rPr>
        <w:t xml:space="preserve">a </w:t>
      </w:r>
      <w:r w:rsidR="004E073C" w:rsidRPr="004305A1">
        <w:rPr>
          <w:rFonts w:ascii="Times New Roman" w:hAnsi="Times New Roman" w:cs="Times New Roman"/>
          <w:sz w:val="24"/>
          <w:szCs w:val="24"/>
        </w:rPr>
        <w:t>RANS based turbulence model</w:t>
      </w:r>
      <w:r w:rsidR="00014E79" w:rsidRPr="004305A1">
        <w:rPr>
          <w:rFonts w:ascii="Times New Roman" w:hAnsi="Times New Roman" w:cs="Times New Roman"/>
          <w:sz w:val="24"/>
          <w:szCs w:val="24"/>
        </w:rPr>
        <w:t>, species transport finite</w:t>
      </w:r>
      <w:r w:rsidR="00031107" w:rsidRPr="004305A1">
        <w:rPr>
          <w:rFonts w:ascii="Times New Roman" w:hAnsi="Times New Roman" w:cs="Times New Roman"/>
          <w:sz w:val="24"/>
          <w:szCs w:val="24"/>
        </w:rPr>
        <w:t>-</w:t>
      </w:r>
      <w:r w:rsidR="00014E79" w:rsidRPr="004305A1">
        <w:rPr>
          <w:rFonts w:ascii="Times New Roman" w:hAnsi="Times New Roman" w:cs="Times New Roman"/>
          <w:sz w:val="24"/>
          <w:szCs w:val="24"/>
        </w:rPr>
        <w:t xml:space="preserve">rate combustion </w:t>
      </w:r>
      <w:r w:rsidR="004E073C" w:rsidRPr="004305A1">
        <w:rPr>
          <w:rFonts w:ascii="Times New Roman" w:hAnsi="Times New Roman" w:cs="Times New Roman"/>
          <w:sz w:val="24"/>
          <w:szCs w:val="24"/>
        </w:rPr>
        <w:t xml:space="preserve">and </w:t>
      </w:r>
      <w:r w:rsidR="00255F88" w:rsidRPr="004305A1">
        <w:rPr>
          <w:rFonts w:ascii="Times New Roman" w:hAnsi="Times New Roman" w:cs="Times New Roman"/>
          <w:sz w:val="24"/>
          <w:szCs w:val="24"/>
        </w:rPr>
        <w:t xml:space="preserve">a </w:t>
      </w:r>
      <w:r w:rsidR="004E073C" w:rsidRPr="004305A1">
        <w:rPr>
          <w:rFonts w:ascii="Times New Roman" w:hAnsi="Times New Roman" w:cs="Times New Roman"/>
          <w:sz w:val="24"/>
          <w:szCs w:val="24"/>
        </w:rPr>
        <w:t>detailed</w:t>
      </w:r>
      <w:r w:rsidR="00031107" w:rsidRPr="004305A1">
        <w:rPr>
          <w:rFonts w:ascii="Times New Roman" w:hAnsi="Times New Roman" w:cs="Times New Roman"/>
          <w:sz w:val="24"/>
          <w:szCs w:val="24"/>
        </w:rPr>
        <w:t xml:space="preserve"> methane/n-heptane</w:t>
      </w:r>
      <w:r w:rsidR="004E073C" w:rsidRPr="004305A1">
        <w:rPr>
          <w:rFonts w:ascii="Times New Roman" w:hAnsi="Times New Roman" w:cs="Times New Roman"/>
          <w:sz w:val="24"/>
          <w:szCs w:val="24"/>
        </w:rPr>
        <w:t xml:space="preserve"> chemistry mechanism to simulate combustion</w:t>
      </w:r>
      <w:r w:rsidR="00255F88" w:rsidRPr="004305A1">
        <w:rPr>
          <w:rFonts w:ascii="Times New Roman" w:hAnsi="Times New Roman" w:cs="Times New Roman"/>
          <w:sz w:val="24"/>
          <w:szCs w:val="24"/>
        </w:rPr>
        <w:t xml:space="preserve"> in a</w:t>
      </w:r>
      <w:r w:rsidR="004E073C" w:rsidRPr="004305A1">
        <w:rPr>
          <w:rFonts w:ascii="Times New Roman" w:hAnsi="Times New Roman" w:cs="Times New Roman"/>
          <w:sz w:val="24"/>
          <w:szCs w:val="24"/>
        </w:rPr>
        <w:t xml:space="preserve"> diesel-natural gas dual</w:t>
      </w:r>
      <w:r w:rsidR="00031107" w:rsidRPr="004305A1">
        <w:rPr>
          <w:rFonts w:ascii="Times New Roman" w:hAnsi="Times New Roman" w:cs="Times New Roman"/>
          <w:sz w:val="24"/>
          <w:szCs w:val="24"/>
        </w:rPr>
        <w:t xml:space="preserve"> </w:t>
      </w:r>
      <w:r w:rsidR="004E073C" w:rsidRPr="004305A1">
        <w:rPr>
          <w:rFonts w:ascii="Times New Roman" w:hAnsi="Times New Roman" w:cs="Times New Roman"/>
          <w:sz w:val="24"/>
          <w:szCs w:val="24"/>
        </w:rPr>
        <w:t>direct injection engine</w:t>
      </w:r>
      <w:r w:rsidR="008B64EC" w:rsidRPr="004305A1">
        <w:rPr>
          <w:rFonts w:ascii="Times New Roman" w:hAnsi="Times New Roman" w:cs="Times New Roman"/>
          <w:sz w:val="24"/>
          <w:szCs w:val="24"/>
        </w:rPr>
        <w:t xml:space="preserve">. </w:t>
      </w:r>
      <w:r w:rsidR="00511FD7" w:rsidRPr="004305A1">
        <w:rPr>
          <w:rFonts w:ascii="Times New Roman" w:hAnsi="Times New Roman" w:cs="Times New Roman"/>
          <w:sz w:val="24"/>
          <w:szCs w:val="24"/>
        </w:rPr>
        <w:t xml:space="preserve">The discrete phase modified GSI model and discrete phase liquid injection model are used to </w:t>
      </w:r>
      <w:r w:rsidR="009674CD" w:rsidRPr="004305A1">
        <w:rPr>
          <w:rFonts w:ascii="Times New Roman" w:hAnsi="Times New Roman" w:cs="Times New Roman"/>
          <w:sz w:val="24"/>
          <w:szCs w:val="24"/>
        </w:rPr>
        <w:t>represent</w:t>
      </w:r>
      <w:r w:rsidR="00511FD7" w:rsidRPr="004305A1">
        <w:rPr>
          <w:rFonts w:ascii="Times New Roman" w:hAnsi="Times New Roman" w:cs="Times New Roman"/>
          <w:sz w:val="24"/>
          <w:szCs w:val="24"/>
        </w:rPr>
        <w:t xml:space="preserve"> the methane and n-heptane </w:t>
      </w:r>
      <w:r w:rsidR="005C29F7" w:rsidRPr="004305A1">
        <w:rPr>
          <w:rFonts w:ascii="Times New Roman" w:hAnsi="Times New Roman" w:cs="Times New Roman"/>
          <w:sz w:val="24"/>
          <w:szCs w:val="24"/>
        </w:rPr>
        <w:t xml:space="preserve">fuel </w:t>
      </w:r>
      <w:r w:rsidR="00511FD7" w:rsidRPr="004305A1">
        <w:rPr>
          <w:rFonts w:ascii="Times New Roman" w:hAnsi="Times New Roman" w:cs="Times New Roman"/>
          <w:sz w:val="24"/>
          <w:szCs w:val="24"/>
        </w:rPr>
        <w:t xml:space="preserve">injections respectively. </w:t>
      </w:r>
      <w:r w:rsidR="007D64D0" w:rsidRPr="004305A1">
        <w:rPr>
          <w:rFonts w:ascii="Times New Roman" w:hAnsi="Times New Roman" w:cs="Times New Roman"/>
          <w:sz w:val="24"/>
          <w:szCs w:val="24"/>
        </w:rPr>
        <w:t>T</w:t>
      </w:r>
      <w:r w:rsidR="008B64EC" w:rsidRPr="004305A1">
        <w:rPr>
          <w:rFonts w:ascii="Times New Roman" w:hAnsi="Times New Roman" w:cs="Times New Roman"/>
          <w:sz w:val="24"/>
          <w:szCs w:val="24"/>
        </w:rPr>
        <w:t>able.2 provides</w:t>
      </w:r>
      <w:r w:rsidR="004E073C" w:rsidRPr="004305A1">
        <w:rPr>
          <w:rFonts w:ascii="Times New Roman" w:hAnsi="Times New Roman" w:cs="Times New Roman"/>
          <w:sz w:val="24"/>
          <w:szCs w:val="24"/>
        </w:rPr>
        <w:t xml:space="preserve"> </w:t>
      </w:r>
      <w:r w:rsidR="003448A4" w:rsidRPr="004305A1">
        <w:rPr>
          <w:rFonts w:ascii="Times New Roman" w:hAnsi="Times New Roman" w:cs="Times New Roman"/>
          <w:sz w:val="24"/>
          <w:szCs w:val="24"/>
        </w:rPr>
        <w:t>a breakdown</w:t>
      </w:r>
      <w:r w:rsidR="007D64D0" w:rsidRPr="004305A1">
        <w:rPr>
          <w:rFonts w:ascii="Times New Roman" w:hAnsi="Times New Roman" w:cs="Times New Roman"/>
          <w:sz w:val="24"/>
          <w:szCs w:val="24"/>
        </w:rPr>
        <w:t xml:space="preserve"> of </w:t>
      </w:r>
      <w:r w:rsidR="004E073C" w:rsidRPr="004305A1">
        <w:rPr>
          <w:rFonts w:ascii="Times New Roman" w:hAnsi="Times New Roman" w:cs="Times New Roman"/>
          <w:sz w:val="24"/>
          <w:szCs w:val="24"/>
        </w:rPr>
        <w:t xml:space="preserve">the numerical models employed for the simulation. </w:t>
      </w:r>
    </w:p>
    <w:p w14:paraId="4E8CFD57" w14:textId="77777777" w:rsidR="00847FE4" w:rsidRPr="004305A1" w:rsidRDefault="00847FE4" w:rsidP="00AD7BD1">
      <w:pPr>
        <w:spacing w:after="0" w:line="480" w:lineRule="auto"/>
        <w:jc w:val="both"/>
        <w:rPr>
          <w:rFonts w:ascii="Times New Roman" w:hAnsi="Times New Roman" w:cs="Times New Roman"/>
          <w:sz w:val="24"/>
          <w:szCs w:val="24"/>
        </w:rPr>
      </w:pPr>
    </w:p>
    <w:p w14:paraId="55FED740" w14:textId="1ED6BF8C" w:rsidR="002E2B73" w:rsidRPr="004305A1" w:rsidRDefault="006C47A1"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An extensive mesh sensitivity study is carried out using </w:t>
      </w:r>
      <m:oMath>
        <m:r>
          <w:rPr>
            <w:rFonts w:ascii="Cambria Math" w:hAnsi="Cambria Math" w:cs="Times New Roman"/>
            <w:sz w:val="24"/>
            <w:szCs w:val="24"/>
          </w:rPr>
          <m:t>4</m:t>
        </m:r>
      </m:oMath>
      <w:r w:rsidRPr="004305A1">
        <w:rPr>
          <w:rFonts w:ascii="Times New Roman" w:hAnsi="Times New Roman" w:cs="Times New Roman"/>
          <w:sz w:val="24"/>
          <w:szCs w:val="24"/>
        </w:rPr>
        <w:t xml:space="preserve"> </w:t>
      </w:r>
      <w:r w:rsidR="006539CF" w:rsidRPr="004305A1">
        <w:rPr>
          <w:rFonts w:ascii="Times New Roman" w:hAnsi="Times New Roman" w:cs="Times New Roman"/>
          <w:sz w:val="24"/>
          <w:szCs w:val="24"/>
        </w:rPr>
        <w:t>different grid resolutions</w:t>
      </w:r>
      <w:r w:rsidRPr="004305A1">
        <w:rPr>
          <w:rFonts w:ascii="Times New Roman" w:hAnsi="Times New Roman" w:cs="Times New Roman"/>
          <w:sz w:val="24"/>
          <w:szCs w:val="24"/>
        </w:rPr>
        <w:t xml:space="preserve">; coarse, medium, fine and very fine with maximum cell sizes of </w:t>
      </w:r>
      <m:oMath>
        <m:r>
          <w:rPr>
            <w:rFonts w:ascii="Cambria Math" w:hAnsi="Cambria Math" w:cs="Times New Roman"/>
            <w:sz w:val="24"/>
            <w:szCs w:val="24"/>
          </w:rPr>
          <m:t>1 mm</m:t>
        </m:r>
      </m:oMath>
      <w:r w:rsidRPr="004305A1">
        <w:rPr>
          <w:rFonts w:ascii="Times New Roman" w:hAnsi="Times New Roman" w:cs="Times New Roman"/>
          <w:sz w:val="24"/>
          <w:szCs w:val="24"/>
        </w:rPr>
        <w:t xml:space="preserve">, </w:t>
      </w:r>
      <m:oMath>
        <m:r>
          <w:rPr>
            <w:rFonts w:ascii="Cambria Math" w:hAnsi="Cambria Math" w:cs="Times New Roman"/>
            <w:sz w:val="24"/>
            <w:szCs w:val="24"/>
          </w:rPr>
          <m:t>0.4 mm</m:t>
        </m:r>
      </m:oMath>
      <w:r w:rsidRPr="004305A1">
        <w:rPr>
          <w:rFonts w:ascii="Times New Roman" w:hAnsi="Times New Roman" w:cs="Times New Roman"/>
          <w:sz w:val="24"/>
          <w:szCs w:val="24"/>
        </w:rPr>
        <w:t xml:space="preserve">, </w:t>
      </w:r>
      <m:oMath>
        <m:r>
          <w:rPr>
            <w:rFonts w:ascii="Cambria Math" w:hAnsi="Cambria Math" w:cs="Times New Roman"/>
            <w:sz w:val="24"/>
            <w:szCs w:val="24"/>
          </w:rPr>
          <m:t>0.35 mm</m:t>
        </m:r>
      </m:oMath>
      <w:r w:rsidRPr="004305A1">
        <w:rPr>
          <w:rFonts w:ascii="Times New Roman" w:hAnsi="Times New Roman" w:cs="Times New Roman"/>
          <w:sz w:val="24"/>
          <w:szCs w:val="24"/>
        </w:rPr>
        <w:t xml:space="preserve"> and </w:t>
      </w:r>
      <m:oMath>
        <m:r>
          <w:rPr>
            <w:rFonts w:ascii="Cambria Math" w:hAnsi="Cambria Math" w:cs="Times New Roman"/>
            <w:sz w:val="24"/>
            <w:szCs w:val="24"/>
          </w:rPr>
          <m:t>0.3 mm</m:t>
        </m:r>
      </m:oMath>
      <w:r w:rsidRPr="004305A1">
        <w:rPr>
          <w:rFonts w:ascii="Times New Roman" w:hAnsi="Times New Roman" w:cs="Times New Roman"/>
          <w:sz w:val="24"/>
          <w:szCs w:val="24"/>
        </w:rPr>
        <w:t xml:space="preserve"> respectively, Table.7. To allow for reasonable computation times keygrids are used in all but the coarse mesh simulation. In the medium, fine and very fine cases the coarse grid is used from IVC to </w:t>
      </w:r>
      <m:oMath>
        <m:r>
          <w:rPr>
            <w:rFonts w:ascii="Cambria Math" w:hAnsi="Cambria Math" w:cs="Times New Roman"/>
            <w:sz w:val="24"/>
            <w:szCs w:val="24"/>
          </w:rPr>
          <m:t>700°CA</m:t>
        </m:r>
      </m:oMath>
      <w:r w:rsidRPr="004305A1">
        <w:rPr>
          <w:rFonts w:ascii="Times New Roman" w:hAnsi="Times New Roman" w:cs="Times New Roman"/>
          <w:sz w:val="24"/>
          <w:szCs w:val="24"/>
        </w:rPr>
        <w:t xml:space="preserve"> (3</w:t>
      </w:r>
      <w:r w:rsidR="00EF53F7" w:rsidRPr="004305A1">
        <w:rPr>
          <w:rFonts w:ascii="Times New Roman" w:hAnsi="Times New Roman" w:cs="Times New Roman"/>
          <w:sz w:val="24"/>
          <w:szCs w:val="24"/>
        </w:rPr>
        <w:t>°</w:t>
      </w:r>
      <m:oMath>
        <m:r>
          <w:rPr>
            <w:rFonts w:ascii="Cambria Math" w:hAnsi="Cambria Math" w:cs="Times New Roman"/>
            <w:sz w:val="24"/>
            <w:szCs w:val="24"/>
          </w:rPr>
          <m:t xml:space="preserve">CA </m:t>
        </m:r>
      </m:oMath>
      <w:r w:rsidRPr="004305A1">
        <w:rPr>
          <w:rFonts w:ascii="Times New Roman" w:hAnsi="Times New Roman" w:cs="Times New Roman"/>
          <w:sz w:val="24"/>
          <w:szCs w:val="24"/>
        </w:rPr>
        <w:t>before pilot injection start) before being replaced by a finer mesh, Fig.1</w:t>
      </w:r>
      <w:r w:rsidR="008076EA" w:rsidRPr="004305A1">
        <w:rPr>
          <w:rFonts w:ascii="Times New Roman" w:hAnsi="Times New Roman" w:cs="Times New Roman"/>
          <w:sz w:val="24"/>
          <w:szCs w:val="24"/>
        </w:rPr>
        <w:t>6</w:t>
      </w:r>
      <w:r w:rsidRPr="004305A1">
        <w:rPr>
          <w:rFonts w:ascii="Times New Roman" w:hAnsi="Times New Roman" w:cs="Times New Roman"/>
          <w:sz w:val="24"/>
          <w:szCs w:val="24"/>
        </w:rPr>
        <w:t xml:space="preserve">. This fine mesh is then used throughout both injections and </w:t>
      </w:r>
      <w:r w:rsidR="00365BCB" w:rsidRPr="004305A1">
        <w:rPr>
          <w:rFonts w:ascii="Times New Roman" w:hAnsi="Times New Roman" w:cs="Times New Roman"/>
          <w:sz w:val="24"/>
          <w:szCs w:val="24"/>
        </w:rPr>
        <w:t xml:space="preserve">the </w:t>
      </w:r>
      <w:r w:rsidR="004015CF" w:rsidRPr="004305A1">
        <w:rPr>
          <w:rFonts w:ascii="Times New Roman" w:hAnsi="Times New Roman" w:cs="Times New Roman"/>
          <w:sz w:val="24"/>
          <w:szCs w:val="24"/>
        </w:rPr>
        <w:t>power</w:t>
      </w:r>
      <w:r w:rsidR="00365BCB" w:rsidRPr="004305A1">
        <w:rPr>
          <w:rFonts w:ascii="Times New Roman" w:hAnsi="Times New Roman" w:cs="Times New Roman"/>
          <w:sz w:val="24"/>
          <w:szCs w:val="24"/>
        </w:rPr>
        <w:t xml:space="preserve"> stroke until EVO with a variable layer</w:t>
      </w:r>
      <w:r w:rsidR="00EF6950" w:rsidRPr="004305A1">
        <w:rPr>
          <w:rFonts w:ascii="Times New Roman" w:hAnsi="Times New Roman" w:cs="Times New Roman"/>
          <w:sz w:val="24"/>
          <w:szCs w:val="24"/>
        </w:rPr>
        <w:t>ing</w:t>
      </w:r>
      <w:r w:rsidR="00365BCB" w:rsidRPr="004305A1">
        <w:rPr>
          <w:rFonts w:ascii="Times New Roman" w:hAnsi="Times New Roman" w:cs="Times New Roman"/>
          <w:sz w:val="24"/>
          <w:szCs w:val="24"/>
        </w:rPr>
        <w:t xml:space="preserve"> height which begins to coarsen after injections have finished. </w:t>
      </w:r>
      <w:r w:rsidRPr="004305A1">
        <w:rPr>
          <w:rFonts w:ascii="Times New Roman" w:hAnsi="Times New Roman" w:cs="Times New Roman"/>
          <w:sz w:val="24"/>
          <w:szCs w:val="24"/>
        </w:rPr>
        <w:t xml:space="preserve">A </w:t>
      </w:r>
      <w:r w:rsidRPr="004305A1">
        <w:rPr>
          <w:rFonts w:ascii="Times New Roman" w:hAnsi="Times New Roman" w:cs="Times New Roman"/>
          <w:sz w:val="24"/>
          <w:szCs w:val="24"/>
        </w:rPr>
        <w:lastRenderedPageBreak/>
        <w:t xml:space="preserve">variable time step size is used with </w:t>
      </w:r>
      <m:oMath>
        <m:r>
          <w:rPr>
            <w:rFonts w:ascii="Cambria Math" w:hAnsi="Cambria Math" w:cs="Times New Roman"/>
            <w:sz w:val="24"/>
            <w:szCs w:val="24"/>
          </w:rPr>
          <m:t>0.25°CA</m:t>
        </m:r>
      </m:oMath>
      <w:r w:rsidRPr="004305A1">
        <w:rPr>
          <w:rFonts w:ascii="Times New Roman" w:hAnsi="Times New Roman" w:cs="Times New Roman"/>
          <w:sz w:val="24"/>
          <w:szCs w:val="24"/>
        </w:rPr>
        <w:t xml:space="preserve"> steps from IVC to </w:t>
      </w:r>
      <m:oMath>
        <m:r>
          <w:rPr>
            <w:rFonts w:ascii="Cambria Math" w:hAnsi="Cambria Math" w:cs="Times New Roman"/>
            <w:sz w:val="24"/>
            <w:szCs w:val="24"/>
          </w:rPr>
          <m:t>702°CA</m:t>
        </m:r>
      </m:oMath>
      <w:r w:rsidRPr="004305A1">
        <w:rPr>
          <w:rFonts w:ascii="Times New Roman" w:hAnsi="Times New Roman" w:cs="Times New Roman"/>
          <w:sz w:val="24"/>
          <w:szCs w:val="24"/>
        </w:rPr>
        <w:t xml:space="preserve"> followed by </w:t>
      </w:r>
      <m:oMath>
        <m:r>
          <w:rPr>
            <w:rFonts w:ascii="Cambria Math" w:hAnsi="Cambria Math" w:cs="Times New Roman"/>
            <w:sz w:val="24"/>
            <w:szCs w:val="24"/>
          </w:rPr>
          <m:t>0.025°CA</m:t>
        </m:r>
      </m:oMath>
      <w:r w:rsidRPr="004305A1">
        <w:rPr>
          <w:rFonts w:ascii="Times New Roman" w:hAnsi="Times New Roman" w:cs="Times New Roman"/>
          <w:sz w:val="24"/>
          <w:szCs w:val="24"/>
        </w:rPr>
        <w:t xml:space="preserve"> steps until </w:t>
      </w:r>
      <m:oMath>
        <m:r>
          <w:rPr>
            <w:rFonts w:ascii="Cambria Math" w:hAnsi="Cambria Math" w:cs="Times New Roman"/>
            <w:sz w:val="24"/>
            <w:szCs w:val="24"/>
          </w:rPr>
          <m:t>755°CA</m:t>
        </m:r>
      </m:oMath>
      <w:r w:rsidRPr="004305A1">
        <w:rPr>
          <w:rFonts w:ascii="Times New Roman" w:hAnsi="Times New Roman" w:cs="Times New Roman"/>
          <w:sz w:val="24"/>
          <w:szCs w:val="24"/>
        </w:rPr>
        <w:t xml:space="preserve"> then </w:t>
      </w:r>
      <m:oMath>
        <m:r>
          <w:rPr>
            <w:rFonts w:ascii="Cambria Math" w:hAnsi="Cambria Math" w:cs="Times New Roman"/>
            <w:sz w:val="24"/>
            <w:szCs w:val="24"/>
          </w:rPr>
          <m:t>0.25°CA</m:t>
        </m:r>
      </m:oMath>
      <w:r w:rsidRPr="004305A1">
        <w:rPr>
          <w:rFonts w:ascii="Times New Roman" w:hAnsi="Times New Roman" w:cs="Times New Roman"/>
          <w:sz w:val="24"/>
          <w:szCs w:val="24"/>
        </w:rPr>
        <w:t xml:space="preserve"> again until EVO. </w:t>
      </w:r>
    </w:p>
    <w:p w14:paraId="338A674B" w14:textId="77777777" w:rsidR="0001034C" w:rsidRPr="004305A1" w:rsidRDefault="0001034C" w:rsidP="00AD7BD1">
      <w:pPr>
        <w:spacing w:after="0" w:line="480" w:lineRule="auto"/>
        <w:jc w:val="both"/>
        <w:rPr>
          <w:rFonts w:ascii="Times New Roman" w:hAnsi="Times New Roman" w:cs="Times New Roman"/>
          <w:sz w:val="24"/>
          <w:szCs w:val="24"/>
        </w:rPr>
      </w:pPr>
    </w:p>
    <w:p w14:paraId="17BE5463" w14:textId="64A02A60" w:rsidR="004439F3" w:rsidRPr="004305A1" w:rsidRDefault="004439F3"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Table.7. Mesh densities for the mesh independence study.</w:t>
      </w:r>
    </w:p>
    <w:tbl>
      <w:tblPr>
        <w:tblStyle w:val="TableGrid"/>
        <w:tblW w:w="0" w:type="auto"/>
        <w:tblLook w:val="04A0" w:firstRow="1" w:lastRow="0" w:firstColumn="1" w:lastColumn="0" w:noHBand="0" w:noVBand="1"/>
      </w:tblPr>
      <w:tblGrid>
        <w:gridCol w:w="3143"/>
        <w:gridCol w:w="3019"/>
        <w:gridCol w:w="2854"/>
      </w:tblGrid>
      <w:tr w:rsidR="0093120F" w:rsidRPr="004305A1" w14:paraId="0A2D04C0" w14:textId="77777777" w:rsidTr="008A3AD6">
        <w:tc>
          <w:tcPr>
            <w:tcW w:w="3143" w:type="dxa"/>
          </w:tcPr>
          <w:p w14:paraId="5FD8D0C0" w14:textId="77777777" w:rsidR="004439F3" w:rsidRPr="004305A1" w:rsidRDefault="004439F3"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Mesh</w:t>
            </w:r>
          </w:p>
        </w:tc>
        <w:tc>
          <w:tcPr>
            <w:tcW w:w="3019" w:type="dxa"/>
          </w:tcPr>
          <w:p w14:paraId="1BCD4F96" w14:textId="77777777" w:rsidR="004439F3" w:rsidRPr="004305A1" w:rsidRDefault="004439F3"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Cell count at TDC</w:t>
            </w:r>
          </w:p>
        </w:tc>
        <w:tc>
          <w:tcPr>
            <w:tcW w:w="2854" w:type="dxa"/>
          </w:tcPr>
          <w:p w14:paraId="2E72EE4E" w14:textId="77777777" w:rsidR="004439F3" w:rsidRPr="004305A1" w:rsidRDefault="004439F3" w:rsidP="00AD7BD1">
            <w:pPr>
              <w:spacing w:line="480" w:lineRule="auto"/>
              <w:jc w:val="both"/>
              <w:rPr>
                <w:rFonts w:ascii="Times New Roman" w:hAnsi="Times New Roman" w:cs="Times New Roman"/>
                <w:b/>
                <w:bCs/>
                <w:sz w:val="24"/>
                <w:szCs w:val="24"/>
              </w:rPr>
            </w:pPr>
            <w:r w:rsidRPr="004305A1">
              <w:rPr>
                <w:rFonts w:ascii="Times New Roman" w:hAnsi="Times New Roman" w:cs="Times New Roman"/>
                <w:b/>
                <w:bCs/>
                <w:sz w:val="24"/>
                <w:szCs w:val="24"/>
              </w:rPr>
              <w:t>Max cell size (mm)</w:t>
            </w:r>
          </w:p>
        </w:tc>
      </w:tr>
      <w:tr w:rsidR="0093120F" w:rsidRPr="004305A1" w14:paraId="729C9FAF" w14:textId="77777777" w:rsidTr="008A3AD6">
        <w:tc>
          <w:tcPr>
            <w:tcW w:w="3143" w:type="dxa"/>
          </w:tcPr>
          <w:p w14:paraId="7C1BE821"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Coarse</w:t>
            </w:r>
          </w:p>
        </w:tc>
        <w:tc>
          <w:tcPr>
            <w:tcW w:w="3019" w:type="dxa"/>
          </w:tcPr>
          <w:p w14:paraId="55A52489" w14:textId="2B4D8B49" w:rsidR="004439F3" w:rsidRPr="004305A1" w:rsidRDefault="00D04608"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5</w:t>
            </w:r>
            <w:r w:rsidR="00974746" w:rsidRPr="004305A1">
              <w:rPr>
                <w:rFonts w:ascii="Times New Roman" w:hAnsi="Times New Roman" w:cs="Times New Roman"/>
                <w:sz w:val="24"/>
                <w:szCs w:val="24"/>
              </w:rPr>
              <w:t>0</w:t>
            </w:r>
            <w:r w:rsidR="004439F3" w:rsidRPr="004305A1">
              <w:rPr>
                <w:rFonts w:ascii="Times New Roman" w:hAnsi="Times New Roman" w:cs="Times New Roman"/>
                <w:sz w:val="24"/>
                <w:szCs w:val="24"/>
              </w:rPr>
              <w:t>k</w:t>
            </w:r>
          </w:p>
        </w:tc>
        <w:tc>
          <w:tcPr>
            <w:tcW w:w="2854" w:type="dxa"/>
          </w:tcPr>
          <w:p w14:paraId="3B778100"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1</w:t>
            </w:r>
          </w:p>
        </w:tc>
      </w:tr>
      <w:tr w:rsidR="0093120F" w:rsidRPr="004305A1" w14:paraId="1C5B69F8" w14:textId="77777777" w:rsidTr="008A3AD6">
        <w:tc>
          <w:tcPr>
            <w:tcW w:w="3143" w:type="dxa"/>
          </w:tcPr>
          <w:p w14:paraId="7DA6EFBC"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Medium</w:t>
            </w:r>
          </w:p>
        </w:tc>
        <w:tc>
          <w:tcPr>
            <w:tcW w:w="3019" w:type="dxa"/>
          </w:tcPr>
          <w:p w14:paraId="0848068C"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300k</w:t>
            </w:r>
          </w:p>
        </w:tc>
        <w:tc>
          <w:tcPr>
            <w:tcW w:w="2854" w:type="dxa"/>
          </w:tcPr>
          <w:p w14:paraId="4E2FD717"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0.4</w:t>
            </w:r>
          </w:p>
        </w:tc>
      </w:tr>
      <w:tr w:rsidR="0093120F" w:rsidRPr="004305A1" w14:paraId="31FD8CFD" w14:textId="77777777" w:rsidTr="008A3AD6">
        <w:tc>
          <w:tcPr>
            <w:tcW w:w="3143" w:type="dxa"/>
          </w:tcPr>
          <w:p w14:paraId="79FD160C"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Fine</w:t>
            </w:r>
          </w:p>
        </w:tc>
        <w:tc>
          <w:tcPr>
            <w:tcW w:w="3019" w:type="dxa"/>
          </w:tcPr>
          <w:p w14:paraId="7D43CB15"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400k</w:t>
            </w:r>
          </w:p>
        </w:tc>
        <w:tc>
          <w:tcPr>
            <w:tcW w:w="2854" w:type="dxa"/>
          </w:tcPr>
          <w:p w14:paraId="2CD2E73B"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0.35</w:t>
            </w:r>
          </w:p>
        </w:tc>
      </w:tr>
      <w:tr w:rsidR="004439F3" w:rsidRPr="004305A1" w14:paraId="6DD56E92" w14:textId="77777777" w:rsidTr="008A3AD6">
        <w:tc>
          <w:tcPr>
            <w:tcW w:w="3143" w:type="dxa"/>
          </w:tcPr>
          <w:p w14:paraId="6716957B" w14:textId="32B1F958"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Very </w:t>
            </w:r>
            <w:r w:rsidR="00EF53F7" w:rsidRPr="004305A1">
              <w:rPr>
                <w:rFonts w:ascii="Times New Roman" w:hAnsi="Times New Roman" w:cs="Times New Roman"/>
                <w:sz w:val="24"/>
                <w:szCs w:val="24"/>
              </w:rPr>
              <w:t>F</w:t>
            </w:r>
            <w:r w:rsidRPr="004305A1">
              <w:rPr>
                <w:rFonts w:ascii="Times New Roman" w:hAnsi="Times New Roman" w:cs="Times New Roman"/>
                <w:sz w:val="24"/>
                <w:szCs w:val="24"/>
              </w:rPr>
              <w:t>ine</w:t>
            </w:r>
          </w:p>
        </w:tc>
        <w:tc>
          <w:tcPr>
            <w:tcW w:w="3019" w:type="dxa"/>
          </w:tcPr>
          <w:p w14:paraId="68718C23"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550k</w:t>
            </w:r>
          </w:p>
        </w:tc>
        <w:tc>
          <w:tcPr>
            <w:tcW w:w="2854" w:type="dxa"/>
          </w:tcPr>
          <w:p w14:paraId="671A0F9A" w14:textId="77777777" w:rsidR="004439F3" w:rsidRPr="004305A1" w:rsidRDefault="004439F3" w:rsidP="00AD7BD1">
            <w:pPr>
              <w:spacing w:line="480" w:lineRule="auto"/>
              <w:jc w:val="both"/>
              <w:rPr>
                <w:rFonts w:ascii="Times New Roman" w:hAnsi="Times New Roman" w:cs="Times New Roman"/>
                <w:sz w:val="24"/>
                <w:szCs w:val="24"/>
              </w:rPr>
            </w:pPr>
            <w:r w:rsidRPr="004305A1">
              <w:rPr>
                <w:rFonts w:ascii="Times New Roman" w:hAnsi="Times New Roman" w:cs="Times New Roman"/>
                <w:sz w:val="24"/>
                <w:szCs w:val="24"/>
              </w:rPr>
              <w:t>0.3</w:t>
            </w:r>
          </w:p>
        </w:tc>
      </w:tr>
    </w:tbl>
    <w:p w14:paraId="18F3E65A" w14:textId="77777777" w:rsidR="004439F3" w:rsidRPr="004305A1" w:rsidRDefault="004439F3" w:rsidP="00AD7BD1">
      <w:pPr>
        <w:spacing w:after="0" w:line="480" w:lineRule="auto"/>
        <w:jc w:val="both"/>
        <w:rPr>
          <w:rFonts w:ascii="Times New Roman" w:hAnsi="Times New Roman" w:cs="Times New Roman"/>
          <w:sz w:val="24"/>
          <w:szCs w:val="24"/>
        </w:rPr>
      </w:pPr>
    </w:p>
    <w:p w14:paraId="559C7911" w14:textId="4A21376D" w:rsidR="00CD00B4" w:rsidRPr="004305A1" w:rsidRDefault="00640581"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As can be seen in Fig.1</w:t>
      </w:r>
      <w:r w:rsidR="00690AEC" w:rsidRPr="004305A1">
        <w:rPr>
          <w:rFonts w:ascii="Times New Roman" w:hAnsi="Times New Roman" w:cs="Times New Roman"/>
          <w:sz w:val="24"/>
          <w:szCs w:val="24"/>
        </w:rPr>
        <w:t>8</w:t>
      </w:r>
      <w:r w:rsidR="002E2B73" w:rsidRPr="004305A1">
        <w:rPr>
          <w:rFonts w:ascii="Times New Roman" w:hAnsi="Times New Roman" w:cs="Times New Roman"/>
          <w:sz w:val="24"/>
          <w:szCs w:val="24"/>
        </w:rPr>
        <w:t>. all grids apart from the most coarse predict in-cylinder pressure and heat release fairly well</w:t>
      </w:r>
      <w:r w:rsidR="00011595" w:rsidRPr="004305A1">
        <w:rPr>
          <w:rFonts w:ascii="Times New Roman" w:hAnsi="Times New Roman" w:cs="Times New Roman"/>
          <w:sz w:val="24"/>
          <w:szCs w:val="24"/>
        </w:rPr>
        <w:t xml:space="preserve"> for the </w:t>
      </w:r>
      <m:oMath>
        <m:r>
          <w:rPr>
            <w:rFonts w:ascii="Cambria Math" w:hAnsi="Cambria Math" w:cs="Times New Roman"/>
            <w:sz w:val="24"/>
            <w:szCs w:val="24"/>
          </w:rPr>
          <m:t>18%</m:t>
        </m:r>
      </m:oMath>
      <w:r w:rsidR="00011595" w:rsidRPr="004305A1">
        <w:rPr>
          <w:rFonts w:ascii="Times New Roman" w:hAnsi="Times New Roman" w:cs="Times New Roman"/>
          <w:sz w:val="24"/>
          <w:szCs w:val="24"/>
        </w:rPr>
        <w:t xml:space="preserve"> EGR test case</w:t>
      </w:r>
      <w:r w:rsidR="002E2B73" w:rsidRPr="004305A1">
        <w:rPr>
          <w:rFonts w:ascii="Times New Roman" w:hAnsi="Times New Roman" w:cs="Times New Roman"/>
          <w:sz w:val="24"/>
          <w:szCs w:val="24"/>
        </w:rPr>
        <w:t xml:space="preserve">. The coarse grid </w:t>
      </w:r>
      <w:r w:rsidR="00F044AB" w:rsidRPr="004305A1">
        <w:rPr>
          <w:rFonts w:ascii="Times New Roman" w:hAnsi="Times New Roman" w:cs="Times New Roman"/>
          <w:sz w:val="24"/>
          <w:szCs w:val="24"/>
        </w:rPr>
        <w:t xml:space="preserve">predicts a slightly later ignition of </w:t>
      </w:r>
      <w:r w:rsidR="00123C9C" w:rsidRPr="004305A1">
        <w:rPr>
          <w:rFonts w:ascii="Times New Roman" w:hAnsi="Times New Roman" w:cs="Times New Roman"/>
          <w:sz w:val="24"/>
          <w:szCs w:val="24"/>
        </w:rPr>
        <w:t>the</w:t>
      </w:r>
      <w:r w:rsidR="00F044AB" w:rsidRPr="004305A1">
        <w:rPr>
          <w:rFonts w:ascii="Times New Roman" w:hAnsi="Times New Roman" w:cs="Times New Roman"/>
          <w:sz w:val="24"/>
          <w:szCs w:val="24"/>
        </w:rPr>
        <w:t xml:space="preserve"> methane injection compared to the other grids and generally underpredicts the rate of combustion</w:t>
      </w:r>
      <w:r w:rsidR="00123C9C" w:rsidRPr="004305A1">
        <w:rPr>
          <w:rFonts w:ascii="Times New Roman" w:hAnsi="Times New Roman" w:cs="Times New Roman"/>
          <w:sz w:val="24"/>
          <w:szCs w:val="24"/>
        </w:rPr>
        <w:t xml:space="preserve"> until around the time</w:t>
      </w:r>
      <w:r w:rsidR="005E1B45" w:rsidRPr="004305A1">
        <w:rPr>
          <w:rFonts w:ascii="Times New Roman" w:hAnsi="Times New Roman" w:cs="Times New Roman"/>
          <w:sz w:val="24"/>
          <w:szCs w:val="24"/>
        </w:rPr>
        <w:t xml:space="preserve"> that</w:t>
      </w:r>
      <w:r w:rsidR="00123C9C" w:rsidRPr="004305A1">
        <w:rPr>
          <w:rFonts w:ascii="Times New Roman" w:hAnsi="Times New Roman" w:cs="Times New Roman"/>
          <w:sz w:val="24"/>
          <w:szCs w:val="24"/>
        </w:rPr>
        <w:t xml:space="preserve"> the gaseous injection finishes,</w:t>
      </w:r>
      <w:r w:rsidR="00F044AB" w:rsidRPr="004305A1">
        <w:rPr>
          <w:rFonts w:ascii="Times New Roman" w:hAnsi="Times New Roman" w:cs="Times New Roman"/>
          <w:sz w:val="24"/>
          <w:szCs w:val="24"/>
        </w:rPr>
        <w:t xml:space="preserve"> leading to a lower pressure than desired. </w:t>
      </w:r>
      <w:r w:rsidR="002E2B73" w:rsidRPr="004305A1">
        <w:rPr>
          <w:rFonts w:ascii="Times New Roman" w:hAnsi="Times New Roman" w:cs="Times New Roman"/>
          <w:sz w:val="24"/>
          <w:szCs w:val="24"/>
        </w:rPr>
        <w:t xml:space="preserve">Only small variation between </w:t>
      </w:r>
      <w:r w:rsidR="00C90DB0" w:rsidRPr="004305A1">
        <w:rPr>
          <w:rFonts w:ascii="Times New Roman" w:hAnsi="Times New Roman" w:cs="Times New Roman"/>
          <w:sz w:val="24"/>
          <w:szCs w:val="24"/>
        </w:rPr>
        <w:t xml:space="preserve">the medium </w:t>
      </w:r>
      <w:r w:rsidR="00F044AB" w:rsidRPr="004305A1">
        <w:rPr>
          <w:rFonts w:ascii="Times New Roman" w:hAnsi="Times New Roman" w:cs="Times New Roman"/>
          <w:sz w:val="24"/>
          <w:szCs w:val="24"/>
        </w:rPr>
        <w:t xml:space="preserve">and </w:t>
      </w:r>
      <w:r w:rsidR="00C90DB0" w:rsidRPr="004305A1">
        <w:rPr>
          <w:rFonts w:ascii="Times New Roman" w:hAnsi="Times New Roman" w:cs="Times New Roman"/>
          <w:sz w:val="24"/>
          <w:szCs w:val="24"/>
        </w:rPr>
        <w:t>fine grid</w:t>
      </w:r>
      <w:r w:rsidR="002E2B73" w:rsidRPr="004305A1">
        <w:rPr>
          <w:rFonts w:ascii="Times New Roman" w:hAnsi="Times New Roman" w:cs="Times New Roman"/>
          <w:sz w:val="24"/>
          <w:szCs w:val="24"/>
        </w:rPr>
        <w:t xml:space="preserve"> is observed</w:t>
      </w:r>
      <w:r w:rsidR="00C60039" w:rsidRPr="004305A1">
        <w:rPr>
          <w:rFonts w:ascii="Times New Roman" w:hAnsi="Times New Roman" w:cs="Times New Roman"/>
          <w:sz w:val="24"/>
          <w:szCs w:val="24"/>
        </w:rPr>
        <w:t>. The variation is</w:t>
      </w:r>
      <w:r w:rsidR="00C90DB0" w:rsidRPr="004305A1">
        <w:rPr>
          <w:rFonts w:ascii="Times New Roman" w:hAnsi="Times New Roman" w:cs="Times New Roman"/>
          <w:sz w:val="24"/>
          <w:szCs w:val="24"/>
        </w:rPr>
        <w:t xml:space="preserve"> largely during the diesel injection where the medium grid has a </w:t>
      </w:r>
      <w:r w:rsidR="004015CF" w:rsidRPr="004305A1">
        <w:rPr>
          <w:rFonts w:ascii="Times New Roman" w:hAnsi="Times New Roman" w:cs="Times New Roman"/>
          <w:sz w:val="24"/>
          <w:szCs w:val="24"/>
        </w:rPr>
        <w:t>similar peak HRR but lower level of mixing controlled diesel combustion</w:t>
      </w:r>
      <w:r w:rsidR="00C60039" w:rsidRPr="004305A1">
        <w:rPr>
          <w:rFonts w:ascii="Times New Roman" w:hAnsi="Times New Roman" w:cs="Times New Roman"/>
          <w:sz w:val="24"/>
          <w:szCs w:val="24"/>
        </w:rPr>
        <w:t xml:space="preserve"> than the fine grid</w:t>
      </w:r>
      <w:r w:rsidR="008C24E4" w:rsidRPr="004305A1">
        <w:rPr>
          <w:rFonts w:ascii="Times New Roman" w:hAnsi="Times New Roman" w:cs="Times New Roman"/>
          <w:sz w:val="24"/>
          <w:szCs w:val="24"/>
        </w:rPr>
        <w:t xml:space="preserve"> which leads to </w:t>
      </w:r>
      <w:r w:rsidR="00C60039" w:rsidRPr="004305A1">
        <w:rPr>
          <w:rFonts w:ascii="Times New Roman" w:hAnsi="Times New Roman" w:cs="Times New Roman"/>
          <w:sz w:val="24"/>
          <w:szCs w:val="24"/>
        </w:rPr>
        <w:t>lower pressures.</w:t>
      </w:r>
      <w:r w:rsidR="008C24E4" w:rsidRPr="004305A1">
        <w:rPr>
          <w:rFonts w:ascii="Times New Roman" w:hAnsi="Times New Roman" w:cs="Times New Roman"/>
          <w:sz w:val="24"/>
          <w:szCs w:val="24"/>
        </w:rPr>
        <w:t xml:space="preserve"> The difference between the fine and very fine grids is even smaller with the only </w:t>
      </w:r>
      <w:r w:rsidR="00C60039" w:rsidRPr="004305A1">
        <w:rPr>
          <w:rFonts w:ascii="Times New Roman" w:hAnsi="Times New Roman" w:cs="Times New Roman"/>
          <w:sz w:val="24"/>
          <w:szCs w:val="24"/>
        </w:rPr>
        <w:t>significant change</w:t>
      </w:r>
      <w:r w:rsidR="008C24E4" w:rsidRPr="004305A1">
        <w:rPr>
          <w:rFonts w:ascii="Times New Roman" w:hAnsi="Times New Roman" w:cs="Times New Roman"/>
          <w:sz w:val="24"/>
          <w:szCs w:val="24"/>
        </w:rPr>
        <w:t xml:space="preserve"> being a slightly earlier diesel ignition which leads to a lower peak diesel HRR in the very fine grid</w:t>
      </w:r>
      <w:r w:rsidR="007C6DC0" w:rsidRPr="004305A1">
        <w:rPr>
          <w:rFonts w:ascii="Times New Roman" w:hAnsi="Times New Roman" w:cs="Times New Roman"/>
          <w:sz w:val="24"/>
          <w:szCs w:val="24"/>
        </w:rPr>
        <w:t>. This could be due to grid effects but</w:t>
      </w:r>
      <w:r w:rsidR="008C24E4" w:rsidRPr="004305A1">
        <w:rPr>
          <w:rFonts w:ascii="Times New Roman" w:hAnsi="Times New Roman" w:cs="Times New Roman"/>
          <w:sz w:val="24"/>
          <w:szCs w:val="24"/>
        </w:rPr>
        <w:t xml:space="preserve"> may simply be due to</w:t>
      </w:r>
      <w:r w:rsidR="007C6DC0" w:rsidRPr="004305A1">
        <w:rPr>
          <w:rFonts w:ascii="Times New Roman" w:hAnsi="Times New Roman" w:cs="Times New Roman"/>
          <w:sz w:val="24"/>
          <w:szCs w:val="24"/>
        </w:rPr>
        <w:t xml:space="preserve"> the</w:t>
      </w:r>
      <w:r w:rsidR="008C24E4" w:rsidRPr="004305A1">
        <w:rPr>
          <w:rFonts w:ascii="Times New Roman" w:hAnsi="Times New Roman" w:cs="Times New Roman"/>
          <w:sz w:val="24"/>
          <w:szCs w:val="24"/>
        </w:rPr>
        <w:t xml:space="preserve"> cycle to cycle variation which the discrete phase model can cause</w:t>
      </w:r>
      <w:r w:rsidR="002E2B73" w:rsidRPr="004305A1">
        <w:rPr>
          <w:rFonts w:ascii="Times New Roman" w:hAnsi="Times New Roman" w:cs="Times New Roman"/>
          <w:sz w:val="24"/>
          <w:szCs w:val="24"/>
        </w:rPr>
        <w:t xml:space="preserve">. </w:t>
      </w:r>
      <w:r w:rsidR="007C6DC0" w:rsidRPr="004305A1">
        <w:rPr>
          <w:rFonts w:ascii="Times New Roman" w:hAnsi="Times New Roman" w:cs="Times New Roman"/>
          <w:sz w:val="24"/>
          <w:szCs w:val="24"/>
        </w:rPr>
        <w:t>Results</w:t>
      </w:r>
      <w:r w:rsidR="002E2B73" w:rsidRPr="004305A1">
        <w:rPr>
          <w:rFonts w:ascii="Times New Roman" w:hAnsi="Times New Roman" w:cs="Times New Roman"/>
          <w:sz w:val="24"/>
          <w:szCs w:val="24"/>
        </w:rPr>
        <w:t xml:space="preserve"> indicate</w:t>
      </w:r>
      <w:r w:rsidR="007C6DC0" w:rsidRPr="004305A1">
        <w:rPr>
          <w:rFonts w:ascii="Times New Roman" w:hAnsi="Times New Roman" w:cs="Times New Roman"/>
          <w:sz w:val="24"/>
          <w:szCs w:val="24"/>
        </w:rPr>
        <w:t xml:space="preserve"> that</w:t>
      </w:r>
      <w:r w:rsidR="00C90DB0" w:rsidRPr="004305A1">
        <w:rPr>
          <w:rFonts w:ascii="Times New Roman" w:hAnsi="Times New Roman" w:cs="Times New Roman"/>
          <w:sz w:val="24"/>
          <w:szCs w:val="24"/>
        </w:rPr>
        <w:t xml:space="preserve"> the RANS scales are adequately resolved when using a maximum cell size of </w:t>
      </w:r>
      <m:oMath>
        <m:r>
          <w:rPr>
            <w:rFonts w:ascii="Cambria Math" w:hAnsi="Cambria Math" w:cs="Times New Roman"/>
            <w:sz w:val="24"/>
            <w:szCs w:val="24"/>
          </w:rPr>
          <m:t>0.35 mm</m:t>
        </m:r>
      </m:oMath>
      <w:r w:rsidR="008C24E4" w:rsidRPr="004305A1">
        <w:rPr>
          <w:rFonts w:ascii="Times New Roman" w:hAnsi="Times New Roman" w:cs="Times New Roman"/>
          <w:sz w:val="24"/>
          <w:szCs w:val="24"/>
        </w:rPr>
        <w:t>,</w:t>
      </w:r>
      <w:r w:rsidR="00C90DB0" w:rsidRPr="004305A1">
        <w:rPr>
          <w:rFonts w:ascii="Times New Roman" w:hAnsi="Times New Roman" w:cs="Times New Roman"/>
          <w:sz w:val="24"/>
          <w:szCs w:val="24"/>
        </w:rPr>
        <w:t xml:space="preserve"> in line with the</w:t>
      </w:r>
      <w:r w:rsidR="00147577" w:rsidRPr="004305A1">
        <w:rPr>
          <w:rFonts w:ascii="Times New Roman" w:hAnsi="Times New Roman" w:cs="Times New Roman"/>
          <w:sz w:val="24"/>
          <w:szCs w:val="24"/>
        </w:rPr>
        <w:t xml:space="preserve"> expected </w:t>
      </w:r>
      <m:oMath>
        <m:r>
          <w:rPr>
            <w:rFonts w:ascii="Cambria Math" w:hAnsi="Cambria Math" w:cs="Times New Roman"/>
            <w:sz w:val="24"/>
            <w:szCs w:val="24"/>
          </w:rPr>
          <m:t>0.1</m:t>
        </m:r>
      </m:oMath>
      <w:r w:rsidR="00147577" w:rsidRPr="004305A1">
        <w:rPr>
          <w:rFonts w:ascii="Times New Roman" w:hAnsi="Times New Roman" w:cs="Times New Roman"/>
          <w:sz w:val="24"/>
          <w:szCs w:val="24"/>
        </w:rPr>
        <w:t xml:space="preserve"> – </w:t>
      </w:r>
      <m:oMath>
        <m:r>
          <w:rPr>
            <w:rFonts w:ascii="Cambria Math" w:hAnsi="Cambria Math" w:cs="Times New Roman"/>
            <w:sz w:val="24"/>
            <w:szCs w:val="24"/>
          </w:rPr>
          <m:t>1 mm</m:t>
        </m:r>
      </m:oMath>
      <w:r w:rsidR="00147577" w:rsidRPr="004305A1">
        <w:rPr>
          <w:rFonts w:ascii="Times New Roman" w:hAnsi="Times New Roman" w:cs="Times New Roman"/>
          <w:sz w:val="24"/>
          <w:szCs w:val="24"/>
        </w:rPr>
        <w:t xml:space="preserve"> minimum length scale</w:t>
      </w:r>
      <w:r w:rsidR="001A25B8" w:rsidRPr="004305A1">
        <w:rPr>
          <w:rFonts w:ascii="Times New Roman" w:hAnsi="Times New Roman" w:cs="Times New Roman"/>
          <w:sz w:val="24"/>
          <w:szCs w:val="24"/>
        </w:rPr>
        <w:t xml:space="preserve"> discussed in the literature </w:t>
      </w:r>
      <w:r w:rsidR="001A25B8" w:rsidRPr="004305A1">
        <w:rPr>
          <w:rFonts w:ascii="Times New Roman" w:hAnsi="Times New Roman" w:cs="Times New Roman"/>
          <w:sz w:val="24"/>
          <w:szCs w:val="24"/>
        </w:rPr>
        <w:fldChar w:fldCharType="begin"/>
      </w:r>
      <w:r w:rsidR="008B5B81" w:rsidRPr="004305A1">
        <w:rPr>
          <w:rFonts w:ascii="Times New Roman" w:hAnsi="Times New Roman" w:cs="Times New Roman"/>
          <w:sz w:val="24"/>
          <w:szCs w:val="24"/>
        </w:rPr>
        <w:instrText xml:space="preserve"> ADDIN ZOTERO_ITEM CSL_CITATION {"citationID":"1h0FrWFw","properties":{"formattedCitation":"[114\\uc0\\u8211{}117]","plainCitation":"[114–117]","noteIndex":0},"citationItems":[{"id":875,"uris":["http://zotero.org/users/4954926/items/GD8WG8GS"],"uri":["http://zotero.org/users/4954926/items/GD8WG8GS"],"itemData":{"id":875,"type":"report","abstract":"Combustion is governed by only two phenomena: chemical reactions and mixing (i.e., transport of energy, species, and momentum). A Reynolds Averaged Navier-Stokes (RANS) turbulence model is commonly employed to account for the enhanced mixing due to the presence of turbulence in fluid flow. A RANS tu","event-place":"Warrendale, PA","genre":"SAE Technical Paper","language":"English","note":"ISSN: 0148-7191, 2688-3627\nDOI: 10.4271/2014-01-1116","number":"2014-01-1116","publisher":"SAE International","publisher-place":"Warrendale, PA","source":"www.sae.org","title":"Modeling Turbulent Combustion Using a RANS Model, Detailed Chemistry, and Adaptive Mesh Refinement","URL":"https://www.sae.org/publications/technical-papers/content/2014-01-1116/","author":[{"family":"Pomraning","given":"Eric"},{"family":"Richards","given":"Keith"},{"family":"Senecal","given":"P. K."}],"accessed":{"date-parts":[["2021",5,22]]},"issued":{"date-parts":[["2014",4,1]]}}},{"id":876,"uris":["http://zotero.org/users/4954926/items/YZJLYUEN"],"uri":["http://zotero.org/users/4954926/items/YZJLYUEN"],"itemData":{"id":876,"type":"paper-conference","DOI":"10.1115/ICEF2015-1077","event":"ASME 2015 Internal Combustion Engine Division Fall Technical Conference","language":"en","publisher":"American Society of Mechanical Engineers Digital Collection","source":"asmedigitalcollection.asme.org","title":"Multidimensional Modeling and Validation of Dual-Fuel Combustion in a Large Bore Medium Speed Diesel Engine","URL":"https://fluidsengineering.asmedigitalcollection.asme.org/ICEF/proceedings/ICEF2015/57274/V001T01A006/245424","author":[{"family":"Wijeyakulasuriya","given":"Sameera"},{"family":"Jupudi","given":"Ravichandra S."},{"family":"Givler","given":"Shawn"},{"family":"Primus","given":"Roy J."},{"family":"Klingbeil","given":"Adam E."},{"family":"Raju","given":"Mandhapati"},{"family":"Raman","given":"Ashwin"}],"accessed":{"date-parts":[["2021",5,22]]},"issued":{"date-parts":[["2016",1,12]]}}},{"id":878,"uris":["http://zotero.org/users/4954926/items/4NMSYYIN"],"uri":["http://zotero.org/users/4954926/items/4NMSYYIN"],"itemData":{"id":878,"type":"report","abstract":"A new Computational Fluid Dynamics (CFD) code has been developed in order to overcome the deficiencies of traditional grid generation and mesh motion methods. The new code uses a modified cut-cell Cartesian technique that eliminates the need for the computational grid to coincide with the geome","event-place":"Warrendale, PA","genre":"SAE Technical Paper","language":"English","note":"ISSN: 0148-7191, 2688-3627\nDOI: 10.4271/2007-01-0159","number":"2007-01-0159","publisher":"SAE International","publisher-place":"Warrendale, PA","source":"www.sae.org","title":"A New Parallel Cut-Cell Cartesian CFD Code for Rapid Grid Generation Applied to In-Cylinder Diesel Engine Simulations","URL":"https://www.sae.org/publications/technical-papers/content/2007-01-0159/","author":[{"family":"Senecal","given":"P. K."},{"family":"Richards","given":"K. J."},{"family":"Pomraning","given":"E."},{"family":"Yang","given":"T."},{"family":"Dai","given":"M. Z."},{"family":"McDavid","given":"R. M."},{"family":"Patterson","given":"M. A."},{"family":"Hou","given":"S."},{"family":"Shethaji","given":"T."}],"accessed":{"date-parts":[["2021",5,22]]},"issued":{"date-parts":[["2007",4,16]]}}},{"id":880,"uris":["http://zotero.org/users/4954926/items/SZX3RTGA"],"uri":["http://zotero.org/users/4954926/items/SZX3RTGA"],"itemData":{"id":880,"type":"article-journal","abstract":"The U.S. Department of Energy's Office of Scientific and Technical Information","container-title":"Combustion Institute","DOI":"https://www.osti.gov/biblio/1079596","language":"English","note":"Institution: Mississippi State Univ., Mississippi State, MS (United States)\nnumber: GO8602569","source":"www.osti.gov","title":"A computational investigation of diesel and biodiesel combustion and NOx formation in a light-duty compression ignition engine","URL":"https://www.osti.gov/biblio/1079596","author":[{"family":"Wang","given":"Zihan"},{"family":"Srinivasan","given":"Kalyan K."},{"family":"Krishnan","given":"Sundar R."},{"family":"Som","given":"Sibendu"}],"accessed":{"date-parts":[["2021",5,22]]},"issued":{"date-parts":[["2012",4,24]]}}}],"schema":"https://github.com/citation-style-language/schema/raw/master/csl-citation.json"} </w:instrText>
      </w:r>
      <w:r w:rsidR="001A25B8" w:rsidRPr="004305A1">
        <w:rPr>
          <w:rFonts w:ascii="Times New Roman" w:hAnsi="Times New Roman" w:cs="Times New Roman"/>
          <w:sz w:val="24"/>
          <w:szCs w:val="24"/>
        </w:rPr>
        <w:fldChar w:fldCharType="separate"/>
      </w:r>
      <w:r w:rsidR="008B5B81" w:rsidRPr="004305A1">
        <w:rPr>
          <w:rFonts w:ascii="Times New Roman" w:hAnsi="Times New Roman" w:cs="Times New Roman"/>
          <w:sz w:val="24"/>
          <w:szCs w:val="24"/>
        </w:rPr>
        <w:t>[114–117]</w:t>
      </w:r>
      <w:r w:rsidR="001A25B8" w:rsidRPr="004305A1">
        <w:rPr>
          <w:rFonts w:ascii="Times New Roman" w:hAnsi="Times New Roman" w:cs="Times New Roman"/>
          <w:sz w:val="24"/>
          <w:szCs w:val="24"/>
        </w:rPr>
        <w:fldChar w:fldCharType="end"/>
      </w:r>
      <w:r w:rsidR="001A25B8" w:rsidRPr="004305A1">
        <w:rPr>
          <w:rFonts w:ascii="Times New Roman" w:hAnsi="Times New Roman" w:cs="Times New Roman"/>
          <w:sz w:val="24"/>
          <w:szCs w:val="24"/>
        </w:rPr>
        <w:t xml:space="preserve">, </w:t>
      </w:r>
      <w:r w:rsidR="00C90DB0" w:rsidRPr="004305A1">
        <w:rPr>
          <w:rFonts w:ascii="Times New Roman" w:hAnsi="Times New Roman" w:cs="Times New Roman"/>
          <w:sz w:val="24"/>
          <w:szCs w:val="24"/>
        </w:rPr>
        <w:t xml:space="preserve">so for the remainder of this study the </w:t>
      </w:r>
      <m:oMath>
        <m:r>
          <w:rPr>
            <w:rFonts w:ascii="Cambria Math" w:hAnsi="Cambria Math" w:cs="Times New Roman"/>
            <w:sz w:val="24"/>
            <w:szCs w:val="24"/>
          </w:rPr>
          <m:t>0.35 mm</m:t>
        </m:r>
      </m:oMath>
      <w:r w:rsidR="00C90DB0" w:rsidRPr="004305A1">
        <w:rPr>
          <w:rFonts w:ascii="Times New Roman" w:hAnsi="Times New Roman" w:cs="Times New Roman"/>
          <w:sz w:val="24"/>
          <w:szCs w:val="24"/>
        </w:rPr>
        <w:t xml:space="preserve"> fine mesh </w:t>
      </w:r>
      <w:r w:rsidR="00147577" w:rsidRPr="004305A1">
        <w:rPr>
          <w:rFonts w:ascii="Times New Roman" w:hAnsi="Times New Roman" w:cs="Times New Roman"/>
          <w:sz w:val="24"/>
          <w:szCs w:val="24"/>
        </w:rPr>
        <w:t xml:space="preserve">is used and deemed insensitive to further mesh refinement. </w:t>
      </w:r>
    </w:p>
    <w:p w14:paraId="3C48A743" w14:textId="77777777" w:rsidR="00640581" w:rsidRPr="004305A1" w:rsidRDefault="00640581" w:rsidP="00AD7BD1">
      <w:pPr>
        <w:spacing w:after="0" w:line="480" w:lineRule="auto"/>
        <w:jc w:val="both"/>
        <w:rPr>
          <w:rFonts w:ascii="Times New Roman" w:hAnsi="Times New Roman" w:cs="Times New Roman"/>
          <w:sz w:val="24"/>
          <w:szCs w:val="24"/>
        </w:rPr>
      </w:pPr>
    </w:p>
    <w:p w14:paraId="7797BC6B" w14:textId="5294E364" w:rsidR="000137E3" w:rsidRPr="004305A1" w:rsidRDefault="00CD00B4"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Comparing simulation results to the experimental study, the heat released from the combustion of the pilot injection is overpredicted leading to an overprediction in pressure during this period. This could be due to a number of reasons such as the use of n-heptane as a surrogate for </w:t>
      </w:r>
      <w:r w:rsidR="0064574A" w:rsidRPr="004305A1">
        <w:rPr>
          <w:rFonts w:ascii="Times New Roman" w:hAnsi="Times New Roman" w:cs="Times New Roman"/>
          <w:sz w:val="24"/>
          <w:szCs w:val="24"/>
        </w:rPr>
        <w:t xml:space="preserve">the </w:t>
      </w:r>
      <w:r w:rsidRPr="004305A1">
        <w:rPr>
          <w:rFonts w:ascii="Times New Roman" w:hAnsi="Times New Roman" w:cs="Times New Roman"/>
          <w:sz w:val="24"/>
          <w:szCs w:val="24"/>
        </w:rPr>
        <w:t>diesel</w:t>
      </w:r>
      <w:r w:rsidR="0064574A" w:rsidRPr="004305A1">
        <w:rPr>
          <w:rFonts w:ascii="Times New Roman" w:hAnsi="Times New Roman" w:cs="Times New Roman"/>
          <w:sz w:val="24"/>
          <w:szCs w:val="24"/>
        </w:rPr>
        <w:t xml:space="preserve"> blend used in the experiments</w:t>
      </w:r>
      <w:r w:rsidRPr="004305A1">
        <w:rPr>
          <w:rFonts w:ascii="Times New Roman" w:hAnsi="Times New Roman" w:cs="Times New Roman"/>
          <w:sz w:val="24"/>
          <w:szCs w:val="24"/>
        </w:rPr>
        <w:t xml:space="preserve"> which has a slightly smaller lower heating value than n-heptane </w:t>
      </w:r>
      <w:r w:rsidR="00C754B0" w:rsidRPr="004305A1">
        <w:rPr>
          <w:rFonts w:ascii="Times New Roman" w:hAnsi="Times New Roman" w:cs="Times New Roman"/>
          <w:sz w:val="24"/>
          <w:szCs w:val="24"/>
        </w:rPr>
        <w:t xml:space="preserve">as well as a likely different cetane number and thus expected ignition delay. </w:t>
      </w:r>
      <w:r w:rsidR="003F4B5F" w:rsidRPr="004305A1">
        <w:rPr>
          <w:rFonts w:ascii="Times New Roman" w:hAnsi="Times New Roman" w:cs="Times New Roman"/>
          <w:sz w:val="24"/>
          <w:szCs w:val="24"/>
        </w:rPr>
        <w:t>For the gaseous injection, ignition delay and peak heat release are predicted well, however, heat release rate during the mixing</w:t>
      </w:r>
      <w:r w:rsidR="00466E86" w:rsidRPr="004305A1">
        <w:rPr>
          <w:rFonts w:ascii="Times New Roman" w:hAnsi="Times New Roman" w:cs="Times New Roman"/>
          <w:sz w:val="24"/>
          <w:szCs w:val="24"/>
        </w:rPr>
        <w:t>-</w:t>
      </w:r>
      <w:r w:rsidR="003F4B5F" w:rsidRPr="004305A1">
        <w:rPr>
          <w:rFonts w:ascii="Times New Roman" w:hAnsi="Times New Roman" w:cs="Times New Roman"/>
          <w:sz w:val="24"/>
          <w:szCs w:val="24"/>
        </w:rPr>
        <w:t xml:space="preserve">controlled combustion phase is somewhat underpredicted and tends to remain at a higher level for longer when compared with experimental results. </w:t>
      </w:r>
      <w:r w:rsidR="00D858ED" w:rsidRPr="004305A1">
        <w:rPr>
          <w:rFonts w:ascii="Times New Roman" w:hAnsi="Times New Roman" w:cs="Times New Roman"/>
          <w:sz w:val="24"/>
          <w:szCs w:val="24"/>
        </w:rPr>
        <w:t>This again could be due to the use of methane as a surrogate for natural gas whose composition can vary greatly</w:t>
      </w:r>
      <w:r w:rsidR="006F0665" w:rsidRPr="004305A1">
        <w:rPr>
          <w:rFonts w:ascii="Times New Roman" w:hAnsi="Times New Roman" w:cs="Times New Roman"/>
          <w:sz w:val="24"/>
          <w:szCs w:val="24"/>
        </w:rPr>
        <w:t xml:space="preserve">, </w:t>
      </w:r>
      <w:r w:rsidR="00D858ED" w:rsidRPr="004305A1">
        <w:rPr>
          <w:rFonts w:ascii="Times New Roman" w:hAnsi="Times New Roman" w:cs="Times New Roman"/>
          <w:sz w:val="24"/>
          <w:szCs w:val="24"/>
        </w:rPr>
        <w:t>or potentially a need to tune the likes of the cone angle in the GSI model for the specific case</w:t>
      </w:r>
      <w:r w:rsidR="006F0665" w:rsidRPr="004305A1">
        <w:rPr>
          <w:rFonts w:ascii="Times New Roman" w:hAnsi="Times New Roman" w:cs="Times New Roman"/>
          <w:sz w:val="24"/>
          <w:szCs w:val="24"/>
        </w:rPr>
        <w:t xml:space="preserve"> or to use a more accurate mass flow rate profile which accounts for the transients at the start and end of injection</w:t>
      </w:r>
      <w:r w:rsidR="008042D3" w:rsidRPr="004305A1">
        <w:rPr>
          <w:rFonts w:ascii="Times New Roman" w:hAnsi="Times New Roman" w:cs="Times New Roman"/>
          <w:sz w:val="24"/>
          <w:szCs w:val="24"/>
        </w:rPr>
        <w:t>.</w:t>
      </w:r>
      <w:r w:rsidR="00D858ED" w:rsidRPr="004305A1">
        <w:rPr>
          <w:rFonts w:ascii="Times New Roman" w:hAnsi="Times New Roman" w:cs="Times New Roman"/>
          <w:sz w:val="24"/>
          <w:szCs w:val="24"/>
        </w:rPr>
        <w:t xml:space="preserve"> </w:t>
      </w:r>
      <w:r w:rsidR="006F0665" w:rsidRPr="004305A1">
        <w:rPr>
          <w:rFonts w:ascii="Times New Roman" w:hAnsi="Times New Roman" w:cs="Times New Roman"/>
          <w:sz w:val="24"/>
          <w:szCs w:val="24"/>
        </w:rPr>
        <w:t>It’s also true that Mach disk properties (injection properties) will vary during combustion and thus a more complete approach would use a moving injector position</w:t>
      </w:r>
      <w:r w:rsidR="00C22098" w:rsidRPr="004305A1">
        <w:rPr>
          <w:rFonts w:ascii="Times New Roman" w:hAnsi="Times New Roman" w:cs="Times New Roman"/>
          <w:sz w:val="24"/>
          <w:szCs w:val="24"/>
        </w:rPr>
        <w:t xml:space="preserve"> </w:t>
      </w:r>
      <w:r w:rsidR="006F0665" w:rsidRPr="004305A1">
        <w:rPr>
          <w:rFonts w:ascii="Times New Roman" w:hAnsi="Times New Roman" w:cs="Times New Roman"/>
          <w:sz w:val="24"/>
          <w:szCs w:val="24"/>
        </w:rPr>
        <w:t>as Mach disk length decreases, as well as variable Mach disk diameter</w:t>
      </w:r>
      <w:r w:rsidR="00E44C4A" w:rsidRPr="004305A1">
        <w:rPr>
          <w:rFonts w:ascii="Times New Roman" w:hAnsi="Times New Roman" w:cs="Times New Roman"/>
          <w:sz w:val="24"/>
          <w:szCs w:val="24"/>
        </w:rPr>
        <w:t>, velocity</w:t>
      </w:r>
      <w:r w:rsidR="006F0665" w:rsidRPr="004305A1">
        <w:rPr>
          <w:rFonts w:ascii="Times New Roman" w:hAnsi="Times New Roman" w:cs="Times New Roman"/>
          <w:sz w:val="24"/>
          <w:szCs w:val="24"/>
        </w:rPr>
        <w:t xml:space="preserve"> and temperature rather than the expected averages used in these simulations. </w:t>
      </w:r>
      <w:r w:rsidR="004C30F6" w:rsidRPr="004305A1">
        <w:rPr>
          <w:rFonts w:ascii="Times New Roman" w:hAnsi="Times New Roman" w:cs="Times New Roman"/>
          <w:sz w:val="24"/>
          <w:szCs w:val="24"/>
        </w:rPr>
        <w:t xml:space="preserve">Another potential reason for the under prediction in mixing controlled combustion rate is the mixing layer surrounding the jet core being neglected </w:t>
      </w:r>
      <w:r w:rsidR="00206EFD" w:rsidRPr="004305A1">
        <w:rPr>
          <w:rFonts w:ascii="Times New Roman" w:hAnsi="Times New Roman" w:cs="Times New Roman"/>
          <w:sz w:val="24"/>
          <w:szCs w:val="24"/>
        </w:rPr>
        <w:t xml:space="preserve">which </w:t>
      </w:r>
      <w:r w:rsidR="009F7BAD" w:rsidRPr="004305A1">
        <w:rPr>
          <w:rFonts w:ascii="Times New Roman" w:hAnsi="Times New Roman" w:cs="Times New Roman"/>
          <w:sz w:val="24"/>
          <w:szCs w:val="24"/>
        </w:rPr>
        <w:t>could</w:t>
      </w:r>
      <w:r w:rsidR="00206EFD" w:rsidRPr="004305A1">
        <w:rPr>
          <w:rFonts w:ascii="Times New Roman" w:hAnsi="Times New Roman" w:cs="Times New Roman"/>
          <w:sz w:val="24"/>
          <w:szCs w:val="24"/>
        </w:rPr>
        <w:t xml:space="preserve"> lead to an offset in the combustion similar to the observed difference.</w:t>
      </w:r>
      <w:r w:rsidR="008A5C0D" w:rsidRPr="004305A1">
        <w:rPr>
          <w:rFonts w:ascii="Times New Roman" w:hAnsi="Times New Roman" w:cs="Times New Roman"/>
          <w:sz w:val="24"/>
          <w:szCs w:val="24"/>
        </w:rPr>
        <w:t xml:space="preserve"> </w:t>
      </w:r>
      <w:r w:rsidR="00BE0919" w:rsidRPr="004305A1">
        <w:rPr>
          <w:rFonts w:ascii="Times New Roman" w:hAnsi="Times New Roman" w:cs="Times New Roman"/>
          <w:sz w:val="24"/>
          <w:szCs w:val="24"/>
        </w:rPr>
        <w:t xml:space="preserve">Introducing </w:t>
      </w:r>
      <w:r w:rsidR="00157850" w:rsidRPr="004305A1">
        <w:rPr>
          <w:rFonts w:ascii="Times New Roman" w:hAnsi="Times New Roman" w:cs="Times New Roman"/>
          <w:sz w:val="24"/>
          <w:szCs w:val="24"/>
        </w:rPr>
        <w:t>a secondary transition criterion</w:t>
      </w:r>
      <w:r w:rsidR="00BE0919" w:rsidRPr="004305A1">
        <w:rPr>
          <w:rFonts w:ascii="Times New Roman" w:hAnsi="Times New Roman" w:cs="Times New Roman"/>
          <w:sz w:val="24"/>
          <w:szCs w:val="24"/>
        </w:rPr>
        <w:t xml:space="preserve"> which would allow for particles at the outer </w:t>
      </w:r>
      <w:r w:rsidR="002C104D" w:rsidRPr="004305A1">
        <w:rPr>
          <w:rFonts w:ascii="Times New Roman" w:hAnsi="Times New Roman" w:cs="Times New Roman"/>
          <w:sz w:val="24"/>
          <w:szCs w:val="24"/>
        </w:rPr>
        <w:t>limits</w:t>
      </w:r>
      <w:r w:rsidR="00BE0919" w:rsidRPr="004305A1">
        <w:rPr>
          <w:rFonts w:ascii="Times New Roman" w:hAnsi="Times New Roman" w:cs="Times New Roman"/>
          <w:sz w:val="24"/>
          <w:szCs w:val="24"/>
        </w:rPr>
        <w:t xml:space="preserve"> of the core to be shed and transition to the bulk phase at a specific rate may be a good approach. </w:t>
      </w:r>
      <w:r w:rsidR="00332FAD" w:rsidRPr="004305A1">
        <w:rPr>
          <w:rFonts w:ascii="Times New Roman" w:hAnsi="Times New Roman" w:cs="Times New Roman"/>
          <w:sz w:val="24"/>
          <w:szCs w:val="24"/>
        </w:rPr>
        <w:t xml:space="preserve">Implementing these improvements </w:t>
      </w:r>
      <w:r w:rsidR="00BE0919" w:rsidRPr="004305A1">
        <w:rPr>
          <w:rFonts w:ascii="Times New Roman" w:hAnsi="Times New Roman" w:cs="Times New Roman"/>
          <w:sz w:val="24"/>
          <w:szCs w:val="24"/>
        </w:rPr>
        <w:t>should</w:t>
      </w:r>
      <w:r w:rsidR="00332FAD" w:rsidRPr="004305A1">
        <w:rPr>
          <w:rFonts w:ascii="Times New Roman" w:hAnsi="Times New Roman" w:cs="Times New Roman"/>
          <w:sz w:val="24"/>
          <w:szCs w:val="24"/>
        </w:rPr>
        <w:t xml:space="preserve"> lead to better agreement with the experimental results and could be the focus of future work. </w:t>
      </w:r>
      <w:r w:rsidR="00AA3823" w:rsidRPr="004305A1">
        <w:rPr>
          <w:rFonts w:ascii="Times New Roman" w:hAnsi="Times New Roman" w:cs="Times New Roman"/>
          <w:sz w:val="24"/>
          <w:szCs w:val="24"/>
        </w:rPr>
        <w:t>All in all, the combustion trends are captured very well indicat</w:t>
      </w:r>
      <w:r w:rsidR="00E17B34" w:rsidRPr="004305A1">
        <w:rPr>
          <w:rFonts w:ascii="Times New Roman" w:hAnsi="Times New Roman" w:cs="Times New Roman"/>
          <w:sz w:val="24"/>
          <w:szCs w:val="24"/>
        </w:rPr>
        <w:t>ing the potential for the</w:t>
      </w:r>
      <w:r w:rsidR="003A7045" w:rsidRPr="004305A1">
        <w:rPr>
          <w:rFonts w:ascii="Times New Roman" w:hAnsi="Times New Roman" w:cs="Times New Roman"/>
          <w:sz w:val="24"/>
          <w:szCs w:val="24"/>
        </w:rPr>
        <w:t xml:space="preserve"> </w:t>
      </w:r>
      <w:r w:rsidR="00157850" w:rsidRPr="004305A1">
        <w:rPr>
          <w:rFonts w:ascii="Times New Roman" w:hAnsi="Times New Roman" w:cs="Times New Roman"/>
          <w:sz w:val="24"/>
          <w:szCs w:val="24"/>
        </w:rPr>
        <w:t>improved</w:t>
      </w:r>
      <w:r w:rsidR="003E1319" w:rsidRPr="004305A1">
        <w:rPr>
          <w:rFonts w:ascii="Times New Roman" w:hAnsi="Times New Roman" w:cs="Times New Roman"/>
          <w:sz w:val="24"/>
          <w:szCs w:val="24"/>
        </w:rPr>
        <w:t xml:space="preserve"> </w:t>
      </w:r>
      <w:r w:rsidR="003A7045" w:rsidRPr="004305A1">
        <w:rPr>
          <w:rFonts w:ascii="Times New Roman" w:hAnsi="Times New Roman" w:cs="Times New Roman"/>
          <w:sz w:val="24"/>
          <w:szCs w:val="24"/>
        </w:rPr>
        <w:t>GSI</w:t>
      </w:r>
      <w:r w:rsidR="00E17B34" w:rsidRPr="004305A1">
        <w:rPr>
          <w:rFonts w:ascii="Times New Roman" w:hAnsi="Times New Roman" w:cs="Times New Roman"/>
          <w:sz w:val="24"/>
          <w:szCs w:val="24"/>
        </w:rPr>
        <w:t xml:space="preserve"> model</w:t>
      </w:r>
      <w:r w:rsidR="005E1B45" w:rsidRPr="004305A1">
        <w:rPr>
          <w:rFonts w:ascii="Times New Roman" w:hAnsi="Times New Roman" w:cs="Times New Roman"/>
          <w:sz w:val="24"/>
          <w:szCs w:val="24"/>
        </w:rPr>
        <w:t>s</w:t>
      </w:r>
      <w:r w:rsidR="003A7045" w:rsidRPr="004305A1">
        <w:rPr>
          <w:rFonts w:ascii="Times New Roman" w:hAnsi="Times New Roman" w:cs="Times New Roman"/>
          <w:sz w:val="24"/>
          <w:szCs w:val="24"/>
        </w:rPr>
        <w:t xml:space="preserve"> use</w:t>
      </w:r>
      <w:r w:rsidR="00E17B34" w:rsidRPr="004305A1">
        <w:rPr>
          <w:rFonts w:ascii="Times New Roman" w:hAnsi="Times New Roman" w:cs="Times New Roman"/>
          <w:sz w:val="24"/>
          <w:szCs w:val="24"/>
        </w:rPr>
        <w:t xml:space="preserve"> in </w:t>
      </w:r>
      <w:r w:rsidR="00157850" w:rsidRPr="004305A1">
        <w:rPr>
          <w:rFonts w:ascii="Times New Roman" w:hAnsi="Times New Roman" w:cs="Times New Roman"/>
          <w:sz w:val="24"/>
          <w:szCs w:val="24"/>
        </w:rPr>
        <w:t xml:space="preserve">direct injection </w:t>
      </w:r>
      <w:r w:rsidR="00E17B34" w:rsidRPr="004305A1">
        <w:rPr>
          <w:rFonts w:ascii="Times New Roman" w:hAnsi="Times New Roman" w:cs="Times New Roman"/>
          <w:sz w:val="24"/>
          <w:szCs w:val="24"/>
        </w:rPr>
        <w:t xml:space="preserve">engine studies.  </w:t>
      </w:r>
    </w:p>
    <w:p w14:paraId="72E682CF" w14:textId="77777777" w:rsidR="00F539BF" w:rsidRPr="004305A1" w:rsidRDefault="00F539BF" w:rsidP="00AD7BD1">
      <w:pPr>
        <w:spacing w:after="0" w:line="480" w:lineRule="auto"/>
        <w:jc w:val="both"/>
        <w:rPr>
          <w:rFonts w:ascii="Times New Roman" w:hAnsi="Times New Roman" w:cs="Times New Roman"/>
          <w:sz w:val="24"/>
          <w:szCs w:val="24"/>
        </w:rPr>
      </w:pPr>
    </w:p>
    <w:p w14:paraId="5AD12614" w14:textId="675FDC49" w:rsidR="000137E3" w:rsidRPr="004305A1" w:rsidRDefault="00DD7A43"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lastRenderedPageBreak/>
        <w:drawing>
          <wp:inline distT="0" distB="0" distL="0" distR="0" wp14:anchorId="2238CDD0" wp14:editId="1F58C04E">
            <wp:extent cx="5677231" cy="405149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7309" cy="4065828"/>
                    </a:xfrm>
                    <a:prstGeom prst="rect">
                      <a:avLst/>
                    </a:prstGeom>
                    <a:noFill/>
                  </pic:spPr>
                </pic:pic>
              </a:graphicData>
            </a:graphic>
          </wp:inline>
        </w:drawing>
      </w:r>
    </w:p>
    <w:p w14:paraId="15AE61F1" w14:textId="2EB33458" w:rsidR="00D973B2" w:rsidRPr="004305A1" w:rsidRDefault="00FC6B80"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w:t>
      </w:r>
      <w:r w:rsidR="000B5CA8" w:rsidRPr="004305A1">
        <w:rPr>
          <w:rFonts w:ascii="Times New Roman" w:hAnsi="Times New Roman" w:cs="Times New Roman"/>
          <w:sz w:val="24"/>
          <w:szCs w:val="24"/>
        </w:rPr>
        <w:t>1</w:t>
      </w:r>
      <w:r w:rsidR="00690AEC" w:rsidRPr="004305A1">
        <w:rPr>
          <w:rFonts w:ascii="Times New Roman" w:hAnsi="Times New Roman" w:cs="Times New Roman"/>
          <w:sz w:val="24"/>
          <w:szCs w:val="24"/>
        </w:rPr>
        <w:t>8</w:t>
      </w:r>
      <w:r w:rsidRPr="004305A1">
        <w:rPr>
          <w:rFonts w:ascii="Times New Roman" w:hAnsi="Times New Roman" w:cs="Times New Roman"/>
          <w:sz w:val="24"/>
          <w:szCs w:val="24"/>
        </w:rPr>
        <w:t xml:space="preserve">. Pressure and heat release rate predictions and mesh sensitivity study for the 18% EGR test case with comparison to experimental data. </w:t>
      </w:r>
    </w:p>
    <w:p w14:paraId="40C624B2" w14:textId="641B9480" w:rsidR="00492579" w:rsidRPr="004305A1" w:rsidRDefault="00492579" w:rsidP="00AD7BD1">
      <w:pPr>
        <w:spacing w:after="0" w:line="480" w:lineRule="auto"/>
        <w:jc w:val="both"/>
        <w:rPr>
          <w:rFonts w:ascii="Times New Roman" w:hAnsi="Times New Roman" w:cs="Times New Roman"/>
          <w:sz w:val="24"/>
          <w:szCs w:val="24"/>
        </w:rPr>
      </w:pPr>
    </w:p>
    <w:p w14:paraId="111CE06C" w14:textId="4D9CBE56" w:rsidR="008076EA" w:rsidRPr="004305A1" w:rsidRDefault="008076EA"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noProof/>
          <w:sz w:val="24"/>
          <w:szCs w:val="24"/>
          <w:lang w:eastAsia="en-GB"/>
        </w:rPr>
        <w:lastRenderedPageBreak/>
        <w:drawing>
          <wp:inline distT="0" distB="0" distL="0" distR="0" wp14:anchorId="1EFA27A5" wp14:editId="362748B0">
            <wp:extent cx="5660136" cy="359343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6545" cy="3616551"/>
                    </a:xfrm>
                    <a:prstGeom prst="rect">
                      <a:avLst/>
                    </a:prstGeom>
                    <a:noFill/>
                  </pic:spPr>
                </pic:pic>
              </a:graphicData>
            </a:graphic>
          </wp:inline>
        </w:drawing>
      </w:r>
    </w:p>
    <w:p w14:paraId="1256EE53" w14:textId="69990E0B" w:rsidR="006A1B12" w:rsidRPr="004305A1" w:rsidRDefault="00690AEC"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Fig.19. </w:t>
      </w:r>
      <w:r w:rsidR="00A86192" w:rsidRPr="004305A1">
        <w:rPr>
          <w:rFonts w:ascii="Times New Roman" w:hAnsi="Times New Roman" w:cs="Times New Roman"/>
          <w:sz w:val="24"/>
          <w:szCs w:val="24"/>
        </w:rPr>
        <w:t xml:space="preserve">Breakdown of the diesel pilot ignited direct injection methane jet combustion process using </w:t>
      </w:r>
      <w:r w:rsidR="00006130" w:rsidRPr="004305A1">
        <w:rPr>
          <w:rFonts w:ascii="Times New Roman" w:hAnsi="Times New Roman" w:cs="Times New Roman"/>
          <w:sz w:val="24"/>
          <w:szCs w:val="24"/>
        </w:rPr>
        <w:t xml:space="preserve">calculated </w:t>
      </w:r>
      <w:r w:rsidR="00A86192" w:rsidRPr="004305A1">
        <w:rPr>
          <w:rFonts w:ascii="Times New Roman" w:hAnsi="Times New Roman" w:cs="Times New Roman"/>
          <w:sz w:val="24"/>
          <w:szCs w:val="24"/>
        </w:rPr>
        <w:t>HRR (left), cylinder</w:t>
      </w:r>
      <w:r w:rsidR="00006130" w:rsidRPr="004305A1">
        <w:rPr>
          <w:rFonts w:ascii="Times New Roman" w:hAnsi="Times New Roman" w:cs="Times New Roman"/>
          <w:sz w:val="24"/>
          <w:szCs w:val="24"/>
        </w:rPr>
        <w:t xml:space="preserve"> axis </w:t>
      </w:r>
      <w:r w:rsidR="00A86192" w:rsidRPr="004305A1">
        <w:rPr>
          <w:rFonts w:ascii="Times New Roman" w:hAnsi="Times New Roman" w:cs="Times New Roman"/>
          <w:sz w:val="24"/>
          <w:szCs w:val="24"/>
        </w:rPr>
        <w:t xml:space="preserve">plane temperature contour slices (middle left), methane jet isosurfaces at 0.005 mass fraction (middle right) and top-view flame front temperature isosurfaces at </w:t>
      </w:r>
      <m:oMath>
        <m:r>
          <w:rPr>
            <w:rFonts w:ascii="Cambria Math" w:hAnsi="Cambria Math" w:cs="Times New Roman"/>
            <w:sz w:val="24"/>
            <w:szCs w:val="24"/>
          </w:rPr>
          <m:t>1500 K</m:t>
        </m:r>
      </m:oMath>
      <w:r w:rsidR="00A86192" w:rsidRPr="004305A1">
        <w:rPr>
          <w:rFonts w:ascii="Times New Roman" w:hAnsi="Times New Roman" w:cs="Times New Roman"/>
          <w:sz w:val="24"/>
          <w:szCs w:val="24"/>
        </w:rPr>
        <w:t xml:space="preserve"> (right).</w:t>
      </w:r>
    </w:p>
    <w:p w14:paraId="35E186DF" w14:textId="66634B8A" w:rsidR="006A1B12" w:rsidRPr="004305A1" w:rsidRDefault="006A1B12" w:rsidP="00AD7BD1">
      <w:pPr>
        <w:spacing w:after="0" w:line="480" w:lineRule="auto"/>
        <w:jc w:val="both"/>
        <w:rPr>
          <w:rFonts w:ascii="Times New Roman" w:hAnsi="Times New Roman" w:cs="Times New Roman"/>
          <w:sz w:val="24"/>
          <w:szCs w:val="24"/>
        </w:rPr>
      </w:pPr>
    </w:p>
    <w:p w14:paraId="0A55D450" w14:textId="166385B4" w:rsidR="006A1B12" w:rsidRPr="004305A1" w:rsidRDefault="006A1B12" w:rsidP="00AD7BD1">
      <w:pPr>
        <w:spacing w:after="0" w:line="480" w:lineRule="auto"/>
        <w:jc w:val="both"/>
        <w:rPr>
          <w:rFonts w:ascii="Times New Roman" w:eastAsiaTheme="minorEastAsia" w:hAnsi="Times New Roman" w:cs="Times New Roman"/>
          <w:sz w:val="24"/>
          <w:szCs w:val="24"/>
        </w:rPr>
      </w:pPr>
      <w:r w:rsidRPr="004305A1">
        <w:rPr>
          <w:rFonts w:ascii="Times New Roman" w:hAnsi="Times New Roman" w:cs="Times New Roman"/>
          <w:sz w:val="24"/>
          <w:szCs w:val="24"/>
        </w:rPr>
        <w:t xml:space="preserve">Furthermore, Fig.19. shows the various stages of combustion are captured well by the model. </w:t>
      </w:r>
      <w:r w:rsidR="002B2C70" w:rsidRPr="004305A1">
        <w:rPr>
          <w:rFonts w:ascii="Times New Roman" w:hAnsi="Times New Roman" w:cs="Times New Roman"/>
          <w:sz w:val="24"/>
          <w:szCs w:val="24"/>
        </w:rPr>
        <w:t>Initially the pilot diesel combustion occurs</w:t>
      </w:r>
      <w:r w:rsidR="00F31F64" w:rsidRPr="004305A1">
        <w:rPr>
          <w:rFonts w:ascii="Times New Roman" w:hAnsi="Times New Roman" w:cs="Times New Roman"/>
          <w:sz w:val="24"/>
          <w:szCs w:val="24"/>
        </w:rPr>
        <w:t>,</w:t>
      </w:r>
      <w:r w:rsidR="002B2C70" w:rsidRPr="004305A1">
        <w:rPr>
          <w:rFonts w:ascii="Times New Roman" w:hAnsi="Times New Roman" w:cs="Times New Roman"/>
          <w:sz w:val="24"/>
          <w:szCs w:val="24"/>
        </w:rPr>
        <w:t xml:space="preserve"> beginning at roughly </w:t>
      </w:r>
      <m:oMath>
        <m:r>
          <w:rPr>
            <w:rFonts w:ascii="Cambria Math" w:hAnsi="Cambria Math" w:cs="Times New Roman"/>
            <w:sz w:val="24"/>
            <w:szCs w:val="24"/>
          </w:rPr>
          <m:t>708°CA</m:t>
        </m:r>
      </m:oMath>
      <w:r w:rsidR="002B2C70" w:rsidRPr="004305A1">
        <w:rPr>
          <w:rFonts w:ascii="Times New Roman" w:hAnsi="Times New Roman" w:cs="Times New Roman"/>
          <w:sz w:val="24"/>
          <w:szCs w:val="24"/>
        </w:rPr>
        <w:t xml:space="preserve"> and peaking around </w:t>
      </w:r>
      <m:oMath>
        <m:r>
          <w:rPr>
            <w:rFonts w:ascii="Cambria Math" w:hAnsi="Cambria Math" w:cs="Times New Roman"/>
            <w:sz w:val="24"/>
            <w:szCs w:val="24"/>
          </w:rPr>
          <m:t>712°CA</m:t>
        </m:r>
      </m:oMath>
      <w:r w:rsidR="00B9349D" w:rsidRPr="004305A1">
        <w:rPr>
          <w:rFonts w:ascii="Times New Roman" w:eastAsiaTheme="minorEastAsia" w:hAnsi="Times New Roman" w:cs="Times New Roman"/>
          <w:sz w:val="24"/>
          <w:szCs w:val="24"/>
        </w:rPr>
        <w:t xml:space="preserve">. </w:t>
      </w:r>
      <w:r w:rsidR="002B2C70" w:rsidRPr="004305A1">
        <w:rPr>
          <w:rFonts w:ascii="Times New Roman" w:eastAsiaTheme="minorEastAsia" w:hAnsi="Times New Roman" w:cs="Times New Roman"/>
          <w:sz w:val="24"/>
          <w:szCs w:val="24"/>
        </w:rPr>
        <w:t>The pilot combustion is largely confined to the near injector region/center of the chamber</w:t>
      </w:r>
      <w:r w:rsidR="00B9349D" w:rsidRPr="004305A1">
        <w:rPr>
          <w:rFonts w:ascii="Times New Roman" w:eastAsiaTheme="minorEastAsia" w:hAnsi="Times New Roman" w:cs="Times New Roman"/>
          <w:sz w:val="24"/>
          <w:szCs w:val="24"/>
        </w:rPr>
        <w:t>, see first row</w:t>
      </w:r>
      <w:r w:rsidR="002B2C70" w:rsidRPr="004305A1">
        <w:rPr>
          <w:rFonts w:ascii="Times New Roman" w:eastAsiaTheme="minorEastAsia" w:hAnsi="Times New Roman" w:cs="Times New Roman"/>
          <w:sz w:val="24"/>
          <w:szCs w:val="24"/>
        </w:rPr>
        <w:t xml:space="preserve">. The main injection of methane then begins and interacts with the high temperature region where the pilot combustion is </w:t>
      </w:r>
      <w:r w:rsidR="00F31F64" w:rsidRPr="004305A1">
        <w:rPr>
          <w:rFonts w:ascii="Times New Roman" w:eastAsiaTheme="minorEastAsia" w:hAnsi="Times New Roman" w:cs="Times New Roman"/>
          <w:sz w:val="24"/>
          <w:szCs w:val="24"/>
        </w:rPr>
        <w:t>occurring</w:t>
      </w:r>
      <w:r w:rsidR="002B2C70" w:rsidRPr="004305A1">
        <w:rPr>
          <w:rFonts w:ascii="Times New Roman" w:eastAsiaTheme="minorEastAsia" w:hAnsi="Times New Roman" w:cs="Times New Roman"/>
          <w:sz w:val="24"/>
          <w:szCs w:val="24"/>
        </w:rPr>
        <w:t xml:space="preserve"> </w:t>
      </w:r>
      <w:r w:rsidR="00F31F64" w:rsidRPr="004305A1">
        <w:rPr>
          <w:rFonts w:ascii="Times New Roman" w:eastAsiaTheme="minorEastAsia" w:hAnsi="Times New Roman" w:cs="Times New Roman"/>
          <w:sz w:val="24"/>
          <w:szCs w:val="24"/>
        </w:rPr>
        <w:t>leading to ignition of the jet</w:t>
      </w:r>
      <w:r w:rsidR="002B2C70" w:rsidRPr="004305A1">
        <w:rPr>
          <w:rFonts w:ascii="Times New Roman" w:eastAsiaTheme="minorEastAsia" w:hAnsi="Times New Roman" w:cs="Times New Roman"/>
          <w:sz w:val="24"/>
          <w:szCs w:val="24"/>
        </w:rPr>
        <w:t xml:space="preserve"> around </w:t>
      </w:r>
      <m:oMath>
        <m:r>
          <w:rPr>
            <w:rFonts w:ascii="Cambria Math" w:hAnsi="Cambria Math" w:cs="Times New Roman"/>
            <w:sz w:val="24"/>
            <w:szCs w:val="24"/>
          </w:rPr>
          <m:t>718°CA.</m:t>
        </m:r>
      </m:oMath>
      <w:r w:rsidR="002B2C70" w:rsidRPr="004305A1">
        <w:rPr>
          <w:rFonts w:ascii="Times New Roman" w:eastAsiaTheme="minorEastAsia" w:hAnsi="Times New Roman" w:cs="Times New Roman"/>
          <w:sz w:val="24"/>
          <w:szCs w:val="24"/>
        </w:rPr>
        <w:t xml:space="preserve"> </w:t>
      </w:r>
      <w:r w:rsidR="00F31F64" w:rsidRPr="004305A1">
        <w:rPr>
          <w:rFonts w:ascii="Times New Roman" w:eastAsiaTheme="minorEastAsia" w:hAnsi="Times New Roman" w:cs="Times New Roman"/>
          <w:sz w:val="24"/>
          <w:szCs w:val="24"/>
        </w:rPr>
        <w:t>H</w:t>
      </w:r>
      <w:r w:rsidR="002B2C70" w:rsidRPr="004305A1">
        <w:rPr>
          <w:rFonts w:ascii="Times New Roman" w:eastAsiaTheme="minorEastAsia" w:hAnsi="Times New Roman" w:cs="Times New Roman"/>
          <w:sz w:val="24"/>
          <w:szCs w:val="24"/>
        </w:rPr>
        <w:t xml:space="preserve">eat release rate </w:t>
      </w:r>
      <w:r w:rsidR="00F31F64" w:rsidRPr="004305A1">
        <w:rPr>
          <w:rFonts w:ascii="Times New Roman" w:eastAsiaTheme="minorEastAsia" w:hAnsi="Times New Roman" w:cs="Times New Roman"/>
          <w:sz w:val="24"/>
          <w:szCs w:val="24"/>
        </w:rPr>
        <w:t xml:space="preserve">then </w:t>
      </w:r>
      <w:r w:rsidR="002B2C70" w:rsidRPr="004305A1">
        <w:rPr>
          <w:rFonts w:ascii="Times New Roman" w:eastAsiaTheme="minorEastAsia" w:hAnsi="Times New Roman" w:cs="Times New Roman"/>
          <w:sz w:val="24"/>
          <w:szCs w:val="24"/>
        </w:rPr>
        <w:t xml:space="preserve">begins to climb rapidly </w:t>
      </w:r>
      <w:r w:rsidR="007D4D67" w:rsidRPr="004305A1">
        <w:rPr>
          <w:rFonts w:ascii="Times New Roman" w:eastAsiaTheme="minorEastAsia" w:hAnsi="Times New Roman" w:cs="Times New Roman"/>
          <w:sz w:val="24"/>
          <w:szCs w:val="24"/>
        </w:rPr>
        <w:t>due</w:t>
      </w:r>
      <w:r w:rsidR="00B9349D" w:rsidRPr="004305A1">
        <w:rPr>
          <w:rFonts w:ascii="Times New Roman" w:eastAsiaTheme="minorEastAsia" w:hAnsi="Times New Roman" w:cs="Times New Roman"/>
          <w:sz w:val="24"/>
          <w:szCs w:val="24"/>
        </w:rPr>
        <w:t xml:space="preserve"> to</w:t>
      </w:r>
      <w:r w:rsidR="007D4D67" w:rsidRPr="004305A1">
        <w:rPr>
          <w:rFonts w:ascii="Times New Roman" w:eastAsiaTheme="minorEastAsia" w:hAnsi="Times New Roman" w:cs="Times New Roman"/>
          <w:sz w:val="24"/>
          <w:szCs w:val="24"/>
        </w:rPr>
        <w:t xml:space="preserve"> the injector finishing its ramp up to peak mass flow rate, which is </w:t>
      </w:r>
      <w:r w:rsidR="00B9349D" w:rsidRPr="004305A1">
        <w:rPr>
          <w:rFonts w:ascii="Times New Roman" w:eastAsiaTheme="minorEastAsia" w:hAnsi="Times New Roman" w:cs="Times New Roman"/>
          <w:sz w:val="24"/>
          <w:szCs w:val="24"/>
        </w:rPr>
        <w:t xml:space="preserve">further </w:t>
      </w:r>
      <w:r w:rsidR="007D4D67" w:rsidRPr="004305A1">
        <w:rPr>
          <w:rFonts w:ascii="Times New Roman" w:eastAsiaTheme="minorEastAsia" w:hAnsi="Times New Roman" w:cs="Times New Roman"/>
          <w:sz w:val="24"/>
          <w:szCs w:val="24"/>
        </w:rPr>
        <w:t>enhanced by</w:t>
      </w:r>
      <w:r w:rsidR="002B2C70" w:rsidRPr="004305A1">
        <w:rPr>
          <w:rFonts w:ascii="Times New Roman" w:eastAsiaTheme="minorEastAsia" w:hAnsi="Times New Roman" w:cs="Times New Roman"/>
          <w:sz w:val="24"/>
          <w:szCs w:val="24"/>
        </w:rPr>
        <w:t xml:space="preserve"> the free jet</w:t>
      </w:r>
      <w:r w:rsidR="00F31F64" w:rsidRPr="004305A1">
        <w:rPr>
          <w:rFonts w:ascii="Times New Roman" w:eastAsiaTheme="minorEastAsia" w:hAnsi="Times New Roman" w:cs="Times New Roman"/>
          <w:sz w:val="24"/>
          <w:szCs w:val="24"/>
        </w:rPr>
        <w:t xml:space="preserve"> penetrat</w:t>
      </w:r>
      <w:r w:rsidR="007D4D67" w:rsidRPr="004305A1">
        <w:rPr>
          <w:rFonts w:ascii="Times New Roman" w:eastAsiaTheme="minorEastAsia" w:hAnsi="Times New Roman" w:cs="Times New Roman"/>
          <w:sz w:val="24"/>
          <w:szCs w:val="24"/>
        </w:rPr>
        <w:t>ing deeper into</w:t>
      </w:r>
      <w:r w:rsidR="00F31F64" w:rsidRPr="004305A1">
        <w:rPr>
          <w:rFonts w:ascii="Times New Roman" w:eastAsiaTheme="minorEastAsia" w:hAnsi="Times New Roman" w:cs="Times New Roman"/>
          <w:sz w:val="24"/>
          <w:szCs w:val="24"/>
        </w:rPr>
        <w:t xml:space="preserve"> the chamber</w:t>
      </w:r>
      <w:r w:rsidR="007D4D67" w:rsidRPr="004305A1">
        <w:rPr>
          <w:rFonts w:ascii="Times New Roman" w:eastAsiaTheme="minorEastAsia" w:hAnsi="Times New Roman" w:cs="Times New Roman"/>
          <w:sz w:val="24"/>
          <w:szCs w:val="24"/>
        </w:rPr>
        <w:t xml:space="preserve"> and </w:t>
      </w:r>
      <w:r w:rsidR="00F31F64" w:rsidRPr="004305A1">
        <w:rPr>
          <w:rFonts w:ascii="Times New Roman" w:eastAsiaTheme="minorEastAsia" w:hAnsi="Times New Roman" w:cs="Times New Roman"/>
          <w:sz w:val="24"/>
          <w:szCs w:val="24"/>
        </w:rPr>
        <w:t>mix</w:t>
      </w:r>
      <w:r w:rsidR="007D4D67" w:rsidRPr="004305A1">
        <w:rPr>
          <w:rFonts w:ascii="Times New Roman" w:eastAsiaTheme="minorEastAsia" w:hAnsi="Times New Roman" w:cs="Times New Roman"/>
          <w:sz w:val="24"/>
          <w:szCs w:val="24"/>
        </w:rPr>
        <w:t>ing</w:t>
      </w:r>
      <w:r w:rsidR="00F31F64" w:rsidRPr="004305A1">
        <w:rPr>
          <w:rFonts w:ascii="Times New Roman" w:eastAsiaTheme="minorEastAsia" w:hAnsi="Times New Roman" w:cs="Times New Roman"/>
          <w:sz w:val="24"/>
          <w:szCs w:val="24"/>
        </w:rPr>
        <w:t xml:space="preserve"> with oxidiser, second row of Fig.19.</w:t>
      </w:r>
      <w:r w:rsidR="007D4D67" w:rsidRPr="004305A1">
        <w:rPr>
          <w:rFonts w:ascii="Times New Roman" w:eastAsiaTheme="minorEastAsia" w:hAnsi="Times New Roman" w:cs="Times New Roman"/>
          <w:sz w:val="24"/>
          <w:szCs w:val="24"/>
        </w:rPr>
        <w:t xml:space="preserve"> The majority of the combustion occurs at the outer edges of the jet where stoichiometry is achieved as the core of the jet is still </w:t>
      </w:r>
      <w:r w:rsidR="007D4D67" w:rsidRPr="004305A1">
        <w:rPr>
          <w:rFonts w:ascii="Times New Roman" w:eastAsiaTheme="minorEastAsia" w:hAnsi="Times New Roman" w:cs="Times New Roman"/>
          <w:sz w:val="24"/>
          <w:szCs w:val="24"/>
        </w:rPr>
        <w:lastRenderedPageBreak/>
        <w:t xml:space="preserve">too rich for combustion. The peak heat release rate coincides with the jets first contact with the </w:t>
      </w:r>
      <w:r w:rsidR="006844A6" w:rsidRPr="004305A1">
        <w:rPr>
          <w:rFonts w:ascii="Times New Roman" w:eastAsiaTheme="minorEastAsia" w:hAnsi="Times New Roman" w:cs="Times New Roman"/>
          <w:sz w:val="24"/>
          <w:szCs w:val="24"/>
        </w:rPr>
        <w:t>piston bowl lip/</w:t>
      </w:r>
      <w:r w:rsidR="007D4D67" w:rsidRPr="004305A1">
        <w:rPr>
          <w:rFonts w:ascii="Times New Roman" w:eastAsiaTheme="minorEastAsia" w:hAnsi="Times New Roman" w:cs="Times New Roman"/>
          <w:sz w:val="24"/>
          <w:szCs w:val="24"/>
        </w:rPr>
        <w:t xml:space="preserve">wall at about </w:t>
      </w:r>
      <m:oMath>
        <m:r>
          <w:rPr>
            <w:rFonts w:ascii="Cambria Math" w:hAnsi="Cambria Math" w:cs="Times New Roman"/>
            <w:sz w:val="24"/>
            <w:szCs w:val="24"/>
          </w:rPr>
          <m:t>725°CA</m:t>
        </m:r>
      </m:oMath>
      <w:r w:rsidR="006844A6" w:rsidRPr="004305A1">
        <w:rPr>
          <w:rFonts w:ascii="Times New Roman" w:eastAsiaTheme="minorEastAsia" w:hAnsi="Times New Roman" w:cs="Times New Roman"/>
          <w:sz w:val="24"/>
          <w:szCs w:val="24"/>
        </w:rPr>
        <w:t>, third row,</w:t>
      </w:r>
      <w:r w:rsidR="007D4D67" w:rsidRPr="004305A1">
        <w:rPr>
          <w:rFonts w:ascii="Times New Roman" w:eastAsiaTheme="minorEastAsia" w:hAnsi="Times New Roman" w:cs="Times New Roman"/>
          <w:sz w:val="24"/>
          <w:szCs w:val="24"/>
        </w:rPr>
        <w:t xml:space="preserve"> which is then followed by a rapid fall off in combustion rate, due to both quenching of the flame front at the wall and also the accumulation of methane</w:t>
      </w:r>
      <w:r w:rsidR="006844A6" w:rsidRPr="004305A1">
        <w:rPr>
          <w:rFonts w:ascii="Times New Roman" w:eastAsiaTheme="minorEastAsia" w:hAnsi="Times New Roman" w:cs="Times New Roman"/>
          <w:sz w:val="24"/>
          <w:szCs w:val="24"/>
        </w:rPr>
        <w:t xml:space="preserve"> </w:t>
      </w:r>
      <w:r w:rsidR="00B9349D" w:rsidRPr="004305A1">
        <w:rPr>
          <w:rFonts w:ascii="Times New Roman" w:eastAsiaTheme="minorEastAsia" w:hAnsi="Times New Roman" w:cs="Times New Roman"/>
          <w:sz w:val="24"/>
          <w:szCs w:val="24"/>
        </w:rPr>
        <w:t xml:space="preserve">in the region </w:t>
      </w:r>
      <w:r w:rsidR="006844A6" w:rsidRPr="004305A1">
        <w:rPr>
          <w:rFonts w:ascii="Times New Roman" w:eastAsiaTheme="minorEastAsia" w:hAnsi="Times New Roman" w:cs="Times New Roman"/>
          <w:sz w:val="24"/>
          <w:szCs w:val="24"/>
        </w:rPr>
        <w:t>which can’t combust due to a lack of oxidiser.</w:t>
      </w:r>
      <w:r w:rsidR="007D4D67" w:rsidRPr="004305A1">
        <w:rPr>
          <w:rFonts w:ascii="Times New Roman" w:eastAsiaTheme="minorEastAsia" w:hAnsi="Times New Roman" w:cs="Times New Roman"/>
          <w:sz w:val="24"/>
          <w:szCs w:val="24"/>
        </w:rPr>
        <w:t xml:space="preserve"> </w:t>
      </w:r>
      <w:r w:rsidR="006844A6" w:rsidRPr="004305A1">
        <w:rPr>
          <w:rFonts w:ascii="Times New Roman" w:eastAsiaTheme="minorEastAsia" w:hAnsi="Times New Roman" w:cs="Times New Roman"/>
          <w:sz w:val="24"/>
          <w:szCs w:val="24"/>
        </w:rPr>
        <w:t>As shown in the fourth row the jets momentum eventually leads to the spreading of the fuel both deeper into the piston bowl</w:t>
      </w:r>
      <w:r w:rsidR="00772EC3" w:rsidRPr="004305A1">
        <w:rPr>
          <w:rFonts w:ascii="Times New Roman" w:eastAsiaTheme="minorEastAsia" w:hAnsi="Times New Roman" w:cs="Times New Roman"/>
          <w:sz w:val="24"/>
          <w:szCs w:val="24"/>
        </w:rPr>
        <w:t>,</w:t>
      </w:r>
      <w:r w:rsidR="006844A6" w:rsidRPr="004305A1">
        <w:rPr>
          <w:rFonts w:ascii="Times New Roman" w:eastAsiaTheme="minorEastAsia" w:hAnsi="Times New Roman" w:cs="Times New Roman"/>
          <w:sz w:val="24"/>
          <w:szCs w:val="24"/>
        </w:rPr>
        <w:t xml:space="preserve"> up towards the top of the chamber</w:t>
      </w:r>
      <w:r w:rsidR="00772EC3" w:rsidRPr="004305A1">
        <w:rPr>
          <w:rFonts w:ascii="Times New Roman" w:eastAsiaTheme="minorEastAsia" w:hAnsi="Times New Roman" w:cs="Times New Roman"/>
          <w:sz w:val="24"/>
          <w:szCs w:val="24"/>
        </w:rPr>
        <w:t xml:space="preserve"> and outwards towards the other sectors of the chamber</w:t>
      </w:r>
      <w:r w:rsidR="006844A6" w:rsidRPr="004305A1">
        <w:rPr>
          <w:rFonts w:ascii="Times New Roman" w:eastAsiaTheme="minorEastAsia" w:hAnsi="Times New Roman" w:cs="Times New Roman"/>
          <w:sz w:val="24"/>
          <w:szCs w:val="24"/>
        </w:rPr>
        <w:t>. This allows for the flame front to spread and the fall in heat release rate levels off</w:t>
      </w:r>
      <w:r w:rsidR="00CA4AE1" w:rsidRPr="004305A1">
        <w:rPr>
          <w:rFonts w:ascii="Times New Roman" w:eastAsiaTheme="minorEastAsia" w:hAnsi="Times New Roman" w:cs="Times New Roman"/>
          <w:sz w:val="24"/>
          <w:szCs w:val="24"/>
        </w:rPr>
        <w:t xml:space="preserve"> around </w:t>
      </w:r>
      <m:oMath>
        <m:r>
          <w:rPr>
            <w:rFonts w:ascii="Cambria Math" w:hAnsi="Cambria Math" w:cs="Times New Roman"/>
            <w:sz w:val="24"/>
            <w:szCs w:val="24"/>
          </w:rPr>
          <m:t>730°CA</m:t>
        </m:r>
      </m:oMath>
      <w:r w:rsidR="006844A6" w:rsidRPr="004305A1">
        <w:rPr>
          <w:rFonts w:ascii="Times New Roman" w:eastAsiaTheme="minorEastAsia" w:hAnsi="Times New Roman" w:cs="Times New Roman"/>
          <w:sz w:val="24"/>
          <w:szCs w:val="24"/>
        </w:rPr>
        <w:t xml:space="preserve">. Row 5 shows the flame front travelling towards the chamber liner and also curling up in the piston bowl and travelling back towards the injectors. As the </w:t>
      </w:r>
      <w:r w:rsidR="00CA4AE1" w:rsidRPr="004305A1">
        <w:rPr>
          <w:rFonts w:ascii="Times New Roman" w:eastAsiaTheme="minorEastAsia" w:hAnsi="Times New Roman" w:cs="Times New Roman"/>
          <w:sz w:val="24"/>
          <w:szCs w:val="24"/>
        </w:rPr>
        <w:t xml:space="preserve">main </w:t>
      </w:r>
      <w:r w:rsidR="006844A6" w:rsidRPr="004305A1">
        <w:rPr>
          <w:rFonts w:ascii="Times New Roman" w:eastAsiaTheme="minorEastAsia" w:hAnsi="Times New Roman" w:cs="Times New Roman"/>
          <w:sz w:val="24"/>
          <w:szCs w:val="24"/>
        </w:rPr>
        <w:t xml:space="preserve">injection has ended heat release rate </w:t>
      </w:r>
      <w:r w:rsidR="00771444" w:rsidRPr="004305A1">
        <w:rPr>
          <w:rFonts w:ascii="Times New Roman" w:eastAsiaTheme="minorEastAsia" w:hAnsi="Times New Roman" w:cs="Times New Roman"/>
          <w:sz w:val="24"/>
          <w:szCs w:val="24"/>
        </w:rPr>
        <w:t>falls</w:t>
      </w:r>
      <w:r w:rsidR="006844A6" w:rsidRPr="004305A1">
        <w:rPr>
          <w:rFonts w:ascii="Times New Roman" w:eastAsiaTheme="minorEastAsia" w:hAnsi="Times New Roman" w:cs="Times New Roman"/>
          <w:sz w:val="24"/>
          <w:szCs w:val="24"/>
        </w:rPr>
        <w:t xml:space="preserve"> off and combustion starts to occur in the core/center of the jet as </w:t>
      </w:r>
      <w:r w:rsidR="00771444" w:rsidRPr="004305A1">
        <w:rPr>
          <w:rFonts w:ascii="Times New Roman" w:eastAsiaTheme="minorEastAsia" w:hAnsi="Times New Roman" w:cs="Times New Roman"/>
          <w:sz w:val="24"/>
          <w:szCs w:val="24"/>
        </w:rPr>
        <w:t>the rich core has decayed and is no longer too rich for combustion to take place.</w:t>
      </w:r>
      <w:r w:rsidR="00772EC3" w:rsidRPr="004305A1">
        <w:rPr>
          <w:rFonts w:ascii="Times New Roman" w:eastAsiaTheme="minorEastAsia" w:hAnsi="Times New Roman" w:cs="Times New Roman"/>
          <w:sz w:val="24"/>
          <w:szCs w:val="24"/>
        </w:rPr>
        <w:t xml:space="preserve"> Interaction with the jet/flame from other chamber sector injections is also beginning to occur as can be seen in the temperature isosurface. </w:t>
      </w:r>
    </w:p>
    <w:p w14:paraId="1F133118" w14:textId="77777777" w:rsidR="00A86192" w:rsidRPr="004305A1" w:rsidRDefault="00A86192" w:rsidP="00AD7BD1">
      <w:pPr>
        <w:spacing w:after="0" w:line="480" w:lineRule="auto"/>
        <w:jc w:val="both"/>
        <w:rPr>
          <w:rFonts w:ascii="Times New Roman" w:hAnsi="Times New Roman" w:cs="Times New Roman"/>
          <w:sz w:val="24"/>
          <w:szCs w:val="24"/>
        </w:rPr>
      </w:pPr>
    </w:p>
    <w:p w14:paraId="0FDDBC8A" w14:textId="777382A2" w:rsidR="00D973B2" w:rsidRPr="004305A1" w:rsidRDefault="00466EA7" w:rsidP="00AD7BD1">
      <w:pPr>
        <w:spacing w:after="0" w:line="480" w:lineRule="auto"/>
        <w:jc w:val="both"/>
        <w:rPr>
          <w:rFonts w:ascii="Times New Roman" w:eastAsiaTheme="minorEastAsia" w:hAnsi="Times New Roman" w:cs="Times New Roman"/>
          <w:sz w:val="24"/>
          <w:szCs w:val="24"/>
        </w:rPr>
      </w:pPr>
      <w:r w:rsidRPr="004305A1">
        <w:rPr>
          <w:rFonts w:ascii="Times New Roman" w:hAnsi="Times New Roman" w:cs="Times New Roman"/>
          <w:sz w:val="24"/>
          <w:szCs w:val="24"/>
        </w:rPr>
        <w:t>Assessing the CFD modelling framework along with</w:t>
      </w:r>
      <w:r w:rsidR="005E1B45" w:rsidRPr="004305A1">
        <w:rPr>
          <w:rFonts w:ascii="Times New Roman" w:hAnsi="Times New Roman" w:cs="Times New Roman"/>
          <w:sz w:val="24"/>
          <w:szCs w:val="24"/>
        </w:rPr>
        <w:t xml:space="preserve"> the</w:t>
      </w:r>
      <w:r w:rsidRPr="004305A1">
        <w:rPr>
          <w:rFonts w:ascii="Times New Roman" w:hAnsi="Times New Roman" w:cs="Times New Roman"/>
          <w:sz w:val="24"/>
          <w:szCs w:val="24"/>
        </w:rPr>
        <w:t xml:space="preserve"> improved GSI model</w:t>
      </w:r>
      <w:r w:rsidR="00C46653" w:rsidRPr="004305A1">
        <w:rPr>
          <w:rFonts w:ascii="Times New Roman" w:hAnsi="Times New Roman" w:cs="Times New Roman"/>
          <w:sz w:val="24"/>
          <w:szCs w:val="24"/>
        </w:rPr>
        <w:t>’s</w:t>
      </w:r>
      <w:r w:rsidR="00EB5289" w:rsidRPr="004305A1">
        <w:rPr>
          <w:rFonts w:ascii="Times New Roman" w:hAnsi="Times New Roman" w:cs="Times New Roman"/>
          <w:sz w:val="24"/>
          <w:szCs w:val="24"/>
        </w:rPr>
        <w:t xml:space="preserve"> ability to predict pollutant emissions under differing conditions is important for gaining insight into various engine operating strategies. </w:t>
      </w:r>
      <w:r w:rsidR="00D973B2" w:rsidRPr="004305A1">
        <w:rPr>
          <w:rFonts w:ascii="Times New Roman" w:hAnsi="Times New Roman" w:cs="Times New Roman"/>
          <w:sz w:val="24"/>
          <w:szCs w:val="24"/>
        </w:rPr>
        <w:t xml:space="preserve">As pollutant soot and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oMath>
      <w:r w:rsidR="00D973B2" w:rsidRPr="004305A1">
        <w:rPr>
          <w:rFonts w:ascii="Times New Roman" w:eastAsiaTheme="minorEastAsia" w:hAnsi="Times New Roman" w:cs="Times New Roman"/>
          <w:sz w:val="24"/>
          <w:szCs w:val="24"/>
        </w:rPr>
        <w:t xml:space="preserve"> </w:t>
      </w:r>
      <w:r w:rsidR="00D973B2" w:rsidRPr="004305A1">
        <w:rPr>
          <w:rFonts w:ascii="Times New Roman" w:hAnsi="Times New Roman" w:cs="Times New Roman"/>
          <w:sz w:val="24"/>
          <w:szCs w:val="24"/>
        </w:rPr>
        <w:t>predictions are decoupled from the main flow solution the absolute values predicted a</w:t>
      </w:r>
      <w:r w:rsidR="00007270" w:rsidRPr="004305A1">
        <w:rPr>
          <w:rFonts w:ascii="Times New Roman" w:hAnsi="Times New Roman" w:cs="Times New Roman"/>
          <w:sz w:val="24"/>
          <w:szCs w:val="24"/>
        </w:rPr>
        <w:t xml:space="preserve">re not </w:t>
      </w:r>
      <w:r w:rsidR="00D973B2" w:rsidRPr="004305A1">
        <w:rPr>
          <w:rFonts w:ascii="Times New Roman" w:hAnsi="Times New Roman" w:cs="Times New Roman"/>
          <w:sz w:val="24"/>
          <w:szCs w:val="24"/>
        </w:rPr>
        <w:t xml:space="preserve">of much importance, but the trends predicted should still follow those of the experimental data. </w:t>
      </w:r>
      <w:r w:rsidR="00D64473" w:rsidRPr="004305A1">
        <w:rPr>
          <w:rFonts w:ascii="Times New Roman" w:hAnsi="Times New Roman" w:cs="Times New Roman"/>
          <w:sz w:val="24"/>
          <w:szCs w:val="24"/>
        </w:rPr>
        <w:t>As can be seen in Fig</w:t>
      </w:r>
      <w:r w:rsidR="003448A4" w:rsidRPr="004305A1">
        <w:rPr>
          <w:rFonts w:ascii="Times New Roman" w:hAnsi="Times New Roman" w:cs="Times New Roman"/>
          <w:sz w:val="24"/>
          <w:szCs w:val="24"/>
        </w:rPr>
        <w:t>s.</w:t>
      </w:r>
      <w:r w:rsidR="00690AEC" w:rsidRPr="004305A1">
        <w:rPr>
          <w:rFonts w:ascii="Times New Roman" w:hAnsi="Times New Roman" w:cs="Times New Roman"/>
          <w:sz w:val="24"/>
          <w:szCs w:val="24"/>
        </w:rPr>
        <w:t xml:space="preserve"> 20</w:t>
      </w:r>
      <w:r w:rsidR="00D64473" w:rsidRPr="004305A1">
        <w:rPr>
          <w:rFonts w:ascii="Times New Roman" w:hAnsi="Times New Roman" w:cs="Times New Roman"/>
          <w:sz w:val="24"/>
          <w:szCs w:val="24"/>
        </w:rPr>
        <w:t>a</w:t>
      </w:r>
      <w:r w:rsidR="00772EC3" w:rsidRPr="004305A1">
        <w:rPr>
          <w:rFonts w:ascii="Times New Roman" w:hAnsi="Times New Roman" w:cs="Times New Roman"/>
          <w:sz w:val="24"/>
          <w:szCs w:val="24"/>
        </w:rPr>
        <w:t>)</w:t>
      </w:r>
      <w:r w:rsidR="00D64473" w:rsidRPr="004305A1">
        <w:rPr>
          <w:rFonts w:ascii="Times New Roman" w:hAnsi="Times New Roman" w:cs="Times New Roman"/>
          <w:sz w:val="24"/>
          <w:szCs w:val="24"/>
        </w:rPr>
        <w:t xml:space="preserve"> and </w:t>
      </w:r>
      <w:r w:rsidR="003448A4" w:rsidRPr="004305A1">
        <w:rPr>
          <w:rFonts w:ascii="Times New Roman" w:hAnsi="Times New Roman" w:cs="Times New Roman"/>
          <w:sz w:val="24"/>
          <w:szCs w:val="24"/>
        </w:rPr>
        <w:t>20</w:t>
      </w:r>
      <w:r w:rsidR="00D64473" w:rsidRPr="004305A1">
        <w:rPr>
          <w:rFonts w:ascii="Times New Roman" w:hAnsi="Times New Roman" w:cs="Times New Roman"/>
          <w:sz w:val="24"/>
          <w:szCs w:val="24"/>
        </w:rPr>
        <w:t>b</w:t>
      </w:r>
      <w:r w:rsidR="00772EC3" w:rsidRPr="004305A1">
        <w:rPr>
          <w:rFonts w:ascii="Times New Roman" w:hAnsi="Times New Roman" w:cs="Times New Roman"/>
          <w:sz w:val="24"/>
          <w:szCs w:val="24"/>
        </w:rPr>
        <w:t>)</w:t>
      </w:r>
      <w:r w:rsidR="00AA4E88" w:rsidRPr="004305A1">
        <w:rPr>
          <w:rFonts w:ascii="Times New Roman" w:hAnsi="Times New Roman" w:cs="Times New Roman"/>
          <w:sz w:val="24"/>
          <w:szCs w:val="24"/>
        </w:rPr>
        <w:t>,</w:t>
      </w:r>
      <w:r w:rsidR="00964A1F" w:rsidRPr="004305A1">
        <w:rPr>
          <w:rFonts w:ascii="Times New Roman" w:hAnsi="Times New Roman" w:cs="Times New Roman"/>
          <w:sz w:val="24"/>
          <w:szCs w:val="24"/>
        </w:rPr>
        <w:t xml:space="preserve"> </w:t>
      </w:r>
      <w:r w:rsidR="00F24E44" w:rsidRPr="004305A1">
        <w:rPr>
          <w:rFonts w:ascii="Times New Roman" w:hAnsi="Times New Roman" w:cs="Times New Roman"/>
          <w:sz w:val="24"/>
          <w:szCs w:val="24"/>
        </w:rPr>
        <w:t xml:space="preserve">the overall trends of </w:t>
      </w:r>
      <w:r w:rsidR="00964A1F" w:rsidRPr="004305A1">
        <w:rPr>
          <w:rFonts w:ascii="Times New Roman" w:hAnsi="Times New Roman" w:cs="Times New Roman"/>
          <w:sz w:val="24"/>
          <w:szCs w:val="24"/>
        </w:rPr>
        <w:t xml:space="preserve">both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oMath>
      <w:r w:rsidR="00964A1F" w:rsidRPr="004305A1">
        <w:rPr>
          <w:rFonts w:ascii="Times New Roman" w:eastAsiaTheme="minorEastAsia" w:hAnsi="Times New Roman" w:cs="Times New Roman"/>
          <w:sz w:val="24"/>
          <w:szCs w:val="24"/>
        </w:rPr>
        <w:t xml:space="preserve"> and soot</w:t>
      </w:r>
      <w:r w:rsidR="00AA4E88" w:rsidRPr="004305A1">
        <w:rPr>
          <w:rFonts w:ascii="Times New Roman" w:eastAsiaTheme="minorEastAsia" w:hAnsi="Times New Roman" w:cs="Times New Roman"/>
          <w:sz w:val="24"/>
          <w:szCs w:val="24"/>
        </w:rPr>
        <w:t xml:space="preserve"> emission</w:t>
      </w:r>
      <w:r w:rsidR="00964A1F" w:rsidRPr="004305A1">
        <w:rPr>
          <w:rFonts w:ascii="Times New Roman" w:eastAsiaTheme="minorEastAsia" w:hAnsi="Times New Roman" w:cs="Times New Roman"/>
          <w:sz w:val="24"/>
          <w:szCs w:val="24"/>
        </w:rPr>
        <w:t xml:space="preserve"> </w:t>
      </w:r>
      <w:r w:rsidR="00F24E44" w:rsidRPr="004305A1">
        <w:rPr>
          <w:rFonts w:ascii="Times New Roman" w:eastAsiaTheme="minorEastAsia" w:hAnsi="Times New Roman" w:cs="Times New Roman"/>
          <w:sz w:val="24"/>
          <w:szCs w:val="24"/>
        </w:rPr>
        <w:t xml:space="preserve">as EGR rate is increased </w:t>
      </w:r>
      <w:r w:rsidR="00964A1F" w:rsidRPr="004305A1">
        <w:rPr>
          <w:rFonts w:ascii="Times New Roman" w:eastAsiaTheme="minorEastAsia" w:hAnsi="Times New Roman" w:cs="Times New Roman"/>
          <w:sz w:val="24"/>
          <w:szCs w:val="24"/>
        </w:rPr>
        <w:t xml:space="preserve">are predicted fairly well with </w:t>
      </w:r>
      <m:oMath>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x</m:t>
            </m:r>
          </m:sub>
        </m:sSub>
      </m:oMath>
      <w:r w:rsidR="00964A1F" w:rsidRPr="004305A1">
        <w:rPr>
          <w:rFonts w:ascii="Times New Roman" w:eastAsiaTheme="minorEastAsia" w:hAnsi="Times New Roman" w:cs="Times New Roman"/>
          <w:sz w:val="24"/>
          <w:szCs w:val="24"/>
        </w:rPr>
        <w:t xml:space="preserve"> showing a decrease </w:t>
      </w:r>
      <w:r w:rsidR="00F24E44" w:rsidRPr="004305A1">
        <w:rPr>
          <w:rFonts w:ascii="Times New Roman" w:eastAsiaTheme="minorEastAsia" w:hAnsi="Times New Roman" w:cs="Times New Roman"/>
          <w:sz w:val="24"/>
          <w:szCs w:val="24"/>
        </w:rPr>
        <w:t xml:space="preserve">between </w:t>
      </w:r>
      <m:oMath>
        <m:r>
          <w:rPr>
            <w:rFonts w:ascii="Cambria Math" w:eastAsiaTheme="minorEastAsia" w:hAnsi="Cambria Math" w:cs="Times New Roman"/>
            <w:sz w:val="24"/>
            <w:szCs w:val="24"/>
          </w:rPr>
          <m:t>0%</m:t>
        </m:r>
      </m:oMath>
      <w:r w:rsidR="00F24E44" w:rsidRPr="004305A1">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25%</m:t>
        </m:r>
      </m:oMath>
      <w:r w:rsidR="00F24E44" w:rsidRPr="004305A1">
        <w:rPr>
          <w:rFonts w:ascii="Times New Roman" w:eastAsiaTheme="minorEastAsia" w:hAnsi="Times New Roman" w:cs="Times New Roman"/>
          <w:sz w:val="24"/>
          <w:szCs w:val="24"/>
        </w:rPr>
        <w:t xml:space="preserve"> EGR</w:t>
      </w:r>
      <w:r w:rsidR="0099766C" w:rsidRPr="004305A1">
        <w:rPr>
          <w:rFonts w:ascii="Times New Roman" w:eastAsiaTheme="minorEastAsia" w:hAnsi="Times New Roman" w:cs="Times New Roman"/>
          <w:sz w:val="24"/>
          <w:szCs w:val="24"/>
        </w:rPr>
        <w:t xml:space="preserve"> rates</w:t>
      </w:r>
      <w:r w:rsidR="00F24E44" w:rsidRPr="004305A1">
        <w:rPr>
          <w:rFonts w:ascii="Times New Roman" w:eastAsiaTheme="minorEastAsia" w:hAnsi="Times New Roman" w:cs="Times New Roman"/>
          <w:sz w:val="24"/>
          <w:szCs w:val="24"/>
        </w:rPr>
        <w:t xml:space="preserve"> and soot showing an increase. The percentage decrease in </w:t>
      </w:r>
      <m:oMath>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x</m:t>
            </m:r>
          </m:sub>
        </m:sSub>
      </m:oMath>
      <w:r w:rsidR="00F24E44" w:rsidRPr="004305A1">
        <w:rPr>
          <w:rFonts w:ascii="Times New Roman" w:eastAsiaTheme="minorEastAsia" w:hAnsi="Times New Roman" w:cs="Times New Roman"/>
          <w:sz w:val="24"/>
          <w:szCs w:val="24"/>
        </w:rPr>
        <w:t xml:space="preserve"> is also well predicted with simulations showing a decrease of </w:t>
      </w:r>
      <m:oMath>
        <m:r>
          <w:rPr>
            <w:rFonts w:ascii="Cambria Math" w:eastAsiaTheme="minorEastAsia" w:hAnsi="Cambria Math" w:cs="Times New Roman"/>
            <w:sz w:val="24"/>
            <w:szCs w:val="24"/>
          </w:rPr>
          <m:t>82%</m:t>
        </m:r>
      </m:oMath>
      <w:r w:rsidR="00F24E44" w:rsidRPr="004305A1">
        <w:rPr>
          <w:rFonts w:ascii="Times New Roman" w:eastAsiaTheme="minorEastAsia" w:hAnsi="Times New Roman" w:cs="Times New Roman"/>
          <w:sz w:val="24"/>
          <w:szCs w:val="24"/>
        </w:rPr>
        <w:t xml:space="preserve"> between </w:t>
      </w:r>
      <m:oMath>
        <m:r>
          <w:rPr>
            <w:rFonts w:ascii="Cambria Math" w:eastAsiaTheme="minorEastAsia" w:hAnsi="Cambria Math" w:cs="Times New Roman"/>
            <w:sz w:val="24"/>
            <w:szCs w:val="24"/>
          </w:rPr>
          <m:t>0%</m:t>
        </m:r>
      </m:oMath>
      <w:r w:rsidR="00F24E44" w:rsidRPr="004305A1">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25%</m:t>
        </m:r>
      </m:oMath>
      <w:r w:rsidR="0099766C" w:rsidRPr="004305A1">
        <w:rPr>
          <w:rFonts w:ascii="Times New Roman" w:eastAsiaTheme="minorEastAsia" w:hAnsi="Times New Roman" w:cs="Times New Roman"/>
          <w:sz w:val="24"/>
          <w:szCs w:val="24"/>
        </w:rPr>
        <w:t xml:space="preserve"> EGR rates and experiments showing a decrease of </w:t>
      </w:r>
      <m:oMath>
        <m:r>
          <w:rPr>
            <w:rFonts w:ascii="Cambria Math" w:eastAsiaTheme="minorEastAsia" w:hAnsi="Cambria Math" w:cs="Times New Roman"/>
            <w:sz w:val="24"/>
            <w:szCs w:val="24"/>
            <w:vertAlign w:val="subscript"/>
          </w:rPr>
          <m:t>80%</m:t>
        </m:r>
      </m:oMath>
      <w:r w:rsidR="0099766C" w:rsidRPr="004305A1">
        <w:rPr>
          <w:rFonts w:ascii="Times New Roman" w:eastAsiaTheme="minorEastAsia" w:hAnsi="Times New Roman" w:cs="Times New Roman"/>
          <w:sz w:val="24"/>
          <w:szCs w:val="24"/>
        </w:rPr>
        <w:t xml:space="preserve">. </w:t>
      </w:r>
      <w:r w:rsidR="00496EEC" w:rsidRPr="004305A1">
        <w:rPr>
          <w:rFonts w:ascii="Times New Roman" w:eastAsiaTheme="minorEastAsia" w:hAnsi="Times New Roman" w:cs="Times New Roman"/>
          <w:sz w:val="24"/>
          <w:szCs w:val="24"/>
        </w:rPr>
        <w:t xml:space="preserve">The findings are in line with the expected effect of EGR on </w:t>
      </w:r>
      <m:oMath>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x</m:t>
            </m:r>
          </m:sub>
        </m:sSub>
      </m:oMath>
      <w:r w:rsidR="00496EEC" w:rsidRPr="004305A1">
        <w:rPr>
          <w:rFonts w:ascii="Times New Roman" w:eastAsiaTheme="minorEastAsia" w:hAnsi="Times New Roman" w:cs="Times New Roman"/>
          <w:sz w:val="24"/>
          <w:szCs w:val="24"/>
        </w:rPr>
        <w:t xml:space="preserve"> development, whereby reduction in oxidiser leads to lower combustion temperatures </w:t>
      </w:r>
      <w:r w:rsidR="00B75819" w:rsidRPr="004305A1">
        <w:rPr>
          <w:rFonts w:ascii="Times New Roman" w:eastAsiaTheme="minorEastAsia" w:hAnsi="Times New Roman" w:cs="Times New Roman"/>
          <w:sz w:val="24"/>
          <w:szCs w:val="24"/>
        </w:rPr>
        <w:t>which is further aided by the</w:t>
      </w:r>
      <w:r w:rsidR="00193392" w:rsidRPr="004305A1">
        <w:rPr>
          <w:rFonts w:ascii="Times New Roman" w:eastAsiaTheme="minorEastAsia" w:hAnsi="Times New Roman" w:cs="Times New Roman"/>
          <w:sz w:val="24"/>
          <w:szCs w:val="24"/>
        </w:rPr>
        <w:t xml:space="preserve"> </w:t>
      </w:r>
      <w:r w:rsidR="00496EEC" w:rsidRPr="004305A1">
        <w:rPr>
          <w:rFonts w:ascii="Times New Roman" w:eastAsiaTheme="minorEastAsia" w:hAnsi="Times New Roman" w:cs="Times New Roman"/>
          <w:sz w:val="24"/>
          <w:szCs w:val="24"/>
        </w:rPr>
        <w:lastRenderedPageBreak/>
        <w:t xml:space="preserve">dissociation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O </m:t>
        </m:r>
      </m:oMath>
      <w:r w:rsidR="00496EEC" w:rsidRPr="004305A1">
        <w:rPr>
          <w:rFonts w:ascii="Times New Roman" w:eastAsiaTheme="minorEastAsia" w:hAnsi="Times New Roman" w:cs="Times New Roman"/>
          <w:sz w:val="24"/>
          <w:szCs w:val="24"/>
        </w:rPr>
        <w:t xml:space="preserve">and </w:t>
      </w:r>
      <m:oMath>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r w:rsidR="00496EEC" w:rsidRPr="004305A1">
        <w:rPr>
          <w:rFonts w:ascii="Times New Roman" w:eastAsiaTheme="minorEastAsia" w:hAnsi="Times New Roman" w:cs="Times New Roman"/>
          <w:sz w:val="24"/>
          <w:szCs w:val="24"/>
        </w:rPr>
        <w:t xml:space="preserve"> during combustion and </w:t>
      </w:r>
      <w:r w:rsidR="00B75819" w:rsidRPr="004305A1">
        <w:rPr>
          <w:rFonts w:ascii="Times New Roman" w:eastAsiaTheme="minorEastAsia" w:hAnsi="Times New Roman" w:cs="Times New Roman"/>
          <w:sz w:val="24"/>
          <w:szCs w:val="24"/>
        </w:rPr>
        <w:t xml:space="preserve">the </w:t>
      </w:r>
      <w:r w:rsidR="00496EEC" w:rsidRPr="004305A1">
        <w:rPr>
          <w:rFonts w:ascii="Times New Roman" w:eastAsiaTheme="minorEastAsia" w:hAnsi="Times New Roman" w:cs="Times New Roman"/>
          <w:sz w:val="24"/>
          <w:szCs w:val="24"/>
        </w:rPr>
        <w:t>higher heat capacity of exhaust gases acting as heat sinks</w:t>
      </w:r>
      <w:r w:rsidR="00772EC3" w:rsidRPr="004305A1">
        <w:rPr>
          <w:rFonts w:ascii="Times New Roman" w:eastAsiaTheme="minorEastAsia" w:hAnsi="Times New Roman" w:cs="Times New Roman"/>
          <w:sz w:val="24"/>
          <w:szCs w:val="24"/>
        </w:rPr>
        <w:t xml:space="preserve"> </w:t>
      </w:r>
      <w:r w:rsidR="00140A66" w:rsidRPr="004305A1">
        <w:rPr>
          <w:rFonts w:ascii="Times New Roman" w:eastAsiaTheme="minorEastAsia" w:hAnsi="Times New Roman" w:cs="Times New Roman"/>
          <w:sz w:val="24"/>
          <w:szCs w:val="24"/>
        </w:rPr>
        <w:fldChar w:fldCharType="begin"/>
      </w:r>
      <w:r w:rsidR="00140A66" w:rsidRPr="004305A1">
        <w:rPr>
          <w:rFonts w:ascii="Times New Roman" w:eastAsiaTheme="minorEastAsia" w:hAnsi="Times New Roman" w:cs="Times New Roman"/>
          <w:sz w:val="24"/>
          <w:szCs w:val="24"/>
        </w:rPr>
        <w:instrText xml:space="preserve"> ADDIN ZOTERO_ITEM CSL_CITATION {"citationID":"xeBMoUbQ","properties":{"formattedCitation":"[118,119]","plainCitation":"[118,119]","noteIndex":0},"citationItems":[{"id":102,"uris":["http://zotero.org/users/4954926/items/CCLU7J3K"],"uri":["http://zotero.org/users/4954926/items/CCLU7J3K"],"itemData":{"id":102,"type":"book","abstract":"This text, by a leading authority in the field, presents a fundamental and factual development of the science and engineering underlying the design of combustion engines and turbines. An extensive illustration program supports the concepts and theories discussed.","ISBN":"978-0-07-028637-5","language":"en","note":"Google-Books-ID: u9FSAAAAMAAJ","number-of-pages":"968","publisher":"McGraw-Hill Education","source":"Google Books","title":"Internal Combustion Engine Fundamentals","author":[{"family":"Heywood","given":"John"}],"issued":{"date-parts":[["1988",4,1]]}}},{"id":1154,"uris":["http://zotero.org/users/4954926/items/PUEYQATT"],"uri":["http://zotero.org/users/4954926/items/PUEYQATT"],"itemData":{"id":1154,"type":"article-journal","abstract":"Exhaust gas recirculation (EGR) is one of the most measure to decrease NOX emissions in the cylinder. CO2 was introduced to intake charge as a simulated EGR (CO2), the combined effects of excess air ratio and EGR rate on combustion and emissions behaviors of a gasoline direct injection (GDI) engine with simulated EGR (CO2) at low load were analyzed and compared to assess the difference between actual EGR and simulated EGR (CO2). The results show that EGR slows combustion, and simulated EGR (CO2) deterioration combustion is weaker than actual EGR. The peak cylinder pressure, heat release rate and cylinder temperature of simulated EGR (CO2) all increase and their phases all advance compare to actual EGR under the same EGR rate and excess air ratio. Combustion center and combustion duration for simulated EGR (CO2) delay slowly with EGR rate at any excess air ratios. Simulated EGR (CO2) can significantly improve the COVimep of the engine. For actual EGR rate &gt; 10% and excess air ratio of 1.2, the COVimep sharply increases. Simulated EGR (CO2) has a little effect on CO emission at lean-burn condition, and on HC emission at stoichiometric condition. The NOX and soot emissions decrease significantly with EGR rate under different forms of EGR and excess air ratios. At a fixed EGR rate, the soot emissions of simulated EGR (CO2) is higher than that of actual under any excess air ratios. Added 10–15% CO2 to intake charge, CO2 as simulated EGR (CO2) can be well applied in GDI engine.","container-title":"Fuel","DOI":"10.1016/j.fuel.2021.120442","ISSN":"0016-2361","journalAbbreviation":"Fuel","language":"en","page":"120442","source":"ScienceDirect","title":"Combined effects of excess air ratio and EGR rate on combustion and emissions behaviors of a GDI engine with CO2 as simulated EGR (CO2) at low load","volume":"293","author":[{"family":"Gong","given":"Changming"},{"family":"Si","given":"Xiankai"},{"family":"Liu","given":"Fenghua"}],"issued":{"date-parts":[["2021",6,1]]}}}],"schema":"https://github.com/citation-style-language/schema/raw/master/csl-citation.json"} </w:instrText>
      </w:r>
      <w:r w:rsidR="00140A66" w:rsidRPr="004305A1">
        <w:rPr>
          <w:rFonts w:ascii="Times New Roman" w:eastAsiaTheme="minorEastAsia" w:hAnsi="Times New Roman" w:cs="Times New Roman"/>
          <w:sz w:val="24"/>
          <w:szCs w:val="24"/>
        </w:rPr>
        <w:fldChar w:fldCharType="separate"/>
      </w:r>
      <w:r w:rsidR="00140A66" w:rsidRPr="004305A1">
        <w:rPr>
          <w:rFonts w:ascii="Times New Roman" w:hAnsi="Times New Roman" w:cs="Times New Roman"/>
          <w:sz w:val="24"/>
        </w:rPr>
        <w:t>[118,119]</w:t>
      </w:r>
      <w:r w:rsidR="00140A66" w:rsidRPr="004305A1">
        <w:rPr>
          <w:rFonts w:ascii="Times New Roman" w:eastAsiaTheme="minorEastAsia" w:hAnsi="Times New Roman" w:cs="Times New Roman"/>
          <w:sz w:val="24"/>
          <w:szCs w:val="24"/>
        </w:rPr>
        <w:fldChar w:fldCharType="end"/>
      </w:r>
      <w:r w:rsidR="00496EEC" w:rsidRPr="004305A1">
        <w:rPr>
          <w:rFonts w:ascii="Times New Roman" w:eastAsiaTheme="minorEastAsia" w:hAnsi="Times New Roman" w:cs="Times New Roman"/>
          <w:sz w:val="24"/>
          <w:szCs w:val="24"/>
        </w:rPr>
        <w:t xml:space="preserve">. </w:t>
      </w:r>
      <w:r w:rsidR="0099766C" w:rsidRPr="004305A1">
        <w:rPr>
          <w:rFonts w:ascii="Times New Roman" w:eastAsiaTheme="minorEastAsia" w:hAnsi="Times New Roman" w:cs="Times New Roman"/>
          <w:sz w:val="24"/>
          <w:szCs w:val="24"/>
        </w:rPr>
        <w:t>The percentage increase in soot</w:t>
      </w:r>
      <w:r w:rsidR="00D0332B" w:rsidRPr="004305A1">
        <w:rPr>
          <w:rFonts w:ascii="Times New Roman" w:eastAsiaTheme="minorEastAsia" w:hAnsi="Times New Roman" w:cs="Times New Roman"/>
          <w:sz w:val="24"/>
          <w:szCs w:val="24"/>
        </w:rPr>
        <w:t xml:space="preserve"> </w:t>
      </w:r>
      <w:r w:rsidR="0099766C" w:rsidRPr="004305A1">
        <w:rPr>
          <w:rFonts w:ascii="Times New Roman" w:eastAsiaTheme="minorEastAsia" w:hAnsi="Times New Roman" w:cs="Times New Roman"/>
          <w:sz w:val="24"/>
          <w:szCs w:val="24"/>
        </w:rPr>
        <w:t>is underpredicted in comparison to experiments which likely indicates a need to tune model parameters</w:t>
      </w:r>
      <w:r w:rsidR="00D0332B" w:rsidRPr="004305A1">
        <w:rPr>
          <w:rFonts w:ascii="Times New Roman" w:eastAsiaTheme="minorEastAsia" w:hAnsi="Times New Roman" w:cs="Times New Roman"/>
          <w:sz w:val="24"/>
          <w:szCs w:val="24"/>
        </w:rPr>
        <w:t>,</w:t>
      </w:r>
      <w:r w:rsidR="00AE6BF4" w:rsidRPr="004305A1">
        <w:rPr>
          <w:rFonts w:ascii="Times New Roman" w:eastAsiaTheme="minorEastAsia" w:hAnsi="Times New Roman" w:cs="Times New Roman"/>
          <w:sz w:val="24"/>
          <w:szCs w:val="24"/>
        </w:rPr>
        <w:t xml:space="preserve"> include a soot mechanism in the chemical kinetics</w:t>
      </w:r>
      <w:r w:rsidR="00D0332B" w:rsidRPr="004305A1">
        <w:rPr>
          <w:rFonts w:ascii="Times New Roman" w:eastAsiaTheme="minorEastAsia" w:hAnsi="Times New Roman" w:cs="Times New Roman"/>
          <w:sz w:val="24"/>
          <w:szCs w:val="24"/>
        </w:rPr>
        <w:t>, improve initial charge composition as EGR rate is increase</w:t>
      </w:r>
      <w:r w:rsidR="00104E4E" w:rsidRPr="004305A1">
        <w:rPr>
          <w:rFonts w:ascii="Times New Roman" w:eastAsiaTheme="minorEastAsia" w:hAnsi="Times New Roman" w:cs="Times New Roman"/>
          <w:sz w:val="24"/>
          <w:szCs w:val="24"/>
        </w:rPr>
        <w:t>d</w:t>
      </w:r>
      <w:r w:rsidR="003E4218" w:rsidRPr="004305A1">
        <w:rPr>
          <w:rFonts w:ascii="Times New Roman" w:eastAsiaTheme="minorEastAsia" w:hAnsi="Times New Roman" w:cs="Times New Roman"/>
          <w:sz w:val="24"/>
          <w:szCs w:val="24"/>
        </w:rPr>
        <w:t xml:space="preserve"> or various other factors</w:t>
      </w:r>
      <w:r w:rsidR="00D0332B" w:rsidRPr="004305A1">
        <w:rPr>
          <w:rFonts w:ascii="Times New Roman" w:eastAsiaTheme="minorEastAsia" w:hAnsi="Times New Roman" w:cs="Times New Roman"/>
          <w:sz w:val="24"/>
          <w:szCs w:val="24"/>
        </w:rPr>
        <w:t>. However,</w:t>
      </w:r>
      <w:r w:rsidR="0099766C" w:rsidRPr="004305A1">
        <w:rPr>
          <w:rFonts w:ascii="Times New Roman" w:eastAsiaTheme="minorEastAsia" w:hAnsi="Times New Roman" w:cs="Times New Roman"/>
          <w:sz w:val="24"/>
          <w:szCs w:val="24"/>
        </w:rPr>
        <w:t xml:space="preserve"> the general increasing trend </w:t>
      </w:r>
      <w:r w:rsidR="00D0332B" w:rsidRPr="004305A1">
        <w:rPr>
          <w:rFonts w:ascii="Times New Roman" w:eastAsiaTheme="minorEastAsia" w:hAnsi="Times New Roman" w:cs="Times New Roman"/>
          <w:sz w:val="24"/>
          <w:szCs w:val="24"/>
        </w:rPr>
        <w:t xml:space="preserve">of soot emissions </w:t>
      </w:r>
      <w:r w:rsidR="0099766C" w:rsidRPr="004305A1">
        <w:rPr>
          <w:rFonts w:ascii="Times New Roman" w:eastAsiaTheme="minorEastAsia" w:hAnsi="Times New Roman" w:cs="Times New Roman"/>
          <w:sz w:val="24"/>
          <w:szCs w:val="24"/>
        </w:rPr>
        <w:t xml:space="preserve">being captured is deemed sufficient for the current work. </w:t>
      </w:r>
      <w:r w:rsidR="00B75819" w:rsidRPr="004305A1">
        <w:rPr>
          <w:rFonts w:ascii="Times New Roman" w:eastAsiaTheme="minorEastAsia" w:hAnsi="Times New Roman" w:cs="Times New Roman"/>
          <w:sz w:val="24"/>
          <w:szCs w:val="24"/>
        </w:rPr>
        <w:t xml:space="preserve">Increased soot emissions with increased EGR </w:t>
      </w:r>
      <w:r w:rsidR="00F1112D" w:rsidRPr="004305A1">
        <w:rPr>
          <w:rFonts w:ascii="Times New Roman" w:eastAsiaTheme="minorEastAsia" w:hAnsi="Times New Roman" w:cs="Times New Roman"/>
          <w:sz w:val="24"/>
          <w:szCs w:val="24"/>
        </w:rPr>
        <w:t>use</w:t>
      </w:r>
      <w:r w:rsidR="00B75819" w:rsidRPr="004305A1">
        <w:rPr>
          <w:rFonts w:ascii="Times New Roman" w:eastAsiaTheme="minorEastAsia" w:hAnsi="Times New Roman" w:cs="Times New Roman"/>
          <w:sz w:val="24"/>
          <w:szCs w:val="24"/>
        </w:rPr>
        <w:t xml:space="preserve"> is expected due to the</w:t>
      </w:r>
      <w:r w:rsidR="00F1112D" w:rsidRPr="004305A1">
        <w:rPr>
          <w:rFonts w:ascii="Times New Roman" w:eastAsiaTheme="minorEastAsia" w:hAnsi="Times New Roman" w:cs="Times New Roman"/>
          <w:sz w:val="24"/>
          <w:szCs w:val="24"/>
        </w:rPr>
        <w:t xml:space="preserve"> decrease</w:t>
      </w:r>
      <w:r w:rsidR="00B75819" w:rsidRPr="004305A1">
        <w:rPr>
          <w:rFonts w:ascii="Times New Roman" w:eastAsiaTheme="minorEastAsia" w:hAnsi="Times New Roman" w:cs="Times New Roman"/>
          <w:sz w:val="24"/>
          <w:szCs w:val="24"/>
        </w:rPr>
        <w:t xml:space="preserve"> of</w:t>
      </w:r>
      <w:r w:rsidR="00F1112D" w:rsidRPr="004305A1">
        <w:rPr>
          <w:rFonts w:ascii="Times New Roman" w:eastAsiaTheme="minorEastAsia" w:hAnsi="Times New Roman" w:cs="Times New Roman"/>
          <w:sz w:val="24"/>
          <w:szCs w:val="24"/>
        </w:rPr>
        <w:t xml:space="preserve"> oxygen availability leading to an increase in fuel rich areas and thus soot formation</w:t>
      </w:r>
      <w:r w:rsidR="00B75819" w:rsidRPr="004305A1">
        <w:rPr>
          <w:rFonts w:ascii="Times New Roman" w:eastAsiaTheme="minorEastAsia" w:hAnsi="Times New Roman" w:cs="Times New Roman"/>
          <w:sz w:val="24"/>
          <w:szCs w:val="24"/>
        </w:rPr>
        <w:t xml:space="preserve"> as well as the reduced in-cylinder temperatures being better suited for soot development</w:t>
      </w:r>
      <w:r w:rsidR="00140A66" w:rsidRPr="004305A1">
        <w:rPr>
          <w:rFonts w:ascii="Times New Roman" w:eastAsiaTheme="minorEastAsia" w:hAnsi="Times New Roman" w:cs="Times New Roman"/>
          <w:sz w:val="24"/>
          <w:szCs w:val="24"/>
        </w:rPr>
        <w:t xml:space="preserve"> </w:t>
      </w:r>
      <w:r w:rsidR="00140A66" w:rsidRPr="004305A1">
        <w:rPr>
          <w:rFonts w:ascii="Times New Roman" w:eastAsiaTheme="minorEastAsia" w:hAnsi="Times New Roman" w:cs="Times New Roman"/>
          <w:sz w:val="24"/>
          <w:szCs w:val="24"/>
        </w:rPr>
        <w:fldChar w:fldCharType="begin"/>
      </w:r>
      <w:r w:rsidR="00140A66" w:rsidRPr="004305A1">
        <w:rPr>
          <w:rFonts w:ascii="Times New Roman" w:eastAsiaTheme="minorEastAsia" w:hAnsi="Times New Roman" w:cs="Times New Roman"/>
          <w:sz w:val="24"/>
          <w:szCs w:val="24"/>
        </w:rPr>
        <w:instrText xml:space="preserve"> ADDIN ZOTERO_ITEM CSL_CITATION {"citationID":"bECywNSa","properties":{"formattedCitation":"[118,120]","plainCitation":"[118,120]","noteIndex":0},"citationItems":[{"id":102,"uris":["http://zotero.org/users/4954926/items/CCLU7J3K"],"uri":["http://zotero.org/users/4954926/items/CCLU7J3K"],"itemData":{"id":102,"type":"book","abstract":"This text, by a leading authority in the field, presents a fundamental and factual development of the science and engineering underlying the design of combustion engines and turbines. An extensive illustration program supports the concepts and theories discussed.","ISBN":"978-0-07-028637-5","language":"en","note":"Google-Books-ID: u9FSAAAAMAAJ","number-of-pages":"968","publisher":"McGraw-Hill Education","source":"Google Books","title":"Internal Combustion Engine Fundamentals","author":[{"family":"Heywood","given":"John"}],"issued":{"date-parts":[["1988",4,1]]}}},{"id":235,"uris":["http://zotero.org/users/4954926/items/HJSDS9P2"],"uri":["http://zotero.org/users/4954926/items/HJSDS9P2"],"itemData":{"id":235,"type":"article-journal","abstract":"The oxygen enriched combustion of diesel engines can reduce smoke emission and increase engine thermal efficiency; however it can also lead to an increase of NO emission. In this paper, experiment was conducted on a turbocharged direct injection diesel engine, and oxygen-enriched and EGR techniques were used to produce lower NO–Smoke emission than the unmodified engine under the same fuel supply rate curve and fuel supply quantity. The specific fuel consumption and the power loss were lower than 5% compared to the unmodified engine. The effect of oxygen enrichment on the particle size distribution was tested and analyzed. The results revealed that the optimal NO–Smoke emission can be achieved at these conditions: 1600rpm of engine speed, full load, 30–40% EGR rate and 21.5–22.5% of intake oxygen density; 2200rpm of engine speed, full load, 20–45% EGR rate and 22–24% of intake oxygen density. The result of particle size distribution tests revealed that oxygen enriched combustion can effectively suppress the diameter growth of particles and lead to fewer large particles with a diameter larger than 100nm emissions; however it did lead to an increase of 15nm small particles. A reduced n-heptane kinetic model was also developed in this research which contained NO and PAHs formation mechanisms, and the model was coupled with a CFD model to simulate the oxygen-enriched combustion of a diesel engine. The calculated results demonstrated that the coupled model can accurately predict ignition time and the change of in-cylinder pressure when the combined oxygen-enriched and EGR technique was used. The computed NO change with in-cylinder oxygen density agreed well with experiment results, and the computed result of the growth experience of PAHs showed that oxygen-enriched combustion can effectively suppress HACA reaction during PAHs formation, which leads to the reduction of large molecule PAHs, and this result agreed well with the observed situation that particle size diameter decreases with the increase of intake oxygen density.","container-title":"Applied Energy","DOI":"10.1016/j.apenergy.2013.02.024","ISSN":"0306-2619","journalAbbreviation":"Applied Energy","page":"304-314","source":"ScienceDirect","title":"Influence of EGR and oxygen-enriched air on diesel engine NO–Smoke emission and combustion characteristic","volume":"107","author":[{"family":"Zhang","given":"Wei"},{"family":"Chen","given":"Zhaohui"},{"family":"Li","given":"Weidong"},{"family":"Shu","given":"Gequn"},{"family":"Xu","given":"Biao"},{"family":"Shen","given":"Yinggang"}],"issued":{"date-parts":[["2013",7,1]]}}}],"schema":"https://github.com/citation-style-language/schema/raw/master/csl-citation.json"} </w:instrText>
      </w:r>
      <w:r w:rsidR="00140A66" w:rsidRPr="004305A1">
        <w:rPr>
          <w:rFonts w:ascii="Times New Roman" w:eastAsiaTheme="minorEastAsia" w:hAnsi="Times New Roman" w:cs="Times New Roman"/>
          <w:sz w:val="24"/>
          <w:szCs w:val="24"/>
        </w:rPr>
        <w:fldChar w:fldCharType="separate"/>
      </w:r>
      <w:r w:rsidR="00140A66" w:rsidRPr="004305A1">
        <w:rPr>
          <w:rFonts w:ascii="Times New Roman" w:hAnsi="Times New Roman" w:cs="Times New Roman"/>
          <w:sz w:val="24"/>
        </w:rPr>
        <w:t>[118,120]</w:t>
      </w:r>
      <w:r w:rsidR="00140A66" w:rsidRPr="004305A1">
        <w:rPr>
          <w:rFonts w:ascii="Times New Roman" w:eastAsiaTheme="minorEastAsia" w:hAnsi="Times New Roman" w:cs="Times New Roman"/>
          <w:sz w:val="24"/>
          <w:szCs w:val="24"/>
        </w:rPr>
        <w:fldChar w:fldCharType="end"/>
      </w:r>
      <w:r w:rsidR="00F1112D" w:rsidRPr="004305A1">
        <w:rPr>
          <w:rFonts w:ascii="Times New Roman" w:eastAsiaTheme="minorEastAsia" w:hAnsi="Times New Roman" w:cs="Times New Roman"/>
          <w:sz w:val="24"/>
          <w:szCs w:val="24"/>
        </w:rPr>
        <w:t xml:space="preserve">. </w:t>
      </w:r>
    </w:p>
    <w:p w14:paraId="297CFE1E" w14:textId="77777777" w:rsidR="00657AD4" w:rsidRPr="004305A1" w:rsidRDefault="00657AD4" w:rsidP="00AD7BD1">
      <w:pPr>
        <w:spacing w:after="0" w:line="480" w:lineRule="auto"/>
        <w:jc w:val="both"/>
        <w:rPr>
          <w:rFonts w:ascii="Times New Roman" w:eastAsiaTheme="minorEastAsia" w:hAnsi="Times New Roman" w:cs="Times New Roman"/>
          <w:sz w:val="24"/>
          <w:szCs w:val="24"/>
        </w:rPr>
      </w:pPr>
    </w:p>
    <w:p w14:paraId="2AAA9B03" w14:textId="60F44023" w:rsidR="006E76E4" w:rsidRPr="004305A1" w:rsidRDefault="00B022E9" w:rsidP="00AD7BD1">
      <w:pPr>
        <w:spacing w:after="0" w:line="480" w:lineRule="auto"/>
        <w:jc w:val="both"/>
        <w:rPr>
          <w:rFonts w:ascii="Times New Roman" w:eastAsiaTheme="minorEastAsia" w:hAnsi="Times New Roman" w:cs="Times New Roman"/>
          <w:sz w:val="24"/>
          <w:szCs w:val="24"/>
        </w:rPr>
      </w:pPr>
      <w:r w:rsidRPr="004305A1">
        <w:rPr>
          <w:rFonts w:ascii="Times New Roman" w:eastAsiaTheme="minorEastAsia" w:hAnsi="Times New Roman" w:cs="Times New Roman"/>
          <w:noProof/>
          <w:sz w:val="24"/>
          <w:szCs w:val="24"/>
          <w:lang w:eastAsia="en-GB"/>
        </w:rPr>
        <w:drawing>
          <wp:inline distT="0" distB="0" distL="0" distR="0" wp14:anchorId="76409D4D" wp14:editId="2AC2CFFE">
            <wp:extent cx="5901235" cy="1802721"/>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9006" cy="1838698"/>
                    </a:xfrm>
                    <a:prstGeom prst="rect">
                      <a:avLst/>
                    </a:prstGeom>
                    <a:noFill/>
                  </pic:spPr>
                </pic:pic>
              </a:graphicData>
            </a:graphic>
          </wp:inline>
        </w:drawing>
      </w:r>
    </w:p>
    <w:p w14:paraId="2F09EBDF" w14:textId="38E7CCB4" w:rsidR="006E76E4" w:rsidRPr="004305A1" w:rsidRDefault="00D64473"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Fig.</w:t>
      </w:r>
      <w:r w:rsidR="00690AEC" w:rsidRPr="004305A1">
        <w:rPr>
          <w:rFonts w:ascii="Times New Roman" w:hAnsi="Times New Roman" w:cs="Times New Roman"/>
          <w:sz w:val="24"/>
          <w:szCs w:val="24"/>
        </w:rPr>
        <w:t>20</w:t>
      </w:r>
      <w:r w:rsidR="006E76E4" w:rsidRPr="004305A1">
        <w:rPr>
          <w:rFonts w:ascii="Times New Roman" w:hAnsi="Times New Roman" w:cs="Times New Roman"/>
          <w:sz w:val="24"/>
          <w:szCs w:val="24"/>
        </w:rPr>
        <w:t xml:space="preserve">. Pollutant trend predictions of a) </w:t>
      </w: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x</m:t>
            </m:r>
          </m:sub>
        </m:sSub>
      </m:oMath>
      <w:r w:rsidR="006E76E4" w:rsidRPr="004305A1">
        <w:rPr>
          <w:rFonts w:ascii="Times New Roman" w:eastAsiaTheme="minorEastAsia" w:hAnsi="Times New Roman" w:cs="Times New Roman"/>
          <w:sz w:val="24"/>
          <w:szCs w:val="24"/>
        </w:rPr>
        <w:t xml:space="preserve"> and b) soot </w:t>
      </w:r>
      <w:r w:rsidR="006E76E4" w:rsidRPr="004305A1">
        <w:rPr>
          <w:rFonts w:ascii="Times New Roman" w:hAnsi="Times New Roman" w:cs="Times New Roman"/>
          <w:sz w:val="24"/>
          <w:szCs w:val="24"/>
        </w:rPr>
        <w:t xml:space="preserve">at EVO for increasing levels of EGR compared with experimental measurement. </w:t>
      </w:r>
    </w:p>
    <w:p w14:paraId="1654B929" w14:textId="77777777" w:rsidR="006A76DC" w:rsidRPr="004305A1" w:rsidRDefault="006A76DC" w:rsidP="00AD7BD1">
      <w:pPr>
        <w:spacing w:after="0" w:line="480" w:lineRule="auto"/>
        <w:jc w:val="both"/>
        <w:rPr>
          <w:rFonts w:ascii="Times New Roman" w:hAnsi="Times New Roman" w:cs="Times New Roman"/>
          <w:sz w:val="24"/>
          <w:szCs w:val="24"/>
        </w:rPr>
      </w:pPr>
    </w:p>
    <w:p w14:paraId="5A6EEA3C" w14:textId="4F81CC34" w:rsidR="00D973B2" w:rsidRPr="004305A1" w:rsidRDefault="00556148"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Overall, the CFD model predicts the gaseous combustion and emissions characteristics relatively well and thus indicates that the </w:t>
      </w:r>
      <w:r w:rsidR="008D1847" w:rsidRPr="004305A1">
        <w:rPr>
          <w:rFonts w:ascii="Times New Roman" w:hAnsi="Times New Roman" w:cs="Times New Roman"/>
          <w:sz w:val="24"/>
          <w:szCs w:val="24"/>
        </w:rPr>
        <w:t>improved</w:t>
      </w:r>
      <w:r w:rsidR="007323F6" w:rsidRPr="004305A1">
        <w:rPr>
          <w:rFonts w:ascii="Times New Roman" w:hAnsi="Times New Roman" w:cs="Times New Roman"/>
          <w:sz w:val="24"/>
          <w:szCs w:val="24"/>
        </w:rPr>
        <w:t xml:space="preserve"> </w:t>
      </w:r>
      <w:r w:rsidRPr="004305A1">
        <w:rPr>
          <w:rFonts w:ascii="Times New Roman" w:hAnsi="Times New Roman" w:cs="Times New Roman"/>
          <w:sz w:val="24"/>
          <w:szCs w:val="24"/>
        </w:rPr>
        <w:t>GSI model should be suitable for use in the investigation of</w:t>
      </w:r>
      <w:r w:rsidR="008D1847" w:rsidRPr="004305A1">
        <w:rPr>
          <w:rFonts w:ascii="Times New Roman" w:hAnsi="Times New Roman" w:cs="Times New Roman"/>
          <w:sz w:val="24"/>
          <w:szCs w:val="24"/>
        </w:rPr>
        <w:t xml:space="preserve"> </w:t>
      </w:r>
      <w:r w:rsidR="00AA4E88" w:rsidRPr="004305A1">
        <w:rPr>
          <w:rFonts w:ascii="Times New Roman" w:hAnsi="Times New Roman" w:cs="Times New Roman"/>
          <w:sz w:val="24"/>
          <w:szCs w:val="24"/>
        </w:rPr>
        <w:t xml:space="preserve">combustion in direct injection gaseous fuelled engines. </w:t>
      </w:r>
    </w:p>
    <w:p w14:paraId="10408A54" w14:textId="77777777" w:rsidR="008D1847" w:rsidRPr="004305A1" w:rsidRDefault="008D1847" w:rsidP="00AD7BD1">
      <w:pPr>
        <w:tabs>
          <w:tab w:val="left" w:pos="3114"/>
        </w:tabs>
        <w:spacing w:after="0" w:line="480" w:lineRule="auto"/>
        <w:jc w:val="both"/>
        <w:rPr>
          <w:rFonts w:ascii="Times New Roman" w:hAnsi="Times New Roman" w:cs="Times New Roman"/>
          <w:b/>
          <w:bCs/>
          <w:sz w:val="24"/>
          <w:szCs w:val="24"/>
        </w:rPr>
      </w:pPr>
    </w:p>
    <w:p w14:paraId="1FC4C4A3" w14:textId="77777777" w:rsidR="006A76DC" w:rsidRPr="004305A1" w:rsidRDefault="006A76DC" w:rsidP="00AD7BD1">
      <w:pPr>
        <w:tabs>
          <w:tab w:val="left" w:pos="3114"/>
        </w:tabs>
        <w:spacing w:after="0" w:line="480" w:lineRule="auto"/>
        <w:jc w:val="both"/>
        <w:rPr>
          <w:rFonts w:ascii="Times New Roman" w:hAnsi="Times New Roman" w:cs="Times New Roman"/>
          <w:b/>
          <w:bCs/>
          <w:sz w:val="24"/>
          <w:szCs w:val="24"/>
        </w:rPr>
      </w:pPr>
    </w:p>
    <w:p w14:paraId="73713BEF" w14:textId="77777777" w:rsidR="006A76DC" w:rsidRPr="004305A1" w:rsidRDefault="006A76DC" w:rsidP="00AD7BD1">
      <w:pPr>
        <w:tabs>
          <w:tab w:val="left" w:pos="3114"/>
        </w:tabs>
        <w:spacing w:after="0" w:line="480" w:lineRule="auto"/>
        <w:jc w:val="both"/>
        <w:rPr>
          <w:rFonts w:ascii="Times New Roman" w:hAnsi="Times New Roman" w:cs="Times New Roman"/>
          <w:b/>
          <w:bCs/>
          <w:sz w:val="24"/>
          <w:szCs w:val="24"/>
        </w:rPr>
      </w:pPr>
    </w:p>
    <w:p w14:paraId="2D9380F2" w14:textId="77777777" w:rsidR="0093357E" w:rsidRPr="004305A1" w:rsidRDefault="0093357E" w:rsidP="00AD7BD1">
      <w:pPr>
        <w:tabs>
          <w:tab w:val="left" w:pos="3114"/>
        </w:tabs>
        <w:spacing w:after="0" w:line="480" w:lineRule="auto"/>
        <w:jc w:val="both"/>
        <w:rPr>
          <w:rFonts w:ascii="Times New Roman" w:hAnsi="Times New Roman" w:cs="Times New Roman"/>
          <w:b/>
          <w:bCs/>
          <w:sz w:val="24"/>
          <w:szCs w:val="24"/>
        </w:rPr>
      </w:pPr>
    </w:p>
    <w:p w14:paraId="7C2B8A62" w14:textId="7E76C5E9" w:rsidR="002D699B" w:rsidRPr="004305A1" w:rsidRDefault="002D699B" w:rsidP="00AD7BD1">
      <w:pPr>
        <w:tabs>
          <w:tab w:val="left" w:pos="3114"/>
        </w:tabs>
        <w:spacing w:after="0" w:line="480" w:lineRule="auto"/>
        <w:jc w:val="both"/>
        <w:rPr>
          <w:rFonts w:ascii="Times New Roman" w:hAnsi="Times New Roman" w:cs="Times New Roman"/>
          <w:sz w:val="24"/>
          <w:szCs w:val="24"/>
        </w:rPr>
      </w:pPr>
      <w:r w:rsidRPr="004305A1">
        <w:rPr>
          <w:rFonts w:ascii="Times New Roman" w:hAnsi="Times New Roman" w:cs="Times New Roman"/>
          <w:b/>
          <w:bCs/>
          <w:sz w:val="24"/>
          <w:szCs w:val="24"/>
        </w:rPr>
        <w:lastRenderedPageBreak/>
        <w:t>4. Conclusion</w:t>
      </w:r>
    </w:p>
    <w:p w14:paraId="49D165F5" w14:textId="41A5DAD6" w:rsidR="0026361C" w:rsidRPr="004305A1" w:rsidRDefault="00BA4E66" w:rsidP="00AD7BD1">
      <w:p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The capability of the improved discrete phase gaseous sphere injection (GSI) model to accurately predict the direct injection of gaseous fuels</w:t>
      </w:r>
      <w:r w:rsidR="00E44C4A" w:rsidRPr="004305A1">
        <w:rPr>
          <w:rFonts w:ascii="Times New Roman" w:hAnsi="Times New Roman" w:cs="Times New Roman"/>
          <w:sz w:val="24"/>
          <w:szCs w:val="24"/>
        </w:rPr>
        <w:t>,</w:t>
      </w:r>
      <w:r w:rsidRPr="004305A1">
        <w:rPr>
          <w:rFonts w:ascii="Times New Roman" w:hAnsi="Times New Roman" w:cs="Times New Roman"/>
          <w:sz w:val="24"/>
          <w:szCs w:val="24"/>
        </w:rPr>
        <w:t xml:space="preserve"> such as hydrogen and natural gas</w:t>
      </w:r>
      <w:r w:rsidR="00E44C4A" w:rsidRPr="004305A1">
        <w:rPr>
          <w:rFonts w:ascii="Times New Roman" w:hAnsi="Times New Roman" w:cs="Times New Roman"/>
          <w:sz w:val="24"/>
          <w:szCs w:val="24"/>
        </w:rPr>
        <w:t>,</w:t>
      </w:r>
      <w:r w:rsidRPr="004305A1">
        <w:rPr>
          <w:rFonts w:ascii="Times New Roman" w:hAnsi="Times New Roman" w:cs="Times New Roman"/>
          <w:sz w:val="24"/>
          <w:szCs w:val="24"/>
        </w:rPr>
        <w:t xml:space="preserve"> in</w:t>
      </w:r>
      <w:r w:rsidR="00E44C4A" w:rsidRPr="004305A1">
        <w:rPr>
          <w:rFonts w:ascii="Times New Roman" w:hAnsi="Times New Roman" w:cs="Times New Roman"/>
          <w:sz w:val="24"/>
          <w:szCs w:val="24"/>
        </w:rPr>
        <w:t>to internal</w:t>
      </w:r>
      <w:r w:rsidRPr="004305A1">
        <w:rPr>
          <w:rFonts w:ascii="Times New Roman" w:hAnsi="Times New Roman" w:cs="Times New Roman"/>
          <w:sz w:val="24"/>
          <w:szCs w:val="24"/>
        </w:rPr>
        <w:t xml:space="preserve"> combustion engine</w:t>
      </w:r>
      <w:r w:rsidR="00E44C4A" w:rsidRPr="004305A1">
        <w:rPr>
          <w:rFonts w:ascii="Times New Roman" w:hAnsi="Times New Roman" w:cs="Times New Roman"/>
          <w:sz w:val="24"/>
          <w:szCs w:val="24"/>
        </w:rPr>
        <w:t>s</w:t>
      </w:r>
      <w:r w:rsidRPr="004305A1">
        <w:rPr>
          <w:rFonts w:ascii="Times New Roman" w:hAnsi="Times New Roman" w:cs="Times New Roman"/>
          <w:sz w:val="24"/>
          <w:szCs w:val="24"/>
        </w:rPr>
        <w:t xml:space="preserve"> has been demonstrated. </w:t>
      </w:r>
      <w:r w:rsidR="00615429" w:rsidRPr="004305A1">
        <w:rPr>
          <w:rFonts w:ascii="Times New Roman" w:hAnsi="Times New Roman" w:cs="Times New Roman"/>
          <w:sz w:val="24"/>
          <w:szCs w:val="24"/>
        </w:rPr>
        <w:t>A change to the core length estimation which determines when gaseous droplets transition to the bulk phase was introduced. An empirical estimate based on recent experimental and numerical data is proposed which accounts for the variation in the jet core length due to</w:t>
      </w:r>
      <w:r w:rsidR="00787405" w:rsidRPr="004305A1">
        <w:rPr>
          <w:rFonts w:ascii="Times New Roman" w:hAnsi="Times New Roman" w:cs="Times New Roman"/>
          <w:sz w:val="24"/>
          <w:szCs w:val="24"/>
        </w:rPr>
        <w:t xml:space="preserve"> total</w:t>
      </w:r>
      <w:r w:rsidR="00615429" w:rsidRPr="004305A1">
        <w:rPr>
          <w:rFonts w:ascii="Times New Roman" w:hAnsi="Times New Roman" w:cs="Times New Roman"/>
          <w:sz w:val="24"/>
          <w:szCs w:val="24"/>
        </w:rPr>
        <w:t xml:space="preserve"> pressure ratio change.</w:t>
      </w:r>
      <w:r w:rsidR="00605FB7" w:rsidRPr="004305A1">
        <w:rPr>
          <w:rFonts w:ascii="Times New Roman" w:hAnsi="Times New Roman" w:cs="Times New Roman"/>
          <w:sz w:val="24"/>
          <w:szCs w:val="24"/>
        </w:rPr>
        <w:t xml:space="preserve"> Other theoretical estimates are also used to determine injection and </w:t>
      </w:r>
      <w:r w:rsidR="000D6286" w:rsidRPr="004305A1">
        <w:rPr>
          <w:rFonts w:ascii="Times New Roman" w:hAnsi="Times New Roman" w:cs="Times New Roman"/>
          <w:sz w:val="24"/>
          <w:szCs w:val="24"/>
        </w:rPr>
        <w:t>discrete phase particle</w:t>
      </w:r>
      <w:r w:rsidR="00605FB7" w:rsidRPr="004305A1">
        <w:rPr>
          <w:rFonts w:ascii="Times New Roman" w:hAnsi="Times New Roman" w:cs="Times New Roman"/>
          <w:sz w:val="24"/>
          <w:szCs w:val="24"/>
        </w:rPr>
        <w:t xml:space="preserve"> </w:t>
      </w:r>
      <w:r w:rsidR="00697401" w:rsidRPr="004305A1">
        <w:rPr>
          <w:rFonts w:ascii="Times New Roman" w:hAnsi="Times New Roman" w:cs="Times New Roman"/>
          <w:sz w:val="24"/>
          <w:szCs w:val="24"/>
        </w:rPr>
        <w:t>properties</w:t>
      </w:r>
      <w:r w:rsidR="00605FB7" w:rsidRPr="004305A1">
        <w:rPr>
          <w:rFonts w:ascii="Times New Roman" w:hAnsi="Times New Roman" w:cs="Times New Roman"/>
          <w:sz w:val="24"/>
          <w:szCs w:val="24"/>
        </w:rPr>
        <w:t>.</w:t>
      </w:r>
      <w:r w:rsidR="00615429" w:rsidRPr="004305A1">
        <w:rPr>
          <w:rFonts w:ascii="Times New Roman" w:hAnsi="Times New Roman" w:cs="Times New Roman"/>
          <w:sz w:val="24"/>
          <w:szCs w:val="24"/>
        </w:rPr>
        <w:t xml:space="preserve"> The </w:t>
      </w:r>
      <w:r w:rsidR="00A6292F" w:rsidRPr="004305A1">
        <w:rPr>
          <w:rFonts w:ascii="Times New Roman" w:hAnsi="Times New Roman" w:cs="Times New Roman"/>
          <w:sz w:val="24"/>
          <w:szCs w:val="24"/>
        </w:rPr>
        <w:t xml:space="preserve">improved GSI </w:t>
      </w:r>
      <w:r w:rsidR="00615429" w:rsidRPr="004305A1">
        <w:rPr>
          <w:rFonts w:ascii="Times New Roman" w:hAnsi="Times New Roman" w:cs="Times New Roman"/>
          <w:sz w:val="24"/>
          <w:szCs w:val="24"/>
        </w:rPr>
        <w:t xml:space="preserve">model was implemented into a CFD code and </w:t>
      </w:r>
      <w:r w:rsidR="00605FB7" w:rsidRPr="004305A1">
        <w:rPr>
          <w:rFonts w:ascii="Times New Roman" w:hAnsi="Times New Roman" w:cs="Times New Roman"/>
          <w:sz w:val="24"/>
          <w:szCs w:val="24"/>
        </w:rPr>
        <w:t>used</w:t>
      </w:r>
      <w:r w:rsidR="00615429" w:rsidRPr="004305A1">
        <w:rPr>
          <w:rFonts w:ascii="Times New Roman" w:hAnsi="Times New Roman" w:cs="Times New Roman"/>
          <w:sz w:val="24"/>
          <w:szCs w:val="24"/>
        </w:rPr>
        <w:t xml:space="preserve"> to </w:t>
      </w:r>
      <w:r w:rsidR="00605FB7" w:rsidRPr="004305A1">
        <w:rPr>
          <w:rFonts w:ascii="Times New Roman" w:hAnsi="Times New Roman" w:cs="Times New Roman"/>
          <w:sz w:val="24"/>
          <w:szCs w:val="24"/>
        </w:rPr>
        <w:t xml:space="preserve">simulate the gaseous </w:t>
      </w:r>
      <w:r w:rsidR="00743FEB" w:rsidRPr="004305A1">
        <w:rPr>
          <w:rFonts w:ascii="Times New Roman" w:hAnsi="Times New Roman" w:cs="Times New Roman"/>
          <w:sz w:val="24"/>
          <w:szCs w:val="24"/>
        </w:rPr>
        <w:t xml:space="preserve">direct </w:t>
      </w:r>
      <w:r w:rsidR="00605FB7" w:rsidRPr="004305A1">
        <w:rPr>
          <w:rFonts w:ascii="Times New Roman" w:hAnsi="Times New Roman" w:cs="Times New Roman"/>
          <w:sz w:val="24"/>
          <w:szCs w:val="24"/>
        </w:rPr>
        <w:t xml:space="preserve">injection process at various engine relevant conditions. Both </w:t>
      </w:r>
      <w:r w:rsidR="00140A66" w:rsidRPr="004305A1">
        <w:rPr>
          <w:rFonts w:ascii="Times New Roman" w:hAnsi="Times New Roman" w:cs="Times New Roman"/>
          <w:sz w:val="24"/>
          <w:szCs w:val="24"/>
        </w:rPr>
        <w:t xml:space="preserve">experimental </w:t>
      </w:r>
      <w:r w:rsidR="00605FB7" w:rsidRPr="004305A1">
        <w:rPr>
          <w:rFonts w:ascii="Times New Roman" w:hAnsi="Times New Roman" w:cs="Times New Roman"/>
          <w:sz w:val="24"/>
          <w:szCs w:val="24"/>
        </w:rPr>
        <w:t xml:space="preserve">freestream and engine studies are </w:t>
      </w:r>
      <w:r w:rsidR="0026361C" w:rsidRPr="004305A1">
        <w:rPr>
          <w:rFonts w:ascii="Times New Roman" w:hAnsi="Times New Roman" w:cs="Times New Roman"/>
          <w:sz w:val="24"/>
          <w:szCs w:val="24"/>
        </w:rPr>
        <w:t>considered</w:t>
      </w:r>
      <w:r w:rsidR="007A1DA8" w:rsidRPr="004305A1">
        <w:rPr>
          <w:rFonts w:ascii="Times New Roman" w:hAnsi="Times New Roman" w:cs="Times New Roman"/>
          <w:sz w:val="24"/>
          <w:szCs w:val="24"/>
        </w:rPr>
        <w:t xml:space="preserve"> for model validation</w:t>
      </w:r>
      <w:r w:rsidR="00A6292F" w:rsidRPr="004305A1">
        <w:rPr>
          <w:rFonts w:ascii="Times New Roman" w:hAnsi="Times New Roman" w:cs="Times New Roman"/>
          <w:sz w:val="24"/>
          <w:szCs w:val="24"/>
        </w:rPr>
        <w:t>. T</w:t>
      </w:r>
      <w:r w:rsidR="0026361C" w:rsidRPr="004305A1">
        <w:rPr>
          <w:rFonts w:ascii="Times New Roman" w:hAnsi="Times New Roman" w:cs="Times New Roman"/>
          <w:sz w:val="24"/>
          <w:szCs w:val="24"/>
        </w:rPr>
        <w:t xml:space="preserve">he </w:t>
      </w:r>
      <w:r w:rsidR="00624974" w:rsidRPr="004305A1">
        <w:rPr>
          <w:rFonts w:ascii="Times New Roman" w:hAnsi="Times New Roman" w:cs="Times New Roman"/>
          <w:sz w:val="24"/>
          <w:szCs w:val="24"/>
        </w:rPr>
        <w:t>main findings of the paper are summarised as follows</w:t>
      </w:r>
      <w:r w:rsidR="0026361C" w:rsidRPr="004305A1">
        <w:rPr>
          <w:rFonts w:ascii="Times New Roman" w:hAnsi="Times New Roman" w:cs="Times New Roman"/>
          <w:sz w:val="24"/>
          <w:szCs w:val="24"/>
        </w:rPr>
        <w:t>:</w:t>
      </w:r>
    </w:p>
    <w:p w14:paraId="2A9CE348" w14:textId="0CD528C5" w:rsidR="002D699B" w:rsidRPr="004305A1" w:rsidRDefault="0026361C" w:rsidP="00A013E0">
      <w:pPr>
        <w:pStyle w:val="ListParagraph"/>
        <w:numPr>
          <w:ilvl w:val="0"/>
          <w:numId w:val="1"/>
        </w:num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The gaseous</w:t>
      </w:r>
      <w:r w:rsidR="004E33A9" w:rsidRPr="004305A1">
        <w:rPr>
          <w:rFonts w:ascii="Times New Roman" w:hAnsi="Times New Roman" w:cs="Times New Roman"/>
          <w:sz w:val="24"/>
          <w:szCs w:val="24"/>
        </w:rPr>
        <w:t xml:space="preserve"> fuel</w:t>
      </w:r>
      <w:r w:rsidRPr="004305A1">
        <w:rPr>
          <w:rFonts w:ascii="Times New Roman" w:hAnsi="Times New Roman" w:cs="Times New Roman"/>
          <w:sz w:val="24"/>
          <w:szCs w:val="24"/>
        </w:rPr>
        <w:t xml:space="preserve"> injection process was successfully simulated</w:t>
      </w:r>
      <w:r w:rsidR="00605FB7" w:rsidRPr="004305A1">
        <w:rPr>
          <w:rFonts w:ascii="Times New Roman" w:hAnsi="Times New Roman" w:cs="Times New Roman"/>
          <w:sz w:val="24"/>
          <w:szCs w:val="24"/>
        </w:rPr>
        <w:t xml:space="preserve"> </w:t>
      </w:r>
      <w:r w:rsidR="004E33A9" w:rsidRPr="004305A1">
        <w:rPr>
          <w:rFonts w:ascii="Times New Roman" w:hAnsi="Times New Roman" w:cs="Times New Roman"/>
          <w:sz w:val="24"/>
          <w:szCs w:val="24"/>
        </w:rPr>
        <w:t>by the improved</w:t>
      </w:r>
      <w:r w:rsidRPr="004305A1">
        <w:rPr>
          <w:rFonts w:ascii="Times New Roman" w:hAnsi="Times New Roman" w:cs="Times New Roman"/>
          <w:sz w:val="24"/>
          <w:szCs w:val="24"/>
        </w:rPr>
        <w:t xml:space="preserve"> GSI model across a wide range of cases</w:t>
      </w:r>
      <w:r w:rsidR="00524D11" w:rsidRPr="004305A1">
        <w:rPr>
          <w:rFonts w:ascii="Times New Roman" w:hAnsi="Times New Roman" w:cs="Times New Roman"/>
          <w:sz w:val="24"/>
          <w:szCs w:val="24"/>
        </w:rPr>
        <w:t xml:space="preserve"> including both hydrogen and methane </w:t>
      </w:r>
      <w:r w:rsidR="004E33A9" w:rsidRPr="004305A1">
        <w:rPr>
          <w:rFonts w:ascii="Times New Roman" w:hAnsi="Times New Roman" w:cs="Times New Roman"/>
          <w:sz w:val="24"/>
          <w:szCs w:val="24"/>
        </w:rPr>
        <w:t xml:space="preserve">direct fuel </w:t>
      </w:r>
      <w:r w:rsidR="00524D11" w:rsidRPr="004305A1">
        <w:rPr>
          <w:rFonts w:ascii="Times New Roman" w:hAnsi="Times New Roman" w:cs="Times New Roman"/>
          <w:sz w:val="24"/>
          <w:szCs w:val="24"/>
        </w:rPr>
        <w:t>injection</w:t>
      </w:r>
      <w:r w:rsidRPr="004305A1">
        <w:rPr>
          <w:rFonts w:ascii="Times New Roman" w:hAnsi="Times New Roman" w:cs="Times New Roman"/>
          <w:sz w:val="24"/>
          <w:szCs w:val="24"/>
        </w:rPr>
        <w:t>.</w:t>
      </w:r>
      <w:r w:rsidR="00140A66" w:rsidRPr="004305A1">
        <w:rPr>
          <w:rFonts w:ascii="Times New Roman" w:hAnsi="Times New Roman" w:cs="Times New Roman"/>
          <w:sz w:val="24"/>
          <w:szCs w:val="24"/>
        </w:rPr>
        <w:t xml:space="preserve"> Good agreement with experimental data is met using coarse meshes without need for turbulence model alteration or model tuning, unlike in the original GSI model, given the proposed modifications to core length, drag and initial injection quantities are applied. This indicates that the improved GSI model can be applied to any underexpanded straight/converging nozzle injector at varying upstream/downstream injection conditions.</w:t>
      </w:r>
    </w:p>
    <w:p w14:paraId="1B84644A" w14:textId="50EAFA7D" w:rsidR="00A013E0" w:rsidRPr="004305A1" w:rsidRDefault="003B2C37" w:rsidP="00A013E0">
      <w:pPr>
        <w:pStyle w:val="ListParagraph"/>
        <w:numPr>
          <w:ilvl w:val="0"/>
          <w:numId w:val="1"/>
        </w:num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Good agreement </w:t>
      </w:r>
      <w:r w:rsidR="00F0202C" w:rsidRPr="004305A1">
        <w:rPr>
          <w:rFonts w:ascii="Times New Roman" w:hAnsi="Times New Roman" w:cs="Times New Roman"/>
          <w:sz w:val="24"/>
          <w:szCs w:val="24"/>
        </w:rPr>
        <w:t xml:space="preserve">with experimental data </w:t>
      </w:r>
      <w:r w:rsidRPr="004305A1">
        <w:rPr>
          <w:rFonts w:ascii="Times New Roman" w:hAnsi="Times New Roman" w:cs="Times New Roman"/>
          <w:sz w:val="24"/>
          <w:szCs w:val="24"/>
        </w:rPr>
        <w:t>is found in terms of penetration and spreading in freestream studies</w:t>
      </w:r>
      <w:r w:rsidR="00A013E0" w:rsidRPr="004305A1">
        <w:rPr>
          <w:rFonts w:ascii="Times New Roman" w:hAnsi="Times New Roman" w:cs="Times New Roman"/>
          <w:sz w:val="24"/>
          <w:szCs w:val="24"/>
        </w:rPr>
        <w:t>; mixture formation and velocity field in a non-reacting hydrogen direct injection spark ignition engine and combustion and emissions characteristics in a dual direct injection methane-diesel compression ignition engine.</w:t>
      </w:r>
    </w:p>
    <w:p w14:paraId="66309936" w14:textId="4AF4BE42" w:rsidR="00D07D67" w:rsidRPr="004305A1" w:rsidRDefault="005A030B" w:rsidP="00A013E0">
      <w:pPr>
        <w:pStyle w:val="ListParagraph"/>
        <w:numPr>
          <w:ilvl w:val="0"/>
          <w:numId w:val="1"/>
        </w:num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lastRenderedPageBreak/>
        <w:t xml:space="preserve">Future improvements to the model could </w:t>
      </w:r>
      <w:r w:rsidR="00E44C4A" w:rsidRPr="004305A1">
        <w:rPr>
          <w:rFonts w:ascii="Times New Roman" w:hAnsi="Times New Roman" w:cs="Times New Roman"/>
          <w:sz w:val="24"/>
          <w:szCs w:val="24"/>
        </w:rPr>
        <w:t>account for variations in Mach disk properties as pressure ratio changes throughout a given simulation by</w:t>
      </w:r>
      <w:r w:rsidRPr="004305A1">
        <w:rPr>
          <w:rFonts w:ascii="Times New Roman" w:hAnsi="Times New Roman" w:cs="Times New Roman"/>
          <w:sz w:val="24"/>
          <w:szCs w:val="24"/>
        </w:rPr>
        <w:t xml:space="preserve"> us</w:t>
      </w:r>
      <w:r w:rsidR="00E44C4A" w:rsidRPr="004305A1">
        <w:rPr>
          <w:rFonts w:ascii="Times New Roman" w:hAnsi="Times New Roman" w:cs="Times New Roman"/>
          <w:sz w:val="24"/>
          <w:szCs w:val="24"/>
        </w:rPr>
        <w:t xml:space="preserve">ing </w:t>
      </w:r>
      <w:r w:rsidR="009A3932" w:rsidRPr="004305A1">
        <w:rPr>
          <w:rFonts w:ascii="Times New Roman" w:hAnsi="Times New Roman" w:cs="Times New Roman"/>
          <w:sz w:val="24"/>
          <w:szCs w:val="24"/>
        </w:rPr>
        <w:t xml:space="preserve">a variable </w:t>
      </w:r>
      <w:r w:rsidR="00E44C4A" w:rsidRPr="004305A1">
        <w:rPr>
          <w:rFonts w:ascii="Times New Roman" w:hAnsi="Times New Roman" w:cs="Times New Roman"/>
          <w:sz w:val="24"/>
          <w:szCs w:val="24"/>
        </w:rPr>
        <w:t>Mach disk length</w:t>
      </w:r>
      <w:r w:rsidR="009A3932" w:rsidRPr="004305A1">
        <w:rPr>
          <w:rFonts w:ascii="Times New Roman" w:hAnsi="Times New Roman" w:cs="Times New Roman"/>
          <w:sz w:val="24"/>
          <w:szCs w:val="24"/>
        </w:rPr>
        <w:t xml:space="preserve">, </w:t>
      </w:r>
      <w:r w:rsidR="00E44C4A" w:rsidRPr="004305A1">
        <w:rPr>
          <w:rFonts w:ascii="Times New Roman" w:hAnsi="Times New Roman" w:cs="Times New Roman"/>
          <w:sz w:val="24"/>
          <w:szCs w:val="24"/>
        </w:rPr>
        <w:t xml:space="preserve">velocity, </w:t>
      </w:r>
      <w:r w:rsidRPr="004305A1">
        <w:rPr>
          <w:rFonts w:ascii="Times New Roman" w:hAnsi="Times New Roman" w:cs="Times New Roman"/>
          <w:sz w:val="24"/>
          <w:szCs w:val="24"/>
        </w:rPr>
        <w:t>diameter and</w:t>
      </w:r>
      <w:r w:rsidR="00E44C4A" w:rsidRPr="004305A1">
        <w:rPr>
          <w:rFonts w:ascii="Times New Roman" w:hAnsi="Times New Roman" w:cs="Times New Roman"/>
          <w:sz w:val="24"/>
          <w:szCs w:val="24"/>
        </w:rPr>
        <w:t xml:space="preserve"> </w:t>
      </w:r>
      <w:r w:rsidRPr="004305A1">
        <w:rPr>
          <w:rFonts w:ascii="Times New Roman" w:hAnsi="Times New Roman" w:cs="Times New Roman"/>
          <w:sz w:val="24"/>
          <w:szCs w:val="24"/>
        </w:rPr>
        <w:t>temperature</w:t>
      </w:r>
      <w:r w:rsidR="00A013E0" w:rsidRPr="004305A1">
        <w:rPr>
          <w:rFonts w:ascii="Times New Roman" w:hAnsi="Times New Roman" w:cs="Times New Roman"/>
          <w:sz w:val="24"/>
          <w:szCs w:val="24"/>
        </w:rPr>
        <w:t xml:space="preserve">; implementing a secondary condition criteria which allows for shedding/transition of particles on the outer edge of the core to model the mixing layer; cone angle tuning or more accurate mass flow rate profiles which account for the various transients during injection. </w:t>
      </w:r>
    </w:p>
    <w:p w14:paraId="6465851A" w14:textId="685E3336" w:rsidR="00D97E04" w:rsidRPr="004305A1" w:rsidRDefault="0013584A" w:rsidP="007575D2">
      <w:pPr>
        <w:pStyle w:val="ListParagraph"/>
        <w:numPr>
          <w:ilvl w:val="0"/>
          <w:numId w:val="1"/>
        </w:numPr>
        <w:spacing w:after="0" w:line="480" w:lineRule="auto"/>
        <w:jc w:val="both"/>
        <w:rPr>
          <w:rFonts w:ascii="Times New Roman" w:hAnsi="Times New Roman" w:cs="Times New Roman"/>
          <w:sz w:val="24"/>
          <w:szCs w:val="24"/>
        </w:rPr>
      </w:pPr>
      <w:r w:rsidRPr="004305A1">
        <w:rPr>
          <w:rFonts w:ascii="Times New Roman" w:hAnsi="Times New Roman" w:cs="Times New Roman"/>
          <w:sz w:val="24"/>
          <w:szCs w:val="24"/>
        </w:rPr>
        <w:t xml:space="preserve">Additionally, further experimental and high fidelity numerical studies focussed on the fundamental mixing and non-premixed combustion processes of underexpanded gaseous jets is required for </w:t>
      </w:r>
      <w:r w:rsidR="00C97736" w:rsidRPr="004305A1">
        <w:rPr>
          <w:rFonts w:ascii="Times New Roman" w:hAnsi="Times New Roman" w:cs="Times New Roman"/>
          <w:sz w:val="24"/>
          <w:szCs w:val="24"/>
        </w:rPr>
        <w:t xml:space="preserve">a </w:t>
      </w:r>
      <w:r w:rsidRPr="004305A1">
        <w:rPr>
          <w:rFonts w:ascii="Times New Roman" w:hAnsi="Times New Roman" w:cs="Times New Roman"/>
          <w:sz w:val="24"/>
          <w:szCs w:val="24"/>
        </w:rPr>
        <w:t xml:space="preserve">more complete validation of the GSI model. </w:t>
      </w:r>
    </w:p>
    <w:p w14:paraId="00DF9A8E" w14:textId="77777777" w:rsidR="00A013E0" w:rsidRPr="00A013E0" w:rsidRDefault="00A013E0" w:rsidP="00A013E0">
      <w:pPr>
        <w:pStyle w:val="ListParagraph"/>
        <w:spacing w:after="0" w:line="480" w:lineRule="auto"/>
        <w:jc w:val="both"/>
        <w:rPr>
          <w:rFonts w:ascii="Times New Roman" w:hAnsi="Times New Roman" w:cs="Times New Roman"/>
          <w:color w:val="FF0000"/>
          <w:sz w:val="24"/>
          <w:szCs w:val="24"/>
        </w:rPr>
      </w:pPr>
    </w:p>
    <w:p w14:paraId="54714086" w14:textId="63DC38F1" w:rsidR="006A76DC" w:rsidRDefault="006A76DC" w:rsidP="007575D2">
      <w:pPr>
        <w:spacing w:after="0" w:line="480" w:lineRule="auto"/>
        <w:jc w:val="both"/>
        <w:rPr>
          <w:rFonts w:ascii="Times New Roman" w:hAnsi="Times New Roman" w:cs="Times New Roman"/>
          <w:sz w:val="24"/>
          <w:szCs w:val="24"/>
        </w:rPr>
      </w:pPr>
    </w:p>
    <w:p w14:paraId="128162F3" w14:textId="065340C0" w:rsidR="003D6C0F" w:rsidRDefault="003D6C0F" w:rsidP="007575D2">
      <w:pPr>
        <w:spacing w:after="0" w:line="480" w:lineRule="auto"/>
        <w:jc w:val="both"/>
        <w:rPr>
          <w:rFonts w:ascii="Times New Roman" w:hAnsi="Times New Roman" w:cs="Times New Roman"/>
          <w:sz w:val="24"/>
          <w:szCs w:val="24"/>
        </w:rPr>
      </w:pPr>
    </w:p>
    <w:p w14:paraId="42E7AB37" w14:textId="038EDB91" w:rsidR="003D6C0F" w:rsidRDefault="003D6C0F" w:rsidP="007575D2">
      <w:pPr>
        <w:spacing w:after="0" w:line="480" w:lineRule="auto"/>
        <w:jc w:val="both"/>
        <w:rPr>
          <w:rFonts w:ascii="Times New Roman" w:hAnsi="Times New Roman" w:cs="Times New Roman"/>
          <w:sz w:val="24"/>
          <w:szCs w:val="24"/>
        </w:rPr>
      </w:pPr>
    </w:p>
    <w:p w14:paraId="1A8A01F4" w14:textId="29A94135" w:rsidR="003D6C0F" w:rsidRDefault="003D6C0F" w:rsidP="007575D2">
      <w:pPr>
        <w:spacing w:after="0" w:line="480" w:lineRule="auto"/>
        <w:jc w:val="both"/>
        <w:rPr>
          <w:rFonts w:ascii="Times New Roman" w:hAnsi="Times New Roman" w:cs="Times New Roman"/>
          <w:sz w:val="24"/>
          <w:szCs w:val="24"/>
        </w:rPr>
      </w:pPr>
    </w:p>
    <w:p w14:paraId="5D375822" w14:textId="7BE95992" w:rsidR="003D6C0F" w:rsidRDefault="003D6C0F" w:rsidP="007575D2">
      <w:pPr>
        <w:spacing w:after="0" w:line="480" w:lineRule="auto"/>
        <w:jc w:val="both"/>
        <w:rPr>
          <w:rFonts w:ascii="Times New Roman" w:hAnsi="Times New Roman" w:cs="Times New Roman"/>
          <w:sz w:val="24"/>
          <w:szCs w:val="24"/>
        </w:rPr>
      </w:pPr>
    </w:p>
    <w:p w14:paraId="421E2861" w14:textId="5DFD4C06" w:rsidR="003D6C0F" w:rsidRDefault="003D6C0F" w:rsidP="007575D2">
      <w:pPr>
        <w:spacing w:after="0" w:line="480" w:lineRule="auto"/>
        <w:jc w:val="both"/>
        <w:rPr>
          <w:rFonts w:ascii="Times New Roman" w:hAnsi="Times New Roman" w:cs="Times New Roman"/>
          <w:sz w:val="24"/>
          <w:szCs w:val="24"/>
        </w:rPr>
      </w:pPr>
    </w:p>
    <w:p w14:paraId="595A7AAA" w14:textId="3F944CD9" w:rsidR="003D6C0F" w:rsidRDefault="003D6C0F" w:rsidP="007575D2">
      <w:pPr>
        <w:spacing w:after="0" w:line="480" w:lineRule="auto"/>
        <w:jc w:val="both"/>
        <w:rPr>
          <w:rFonts w:ascii="Times New Roman" w:hAnsi="Times New Roman" w:cs="Times New Roman"/>
          <w:sz w:val="24"/>
          <w:szCs w:val="24"/>
        </w:rPr>
      </w:pPr>
    </w:p>
    <w:p w14:paraId="3754EE02" w14:textId="0C0591EF" w:rsidR="003D6C0F" w:rsidRDefault="003D6C0F" w:rsidP="007575D2">
      <w:pPr>
        <w:spacing w:after="0" w:line="480" w:lineRule="auto"/>
        <w:jc w:val="both"/>
        <w:rPr>
          <w:rFonts w:ascii="Times New Roman" w:hAnsi="Times New Roman" w:cs="Times New Roman"/>
          <w:sz w:val="24"/>
          <w:szCs w:val="24"/>
        </w:rPr>
      </w:pPr>
    </w:p>
    <w:p w14:paraId="4CBC3BA4" w14:textId="2086A046" w:rsidR="003D6C0F" w:rsidRDefault="003D6C0F" w:rsidP="007575D2">
      <w:pPr>
        <w:spacing w:after="0" w:line="480" w:lineRule="auto"/>
        <w:jc w:val="both"/>
        <w:rPr>
          <w:rFonts w:ascii="Times New Roman" w:hAnsi="Times New Roman" w:cs="Times New Roman"/>
          <w:sz w:val="24"/>
          <w:szCs w:val="24"/>
        </w:rPr>
      </w:pPr>
    </w:p>
    <w:p w14:paraId="67BF4E48" w14:textId="3B1C3EA6" w:rsidR="003D6C0F" w:rsidRDefault="003D6C0F" w:rsidP="007575D2">
      <w:pPr>
        <w:spacing w:after="0" w:line="480" w:lineRule="auto"/>
        <w:jc w:val="both"/>
        <w:rPr>
          <w:rFonts w:ascii="Times New Roman" w:hAnsi="Times New Roman" w:cs="Times New Roman"/>
          <w:sz w:val="24"/>
          <w:szCs w:val="24"/>
        </w:rPr>
      </w:pPr>
    </w:p>
    <w:p w14:paraId="459C3DE5" w14:textId="1048B7AF" w:rsidR="003D6C0F" w:rsidRDefault="003D6C0F" w:rsidP="007575D2">
      <w:pPr>
        <w:spacing w:after="0" w:line="480" w:lineRule="auto"/>
        <w:jc w:val="both"/>
        <w:rPr>
          <w:rFonts w:ascii="Times New Roman" w:hAnsi="Times New Roman" w:cs="Times New Roman"/>
          <w:sz w:val="24"/>
          <w:szCs w:val="24"/>
        </w:rPr>
      </w:pPr>
    </w:p>
    <w:p w14:paraId="50BB632E" w14:textId="33EE4A06" w:rsidR="003D6C0F" w:rsidRDefault="003D6C0F" w:rsidP="007575D2">
      <w:pPr>
        <w:spacing w:after="0" w:line="480" w:lineRule="auto"/>
        <w:jc w:val="both"/>
        <w:rPr>
          <w:rFonts w:ascii="Times New Roman" w:hAnsi="Times New Roman" w:cs="Times New Roman"/>
          <w:sz w:val="24"/>
          <w:szCs w:val="24"/>
        </w:rPr>
      </w:pPr>
    </w:p>
    <w:p w14:paraId="579A9042" w14:textId="6439AECE" w:rsidR="003D6C0F" w:rsidRDefault="003D6C0F" w:rsidP="007575D2">
      <w:pPr>
        <w:spacing w:after="0" w:line="480" w:lineRule="auto"/>
        <w:jc w:val="both"/>
        <w:rPr>
          <w:rFonts w:ascii="Times New Roman" w:hAnsi="Times New Roman" w:cs="Times New Roman"/>
          <w:sz w:val="24"/>
          <w:szCs w:val="24"/>
        </w:rPr>
      </w:pPr>
    </w:p>
    <w:p w14:paraId="13F40635" w14:textId="2EE8723D" w:rsidR="003D6C0F" w:rsidRDefault="003D6C0F" w:rsidP="007575D2">
      <w:pPr>
        <w:spacing w:after="0" w:line="480" w:lineRule="auto"/>
        <w:jc w:val="both"/>
        <w:rPr>
          <w:rFonts w:ascii="Times New Roman" w:hAnsi="Times New Roman" w:cs="Times New Roman"/>
          <w:sz w:val="24"/>
          <w:szCs w:val="24"/>
        </w:rPr>
      </w:pPr>
    </w:p>
    <w:p w14:paraId="2673677A" w14:textId="77777777" w:rsidR="003D6C0F" w:rsidRDefault="003D6C0F" w:rsidP="007575D2">
      <w:pPr>
        <w:spacing w:after="0" w:line="480" w:lineRule="auto"/>
        <w:jc w:val="both"/>
        <w:rPr>
          <w:rFonts w:ascii="Times New Roman" w:hAnsi="Times New Roman" w:cs="Times New Roman"/>
          <w:sz w:val="24"/>
          <w:szCs w:val="24"/>
        </w:rPr>
      </w:pPr>
    </w:p>
    <w:p w14:paraId="4243775D" w14:textId="6F943F6C" w:rsidR="00DB7890" w:rsidRPr="0093120F" w:rsidRDefault="002B410F" w:rsidP="0093120F">
      <w:pPr>
        <w:spacing w:after="0" w:line="480" w:lineRule="auto"/>
        <w:rPr>
          <w:rFonts w:ascii="Times New Roman" w:hAnsi="Times New Roman" w:cs="Times New Roman"/>
          <w:b/>
          <w:bCs/>
          <w:sz w:val="24"/>
          <w:szCs w:val="24"/>
        </w:rPr>
      </w:pPr>
      <w:r w:rsidRPr="0093120F">
        <w:rPr>
          <w:rFonts w:ascii="Times New Roman" w:hAnsi="Times New Roman" w:cs="Times New Roman"/>
          <w:b/>
          <w:bCs/>
          <w:sz w:val="24"/>
          <w:szCs w:val="24"/>
        </w:rPr>
        <w:lastRenderedPageBreak/>
        <w:t>References</w:t>
      </w:r>
    </w:p>
    <w:p w14:paraId="16F153A0" w14:textId="77777777" w:rsidR="00B4731E" w:rsidRDefault="002B410F" w:rsidP="00B4731E">
      <w:pPr>
        <w:pStyle w:val="Bibliography"/>
      </w:pPr>
      <w:r w:rsidRPr="0093120F">
        <w:rPr>
          <w:b/>
          <w:bCs/>
        </w:rPr>
        <w:fldChar w:fldCharType="begin"/>
      </w:r>
      <w:r w:rsidR="00B4731E">
        <w:rPr>
          <w:b/>
          <w:bCs/>
        </w:rPr>
        <w:instrText xml:space="preserve"> ADDIN ZOTERO_BIBL {"uncited":[],"omitted":[],"custom":[]} CSL_BIBLIOGRAPHY </w:instrText>
      </w:r>
      <w:r w:rsidRPr="0093120F">
        <w:rPr>
          <w:b/>
          <w:bCs/>
        </w:rPr>
        <w:fldChar w:fldCharType="separate"/>
      </w:r>
      <w:r w:rsidR="00B4731E">
        <w:t>[1]</w:t>
      </w:r>
      <w:r w:rsidR="00B4731E">
        <w:tab/>
        <w:t>Chen H, He J, Zhong X. Engine combustion and emission fuelled with natural gas: A review. Journal of the Energy Institute 2019;92:1123–36. https://doi.org/10.1016/j.joei.2018.06.005.</w:t>
      </w:r>
    </w:p>
    <w:p w14:paraId="4321EE3A" w14:textId="77777777" w:rsidR="00B4731E" w:rsidRDefault="00B4731E" w:rsidP="00B4731E">
      <w:pPr>
        <w:pStyle w:val="Bibliography"/>
      </w:pPr>
      <w:r>
        <w:t>[2]</w:t>
      </w:r>
      <w:r>
        <w:tab/>
        <w:t>Yip HL, Srna A, Yuen ACY, Kook S, Taylor RA, Yeoh GH, et al. A Review of Hydrogen Direct Injection for Internal Combustion Engines: Towards Carbon-Free Combustion. Applied Sciences 2019;9:4842. https://doi.org/10.3390/app9224842.</w:t>
      </w:r>
    </w:p>
    <w:p w14:paraId="07BCFD64" w14:textId="77777777" w:rsidR="00B4731E" w:rsidRDefault="00B4731E" w:rsidP="00B4731E">
      <w:pPr>
        <w:pStyle w:val="Bibliography"/>
      </w:pPr>
      <w:r>
        <w:t>[3]</w:t>
      </w:r>
      <w:r>
        <w:tab/>
        <w:t>Wei L, Geng P. A review on natural gas/diesel dual fuel combustion, emissions and performance. Fuel Processing Technology 2016;142:264–78. https://doi.org/10.1016/j.fuproc.2015.09.018.</w:t>
      </w:r>
    </w:p>
    <w:p w14:paraId="7851A264" w14:textId="77777777" w:rsidR="00B4731E" w:rsidRDefault="00B4731E" w:rsidP="00B4731E">
      <w:pPr>
        <w:pStyle w:val="Bibliography"/>
      </w:pPr>
      <w:r>
        <w:t>[4]</w:t>
      </w:r>
      <w:r>
        <w:tab/>
        <w:t>Dimitriou P, Tsujimura T. A review of hydrogen as a compression ignition engine fuel. International Journal of Hydrogen Energy 2017;42:24470–86. https://doi.org/10.1016/j.ijhydene.2017.07.232.</w:t>
      </w:r>
    </w:p>
    <w:p w14:paraId="6ECFD7F4" w14:textId="77777777" w:rsidR="00B4731E" w:rsidRDefault="00B4731E" w:rsidP="00B4731E">
      <w:pPr>
        <w:pStyle w:val="Bibliography"/>
      </w:pPr>
      <w:r>
        <w:t>[5]</w:t>
      </w:r>
      <w:r>
        <w:tab/>
        <w:t>Karim GA. Hydrogen as a spark ignition engine fuel. International Journal of Hydrogen Energy 2003;28:569–77. https://doi.org/10.1016/S0360-3199(02)00150-7.</w:t>
      </w:r>
    </w:p>
    <w:p w14:paraId="369C8EC6" w14:textId="77777777" w:rsidR="00B4731E" w:rsidRDefault="00B4731E" w:rsidP="00B4731E">
      <w:pPr>
        <w:pStyle w:val="Bibliography"/>
      </w:pPr>
      <w:r>
        <w:t>[6]</w:t>
      </w:r>
      <w:r>
        <w:tab/>
        <w:t>Ma F, Wang Y. Study on the extension of lean operation limit through hydrogen enrichment in a natural gas spark-ignition engine. International Journal of Hydrogen Energy 2008;33:1416–24. https://doi.org/10.1016/j.ijhydene.2007.12.040.</w:t>
      </w:r>
    </w:p>
    <w:p w14:paraId="2F1E0165" w14:textId="77777777" w:rsidR="00B4731E" w:rsidRDefault="00B4731E" w:rsidP="00B4731E">
      <w:pPr>
        <w:pStyle w:val="Bibliography"/>
      </w:pPr>
      <w:r>
        <w:t>[7]</w:t>
      </w:r>
      <w:r>
        <w:tab/>
        <w:t>Dimitriou P, Kumar M, Tsujimura T, Suzuki Y. Combustion and emission characteristics of a hydrogen-diesel dual-fuel engine. International Journal of Hydrogen Energy 2018;43:13605–17. https://doi.org/10.1016/j.ijhydene.2018.05.062.</w:t>
      </w:r>
    </w:p>
    <w:p w14:paraId="2D2853C3" w14:textId="77777777" w:rsidR="00B4731E" w:rsidRDefault="00B4731E" w:rsidP="00B4731E">
      <w:pPr>
        <w:pStyle w:val="Bibliography"/>
      </w:pPr>
      <w:r>
        <w:t>[8]</w:t>
      </w:r>
      <w:r>
        <w:tab/>
        <w:t>Kobayashi K, Sako T, Yoshimi Sakaguchi, Morimoto S, Kanematsu S, Suzuki K, et al. Development of HCCI natural gas engines. Journal of Natural Gas Science and Engineering 2011;3:651–6. https://doi.org/10.1016/j.jngse.2011.07.002.</w:t>
      </w:r>
    </w:p>
    <w:p w14:paraId="7F223208" w14:textId="77777777" w:rsidR="00B4731E" w:rsidRDefault="00B4731E" w:rsidP="00B4731E">
      <w:pPr>
        <w:pStyle w:val="Bibliography"/>
      </w:pPr>
      <w:r>
        <w:t>[9]</w:t>
      </w:r>
      <w:r>
        <w:tab/>
        <w:t>Kahraman E, Cihangir Ozcanlı S, Ozerdem B. An experimental study on performance and emission characteristics of a hydrogen fuelled spark ignition engine. International Journal of Hydrogen Energy 2007;32:2066–72. https://doi.org/10.1016/j.ijhydene.2006.08.023.</w:t>
      </w:r>
    </w:p>
    <w:p w14:paraId="5DE66713" w14:textId="77777777" w:rsidR="00B4731E" w:rsidRDefault="00B4731E" w:rsidP="00B4731E">
      <w:pPr>
        <w:pStyle w:val="Bibliography"/>
      </w:pPr>
      <w:r>
        <w:t>[10]</w:t>
      </w:r>
      <w:r>
        <w:tab/>
        <w:t>Cho HM, He B-Q. Spark ignition natural gas engines—A review. Energy Conversion and Management 2007;48:608–18. https://doi.org/10.1016/j.enconman.2006.05.023.</w:t>
      </w:r>
    </w:p>
    <w:p w14:paraId="6B0D1BA4" w14:textId="77777777" w:rsidR="00B4731E" w:rsidRDefault="00B4731E" w:rsidP="00B4731E">
      <w:pPr>
        <w:pStyle w:val="Bibliography"/>
      </w:pPr>
      <w:r>
        <w:t>[11]</w:t>
      </w:r>
      <w:r>
        <w:tab/>
        <w:t>Gomes Antunes JM, Mikalsen R, Roskilly AP. An investigation of hydrogen-fuelled HCCI engine performance and operation. International Journal of Hydrogen Energy 2008;33:5823–8. https://doi.org/10.1016/j.ijhydene.2008.07.121.</w:t>
      </w:r>
    </w:p>
    <w:p w14:paraId="70EA5750" w14:textId="77777777" w:rsidR="00B4731E" w:rsidRDefault="00B4731E" w:rsidP="00B4731E">
      <w:pPr>
        <w:pStyle w:val="Bibliography"/>
      </w:pPr>
      <w:r>
        <w:t>[12]</w:t>
      </w:r>
      <w:r>
        <w:tab/>
        <w:t>Sahoo BB, Sahoo N, Saha UK. Effect of engine parameters and type of gaseous fuel on the performance of dual-fuel gas diesel engines—A critical review. Renewable and Sustainable Energy Reviews 2009;13:1151–84. https://doi.org/10.1016/j.rser.2008.08.003.</w:t>
      </w:r>
    </w:p>
    <w:p w14:paraId="69249843" w14:textId="77777777" w:rsidR="00B4731E" w:rsidRDefault="00B4731E" w:rsidP="00B4731E">
      <w:pPr>
        <w:pStyle w:val="Bibliography"/>
      </w:pPr>
      <w:r>
        <w:t>[13]</w:t>
      </w:r>
      <w:r>
        <w:tab/>
        <w:t>Chintala V, Subramanian KA. A comprehensive review on utilization of hydrogen in a compression ignition engine under dual fuel mode. Renewable and Sustainable Energy Reviews 2017;70:472–91. https://doi.org/10.1016/j.rser.2016.11.247.</w:t>
      </w:r>
    </w:p>
    <w:p w14:paraId="3BF23A73" w14:textId="77777777" w:rsidR="00B4731E" w:rsidRDefault="00B4731E" w:rsidP="00B4731E">
      <w:pPr>
        <w:pStyle w:val="Bibliography"/>
      </w:pPr>
      <w:r>
        <w:t>[14]</w:t>
      </w:r>
      <w:r>
        <w:tab/>
        <w:t>Zheng J, Wang J, Zhao Z, Wang D, Huang Z. Effect of equivalence ratio on combustion and emissions of a dual-fuel natural gas engine ignited with diesel. Applied Thermal Engineering 2019;146:738–51. https://doi.org/10.1016/j.applthermaleng.2018.10.045.</w:t>
      </w:r>
    </w:p>
    <w:p w14:paraId="56B92E22" w14:textId="77777777" w:rsidR="00B4731E" w:rsidRDefault="00B4731E" w:rsidP="00B4731E">
      <w:pPr>
        <w:pStyle w:val="Bibliography"/>
      </w:pPr>
      <w:r>
        <w:lastRenderedPageBreak/>
        <w:t>[15]</w:t>
      </w:r>
      <w:r>
        <w:tab/>
        <w:t>Ramsay CJ, Ranga Dinesh KKJ, Fairney W, Vaughan N. A numerical study of a compression ignition engine operating with constant volume combustion phase: Effects of constant volume phase on combustion performance and emissions. Fuel 2020;280:118657. https://doi.org/10.1016/j.fuel.2020.118657.</w:t>
      </w:r>
    </w:p>
    <w:p w14:paraId="192BBED2" w14:textId="77777777" w:rsidR="00B4731E" w:rsidRDefault="00B4731E" w:rsidP="00B4731E">
      <w:pPr>
        <w:pStyle w:val="Bibliography"/>
      </w:pPr>
      <w:r>
        <w:t>[16]</w:t>
      </w:r>
      <w:r>
        <w:tab/>
        <w:t>Gong C, Li Z, Yi L, Liu F. Comparative study on combustion and emissions between methanol port-injection engine and methanol direct-injection engine with H2-enriched port-injection under lean-burn conditions. Energy Conversion and Management 2019;200:112096. https://doi.org/10.1016/j.enconman.2019.112096.</w:t>
      </w:r>
    </w:p>
    <w:p w14:paraId="3E444A6B" w14:textId="77777777" w:rsidR="00B4731E" w:rsidRDefault="00B4731E" w:rsidP="00B4731E">
      <w:pPr>
        <w:pStyle w:val="Bibliography"/>
      </w:pPr>
      <w:r>
        <w:t>[17]</w:t>
      </w:r>
      <w:r>
        <w:tab/>
        <w:t>Gong C, Li Z, Sun J, Liu F. Evaluation on combustion and lean-burn limitof a medium compression ratio hydrogen/methanol dual-injection spark-ignition engine under methanol late-injection. Applied Energy 2020;277:115622. https://doi.org/10.1016/j.apenergy.2020.115622.</w:t>
      </w:r>
    </w:p>
    <w:p w14:paraId="5CE7B353" w14:textId="77777777" w:rsidR="00B4731E" w:rsidRDefault="00B4731E" w:rsidP="00B4731E">
      <w:pPr>
        <w:pStyle w:val="Bibliography"/>
      </w:pPr>
      <w:r>
        <w:t>[18]</w:t>
      </w:r>
      <w:r>
        <w:tab/>
        <w:t>Lhuillier C, Brequigny P, Contino F, Mounaïm-Rousselle C. Experimental study on ammonia/hydrogen/air combustion in spark ignition engine conditions. Fuel 2020;269:117448. https://doi.org/10.1016/j.fuel.2020.117448.</w:t>
      </w:r>
    </w:p>
    <w:p w14:paraId="3FD769CB" w14:textId="77777777" w:rsidR="00B4731E" w:rsidRDefault="00B4731E" w:rsidP="00B4731E">
      <w:pPr>
        <w:pStyle w:val="Bibliography"/>
      </w:pPr>
      <w:r>
        <w:t>[19]</w:t>
      </w:r>
      <w:r>
        <w:tab/>
        <w:t>Chiong M-C, Chong CT, Ng J-H, Mashruk S, Chong WWF, Samiran NA, et al. Advancements of combustion technologies in the ammonia-fuelled engines. Energy Conversion and Management 2021;244:114460. https://doi.org/10.1016/j.enconman.2021.114460.</w:t>
      </w:r>
    </w:p>
    <w:p w14:paraId="46026723" w14:textId="77777777" w:rsidR="00B4731E" w:rsidRDefault="00B4731E" w:rsidP="00B4731E">
      <w:pPr>
        <w:pStyle w:val="Bibliography"/>
      </w:pPr>
      <w:r>
        <w:t>[20]</w:t>
      </w:r>
      <w:r>
        <w:tab/>
        <w:t>Ismail MM, Zulkifli FH, Fawzi M, Osman SA. Conversion method of a diesel engine to a CNG-diesel dual fuel engine and its financial savings. ARPN Journal of Engineering and Applied Sciences 2016;11:5078–83.</w:t>
      </w:r>
    </w:p>
    <w:p w14:paraId="653B941C" w14:textId="77777777" w:rsidR="00B4731E" w:rsidRDefault="00B4731E" w:rsidP="00B4731E">
      <w:pPr>
        <w:pStyle w:val="Bibliography"/>
      </w:pPr>
      <w:r>
        <w:t>[21]</w:t>
      </w:r>
      <w:r>
        <w:tab/>
        <w:t>Tsujimura T, Suzuki Y. The utilization of hydrogen in hydrogen/diesel dual fuel engine. International Journal of Hydrogen Energy 2017;42:14019–29. https://doi.org/10.1016/j.ijhydene.2017.01.152.</w:t>
      </w:r>
    </w:p>
    <w:p w14:paraId="39ADF3AD" w14:textId="77777777" w:rsidR="00B4731E" w:rsidRDefault="00B4731E" w:rsidP="00B4731E">
      <w:pPr>
        <w:pStyle w:val="Bibliography"/>
      </w:pPr>
      <w:r>
        <w:t>[22]</w:t>
      </w:r>
      <w:r>
        <w:tab/>
        <w:t>Liew C, Li H, Liu S, Besch MC, Ralston B, Clark N, et al. Exhaust emissions of a H2-enriched heavy-duty diesel engine equipped with cooled EGR and variable geometry turbocharger. Fuel 2012;91:155–63. https://doi.org/10.1016/j.fuel.2011.08.002.</w:t>
      </w:r>
    </w:p>
    <w:p w14:paraId="616A1733" w14:textId="77777777" w:rsidR="00B4731E" w:rsidRDefault="00B4731E" w:rsidP="00B4731E">
      <w:pPr>
        <w:pStyle w:val="Bibliography"/>
      </w:pPr>
      <w:r>
        <w:t>[23]</w:t>
      </w:r>
      <w:r>
        <w:tab/>
        <w:t>Chintala V, Subramanian KA. Hydrogen energy share improvement along with NOx (oxides of nitrogen) emission reduction in a hydrogen dual-fuel compression ignition engine using water injection. Energy Conversion and Management 2014;83:249–59. https://doi.org/10.1016/j.enconman.2014.03.075.</w:t>
      </w:r>
    </w:p>
    <w:p w14:paraId="3E08FA2F" w14:textId="77777777" w:rsidR="00B4731E" w:rsidRDefault="00B4731E" w:rsidP="00B4731E">
      <w:pPr>
        <w:pStyle w:val="Bibliography"/>
      </w:pPr>
      <w:r>
        <w:t>[24]</w:t>
      </w:r>
      <w:r>
        <w:tab/>
        <w:t>Papagiannakis RG, Hountalas DT. Experimental investigation concerning the effect of natural gas percentage on performance and emissions of a DI dual fuel diesel engine. Applied Thermal Engineering 2003;23:353–65. https://doi.org/10.1016/S1359-4311(02)00187-4.</w:t>
      </w:r>
    </w:p>
    <w:p w14:paraId="7972C42C" w14:textId="77777777" w:rsidR="00B4731E" w:rsidRDefault="00B4731E" w:rsidP="00B4731E">
      <w:pPr>
        <w:pStyle w:val="Bibliography"/>
      </w:pPr>
      <w:r>
        <w:t>[25]</w:t>
      </w:r>
      <w:r>
        <w:tab/>
        <w:t>Kawahara N, Tomita E. Visualization of auto-ignition and pressure wave during knocking in a hydrogen spark-ignition engine. International Journal of Hydrogen Energy 2009;34:3156–63. https://doi.org/10.1016/j.ijhydene.2009.01.091.</w:t>
      </w:r>
    </w:p>
    <w:p w14:paraId="42DCC9CA" w14:textId="77777777" w:rsidR="00B4731E" w:rsidRDefault="00B4731E" w:rsidP="00B4731E">
      <w:pPr>
        <w:pStyle w:val="Bibliography"/>
      </w:pPr>
      <w:r>
        <w:t>[26]</w:t>
      </w:r>
      <w:r>
        <w:tab/>
        <w:t>Selim MYE. Sensitivity of dual fuel engine combustion and knocking limits to gaseous fuel composition. Energy Conversion and Management 2004;45:411–25. https://doi.org/10.1016/S0196-8904(03)00150-X.</w:t>
      </w:r>
    </w:p>
    <w:p w14:paraId="2B362353" w14:textId="77777777" w:rsidR="00B4731E" w:rsidRDefault="00B4731E" w:rsidP="00B4731E">
      <w:pPr>
        <w:pStyle w:val="Bibliography"/>
      </w:pPr>
      <w:r>
        <w:t>[27]</w:t>
      </w:r>
      <w:r>
        <w:tab/>
        <w:t xml:space="preserve">Menaa A, Lounici MS, Amrouche F, Loubar K, Kessal M. CFD analysis of hydrogen injection pressure and valve profile law effects on backfire and pre-ignition phenomena in hydrogen-diesel </w:t>
      </w:r>
      <w:r>
        <w:lastRenderedPageBreak/>
        <w:t>dual fuel engine. International Journal of Hydrogen Energy 2019;44:9408–22. https://doi.org/10.1016/j.ijhydene.2019.02.123.</w:t>
      </w:r>
    </w:p>
    <w:p w14:paraId="56F5F1EE" w14:textId="77777777" w:rsidR="00B4731E" w:rsidRDefault="00B4731E" w:rsidP="00B4731E">
      <w:pPr>
        <w:pStyle w:val="Bibliography"/>
      </w:pPr>
      <w:r>
        <w:t>[28]</w:t>
      </w:r>
      <w:r>
        <w:tab/>
        <w:t>Dhyani V, Subramanian KA. Control of backfire and NOx emission reduction in a hydrogen fueled multi-cylinder spark ignition engine using cooled EGR and water injection strategies. International Journal of Hydrogen Energy 2019;44:6287–98. https://doi.org/10.1016/j.ijhydene.2019.01.129.</w:t>
      </w:r>
    </w:p>
    <w:p w14:paraId="344F1BF1" w14:textId="77777777" w:rsidR="00B4731E" w:rsidRDefault="00B4731E" w:rsidP="00B4731E">
      <w:pPr>
        <w:pStyle w:val="Bibliography"/>
      </w:pPr>
      <w:r>
        <w:t>[29]</w:t>
      </w:r>
      <w:r>
        <w:tab/>
        <w:t>Dimitriou P, Tsujimura T, Suzuki Y. Low-load hydrogen-diesel dual-fuel engine operation – A combustion efficiency improvement approach. International Journal of Hydrogen Energy 2019;44:17048–60. https://doi.org/10.1016/j.ijhydene.2019.04.203.</w:t>
      </w:r>
    </w:p>
    <w:p w14:paraId="59EFB647" w14:textId="77777777" w:rsidR="00B4731E" w:rsidRDefault="00B4731E" w:rsidP="00B4731E">
      <w:pPr>
        <w:pStyle w:val="Bibliography"/>
      </w:pPr>
      <w:r>
        <w:t>[30]</w:t>
      </w:r>
      <w:r>
        <w:tab/>
        <w:t>Lounici MS, Loubar K, Tarabet L, Balistrou M, Niculescu D-C, Tazerout M. Towards improvement of natural gas-diesel dual fuel mode: An experimental investigation on performance and exhaust emissions. Energy 2014;64:200–11. https://doi.org/10.1016/j.energy.2013.10.091.</w:t>
      </w:r>
    </w:p>
    <w:p w14:paraId="5C30B7CE" w14:textId="77777777" w:rsidR="00B4731E" w:rsidRDefault="00B4731E" w:rsidP="00B4731E">
      <w:pPr>
        <w:pStyle w:val="Bibliography"/>
      </w:pPr>
      <w:r>
        <w:t>[31]</w:t>
      </w:r>
      <w:r>
        <w:tab/>
        <w:t>Rogers T. Mixture preparation of gaseous fuels for internal combustion engines using optical diagnostics. PhD. RMIT University, 2014.</w:t>
      </w:r>
    </w:p>
    <w:p w14:paraId="540836E5" w14:textId="77777777" w:rsidR="00B4731E" w:rsidRDefault="00B4731E" w:rsidP="00B4731E">
      <w:pPr>
        <w:pStyle w:val="Bibliography"/>
      </w:pPr>
      <w:r>
        <w:t>[32]</w:t>
      </w:r>
      <w:r>
        <w:tab/>
        <w:t>Li M, Wu H, Zhang T, Shen B, Zhang Q, Li Z. A comprehensive review of pilot ignited high pressure direct injection natural gas engines: Factors affecting combustion, emissions and performance. Renewable and Sustainable Energy Reviews 2020;119:109653. https://doi.org/10.1016/j.rser.2019.109653.</w:t>
      </w:r>
    </w:p>
    <w:p w14:paraId="5A2EDFF5" w14:textId="77777777" w:rsidR="00B4731E" w:rsidRDefault="00B4731E" w:rsidP="00B4731E">
      <w:pPr>
        <w:pStyle w:val="Bibliography"/>
      </w:pPr>
      <w:r>
        <w:t>[33]</w:t>
      </w:r>
      <w:r>
        <w:tab/>
        <w:t>Welch A, Mumford D, Munshi S, Holbery J, Boyer B, Younkins M, et al. Challenges in Developing Hydrogen Direct Injection Technology for Internal Combustion Engines. Warrendale, PA: SAE International; 2008. https://doi.org/10.4271/2008-01-2379.</w:t>
      </w:r>
    </w:p>
    <w:p w14:paraId="5352A201" w14:textId="77777777" w:rsidR="00B4731E" w:rsidRDefault="00B4731E" w:rsidP="00B4731E">
      <w:pPr>
        <w:pStyle w:val="Bibliography"/>
      </w:pPr>
      <w:r>
        <w:t>[34]</w:t>
      </w:r>
      <w:r>
        <w:tab/>
        <w:t>TUPY, Westport Fuel Systems and AVL to Collaborate in Demonstration of World’s Most Efficient Hydrogen-Fueled Internal Combustion Engine n.d. https://investors.wfsinc.com/news/news-details/2021/TUPY-Westport-Fuel-Systems-and-AVL-to-Collaborate-in-Demonstration-of-Worlds-Most-Efficient-Hydrogen-Fueled-Internal-Combustion-Engine/default.aspx (accessed October 13, 2021).</w:t>
      </w:r>
    </w:p>
    <w:p w14:paraId="241DDEB3" w14:textId="77777777" w:rsidR="00B4731E" w:rsidRDefault="00B4731E" w:rsidP="00B4731E">
      <w:pPr>
        <w:pStyle w:val="Bibliography"/>
      </w:pPr>
      <w:r>
        <w:t>[35]</w:t>
      </w:r>
      <w:r>
        <w:tab/>
        <w:t>Munshi S, Garner G, Theissl H, Hofer F, Razer B. Total Cost of Ownership (TCO) Analysis for Heavy Duty Hydrogen Fueled Powertrains. Westport Fuel Systems and AVL; 2021.</w:t>
      </w:r>
    </w:p>
    <w:p w14:paraId="28F546CE" w14:textId="77777777" w:rsidR="00B4731E" w:rsidRDefault="00B4731E" w:rsidP="00B4731E">
      <w:pPr>
        <w:pStyle w:val="Bibliography"/>
      </w:pPr>
      <w:r>
        <w:t>[36]</w:t>
      </w:r>
      <w:r>
        <w:tab/>
        <w:t>Gleis S, Frankl S, Prager M, Wachtmeister G. Optical analysis of the combustion of potential future E-Fuels with a high pressure dual fuel injection system, 2020.</w:t>
      </w:r>
    </w:p>
    <w:p w14:paraId="64AA1524" w14:textId="77777777" w:rsidR="00B4731E" w:rsidRDefault="00B4731E" w:rsidP="00B4731E">
      <w:pPr>
        <w:pStyle w:val="Bibliography"/>
      </w:pPr>
      <w:r>
        <w:t>[37]</w:t>
      </w:r>
      <w:r>
        <w:tab/>
        <w:t>The Motorship | WOODWARD L’ORANGE EXPANDS INJECTOR RANGE FOR NEW FUELS n.d. https://www.motorship.com/news101/ships-equipment/woodward-lorange-expands-injector-range-for-new-fuels (accessed October 13, 2021).</w:t>
      </w:r>
    </w:p>
    <w:p w14:paraId="6BF9EAC8" w14:textId="77777777" w:rsidR="00B4731E" w:rsidRDefault="00B4731E" w:rsidP="00B4731E">
      <w:pPr>
        <w:pStyle w:val="Bibliography"/>
      </w:pPr>
      <w:r>
        <w:t>[38]</w:t>
      </w:r>
      <w:r>
        <w:tab/>
        <w:t>Hamzehloo A, Aleiferis PG. LES and RANS modelling of under-expanded jets with application to gaseous fuel direct injection for advanced propulsion systems. International Journal of Heat and Fluid Flow 2019;76:309–34. https://doi.org/10.1016/j.ijheatfluidflow.2019.01.017.</w:t>
      </w:r>
    </w:p>
    <w:p w14:paraId="6DB0D94A" w14:textId="77777777" w:rsidR="00B4731E" w:rsidRDefault="00B4731E" w:rsidP="00B4731E">
      <w:pPr>
        <w:pStyle w:val="Bibliography"/>
      </w:pPr>
      <w:r>
        <w:t>[39]</w:t>
      </w:r>
      <w:r>
        <w:tab/>
        <w:t>Vuorinen V, Wehrfritz A, Duwig C, Boersma BJ. Large-eddy simulation on the effect of injection pressure and density on fuel jet mixing in gas engines. Fuel 2014;130:241–50. https://doi.org/10.1016/j.fuel.2014.04.045.</w:t>
      </w:r>
    </w:p>
    <w:p w14:paraId="348CD59C" w14:textId="77777777" w:rsidR="00B4731E" w:rsidRDefault="00B4731E" w:rsidP="00B4731E">
      <w:pPr>
        <w:pStyle w:val="Bibliography"/>
      </w:pPr>
      <w:r>
        <w:lastRenderedPageBreak/>
        <w:t>[40]</w:t>
      </w:r>
      <w:r>
        <w:tab/>
        <w:t>Banholzer M, Vera-Tudela W, Traxinger C, Pfitzner M, Wright Y, Boulouchos K. Numerical investigation of the flow characteristics of underexpanded methane jets. Physics of Fluids 2019;31:056105. https://doi.org/10.1063/1.5092776.</w:t>
      </w:r>
    </w:p>
    <w:p w14:paraId="19EB808A" w14:textId="77777777" w:rsidR="00B4731E" w:rsidRDefault="00B4731E" w:rsidP="00B4731E">
      <w:pPr>
        <w:pStyle w:val="Bibliography"/>
      </w:pPr>
      <w:r>
        <w:t>[41]</w:t>
      </w:r>
      <w:r>
        <w:tab/>
        <w:t>Traxinger C, Pfitzner M. Effect of nonideal fluid behavior on the jet mixing process under high-pressure and supersonic flow conditions. The Journal of Supercritical Fluids 2021;172:105195. https://doi.org/10.1016/j.supflu.2021.105195.</w:t>
      </w:r>
    </w:p>
    <w:p w14:paraId="7AAEF0D1" w14:textId="77777777" w:rsidR="00B4731E" w:rsidRDefault="00B4731E" w:rsidP="00B4731E">
      <w:pPr>
        <w:pStyle w:val="Bibliography"/>
      </w:pPr>
      <w:r>
        <w:t>[42]</w:t>
      </w:r>
      <w:r>
        <w:tab/>
        <w:t>Thring M, Newby MP. Combustion length of enclosed turbulent jet flames, 1953. https://doi.org/10.1016/S0082-0784(53)80103-7.</w:t>
      </w:r>
    </w:p>
    <w:p w14:paraId="24597518" w14:textId="77777777" w:rsidR="00B4731E" w:rsidRDefault="00B4731E" w:rsidP="00B4731E">
      <w:pPr>
        <w:pStyle w:val="Bibliography"/>
      </w:pPr>
      <w:r>
        <w:t>[43]</w:t>
      </w:r>
      <w:r>
        <w:tab/>
        <w:t>Franquet E, Perrier V, Gibout S, Bruel P. Free underexpanded jets in a quiescent medium: A review. Progress in Aerospace Sciences 2015;77:25–53. https://doi.org/10.1016/j.paerosci.2015.06.006.</w:t>
      </w:r>
    </w:p>
    <w:p w14:paraId="16EDD43E" w14:textId="77777777" w:rsidR="00B4731E" w:rsidRDefault="00B4731E" w:rsidP="00B4731E">
      <w:pPr>
        <w:pStyle w:val="Bibliography"/>
      </w:pPr>
      <w:r>
        <w:t>[44]</w:t>
      </w:r>
      <w:r>
        <w:tab/>
        <w:t>Birch AD, Brown DR, Dodson MG, Swaffield F. The Structure and Concentration Decay of High Pressure Jets of Natural Gas. Combustion Science and Technology 1984;36:249–61. https://doi.org/10.1080/00102208408923739.</w:t>
      </w:r>
    </w:p>
    <w:p w14:paraId="3CF3FCAE" w14:textId="77777777" w:rsidR="00B4731E" w:rsidRDefault="00B4731E" w:rsidP="00B4731E">
      <w:pPr>
        <w:pStyle w:val="Bibliography"/>
      </w:pPr>
      <w:r>
        <w:t>[45]</w:t>
      </w:r>
      <w:r>
        <w:tab/>
        <w:t>Birch AD, Hughes DJ, Swaffield F. Velocity Decay of High Pressure Jets. Combustion Science and Technology 1987;52:161–71. https://doi.org/10.1080/00102208708952575.</w:t>
      </w:r>
    </w:p>
    <w:p w14:paraId="773174DA" w14:textId="77777777" w:rsidR="00B4731E" w:rsidRDefault="00B4731E" w:rsidP="00B4731E">
      <w:pPr>
        <w:pStyle w:val="Bibliography"/>
      </w:pPr>
      <w:r>
        <w:t>[46]</w:t>
      </w:r>
      <w:r>
        <w:tab/>
        <w:t>Ewan BCR, Moodie K. Structure and Velocity Measurements in Underexpanded Jets. Combustion Science and Technology 1986;45:275–88. https://doi.org/10.1080/00102208608923857.</w:t>
      </w:r>
    </w:p>
    <w:p w14:paraId="3F5CC0A3" w14:textId="77777777" w:rsidR="00B4731E" w:rsidRDefault="00B4731E" w:rsidP="00B4731E">
      <w:pPr>
        <w:pStyle w:val="Bibliography"/>
      </w:pPr>
      <w:r>
        <w:t>[47]</w:t>
      </w:r>
      <w:r>
        <w:tab/>
        <w:t>Harstad K, Bellan J. Global analysis and parametric dependencies for potential unintended hydrogen-fuel releases. Combustion and Flame 2006;144:89–102. https://doi.org/10.1016/j.combustflame.2005.07.005.</w:t>
      </w:r>
    </w:p>
    <w:p w14:paraId="6457075A" w14:textId="77777777" w:rsidR="00B4731E" w:rsidRDefault="00B4731E" w:rsidP="00B4731E">
      <w:pPr>
        <w:pStyle w:val="Bibliography"/>
      </w:pPr>
      <w:r>
        <w:t>[48]</w:t>
      </w:r>
      <w:r>
        <w:tab/>
        <w:t>Yüceil KB, Ötügen MV. Scaling parameters for underexpanded supersonic jets. Physics of Fluids 2002;14:4206–15. https://doi.org/10.1063/1.1513796.</w:t>
      </w:r>
    </w:p>
    <w:p w14:paraId="79C1F53D" w14:textId="77777777" w:rsidR="00B4731E" w:rsidRDefault="00B4731E" w:rsidP="00B4731E">
      <w:pPr>
        <w:pStyle w:val="Bibliography"/>
      </w:pPr>
      <w:r>
        <w:t>[49]</w:t>
      </w:r>
      <w:r>
        <w:tab/>
        <w:t>Kleinstein G. Mixing in turbulent axially symmetric free jets. Journal of Spacecraft and Rockets 1964;1:403–8. https://doi.org/10.2514/3.27669.</w:t>
      </w:r>
    </w:p>
    <w:p w14:paraId="20EA146E" w14:textId="77777777" w:rsidR="00B4731E" w:rsidRDefault="00B4731E" w:rsidP="00B4731E">
      <w:pPr>
        <w:pStyle w:val="Bibliography"/>
      </w:pPr>
      <w:r>
        <w:t>[50]</w:t>
      </w:r>
      <w:r>
        <w:tab/>
        <w:t>Witze P. Centerline Velocity Decay of Compressible Free Jets. AIAA 1974;12.</w:t>
      </w:r>
    </w:p>
    <w:p w14:paraId="4F1E8FC2" w14:textId="77777777" w:rsidR="00B4731E" w:rsidRDefault="00B4731E" w:rsidP="00B4731E">
      <w:pPr>
        <w:pStyle w:val="Bibliography"/>
      </w:pPr>
      <w:r>
        <w:t>[51]</w:t>
      </w:r>
      <w:r>
        <w:tab/>
        <w:t>Kerney PJ, Faeth GM, Olson DR. Penetration characteristics of a submerged steam jet. AIChE Journal 1972;18:548–53. https://doi.org/10.1002/aic.690180314.</w:t>
      </w:r>
    </w:p>
    <w:p w14:paraId="627DF079" w14:textId="77777777" w:rsidR="00B4731E" w:rsidRDefault="00B4731E" w:rsidP="00B4731E">
      <w:pPr>
        <w:pStyle w:val="Bibliography"/>
      </w:pPr>
      <w:r>
        <w:t>[52]</w:t>
      </w:r>
      <w:r>
        <w:tab/>
        <w:t>Ra Y, Kong SC, Reitz RD, Rutland CJ, Han Z. Multidimensional Modeling of Transient Gas Jet Injection Using Coarse Computational Grids. Warrendale, PA: SAE International; 2005. https://doi.org/10.4271/2005-01-0208.</w:t>
      </w:r>
    </w:p>
    <w:p w14:paraId="147F3A7C" w14:textId="77777777" w:rsidR="00B4731E" w:rsidRDefault="00B4731E" w:rsidP="00B4731E">
      <w:pPr>
        <w:pStyle w:val="Bibliography"/>
      </w:pPr>
      <w:r>
        <w:t>[53]</w:t>
      </w:r>
      <w:r>
        <w:tab/>
        <w:t>Andreassi L, Facci AL, Ubertini S. Numerical simulation of gaseous fuel injection: A new methodology for multi-dimensional modelling. International Journal for Numerical Methods in Fluids 2010;64:609–26. https://doi.org/10.1002/fld.2165.</w:t>
      </w:r>
    </w:p>
    <w:p w14:paraId="6FF3696E" w14:textId="77777777" w:rsidR="00B4731E" w:rsidRDefault="00B4731E" w:rsidP="00B4731E">
      <w:pPr>
        <w:pStyle w:val="Bibliography"/>
      </w:pPr>
      <w:r>
        <w:t>[54]</w:t>
      </w:r>
      <w:r>
        <w:tab/>
        <w:t>Andreassi L, Facci AL, Krastev VK, Ubertini S. Multidimensional modelling of gaseous injection: Analysis of an impinging jet. International Journal of Heat and Fluid Flow 2010;31:909–15. https://doi.org/10.1016/j.ijheatfluidflow.2010.05.013.</w:t>
      </w:r>
    </w:p>
    <w:p w14:paraId="68209E9D" w14:textId="77777777" w:rsidR="00B4731E" w:rsidRDefault="00B4731E" w:rsidP="00B4731E">
      <w:pPr>
        <w:pStyle w:val="Bibliography"/>
      </w:pPr>
      <w:r>
        <w:lastRenderedPageBreak/>
        <w:t>[55]</w:t>
      </w:r>
      <w:r>
        <w:tab/>
        <w:t>Li X, Hecht ES, Christopher DM. Validation of a reduced-order jet model for subsonic and underexpanded hydrogen jets. International Journal of Hydrogen Energy 2016;41:1348–58. https://doi.org/10.1016/j.ijhydene.2015.10.071.</w:t>
      </w:r>
    </w:p>
    <w:p w14:paraId="4671DE67" w14:textId="77777777" w:rsidR="00B4731E" w:rsidRDefault="00B4731E" w:rsidP="00B4731E">
      <w:pPr>
        <w:pStyle w:val="Bibliography"/>
      </w:pPr>
      <w:r>
        <w:t>[56]</w:t>
      </w:r>
      <w:r>
        <w:tab/>
        <w:t>Li X, Chowdhury BR, He Q, Christopher DM, Hecht ES. Validation of two-layer model for underexpanded hydrogen jets. International Journal of Hydrogen Energy 2021;46:12545–54. https://doi.org/10.1016/j.ijhydene.2020.08.204.</w:t>
      </w:r>
    </w:p>
    <w:p w14:paraId="196DE871" w14:textId="77777777" w:rsidR="00B4731E" w:rsidRDefault="00B4731E" w:rsidP="00B4731E">
      <w:pPr>
        <w:pStyle w:val="Bibliography"/>
      </w:pPr>
      <w:r>
        <w:t>[57]</w:t>
      </w:r>
      <w:r>
        <w:tab/>
        <w:t>Pan K. Computational Studies of Gas Injection, Ignition and Combustion Emissions in a Direct-Injection Natural Gas Engine. PhD. University of Toronto, 2019.</w:t>
      </w:r>
    </w:p>
    <w:p w14:paraId="287AF46B" w14:textId="77777777" w:rsidR="00B4731E" w:rsidRDefault="00B4731E" w:rsidP="00B4731E">
      <w:pPr>
        <w:pStyle w:val="Bibliography"/>
      </w:pPr>
      <w:r>
        <w:t>[58]</w:t>
      </w:r>
      <w:r>
        <w:tab/>
        <w:t>Deshmukh AY, Giefer C, Goeb D, Khosravi M, van Bebber D, Pitsch H. A quasi-one-dimensional model for an outwardly opening poppet-type direct gas injector for internal combustion engines. International Journal of Engine Research 2020;21:1493–519. https://doi.org/10.1177/1468087419871117.</w:t>
      </w:r>
    </w:p>
    <w:p w14:paraId="0FFF7DA6" w14:textId="77777777" w:rsidR="00B4731E" w:rsidRDefault="00B4731E" w:rsidP="00B4731E">
      <w:pPr>
        <w:pStyle w:val="Bibliography"/>
      </w:pPr>
      <w:r>
        <w:t>[59]</w:t>
      </w:r>
      <w:r>
        <w:tab/>
        <w:t>Hessel RP, Abani N, Aceves SM, Flowers DL. Gaseous Fuel Injection Modeling Using a Gaseous Sphere Injection Methodology. Warrendale, PA: SAE International; 2006. https://doi.org/10.4271/2006-01-3265.</w:t>
      </w:r>
    </w:p>
    <w:p w14:paraId="5783F570" w14:textId="77777777" w:rsidR="00B4731E" w:rsidRDefault="00B4731E" w:rsidP="00B4731E">
      <w:pPr>
        <w:pStyle w:val="Bibliography"/>
      </w:pPr>
      <w:r>
        <w:t>[60]</w:t>
      </w:r>
      <w:r>
        <w:tab/>
        <w:t>Whitesides R, Hessel RP, Flowers DL, Aceves SM. Application of gaseous sphere injection method for modeling under-expanded H2 injection. Combustion Theory and Modelling 2011;15:373–84. https://doi.org/10.1080/13647830.2010.541286.</w:t>
      </w:r>
    </w:p>
    <w:p w14:paraId="7C6BA300" w14:textId="77777777" w:rsidR="00B4731E" w:rsidRDefault="00B4731E" w:rsidP="00B4731E">
      <w:pPr>
        <w:pStyle w:val="Bibliography"/>
      </w:pPr>
      <w:r>
        <w:t>[61]</w:t>
      </w:r>
      <w:r>
        <w:tab/>
        <w:t>Choi M, Lee S, Park S. Numerical and experimental study of gaseous fuel injection for CNG direct injection. Fuel 2015;140:693–700. https://doi.org/10.1016/j.fuel.2014.10.018.</w:t>
      </w:r>
    </w:p>
    <w:p w14:paraId="4859249F" w14:textId="77777777" w:rsidR="00B4731E" w:rsidRDefault="00B4731E" w:rsidP="00B4731E">
      <w:pPr>
        <w:pStyle w:val="Bibliography"/>
      </w:pPr>
      <w:r>
        <w:t>[62]</w:t>
      </w:r>
      <w:r>
        <w:tab/>
        <w:t>Zoldak P, Sobiesiak A, Wickman D, Bergin M. Combustion Simulation of Dual Fuel CNG Engine Using Direct Injection of Natural Gas and Diesel. SAE International Journal of Engines 2015;8:846–58.</w:t>
      </w:r>
    </w:p>
    <w:p w14:paraId="1EDEB7B6" w14:textId="77777777" w:rsidR="00B4731E" w:rsidRDefault="00B4731E" w:rsidP="00B4731E">
      <w:pPr>
        <w:pStyle w:val="Bibliography"/>
      </w:pPr>
      <w:r>
        <w:t>[63]</w:t>
      </w:r>
      <w:r>
        <w:tab/>
        <w:t>Choi M, Song J, Park S. Modeling of the fuel injection and combustion process in a CNG direct injection engine. Fuel 2016;179:168–78. https://doi.org/10.1016/j.fuel.2016.03.099.</w:t>
      </w:r>
    </w:p>
    <w:p w14:paraId="613A93B0" w14:textId="77777777" w:rsidR="00B4731E" w:rsidRDefault="00B4731E" w:rsidP="00B4731E">
      <w:pPr>
        <w:pStyle w:val="Bibliography"/>
      </w:pPr>
      <w:r>
        <w:t>[64]</w:t>
      </w:r>
      <w:r>
        <w:tab/>
        <w:t>Yang R. Numerical investigation of the gas injection process in large marine DF engines. International Conference on Maritime Safety and Operations, Glasgow: 2016.</w:t>
      </w:r>
    </w:p>
    <w:p w14:paraId="1F40A739" w14:textId="77777777" w:rsidR="00B4731E" w:rsidRDefault="00B4731E" w:rsidP="00B4731E">
      <w:pPr>
        <w:pStyle w:val="Bibliography"/>
      </w:pPr>
      <w:r>
        <w:t>[65]</w:t>
      </w:r>
      <w:r>
        <w:tab/>
        <w:t>Song J, Choi M, Kim D, Park S. Combustion Characteristics of Methane Direct Injection Engine Under Various Injection Timings and Injection Pressures. Journal of Engineering for Gas Turbines and Power 2017;139. https://doi.org/10.1115/1.4035817.</w:t>
      </w:r>
    </w:p>
    <w:p w14:paraId="0E5BF8D9" w14:textId="77777777" w:rsidR="00B4731E" w:rsidRDefault="00B4731E" w:rsidP="00B4731E">
      <w:pPr>
        <w:pStyle w:val="Bibliography"/>
      </w:pPr>
      <w:r>
        <w:t>[66]</w:t>
      </w:r>
      <w:r>
        <w:tab/>
        <w:t>Wang T, Zhang X, Zhang J, Hou X. Numerical analysis of the influence of the fuel injection timing and ignition position in a direct-injection natural gas engine. Energy Conversion and Management 2017;149:748–59. https://doi.org/10.1016/j.enconman.2017.03.004.</w:t>
      </w:r>
    </w:p>
    <w:p w14:paraId="796646B7" w14:textId="77777777" w:rsidR="00B4731E" w:rsidRDefault="00B4731E" w:rsidP="00B4731E">
      <w:pPr>
        <w:pStyle w:val="Bibliography"/>
      </w:pPr>
      <w:r>
        <w:t>[67]</w:t>
      </w:r>
      <w:r>
        <w:tab/>
        <w:t>Liu J, Zhao H, Wang J, Zhang N. Optimization of the injection parameters of a diesel/natural gas dual fuel engine with multi-objective evolutionary algorithms. Applied Thermal Engineering 2019;150:70–9. https://doi.org/10.1016/j.applthermaleng.2018.12.171.</w:t>
      </w:r>
    </w:p>
    <w:p w14:paraId="63B3C8EC" w14:textId="77777777" w:rsidR="00B4731E" w:rsidRDefault="00B4731E" w:rsidP="00B4731E">
      <w:pPr>
        <w:pStyle w:val="Bibliography"/>
      </w:pPr>
      <w:r>
        <w:t>[68]</w:t>
      </w:r>
      <w:r>
        <w:tab/>
        <w:t>Donaldson C duP, Snedeker RS. A study of free jet impingement. Part 1. Mean properties of free and impinging jets. Journal of Fluid Mechanics 1971;45:281–319. https://doi.org/10.1017/S0022112071000053.</w:t>
      </w:r>
    </w:p>
    <w:p w14:paraId="032FFC0D" w14:textId="77777777" w:rsidR="00B4731E" w:rsidRDefault="00B4731E" w:rsidP="00B4731E">
      <w:pPr>
        <w:pStyle w:val="Bibliography"/>
      </w:pPr>
      <w:r>
        <w:lastRenderedPageBreak/>
        <w:t>[69]</w:t>
      </w:r>
      <w:r>
        <w:tab/>
        <w:t>Tsujimura T, Mikami S, Achiha N, Tokunaga Y, Senda J, Fujimoto H. A Study of Direct Injection Diesel Engine Fueled with Hydrogen. SAE Transactions 2003;112:390–405. https://doi.org/10.4271/2003-01-0761.</w:t>
      </w:r>
    </w:p>
    <w:p w14:paraId="62E52AEE" w14:textId="77777777" w:rsidR="00B4731E" w:rsidRDefault="00B4731E" w:rsidP="00B4731E">
      <w:pPr>
        <w:pStyle w:val="Bibliography"/>
      </w:pPr>
      <w:r>
        <w:t>[70]</w:t>
      </w:r>
      <w:r>
        <w:tab/>
        <w:t>Stratford BS. The Calculation of the Discharge Coefficient of Profiled Choked Nozzles and the Optimum Profile for Absolute Air Flow Measurement. The Aeronautical Journal 1964;68:237–45. https://doi.org/10.1017/S0001924000060905.</w:t>
      </w:r>
    </w:p>
    <w:p w14:paraId="0CACCCC0" w14:textId="77777777" w:rsidR="00B4731E" w:rsidRDefault="00B4731E" w:rsidP="00B4731E">
      <w:pPr>
        <w:pStyle w:val="Bibliography"/>
      </w:pPr>
      <w:r>
        <w:t>[71]</w:t>
      </w:r>
      <w:r>
        <w:tab/>
        <w:t>Alam MMA, Setoguchi T, Matsuo S, Kim HD. Nozzle geometry variations on the discharge coefficient. Propulsion and Power Research 2016;5:22–33. https://doi.org/10.1016/j.jppr.2016.01.002.</w:t>
      </w:r>
    </w:p>
    <w:p w14:paraId="5C379586" w14:textId="77777777" w:rsidR="00B4731E" w:rsidRDefault="00B4731E" w:rsidP="00B4731E">
      <w:pPr>
        <w:pStyle w:val="Bibliography"/>
      </w:pPr>
      <w:r>
        <w:t>[72]</w:t>
      </w:r>
      <w:r>
        <w:tab/>
        <w:t>Shudo T, Oba S. Mixture distribution measurement using laser induced breakdown spectroscopy in hydrogen direct injection stratified charge. International Journal of Hydrogen Energy 2009;34:2488–93. https://doi.org/10.1016/j.ijhydene.2009.01.012.</w:t>
      </w:r>
    </w:p>
    <w:p w14:paraId="5B702339" w14:textId="77777777" w:rsidR="00B4731E" w:rsidRDefault="00B4731E" w:rsidP="00B4731E">
      <w:pPr>
        <w:pStyle w:val="Bibliography"/>
      </w:pPr>
      <w:r>
        <w:t>[73]</w:t>
      </w:r>
      <w:r>
        <w:tab/>
        <w:t>Ouellette P. Direct injection of natural gas for diesel engine fueling. PhD. University of British Columbia, 1996. https://doi.org/10.14288/1.0080880.</w:t>
      </w:r>
    </w:p>
    <w:p w14:paraId="780430F9" w14:textId="77777777" w:rsidR="00B4731E" w:rsidRDefault="00B4731E" w:rsidP="00B4731E">
      <w:pPr>
        <w:pStyle w:val="Bibliography"/>
      </w:pPr>
      <w:r>
        <w:t>[74]</w:t>
      </w:r>
      <w:r>
        <w:tab/>
        <w:t>Ouellette P, Hill PG. Turbulent Transient Gas Injections. Journal of Fluids Engineering 1999;122:743–52. https://doi.org/10.1115/1.1319845.</w:t>
      </w:r>
    </w:p>
    <w:p w14:paraId="53D7B68B" w14:textId="77777777" w:rsidR="00B4731E" w:rsidRDefault="00B4731E" w:rsidP="00B4731E">
      <w:pPr>
        <w:pStyle w:val="Bibliography"/>
      </w:pPr>
      <w:r>
        <w:t>[75]</w:t>
      </w:r>
      <w:r>
        <w:tab/>
        <w:t>Ishibashi R, Tsuru D. An optical investigation of combustion process of a direct high-pressure injection of natural gas. J Mar Sci Technol 2017;22:447–58. https://doi.org/10.1007/s00773-016-0422-x.</w:t>
      </w:r>
    </w:p>
    <w:p w14:paraId="1582D687" w14:textId="77777777" w:rsidR="00B4731E" w:rsidRDefault="00B4731E" w:rsidP="00B4731E">
      <w:pPr>
        <w:pStyle w:val="Bibliography"/>
      </w:pPr>
      <w:r>
        <w:t>[76]</w:t>
      </w:r>
      <w:r>
        <w:tab/>
        <w:t>Witze PO. Impulsively started incompressible turbulent jet. Sandia Labs., Livermore, CA (USA); 1980. https://doi.org/10.2172/5017517.</w:t>
      </w:r>
    </w:p>
    <w:p w14:paraId="576CBF53" w14:textId="77777777" w:rsidR="00B4731E" w:rsidRDefault="00B4731E" w:rsidP="00B4731E">
      <w:pPr>
        <w:pStyle w:val="Bibliography"/>
      </w:pPr>
      <w:r>
        <w:t>[77]</w:t>
      </w:r>
      <w:r>
        <w:tab/>
        <w:t>Warren W. An Analytical and Experimental Study of Compressible Free Jets. Aeronautical Engineering Laboratory: Princeton University; 1957.</w:t>
      </w:r>
    </w:p>
    <w:p w14:paraId="01F4BB88" w14:textId="77777777" w:rsidR="00B4731E" w:rsidRDefault="00B4731E" w:rsidP="00B4731E">
      <w:pPr>
        <w:pStyle w:val="Bibliography"/>
      </w:pPr>
      <w:r>
        <w:t>[78]</w:t>
      </w:r>
      <w:r>
        <w:tab/>
        <w:t>Helldorff H von, Micklow G. Gaseous and Liquid Jet Direct Injection Simulations Using KIVA-3V. JMEST 2019;6:2458–9403.</w:t>
      </w:r>
    </w:p>
    <w:p w14:paraId="24CB04DC" w14:textId="77777777" w:rsidR="00B4731E" w:rsidRDefault="00B4731E" w:rsidP="00B4731E">
      <w:pPr>
        <w:pStyle w:val="Bibliography"/>
      </w:pPr>
      <w:r>
        <w:t>[79]</w:t>
      </w:r>
      <w:r>
        <w:tab/>
        <w:t>Jonassen DR, Settles GS, Tronosky MD. Schlieren “PIV” for turbulent flows. Optics and Lasers in Engineering 2006;44:190–207. https://doi.org/10.1016/j.optlaseng.2005.04.004.</w:t>
      </w:r>
    </w:p>
    <w:p w14:paraId="1B862519" w14:textId="77777777" w:rsidR="00B4731E" w:rsidRDefault="00B4731E" w:rsidP="00B4731E">
      <w:pPr>
        <w:pStyle w:val="Bibliography"/>
      </w:pPr>
      <w:r>
        <w:t>[80]</w:t>
      </w:r>
      <w:r>
        <w:tab/>
        <w:t>Lau JC. Effects of exit Mach number and temperature on mean-flow and turbulence characteristics in round jets. Journal of Fluid Mechanics 1981;105:193–218. https://doi.org/10.1017/S0022112081003170.</w:t>
      </w:r>
    </w:p>
    <w:p w14:paraId="0449EAE8" w14:textId="77777777" w:rsidR="00B4731E" w:rsidRDefault="00B4731E" w:rsidP="00B4731E">
      <w:pPr>
        <w:pStyle w:val="Bibliography"/>
      </w:pPr>
      <w:r>
        <w:t>[81]</w:t>
      </w:r>
      <w:r>
        <w:tab/>
        <w:t>Baert R, Klaassen A, Doosje E. Direct Injection of High Pressure Gas: Scaling Properties of Pulsed Turbulent Jets. SAE International Journal of Engines 2010;3:383–95.</w:t>
      </w:r>
    </w:p>
    <w:p w14:paraId="22C569F3" w14:textId="77777777" w:rsidR="00B4731E" w:rsidRDefault="00B4731E" w:rsidP="00B4731E">
      <w:pPr>
        <w:pStyle w:val="Bibliography"/>
      </w:pPr>
      <w:r>
        <w:t>[82]</w:t>
      </w:r>
      <w:r>
        <w:tab/>
        <w:t>Gorhum JD. Development of a pneumatic infrasound generator. MSc. University of Texas at Austin, 2014.</w:t>
      </w:r>
    </w:p>
    <w:p w14:paraId="0A7E5471" w14:textId="77777777" w:rsidR="00B4731E" w:rsidRDefault="00B4731E" w:rsidP="00B4731E">
      <w:pPr>
        <w:pStyle w:val="Bibliography"/>
      </w:pPr>
      <w:r>
        <w:t>[83]</w:t>
      </w:r>
      <w:r>
        <w:tab/>
        <w:t>André B, Castelain T, Bailly C. Investigation of the mixing layer of underexpanded supersonic jets by particle image velocimetry. International Journal of Heat and Fluid Flow 2014;50:188–200. https://doi.org/10.1016/j.ijheatfluidflow.2014.08.004.</w:t>
      </w:r>
    </w:p>
    <w:p w14:paraId="2B7A1944" w14:textId="77777777" w:rsidR="00B4731E" w:rsidRDefault="00B4731E" w:rsidP="00B4731E">
      <w:pPr>
        <w:pStyle w:val="Bibliography"/>
      </w:pPr>
      <w:r>
        <w:lastRenderedPageBreak/>
        <w:t>[84]</w:t>
      </w:r>
      <w:r>
        <w:tab/>
        <w:t>Li X, Wu K, Yao W, Fan X. A comparative study of highly underexpanded nitrogen and hydrogen jets using large eddy simulation. International Journal of Hydrogen Energy 2016;41:5151–61. https://doi.org/10.1016/j.ijhydene.2016.01.120.</w:t>
      </w:r>
    </w:p>
    <w:p w14:paraId="0628119C" w14:textId="77777777" w:rsidR="00B4731E" w:rsidRDefault="00B4731E" w:rsidP="00B4731E">
      <w:pPr>
        <w:pStyle w:val="Bibliography"/>
      </w:pPr>
      <w:r>
        <w:t>[85]</w:t>
      </w:r>
      <w:r>
        <w:tab/>
        <w:t>Bonelli F, Viggiano A, Magi V. A Numerical Analysis of Hydrogen Underexpanded Jets, American Society of Mechanical Engineers Digital Collection; 2013, p. 681–90. https://doi.org/10.1115/ICES2012-81068.</w:t>
      </w:r>
    </w:p>
    <w:p w14:paraId="4A384139" w14:textId="77777777" w:rsidR="00B4731E" w:rsidRDefault="00B4731E" w:rsidP="00B4731E">
      <w:pPr>
        <w:pStyle w:val="Bibliography"/>
      </w:pPr>
      <w:r>
        <w:t>[86]</w:t>
      </w:r>
      <w:r>
        <w:tab/>
        <w:t>Ashkenas H, Sherman FS. The Structure and Utilization of Supersonic Free Jets in Low Density Wind Tunnels 1965:84.</w:t>
      </w:r>
    </w:p>
    <w:p w14:paraId="6B2B0058" w14:textId="77777777" w:rsidR="00B4731E" w:rsidRDefault="00B4731E" w:rsidP="00B4731E">
      <w:pPr>
        <w:pStyle w:val="Bibliography"/>
      </w:pPr>
      <w:r>
        <w:t>[87]</w:t>
      </w:r>
      <w:r>
        <w:tab/>
        <w:t>Crist S, Glass DR, Sherman PM. Study of the highly underexpanded sonic jet. AIAA Journal 1966;4:68–71. https://doi.org/10.2514/3.3386.</w:t>
      </w:r>
    </w:p>
    <w:p w14:paraId="6BB92B99" w14:textId="77777777" w:rsidR="00B4731E" w:rsidRDefault="00B4731E" w:rsidP="00B4731E">
      <w:pPr>
        <w:pStyle w:val="Bibliography"/>
      </w:pPr>
      <w:r>
        <w:t>[88]</w:t>
      </w:r>
      <w:r>
        <w:tab/>
        <w:t>Avduevskii VS, Ivanov AV, Karpman IM, Traskovskii VD, Yudelovich MYa. Flow in supersonic viscous under expanded jet. Fluid Dynamics 1973;5:409–14. https://doi.org/10.1007/BF01019275.</w:t>
      </w:r>
    </w:p>
    <w:p w14:paraId="39CA81B2" w14:textId="77777777" w:rsidR="00B4731E" w:rsidRDefault="00B4731E" w:rsidP="00B4731E">
      <w:pPr>
        <w:pStyle w:val="Bibliography"/>
      </w:pPr>
      <w:r>
        <w:t>[89]</w:t>
      </w:r>
      <w:r>
        <w:tab/>
        <w:t>Lengrand J-C, Allegre J, Raffin M. Underexpanded Free Jets and their Interaction with Adjacent Surfaces. AIAA Journal 1982;20:27–8. https://doi.org/10.2514/3.51040.</w:t>
      </w:r>
    </w:p>
    <w:p w14:paraId="28DE5FE9" w14:textId="77777777" w:rsidR="00B4731E" w:rsidRDefault="00B4731E" w:rsidP="00B4731E">
      <w:pPr>
        <w:pStyle w:val="Bibliography"/>
      </w:pPr>
      <w:r>
        <w:t>[90]</w:t>
      </w:r>
      <w:r>
        <w:tab/>
        <w:t>Addy AL. Effects of axisymmetric sonic nozzle geometry on Mach disk characteristics. AIAA Journal 1981;19:121–2. https://doi.org/10.2514/3.7751.</w:t>
      </w:r>
    </w:p>
    <w:p w14:paraId="761223BD" w14:textId="77777777" w:rsidR="00B4731E" w:rsidRDefault="00B4731E" w:rsidP="00B4731E">
      <w:pPr>
        <w:pStyle w:val="Bibliography"/>
      </w:pPr>
      <w:r>
        <w:t>[91]</w:t>
      </w:r>
      <w:r>
        <w:tab/>
        <w:t>Vuorinen V, Yu J, Tirunagari S, Kaario O, Larmi M, Duwig C, et al. Large-eddy simulation of highly underexpanded transient gas jets. Physics of Fluids 2013;25:016101. https://doi.org/10.1063/1.4772192.</w:t>
      </w:r>
    </w:p>
    <w:p w14:paraId="30F20F69" w14:textId="77777777" w:rsidR="00B4731E" w:rsidRDefault="00B4731E" w:rsidP="00B4731E">
      <w:pPr>
        <w:pStyle w:val="Bibliography"/>
      </w:pPr>
      <w:r>
        <w:t>[92]</w:t>
      </w:r>
      <w:r>
        <w:tab/>
        <w:t>Yip HL, Srna A, Liu X, Kook S, Hawkes ER, Chan QN. Visualization of hydrogen jet evolution and combustion under simulated direct-injection compression-ignition engine conditions. International Journal of Hydrogen Energy 2020;45:32562–78. https://doi.org/10.1016/j.ijhydene.2020.08.220.</w:t>
      </w:r>
    </w:p>
    <w:p w14:paraId="5145EB76" w14:textId="77777777" w:rsidR="00B4731E" w:rsidRDefault="00B4731E" w:rsidP="00B4731E">
      <w:pPr>
        <w:pStyle w:val="Bibliography"/>
      </w:pPr>
      <w:r>
        <w:t>[93]</w:t>
      </w:r>
      <w:r>
        <w:tab/>
        <w:t>Zeldovich YB. Ch 26. Oxidation of Nitrogen in Combustion and Explosions". Selected Works of Yakov Borisovich Zeldovich, vol. 1, Princeton University Press; 2014.</w:t>
      </w:r>
    </w:p>
    <w:p w14:paraId="0266F02D" w14:textId="77777777" w:rsidR="00B4731E" w:rsidRDefault="00B4731E" w:rsidP="00B4731E">
      <w:pPr>
        <w:pStyle w:val="Bibliography"/>
      </w:pPr>
      <w:r>
        <w:t>[94]</w:t>
      </w:r>
      <w:r>
        <w:tab/>
        <w:t>Fenimore CP. Formation of nitric oxide in premixed hydrocarbon flames. Symposium (International) on Combustion 1971;13:373–80. https://doi.org/10.1016/S0082-0784(71)80040-1.</w:t>
      </w:r>
    </w:p>
    <w:p w14:paraId="4218ADD0" w14:textId="77777777" w:rsidR="00B4731E" w:rsidRDefault="00B4731E" w:rsidP="00B4731E">
      <w:pPr>
        <w:pStyle w:val="Bibliography"/>
      </w:pPr>
      <w:r>
        <w:t>[95]</w:t>
      </w:r>
      <w:r>
        <w:tab/>
        <w:t>Brookes SJ, Moss JB. Predictions of soot and thermal radiation properties in confined turbulent jet diffusion flames. Combustion and Flame 1999;116:486–503. https://doi.org/10.1016/S0010-2180(98)00056-X.</w:t>
      </w:r>
    </w:p>
    <w:p w14:paraId="47D0D8A2" w14:textId="77777777" w:rsidR="00B4731E" w:rsidRDefault="00B4731E" w:rsidP="00B4731E">
      <w:pPr>
        <w:pStyle w:val="Bibliography"/>
      </w:pPr>
      <w:r>
        <w:t>[96]</w:t>
      </w:r>
      <w:r>
        <w:tab/>
        <w:t>Beale JC, Reitz RD. Modeling Spray Atomization with the Kelvin-Helmholtz/Rayleigh-Taylor Hybrid Model. AAS 1999;9. https://doi.org/10.1615/AtomizSpr.v9.i6.40.</w:t>
      </w:r>
    </w:p>
    <w:p w14:paraId="3213A80D" w14:textId="77777777" w:rsidR="00B4731E" w:rsidRDefault="00B4731E" w:rsidP="00B4731E">
      <w:pPr>
        <w:pStyle w:val="Bibliography"/>
      </w:pPr>
      <w:r>
        <w:t>[97]</w:t>
      </w:r>
      <w:r>
        <w:tab/>
        <w:t>O’Rourke PJ. Collective drop effects on vaporizing liquid sprays. Los Alamos National Lab., NM (USA); 1981.</w:t>
      </w:r>
    </w:p>
    <w:p w14:paraId="3722D576" w14:textId="77777777" w:rsidR="00B4731E" w:rsidRDefault="00B4731E" w:rsidP="00B4731E">
      <w:pPr>
        <w:pStyle w:val="Bibliography"/>
      </w:pPr>
      <w:r>
        <w:t>[98]</w:t>
      </w:r>
      <w:r>
        <w:tab/>
        <w:t>Liu AB, Mather D, Reitz RD. Modeling the Effects of Drop Drag and Breakup on Fuel Sprays. SAE Transactions 1993;102:83–95.</w:t>
      </w:r>
    </w:p>
    <w:p w14:paraId="4E63E86F" w14:textId="77777777" w:rsidR="00B4731E" w:rsidRDefault="00B4731E" w:rsidP="00B4731E">
      <w:pPr>
        <w:pStyle w:val="Bibliography"/>
      </w:pPr>
      <w:r>
        <w:t>[99]</w:t>
      </w:r>
      <w:r>
        <w:tab/>
        <w:t>O’Rourke PJ, Amsden AA. A Spray/Wall Interaction Submodel for the KIVA-3 Wall Film Model. SAE Transactions 2000;109:281–98.</w:t>
      </w:r>
    </w:p>
    <w:p w14:paraId="69D8B89F" w14:textId="77777777" w:rsidR="00B4731E" w:rsidRDefault="00B4731E" w:rsidP="00B4731E">
      <w:pPr>
        <w:pStyle w:val="Bibliography"/>
      </w:pPr>
      <w:r>
        <w:lastRenderedPageBreak/>
        <w:t>[100]</w:t>
      </w:r>
      <w:r>
        <w:tab/>
        <w:t>Stanton DW, Rutland CJ. Modeling Fuel Film Formation and Wall Interaction in Diesel Engines. SAE Transactions 1996;105:808–24.</w:t>
      </w:r>
    </w:p>
    <w:p w14:paraId="3A2FA4D9" w14:textId="77777777" w:rsidR="00B4731E" w:rsidRDefault="00B4731E" w:rsidP="00B4731E">
      <w:pPr>
        <w:pStyle w:val="Bibliography"/>
      </w:pPr>
      <w:r>
        <w:t>[101]</w:t>
      </w:r>
      <w:r>
        <w:tab/>
        <w:t>Gosman AD, loannides E. Aspects of Computer Simulation of Liquid-Fueled Combustors. Journal of Energy 1983;7:482–90. https://doi.org/10.2514/3.62687.</w:t>
      </w:r>
    </w:p>
    <w:p w14:paraId="50D3E0B0" w14:textId="77777777" w:rsidR="00B4731E" w:rsidRDefault="00B4731E" w:rsidP="00B4731E">
      <w:pPr>
        <w:pStyle w:val="Bibliography"/>
      </w:pPr>
      <w:r>
        <w:t>[102]</w:t>
      </w:r>
      <w:r>
        <w:tab/>
        <w:t>Shih T-H, Liou WW, Shabbir A, Yang Z, Zhu J. A new k-ϵ eddy viscosity model for high reynolds number turbulent flows. Computers &amp; Fluids 1995;24:227–38. https://doi.org/10.1016/0045-7930(94)00032-T.</w:t>
      </w:r>
    </w:p>
    <w:p w14:paraId="6B5FA131" w14:textId="77777777" w:rsidR="00B4731E" w:rsidRDefault="00B4731E" w:rsidP="00B4731E">
      <w:pPr>
        <w:pStyle w:val="Bibliography"/>
      </w:pPr>
      <w:r>
        <w:t>[103]</w:t>
      </w:r>
      <w:r>
        <w:tab/>
        <w:t>Pope SB. Computationally efficient implementation of combustion chemistry using in situ adaptive tabulation. Combustion Theory and Modelling 1997;1:41–63. https://doi.org/10.1080/713665229.</w:t>
      </w:r>
    </w:p>
    <w:p w14:paraId="4EB7CC29" w14:textId="77777777" w:rsidR="00B4731E" w:rsidRDefault="00B4731E" w:rsidP="00B4731E">
      <w:pPr>
        <w:pStyle w:val="Bibliography"/>
      </w:pPr>
      <w:r>
        <w:t>[104]</w:t>
      </w:r>
      <w:r>
        <w:tab/>
        <w:t>Nordin N. Numerical Simulations of Non-Steady Spray Combustion Using a Detailed Chemistry Approach. Licentiate of Engineering. Chalmers University of Technology, 1998.</w:t>
      </w:r>
    </w:p>
    <w:p w14:paraId="7C20285E" w14:textId="77777777" w:rsidR="00B4731E" w:rsidRDefault="00B4731E" w:rsidP="00B4731E">
      <w:pPr>
        <w:pStyle w:val="Bibliography"/>
      </w:pPr>
      <w:r>
        <w:t>[105]</w:t>
      </w:r>
      <w:r>
        <w:tab/>
        <w:t>Smith GP, Golden DM, Frenklach M, Moriarty NW, Eiteneer B, Goldenberg M, et al. GRI-Mech 3.0. Http://WwwMeBerkleyEdu/Gri_mech/ 1999.</w:t>
      </w:r>
    </w:p>
    <w:p w14:paraId="78B9986E" w14:textId="77777777" w:rsidR="00B4731E" w:rsidRDefault="00B4731E" w:rsidP="00B4731E">
      <w:pPr>
        <w:pStyle w:val="Bibliography"/>
      </w:pPr>
      <w:r>
        <w:t>[106]</w:t>
      </w:r>
      <w:r>
        <w:tab/>
        <w:t>Engine Combustion Network Database n.d. https://ecn.sandia.gov/engines/hydrogen-engine/.</w:t>
      </w:r>
    </w:p>
    <w:p w14:paraId="03199E97" w14:textId="77777777" w:rsidR="00B4731E" w:rsidRDefault="00B4731E" w:rsidP="00B4731E">
      <w:pPr>
        <w:pStyle w:val="Bibliography"/>
      </w:pPr>
      <w:r>
        <w:t>[107]</w:t>
      </w:r>
      <w:r>
        <w:tab/>
        <w:t>Scarcelli R, Wallner T, Obermair H, Salazar VM, Kaiser SA. CFD and Optical Investigations of Fluid Dynamics and Mixture Formation in a DI-H2ICE, American Society of Mechanical Engineers Digital Collection; 2011, p. 175–88. https://doi.org/10.1115/ICEF2010-35084.</w:t>
      </w:r>
    </w:p>
    <w:p w14:paraId="08E5A641" w14:textId="77777777" w:rsidR="00B4731E" w:rsidRDefault="00B4731E" w:rsidP="00B4731E">
      <w:pPr>
        <w:pStyle w:val="Bibliography"/>
      </w:pPr>
      <w:r>
        <w:t>[108]</w:t>
      </w:r>
      <w:r>
        <w:tab/>
        <w:t>Scarcelli R, Wallner T, Matthias N, Salazar V, Kaiser S. Numerical and Optical Evolution of Gaseous Jets in Direct Injection Hydrogen Engines. Warrendale, PA: SAE International; 2011. https://doi.org/10.4271/2011-01-0675.</w:t>
      </w:r>
    </w:p>
    <w:p w14:paraId="6D27C336" w14:textId="77777777" w:rsidR="00B4731E" w:rsidRDefault="00B4731E" w:rsidP="00B4731E">
      <w:pPr>
        <w:pStyle w:val="Bibliography"/>
      </w:pPr>
      <w:r>
        <w:t>[109]</w:t>
      </w:r>
      <w:r>
        <w:tab/>
        <w:t>Lucchini T, D’Errico G, Fiocco M. Multi-Dimensional Modeling of Gas Exchange and Fuel-Air Mixing Processes in a Direct-Injection, Gas Fueled Engine. Warrendale, PA: SAE International; 2011. https://doi.org/10.4271/2011-24-0036.</w:t>
      </w:r>
    </w:p>
    <w:p w14:paraId="2978D6E9" w14:textId="77777777" w:rsidR="00B4731E" w:rsidRDefault="00B4731E" w:rsidP="00B4731E">
      <w:pPr>
        <w:pStyle w:val="Bibliography"/>
      </w:pPr>
      <w:r>
        <w:t>[110]</w:t>
      </w:r>
      <w:r>
        <w:tab/>
        <w:t>Faghani E. Effect of Injection Strategies on Particulate Matter Emissions from HPDI Natural-Gas Engines. PhD. The University of British Columbia, 2015.</w:t>
      </w:r>
    </w:p>
    <w:p w14:paraId="1BD96D5B" w14:textId="77777777" w:rsidR="00B4731E" w:rsidRDefault="00B4731E" w:rsidP="00B4731E">
      <w:pPr>
        <w:pStyle w:val="Bibliography"/>
      </w:pPr>
      <w:r>
        <w:t>[111]</w:t>
      </w:r>
      <w:r>
        <w:tab/>
        <w:t>Kheirkhah P. CFD Modelling of Injection Strategies in a High-Pressure Direct-Injection (HPDI) Natural Gas Engine. MSc. The University of British Columbia, 2015.</w:t>
      </w:r>
    </w:p>
    <w:p w14:paraId="7F45052F" w14:textId="77777777" w:rsidR="00B4731E" w:rsidRDefault="00B4731E" w:rsidP="00B4731E">
      <w:pPr>
        <w:pStyle w:val="Bibliography"/>
      </w:pPr>
      <w:r>
        <w:t>[112]</w:t>
      </w:r>
      <w:r>
        <w:tab/>
        <w:t>Mabson CWJ. Emissions Characterization of Paired Gaseous Jets in a Pilot-Ignited Natural-Gas Compression-Ignition Engine. MSc. The University of British Columbia, 2015.</w:t>
      </w:r>
    </w:p>
    <w:p w14:paraId="15E4E712" w14:textId="77777777" w:rsidR="00B4731E" w:rsidRDefault="00B4731E" w:rsidP="00B4731E">
      <w:pPr>
        <w:pStyle w:val="Bibliography"/>
      </w:pPr>
      <w:r>
        <w:t>[113]</w:t>
      </w:r>
      <w:r>
        <w:tab/>
        <w:t>Westport, Zloty P. Westport HPDI 2.0 in Daimler AG engines 2015. https://cng-lng.pl/wiadomosci/Westport-HPDI-2.0-w-silnikach-Daimler-AG,wiadomosc,8751.html.</w:t>
      </w:r>
    </w:p>
    <w:p w14:paraId="09814EEC" w14:textId="77777777" w:rsidR="00B4731E" w:rsidRDefault="00B4731E" w:rsidP="00B4731E">
      <w:pPr>
        <w:pStyle w:val="Bibliography"/>
      </w:pPr>
      <w:r>
        <w:t>[114]</w:t>
      </w:r>
      <w:r>
        <w:tab/>
        <w:t>Pomraning E, Richards K, Senecal PK. Modeling Turbulent Combustion Using a RANS Model, Detailed Chemistry, and Adaptive Mesh Refinement. Warrendale, PA: SAE International; 2014. https://doi.org/10.4271/2014-01-1116.</w:t>
      </w:r>
    </w:p>
    <w:p w14:paraId="40BD5BBF" w14:textId="77777777" w:rsidR="00B4731E" w:rsidRDefault="00B4731E" w:rsidP="00B4731E">
      <w:pPr>
        <w:pStyle w:val="Bibliography"/>
      </w:pPr>
      <w:r>
        <w:t>[115]</w:t>
      </w:r>
      <w:r>
        <w:tab/>
        <w:t xml:space="preserve">Wijeyakulasuriya S, Jupudi RS, Givler S, Primus RJ, Klingbeil AE, Raju M, et al. Multidimensional Modeling and Validation of Dual-Fuel Combustion in a Large Bore Medium Speed </w:t>
      </w:r>
      <w:r>
        <w:lastRenderedPageBreak/>
        <w:t>Diesel Engine, American Society of Mechanical Engineers Digital Collection; 2016. https://doi.org/10.1115/ICEF2015-1077.</w:t>
      </w:r>
    </w:p>
    <w:p w14:paraId="3B758814" w14:textId="77777777" w:rsidR="00B4731E" w:rsidRDefault="00B4731E" w:rsidP="00B4731E">
      <w:pPr>
        <w:pStyle w:val="Bibliography"/>
      </w:pPr>
      <w:r>
        <w:t>[116]</w:t>
      </w:r>
      <w:r>
        <w:tab/>
        <w:t>Senecal PK, Richards KJ, Pomraning E, Yang T, Dai MZ, McDavid RM, et al. A New Parallel Cut-Cell Cartesian CFD Code for Rapid Grid Generation Applied to In-Cylinder Diesel Engine Simulations. Warrendale, PA: SAE International; 2007. https://doi.org/10.4271/2007-01-0159.</w:t>
      </w:r>
    </w:p>
    <w:p w14:paraId="26F22B01" w14:textId="77777777" w:rsidR="00B4731E" w:rsidRDefault="00B4731E" w:rsidP="00B4731E">
      <w:pPr>
        <w:pStyle w:val="Bibliography"/>
      </w:pPr>
      <w:r>
        <w:t>[117]</w:t>
      </w:r>
      <w:r>
        <w:tab/>
        <w:t>Wang Z, Srinivasan KK, Krishnan SR, Som S. A computational investigation of diesel and biodiesel combustion and NOx formation in a light-duty compression ignition engine. Combustion Institute 2012. https://www.osti.gov/biblio/1079596.</w:t>
      </w:r>
    </w:p>
    <w:p w14:paraId="336880A2" w14:textId="77777777" w:rsidR="00B4731E" w:rsidRDefault="00B4731E" w:rsidP="00B4731E">
      <w:pPr>
        <w:pStyle w:val="Bibliography"/>
      </w:pPr>
      <w:r>
        <w:t>[118]</w:t>
      </w:r>
      <w:r>
        <w:tab/>
        <w:t>Heywood J. Internal Combustion Engine Fundamentals. McGraw-Hill Education; 1988.</w:t>
      </w:r>
    </w:p>
    <w:p w14:paraId="4B1B9454" w14:textId="77777777" w:rsidR="00B4731E" w:rsidRDefault="00B4731E" w:rsidP="00B4731E">
      <w:pPr>
        <w:pStyle w:val="Bibliography"/>
      </w:pPr>
      <w:r>
        <w:t>[119]</w:t>
      </w:r>
      <w:r>
        <w:tab/>
        <w:t>Gong C, Si X, Liu F. Combined effects of excess air ratio and EGR rate on combustion and emissions behaviors of a GDI engine with CO2 as simulated EGR (CO2) at low load. Fuel 2021;293:120442. https://doi.org/10.1016/j.fuel.2021.120442.</w:t>
      </w:r>
    </w:p>
    <w:p w14:paraId="7C162D4F" w14:textId="77777777" w:rsidR="00B4731E" w:rsidRDefault="00B4731E" w:rsidP="00B4731E">
      <w:pPr>
        <w:pStyle w:val="Bibliography"/>
      </w:pPr>
      <w:r>
        <w:t>[120]</w:t>
      </w:r>
      <w:r>
        <w:tab/>
        <w:t>Zhang W, Chen Z, Li W, Shu G, Xu B, Shen Y. Influence of EGR and oxygen-enriched air on diesel engine NO–Smoke emission and combustion characteristic. Applied Energy 2013;107:304–14. https://doi.org/10.1016/j.apenergy.2013.02.024.</w:t>
      </w:r>
    </w:p>
    <w:p w14:paraId="5A0211CA" w14:textId="00F4F59B" w:rsidR="00DC3C07" w:rsidRPr="0093120F" w:rsidRDefault="002B410F" w:rsidP="0093120F">
      <w:pPr>
        <w:spacing w:after="0" w:line="480" w:lineRule="auto"/>
        <w:rPr>
          <w:rFonts w:ascii="Times New Roman" w:hAnsi="Times New Roman" w:cs="Times New Roman"/>
          <w:b/>
          <w:bCs/>
          <w:sz w:val="24"/>
          <w:szCs w:val="24"/>
        </w:rPr>
      </w:pPr>
      <w:r w:rsidRPr="0093120F">
        <w:rPr>
          <w:rFonts w:ascii="Times New Roman" w:hAnsi="Times New Roman" w:cs="Times New Roman"/>
          <w:b/>
          <w:bCs/>
          <w:sz w:val="24"/>
          <w:szCs w:val="24"/>
        </w:rPr>
        <w:fldChar w:fldCharType="end"/>
      </w:r>
    </w:p>
    <w:sectPr w:rsidR="00DC3C07" w:rsidRPr="0093120F">
      <w:footerReference w:type="default" r:id="rId28"/>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202E9" w16cex:dateUtc="2021-10-14T00:14:00Z"/>
  <w16cex:commentExtensible w16cex:durableId="25120403" w16cex:dateUtc="2021-10-14T00:18:00Z"/>
  <w16cex:commentExtensible w16cex:durableId="25120795" w16cex:dateUtc="2021-10-14T0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BB469F" w16cid:durableId="250C73C7"/>
  <w16cid:commentId w16cid:paraId="468D206D" w16cid:durableId="251202E9"/>
  <w16cid:commentId w16cid:paraId="6EFE1B2D" w16cid:durableId="250C73C9"/>
  <w16cid:commentId w16cid:paraId="466088DB" w16cid:durableId="25120403"/>
  <w16cid:commentId w16cid:paraId="72864F7F" w16cid:durableId="250C73CA"/>
  <w16cid:commentId w16cid:paraId="2C83EF53" w16cid:durableId="2512079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62E43" w14:textId="77777777" w:rsidR="00211541" w:rsidRDefault="00211541" w:rsidP="00CC3DD6">
      <w:pPr>
        <w:spacing w:after="0" w:line="240" w:lineRule="auto"/>
      </w:pPr>
      <w:r>
        <w:separator/>
      </w:r>
    </w:p>
  </w:endnote>
  <w:endnote w:type="continuationSeparator" w:id="0">
    <w:p w14:paraId="774848F8" w14:textId="77777777" w:rsidR="00211541" w:rsidRDefault="00211541" w:rsidP="00CC3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277468"/>
      <w:docPartObj>
        <w:docPartGallery w:val="Page Numbers (Bottom of Page)"/>
        <w:docPartUnique/>
      </w:docPartObj>
    </w:sdtPr>
    <w:sdtEndPr>
      <w:rPr>
        <w:noProof/>
      </w:rPr>
    </w:sdtEndPr>
    <w:sdtContent>
      <w:p w14:paraId="1E94DAB0" w14:textId="74D1B993" w:rsidR="0003479D" w:rsidRDefault="0003479D">
        <w:pPr>
          <w:pStyle w:val="Footer"/>
          <w:jc w:val="center"/>
        </w:pPr>
        <w:r>
          <w:fldChar w:fldCharType="begin"/>
        </w:r>
        <w:r>
          <w:instrText xml:space="preserve"> PAGE   \* MERGEFORMAT </w:instrText>
        </w:r>
        <w:r>
          <w:fldChar w:fldCharType="separate"/>
        </w:r>
        <w:r w:rsidR="009E6D65">
          <w:rPr>
            <w:noProof/>
          </w:rPr>
          <w:t>1</w:t>
        </w:r>
        <w:r>
          <w:rPr>
            <w:noProof/>
          </w:rPr>
          <w:fldChar w:fldCharType="end"/>
        </w:r>
      </w:p>
    </w:sdtContent>
  </w:sdt>
  <w:p w14:paraId="527A7998" w14:textId="77777777" w:rsidR="0003479D" w:rsidRDefault="000347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66B71" w14:textId="77777777" w:rsidR="00211541" w:rsidRDefault="00211541" w:rsidP="00CC3DD6">
      <w:pPr>
        <w:spacing w:after="0" w:line="240" w:lineRule="auto"/>
      </w:pPr>
      <w:r>
        <w:separator/>
      </w:r>
    </w:p>
  </w:footnote>
  <w:footnote w:type="continuationSeparator" w:id="0">
    <w:p w14:paraId="2BA1F1FE" w14:textId="77777777" w:rsidR="00211541" w:rsidRDefault="00211541" w:rsidP="00CC3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001D9"/>
    <w:multiLevelType w:val="hybridMultilevel"/>
    <w:tmpl w:val="A25AD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99B"/>
    <w:rsid w:val="00000A4C"/>
    <w:rsid w:val="00002152"/>
    <w:rsid w:val="0000264A"/>
    <w:rsid w:val="00002C35"/>
    <w:rsid w:val="00004930"/>
    <w:rsid w:val="000056F5"/>
    <w:rsid w:val="00005B7F"/>
    <w:rsid w:val="00006130"/>
    <w:rsid w:val="00007270"/>
    <w:rsid w:val="00007EF9"/>
    <w:rsid w:val="0001034C"/>
    <w:rsid w:val="00011595"/>
    <w:rsid w:val="00011E80"/>
    <w:rsid w:val="000137E3"/>
    <w:rsid w:val="0001406F"/>
    <w:rsid w:val="0001460D"/>
    <w:rsid w:val="00014E79"/>
    <w:rsid w:val="000169F0"/>
    <w:rsid w:val="00016D81"/>
    <w:rsid w:val="00020C5F"/>
    <w:rsid w:val="000232E0"/>
    <w:rsid w:val="0002339E"/>
    <w:rsid w:val="00024675"/>
    <w:rsid w:val="00024FF4"/>
    <w:rsid w:val="000252E0"/>
    <w:rsid w:val="00026B08"/>
    <w:rsid w:val="000300D1"/>
    <w:rsid w:val="000305A8"/>
    <w:rsid w:val="00031107"/>
    <w:rsid w:val="0003479D"/>
    <w:rsid w:val="000348CF"/>
    <w:rsid w:val="00035924"/>
    <w:rsid w:val="00035978"/>
    <w:rsid w:val="00035BB8"/>
    <w:rsid w:val="00036653"/>
    <w:rsid w:val="00037F04"/>
    <w:rsid w:val="00040051"/>
    <w:rsid w:val="0004041E"/>
    <w:rsid w:val="0004095C"/>
    <w:rsid w:val="000421CA"/>
    <w:rsid w:val="00043942"/>
    <w:rsid w:val="0004569D"/>
    <w:rsid w:val="00045743"/>
    <w:rsid w:val="000460FA"/>
    <w:rsid w:val="00050813"/>
    <w:rsid w:val="00053039"/>
    <w:rsid w:val="00053FAD"/>
    <w:rsid w:val="00054CD8"/>
    <w:rsid w:val="000563A1"/>
    <w:rsid w:val="0006376C"/>
    <w:rsid w:val="00065E93"/>
    <w:rsid w:val="000705C6"/>
    <w:rsid w:val="00071DC3"/>
    <w:rsid w:val="00071DFF"/>
    <w:rsid w:val="000725FF"/>
    <w:rsid w:val="00073C72"/>
    <w:rsid w:val="00073DFF"/>
    <w:rsid w:val="0007550C"/>
    <w:rsid w:val="00077D5A"/>
    <w:rsid w:val="00084E0C"/>
    <w:rsid w:val="0008555C"/>
    <w:rsid w:val="00087284"/>
    <w:rsid w:val="000905E4"/>
    <w:rsid w:val="0009127A"/>
    <w:rsid w:val="00092025"/>
    <w:rsid w:val="00092E9B"/>
    <w:rsid w:val="00093662"/>
    <w:rsid w:val="0009371E"/>
    <w:rsid w:val="00097623"/>
    <w:rsid w:val="000A0D08"/>
    <w:rsid w:val="000A0E43"/>
    <w:rsid w:val="000A3429"/>
    <w:rsid w:val="000A37FA"/>
    <w:rsid w:val="000A38A7"/>
    <w:rsid w:val="000A3A2C"/>
    <w:rsid w:val="000A3E00"/>
    <w:rsid w:val="000A7F35"/>
    <w:rsid w:val="000B1D85"/>
    <w:rsid w:val="000B25B4"/>
    <w:rsid w:val="000B25FA"/>
    <w:rsid w:val="000B345C"/>
    <w:rsid w:val="000B496C"/>
    <w:rsid w:val="000B5CA8"/>
    <w:rsid w:val="000B6BCA"/>
    <w:rsid w:val="000B6E90"/>
    <w:rsid w:val="000B75A6"/>
    <w:rsid w:val="000B7D71"/>
    <w:rsid w:val="000C0AB8"/>
    <w:rsid w:val="000C19B3"/>
    <w:rsid w:val="000C2006"/>
    <w:rsid w:val="000C23F8"/>
    <w:rsid w:val="000C38D6"/>
    <w:rsid w:val="000C5330"/>
    <w:rsid w:val="000C5996"/>
    <w:rsid w:val="000C7B4B"/>
    <w:rsid w:val="000D0064"/>
    <w:rsid w:val="000D0199"/>
    <w:rsid w:val="000D0DCA"/>
    <w:rsid w:val="000D0FF6"/>
    <w:rsid w:val="000D10A0"/>
    <w:rsid w:val="000D1E77"/>
    <w:rsid w:val="000D262B"/>
    <w:rsid w:val="000D29DB"/>
    <w:rsid w:val="000D2EAA"/>
    <w:rsid w:val="000D342D"/>
    <w:rsid w:val="000D5AAD"/>
    <w:rsid w:val="000D6128"/>
    <w:rsid w:val="000D6286"/>
    <w:rsid w:val="000D6C23"/>
    <w:rsid w:val="000D74D7"/>
    <w:rsid w:val="000E28C3"/>
    <w:rsid w:val="000E4F72"/>
    <w:rsid w:val="000F1DC2"/>
    <w:rsid w:val="000F1F9A"/>
    <w:rsid w:val="000F4CAC"/>
    <w:rsid w:val="000F51F1"/>
    <w:rsid w:val="000F640B"/>
    <w:rsid w:val="000F7057"/>
    <w:rsid w:val="000F7885"/>
    <w:rsid w:val="00100A47"/>
    <w:rsid w:val="00101CD8"/>
    <w:rsid w:val="001028C1"/>
    <w:rsid w:val="00102AD1"/>
    <w:rsid w:val="0010461D"/>
    <w:rsid w:val="00104B9F"/>
    <w:rsid w:val="00104E4E"/>
    <w:rsid w:val="001056AA"/>
    <w:rsid w:val="00105ACB"/>
    <w:rsid w:val="00106F64"/>
    <w:rsid w:val="00107299"/>
    <w:rsid w:val="00110F22"/>
    <w:rsid w:val="00111608"/>
    <w:rsid w:val="00112AC6"/>
    <w:rsid w:val="00112BEC"/>
    <w:rsid w:val="00120A11"/>
    <w:rsid w:val="00123B29"/>
    <w:rsid w:val="00123C9C"/>
    <w:rsid w:val="001306C8"/>
    <w:rsid w:val="001315E5"/>
    <w:rsid w:val="00133429"/>
    <w:rsid w:val="00133BBD"/>
    <w:rsid w:val="0013584A"/>
    <w:rsid w:val="0014017D"/>
    <w:rsid w:val="0014060F"/>
    <w:rsid w:val="00140A66"/>
    <w:rsid w:val="00140C68"/>
    <w:rsid w:val="00142425"/>
    <w:rsid w:val="00144588"/>
    <w:rsid w:val="00144F63"/>
    <w:rsid w:val="001452FF"/>
    <w:rsid w:val="00147577"/>
    <w:rsid w:val="001518B2"/>
    <w:rsid w:val="00151B2E"/>
    <w:rsid w:val="0015210C"/>
    <w:rsid w:val="0015279C"/>
    <w:rsid w:val="0015437A"/>
    <w:rsid w:val="0015479B"/>
    <w:rsid w:val="00156D69"/>
    <w:rsid w:val="0015766B"/>
    <w:rsid w:val="00157850"/>
    <w:rsid w:val="00157A6A"/>
    <w:rsid w:val="00160036"/>
    <w:rsid w:val="001607D6"/>
    <w:rsid w:val="00161265"/>
    <w:rsid w:val="0016512F"/>
    <w:rsid w:val="00165518"/>
    <w:rsid w:val="0016673F"/>
    <w:rsid w:val="00167ECA"/>
    <w:rsid w:val="001703EB"/>
    <w:rsid w:val="00171E32"/>
    <w:rsid w:val="001731EA"/>
    <w:rsid w:val="00174086"/>
    <w:rsid w:val="001760D2"/>
    <w:rsid w:val="0017719F"/>
    <w:rsid w:val="001800CA"/>
    <w:rsid w:val="001813CD"/>
    <w:rsid w:val="00181B29"/>
    <w:rsid w:val="00183584"/>
    <w:rsid w:val="001838AA"/>
    <w:rsid w:val="00186AC8"/>
    <w:rsid w:val="00193392"/>
    <w:rsid w:val="001936CD"/>
    <w:rsid w:val="00194798"/>
    <w:rsid w:val="00196FA9"/>
    <w:rsid w:val="001A25B8"/>
    <w:rsid w:val="001A2621"/>
    <w:rsid w:val="001A6AB0"/>
    <w:rsid w:val="001A7F8C"/>
    <w:rsid w:val="001B0351"/>
    <w:rsid w:val="001B05FA"/>
    <w:rsid w:val="001B3F9C"/>
    <w:rsid w:val="001B4309"/>
    <w:rsid w:val="001B7EBC"/>
    <w:rsid w:val="001C1277"/>
    <w:rsid w:val="001C34D0"/>
    <w:rsid w:val="001C597D"/>
    <w:rsid w:val="001C7550"/>
    <w:rsid w:val="001D5072"/>
    <w:rsid w:val="001D59BF"/>
    <w:rsid w:val="001D68B8"/>
    <w:rsid w:val="001D765E"/>
    <w:rsid w:val="001D7E37"/>
    <w:rsid w:val="001E04B1"/>
    <w:rsid w:val="001E09A3"/>
    <w:rsid w:val="001E220C"/>
    <w:rsid w:val="001E2559"/>
    <w:rsid w:val="001E3009"/>
    <w:rsid w:val="001E40A8"/>
    <w:rsid w:val="001E723A"/>
    <w:rsid w:val="001E7868"/>
    <w:rsid w:val="001E79D2"/>
    <w:rsid w:val="001F3B26"/>
    <w:rsid w:val="001F533B"/>
    <w:rsid w:val="001F62F5"/>
    <w:rsid w:val="001F6DC2"/>
    <w:rsid w:val="001F785E"/>
    <w:rsid w:val="001F7B53"/>
    <w:rsid w:val="00200B8A"/>
    <w:rsid w:val="0020214E"/>
    <w:rsid w:val="002029F6"/>
    <w:rsid w:val="00203E01"/>
    <w:rsid w:val="00203EF2"/>
    <w:rsid w:val="0020438D"/>
    <w:rsid w:val="00206309"/>
    <w:rsid w:val="0020689A"/>
    <w:rsid w:val="00206EFD"/>
    <w:rsid w:val="00211541"/>
    <w:rsid w:val="002125D5"/>
    <w:rsid w:val="0021378B"/>
    <w:rsid w:val="00214184"/>
    <w:rsid w:val="002157DA"/>
    <w:rsid w:val="00216535"/>
    <w:rsid w:val="002167AB"/>
    <w:rsid w:val="0021707C"/>
    <w:rsid w:val="002215E8"/>
    <w:rsid w:val="002224FD"/>
    <w:rsid w:val="00223DCD"/>
    <w:rsid w:val="002240ED"/>
    <w:rsid w:val="002246C2"/>
    <w:rsid w:val="00224A9C"/>
    <w:rsid w:val="0022572A"/>
    <w:rsid w:val="00232677"/>
    <w:rsid w:val="00235D30"/>
    <w:rsid w:val="00237A66"/>
    <w:rsid w:val="00237F8C"/>
    <w:rsid w:val="00240636"/>
    <w:rsid w:val="002430C5"/>
    <w:rsid w:val="00243438"/>
    <w:rsid w:val="00243E3C"/>
    <w:rsid w:val="00247C80"/>
    <w:rsid w:val="00247CDA"/>
    <w:rsid w:val="00250603"/>
    <w:rsid w:val="0025118B"/>
    <w:rsid w:val="00252B5D"/>
    <w:rsid w:val="00254841"/>
    <w:rsid w:val="00255F88"/>
    <w:rsid w:val="002562B4"/>
    <w:rsid w:val="00257712"/>
    <w:rsid w:val="00257882"/>
    <w:rsid w:val="0026084F"/>
    <w:rsid w:val="00260B96"/>
    <w:rsid w:val="00262AF2"/>
    <w:rsid w:val="0026361C"/>
    <w:rsid w:val="00264A38"/>
    <w:rsid w:val="00265FE2"/>
    <w:rsid w:val="00266B3A"/>
    <w:rsid w:val="00273454"/>
    <w:rsid w:val="002737C1"/>
    <w:rsid w:val="002742DB"/>
    <w:rsid w:val="002742E1"/>
    <w:rsid w:val="002752A5"/>
    <w:rsid w:val="002752FA"/>
    <w:rsid w:val="002764DF"/>
    <w:rsid w:val="00277711"/>
    <w:rsid w:val="002801CA"/>
    <w:rsid w:val="002822F6"/>
    <w:rsid w:val="00283A1C"/>
    <w:rsid w:val="00283E37"/>
    <w:rsid w:val="00285EAB"/>
    <w:rsid w:val="0029066F"/>
    <w:rsid w:val="00290C9C"/>
    <w:rsid w:val="002A0445"/>
    <w:rsid w:val="002A08ED"/>
    <w:rsid w:val="002A2517"/>
    <w:rsid w:val="002A4A25"/>
    <w:rsid w:val="002A4E5A"/>
    <w:rsid w:val="002A58AB"/>
    <w:rsid w:val="002A5C9A"/>
    <w:rsid w:val="002A5E99"/>
    <w:rsid w:val="002A6803"/>
    <w:rsid w:val="002B14EA"/>
    <w:rsid w:val="002B17FE"/>
    <w:rsid w:val="002B2C70"/>
    <w:rsid w:val="002B2ED9"/>
    <w:rsid w:val="002B35C1"/>
    <w:rsid w:val="002B410F"/>
    <w:rsid w:val="002B4886"/>
    <w:rsid w:val="002B4FE5"/>
    <w:rsid w:val="002B5898"/>
    <w:rsid w:val="002B6380"/>
    <w:rsid w:val="002B645A"/>
    <w:rsid w:val="002B6DC0"/>
    <w:rsid w:val="002C0756"/>
    <w:rsid w:val="002C104D"/>
    <w:rsid w:val="002C1BCF"/>
    <w:rsid w:val="002C27D7"/>
    <w:rsid w:val="002C333D"/>
    <w:rsid w:val="002C35EE"/>
    <w:rsid w:val="002C4EED"/>
    <w:rsid w:val="002C6531"/>
    <w:rsid w:val="002C7614"/>
    <w:rsid w:val="002D0D9A"/>
    <w:rsid w:val="002D11E3"/>
    <w:rsid w:val="002D1AF1"/>
    <w:rsid w:val="002D268D"/>
    <w:rsid w:val="002D3266"/>
    <w:rsid w:val="002D4C49"/>
    <w:rsid w:val="002D699B"/>
    <w:rsid w:val="002E2B73"/>
    <w:rsid w:val="002E412F"/>
    <w:rsid w:val="002E628B"/>
    <w:rsid w:val="002E6788"/>
    <w:rsid w:val="002E7CBE"/>
    <w:rsid w:val="002E7DC1"/>
    <w:rsid w:val="002F01C1"/>
    <w:rsid w:val="002F14CD"/>
    <w:rsid w:val="002F387A"/>
    <w:rsid w:val="002F6A36"/>
    <w:rsid w:val="002F7DD5"/>
    <w:rsid w:val="003005C4"/>
    <w:rsid w:val="00304AFB"/>
    <w:rsid w:val="00304AFD"/>
    <w:rsid w:val="00304F36"/>
    <w:rsid w:val="00305BCA"/>
    <w:rsid w:val="00307392"/>
    <w:rsid w:val="003078E3"/>
    <w:rsid w:val="00311FE1"/>
    <w:rsid w:val="00312B0F"/>
    <w:rsid w:val="00314E30"/>
    <w:rsid w:val="0031572D"/>
    <w:rsid w:val="003202F6"/>
    <w:rsid w:val="00323848"/>
    <w:rsid w:val="003251E8"/>
    <w:rsid w:val="003313CF"/>
    <w:rsid w:val="00332FAD"/>
    <w:rsid w:val="003350C7"/>
    <w:rsid w:val="00335D2B"/>
    <w:rsid w:val="00336798"/>
    <w:rsid w:val="00336B6F"/>
    <w:rsid w:val="00340657"/>
    <w:rsid w:val="003433CE"/>
    <w:rsid w:val="003448A4"/>
    <w:rsid w:val="0034787A"/>
    <w:rsid w:val="0035419C"/>
    <w:rsid w:val="003571BD"/>
    <w:rsid w:val="0035789A"/>
    <w:rsid w:val="00362F04"/>
    <w:rsid w:val="00364529"/>
    <w:rsid w:val="00365BCB"/>
    <w:rsid w:val="0036749A"/>
    <w:rsid w:val="00370C53"/>
    <w:rsid w:val="00371582"/>
    <w:rsid w:val="00371B41"/>
    <w:rsid w:val="00372216"/>
    <w:rsid w:val="00372431"/>
    <w:rsid w:val="00372F64"/>
    <w:rsid w:val="003737C4"/>
    <w:rsid w:val="00374D17"/>
    <w:rsid w:val="0037743E"/>
    <w:rsid w:val="003833F4"/>
    <w:rsid w:val="003833F9"/>
    <w:rsid w:val="00383681"/>
    <w:rsid w:val="00385EFA"/>
    <w:rsid w:val="00386ADF"/>
    <w:rsid w:val="003873AA"/>
    <w:rsid w:val="00387D09"/>
    <w:rsid w:val="00390695"/>
    <w:rsid w:val="00392392"/>
    <w:rsid w:val="00392800"/>
    <w:rsid w:val="00392A5F"/>
    <w:rsid w:val="003958CD"/>
    <w:rsid w:val="00395EE9"/>
    <w:rsid w:val="00396C22"/>
    <w:rsid w:val="003971F7"/>
    <w:rsid w:val="00397296"/>
    <w:rsid w:val="003975DE"/>
    <w:rsid w:val="003A152E"/>
    <w:rsid w:val="003A1D60"/>
    <w:rsid w:val="003A26A8"/>
    <w:rsid w:val="003A273C"/>
    <w:rsid w:val="003A3BCF"/>
    <w:rsid w:val="003A528D"/>
    <w:rsid w:val="003A575B"/>
    <w:rsid w:val="003A7045"/>
    <w:rsid w:val="003A78A9"/>
    <w:rsid w:val="003A7FA1"/>
    <w:rsid w:val="003B0599"/>
    <w:rsid w:val="003B24BF"/>
    <w:rsid w:val="003B2C37"/>
    <w:rsid w:val="003B2DBB"/>
    <w:rsid w:val="003C2563"/>
    <w:rsid w:val="003C7A50"/>
    <w:rsid w:val="003C7D17"/>
    <w:rsid w:val="003D1BA2"/>
    <w:rsid w:val="003D28AB"/>
    <w:rsid w:val="003D317C"/>
    <w:rsid w:val="003D3455"/>
    <w:rsid w:val="003D46F6"/>
    <w:rsid w:val="003D6C0F"/>
    <w:rsid w:val="003D7217"/>
    <w:rsid w:val="003D7CDE"/>
    <w:rsid w:val="003E0E9C"/>
    <w:rsid w:val="003E1319"/>
    <w:rsid w:val="003E3104"/>
    <w:rsid w:val="003E4218"/>
    <w:rsid w:val="003E49EE"/>
    <w:rsid w:val="003E55F8"/>
    <w:rsid w:val="003E7F87"/>
    <w:rsid w:val="003F212E"/>
    <w:rsid w:val="003F3894"/>
    <w:rsid w:val="003F4B5F"/>
    <w:rsid w:val="003F5FB3"/>
    <w:rsid w:val="003F7B98"/>
    <w:rsid w:val="004015CF"/>
    <w:rsid w:val="0040164B"/>
    <w:rsid w:val="004019D9"/>
    <w:rsid w:val="00402258"/>
    <w:rsid w:val="00404AB8"/>
    <w:rsid w:val="0040570E"/>
    <w:rsid w:val="00405FBA"/>
    <w:rsid w:val="00406EA4"/>
    <w:rsid w:val="00410D5D"/>
    <w:rsid w:val="00411194"/>
    <w:rsid w:val="004111F8"/>
    <w:rsid w:val="0041132E"/>
    <w:rsid w:val="00413D14"/>
    <w:rsid w:val="004143BA"/>
    <w:rsid w:val="00420429"/>
    <w:rsid w:val="00422DE8"/>
    <w:rsid w:val="004263E4"/>
    <w:rsid w:val="00427F7B"/>
    <w:rsid w:val="004305A1"/>
    <w:rsid w:val="004347B9"/>
    <w:rsid w:val="00435576"/>
    <w:rsid w:val="00437637"/>
    <w:rsid w:val="00437D52"/>
    <w:rsid w:val="0044161C"/>
    <w:rsid w:val="004439F3"/>
    <w:rsid w:val="00445C18"/>
    <w:rsid w:val="004460D3"/>
    <w:rsid w:val="00450E24"/>
    <w:rsid w:val="0045152B"/>
    <w:rsid w:val="00452884"/>
    <w:rsid w:val="00453920"/>
    <w:rsid w:val="00457F97"/>
    <w:rsid w:val="00461C04"/>
    <w:rsid w:val="00463034"/>
    <w:rsid w:val="00464A74"/>
    <w:rsid w:val="00466E86"/>
    <w:rsid w:val="00466EA7"/>
    <w:rsid w:val="0047043E"/>
    <w:rsid w:val="00470643"/>
    <w:rsid w:val="00474339"/>
    <w:rsid w:val="004771D6"/>
    <w:rsid w:val="0047740D"/>
    <w:rsid w:val="00477511"/>
    <w:rsid w:val="004813B3"/>
    <w:rsid w:val="004832A4"/>
    <w:rsid w:val="00484689"/>
    <w:rsid w:val="004848F1"/>
    <w:rsid w:val="00484BF9"/>
    <w:rsid w:val="00485360"/>
    <w:rsid w:val="00485383"/>
    <w:rsid w:val="0048674E"/>
    <w:rsid w:val="00486B42"/>
    <w:rsid w:val="00487508"/>
    <w:rsid w:val="00490528"/>
    <w:rsid w:val="00491B57"/>
    <w:rsid w:val="004921DE"/>
    <w:rsid w:val="00492579"/>
    <w:rsid w:val="00492C87"/>
    <w:rsid w:val="004956D9"/>
    <w:rsid w:val="004957D5"/>
    <w:rsid w:val="00496CAD"/>
    <w:rsid w:val="00496EEC"/>
    <w:rsid w:val="004A0A30"/>
    <w:rsid w:val="004A0E81"/>
    <w:rsid w:val="004A2130"/>
    <w:rsid w:val="004A23F5"/>
    <w:rsid w:val="004A71A0"/>
    <w:rsid w:val="004A7A03"/>
    <w:rsid w:val="004A7EF1"/>
    <w:rsid w:val="004B2E5B"/>
    <w:rsid w:val="004B4D9D"/>
    <w:rsid w:val="004B4DB3"/>
    <w:rsid w:val="004C201A"/>
    <w:rsid w:val="004C22DA"/>
    <w:rsid w:val="004C25E8"/>
    <w:rsid w:val="004C2C5B"/>
    <w:rsid w:val="004C30F6"/>
    <w:rsid w:val="004C395E"/>
    <w:rsid w:val="004C4A1C"/>
    <w:rsid w:val="004C5345"/>
    <w:rsid w:val="004C6C1D"/>
    <w:rsid w:val="004C7F31"/>
    <w:rsid w:val="004D0033"/>
    <w:rsid w:val="004D23DD"/>
    <w:rsid w:val="004D3A0A"/>
    <w:rsid w:val="004D41E1"/>
    <w:rsid w:val="004D476A"/>
    <w:rsid w:val="004D517F"/>
    <w:rsid w:val="004D6AA9"/>
    <w:rsid w:val="004D701D"/>
    <w:rsid w:val="004E073C"/>
    <w:rsid w:val="004E09E9"/>
    <w:rsid w:val="004E1849"/>
    <w:rsid w:val="004E2C91"/>
    <w:rsid w:val="004E33A9"/>
    <w:rsid w:val="004E3712"/>
    <w:rsid w:val="004E45EF"/>
    <w:rsid w:val="004E49C8"/>
    <w:rsid w:val="004E5F84"/>
    <w:rsid w:val="004E66E5"/>
    <w:rsid w:val="004E7D53"/>
    <w:rsid w:val="004F2FD6"/>
    <w:rsid w:val="004F5CEE"/>
    <w:rsid w:val="004F6B0C"/>
    <w:rsid w:val="00502591"/>
    <w:rsid w:val="00504E9B"/>
    <w:rsid w:val="0050709B"/>
    <w:rsid w:val="00510ABB"/>
    <w:rsid w:val="00511C0F"/>
    <w:rsid w:val="00511FD7"/>
    <w:rsid w:val="00512141"/>
    <w:rsid w:val="00512269"/>
    <w:rsid w:val="0051226E"/>
    <w:rsid w:val="005125DE"/>
    <w:rsid w:val="00513424"/>
    <w:rsid w:val="005147F2"/>
    <w:rsid w:val="00514D77"/>
    <w:rsid w:val="005168B8"/>
    <w:rsid w:val="00517154"/>
    <w:rsid w:val="00517275"/>
    <w:rsid w:val="00521A93"/>
    <w:rsid w:val="00521E0B"/>
    <w:rsid w:val="005234B8"/>
    <w:rsid w:val="00524D11"/>
    <w:rsid w:val="005253D6"/>
    <w:rsid w:val="00525C2B"/>
    <w:rsid w:val="00525FF8"/>
    <w:rsid w:val="0052691D"/>
    <w:rsid w:val="00527523"/>
    <w:rsid w:val="00530B60"/>
    <w:rsid w:val="00531065"/>
    <w:rsid w:val="00531123"/>
    <w:rsid w:val="00535AE5"/>
    <w:rsid w:val="00537CDE"/>
    <w:rsid w:val="00540461"/>
    <w:rsid w:val="005410F4"/>
    <w:rsid w:val="00541326"/>
    <w:rsid w:val="00543148"/>
    <w:rsid w:val="005440DF"/>
    <w:rsid w:val="00547B59"/>
    <w:rsid w:val="00551994"/>
    <w:rsid w:val="005527B7"/>
    <w:rsid w:val="00553445"/>
    <w:rsid w:val="00553DAA"/>
    <w:rsid w:val="00556148"/>
    <w:rsid w:val="0056023E"/>
    <w:rsid w:val="005630B8"/>
    <w:rsid w:val="0056605F"/>
    <w:rsid w:val="00566618"/>
    <w:rsid w:val="00567513"/>
    <w:rsid w:val="00567E8F"/>
    <w:rsid w:val="00570AC4"/>
    <w:rsid w:val="00570D75"/>
    <w:rsid w:val="00571D90"/>
    <w:rsid w:val="00572D4C"/>
    <w:rsid w:val="005736F6"/>
    <w:rsid w:val="00574A14"/>
    <w:rsid w:val="00574E3D"/>
    <w:rsid w:val="00576C05"/>
    <w:rsid w:val="0058293E"/>
    <w:rsid w:val="00582B61"/>
    <w:rsid w:val="005853DB"/>
    <w:rsid w:val="00591E46"/>
    <w:rsid w:val="00591F9E"/>
    <w:rsid w:val="005920F3"/>
    <w:rsid w:val="00592934"/>
    <w:rsid w:val="00593A27"/>
    <w:rsid w:val="0059497A"/>
    <w:rsid w:val="00595BE9"/>
    <w:rsid w:val="005A030B"/>
    <w:rsid w:val="005A1225"/>
    <w:rsid w:val="005A163F"/>
    <w:rsid w:val="005A1FD5"/>
    <w:rsid w:val="005A2F6C"/>
    <w:rsid w:val="005A3B42"/>
    <w:rsid w:val="005A54E4"/>
    <w:rsid w:val="005A5501"/>
    <w:rsid w:val="005A55FE"/>
    <w:rsid w:val="005A565F"/>
    <w:rsid w:val="005A61D4"/>
    <w:rsid w:val="005A6C88"/>
    <w:rsid w:val="005A7DB5"/>
    <w:rsid w:val="005B0591"/>
    <w:rsid w:val="005B0AE4"/>
    <w:rsid w:val="005B0CD3"/>
    <w:rsid w:val="005B1A15"/>
    <w:rsid w:val="005B3F89"/>
    <w:rsid w:val="005B7C58"/>
    <w:rsid w:val="005C02CC"/>
    <w:rsid w:val="005C1ADE"/>
    <w:rsid w:val="005C29F7"/>
    <w:rsid w:val="005C3644"/>
    <w:rsid w:val="005C4892"/>
    <w:rsid w:val="005C49CF"/>
    <w:rsid w:val="005C59A4"/>
    <w:rsid w:val="005C755C"/>
    <w:rsid w:val="005C7AE1"/>
    <w:rsid w:val="005D1E5E"/>
    <w:rsid w:val="005D2A8F"/>
    <w:rsid w:val="005D377B"/>
    <w:rsid w:val="005D4189"/>
    <w:rsid w:val="005D436C"/>
    <w:rsid w:val="005D5ACE"/>
    <w:rsid w:val="005D6369"/>
    <w:rsid w:val="005D718D"/>
    <w:rsid w:val="005D7EDF"/>
    <w:rsid w:val="005E1482"/>
    <w:rsid w:val="005E16FF"/>
    <w:rsid w:val="005E1B45"/>
    <w:rsid w:val="005E1EBD"/>
    <w:rsid w:val="005E5E23"/>
    <w:rsid w:val="005E71C3"/>
    <w:rsid w:val="005E76F8"/>
    <w:rsid w:val="005F00D3"/>
    <w:rsid w:val="005F14DB"/>
    <w:rsid w:val="005F1735"/>
    <w:rsid w:val="005F31AC"/>
    <w:rsid w:val="005F3788"/>
    <w:rsid w:val="005F5B34"/>
    <w:rsid w:val="005F70A4"/>
    <w:rsid w:val="00601443"/>
    <w:rsid w:val="00602688"/>
    <w:rsid w:val="00603EA7"/>
    <w:rsid w:val="0060442D"/>
    <w:rsid w:val="00604BD6"/>
    <w:rsid w:val="00605FB7"/>
    <w:rsid w:val="00607581"/>
    <w:rsid w:val="006113E2"/>
    <w:rsid w:val="00613C21"/>
    <w:rsid w:val="00615429"/>
    <w:rsid w:val="006158C8"/>
    <w:rsid w:val="00616AFA"/>
    <w:rsid w:val="00620778"/>
    <w:rsid w:val="006208CB"/>
    <w:rsid w:val="006212F1"/>
    <w:rsid w:val="00621641"/>
    <w:rsid w:val="00622D3A"/>
    <w:rsid w:val="0062392A"/>
    <w:rsid w:val="00624974"/>
    <w:rsid w:val="00630267"/>
    <w:rsid w:val="006312CC"/>
    <w:rsid w:val="00633ADC"/>
    <w:rsid w:val="00633E18"/>
    <w:rsid w:val="00634A76"/>
    <w:rsid w:val="006372DE"/>
    <w:rsid w:val="00640581"/>
    <w:rsid w:val="006433C6"/>
    <w:rsid w:val="0064574A"/>
    <w:rsid w:val="00645AFA"/>
    <w:rsid w:val="0064774B"/>
    <w:rsid w:val="006516D1"/>
    <w:rsid w:val="00652397"/>
    <w:rsid w:val="00652B2A"/>
    <w:rsid w:val="00653384"/>
    <w:rsid w:val="006539CF"/>
    <w:rsid w:val="0065446B"/>
    <w:rsid w:val="00654CA0"/>
    <w:rsid w:val="00654D67"/>
    <w:rsid w:val="00657316"/>
    <w:rsid w:val="00657AD4"/>
    <w:rsid w:val="00660199"/>
    <w:rsid w:val="006605BE"/>
    <w:rsid w:val="00661337"/>
    <w:rsid w:val="00661A19"/>
    <w:rsid w:val="00661CF9"/>
    <w:rsid w:val="0066212C"/>
    <w:rsid w:val="006637E4"/>
    <w:rsid w:val="006639F1"/>
    <w:rsid w:val="00663E30"/>
    <w:rsid w:val="006660FE"/>
    <w:rsid w:val="0066635F"/>
    <w:rsid w:val="00671C55"/>
    <w:rsid w:val="00674D90"/>
    <w:rsid w:val="00680A3D"/>
    <w:rsid w:val="006844A6"/>
    <w:rsid w:val="00685BE2"/>
    <w:rsid w:val="00687CA6"/>
    <w:rsid w:val="00690AEC"/>
    <w:rsid w:val="00692921"/>
    <w:rsid w:val="00694E0A"/>
    <w:rsid w:val="00695748"/>
    <w:rsid w:val="00697401"/>
    <w:rsid w:val="00697F3C"/>
    <w:rsid w:val="006A07E3"/>
    <w:rsid w:val="006A1129"/>
    <w:rsid w:val="006A1B12"/>
    <w:rsid w:val="006A2A9C"/>
    <w:rsid w:val="006A5300"/>
    <w:rsid w:val="006A6686"/>
    <w:rsid w:val="006A6993"/>
    <w:rsid w:val="006A6EC3"/>
    <w:rsid w:val="006A76DC"/>
    <w:rsid w:val="006A7945"/>
    <w:rsid w:val="006A7E5A"/>
    <w:rsid w:val="006A7FE2"/>
    <w:rsid w:val="006B04EA"/>
    <w:rsid w:val="006B0B20"/>
    <w:rsid w:val="006B1692"/>
    <w:rsid w:val="006B3D34"/>
    <w:rsid w:val="006B4D1F"/>
    <w:rsid w:val="006B618B"/>
    <w:rsid w:val="006B6476"/>
    <w:rsid w:val="006C0AB6"/>
    <w:rsid w:val="006C1C66"/>
    <w:rsid w:val="006C2373"/>
    <w:rsid w:val="006C34E4"/>
    <w:rsid w:val="006C47A1"/>
    <w:rsid w:val="006C5907"/>
    <w:rsid w:val="006C63BE"/>
    <w:rsid w:val="006C7841"/>
    <w:rsid w:val="006C7D79"/>
    <w:rsid w:val="006D01A0"/>
    <w:rsid w:val="006D0BA4"/>
    <w:rsid w:val="006D2A47"/>
    <w:rsid w:val="006D3501"/>
    <w:rsid w:val="006D4AFB"/>
    <w:rsid w:val="006D6C68"/>
    <w:rsid w:val="006D6CE5"/>
    <w:rsid w:val="006E0B10"/>
    <w:rsid w:val="006E2C6D"/>
    <w:rsid w:val="006E2DD3"/>
    <w:rsid w:val="006E3439"/>
    <w:rsid w:val="006E369E"/>
    <w:rsid w:val="006E378A"/>
    <w:rsid w:val="006E41A6"/>
    <w:rsid w:val="006E5B27"/>
    <w:rsid w:val="006E621C"/>
    <w:rsid w:val="006E69BA"/>
    <w:rsid w:val="006E7009"/>
    <w:rsid w:val="006E76E4"/>
    <w:rsid w:val="006F0665"/>
    <w:rsid w:val="006F0810"/>
    <w:rsid w:val="006F26DC"/>
    <w:rsid w:val="006F4299"/>
    <w:rsid w:val="006F4B5D"/>
    <w:rsid w:val="006F4C84"/>
    <w:rsid w:val="006F56EA"/>
    <w:rsid w:val="006F65A9"/>
    <w:rsid w:val="006F69C0"/>
    <w:rsid w:val="006F789B"/>
    <w:rsid w:val="007002CD"/>
    <w:rsid w:val="00701494"/>
    <w:rsid w:val="00701D6D"/>
    <w:rsid w:val="007046A2"/>
    <w:rsid w:val="00710387"/>
    <w:rsid w:val="00710673"/>
    <w:rsid w:val="00710EA1"/>
    <w:rsid w:val="0071205D"/>
    <w:rsid w:val="00712FA7"/>
    <w:rsid w:val="007148FC"/>
    <w:rsid w:val="00720974"/>
    <w:rsid w:val="007212FF"/>
    <w:rsid w:val="00724B55"/>
    <w:rsid w:val="00724FE7"/>
    <w:rsid w:val="00725F5C"/>
    <w:rsid w:val="00726E88"/>
    <w:rsid w:val="0073049C"/>
    <w:rsid w:val="00730D93"/>
    <w:rsid w:val="007323F6"/>
    <w:rsid w:val="007329C5"/>
    <w:rsid w:val="007332A5"/>
    <w:rsid w:val="0073334C"/>
    <w:rsid w:val="007356AE"/>
    <w:rsid w:val="00735C82"/>
    <w:rsid w:val="007367B9"/>
    <w:rsid w:val="0074069F"/>
    <w:rsid w:val="00740AAC"/>
    <w:rsid w:val="00740FF8"/>
    <w:rsid w:val="00743FEB"/>
    <w:rsid w:val="00744CF2"/>
    <w:rsid w:val="007466C8"/>
    <w:rsid w:val="00746FCB"/>
    <w:rsid w:val="00747B1C"/>
    <w:rsid w:val="007521DE"/>
    <w:rsid w:val="00754775"/>
    <w:rsid w:val="007567C2"/>
    <w:rsid w:val="007575D2"/>
    <w:rsid w:val="00760119"/>
    <w:rsid w:val="00760D19"/>
    <w:rsid w:val="00761645"/>
    <w:rsid w:val="00762E20"/>
    <w:rsid w:val="007635F5"/>
    <w:rsid w:val="0076528B"/>
    <w:rsid w:val="00765986"/>
    <w:rsid w:val="00765C13"/>
    <w:rsid w:val="00771444"/>
    <w:rsid w:val="0077170B"/>
    <w:rsid w:val="007728E6"/>
    <w:rsid w:val="00772EC3"/>
    <w:rsid w:val="00773AFC"/>
    <w:rsid w:val="0077546C"/>
    <w:rsid w:val="007755FB"/>
    <w:rsid w:val="00775603"/>
    <w:rsid w:val="007762ED"/>
    <w:rsid w:val="007801B9"/>
    <w:rsid w:val="00781C79"/>
    <w:rsid w:val="00781CFE"/>
    <w:rsid w:val="00783078"/>
    <w:rsid w:val="00785ED2"/>
    <w:rsid w:val="00787405"/>
    <w:rsid w:val="00787563"/>
    <w:rsid w:val="007934F1"/>
    <w:rsid w:val="0079383E"/>
    <w:rsid w:val="00794FF1"/>
    <w:rsid w:val="007A0757"/>
    <w:rsid w:val="007A09EE"/>
    <w:rsid w:val="007A1DA8"/>
    <w:rsid w:val="007A1DC9"/>
    <w:rsid w:val="007A1EF3"/>
    <w:rsid w:val="007A324C"/>
    <w:rsid w:val="007A3F41"/>
    <w:rsid w:val="007A47E4"/>
    <w:rsid w:val="007A6285"/>
    <w:rsid w:val="007A7E94"/>
    <w:rsid w:val="007B1DBD"/>
    <w:rsid w:val="007B1E51"/>
    <w:rsid w:val="007B1F06"/>
    <w:rsid w:val="007B2755"/>
    <w:rsid w:val="007B2B9E"/>
    <w:rsid w:val="007B4449"/>
    <w:rsid w:val="007B556B"/>
    <w:rsid w:val="007B7000"/>
    <w:rsid w:val="007B730D"/>
    <w:rsid w:val="007B7987"/>
    <w:rsid w:val="007C2858"/>
    <w:rsid w:val="007C4585"/>
    <w:rsid w:val="007C4E60"/>
    <w:rsid w:val="007C6DC0"/>
    <w:rsid w:val="007D00A1"/>
    <w:rsid w:val="007D4D67"/>
    <w:rsid w:val="007D5B53"/>
    <w:rsid w:val="007D64D0"/>
    <w:rsid w:val="007D6F58"/>
    <w:rsid w:val="007E3F52"/>
    <w:rsid w:val="007E4E1C"/>
    <w:rsid w:val="007E6885"/>
    <w:rsid w:val="007E723B"/>
    <w:rsid w:val="007E78C0"/>
    <w:rsid w:val="007E7E77"/>
    <w:rsid w:val="007E7E79"/>
    <w:rsid w:val="007F2965"/>
    <w:rsid w:val="007F2FCA"/>
    <w:rsid w:val="007F4578"/>
    <w:rsid w:val="007F4679"/>
    <w:rsid w:val="007F50D4"/>
    <w:rsid w:val="007F5DCE"/>
    <w:rsid w:val="007F672B"/>
    <w:rsid w:val="007F767A"/>
    <w:rsid w:val="00800D13"/>
    <w:rsid w:val="008042D3"/>
    <w:rsid w:val="008055D9"/>
    <w:rsid w:val="008068D3"/>
    <w:rsid w:val="00806ACF"/>
    <w:rsid w:val="008076EA"/>
    <w:rsid w:val="00807A32"/>
    <w:rsid w:val="00811BCA"/>
    <w:rsid w:val="00811E03"/>
    <w:rsid w:val="008126F9"/>
    <w:rsid w:val="00817125"/>
    <w:rsid w:val="0082155B"/>
    <w:rsid w:val="00823585"/>
    <w:rsid w:val="00823753"/>
    <w:rsid w:val="008239ED"/>
    <w:rsid w:val="008278B6"/>
    <w:rsid w:val="00830F12"/>
    <w:rsid w:val="0083117F"/>
    <w:rsid w:val="0083148C"/>
    <w:rsid w:val="00831EAE"/>
    <w:rsid w:val="00833408"/>
    <w:rsid w:val="00833F1C"/>
    <w:rsid w:val="0084163B"/>
    <w:rsid w:val="00843145"/>
    <w:rsid w:val="008445AD"/>
    <w:rsid w:val="008459EA"/>
    <w:rsid w:val="00845DB4"/>
    <w:rsid w:val="00846B6E"/>
    <w:rsid w:val="008474C1"/>
    <w:rsid w:val="00847A2E"/>
    <w:rsid w:val="00847FE4"/>
    <w:rsid w:val="00852C6A"/>
    <w:rsid w:val="00853D33"/>
    <w:rsid w:val="00856222"/>
    <w:rsid w:val="00857C85"/>
    <w:rsid w:val="00860565"/>
    <w:rsid w:val="008607D9"/>
    <w:rsid w:val="0086177A"/>
    <w:rsid w:val="00861A60"/>
    <w:rsid w:val="00862AFC"/>
    <w:rsid w:val="00863167"/>
    <w:rsid w:val="00864B16"/>
    <w:rsid w:val="00864D87"/>
    <w:rsid w:val="00864F03"/>
    <w:rsid w:val="008653BC"/>
    <w:rsid w:val="00872455"/>
    <w:rsid w:val="00873DB1"/>
    <w:rsid w:val="008745A9"/>
    <w:rsid w:val="00877F7D"/>
    <w:rsid w:val="00881059"/>
    <w:rsid w:val="00882167"/>
    <w:rsid w:val="008838E3"/>
    <w:rsid w:val="00884478"/>
    <w:rsid w:val="00884D23"/>
    <w:rsid w:val="00885172"/>
    <w:rsid w:val="008852BB"/>
    <w:rsid w:val="0088798B"/>
    <w:rsid w:val="00887AD1"/>
    <w:rsid w:val="00890C56"/>
    <w:rsid w:val="00892EFE"/>
    <w:rsid w:val="00894465"/>
    <w:rsid w:val="008A1350"/>
    <w:rsid w:val="008A2057"/>
    <w:rsid w:val="008A3AD6"/>
    <w:rsid w:val="008A3F63"/>
    <w:rsid w:val="008A55DC"/>
    <w:rsid w:val="008A5ABC"/>
    <w:rsid w:val="008A5C0D"/>
    <w:rsid w:val="008A7F01"/>
    <w:rsid w:val="008B017E"/>
    <w:rsid w:val="008B2637"/>
    <w:rsid w:val="008B3E18"/>
    <w:rsid w:val="008B56CA"/>
    <w:rsid w:val="008B5B81"/>
    <w:rsid w:val="008B64EC"/>
    <w:rsid w:val="008B69CD"/>
    <w:rsid w:val="008C24E4"/>
    <w:rsid w:val="008C359C"/>
    <w:rsid w:val="008D0B6A"/>
    <w:rsid w:val="008D1847"/>
    <w:rsid w:val="008D2E16"/>
    <w:rsid w:val="008E1488"/>
    <w:rsid w:val="008E22A3"/>
    <w:rsid w:val="008E432E"/>
    <w:rsid w:val="008E7C60"/>
    <w:rsid w:val="008F0401"/>
    <w:rsid w:val="008F06E6"/>
    <w:rsid w:val="008F3516"/>
    <w:rsid w:val="008F3CF9"/>
    <w:rsid w:val="008F4F3D"/>
    <w:rsid w:val="008F6C54"/>
    <w:rsid w:val="008F78C3"/>
    <w:rsid w:val="008F7FF8"/>
    <w:rsid w:val="009012DF"/>
    <w:rsid w:val="00902D86"/>
    <w:rsid w:val="00903BC3"/>
    <w:rsid w:val="0090456A"/>
    <w:rsid w:val="00905CB2"/>
    <w:rsid w:val="00906FF7"/>
    <w:rsid w:val="0091113A"/>
    <w:rsid w:val="00911242"/>
    <w:rsid w:val="00914465"/>
    <w:rsid w:val="00915C62"/>
    <w:rsid w:val="00915FF8"/>
    <w:rsid w:val="009160B6"/>
    <w:rsid w:val="0091635F"/>
    <w:rsid w:val="00916758"/>
    <w:rsid w:val="00917293"/>
    <w:rsid w:val="00917D0C"/>
    <w:rsid w:val="00917FAD"/>
    <w:rsid w:val="00923846"/>
    <w:rsid w:val="00924427"/>
    <w:rsid w:val="00926E11"/>
    <w:rsid w:val="0092789E"/>
    <w:rsid w:val="0093120F"/>
    <w:rsid w:val="0093357E"/>
    <w:rsid w:val="00933B03"/>
    <w:rsid w:val="00937E33"/>
    <w:rsid w:val="00942AD0"/>
    <w:rsid w:val="00942F38"/>
    <w:rsid w:val="00950E29"/>
    <w:rsid w:val="0095137B"/>
    <w:rsid w:val="00951A39"/>
    <w:rsid w:val="00951E43"/>
    <w:rsid w:val="0095543C"/>
    <w:rsid w:val="00957659"/>
    <w:rsid w:val="009634F2"/>
    <w:rsid w:val="009641D0"/>
    <w:rsid w:val="00964A1F"/>
    <w:rsid w:val="0096520B"/>
    <w:rsid w:val="009674CD"/>
    <w:rsid w:val="0097040C"/>
    <w:rsid w:val="0097094A"/>
    <w:rsid w:val="009709A1"/>
    <w:rsid w:val="00974746"/>
    <w:rsid w:val="00974C1B"/>
    <w:rsid w:val="00977238"/>
    <w:rsid w:val="009776BB"/>
    <w:rsid w:val="009856DC"/>
    <w:rsid w:val="00985C03"/>
    <w:rsid w:val="00986D29"/>
    <w:rsid w:val="00987DCB"/>
    <w:rsid w:val="009918D2"/>
    <w:rsid w:val="00991CC9"/>
    <w:rsid w:val="009932E0"/>
    <w:rsid w:val="00994C78"/>
    <w:rsid w:val="009960AF"/>
    <w:rsid w:val="0099766C"/>
    <w:rsid w:val="00997B8A"/>
    <w:rsid w:val="009A0B20"/>
    <w:rsid w:val="009A1170"/>
    <w:rsid w:val="009A2A1D"/>
    <w:rsid w:val="009A2B5B"/>
    <w:rsid w:val="009A3932"/>
    <w:rsid w:val="009A3D5C"/>
    <w:rsid w:val="009B019C"/>
    <w:rsid w:val="009B116A"/>
    <w:rsid w:val="009B1B64"/>
    <w:rsid w:val="009B244B"/>
    <w:rsid w:val="009B5CDE"/>
    <w:rsid w:val="009B7D73"/>
    <w:rsid w:val="009C19F7"/>
    <w:rsid w:val="009C1D90"/>
    <w:rsid w:val="009C3381"/>
    <w:rsid w:val="009C419B"/>
    <w:rsid w:val="009C4667"/>
    <w:rsid w:val="009C6993"/>
    <w:rsid w:val="009C7282"/>
    <w:rsid w:val="009D0104"/>
    <w:rsid w:val="009D0E5B"/>
    <w:rsid w:val="009D17B4"/>
    <w:rsid w:val="009D1B57"/>
    <w:rsid w:val="009D4500"/>
    <w:rsid w:val="009D4EE6"/>
    <w:rsid w:val="009D6881"/>
    <w:rsid w:val="009E09EC"/>
    <w:rsid w:val="009E1882"/>
    <w:rsid w:val="009E2B76"/>
    <w:rsid w:val="009E2F82"/>
    <w:rsid w:val="009E5FC8"/>
    <w:rsid w:val="009E6D65"/>
    <w:rsid w:val="009E6D83"/>
    <w:rsid w:val="009F1ED0"/>
    <w:rsid w:val="009F3ABB"/>
    <w:rsid w:val="009F4918"/>
    <w:rsid w:val="009F65F0"/>
    <w:rsid w:val="009F7BAD"/>
    <w:rsid w:val="00A00515"/>
    <w:rsid w:val="00A013E0"/>
    <w:rsid w:val="00A0220A"/>
    <w:rsid w:val="00A02BD7"/>
    <w:rsid w:val="00A033B9"/>
    <w:rsid w:val="00A0385F"/>
    <w:rsid w:val="00A04855"/>
    <w:rsid w:val="00A10CB7"/>
    <w:rsid w:val="00A13F75"/>
    <w:rsid w:val="00A16395"/>
    <w:rsid w:val="00A16656"/>
    <w:rsid w:val="00A177A0"/>
    <w:rsid w:val="00A2091B"/>
    <w:rsid w:val="00A21912"/>
    <w:rsid w:val="00A21FB8"/>
    <w:rsid w:val="00A23FC9"/>
    <w:rsid w:val="00A255E6"/>
    <w:rsid w:val="00A270AE"/>
    <w:rsid w:val="00A306F6"/>
    <w:rsid w:val="00A309E4"/>
    <w:rsid w:val="00A30FC7"/>
    <w:rsid w:val="00A31952"/>
    <w:rsid w:val="00A3201D"/>
    <w:rsid w:val="00A33682"/>
    <w:rsid w:val="00A3428A"/>
    <w:rsid w:val="00A37B05"/>
    <w:rsid w:val="00A40BB0"/>
    <w:rsid w:val="00A41E34"/>
    <w:rsid w:val="00A52C3D"/>
    <w:rsid w:val="00A5440F"/>
    <w:rsid w:val="00A546BC"/>
    <w:rsid w:val="00A55B00"/>
    <w:rsid w:val="00A56FE8"/>
    <w:rsid w:val="00A5724F"/>
    <w:rsid w:val="00A57731"/>
    <w:rsid w:val="00A57822"/>
    <w:rsid w:val="00A57AD1"/>
    <w:rsid w:val="00A6292F"/>
    <w:rsid w:val="00A67424"/>
    <w:rsid w:val="00A71C09"/>
    <w:rsid w:val="00A744DA"/>
    <w:rsid w:val="00A7624E"/>
    <w:rsid w:val="00A80957"/>
    <w:rsid w:val="00A80B2E"/>
    <w:rsid w:val="00A81E2B"/>
    <w:rsid w:val="00A82C23"/>
    <w:rsid w:val="00A8317A"/>
    <w:rsid w:val="00A85B7C"/>
    <w:rsid w:val="00A86192"/>
    <w:rsid w:val="00A911D6"/>
    <w:rsid w:val="00A934D4"/>
    <w:rsid w:val="00A951BF"/>
    <w:rsid w:val="00A95F5F"/>
    <w:rsid w:val="00A96783"/>
    <w:rsid w:val="00A96A44"/>
    <w:rsid w:val="00A96DFD"/>
    <w:rsid w:val="00A97B07"/>
    <w:rsid w:val="00A97CCA"/>
    <w:rsid w:val="00AA1AB1"/>
    <w:rsid w:val="00AA24B4"/>
    <w:rsid w:val="00AA3823"/>
    <w:rsid w:val="00AA3A8B"/>
    <w:rsid w:val="00AA47E2"/>
    <w:rsid w:val="00AA4B93"/>
    <w:rsid w:val="00AA4E88"/>
    <w:rsid w:val="00AA5AB5"/>
    <w:rsid w:val="00AA5E4C"/>
    <w:rsid w:val="00AB150C"/>
    <w:rsid w:val="00AB3226"/>
    <w:rsid w:val="00AB5C8B"/>
    <w:rsid w:val="00AB666E"/>
    <w:rsid w:val="00AB6A91"/>
    <w:rsid w:val="00AC1361"/>
    <w:rsid w:val="00AC34BE"/>
    <w:rsid w:val="00AC49C4"/>
    <w:rsid w:val="00AC51F5"/>
    <w:rsid w:val="00AC68C2"/>
    <w:rsid w:val="00AC6F07"/>
    <w:rsid w:val="00AD004D"/>
    <w:rsid w:val="00AD1255"/>
    <w:rsid w:val="00AD465E"/>
    <w:rsid w:val="00AD502B"/>
    <w:rsid w:val="00AD588A"/>
    <w:rsid w:val="00AD6B1C"/>
    <w:rsid w:val="00AD6BA4"/>
    <w:rsid w:val="00AD7523"/>
    <w:rsid w:val="00AD7BD1"/>
    <w:rsid w:val="00AE1F74"/>
    <w:rsid w:val="00AE2118"/>
    <w:rsid w:val="00AE26C0"/>
    <w:rsid w:val="00AE329B"/>
    <w:rsid w:val="00AE3C4E"/>
    <w:rsid w:val="00AE4179"/>
    <w:rsid w:val="00AE5D06"/>
    <w:rsid w:val="00AE60A0"/>
    <w:rsid w:val="00AE6BF4"/>
    <w:rsid w:val="00AF066C"/>
    <w:rsid w:val="00AF4BDA"/>
    <w:rsid w:val="00AF69FE"/>
    <w:rsid w:val="00AF7123"/>
    <w:rsid w:val="00B0059D"/>
    <w:rsid w:val="00B0130A"/>
    <w:rsid w:val="00B0134A"/>
    <w:rsid w:val="00B01717"/>
    <w:rsid w:val="00B022E9"/>
    <w:rsid w:val="00B02679"/>
    <w:rsid w:val="00B04410"/>
    <w:rsid w:val="00B04AAC"/>
    <w:rsid w:val="00B04D08"/>
    <w:rsid w:val="00B0630B"/>
    <w:rsid w:val="00B0645D"/>
    <w:rsid w:val="00B06A13"/>
    <w:rsid w:val="00B07D60"/>
    <w:rsid w:val="00B104D4"/>
    <w:rsid w:val="00B107C3"/>
    <w:rsid w:val="00B127D9"/>
    <w:rsid w:val="00B12ADA"/>
    <w:rsid w:val="00B16E5F"/>
    <w:rsid w:val="00B17B23"/>
    <w:rsid w:val="00B17DF2"/>
    <w:rsid w:val="00B20518"/>
    <w:rsid w:val="00B2176A"/>
    <w:rsid w:val="00B227DE"/>
    <w:rsid w:val="00B22C0D"/>
    <w:rsid w:val="00B2395B"/>
    <w:rsid w:val="00B24C29"/>
    <w:rsid w:val="00B25416"/>
    <w:rsid w:val="00B27E2E"/>
    <w:rsid w:val="00B315E6"/>
    <w:rsid w:val="00B31A72"/>
    <w:rsid w:val="00B33701"/>
    <w:rsid w:val="00B375B3"/>
    <w:rsid w:val="00B406E1"/>
    <w:rsid w:val="00B408CE"/>
    <w:rsid w:val="00B42788"/>
    <w:rsid w:val="00B444BE"/>
    <w:rsid w:val="00B44B5A"/>
    <w:rsid w:val="00B470F6"/>
    <w:rsid w:val="00B4714B"/>
    <w:rsid w:val="00B4731E"/>
    <w:rsid w:val="00B5024D"/>
    <w:rsid w:val="00B50970"/>
    <w:rsid w:val="00B50B00"/>
    <w:rsid w:val="00B51419"/>
    <w:rsid w:val="00B528DB"/>
    <w:rsid w:val="00B535AA"/>
    <w:rsid w:val="00B543D2"/>
    <w:rsid w:val="00B54F59"/>
    <w:rsid w:val="00B5611E"/>
    <w:rsid w:val="00B56C3A"/>
    <w:rsid w:val="00B578B1"/>
    <w:rsid w:val="00B606DE"/>
    <w:rsid w:val="00B60C5D"/>
    <w:rsid w:val="00B631F7"/>
    <w:rsid w:val="00B64AC2"/>
    <w:rsid w:val="00B66447"/>
    <w:rsid w:val="00B67173"/>
    <w:rsid w:val="00B72CB1"/>
    <w:rsid w:val="00B72EA7"/>
    <w:rsid w:val="00B73E1B"/>
    <w:rsid w:val="00B74BDC"/>
    <w:rsid w:val="00B75819"/>
    <w:rsid w:val="00B75939"/>
    <w:rsid w:val="00B7742D"/>
    <w:rsid w:val="00B821A6"/>
    <w:rsid w:val="00B824C3"/>
    <w:rsid w:val="00B82A05"/>
    <w:rsid w:val="00B84F34"/>
    <w:rsid w:val="00B8514C"/>
    <w:rsid w:val="00B902FF"/>
    <w:rsid w:val="00B92C18"/>
    <w:rsid w:val="00B9349D"/>
    <w:rsid w:val="00B93C75"/>
    <w:rsid w:val="00B94D46"/>
    <w:rsid w:val="00B962A7"/>
    <w:rsid w:val="00B96E58"/>
    <w:rsid w:val="00BA066C"/>
    <w:rsid w:val="00BA274D"/>
    <w:rsid w:val="00BA2FA6"/>
    <w:rsid w:val="00BA4AD4"/>
    <w:rsid w:val="00BA4E66"/>
    <w:rsid w:val="00BB15F2"/>
    <w:rsid w:val="00BB25EB"/>
    <w:rsid w:val="00BB43DF"/>
    <w:rsid w:val="00BB5681"/>
    <w:rsid w:val="00BB69B4"/>
    <w:rsid w:val="00BB6AB4"/>
    <w:rsid w:val="00BB6B35"/>
    <w:rsid w:val="00BB7D6A"/>
    <w:rsid w:val="00BC315C"/>
    <w:rsid w:val="00BC32D5"/>
    <w:rsid w:val="00BC42EC"/>
    <w:rsid w:val="00BC4305"/>
    <w:rsid w:val="00BC4377"/>
    <w:rsid w:val="00BC4D92"/>
    <w:rsid w:val="00BC51AA"/>
    <w:rsid w:val="00BC52DC"/>
    <w:rsid w:val="00BC5370"/>
    <w:rsid w:val="00BC7230"/>
    <w:rsid w:val="00BC7670"/>
    <w:rsid w:val="00BD1A7F"/>
    <w:rsid w:val="00BD1F83"/>
    <w:rsid w:val="00BD47A9"/>
    <w:rsid w:val="00BD48CF"/>
    <w:rsid w:val="00BD6527"/>
    <w:rsid w:val="00BD6690"/>
    <w:rsid w:val="00BD6A49"/>
    <w:rsid w:val="00BE07C2"/>
    <w:rsid w:val="00BE0919"/>
    <w:rsid w:val="00BE10DF"/>
    <w:rsid w:val="00BE131F"/>
    <w:rsid w:val="00BE1987"/>
    <w:rsid w:val="00BE3D7F"/>
    <w:rsid w:val="00BE3E4C"/>
    <w:rsid w:val="00BE53FF"/>
    <w:rsid w:val="00BE5469"/>
    <w:rsid w:val="00BF177C"/>
    <w:rsid w:val="00BF18C9"/>
    <w:rsid w:val="00BF367A"/>
    <w:rsid w:val="00BF581A"/>
    <w:rsid w:val="00C03353"/>
    <w:rsid w:val="00C0385F"/>
    <w:rsid w:val="00C03D45"/>
    <w:rsid w:val="00C043C7"/>
    <w:rsid w:val="00C05EAC"/>
    <w:rsid w:val="00C11B25"/>
    <w:rsid w:val="00C140CD"/>
    <w:rsid w:val="00C15B61"/>
    <w:rsid w:val="00C160E4"/>
    <w:rsid w:val="00C165B8"/>
    <w:rsid w:val="00C17E9C"/>
    <w:rsid w:val="00C20B25"/>
    <w:rsid w:val="00C22098"/>
    <w:rsid w:val="00C22347"/>
    <w:rsid w:val="00C24866"/>
    <w:rsid w:val="00C24983"/>
    <w:rsid w:val="00C353CA"/>
    <w:rsid w:val="00C3579A"/>
    <w:rsid w:val="00C373D3"/>
    <w:rsid w:val="00C37D38"/>
    <w:rsid w:val="00C407D9"/>
    <w:rsid w:val="00C40C95"/>
    <w:rsid w:val="00C42D0E"/>
    <w:rsid w:val="00C45488"/>
    <w:rsid w:val="00C46653"/>
    <w:rsid w:val="00C505C4"/>
    <w:rsid w:val="00C50FDB"/>
    <w:rsid w:val="00C55E4A"/>
    <w:rsid w:val="00C60039"/>
    <w:rsid w:val="00C60836"/>
    <w:rsid w:val="00C61769"/>
    <w:rsid w:val="00C61E47"/>
    <w:rsid w:val="00C6457E"/>
    <w:rsid w:val="00C65E7F"/>
    <w:rsid w:val="00C66F45"/>
    <w:rsid w:val="00C67093"/>
    <w:rsid w:val="00C67E22"/>
    <w:rsid w:val="00C70A5C"/>
    <w:rsid w:val="00C73B53"/>
    <w:rsid w:val="00C73F08"/>
    <w:rsid w:val="00C74014"/>
    <w:rsid w:val="00C744F7"/>
    <w:rsid w:val="00C754B0"/>
    <w:rsid w:val="00C76D58"/>
    <w:rsid w:val="00C81213"/>
    <w:rsid w:val="00C86B49"/>
    <w:rsid w:val="00C90612"/>
    <w:rsid w:val="00C90DB0"/>
    <w:rsid w:val="00C914FD"/>
    <w:rsid w:val="00C927DF"/>
    <w:rsid w:val="00C94368"/>
    <w:rsid w:val="00C9487B"/>
    <w:rsid w:val="00C97736"/>
    <w:rsid w:val="00C97959"/>
    <w:rsid w:val="00C97C14"/>
    <w:rsid w:val="00CA0590"/>
    <w:rsid w:val="00CA1200"/>
    <w:rsid w:val="00CA31EA"/>
    <w:rsid w:val="00CA454A"/>
    <w:rsid w:val="00CA4569"/>
    <w:rsid w:val="00CA4AE1"/>
    <w:rsid w:val="00CA4C81"/>
    <w:rsid w:val="00CA7513"/>
    <w:rsid w:val="00CB0019"/>
    <w:rsid w:val="00CB0202"/>
    <w:rsid w:val="00CB1213"/>
    <w:rsid w:val="00CB409E"/>
    <w:rsid w:val="00CB7BC7"/>
    <w:rsid w:val="00CC2328"/>
    <w:rsid w:val="00CC2CEE"/>
    <w:rsid w:val="00CC3DD6"/>
    <w:rsid w:val="00CC5BBA"/>
    <w:rsid w:val="00CD00B4"/>
    <w:rsid w:val="00CD075F"/>
    <w:rsid w:val="00CD08C1"/>
    <w:rsid w:val="00CD1AE3"/>
    <w:rsid w:val="00CD3742"/>
    <w:rsid w:val="00CD53F2"/>
    <w:rsid w:val="00CD6031"/>
    <w:rsid w:val="00CD6ECF"/>
    <w:rsid w:val="00CE191F"/>
    <w:rsid w:val="00CE1A86"/>
    <w:rsid w:val="00CE3161"/>
    <w:rsid w:val="00CE749E"/>
    <w:rsid w:val="00CF044E"/>
    <w:rsid w:val="00CF4CA4"/>
    <w:rsid w:val="00CF6485"/>
    <w:rsid w:val="00D02DD6"/>
    <w:rsid w:val="00D0332B"/>
    <w:rsid w:val="00D04608"/>
    <w:rsid w:val="00D0622B"/>
    <w:rsid w:val="00D07D67"/>
    <w:rsid w:val="00D13CF9"/>
    <w:rsid w:val="00D147E9"/>
    <w:rsid w:val="00D14D9E"/>
    <w:rsid w:val="00D152DC"/>
    <w:rsid w:val="00D1673D"/>
    <w:rsid w:val="00D2121E"/>
    <w:rsid w:val="00D23678"/>
    <w:rsid w:val="00D24AD3"/>
    <w:rsid w:val="00D2559B"/>
    <w:rsid w:val="00D25C28"/>
    <w:rsid w:val="00D25D24"/>
    <w:rsid w:val="00D26A1A"/>
    <w:rsid w:val="00D26E2C"/>
    <w:rsid w:val="00D27212"/>
    <w:rsid w:val="00D27A11"/>
    <w:rsid w:val="00D315D7"/>
    <w:rsid w:val="00D32384"/>
    <w:rsid w:val="00D40610"/>
    <w:rsid w:val="00D40A65"/>
    <w:rsid w:val="00D429A1"/>
    <w:rsid w:val="00D4383D"/>
    <w:rsid w:val="00D43C21"/>
    <w:rsid w:val="00D4694C"/>
    <w:rsid w:val="00D51C8F"/>
    <w:rsid w:val="00D52BD7"/>
    <w:rsid w:val="00D52F74"/>
    <w:rsid w:val="00D560F0"/>
    <w:rsid w:val="00D64473"/>
    <w:rsid w:val="00D64F17"/>
    <w:rsid w:val="00D67961"/>
    <w:rsid w:val="00D70805"/>
    <w:rsid w:val="00D71035"/>
    <w:rsid w:val="00D719DC"/>
    <w:rsid w:val="00D72C1E"/>
    <w:rsid w:val="00D73BE4"/>
    <w:rsid w:val="00D744EF"/>
    <w:rsid w:val="00D75A7E"/>
    <w:rsid w:val="00D77815"/>
    <w:rsid w:val="00D778A8"/>
    <w:rsid w:val="00D80135"/>
    <w:rsid w:val="00D83632"/>
    <w:rsid w:val="00D858ED"/>
    <w:rsid w:val="00D8598D"/>
    <w:rsid w:val="00D86DDB"/>
    <w:rsid w:val="00D8793B"/>
    <w:rsid w:val="00D90E1C"/>
    <w:rsid w:val="00D919B3"/>
    <w:rsid w:val="00D92555"/>
    <w:rsid w:val="00D93AA3"/>
    <w:rsid w:val="00D973B2"/>
    <w:rsid w:val="00D97E04"/>
    <w:rsid w:val="00DA55EC"/>
    <w:rsid w:val="00DA6C38"/>
    <w:rsid w:val="00DA74EA"/>
    <w:rsid w:val="00DA7AA0"/>
    <w:rsid w:val="00DB283C"/>
    <w:rsid w:val="00DB30E4"/>
    <w:rsid w:val="00DB32E4"/>
    <w:rsid w:val="00DB345E"/>
    <w:rsid w:val="00DB4787"/>
    <w:rsid w:val="00DB4B89"/>
    <w:rsid w:val="00DB6620"/>
    <w:rsid w:val="00DB69D4"/>
    <w:rsid w:val="00DB6E1D"/>
    <w:rsid w:val="00DB75AB"/>
    <w:rsid w:val="00DB7890"/>
    <w:rsid w:val="00DC0027"/>
    <w:rsid w:val="00DC296D"/>
    <w:rsid w:val="00DC3046"/>
    <w:rsid w:val="00DC31F6"/>
    <w:rsid w:val="00DC3C07"/>
    <w:rsid w:val="00DC4521"/>
    <w:rsid w:val="00DC482E"/>
    <w:rsid w:val="00DC4E12"/>
    <w:rsid w:val="00DC5101"/>
    <w:rsid w:val="00DC58BE"/>
    <w:rsid w:val="00DC7E90"/>
    <w:rsid w:val="00DD0142"/>
    <w:rsid w:val="00DD3D5F"/>
    <w:rsid w:val="00DD4C18"/>
    <w:rsid w:val="00DD649E"/>
    <w:rsid w:val="00DD7A43"/>
    <w:rsid w:val="00DE1001"/>
    <w:rsid w:val="00DE10BD"/>
    <w:rsid w:val="00DE48F6"/>
    <w:rsid w:val="00DE4FC6"/>
    <w:rsid w:val="00DE6536"/>
    <w:rsid w:val="00DF2A49"/>
    <w:rsid w:val="00DF2E4E"/>
    <w:rsid w:val="00DF2F7C"/>
    <w:rsid w:val="00DF4B81"/>
    <w:rsid w:val="00DF7C2C"/>
    <w:rsid w:val="00E00059"/>
    <w:rsid w:val="00E00D75"/>
    <w:rsid w:val="00E0194D"/>
    <w:rsid w:val="00E02693"/>
    <w:rsid w:val="00E03219"/>
    <w:rsid w:val="00E04900"/>
    <w:rsid w:val="00E06F8E"/>
    <w:rsid w:val="00E136FF"/>
    <w:rsid w:val="00E13BB7"/>
    <w:rsid w:val="00E13F65"/>
    <w:rsid w:val="00E14A9A"/>
    <w:rsid w:val="00E169BE"/>
    <w:rsid w:val="00E16FAE"/>
    <w:rsid w:val="00E1794F"/>
    <w:rsid w:val="00E17B34"/>
    <w:rsid w:val="00E201AD"/>
    <w:rsid w:val="00E20696"/>
    <w:rsid w:val="00E21E8A"/>
    <w:rsid w:val="00E22BE8"/>
    <w:rsid w:val="00E2633A"/>
    <w:rsid w:val="00E264C3"/>
    <w:rsid w:val="00E27C5E"/>
    <w:rsid w:val="00E30A49"/>
    <w:rsid w:val="00E34E7F"/>
    <w:rsid w:val="00E36E0B"/>
    <w:rsid w:val="00E3710D"/>
    <w:rsid w:val="00E379B7"/>
    <w:rsid w:val="00E41243"/>
    <w:rsid w:val="00E4206B"/>
    <w:rsid w:val="00E42D69"/>
    <w:rsid w:val="00E43510"/>
    <w:rsid w:val="00E44C4A"/>
    <w:rsid w:val="00E45C72"/>
    <w:rsid w:val="00E4634B"/>
    <w:rsid w:val="00E50361"/>
    <w:rsid w:val="00E51872"/>
    <w:rsid w:val="00E52060"/>
    <w:rsid w:val="00E532EF"/>
    <w:rsid w:val="00E533F6"/>
    <w:rsid w:val="00E53EB9"/>
    <w:rsid w:val="00E559E3"/>
    <w:rsid w:val="00E57576"/>
    <w:rsid w:val="00E621A6"/>
    <w:rsid w:val="00E64702"/>
    <w:rsid w:val="00E6498C"/>
    <w:rsid w:val="00E65F00"/>
    <w:rsid w:val="00E6628E"/>
    <w:rsid w:val="00E66C93"/>
    <w:rsid w:val="00E6712F"/>
    <w:rsid w:val="00E71257"/>
    <w:rsid w:val="00E727AE"/>
    <w:rsid w:val="00E759A9"/>
    <w:rsid w:val="00E75C12"/>
    <w:rsid w:val="00E80EF9"/>
    <w:rsid w:val="00E82348"/>
    <w:rsid w:val="00E846AF"/>
    <w:rsid w:val="00E907A1"/>
    <w:rsid w:val="00E92845"/>
    <w:rsid w:val="00E95007"/>
    <w:rsid w:val="00E97EAB"/>
    <w:rsid w:val="00EA095B"/>
    <w:rsid w:val="00EA37BF"/>
    <w:rsid w:val="00EA6684"/>
    <w:rsid w:val="00EA798F"/>
    <w:rsid w:val="00EB0858"/>
    <w:rsid w:val="00EB1150"/>
    <w:rsid w:val="00EB1DAD"/>
    <w:rsid w:val="00EB2D6F"/>
    <w:rsid w:val="00EB4911"/>
    <w:rsid w:val="00EB5289"/>
    <w:rsid w:val="00EC031E"/>
    <w:rsid w:val="00EC1C0B"/>
    <w:rsid w:val="00EC25D7"/>
    <w:rsid w:val="00EC282D"/>
    <w:rsid w:val="00EC288B"/>
    <w:rsid w:val="00EC3CC3"/>
    <w:rsid w:val="00EC4825"/>
    <w:rsid w:val="00EC61AB"/>
    <w:rsid w:val="00EC6381"/>
    <w:rsid w:val="00EC6CAB"/>
    <w:rsid w:val="00ED1972"/>
    <w:rsid w:val="00ED3301"/>
    <w:rsid w:val="00ED4D7E"/>
    <w:rsid w:val="00ED5C31"/>
    <w:rsid w:val="00ED692D"/>
    <w:rsid w:val="00EE0594"/>
    <w:rsid w:val="00EE1D89"/>
    <w:rsid w:val="00EE1FA3"/>
    <w:rsid w:val="00EE33EA"/>
    <w:rsid w:val="00EE49B2"/>
    <w:rsid w:val="00EE59AA"/>
    <w:rsid w:val="00EE5D0D"/>
    <w:rsid w:val="00EE6C0D"/>
    <w:rsid w:val="00EF2993"/>
    <w:rsid w:val="00EF53F7"/>
    <w:rsid w:val="00EF6950"/>
    <w:rsid w:val="00F0202C"/>
    <w:rsid w:val="00F044AB"/>
    <w:rsid w:val="00F04ABC"/>
    <w:rsid w:val="00F06DAD"/>
    <w:rsid w:val="00F1112D"/>
    <w:rsid w:val="00F15355"/>
    <w:rsid w:val="00F1661D"/>
    <w:rsid w:val="00F16691"/>
    <w:rsid w:val="00F168A7"/>
    <w:rsid w:val="00F16D7C"/>
    <w:rsid w:val="00F2308A"/>
    <w:rsid w:val="00F24E44"/>
    <w:rsid w:val="00F24EDA"/>
    <w:rsid w:val="00F25875"/>
    <w:rsid w:val="00F25A25"/>
    <w:rsid w:val="00F26C54"/>
    <w:rsid w:val="00F26DF0"/>
    <w:rsid w:val="00F303B0"/>
    <w:rsid w:val="00F30D68"/>
    <w:rsid w:val="00F31F64"/>
    <w:rsid w:val="00F32B66"/>
    <w:rsid w:val="00F32D0C"/>
    <w:rsid w:val="00F3417D"/>
    <w:rsid w:val="00F35C8B"/>
    <w:rsid w:val="00F3684D"/>
    <w:rsid w:val="00F4197B"/>
    <w:rsid w:val="00F42306"/>
    <w:rsid w:val="00F424C7"/>
    <w:rsid w:val="00F45DAF"/>
    <w:rsid w:val="00F46C03"/>
    <w:rsid w:val="00F51494"/>
    <w:rsid w:val="00F52630"/>
    <w:rsid w:val="00F539BF"/>
    <w:rsid w:val="00F53D18"/>
    <w:rsid w:val="00F557FB"/>
    <w:rsid w:val="00F56E6D"/>
    <w:rsid w:val="00F57406"/>
    <w:rsid w:val="00F6003C"/>
    <w:rsid w:val="00F60819"/>
    <w:rsid w:val="00F62A0C"/>
    <w:rsid w:val="00F6303E"/>
    <w:rsid w:val="00F6440E"/>
    <w:rsid w:val="00F64BA2"/>
    <w:rsid w:val="00F70379"/>
    <w:rsid w:val="00F73F66"/>
    <w:rsid w:val="00F74202"/>
    <w:rsid w:val="00F742FC"/>
    <w:rsid w:val="00F74E3A"/>
    <w:rsid w:val="00F75E8B"/>
    <w:rsid w:val="00F801EF"/>
    <w:rsid w:val="00F80985"/>
    <w:rsid w:val="00F87E25"/>
    <w:rsid w:val="00F906EB"/>
    <w:rsid w:val="00F90856"/>
    <w:rsid w:val="00F92EE0"/>
    <w:rsid w:val="00F95EE5"/>
    <w:rsid w:val="00F96A24"/>
    <w:rsid w:val="00F96FCC"/>
    <w:rsid w:val="00FA2B88"/>
    <w:rsid w:val="00FA4ED4"/>
    <w:rsid w:val="00FA5E1B"/>
    <w:rsid w:val="00FA6E5E"/>
    <w:rsid w:val="00FB0518"/>
    <w:rsid w:val="00FB260A"/>
    <w:rsid w:val="00FB5E55"/>
    <w:rsid w:val="00FC0F6B"/>
    <w:rsid w:val="00FC2BF9"/>
    <w:rsid w:val="00FC377A"/>
    <w:rsid w:val="00FC43E2"/>
    <w:rsid w:val="00FC6704"/>
    <w:rsid w:val="00FC6B80"/>
    <w:rsid w:val="00FC6C1B"/>
    <w:rsid w:val="00FC6CA8"/>
    <w:rsid w:val="00FC6F33"/>
    <w:rsid w:val="00FD0AC8"/>
    <w:rsid w:val="00FD2117"/>
    <w:rsid w:val="00FD24F1"/>
    <w:rsid w:val="00FD3265"/>
    <w:rsid w:val="00FD5E0C"/>
    <w:rsid w:val="00FD65AD"/>
    <w:rsid w:val="00FD74E3"/>
    <w:rsid w:val="00FE0024"/>
    <w:rsid w:val="00FE24AB"/>
    <w:rsid w:val="00FE501D"/>
    <w:rsid w:val="00FF2533"/>
    <w:rsid w:val="00FF51DF"/>
    <w:rsid w:val="00FF6FF3"/>
    <w:rsid w:val="00FF7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67DC"/>
  <w15:chartTrackingRefBased/>
  <w15:docId w15:val="{CC665BAE-47C3-4882-877D-7D39F9E1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D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4BD6"/>
    <w:rPr>
      <w:color w:val="808080"/>
    </w:rPr>
  </w:style>
  <w:style w:type="table" w:styleId="TableGrid">
    <w:name w:val="Table Grid"/>
    <w:basedOn w:val="TableNormal"/>
    <w:uiPriority w:val="39"/>
    <w:rsid w:val="009F3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30E4"/>
    <w:rPr>
      <w:color w:val="0563C1" w:themeColor="hyperlink"/>
      <w:u w:val="single"/>
    </w:rPr>
  </w:style>
  <w:style w:type="character" w:customStyle="1" w:styleId="UnresolvedMention1">
    <w:name w:val="Unresolved Mention1"/>
    <w:basedOn w:val="DefaultParagraphFont"/>
    <w:uiPriority w:val="99"/>
    <w:semiHidden/>
    <w:unhideWhenUsed/>
    <w:rsid w:val="00DB30E4"/>
    <w:rPr>
      <w:color w:val="605E5C"/>
      <w:shd w:val="clear" w:color="auto" w:fill="E1DFDD"/>
    </w:rPr>
  </w:style>
  <w:style w:type="character" w:styleId="FollowedHyperlink">
    <w:name w:val="FollowedHyperlink"/>
    <w:basedOn w:val="DefaultParagraphFont"/>
    <w:uiPriority w:val="99"/>
    <w:semiHidden/>
    <w:unhideWhenUsed/>
    <w:rsid w:val="00AE329B"/>
    <w:rPr>
      <w:color w:val="954F72" w:themeColor="followedHyperlink"/>
      <w:u w:val="single"/>
    </w:rPr>
  </w:style>
  <w:style w:type="paragraph" w:styleId="Bibliography">
    <w:name w:val="Bibliography"/>
    <w:basedOn w:val="Normal"/>
    <w:next w:val="Normal"/>
    <w:uiPriority w:val="37"/>
    <w:unhideWhenUsed/>
    <w:rsid w:val="005920F3"/>
  </w:style>
  <w:style w:type="paragraph" w:styleId="BalloonText">
    <w:name w:val="Balloon Text"/>
    <w:basedOn w:val="Normal"/>
    <w:link w:val="BalloonTextChar"/>
    <w:uiPriority w:val="99"/>
    <w:semiHidden/>
    <w:unhideWhenUsed/>
    <w:rsid w:val="00F1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12D"/>
    <w:rPr>
      <w:rFonts w:ascii="Segoe UI" w:hAnsi="Segoe UI" w:cs="Segoe UI"/>
      <w:sz w:val="18"/>
      <w:szCs w:val="18"/>
    </w:rPr>
  </w:style>
  <w:style w:type="paragraph" w:styleId="ListParagraph">
    <w:name w:val="List Paragraph"/>
    <w:basedOn w:val="Normal"/>
    <w:uiPriority w:val="34"/>
    <w:qFormat/>
    <w:rsid w:val="0026361C"/>
    <w:pPr>
      <w:ind w:left="720"/>
      <w:contextualSpacing/>
    </w:pPr>
  </w:style>
  <w:style w:type="paragraph" w:styleId="Header">
    <w:name w:val="header"/>
    <w:basedOn w:val="Normal"/>
    <w:link w:val="HeaderChar"/>
    <w:uiPriority w:val="99"/>
    <w:unhideWhenUsed/>
    <w:rsid w:val="00CC3D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DD6"/>
  </w:style>
  <w:style w:type="paragraph" w:styleId="Footer">
    <w:name w:val="footer"/>
    <w:basedOn w:val="Normal"/>
    <w:link w:val="FooterChar"/>
    <w:uiPriority w:val="99"/>
    <w:unhideWhenUsed/>
    <w:rsid w:val="00CC3D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DD6"/>
  </w:style>
  <w:style w:type="character" w:styleId="CommentReference">
    <w:name w:val="annotation reference"/>
    <w:basedOn w:val="DefaultParagraphFont"/>
    <w:uiPriority w:val="99"/>
    <w:semiHidden/>
    <w:unhideWhenUsed/>
    <w:rsid w:val="00CF044E"/>
    <w:rPr>
      <w:sz w:val="16"/>
      <w:szCs w:val="16"/>
    </w:rPr>
  </w:style>
  <w:style w:type="paragraph" w:styleId="CommentText">
    <w:name w:val="annotation text"/>
    <w:basedOn w:val="Normal"/>
    <w:link w:val="CommentTextChar"/>
    <w:uiPriority w:val="99"/>
    <w:semiHidden/>
    <w:unhideWhenUsed/>
    <w:rsid w:val="00CF044E"/>
    <w:pPr>
      <w:spacing w:line="240" w:lineRule="auto"/>
    </w:pPr>
    <w:rPr>
      <w:sz w:val="20"/>
      <w:szCs w:val="20"/>
    </w:rPr>
  </w:style>
  <w:style w:type="character" w:customStyle="1" w:styleId="CommentTextChar">
    <w:name w:val="Comment Text Char"/>
    <w:basedOn w:val="DefaultParagraphFont"/>
    <w:link w:val="CommentText"/>
    <w:uiPriority w:val="99"/>
    <w:semiHidden/>
    <w:rsid w:val="00CF044E"/>
    <w:rPr>
      <w:sz w:val="20"/>
      <w:szCs w:val="20"/>
    </w:rPr>
  </w:style>
  <w:style w:type="paragraph" w:styleId="CommentSubject">
    <w:name w:val="annotation subject"/>
    <w:basedOn w:val="CommentText"/>
    <w:next w:val="CommentText"/>
    <w:link w:val="CommentSubjectChar"/>
    <w:uiPriority w:val="99"/>
    <w:semiHidden/>
    <w:unhideWhenUsed/>
    <w:rsid w:val="00CF044E"/>
    <w:rPr>
      <w:b/>
      <w:bCs/>
    </w:rPr>
  </w:style>
  <w:style w:type="character" w:customStyle="1" w:styleId="CommentSubjectChar">
    <w:name w:val="Comment Subject Char"/>
    <w:basedOn w:val="CommentTextChar"/>
    <w:link w:val="CommentSubject"/>
    <w:uiPriority w:val="99"/>
    <w:semiHidden/>
    <w:rsid w:val="00CF04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105583">
      <w:bodyDiv w:val="1"/>
      <w:marLeft w:val="0"/>
      <w:marRight w:val="0"/>
      <w:marTop w:val="0"/>
      <w:marBottom w:val="0"/>
      <w:divBdr>
        <w:top w:val="none" w:sz="0" w:space="0" w:color="auto"/>
        <w:left w:val="none" w:sz="0" w:space="0" w:color="auto"/>
        <w:bottom w:val="none" w:sz="0" w:space="0" w:color="auto"/>
        <w:right w:val="none" w:sz="0" w:space="0" w:color="auto"/>
      </w:divBdr>
    </w:div>
    <w:div w:id="1000546567">
      <w:bodyDiv w:val="1"/>
      <w:marLeft w:val="0"/>
      <w:marRight w:val="0"/>
      <w:marTop w:val="0"/>
      <w:marBottom w:val="0"/>
      <w:divBdr>
        <w:top w:val="none" w:sz="0" w:space="0" w:color="auto"/>
        <w:left w:val="none" w:sz="0" w:space="0" w:color="auto"/>
        <w:bottom w:val="none" w:sz="0" w:space="0" w:color="auto"/>
        <w:right w:val="none" w:sz="0" w:space="0" w:color="auto"/>
      </w:divBdr>
    </w:div>
    <w:div w:id="1039430595">
      <w:bodyDiv w:val="1"/>
      <w:marLeft w:val="0"/>
      <w:marRight w:val="0"/>
      <w:marTop w:val="0"/>
      <w:marBottom w:val="0"/>
      <w:divBdr>
        <w:top w:val="none" w:sz="0" w:space="0" w:color="auto"/>
        <w:left w:val="none" w:sz="0" w:space="0" w:color="auto"/>
        <w:bottom w:val="none" w:sz="0" w:space="0" w:color="auto"/>
        <w:right w:val="none" w:sz="0" w:space="0" w:color="auto"/>
      </w:divBdr>
    </w:div>
    <w:div w:id="176804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F94AF-3E62-4E82-A2C1-EA2F457E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66484</Words>
  <Characters>378964</Characters>
  <Application>Microsoft Office Word</Application>
  <DocSecurity>0</DocSecurity>
  <Lines>3158</Lines>
  <Paragraphs>889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Ramsay</dc:creator>
  <cp:keywords/>
  <dc:description/>
  <cp:lastModifiedBy>ranga dinesh</cp:lastModifiedBy>
  <cp:revision>2</cp:revision>
  <dcterms:created xsi:type="dcterms:W3CDTF">2021-11-15T21:55:00Z</dcterms:created>
  <dcterms:modified xsi:type="dcterms:W3CDTF">2021-11-15T21:55:00Z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id="gwg8G4hP"/&gt;&lt;style id="http://www.zotero.org/styles/elsevier-vancouver" hasBibliography="1" bibliographyStyleHasBeenSet="1"/&gt;&lt;prefs&gt;&lt;pref name="fieldType" value="Field"/&gt;&lt;/prefs&gt;&lt;/data&gt;</vt:lpwstr>
  </property>
</Properties>
</file>