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1501C" w14:textId="77777777" w:rsidR="00AB2C16" w:rsidRDefault="00AB2C16" w:rsidP="002756EE">
      <w:pPr>
        <w:spacing w:line="240" w:lineRule="auto"/>
        <w:jc w:val="center"/>
        <w:rPr>
          <w:rFonts w:ascii="Arial" w:hAnsi="Arial" w:cs="Arial"/>
          <w:b/>
          <w:sz w:val="24"/>
          <w:szCs w:val="24"/>
        </w:rPr>
      </w:pPr>
      <w:bookmarkStart w:id="0" w:name="_GoBack"/>
      <w:bookmarkEnd w:id="0"/>
    </w:p>
    <w:p w14:paraId="242BC18D" w14:textId="063B86DC" w:rsidR="00C948D2" w:rsidRPr="00B81850" w:rsidRDefault="00C846FD" w:rsidP="002756EE">
      <w:pPr>
        <w:spacing w:line="240" w:lineRule="auto"/>
        <w:jc w:val="center"/>
        <w:rPr>
          <w:rFonts w:ascii="Arial" w:hAnsi="Arial" w:cs="Arial"/>
          <w:b/>
          <w:sz w:val="24"/>
          <w:szCs w:val="24"/>
        </w:rPr>
      </w:pPr>
      <w:r w:rsidRPr="00B81850">
        <w:rPr>
          <w:rFonts w:ascii="Arial" w:hAnsi="Arial" w:cs="Arial"/>
          <w:b/>
          <w:sz w:val="24"/>
          <w:szCs w:val="24"/>
        </w:rPr>
        <w:t>Attitudes to ageing, biomarkers of ageing and mortality</w:t>
      </w:r>
      <w:r w:rsidR="00C948D2" w:rsidRPr="00B81850">
        <w:rPr>
          <w:rFonts w:ascii="Arial" w:hAnsi="Arial" w:cs="Arial"/>
          <w:b/>
          <w:sz w:val="24"/>
          <w:szCs w:val="24"/>
        </w:rPr>
        <w:t xml:space="preserve">: </w:t>
      </w:r>
    </w:p>
    <w:p w14:paraId="5BD48513" w14:textId="3DACF598" w:rsidR="0010434D" w:rsidRPr="00B81850" w:rsidRDefault="00C948D2" w:rsidP="002756EE">
      <w:pPr>
        <w:spacing w:line="240" w:lineRule="auto"/>
        <w:jc w:val="center"/>
        <w:rPr>
          <w:rFonts w:ascii="Arial" w:hAnsi="Arial" w:cs="Arial"/>
          <w:b/>
          <w:sz w:val="24"/>
          <w:szCs w:val="24"/>
        </w:rPr>
      </w:pPr>
      <w:r w:rsidRPr="00B81850">
        <w:rPr>
          <w:rFonts w:ascii="Arial" w:hAnsi="Arial" w:cs="Arial"/>
          <w:b/>
          <w:sz w:val="24"/>
          <w:szCs w:val="24"/>
        </w:rPr>
        <w:t>the Lothian Birth Cohort 1936</w:t>
      </w:r>
    </w:p>
    <w:p w14:paraId="2798ADA3" w14:textId="77777777" w:rsidR="00C948D2" w:rsidRPr="00B81850" w:rsidRDefault="00C948D2" w:rsidP="00E637ED">
      <w:pPr>
        <w:spacing w:line="480" w:lineRule="auto"/>
        <w:jc w:val="center"/>
        <w:rPr>
          <w:rFonts w:ascii="Arial" w:hAnsi="Arial" w:cs="Arial"/>
          <w:sz w:val="24"/>
          <w:szCs w:val="24"/>
        </w:rPr>
      </w:pPr>
    </w:p>
    <w:p w14:paraId="1A6DD9F8" w14:textId="7903C510" w:rsidR="00C948D2" w:rsidRPr="00B81850" w:rsidRDefault="00C948D2" w:rsidP="002756EE">
      <w:pPr>
        <w:spacing w:line="240" w:lineRule="auto"/>
        <w:jc w:val="center"/>
        <w:rPr>
          <w:rFonts w:ascii="Arial" w:hAnsi="Arial" w:cs="Arial"/>
          <w:sz w:val="24"/>
          <w:szCs w:val="24"/>
        </w:rPr>
      </w:pPr>
      <w:r w:rsidRPr="00B81850">
        <w:rPr>
          <w:rFonts w:ascii="Arial" w:hAnsi="Arial" w:cs="Arial"/>
          <w:sz w:val="24"/>
          <w:szCs w:val="24"/>
        </w:rPr>
        <w:t xml:space="preserve">Kyle </w:t>
      </w:r>
      <w:r w:rsidR="002756EE" w:rsidRPr="00B81850">
        <w:rPr>
          <w:rFonts w:ascii="Arial" w:hAnsi="Arial" w:cs="Arial"/>
          <w:sz w:val="24"/>
          <w:szCs w:val="24"/>
        </w:rPr>
        <w:t xml:space="preserve">JJ </w:t>
      </w:r>
      <w:r w:rsidRPr="00B81850">
        <w:rPr>
          <w:rFonts w:ascii="Arial" w:hAnsi="Arial" w:cs="Arial"/>
          <w:sz w:val="24"/>
          <w:szCs w:val="24"/>
        </w:rPr>
        <w:t>McLachlan</w:t>
      </w:r>
      <w:r w:rsidRPr="00B81850">
        <w:rPr>
          <w:rFonts w:ascii="Arial" w:hAnsi="Arial" w:cs="Arial"/>
          <w:sz w:val="24"/>
          <w:szCs w:val="24"/>
          <w:vertAlign w:val="superscript"/>
        </w:rPr>
        <w:t>1</w:t>
      </w:r>
      <w:r w:rsidRPr="00B81850">
        <w:rPr>
          <w:rFonts w:ascii="Arial" w:hAnsi="Arial" w:cs="Arial"/>
          <w:sz w:val="24"/>
          <w:szCs w:val="24"/>
        </w:rPr>
        <w:t>, James H Cole</w:t>
      </w:r>
      <w:r w:rsidRPr="00B81850">
        <w:rPr>
          <w:rFonts w:ascii="Arial" w:hAnsi="Arial" w:cs="Arial"/>
          <w:sz w:val="24"/>
          <w:szCs w:val="24"/>
          <w:vertAlign w:val="superscript"/>
        </w:rPr>
        <w:t>2,3</w:t>
      </w:r>
      <w:r w:rsidR="005D6E37" w:rsidRPr="00B81850">
        <w:rPr>
          <w:rFonts w:ascii="Arial" w:hAnsi="Arial" w:cs="Arial"/>
          <w:sz w:val="24"/>
          <w:szCs w:val="24"/>
          <w:vertAlign w:val="superscript"/>
        </w:rPr>
        <w:t>,4</w:t>
      </w:r>
      <w:r w:rsidRPr="00B81850">
        <w:rPr>
          <w:rFonts w:ascii="Arial" w:hAnsi="Arial" w:cs="Arial"/>
          <w:sz w:val="24"/>
          <w:szCs w:val="24"/>
        </w:rPr>
        <w:t>, Sarah E Harris</w:t>
      </w:r>
      <w:r w:rsidR="005D6E37" w:rsidRPr="00B81850">
        <w:rPr>
          <w:rFonts w:ascii="Arial" w:hAnsi="Arial" w:cs="Arial"/>
          <w:sz w:val="24"/>
          <w:szCs w:val="24"/>
          <w:vertAlign w:val="superscript"/>
        </w:rPr>
        <w:t>5</w:t>
      </w:r>
      <w:r w:rsidRPr="00B81850">
        <w:rPr>
          <w:rFonts w:ascii="Arial" w:hAnsi="Arial" w:cs="Arial"/>
          <w:sz w:val="24"/>
          <w:szCs w:val="24"/>
          <w:vertAlign w:val="superscript"/>
        </w:rPr>
        <w:t>,</w:t>
      </w:r>
      <w:r w:rsidR="005D6E37" w:rsidRPr="00B81850">
        <w:rPr>
          <w:rFonts w:ascii="Arial" w:hAnsi="Arial" w:cs="Arial"/>
          <w:sz w:val="24"/>
          <w:szCs w:val="24"/>
          <w:vertAlign w:val="superscript"/>
        </w:rPr>
        <w:t>7</w:t>
      </w:r>
      <w:r w:rsidRPr="00B81850">
        <w:rPr>
          <w:rFonts w:ascii="Arial" w:hAnsi="Arial" w:cs="Arial"/>
          <w:sz w:val="24"/>
          <w:szCs w:val="24"/>
        </w:rPr>
        <w:t>, Riccardo E Marioni</w:t>
      </w:r>
      <w:r w:rsidR="005D6E37" w:rsidRPr="00B81850">
        <w:rPr>
          <w:rFonts w:ascii="Arial" w:hAnsi="Arial" w:cs="Arial"/>
          <w:sz w:val="24"/>
          <w:szCs w:val="24"/>
          <w:vertAlign w:val="superscript"/>
        </w:rPr>
        <w:t>5</w:t>
      </w:r>
      <w:r w:rsidRPr="00B81850">
        <w:rPr>
          <w:rFonts w:ascii="Arial" w:hAnsi="Arial" w:cs="Arial"/>
          <w:sz w:val="24"/>
          <w:szCs w:val="24"/>
          <w:vertAlign w:val="superscript"/>
        </w:rPr>
        <w:t>,</w:t>
      </w:r>
      <w:r w:rsidR="005D6E37" w:rsidRPr="00B81850">
        <w:rPr>
          <w:rFonts w:ascii="Arial" w:hAnsi="Arial" w:cs="Arial"/>
          <w:sz w:val="24"/>
          <w:szCs w:val="24"/>
          <w:vertAlign w:val="superscript"/>
        </w:rPr>
        <w:t>6</w:t>
      </w:r>
      <w:r w:rsidRPr="00B81850">
        <w:rPr>
          <w:rFonts w:ascii="Arial" w:hAnsi="Arial" w:cs="Arial"/>
          <w:sz w:val="24"/>
          <w:szCs w:val="24"/>
        </w:rPr>
        <w:t xml:space="preserve">, </w:t>
      </w:r>
    </w:p>
    <w:p w14:paraId="4E23CBC3" w14:textId="7B1CBB0A" w:rsidR="00C948D2" w:rsidRPr="00B81850" w:rsidRDefault="00C948D2" w:rsidP="002756EE">
      <w:pPr>
        <w:spacing w:line="240" w:lineRule="auto"/>
        <w:jc w:val="center"/>
        <w:rPr>
          <w:rFonts w:ascii="Arial" w:hAnsi="Arial" w:cs="Arial"/>
          <w:sz w:val="24"/>
          <w:szCs w:val="24"/>
        </w:rPr>
      </w:pPr>
      <w:r w:rsidRPr="00B81850">
        <w:rPr>
          <w:rFonts w:ascii="Arial" w:hAnsi="Arial" w:cs="Arial"/>
          <w:sz w:val="24"/>
          <w:szCs w:val="24"/>
        </w:rPr>
        <w:t>Ian J Deary</w:t>
      </w:r>
      <w:r w:rsidR="005D6E37" w:rsidRPr="00B81850">
        <w:rPr>
          <w:rFonts w:ascii="Arial" w:hAnsi="Arial" w:cs="Arial"/>
          <w:sz w:val="24"/>
          <w:szCs w:val="24"/>
          <w:vertAlign w:val="superscript"/>
        </w:rPr>
        <w:t>5</w:t>
      </w:r>
      <w:r w:rsidRPr="00B81850">
        <w:rPr>
          <w:rFonts w:ascii="Arial" w:hAnsi="Arial" w:cs="Arial"/>
          <w:sz w:val="24"/>
          <w:szCs w:val="24"/>
          <w:vertAlign w:val="superscript"/>
        </w:rPr>
        <w:t>,</w:t>
      </w:r>
      <w:r w:rsidR="005D6E37" w:rsidRPr="00B81850">
        <w:rPr>
          <w:rFonts w:ascii="Arial" w:hAnsi="Arial" w:cs="Arial"/>
          <w:sz w:val="24"/>
          <w:szCs w:val="24"/>
          <w:vertAlign w:val="superscript"/>
        </w:rPr>
        <w:t>7</w:t>
      </w:r>
      <w:r w:rsidRPr="00B81850">
        <w:rPr>
          <w:rFonts w:ascii="Arial" w:hAnsi="Arial" w:cs="Arial"/>
          <w:sz w:val="24"/>
          <w:szCs w:val="24"/>
        </w:rPr>
        <w:t>, Catharine R Gale</w:t>
      </w:r>
      <w:r w:rsidR="005D6E37" w:rsidRPr="00B81850">
        <w:rPr>
          <w:rFonts w:ascii="Arial" w:hAnsi="Arial" w:cs="Arial"/>
          <w:sz w:val="24"/>
          <w:szCs w:val="24"/>
          <w:vertAlign w:val="superscript"/>
        </w:rPr>
        <w:t>5</w:t>
      </w:r>
      <w:r w:rsidRPr="00B81850">
        <w:rPr>
          <w:rFonts w:ascii="Arial" w:hAnsi="Arial" w:cs="Arial"/>
          <w:sz w:val="24"/>
          <w:szCs w:val="24"/>
          <w:vertAlign w:val="superscript"/>
        </w:rPr>
        <w:t>,</w:t>
      </w:r>
      <w:r w:rsidR="005D6E37" w:rsidRPr="00B81850">
        <w:rPr>
          <w:rFonts w:ascii="Arial" w:hAnsi="Arial" w:cs="Arial"/>
          <w:sz w:val="24"/>
          <w:szCs w:val="24"/>
          <w:vertAlign w:val="superscript"/>
        </w:rPr>
        <w:t>7</w:t>
      </w:r>
      <w:r w:rsidRPr="00B81850">
        <w:rPr>
          <w:rFonts w:ascii="Arial" w:hAnsi="Arial" w:cs="Arial"/>
          <w:sz w:val="24"/>
          <w:szCs w:val="24"/>
          <w:vertAlign w:val="superscript"/>
        </w:rPr>
        <w:t>,</w:t>
      </w:r>
      <w:r w:rsidR="005D6E37" w:rsidRPr="00B81850">
        <w:rPr>
          <w:rFonts w:ascii="Arial" w:hAnsi="Arial" w:cs="Arial"/>
          <w:sz w:val="24"/>
          <w:szCs w:val="24"/>
          <w:vertAlign w:val="superscript"/>
        </w:rPr>
        <w:t>8</w:t>
      </w:r>
      <w:r w:rsidRPr="00B81850">
        <w:rPr>
          <w:rFonts w:ascii="Arial" w:hAnsi="Arial" w:cs="Arial"/>
          <w:sz w:val="24"/>
          <w:szCs w:val="24"/>
        </w:rPr>
        <w:t xml:space="preserve">  </w:t>
      </w:r>
    </w:p>
    <w:p w14:paraId="07736634" w14:textId="559D15F2" w:rsidR="002756EE" w:rsidRPr="00B81850" w:rsidRDefault="002756EE" w:rsidP="002756EE">
      <w:pPr>
        <w:spacing w:after="0" w:line="240" w:lineRule="auto"/>
        <w:ind w:left="720"/>
        <w:rPr>
          <w:rFonts w:ascii="Arial" w:eastAsia="Times New Roman" w:hAnsi="Arial" w:cs="Arial"/>
          <w:sz w:val="24"/>
          <w:szCs w:val="24"/>
          <w:vertAlign w:val="superscript"/>
          <w:lang w:eastAsia="en-GB"/>
        </w:rPr>
      </w:pPr>
    </w:p>
    <w:p w14:paraId="065FC32D" w14:textId="77777777" w:rsidR="00DB2560" w:rsidRPr="00B81850" w:rsidRDefault="00DB2560" w:rsidP="002756EE">
      <w:pPr>
        <w:spacing w:after="0" w:line="240" w:lineRule="auto"/>
        <w:ind w:left="720"/>
        <w:rPr>
          <w:rFonts w:ascii="Arial" w:eastAsia="Times New Roman" w:hAnsi="Arial" w:cs="Arial"/>
          <w:sz w:val="24"/>
          <w:szCs w:val="24"/>
          <w:vertAlign w:val="superscript"/>
          <w:lang w:eastAsia="en-GB"/>
        </w:rPr>
      </w:pPr>
    </w:p>
    <w:p w14:paraId="67ADFFE0" w14:textId="77777777" w:rsidR="002756EE" w:rsidRPr="00B81850" w:rsidRDefault="002756EE" w:rsidP="002756EE">
      <w:pPr>
        <w:spacing w:after="0" w:line="240" w:lineRule="auto"/>
        <w:ind w:left="720"/>
        <w:rPr>
          <w:rFonts w:ascii="Arial" w:eastAsia="Times New Roman" w:hAnsi="Arial" w:cs="Arial"/>
          <w:sz w:val="24"/>
          <w:szCs w:val="24"/>
          <w:vertAlign w:val="superscript"/>
          <w:lang w:eastAsia="en-GB"/>
        </w:rPr>
      </w:pPr>
    </w:p>
    <w:p w14:paraId="7A577ADC" w14:textId="610FC466" w:rsidR="00C948D2" w:rsidRPr="00B81850" w:rsidRDefault="002756EE" w:rsidP="002756EE">
      <w:pPr>
        <w:spacing w:after="0" w:line="240" w:lineRule="auto"/>
        <w:ind w:left="720"/>
        <w:rPr>
          <w:rFonts w:ascii="Arial" w:eastAsia="Times New Roman" w:hAnsi="Arial" w:cs="Arial"/>
          <w:sz w:val="24"/>
          <w:szCs w:val="24"/>
          <w:lang w:eastAsia="en-GB"/>
        </w:rPr>
      </w:pPr>
      <w:r w:rsidRPr="00B81850">
        <w:rPr>
          <w:rFonts w:ascii="Arial" w:eastAsia="Times New Roman" w:hAnsi="Arial" w:cs="Arial"/>
          <w:sz w:val="24"/>
          <w:szCs w:val="24"/>
          <w:vertAlign w:val="superscript"/>
          <w:lang w:eastAsia="en-GB"/>
        </w:rPr>
        <w:t>1</w:t>
      </w:r>
      <w:r w:rsidR="00C948D2" w:rsidRPr="00B81850">
        <w:rPr>
          <w:rFonts w:ascii="Arial" w:eastAsia="Times New Roman" w:hAnsi="Arial" w:cs="Arial"/>
          <w:sz w:val="24"/>
          <w:szCs w:val="24"/>
          <w:lang w:eastAsia="en-GB"/>
        </w:rPr>
        <w:t>Edinburgh Medical School, College of Medicine and Veterinary Medicine, University of Edinburgh, Edinburgh, UK</w:t>
      </w:r>
      <w:r w:rsidRPr="00B81850">
        <w:rPr>
          <w:rFonts w:ascii="Arial" w:eastAsia="Times New Roman" w:hAnsi="Arial" w:cs="Arial"/>
          <w:sz w:val="24"/>
          <w:szCs w:val="24"/>
          <w:lang w:eastAsia="en-GB"/>
        </w:rPr>
        <w:t>.</w:t>
      </w:r>
    </w:p>
    <w:p w14:paraId="1669B892" w14:textId="77777777" w:rsidR="00C948D2" w:rsidRPr="00B81850" w:rsidRDefault="00C948D2" w:rsidP="002756EE">
      <w:pPr>
        <w:spacing w:after="0" w:line="240" w:lineRule="auto"/>
        <w:ind w:left="720"/>
        <w:rPr>
          <w:rFonts w:ascii="Times New Roman" w:eastAsia="Times New Roman" w:hAnsi="Times New Roman" w:cs="Times New Roman"/>
          <w:sz w:val="24"/>
          <w:szCs w:val="24"/>
          <w:lang w:eastAsia="en-GB"/>
        </w:rPr>
      </w:pPr>
    </w:p>
    <w:p w14:paraId="23815D47" w14:textId="2FC52BAB" w:rsidR="00C948D2" w:rsidRPr="00B81850" w:rsidRDefault="00C948D2" w:rsidP="002756EE">
      <w:pPr>
        <w:spacing w:after="0" w:line="240" w:lineRule="auto"/>
        <w:ind w:left="720"/>
        <w:rPr>
          <w:rFonts w:ascii="Arial" w:eastAsia="Times New Roman" w:hAnsi="Arial" w:cs="Arial"/>
          <w:sz w:val="24"/>
          <w:szCs w:val="24"/>
          <w:lang w:eastAsia="en-GB"/>
        </w:rPr>
      </w:pPr>
      <w:r w:rsidRPr="00B81850">
        <w:rPr>
          <w:rFonts w:ascii="Arial" w:eastAsia="Times New Roman" w:hAnsi="Arial" w:cs="Arial"/>
          <w:sz w:val="24"/>
          <w:szCs w:val="24"/>
          <w:vertAlign w:val="superscript"/>
          <w:lang w:eastAsia="en-GB"/>
        </w:rPr>
        <w:t>2</w:t>
      </w:r>
      <w:r w:rsidRPr="00B81850">
        <w:rPr>
          <w:rFonts w:ascii="Arial" w:eastAsia="Times New Roman" w:hAnsi="Arial" w:cs="Arial"/>
          <w:sz w:val="24"/>
          <w:szCs w:val="24"/>
          <w:lang w:eastAsia="en-GB"/>
        </w:rPr>
        <w:t>Department of Neuroimaging, Institute of Psychiatry, Psychology &amp; Neuroscience, King's College London, London, UK.</w:t>
      </w:r>
    </w:p>
    <w:p w14:paraId="09115465" w14:textId="77777777" w:rsidR="00C948D2" w:rsidRPr="00B81850" w:rsidRDefault="00C948D2" w:rsidP="002756EE">
      <w:pPr>
        <w:spacing w:after="0" w:line="240" w:lineRule="auto"/>
        <w:ind w:left="720"/>
        <w:rPr>
          <w:rFonts w:ascii="Arial" w:eastAsia="Times New Roman" w:hAnsi="Arial" w:cs="Arial"/>
          <w:sz w:val="24"/>
          <w:szCs w:val="24"/>
          <w:lang w:eastAsia="en-GB"/>
        </w:rPr>
      </w:pPr>
    </w:p>
    <w:p w14:paraId="330C56D2" w14:textId="5EF89657" w:rsidR="00C948D2" w:rsidRPr="00B81850" w:rsidRDefault="00C948D2" w:rsidP="002756EE">
      <w:pPr>
        <w:spacing w:after="0" w:line="240" w:lineRule="auto"/>
        <w:ind w:left="720"/>
        <w:rPr>
          <w:rFonts w:ascii="Arial" w:eastAsia="Times New Roman" w:hAnsi="Arial" w:cs="Arial"/>
          <w:sz w:val="24"/>
          <w:szCs w:val="24"/>
          <w:lang w:eastAsia="en-GB"/>
        </w:rPr>
      </w:pPr>
      <w:r w:rsidRPr="00B81850">
        <w:rPr>
          <w:rFonts w:ascii="Arial" w:eastAsia="Times New Roman" w:hAnsi="Arial" w:cs="Arial"/>
          <w:sz w:val="24"/>
          <w:szCs w:val="24"/>
          <w:vertAlign w:val="superscript"/>
          <w:lang w:eastAsia="en-GB"/>
        </w:rPr>
        <w:t>3</w:t>
      </w:r>
      <w:r w:rsidR="007A44B4" w:rsidRPr="00B81850">
        <w:rPr>
          <w:rFonts w:ascii="Arial" w:eastAsia="Times New Roman" w:hAnsi="Arial" w:cs="Arial"/>
          <w:sz w:val="24"/>
          <w:szCs w:val="24"/>
          <w:lang w:eastAsia="en-GB"/>
        </w:rPr>
        <w:t>Centre for Medical Image Computing</w:t>
      </w:r>
      <w:r w:rsidRPr="00B81850">
        <w:rPr>
          <w:rFonts w:ascii="Arial" w:eastAsia="Times New Roman" w:hAnsi="Arial" w:cs="Arial"/>
          <w:sz w:val="24"/>
          <w:szCs w:val="24"/>
          <w:lang w:eastAsia="en-GB"/>
        </w:rPr>
        <w:t xml:space="preserve">, Department of </w:t>
      </w:r>
      <w:r w:rsidR="007A44B4" w:rsidRPr="00B81850">
        <w:rPr>
          <w:rFonts w:ascii="Arial" w:eastAsia="Times New Roman" w:hAnsi="Arial" w:cs="Arial"/>
          <w:sz w:val="24"/>
          <w:szCs w:val="24"/>
          <w:lang w:eastAsia="en-GB"/>
        </w:rPr>
        <w:t>Computer Science</w:t>
      </w:r>
      <w:r w:rsidRPr="00B81850">
        <w:rPr>
          <w:rFonts w:ascii="Arial" w:eastAsia="Times New Roman" w:hAnsi="Arial" w:cs="Arial"/>
          <w:sz w:val="24"/>
          <w:szCs w:val="24"/>
          <w:lang w:eastAsia="en-GB"/>
        </w:rPr>
        <w:t xml:space="preserve">, </w:t>
      </w:r>
      <w:r w:rsidR="007A44B4" w:rsidRPr="00B81850">
        <w:rPr>
          <w:rFonts w:ascii="Arial" w:eastAsia="Times New Roman" w:hAnsi="Arial" w:cs="Arial"/>
          <w:sz w:val="24"/>
          <w:szCs w:val="24"/>
          <w:lang w:eastAsia="en-GB"/>
        </w:rPr>
        <w:t xml:space="preserve">University </w:t>
      </w:r>
      <w:r w:rsidRPr="00B81850">
        <w:rPr>
          <w:rFonts w:ascii="Arial" w:eastAsia="Times New Roman" w:hAnsi="Arial" w:cs="Arial"/>
          <w:sz w:val="24"/>
          <w:szCs w:val="24"/>
          <w:lang w:eastAsia="en-GB"/>
        </w:rPr>
        <w:t xml:space="preserve">College London, London, UK. </w:t>
      </w:r>
    </w:p>
    <w:p w14:paraId="7F5D1508" w14:textId="30FCDE86" w:rsidR="005D6E37" w:rsidRPr="00B81850" w:rsidRDefault="005D6E37" w:rsidP="002756EE">
      <w:pPr>
        <w:spacing w:after="0" w:line="240" w:lineRule="auto"/>
        <w:ind w:left="720"/>
        <w:rPr>
          <w:rFonts w:ascii="Arial" w:eastAsia="Times New Roman" w:hAnsi="Arial" w:cs="Arial"/>
          <w:sz w:val="24"/>
          <w:szCs w:val="24"/>
          <w:lang w:eastAsia="en-GB"/>
        </w:rPr>
      </w:pPr>
    </w:p>
    <w:p w14:paraId="6FF19604" w14:textId="1A6C383F" w:rsidR="005D6E37" w:rsidRPr="00B81850" w:rsidRDefault="005D6E37" w:rsidP="002756EE">
      <w:pPr>
        <w:spacing w:after="0" w:line="240" w:lineRule="auto"/>
        <w:ind w:left="720"/>
        <w:rPr>
          <w:rFonts w:ascii="Arial" w:eastAsia="Times New Roman" w:hAnsi="Arial" w:cs="Arial"/>
          <w:sz w:val="24"/>
          <w:szCs w:val="24"/>
          <w:lang w:eastAsia="en-GB"/>
        </w:rPr>
      </w:pPr>
      <w:r w:rsidRPr="00B81850">
        <w:rPr>
          <w:rFonts w:ascii="Arial" w:eastAsia="Times New Roman" w:hAnsi="Arial" w:cs="Arial"/>
          <w:sz w:val="24"/>
          <w:szCs w:val="24"/>
          <w:vertAlign w:val="superscript"/>
          <w:lang w:eastAsia="en-GB"/>
        </w:rPr>
        <w:t>4</w:t>
      </w:r>
      <w:r w:rsidRPr="00B81850">
        <w:rPr>
          <w:rFonts w:ascii="Arial" w:eastAsia="Times New Roman" w:hAnsi="Arial" w:cs="Arial"/>
          <w:sz w:val="24"/>
          <w:szCs w:val="24"/>
          <w:lang w:eastAsia="en-GB"/>
        </w:rPr>
        <w:t>Dementia Research Centre, Institute of Neurology, University College London, London, UK.</w:t>
      </w:r>
    </w:p>
    <w:p w14:paraId="78DF4D93" w14:textId="77777777" w:rsidR="00C948D2" w:rsidRPr="00B81850" w:rsidRDefault="00C948D2" w:rsidP="002756EE">
      <w:pPr>
        <w:spacing w:after="0" w:line="240" w:lineRule="auto"/>
        <w:ind w:left="720"/>
        <w:rPr>
          <w:rFonts w:ascii="Arial" w:eastAsia="Times New Roman" w:hAnsi="Arial" w:cs="Arial"/>
          <w:sz w:val="24"/>
          <w:szCs w:val="24"/>
          <w:lang w:eastAsia="en-GB"/>
        </w:rPr>
      </w:pPr>
    </w:p>
    <w:p w14:paraId="752385F1" w14:textId="01AC82A5" w:rsidR="00C948D2" w:rsidRPr="00B81850" w:rsidRDefault="005D6E37" w:rsidP="002756EE">
      <w:pPr>
        <w:spacing w:after="0" w:line="240" w:lineRule="auto"/>
        <w:ind w:left="720"/>
        <w:rPr>
          <w:rFonts w:ascii="Arial" w:eastAsia="Times New Roman" w:hAnsi="Arial" w:cs="Arial"/>
          <w:sz w:val="24"/>
          <w:szCs w:val="24"/>
          <w:lang w:eastAsia="en-GB"/>
        </w:rPr>
      </w:pPr>
      <w:r w:rsidRPr="00B81850">
        <w:rPr>
          <w:rFonts w:ascii="Arial" w:eastAsia="Times New Roman" w:hAnsi="Arial" w:cs="Arial"/>
          <w:sz w:val="24"/>
          <w:szCs w:val="24"/>
          <w:vertAlign w:val="superscript"/>
          <w:lang w:eastAsia="en-GB"/>
        </w:rPr>
        <w:t>5</w:t>
      </w:r>
      <w:r w:rsidR="00D104EB" w:rsidRPr="00B81850">
        <w:rPr>
          <w:rFonts w:ascii="Arial" w:eastAsia="Times New Roman" w:hAnsi="Arial" w:cs="Arial"/>
          <w:sz w:val="24"/>
          <w:szCs w:val="24"/>
          <w:lang w:eastAsia="en-GB"/>
        </w:rPr>
        <w:t>Lothian Birth Cohorts, Department of Psychology</w:t>
      </w:r>
      <w:r w:rsidR="00C948D2" w:rsidRPr="00B81850">
        <w:rPr>
          <w:rFonts w:ascii="Arial" w:eastAsia="Times New Roman" w:hAnsi="Arial" w:cs="Arial"/>
          <w:sz w:val="24"/>
          <w:szCs w:val="24"/>
          <w:lang w:eastAsia="en-GB"/>
        </w:rPr>
        <w:t>, University of Edinburgh, Edinburgh, UK.</w:t>
      </w:r>
    </w:p>
    <w:p w14:paraId="5D1A97DB" w14:textId="77777777" w:rsidR="00C948D2" w:rsidRPr="00B81850" w:rsidRDefault="00C948D2" w:rsidP="002756EE">
      <w:pPr>
        <w:spacing w:after="0" w:line="240" w:lineRule="auto"/>
        <w:ind w:left="720"/>
        <w:rPr>
          <w:rFonts w:ascii="Arial" w:eastAsia="Times New Roman" w:hAnsi="Arial" w:cs="Arial"/>
          <w:sz w:val="24"/>
          <w:szCs w:val="24"/>
          <w:lang w:eastAsia="en-GB"/>
        </w:rPr>
      </w:pPr>
    </w:p>
    <w:p w14:paraId="348EA669" w14:textId="521C9642" w:rsidR="00C948D2" w:rsidRPr="00B81850" w:rsidRDefault="005D6E37" w:rsidP="002756EE">
      <w:pPr>
        <w:spacing w:after="0" w:line="240" w:lineRule="auto"/>
        <w:ind w:left="720"/>
        <w:rPr>
          <w:rFonts w:ascii="Arial" w:eastAsia="Times New Roman" w:hAnsi="Arial" w:cs="Arial"/>
          <w:sz w:val="24"/>
          <w:szCs w:val="24"/>
          <w:lang w:eastAsia="en-GB"/>
        </w:rPr>
      </w:pPr>
      <w:r w:rsidRPr="00B81850">
        <w:rPr>
          <w:rFonts w:ascii="Arial" w:eastAsia="Times New Roman" w:hAnsi="Arial" w:cs="Arial"/>
          <w:sz w:val="24"/>
          <w:szCs w:val="24"/>
          <w:vertAlign w:val="superscript"/>
          <w:lang w:eastAsia="en-GB"/>
        </w:rPr>
        <w:t>6</w:t>
      </w:r>
      <w:r w:rsidR="00C948D2" w:rsidRPr="00B81850">
        <w:rPr>
          <w:rFonts w:ascii="Arial" w:eastAsia="Times New Roman" w:hAnsi="Arial" w:cs="Arial"/>
          <w:sz w:val="24"/>
          <w:szCs w:val="24"/>
          <w:lang w:eastAsia="en-GB"/>
        </w:rPr>
        <w:t>Centre for Genomic and Experimental Medicine, MRC Institute of Genetics &amp; Molecular Medicine, University of Edinburgh, Edinburgh, UK.</w:t>
      </w:r>
    </w:p>
    <w:p w14:paraId="29B54318" w14:textId="77777777" w:rsidR="00C948D2" w:rsidRPr="00B81850" w:rsidRDefault="00C948D2" w:rsidP="002756EE">
      <w:pPr>
        <w:spacing w:after="0" w:line="240" w:lineRule="auto"/>
        <w:ind w:left="720"/>
        <w:rPr>
          <w:rFonts w:ascii="Arial" w:eastAsia="Times New Roman" w:hAnsi="Arial" w:cs="Arial"/>
          <w:sz w:val="24"/>
          <w:szCs w:val="24"/>
          <w:lang w:eastAsia="en-GB"/>
        </w:rPr>
      </w:pPr>
    </w:p>
    <w:p w14:paraId="29DBBF25" w14:textId="2DBD432A" w:rsidR="00C948D2" w:rsidRPr="00B81850" w:rsidRDefault="005D6E37" w:rsidP="002756EE">
      <w:pPr>
        <w:spacing w:after="0" w:line="240" w:lineRule="auto"/>
        <w:ind w:left="720"/>
        <w:rPr>
          <w:rFonts w:ascii="Arial" w:eastAsia="Times New Roman" w:hAnsi="Arial" w:cs="Arial"/>
          <w:sz w:val="24"/>
          <w:szCs w:val="24"/>
          <w:lang w:eastAsia="en-GB"/>
        </w:rPr>
      </w:pPr>
      <w:r w:rsidRPr="00B81850">
        <w:rPr>
          <w:rFonts w:ascii="Arial" w:eastAsia="Times New Roman" w:hAnsi="Arial" w:cs="Arial"/>
          <w:sz w:val="24"/>
          <w:szCs w:val="24"/>
          <w:vertAlign w:val="superscript"/>
          <w:lang w:eastAsia="en-GB"/>
        </w:rPr>
        <w:t>7</w:t>
      </w:r>
      <w:r w:rsidR="00C948D2" w:rsidRPr="00B81850">
        <w:rPr>
          <w:rFonts w:ascii="Arial" w:eastAsia="Times New Roman" w:hAnsi="Arial" w:cs="Arial"/>
          <w:sz w:val="24"/>
          <w:szCs w:val="24"/>
          <w:lang w:eastAsia="en-GB"/>
        </w:rPr>
        <w:t>Department of Psychology, University of Edinburgh, Edinburgh, UK.</w:t>
      </w:r>
    </w:p>
    <w:p w14:paraId="43A9E259" w14:textId="77777777" w:rsidR="00C948D2" w:rsidRPr="00B81850" w:rsidRDefault="00C948D2" w:rsidP="002756EE">
      <w:pPr>
        <w:spacing w:after="0" w:line="240" w:lineRule="auto"/>
        <w:ind w:left="720"/>
        <w:rPr>
          <w:rFonts w:ascii="Arial" w:eastAsia="Times New Roman" w:hAnsi="Arial" w:cs="Arial"/>
          <w:sz w:val="24"/>
          <w:szCs w:val="24"/>
          <w:lang w:eastAsia="en-GB"/>
        </w:rPr>
      </w:pPr>
    </w:p>
    <w:p w14:paraId="02ED34E6" w14:textId="50C65CED" w:rsidR="00C948D2" w:rsidRPr="00B81850" w:rsidRDefault="005D6E37" w:rsidP="002756EE">
      <w:pPr>
        <w:spacing w:after="0" w:line="240" w:lineRule="auto"/>
        <w:ind w:left="720"/>
        <w:rPr>
          <w:rFonts w:ascii="Arial" w:eastAsia="Times New Roman" w:hAnsi="Arial" w:cs="Arial"/>
          <w:sz w:val="24"/>
          <w:szCs w:val="24"/>
          <w:lang w:eastAsia="en-GB"/>
        </w:rPr>
      </w:pPr>
      <w:r w:rsidRPr="00B81850">
        <w:rPr>
          <w:rFonts w:ascii="Arial" w:eastAsia="Times New Roman" w:hAnsi="Arial" w:cs="Arial"/>
          <w:sz w:val="24"/>
          <w:szCs w:val="24"/>
          <w:vertAlign w:val="superscript"/>
          <w:lang w:eastAsia="en-GB"/>
        </w:rPr>
        <w:t>8</w:t>
      </w:r>
      <w:r w:rsidR="00C948D2" w:rsidRPr="00B81850">
        <w:rPr>
          <w:rFonts w:ascii="Arial" w:eastAsia="Times New Roman" w:hAnsi="Arial" w:cs="Arial"/>
          <w:sz w:val="24"/>
          <w:szCs w:val="24"/>
          <w:lang w:eastAsia="en-GB"/>
        </w:rPr>
        <w:t>MRC Lifecourse Epidemiology Unit, University of Southampton, Southampton, UK.</w:t>
      </w:r>
    </w:p>
    <w:p w14:paraId="29B00B05" w14:textId="77777777" w:rsidR="00C948D2" w:rsidRPr="00B81850" w:rsidRDefault="00C948D2" w:rsidP="002756EE">
      <w:pPr>
        <w:spacing w:after="0" w:line="240" w:lineRule="auto"/>
        <w:ind w:left="720"/>
        <w:rPr>
          <w:rFonts w:ascii="Times New Roman" w:eastAsia="Times New Roman" w:hAnsi="Times New Roman" w:cs="Times New Roman"/>
          <w:sz w:val="24"/>
          <w:szCs w:val="24"/>
          <w:lang w:eastAsia="en-GB"/>
        </w:rPr>
      </w:pPr>
    </w:p>
    <w:p w14:paraId="3C4B97B3" w14:textId="77777777" w:rsidR="002756EE" w:rsidRPr="00B81850" w:rsidRDefault="002756EE" w:rsidP="002756EE">
      <w:pPr>
        <w:spacing w:line="240" w:lineRule="auto"/>
        <w:rPr>
          <w:rFonts w:ascii="Arial" w:hAnsi="Arial" w:cs="Arial"/>
          <w:sz w:val="24"/>
          <w:szCs w:val="24"/>
        </w:rPr>
      </w:pPr>
    </w:p>
    <w:p w14:paraId="193E1B7B" w14:textId="77777777" w:rsidR="002756EE" w:rsidRPr="00B81850" w:rsidRDefault="002756EE" w:rsidP="002756EE">
      <w:pPr>
        <w:spacing w:line="240" w:lineRule="auto"/>
        <w:rPr>
          <w:rFonts w:ascii="Arial" w:hAnsi="Arial" w:cs="Arial"/>
          <w:sz w:val="24"/>
          <w:szCs w:val="24"/>
        </w:rPr>
      </w:pPr>
    </w:p>
    <w:p w14:paraId="7EB0EEC2" w14:textId="77777777" w:rsidR="002756EE" w:rsidRPr="00B81850" w:rsidRDefault="002756EE" w:rsidP="002756EE">
      <w:pPr>
        <w:spacing w:line="240" w:lineRule="auto"/>
        <w:rPr>
          <w:rFonts w:ascii="Arial" w:hAnsi="Arial" w:cs="Arial"/>
          <w:sz w:val="24"/>
          <w:szCs w:val="24"/>
        </w:rPr>
      </w:pPr>
    </w:p>
    <w:p w14:paraId="08733A2B" w14:textId="77777777" w:rsidR="002756EE" w:rsidRPr="00B81850" w:rsidRDefault="002756EE" w:rsidP="002756EE">
      <w:pPr>
        <w:spacing w:line="240" w:lineRule="auto"/>
        <w:rPr>
          <w:rFonts w:ascii="Arial" w:hAnsi="Arial" w:cs="Arial"/>
          <w:sz w:val="24"/>
          <w:szCs w:val="24"/>
        </w:rPr>
      </w:pPr>
      <w:r w:rsidRPr="00B81850">
        <w:rPr>
          <w:rFonts w:ascii="Arial" w:hAnsi="Arial" w:cs="Arial"/>
          <w:sz w:val="24"/>
          <w:szCs w:val="24"/>
        </w:rPr>
        <w:t xml:space="preserve">Corresponding author: </w:t>
      </w:r>
    </w:p>
    <w:p w14:paraId="478B3A9E" w14:textId="452B2B15" w:rsidR="002756EE" w:rsidRPr="00B81850" w:rsidRDefault="00AB2C16" w:rsidP="002756EE">
      <w:pPr>
        <w:spacing w:line="240" w:lineRule="auto"/>
        <w:rPr>
          <w:rFonts w:ascii="Arial" w:hAnsi="Arial" w:cs="Arial"/>
          <w:sz w:val="24"/>
          <w:szCs w:val="24"/>
        </w:rPr>
      </w:pPr>
      <w:r w:rsidRPr="00B81850">
        <w:rPr>
          <w:rFonts w:ascii="Arial" w:hAnsi="Arial" w:cs="Arial"/>
          <w:sz w:val="24"/>
          <w:szCs w:val="24"/>
        </w:rPr>
        <w:t xml:space="preserve">Professor </w:t>
      </w:r>
      <w:r w:rsidR="002756EE" w:rsidRPr="00B81850">
        <w:rPr>
          <w:rFonts w:ascii="Arial" w:hAnsi="Arial" w:cs="Arial"/>
          <w:sz w:val="24"/>
          <w:szCs w:val="24"/>
        </w:rPr>
        <w:t>Catharine Gale</w:t>
      </w:r>
    </w:p>
    <w:p w14:paraId="0B4EE374" w14:textId="068ADE3A" w:rsidR="002756EE" w:rsidRPr="00B81850" w:rsidRDefault="002756EE" w:rsidP="002756EE">
      <w:pPr>
        <w:spacing w:line="240" w:lineRule="auto"/>
        <w:rPr>
          <w:rFonts w:ascii="Arial" w:hAnsi="Arial" w:cs="Arial"/>
          <w:sz w:val="24"/>
          <w:szCs w:val="24"/>
        </w:rPr>
      </w:pPr>
      <w:r w:rsidRPr="00B81850">
        <w:rPr>
          <w:rFonts w:ascii="Arial" w:hAnsi="Arial" w:cs="Arial"/>
          <w:sz w:val="24"/>
          <w:szCs w:val="24"/>
        </w:rPr>
        <w:t>Email: c</w:t>
      </w:r>
      <w:r w:rsidR="00B37394" w:rsidRPr="00B81850">
        <w:rPr>
          <w:rFonts w:ascii="Arial" w:hAnsi="Arial" w:cs="Arial"/>
          <w:sz w:val="24"/>
          <w:szCs w:val="24"/>
        </w:rPr>
        <w:t>r</w:t>
      </w:r>
      <w:r w:rsidRPr="00B81850">
        <w:rPr>
          <w:rFonts w:ascii="Arial" w:hAnsi="Arial" w:cs="Arial"/>
          <w:sz w:val="24"/>
          <w:szCs w:val="24"/>
        </w:rPr>
        <w:t>g</w:t>
      </w:r>
      <w:r w:rsidR="00B37394" w:rsidRPr="00B81850">
        <w:rPr>
          <w:rFonts w:ascii="Arial" w:hAnsi="Arial" w:cs="Arial"/>
          <w:sz w:val="24"/>
          <w:szCs w:val="24"/>
        </w:rPr>
        <w:t>@mrc.soton</w:t>
      </w:r>
      <w:r w:rsidR="00D104EB" w:rsidRPr="00B81850">
        <w:rPr>
          <w:rFonts w:ascii="Arial" w:hAnsi="Arial" w:cs="Arial"/>
          <w:sz w:val="24"/>
          <w:szCs w:val="24"/>
        </w:rPr>
        <w:t>.ac.uk</w:t>
      </w:r>
    </w:p>
    <w:p w14:paraId="489F5975" w14:textId="4275CD23" w:rsidR="0010434D" w:rsidRPr="00B81850" w:rsidRDefault="0010434D" w:rsidP="002756EE">
      <w:pPr>
        <w:spacing w:line="240" w:lineRule="auto"/>
        <w:rPr>
          <w:rFonts w:ascii="Arial" w:hAnsi="Arial" w:cs="Arial"/>
          <w:b/>
        </w:rPr>
      </w:pPr>
      <w:r w:rsidRPr="00B81850">
        <w:rPr>
          <w:rFonts w:ascii="Arial" w:hAnsi="Arial" w:cs="Arial"/>
          <w:b/>
        </w:rPr>
        <w:br w:type="page"/>
      </w:r>
    </w:p>
    <w:p w14:paraId="1E31D354" w14:textId="0CCB1458" w:rsidR="00FD1FFC" w:rsidRPr="00B81850" w:rsidRDefault="00FD1FFC" w:rsidP="00B71F1D">
      <w:pPr>
        <w:spacing w:line="480" w:lineRule="auto"/>
        <w:rPr>
          <w:rFonts w:ascii="Arial" w:hAnsi="Arial" w:cs="Arial"/>
          <w:b/>
        </w:rPr>
      </w:pPr>
      <w:r w:rsidRPr="00B81850">
        <w:rPr>
          <w:rFonts w:ascii="Arial" w:hAnsi="Arial" w:cs="Arial"/>
          <w:b/>
          <w:sz w:val="28"/>
        </w:rPr>
        <w:lastRenderedPageBreak/>
        <w:t>Abstract</w:t>
      </w:r>
    </w:p>
    <w:p w14:paraId="5062E62F" w14:textId="05527052" w:rsidR="008C40BE" w:rsidRPr="00B81850" w:rsidRDefault="008C40BE" w:rsidP="008C40BE">
      <w:pPr>
        <w:spacing w:before="100" w:beforeAutospacing="1" w:after="100" w:afterAutospacing="1" w:line="480" w:lineRule="auto"/>
        <w:rPr>
          <w:rFonts w:ascii="Arial" w:hAnsi="Arial" w:cs="Arial"/>
          <w:sz w:val="24"/>
          <w:szCs w:val="24"/>
        </w:rPr>
      </w:pPr>
      <w:r w:rsidRPr="00B81850">
        <w:rPr>
          <w:rFonts w:ascii="Arial" w:hAnsi="Arial" w:cs="Arial"/>
          <w:b/>
          <w:sz w:val="24"/>
          <w:szCs w:val="24"/>
        </w:rPr>
        <w:t xml:space="preserve">Objective: </w:t>
      </w:r>
      <w:r w:rsidRPr="00B81850">
        <w:rPr>
          <w:rFonts w:ascii="Arial" w:hAnsi="Arial" w:cs="Arial"/>
          <w:sz w:val="24"/>
          <w:szCs w:val="24"/>
        </w:rPr>
        <w:t xml:space="preserve">To investigate whether people with more positive attitudes to ageing are biologically younger as defined by leukocyte telomere length, </w:t>
      </w:r>
      <w:r w:rsidR="00B96DB0" w:rsidRPr="00B81850">
        <w:rPr>
          <w:rFonts w:ascii="Arial" w:hAnsi="Arial" w:cs="Arial"/>
          <w:sz w:val="24"/>
          <w:szCs w:val="24"/>
        </w:rPr>
        <w:t xml:space="preserve">accelerated </w:t>
      </w:r>
      <w:r w:rsidRPr="00B81850">
        <w:rPr>
          <w:rFonts w:ascii="Arial" w:hAnsi="Arial" w:cs="Arial"/>
          <w:sz w:val="24"/>
          <w:szCs w:val="24"/>
        </w:rPr>
        <w:t>DNA methylation GrimAge</w:t>
      </w:r>
      <w:r w:rsidR="000F70E4" w:rsidRPr="00B81850">
        <w:rPr>
          <w:rFonts w:ascii="Arial" w:hAnsi="Arial" w:cs="Arial"/>
          <w:sz w:val="24"/>
          <w:szCs w:val="24"/>
        </w:rPr>
        <w:t xml:space="preserve"> (AgeAccelGrim)</w:t>
      </w:r>
      <w:r w:rsidR="00AF6EC0" w:rsidRPr="00B81850">
        <w:rPr>
          <w:rFonts w:ascii="Arial" w:hAnsi="Arial" w:cs="Arial"/>
          <w:sz w:val="24"/>
          <w:szCs w:val="24"/>
        </w:rPr>
        <w:t>,</w:t>
      </w:r>
      <w:r w:rsidRPr="00B81850">
        <w:rPr>
          <w:rFonts w:ascii="Arial" w:hAnsi="Arial" w:cs="Arial"/>
          <w:sz w:val="24"/>
          <w:szCs w:val="24"/>
        </w:rPr>
        <w:t xml:space="preserve"> and brain-predicted age difference</w:t>
      </w:r>
      <w:r w:rsidR="00AF6EC0" w:rsidRPr="00B81850">
        <w:rPr>
          <w:rFonts w:ascii="Arial" w:hAnsi="Arial" w:cs="Arial"/>
          <w:sz w:val="24"/>
          <w:szCs w:val="24"/>
        </w:rPr>
        <w:t>,</w:t>
      </w:r>
      <w:r w:rsidRPr="00B81850">
        <w:rPr>
          <w:rFonts w:ascii="Arial" w:hAnsi="Arial" w:cs="Arial"/>
          <w:sz w:val="24"/>
          <w:szCs w:val="24"/>
        </w:rPr>
        <w:t xml:space="preserve"> and whether these biomarkers explain relationship</w:t>
      </w:r>
      <w:r w:rsidR="00B37394" w:rsidRPr="00B81850">
        <w:rPr>
          <w:rFonts w:ascii="Arial" w:hAnsi="Arial" w:cs="Arial"/>
          <w:sz w:val="24"/>
          <w:szCs w:val="24"/>
        </w:rPr>
        <w:t>s</w:t>
      </w:r>
      <w:r w:rsidRPr="00B81850">
        <w:rPr>
          <w:rFonts w:ascii="Arial" w:hAnsi="Arial" w:cs="Arial"/>
          <w:sz w:val="24"/>
          <w:szCs w:val="24"/>
        </w:rPr>
        <w:t xml:space="preserve"> between attitudes to ageing and mortality.</w:t>
      </w:r>
    </w:p>
    <w:p w14:paraId="7D2582F2" w14:textId="714ECAE0" w:rsidR="008C40BE" w:rsidRPr="00B81850" w:rsidRDefault="008C40BE" w:rsidP="008C40BE">
      <w:pPr>
        <w:spacing w:before="100" w:beforeAutospacing="1" w:after="100" w:afterAutospacing="1" w:line="480" w:lineRule="auto"/>
        <w:rPr>
          <w:rFonts w:ascii="Arial" w:hAnsi="Arial" w:cs="Arial"/>
          <w:sz w:val="24"/>
          <w:szCs w:val="24"/>
        </w:rPr>
      </w:pPr>
      <w:r w:rsidRPr="00B81850">
        <w:rPr>
          <w:rFonts w:ascii="Arial" w:hAnsi="Arial" w:cs="Arial"/>
          <w:b/>
          <w:sz w:val="24"/>
          <w:szCs w:val="24"/>
        </w:rPr>
        <w:t>Methods:</w:t>
      </w:r>
      <w:r w:rsidR="00B96DB0" w:rsidRPr="00B81850">
        <w:rPr>
          <w:rFonts w:ascii="Arial" w:hAnsi="Arial" w:cs="Arial"/>
          <w:b/>
          <w:sz w:val="24"/>
          <w:szCs w:val="24"/>
        </w:rPr>
        <w:t xml:space="preserve"> </w:t>
      </w:r>
      <w:r w:rsidR="00B96DB0" w:rsidRPr="00B81850">
        <w:rPr>
          <w:rFonts w:ascii="Arial" w:hAnsi="Arial" w:cs="Arial"/>
          <w:bCs/>
          <w:sz w:val="24"/>
          <w:szCs w:val="24"/>
        </w:rPr>
        <w:t>We used l</w:t>
      </w:r>
      <w:r w:rsidRPr="00B81850">
        <w:rPr>
          <w:rFonts w:ascii="Arial" w:hAnsi="Arial" w:cs="Arial"/>
          <w:sz w:val="24"/>
          <w:szCs w:val="24"/>
        </w:rPr>
        <w:t xml:space="preserve">inear regression to examine </w:t>
      </w:r>
      <w:r w:rsidR="0085666D" w:rsidRPr="00B81850">
        <w:rPr>
          <w:rFonts w:ascii="Arial" w:hAnsi="Arial" w:cs="Arial"/>
          <w:sz w:val="24"/>
          <w:szCs w:val="24"/>
        </w:rPr>
        <w:t xml:space="preserve">cross-sectionally </w:t>
      </w:r>
      <w:r w:rsidRPr="00B81850">
        <w:rPr>
          <w:rFonts w:ascii="Arial" w:hAnsi="Arial" w:cs="Arial"/>
          <w:sz w:val="24"/>
          <w:szCs w:val="24"/>
        </w:rPr>
        <w:t xml:space="preserve">attitudes to ageing (measured using the Attitudes to Ageing Questionnaire) and the three biomarkers in </w:t>
      </w:r>
      <w:r w:rsidR="0043102D" w:rsidRPr="00B81850">
        <w:rPr>
          <w:rFonts w:ascii="Arial" w:hAnsi="Arial" w:cs="Arial"/>
          <w:sz w:val="24"/>
          <w:szCs w:val="24"/>
        </w:rPr>
        <w:t>7</w:t>
      </w:r>
      <w:r w:rsidR="00505C9C" w:rsidRPr="00B81850">
        <w:rPr>
          <w:rFonts w:ascii="Arial" w:hAnsi="Arial" w:cs="Arial"/>
          <w:sz w:val="24"/>
          <w:szCs w:val="24"/>
        </w:rPr>
        <w:t>58</w:t>
      </w:r>
      <w:r w:rsidRPr="00B81850">
        <w:rPr>
          <w:rFonts w:ascii="Arial" w:hAnsi="Arial" w:cs="Arial"/>
          <w:sz w:val="24"/>
          <w:szCs w:val="24"/>
        </w:rPr>
        <w:t xml:space="preserve"> adults, mean age 72.5 years, from the Lothian Birth Cohort 1936. </w:t>
      </w:r>
      <w:r w:rsidR="00B96DB0" w:rsidRPr="00B81850">
        <w:rPr>
          <w:rFonts w:ascii="Arial" w:hAnsi="Arial" w:cs="Arial"/>
          <w:sz w:val="24"/>
          <w:szCs w:val="24"/>
        </w:rPr>
        <w:t xml:space="preserve">We used </w:t>
      </w:r>
      <w:r w:rsidRPr="00B81850">
        <w:rPr>
          <w:rFonts w:ascii="Arial" w:hAnsi="Arial" w:cs="Arial"/>
          <w:sz w:val="24"/>
          <w:szCs w:val="24"/>
        </w:rPr>
        <w:t xml:space="preserve">Cox proportional hazards models to examine </w:t>
      </w:r>
      <w:r w:rsidR="0085666D" w:rsidRPr="00B81850">
        <w:rPr>
          <w:rFonts w:ascii="Arial" w:hAnsi="Arial" w:cs="Arial"/>
          <w:sz w:val="24"/>
          <w:szCs w:val="24"/>
        </w:rPr>
        <w:t xml:space="preserve">longitudinally </w:t>
      </w:r>
      <w:r w:rsidRPr="00B81850">
        <w:rPr>
          <w:rFonts w:ascii="Arial" w:hAnsi="Arial" w:cs="Arial"/>
          <w:sz w:val="24"/>
          <w:szCs w:val="24"/>
        </w:rPr>
        <w:t xml:space="preserve">attitudes to ageing and mortality and the role of the biomarkers. </w:t>
      </w:r>
      <w:r w:rsidR="00FB3FBE" w:rsidRPr="00B81850">
        <w:rPr>
          <w:rFonts w:ascii="Arial" w:hAnsi="Arial" w:cs="Arial"/>
          <w:sz w:val="24"/>
          <w:szCs w:val="24"/>
        </w:rPr>
        <w:t xml:space="preserve"> </w:t>
      </w:r>
    </w:p>
    <w:p w14:paraId="2175C8C4" w14:textId="183D1887" w:rsidR="00F47BFD" w:rsidRPr="00B81850" w:rsidRDefault="008C40BE" w:rsidP="00F47BFD">
      <w:pPr>
        <w:spacing w:before="100" w:beforeAutospacing="1" w:after="100" w:afterAutospacing="1" w:line="480" w:lineRule="auto"/>
        <w:rPr>
          <w:rFonts w:ascii="Arial" w:hAnsi="Arial" w:cs="Arial"/>
          <w:bCs/>
          <w:sz w:val="24"/>
          <w:szCs w:val="24"/>
        </w:rPr>
      </w:pPr>
      <w:r w:rsidRPr="00B81850">
        <w:rPr>
          <w:rFonts w:ascii="Arial" w:hAnsi="Arial" w:cs="Arial"/>
          <w:b/>
          <w:sz w:val="24"/>
          <w:szCs w:val="24"/>
        </w:rPr>
        <w:t xml:space="preserve">Results: </w:t>
      </w:r>
      <w:r w:rsidR="00DC7D49" w:rsidRPr="00B81850">
        <w:rPr>
          <w:rFonts w:ascii="Arial" w:hAnsi="Arial" w:cs="Arial"/>
          <w:bCs/>
          <w:sz w:val="24"/>
          <w:szCs w:val="24"/>
        </w:rPr>
        <w:t>M</w:t>
      </w:r>
      <w:r w:rsidR="0043102D" w:rsidRPr="00B81850">
        <w:rPr>
          <w:rFonts w:ascii="Arial" w:hAnsi="Arial" w:cs="Arial"/>
          <w:bCs/>
          <w:sz w:val="24"/>
          <w:szCs w:val="24"/>
        </w:rPr>
        <w:t>ore positive attitude to physical change w</w:t>
      </w:r>
      <w:r w:rsidR="00BB6D25" w:rsidRPr="00B81850">
        <w:rPr>
          <w:rFonts w:ascii="Arial" w:hAnsi="Arial" w:cs="Arial"/>
          <w:bCs/>
          <w:sz w:val="24"/>
          <w:szCs w:val="24"/>
        </w:rPr>
        <w:t>as</w:t>
      </w:r>
      <w:r w:rsidR="0043102D" w:rsidRPr="00B81850">
        <w:rPr>
          <w:rFonts w:ascii="Arial" w:hAnsi="Arial" w:cs="Arial"/>
          <w:bCs/>
          <w:sz w:val="24"/>
          <w:szCs w:val="24"/>
        </w:rPr>
        <w:t xml:space="preserve"> associated with younger biological age, as measured by </w:t>
      </w:r>
      <w:r w:rsidR="000F70E4" w:rsidRPr="00B81850">
        <w:rPr>
          <w:rFonts w:ascii="Arial" w:hAnsi="Arial" w:cs="Arial"/>
          <w:bCs/>
          <w:sz w:val="24"/>
          <w:szCs w:val="24"/>
        </w:rPr>
        <w:t>AgeAccel</w:t>
      </w:r>
      <w:r w:rsidR="0043102D" w:rsidRPr="00B81850">
        <w:rPr>
          <w:rFonts w:ascii="Arial" w:hAnsi="Arial" w:cs="Arial"/>
          <w:bCs/>
          <w:sz w:val="24"/>
          <w:szCs w:val="24"/>
        </w:rPr>
        <w:t>Grim and brain-predicted age difference in age- and sex-adjusted models</w:t>
      </w:r>
      <w:r w:rsidR="00FB3FBE" w:rsidRPr="00B81850">
        <w:rPr>
          <w:rFonts w:ascii="Arial" w:hAnsi="Arial" w:cs="Arial"/>
          <w:bCs/>
          <w:sz w:val="24"/>
          <w:szCs w:val="24"/>
        </w:rPr>
        <w:t>:</w:t>
      </w:r>
      <w:r w:rsidR="0043102D" w:rsidRPr="00B81850">
        <w:rPr>
          <w:rFonts w:ascii="Arial" w:hAnsi="Arial" w:cs="Arial"/>
          <w:bCs/>
          <w:sz w:val="24"/>
          <w:szCs w:val="24"/>
        </w:rPr>
        <w:t xml:space="preserve">  </w:t>
      </w:r>
      <w:r w:rsidR="00FB3FBE" w:rsidRPr="00B81850">
        <w:rPr>
          <w:rFonts w:ascii="Arial" w:hAnsi="Arial" w:cs="Arial"/>
          <w:bCs/>
          <w:sz w:val="24"/>
          <w:szCs w:val="24"/>
        </w:rPr>
        <w:t xml:space="preserve">For a SD higher score, </w:t>
      </w:r>
      <w:r w:rsidR="000F70E4" w:rsidRPr="00B81850">
        <w:rPr>
          <w:rFonts w:ascii="Arial" w:hAnsi="Arial" w:cs="Arial"/>
          <w:bCs/>
          <w:sz w:val="24"/>
          <w:szCs w:val="24"/>
        </w:rPr>
        <w:t>AgeAccel</w:t>
      </w:r>
      <w:r w:rsidR="00FB3FBE" w:rsidRPr="00B81850">
        <w:rPr>
          <w:rFonts w:ascii="Arial" w:hAnsi="Arial" w:cs="Arial"/>
          <w:bCs/>
          <w:sz w:val="24"/>
          <w:szCs w:val="24"/>
        </w:rPr>
        <w:t>Grim was lower by.7</w:t>
      </w:r>
      <w:r w:rsidR="006C2B4A" w:rsidRPr="00B81850">
        <w:rPr>
          <w:rFonts w:ascii="Arial" w:hAnsi="Arial" w:cs="Arial"/>
          <w:bCs/>
          <w:sz w:val="24"/>
          <w:szCs w:val="24"/>
        </w:rPr>
        <w:t>3</w:t>
      </w:r>
      <w:r w:rsidR="00FB3FBE" w:rsidRPr="00B81850">
        <w:rPr>
          <w:rFonts w:ascii="Arial" w:hAnsi="Arial" w:cs="Arial"/>
          <w:bCs/>
          <w:sz w:val="24"/>
          <w:szCs w:val="24"/>
        </w:rPr>
        <w:t xml:space="preserve"> (95% </w:t>
      </w:r>
      <w:r w:rsidR="004C18E9" w:rsidRPr="00B81850">
        <w:rPr>
          <w:rFonts w:ascii="Arial" w:hAnsi="Arial" w:cs="Arial"/>
          <w:bCs/>
          <w:sz w:val="24"/>
          <w:szCs w:val="24"/>
        </w:rPr>
        <w:t>CI</w:t>
      </w:r>
      <w:r w:rsidR="00FB3FBE" w:rsidRPr="00B81850">
        <w:rPr>
          <w:rFonts w:ascii="Arial" w:hAnsi="Arial" w:cs="Arial"/>
          <w:bCs/>
          <w:sz w:val="24"/>
          <w:szCs w:val="24"/>
        </w:rPr>
        <w:t xml:space="preserve"> 1.0</w:t>
      </w:r>
      <w:r w:rsidR="006C2B4A" w:rsidRPr="00B81850">
        <w:rPr>
          <w:rFonts w:ascii="Arial" w:hAnsi="Arial" w:cs="Arial"/>
          <w:bCs/>
          <w:sz w:val="24"/>
          <w:szCs w:val="24"/>
        </w:rPr>
        <w:t>3</w:t>
      </w:r>
      <w:r w:rsidR="00FB3FBE" w:rsidRPr="00B81850">
        <w:rPr>
          <w:rFonts w:ascii="Arial" w:hAnsi="Arial" w:cs="Arial"/>
          <w:bCs/>
          <w:sz w:val="24"/>
          <w:szCs w:val="24"/>
        </w:rPr>
        <w:t>, 0.4</w:t>
      </w:r>
      <w:r w:rsidR="006C2B4A" w:rsidRPr="00B81850">
        <w:rPr>
          <w:rFonts w:ascii="Arial" w:hAnsi="Arial" w:cs="Arial"/>
          <w:bCs/>
          <w:sz w:val="24"/>
          <w:szCs w:val="24"/>
        </w:rPr>
        <w:t>2</w:t>
      </w:r>
      <w:r w:rsidR="00FB3FBE" w:rsidRPr="00B81850">
        <w:rPr>
          <w:rFonts w:ascii="Arial" w:hAnsi="Arial" w:cs="Arial"/>
          <w:bCs/>
          <w:sz w:val="24"/>
          <w:szCs w:val="24"/>
        </w:rPr>
        <w:t>) of a year, and brain-predicted age difference was lower by 0.</w:t>
      </w:r>
      <w:r w:rsidR="006C2B4A" w:rsidRPr="00B81850">
        <w:rPr>
          <w:rFonts w:ascii="Arial" w:hAnsi="Arial" w:cs="Arial"/>
          <w:bCs/>
          <w:sz w:val="24"/>
          <w:szCs w:val="24"/>
        </w:rPr>
        <w:t>87</w:t>
      </w:r>
      <w:r w:rsidR="00FB3FBE" w:rsidRPr="00B81850">
        <w:rPr>
          <w:rFonts w:ascii="Arial" w:hAnsi="Arial" w:cs="Arial"/>
          <w:bCs/>
          <w:sz w:val="24"/>
          <w:szCs w:val="24"/>
        </w:rPr>
        <w:t xml:space="preserve"> (1.</w:t>
      </w:r>
      <w:r w:rsidR="006C2B4A" w:rsidRPr="00B81850">
        <w:rPr>
          <w:rFonts w:ascii="Arial" w:hAnsi="Arial" w:cs="Arial"/>
          <w:bCs/>
          <w:sz w:val="24"/>
          <w:szCs w:val="24"/>
        </w:rPr>
        <w:t>51</w:t>
      </w:r>
      <w:r w:rsidR="00FB3FBE" w:rsidRPr="00B81850">
        <w:rPr>
          <w:rFonts w:ascii="Arial" w:hAnsi="Arial" w:cs="Arial"/>
          <w:bCs/>
          <w:sz w:val="24"/>
          <w:szCs w:val="24"/>
        </w:rPr>
        <w:t>, 0.</w:t>
      </w:r>
      <w:r w:rsidR="006C2B4A" w:rsidRPr="00B81850">
        <w:rPr>
          <w:rFonts w:ascii="Arial" w:hAnsi="Arial" w:cs="Arial"/>
          <w:bCs/>
          <w:sz w:val="24"/>
          <w:szCs w:val="24"/>
        </w:rPr>
        <w:t>23</w:t>
      </w:r>
      <w:r w:rsidR="00FB3FBE" w:rsidRPr="00B81850">
        <w:rPr>
          <w:rFonts w:ascii="Arial" w:hAnsi="Arial" w:cs="Arial"/>
          <w:bCs/>
          <w:sz w:val="24"/>
          <w:szCs w:val="24"/>
        </w:rPr>
        <w:t>) of a year. Both associations were attenuated by adjustment for covariates</w:t>
      </w:r>
      <w:r w:rsidR="00B96DB0" w:rsidRPr="00B81850">
        <w:rPr>
          <w:rFonts w:ascii="Arial" w:hAnsi="Arial" w:cs="Arial"/>
          <w:bCs/>
          <w:sz w:val="24"/>
          <w:szCs w:val="24"/>
        </w:rPr>
        <w:t xml:space="preserve"> </w:t>
      </w:r>
      <w:r w:rsidR="00FB3FBE" w:rsidRPr="00B81850">
        <w:rPr>
          <w:rFonts w:ascii="Arial" w:hAnsi="Arial" w:cs="Arial"/>
          <w:bCs/>
          <w:sz w:val="24"/>
          <w:szCs w:val="24"/>
        </w:rPr>
        <w:t xml:space="preserve">and not significant after simultaneous adjustment for all covariates and correction for multiple testing.  </w:t>
      </w:r>
      <w:r w:rsidR="00F47BFD" w:rsidRPr="00B81850">
        <w:rPr>
          <w:rFonts w:ascii="Arial" w:hAnsi="Arial" w:cs="Arial"/>
          <w:sz w:val="24"/>
          <w:szCs w:val="24"/>
        </w:rPr>
        <w:t xml:space="preserve"> More positive attitudes to physical change were associated with </w:t>
      </w:r>
      <w:r w:rsidR="00850C44" w:rsidRPr="00B81850">
        <w:rPr>
          <w:rFonts w:ascii="Arial" w:hAnsi="Arial" w:cs="Arial"/>
          <w:sz w:val="24"/>
          <w:szCs w:val="24"/>
        </w:rPr>
        <w:t>lower</w:t>
      </w:r>
      <w:r w:rsidR="00F47BFD" w:rsidRPr="00B81850">
        <w:rPr>
          <w:rFonts w:ascii="Arial" w:hAnsi="Arial" w:cs="Arial"/>
          <w:sz w:val="24"/>
          <w:szCs w:val="24"/>
        </w:rPr>
        <w:t xml:space="preserve"> </w:t>
      </w:r>
      <w:r w:rsidR="00B96DB0" w:rsidRPr="00B81850">
        <w:rPr>
          <w:rFonts w:ascii="Arial" w:hAnsi="Arial" w:cs="Arial"/>
          <w:sz w:val="24"/>
          <w:szCs w:val="24"/>
        </w:rPr>
        <w:t>mortality</w:t>
      </w:r>
      <w:r w:rsidR="00F47BFD" w:rsidRPr="00B81850">
        <w:rPr>
          <w:rFonts w:ascii="Arial" w:hAnsi="Arial" w:cs="Arial"/>
          <w:sz w:val="24"/>
          <w:szCs w:val="24"/>
        </w:rPr>
        <w:t xml:space="preserve">: </w:t>
      </w:r>
      <w:r w:rsidR="00FB3FBE" w:rsidRPr="00B81850">
        <w:rPr>
          <w:rFonts w:ascii="Arial" w:hAnsi="Arial" w:cs="Arial"/>
          <w:sz w:val="24"/>
          <w:szCs w:val="24"/>
        </w:rPr>
        <w:t xml:space="preserve"> </w:t>
      </w:r>
      <w:r w:rsidR="00F47BFD" w:rsidRPr="00B81850">
        <w:rPr>
          <w:rFonts w:ascii="Arial" w:hAnsi="Arial" w:cs="Arial"/>
          <w:sz w:val="24"/>
          <w:szCs w:val="24"/>
        </w:rPr>
        <w:t xml:space="preserve">for a SD higher score the </w:t>
      </w:r>
      <w:r w:rsidR="004C18E9" w:rsidRPr="00B81850">
        <w:rPr>
          <w:rFonts w:ascii="Arial" w:hAnsi="Arial" w:cs="Arial"/>
          <w:sz w:val="24"/>
          <w:szCs w:val="24"/>
        </w:rPr>
        <w:t xml:space="preserve">age- and sex-adjusted </w:t>
      </w:r>
      <w:r w:rsidR="00F47BFD" w:rsidRPr="00B81850">
        <w:rPr>
          <w:rFonts w:ascii="Arial" w:hAnsi="Arial" w:cs="Arial"/>
          <w:sz w:val="24"/>
          <w:szCs w:val="24"/>
        </w:rPr>
        <w:t>hazard ratio (95% CI) was 0.</w:t>
      </w:r>
      <w:r w:rsidR="00BB6D25" w:rsidRPr="00B81850">
        <w:rPr>
          <w:rFonts w:ascii="Arial" w:hAnsi="Arial" w:cs="Arial"/>
          <w:sz w:val="24"/>
          <w:szCs w:val="24"/>
        </w:rPr>
        <w:t>6</w:t>
      </w:r>
      <w:r w:rsidR="006C2B4A" w:rsidRPr="00B81850">
        <w:rPr>
          <w:rFonts w:ascii="Arial" w:hAnsi="Arial" w:cs="Arial"/>
          <w:sz w:val="24"/>
          <w:szCs w:val="24"/>
        </w:rPr>
        <w:t>6</w:t>
      </w:r>
      <w:r w:rsidR="00F47BFD" w:rsidRPr="00B81850">
        <w:rPr>
          <w:rFonts w:ascii="Arial" w:hAnsi="Arial" w:cs="Arial"/>
          <w:sz w:val="24"/>
          <w:szCs w:val="24"/>
        </w:rPr>
        <w:t xml:space="preserve"> (0.</w:t>
      </w:r>
      <w:r w:rsidR="00BB6D25" w:rsidRPr="00B81850">
        <w:rPr>
          <w:rFonts w:ascii="Arial" w:hAnsi="Arial" w:cs="Arial"/>
          <w:sz w:val="24"/>
          <w:szCs w:val="24"/>
        </w:rPr>
        <w:t>5</w:t>
      </w:r>
      <w:r w:rsidR="006C2B4A" w:rsidRPr="00B81850">
        <w:rPr>
          <w:rFonts w:ascii="Arial" w:hAnsi="Arial" w:cs="Arial"/>
          <w:sz w:val="24"/>
          <w:szCs w:val="24"/>
        </w:rPr>
        <w:t>6</w:t>
      </w:r>
      <w:r w:rsidR="00F47BFD" w:rsidRPr="00B81850">
        <w:rPr>
          <w:rFonts w:ascii="Arial" w:hAnsi="Arial" w:cs="Arial"/>
          <w:sz w:val="24"/>
          <w:szCs w:val="24"/>
        </w:rPr>
        <w:t>, 0.</w:t>
      </w:r>
      <w:r w:rsidR="00BB6D25" w:rsidRPr="00B81850">
        <w:rPr>
          <w:rFonts w:ascii="Arial" w:hAnsi="Arial" w:cs="Arial"/>
          <w:sz w:val="24"/>
          <w:szCs w:val="24"/>
        </w:rPr>
        <w:t>7</w:t>
      </w:r>
      <w:r w:rsidR="006C2B4A" w:rsidRPr="00B81850">
        <w:rPr>
          <w:rFonts w:ascii="Arial" w:hAnsi="Arial" w:cs="Arial"/>
          <w:sz w:val="24"/>
          <w:szCs w:val="24"/>
        </w:rPr>
        <w:t>8</w:t>
      </w:r>
      <w:r w:rsidR="00F47BFD" w:rsidRPr="00B81850">
        <w:rPr>
          <w:rFonts w:ascii="Arial" w:hAnsi="Arial" w:cs="Arial"/>
          <w:sz w:val="24"/>
          <w:szCs w:val="24"/>
        </w:rPr>
        <w:t>)</w:t>
      </w:r>
      <w:r w:rsidR="00BB6D25" w:rsidRPr="00B81850">
        <w:rPr>
          <w:rFonts w:ascii="Arial" w:hAnsi="Arial" w:cs="Arial"/>
          <w:sz w:val="24"/>
          <w:szCs w:val="24"/>
        </w:rPr>
        <w:t xml:space="preserve">.  Adjustment for </w:t>
      </w:r>
      <w:r w:rsidR="000F70E4" w:rsidRPr="00B81850">
        <w:rPr>
          <w:rFonts w:ascii="Arial" w:hAnsi="Arial" w:cs="Arial"/>
          <w:sz w:val="24"/>
          <w:szCs w:val="24"/>
        </w:rPr>
        <w:t>AgeAccelGrim</w:t>
      </w:r>
      <w:r w:rsidR="00BB6D25" w:rsidRPr="00B81850">
        <w:rPr>
          <w:rFonts w:ascii="Arial" w:hAnsi="Arial" w:cs="Arial"/>
          <w:bCs/>
          <w:sz w:val="24"/>
          <w:szCs w:val="24"/>
        </w:rPr>
        <w:t xml:space="preserve"> or brain-predicted age difference attenuated this association slightly. It</w:t>
      </w:r>
      <w:r w:rsidR="00BB6D25" w:rsidRPr="00B81850">
        <w:rPr>
          <w:rFonts w:ascii="Arial" w:hAnsi="Arial" w:cs="Arial"/>
          <w:sz w:val="24"/>
          <w:szCs w:val="24"/>
        </w:rPr>
        <w:t xml:space="preserve"> remained significant after adjustment for all covariates.</w:t>
      </w:r>
      <w:r w:rsidR="00F47BFD" w:rsidRPr="00B81850">
        <w:rPr>
          <w:rFonts w:ascii="Arial" w:hAnsi="Arial" w:cs="Arial"/>
          <w:sz w:val="24"/>
          <w:szCs w:val="24"/>
        </w:rPr>
        <w:t xml:space="preserve"> </w:t>
      </w:r>
    </w:p>
    <w:p w14:paraId="3B850D34" w14:textId="2EF51F99" w:rsidR="006E587D" w:rsidRPr="00B81850" w:rsidRDefault="008C40BE" w:rsidP="00F47BFD">
      <w:pPr>
        <w:spacing w:before="100" w:beforeAutospacing="1" w:after="100" w:afterAutospacing="1" w:line="480" w:lineRule="auto"/>
        <w:rPr>
          <w:rFonts w:ascii="Arial" w:hAnsi="Arial" w:cs="Arial"/>
          <w:sz w:val="24"/>
          <w:szCs w:val="24"/>
        </w:rPr>
      </w:pPr>
      <w:r w:rsidRPr="00B81850">
        <w:rPr>
          <w:rFonts w:ascii="Arial" w:hAnsi="Arial" w:cs="Arial"/>
          <w:b/>
          <w:sz w:val="24"/>
          <w:szCs w:val="24"/>
        </w:rPr>
        <w:lastRenderedPageBreak/>
        <w:t>Conclusion:</w:t>
      </w:r>
      <w:r w:rsidRPr="00B81850">
        <w:rPr>
          <w:rFonts w:ascii="Arial" w:hAnsi="Arial" w:cs="Arial"/>
          <w:sz w:val="24"/>
          <w:szCs w:val="24"/>
        </w:rPr>
        <w:t xml:space="preserve"> </w:t>
      </w:r>
      <w:r w:rsidR="00B51810" w:rsidRPr="00B81850">
        <w:rPr>
          <w:rFonts w:ascii="Arial" w:hAnsi="Arial" w:cs="Arial"/>
          <w:sz w:val="24"/>
          <w:szCs w:val="24"/>
        </w:rPr>
        <w:t xml:space="preserve">We found partial evidence that attitudes to ageing are linked with ageing biomarkers but they </w:t>
      </w:r>
      <w:r w:rsidR="00BB6D25" w:rsidRPr="00B81850">
        <w:rPr>
          <w:rFonts w:ascii="Arial" w:hAnsi="Arial" w:cs="Arial"/>
          <w:sz w:val="24"/>
          <w:szCs w:val="24"/>
        </w:rPr>
        <w:t xml:space="preserve">accounted for </w:t>
      </w:r>
      <w:r w:rsidR="00F337C1" w:rsidRPr="00B81850">
        <w:rPr>
          <w:rFonts w:ascii="Arial" w:hAnsi="Arial" w:cs="Arial"/>
          <w:sz w:val="24"/>
          <w:szCs w:val="24"/>
        </w:rPr>
        <w:t xml:space="preserve">only a </w:t>
      </w:r>
      <w:r w:rsidR="00BB6D25" w:rsidRPr="00B81850">
        <w:rPr>
          <w:rFonts w:ascii="Arial" w:hAnsi="Arial" w:cs="Arial"/>
          <w:sz w:val="24"/>
          <w:szCs w:val="24"/>
        </w:rPr>
        <w:t xml:space="preserve">little of </w:t>
      </w:r>
      <w:r w:rsidR="00B96DB0" w:rsidRPr="00B81850">
        <w:rPr>
          <w:rFonts w:ascii="Arial" w:hAnsi="Arial" w:cs="Arial"/>
          <w:sz w:val="24"/>
          <w:szCs w:val="24"/>
        </w:rPr>
        <w:t>the association between attitudes and mortality</w:t>
      </w:r>
      <w:r w:rsidR="00B51810" w:rsidRPr="00B81850">
        <w:rPr>
          <w:rFonts w:ascii="Arial" w:hAnsi="Arial" w:cs="Arial"/>
          <w:sz w:val="24"/>
          <w:szCs w:val="24"/>
        </w:rPr>
        <w:t>.</w:t>
      </w:r>
    </w:p>
    <w:p w14:paraId="3462E225" w14:textId="77777777" w:rsidR="00B96DB0" w:rsidRPr="00B81850" w:rsidRDefault="00B96DB0" w:rsidP="00F47BFD">
      <w:pPr>
        <w:spacing w:before="100" w:beforeAutospacing="1" w:after="100" w:afterAutospacing="1" w:line="480" w:lineRule="auto"/>
        <w:rPr>
          <w:rFonts w:ascii="Arial" w:hAnsi="Arial" w:cs="Arial"/>
        </w:rPr>
      </w:pPr>
    </w:p>
    <w:p w14:paraId="54A6AA2A" w14:textId="69716EC2" w:rsidR="006E587D" w:rsidRPr="00B81850" w:rsidRDefault="006E587D" w:rsidP="006E587D">
      <w:pPr>
        <w:spacing w:line="480" w:lineRule="auto"/>
        <w:rPr>
          <w:rFonts w:ascii="Arial" w:hAnsi="Arial" w:cs="Arial"/>
          <w:sz w:val="24"/>
          <w:szCs w:val="24"/>
        </w:rPr>
      </w:pPr>
      <w:r w:rsidRPr="00B81850">
        <w:rPr>
          <w:rFonts w:ascii="Arial" w:hAnsi="Arial" w:cs="Arial"/>
          <w:sz w:val="24"/>
          <w:szCs w:val="24"/>
        </w:rPr>
        <w:t>Abbreviations: DNA= deoxyribonucleic acid, SD= standard deviation, HR= hazard ratio, CI= confidence interval</w:t>
      </w:r>
      <w:r w:rsidR="00DC7D49" w:rsidRPr="00B81850">
        <w:rPr>
          <w:rFonts w:ascii="Arial" w:hAnsi="Arial" w:cs="Arial"/>
          <w:sz w:val="24"/>
          <w:szCs w:val="24"/>
        </w:rPr>
        <w:t>, brain-PAD= brain-predicted age difference</w:t>
      </w:r>
      <w:r w:rsidR="000F70E4" w:rsidRPr="00B81850">
        <w:rPr>
          <w:rFonts w:ascii="Arial" w:hAnsi="Arial" w:cs="Arial"/>
          <w:sz w:val="24"/>
          <w:szCs w:val="24"/>
        </w:rPr>
        <w:t>, AgeAccelGrim= accelerated DNA methylation GrimAge</w:t>
      </w:r>
    </w:p>
    <w:p w14:paraId="3FB2E5C3" w14:textId="0480C313" w:rsidR="00253662" w:rsidRPr="00B81850" w:rsidRDefault="00253662" w:rsidP="006E587D">
      <w:pPr>
        <w:spacing w:line="480" w:lineRule="auto"/>
        <w:rPr>
          <w:rFonts w:ascii="Arial" w:hAnsi="Arial" w:cs="Arial"/>
          <w:sz w:val="24"/>
          <w:szCs w:val="24"/>
        </w:rPr>
      </w:pPr>
      <w:r w:rsidRPr="00B81850">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52397D54" wp14:editId="7B58A44B">
                <wp:simplePos x="0" y="0"/>
                <wp:positionH relativeFrom="column">
                  <wp:posOffset>64770</wp:posOffset>
                </wp:positionH>
                <wp:positionV relativeFrom="paragraph">
                  <wp:posOffset>633095</wp:posOffset>
                </wp:positionV>
                <wp:extent cx="5544185" cy="1404620"/>
                <wp:effectExtent l="0" t="0" r="1841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1404620"/>
                        </a:xfrm>
                        <a:prstGeom prst="rect">
                          <a:avLst/>
                        </a:prstGeom>
                        <a:solidFill>
                          <a:srgbClr val="FFFFFF"/>
                        </a:solidFill>
                        <a:ln w="9525">
                          <a:solidFill>
                            <a:srgbClr val="000000"/>
                          </a:solidFill>
                          <a:miter lim="800000"/>
                          <a:headEnd/>
                          <a:tailEnd/>
                        </a:ln>
                      </wps:spPr>
                      <wps:txbx>
                        <w:txbxContent>
                          <w:p w14:paraId="6D3E2426" w14:textId="106694FC" w:rsidR="002679E7" w:rsidRDefault="002679E7">
                            <w:pPr>
                              <w:rPr>
                                <w:rFonts w:ascii="Arial" w:hAnsi="Arial" w:cs="Arial"/>
                                <w:b/>
                                <w:bCs/>
                                <w:sz w:val="24"/>
                                <w:szCs w:val="24"/>
                              </w:rPr>
                            </w:pPr>
                            <w:r w:rsidRPr="00253662">
                              <w:rPr>
                                <w:rFonts w:ascii="Arial" w:hAnsi="Arial" w:cs="Arial"/>
                                <w:b/>
                                <w:bCs/>
                                <w:sz w:val="24"/>
                                <w:szCs w:val="24"/>
                              </w:rPr>
                              <w:t>What is already known on this subject</w:t>
                            </w:r>
                          </w:p>
                          <w:p w14:paraId="4A6E3BFF" w14:textId="36D8EF41" w:rsidR="002679E7" w:rsidRPr="00253662" w:rsidRDefault="002679E7" w:rsidP="00253662">
                            <w:pPr>
                              <w:pStyle w:val="ListParagraph"/>
                              <w:numPr>
                                <w:ilvl w:val="0"/>
                                <w:numId w:val="23"/>
                              </w:numPr>
                              <w:rPr>
                                <w:rFonts w:ascii="Arial" w:hAnsi="Arial" w:cs="Arial"/>
                                <w:b/>
                                <w:bCs/>
                                <w:sz w:val="24"/>
                                <w:szCs w:val="24"/>
                              </w:rPr>
                            </w:pPr>
                            <w:r>
                              <w:rPr>
                                <w:rFonts w:ascii="Arial" w:hAnsi="Arial" w:cs="Arial"/>
                                <w:sz w:val="24"/>
                                <w:szCs w:val="24"/>
                              </w:rPr>
                              <w:t>Older people with more negative attitudes to ageing have an increased risk of adverse health outcomes, including earlier death</w:t>
                            </w:r>
                          </w:p>
                          <w:p w14:paraId="3B5F655C" w14:textId="329658C5" w:rsidR="002679E7" w:rsidRPr="00253662" w:rsidRDefault="002679E7" w:rsidP="00253662">
                            <w:pPr>
                              <w:pStyle w:val="ListParagraph"/>
                              <w:numPr>
                                <w:ilvl w:val="0"/>
                                <w:numId w:val="23"/>
                              </w:numPr>
                              <w:rPr>
                                <w:rFonts w:ascii="Arial" w:hAnsi="Arial" w:cs="Arial"/>
                                <w:b/>
                                <w:bCs/>
                                <w:sz w:val="24"/>
                                <w:szCs w:val="24"/>
                              </w:rPr>
                            </w:pPr>
                            <w:r>
                              <w:rPr>
                                <w:rFonts w:ascii="Arial" w:hAnsi="Arial" w:cs="Arial"/>
                                <w:sz w:val="24"/>
                                <w:szCs w:val="24"/>
                              </w:rPr>
                              <w:t>The underlying mechanisms are poorly understood.  One possibility may be that people with more negative attitudes to ageing are biologically older</w:t>
                            </w:r>
                          </w:p>
                          <w:p w14:paraId="745136F7" w14:textId="6AB6A5E7" w:rsidR="002679E7" w:rsidRDefault="002679E7"/>
                          <w:p w14:paraId="7C0778A3" w14:textId="2A22E409" w:rsidR="002679E7" w:rsidRDefault="002679E7">
                            <w:pPr>
                              <w:rPr>
                                <w:rFonts w:ascii="Arial" w:hAnsi="Arial" w:cs="Arial"/>
                                <w:b/>
                                <w:bCs/>
                                <w:sz w:val="24"/>
                                <w:szCs w:val="24"/>
                              </w:rPr>
                            </w:pPr>
                            <w:r w:rsidRPr="00FF794D">
                              <w:rPr>
                                <w:rFonts w:ascii="Arial" w:hAnsi="Arial" w:cs="Arial"/>
                                <w:b/>
                                <w:bCs/>
                                <w:sz w:val="24"/>
                                <w:szCs w:val="24"/>
                              </w:rPr>
                              <w:t>What this study adds</w:t>
                            </w:r>
                          </w:p>
                          <w:p w14:paraId="1792E70B" w14:textId="72F713E4" w:rsidR="002679E7" w:rsidRPr="00FF794D" w:rsidRDefault="002679E7" w:rsidP="00FF794D">
                            <w:pPr>
                              <w:pStyle w:val="ListParagraph"/>
                              <w:numPr>
                                <w:ilvl w:val="0"/>
                                <w:numId w:val="24"/>
                              </w:numPr>
                              <w:rPr>
                                <w:rFonts w:ascii="Arial" w:hAnsi="Arial" w:cs="Arial"/>
                                <w:b/>
                                <w:bCs/>
                                <w:sz w:val="24"/>
                                <w:szCs w:val="24"/>
                              </w:rPr>
                            </w:pPr>
                            <w:r>
                              <w:rPr>
                                <w:rFonts w:ascii="Arial" w:hAnsi="Arial" w:cs="Arial"/>
                                <w:sz w:val="24"/>
                                <w:szCs w:val="24"/>
                              </w:rPr>
                              <w:t>Older people with a more negative attitude to physical change were biologically older as defined by accelerated DNA methylation GrimAge and brain-predicted age difference in age- and sex-adjusted models.</w:t>
                            </w:r>
                          </w:p>
                          <w:p w14:paraId="196BAC28" w14:textId="77777777" w:rsidR="002679E7" w:rsidRPr="006F53BE" w:rsidRDefault="002679E7" w:rsidP="00FF794D">
                            <w:pPr>
                              <w:pStyle w:val="ListParagraph"/>
                              <w:numPr>
                                <w:ilvl w:val="0"/>
                                <w:numId w:val="24"/>
                              </w:numPr>
                              <w:rPr>
                                <w:rFonts w:ascii="Arial" w:hAnsi="Arial" w:cs="Arial"/>
                                <w:b/>
                                <w:bCs/>
                                <w:sz w:val="24"/>
                                <w:szCs w:val="24"/>
                              </w:rPr>
                            </w:pPr>
                            <w:r>
                              <w:rPr>
                                <w:rFonts w:ascii="Arial" w:hAnsi="Arial" w:cs="Arial"/>
                                <w:sz w:val="24"/>
                                <w:szCs w:val="24"/>
                              </w:rPr>
                              <w:t>These associations were no longer significant after further adjustment for potential confounding or mediating variables and correction for multiple testing.</w:t>
                            </w:r>
                          </w:p>
                          <w:p w14:paraId="5FC1AC90" w14:textId="440FBC9C" w:rsidR="002679E7" w:rsidRPr="00FF794D" w:rsidRDefault="002679E7" w:rsidP="00FF794D">
                            <w:pPr>
                              <w:pStyle w:val="ListParagraph"/>
                              <w:numPr>
                                <w:ilvl w:val="0"/>
                                <w:numId w:val="24"/>
                              </w:numPr>
                              <w:rPr>
                                <w:rFonts w:ascii="Arial" w:hAnsi="Arial" w:cs="Arial"/>
                                <w:b/>
                                <w:bCs/>
                                <w:sz w:val="24"/>
                                <w:szCs w:val="24"/>
                              </w:rPr>
                            </w:pPr>
                            <w:r>
                              <w:rPr>
                                <w:rFonts w:ascii="Arial" w:hAnsi="Arial" w:cs="Arial"/>
                                <w:sz w:val="24"/>
                                <w:szCs w:val="24"/>
                              </w:rPr>
                              <w:t>Having a more positive attitude to physical change was associated with reduced risk of death, but biomarkers of ageing, and other covariates, explained little of this association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397D54" id="_x0000_t202" coordsize="21600,21600" o:spt="202" path="m,l,21600r21600,l21600,xe">
                <v:stroke joinstyle="miter"/>
                <v:path gradientshapeok="t" o:connecttype="rect"/>
              </v:shapetype>
              <v:shape id="Text Box 2" o:spid="_x0000_s1026" type="#_x0000_t202" style="position:absolute;margin-left:5.1pt;margin-top:49.85pt;width:436.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">
                <v:textbox style="mso-fit-shape-to-text:t">
                  <w:txbxContent>
                    <w:p w14:paraId="6D3E2426" w14:textId="106694FC" w:rsidR="002679E7" w:rsidRDefault="002679E7">
                      <w:pPr>
                        <w:rPr>
                          <w:rFonts w:ascii="Arial" w:hAnsi="Arial" w:cs="Arial"/>
                          <w:b/>
                          <w:bCs/>
                          <w:sz w:val="24"/>
                          <w:szCs w:val="24"/>
                        </w:rPr>
                      </w:pPr>
                      <w:r w:rsidRPr="00253662">
                        <w:rPr>
                          <w:rFonts w:ascii="Arial" w:hAnsi="Arial" w:cs="Arial"/>
                          <w:b/>
                          <w:bCs/>
                          <w:sz w:val="24"/>
                          <w:szCs w:val="24"/>
                        </w:rPr>
                        <w:t>What is already known on this subject</w:t>
                      </w:r>
                    </w:p>
                    <w:p w14:paraId="4A6E3BFF" w14:textId="36D8EF41" w:rsidR="002679E7" w:rsidRPr="00253662" w:rsidRDefault="002679E7" w:rsidP="00253662">
                      <w:pPr>
                        <w:pStyle w:val="ListParagraph"/>
                        <w:numPr>
                          <w:ilvl w:val="0"/>
                          <w:numId w:val="23"/>
                        </w:numPr>
                        <w:rPr>
                          <w:rFonts w:ascii="Arial" w:hAnsi="Arial" w:cs="Arial"/>
                          <w:b/>
                          <w:bCs/>
                          <w:sz w:val="24"/>
                          <w:szCs w:val="24"/>
                        </w:rPr>
                      </w:pPr>
                      <w:r>
                        <w:rPr>
                          <w:rFonts w:ascii="Arial" w:hAnsi="Arial" w:cs="Arial"/>
                          <w:sz w:val="24"/>
                          <w:szCs w:val="24"/>
                        </w:rPr>
                        <w:t>Older people with more negative attitudes to ageing have an increased risk of adverse health outcomes, including earlier death</w:t>
                      </w:r>
                    </w:p>
                    <w:p w14:paraId="3B5F655C" w14:textId="329658C5" w:rsidR="002679E7" w:rsidRPr="00253662" w:rsidRDefault="002679E7" w:rsidP="00253662">
                      <w:pPr>
                        <w:pStyle w:val="ListParagraph"/>
                        <w:numPr>
                          <w:ilvl w:val="0"/>
                          <w:numId w:val="23"/>
                        </w:numPr>
                        <w:rPr>
                          <w:rFonts w:ascii="Arial" w:hAnsi="Arial" w:cs="Arial"/>
                          <w:b/>
                          <w:bCs/>
                          <w:sz w:val="24"/>
                          <w:szCs w:val="24"/>
                        </w:rPr>
                      </w:pPr>
                      <w:r>
                        <w:rPr>
                          <w:rFonts w:ascii="Arial" w:hAnsi="Arial" w:cs="Arial"/>
                          <w:sz w:val="24"/>
                          <w:szCs w:val="24"/>
                        </w:rPr>
                        <w:t>The underlying mechanisms are poorly understood.  One possibility may be that people with more negative attitudes to ageing are biologically older</w:t>
                      </w:r>
                    </w:p>
                    <w:p w14:paraId="745136F7" w14:textId="6AB6A5E7" w:rsidR="002679E7" w:rsidRDefault="002679E7"/>
                    <w:p w14:paraId="7C0778A3" w14:textId="2A22E409" w:rsidR="002679E7" w:rsidRDefault="002679E7">
                      <w:pPr>
                        <w:rPr>
                          <w:rFonts w:ascii="Arial" w:hAnsi="Arial" w:cs="Arial"/>
                          <w:b/>
                          <w:bCs/>
                          <w:sz w:val="24"/>
                          <w:szCs w:val="24"/>
                        </w:rPr>
                      </w:pPr>
                      <w:r w:rsidRPr="00FF794D">
                        <w:rPr>
                          <w:rFonts w:ascii="Arial" w:hAnsi="Arial" w:cs="Arial"/>
                          <w:b/>
                          <w:bCs/>
                          <w:sz w:val="24"/>
                          <w:szCs w:val="24"/>
                        </w:rPr>
                        <w:t>What this study adds</w:t>
                      </w:r>
                    </w:p>
                    <w:p w14:paraId="1792E70B" w14:textId="72F713E4" w:rsidR="002679E7" w:rsidRPr="00FF794D" w:rsidRDefault="002679E7" w:rsidP="00FF794D">
                      <w:pPr>
                        <w:pStyle w:val="ListParagraph"/>
                        <w:numPr>
                          <w:ilvl w:val="0"/>
                          <w:numId w:val="24"/>
                        </w:numPr>
                        <w:rPr>
                          <w:rFonts w:ascii="Arial" w:hAnsi="Arial" w:cs="Arial"/>
                          <w:b/>
                          <w:bCs/>
                          <w:sz w:val="24"/>
                          <w:szCs w:val="24"/>
                        </w:rPr>
                      </w:pPr>
                      <w:r>
                        <w:rPr>
                          <w:rFonts w:ascii="Arial" w:hAnsi="Arial" w:cs="Arial"/>
                          <w:sz w:val="24"/>
                          <w:szCs w:val="24"/>
                        </w:rPr>
                        <w:t>Older people with a more negative attitude to physical change were biologically older as defined by accelerated DNA methylation GrimAge and brain-predicted age difference in age- and sex-adjusted models.</w:t>
                      </w:r>
                    </w:p>
                    <w:p w14:paraId="196BAC28" w14:textId="77777777" w:rsidR="002679E7" w:rsidRPr="006F53BE" w:rsidRDefault="002679E7" w:rsidP="00FF794D">
                      <w:pPr>
                        <w:pStyle w:val="ListParagraph"/>
                        <w:numPr>
                          <w:ilvl w:val="0"/>
                          <w:numId w:val="24"/>
                        </w:numPr>
                        <w:rPr>
                          <w:rFonts w:ascii="Arial" w:hAnsi="Arial" w:cs="Arial"/>
                          <w:b/>
                          <w:bCs/>
                          <w:sz w:val="24"/>
                          <w:szCs w:val="24"/>
                        </w:rPr>
                      </w:pPr>
                      <w:r>
                        <w:rPr>
                          <w:rFonts w:ascii="Arial" w:hAnsi="Arial" w:cs="Arial"/>
                          <w:sz w:val="24"/>
                          <w:szCs w:val="24"/>
                        </w:rPr>
                        <w:t>These associations were no longer significant after further adjustment for potential confounding or mediating variables and correction for multiple testing.</w:t>
                      </w:r>
                    </w:p>
                    <w:p w14:paraId="5FC1AC90" w14:textId="440FBC9C" w:rsidR="002679E7" w:rsidRPr="00FF794D" w:rsidRDefault="002679E7" w:rsidP="00FF794D">
                      <w:pPr>
                        <w:pStyle w:val="ListParagraph"/>
                        <w:numPr>
                          <w:ilvl w:val="0"/>
                          <w:numId w:val="24"/>
                        </w:numPr>
                        <w:rPr>
                          <w:rFonts w:ascii="Arial" w:hAnsi="Arial" w:cs="Arial"/>
                          <w:b/>
                          <w:bCs/>
                          <w:sz w:val="24"/>
                          <w:szCs w:val="24"/>
                        </w:rPr>
                      </w:pPr>
                      <w:r>
                        <w:rPr>
                          <w:rFonts w:ascii="Arial" w:hAnsi="Arial" w:cs="Arial"/>
                          <w:sz w:val="24"/>
                          <w:szCs w:val="24"/>
                        </w:rPr>
                        <w:t>Having a more positive attitude to physical change was associated with reduced risk of death, but biomarkers of ageing, and other covariates, explained little of this association</w:t>
                      </w:r>
                    </w:p>
                  </w:txbxContent>
                </v:textbox>
                <w10:wrap type="square"/>
              </v:shape>
            </w:pict>
          </mc:Fallback>
        </mc:AlternateContent>
      </w:r>
    </w:p>
    <w:p w14:paraId="2A741272" w14:textId="07AFF619" w:rsidR="00253662" w:rsidRPr="00B81850" w:rsidRDefault="00253662" w:rsidP="006E587D">
      <w:pPr>
        <w:spacing w:line="480" w:lineRule="auto"/>
        <w:rPr>
          <w:rFonts w:ascii="Arial" w:hAnsi="Arial" w:cs="Arial"/>
          <w:sz w:val="24"/>
          <w:szCs w:val="24"/>
        </w:rPr>
      </w:pPr>
    </w:p>
    <w:p w14:paraId="609BF294" w14:textId="77777777" w:rsidR="00B91C97" w:rsidRPr="00B81850" w:rsidRDefault="00B91C97" w:rsidP="00B71F1D">
      <w:pPr>
        <w:spacing w:line="480" w:lineRule="auto"/>
        <w:rPr>
          <w:rFonts w:ascii="Arial" w:hAnsi="Arial" w:cs="Arial"/>
          <w:b/>
          <w:sz w:val="28"/>
        </w:rPr>
      </w:pPr>
    </w:p>
    <w:p w14:paraId="44E66F38" w14:textId="77777777" w:rsidR="00B74818" w:rsidRPr="00B81850" w:rsidRDefault="00B74818">
      <w:pPr>
        <w:rPr>
          <w:rFonts w:ascii="Arial" w:hAnsi="Arial" w:cs="Arial"/>
          <w:b/>
          <w:sz w:val="28"/>
        </w:rPr>
      </w:pPr>
      <w:r w:rsidRPr="00B81850">
        <w:rPr>
          <w:rFonts w:ascii="Arial" w:hAnsi="Arial" w:cs="Arial"/>
          <w:b/>
          <w:sz w:val="28"/>
        </w:rPr>
        <w:br w:type="page"/>
      </w:r>
    </w:p>
    <w:p w14:paraId="4786C624" w14:textId="733EA254" w:rsidR="008C0BED" w:rsidRPr="00B81850" w:rsidRDefault="008C0BED" w:rsidP="00B71F1D">
      <w:pPr>
        <w:spacing w:line="480" w:lineRule="auto"/>
        <w:rPr>
          <w:rFonts w:ascii="Arial" w:hAnsi="Arial" w:cs="Arial"/>
          <w:b/>
          <w:sz w:val="28"/>
        </w:rPr>
      </w:pPr>
      <w:r w:rsidRPr="00B81850">
        <w:rPr>
          <w:rFonts w:ascii="Arial" w:hAnsi="Arial" w:cs="Arial"/>
          <w:b/>
          <w:sz w:val="28"/>
        </w:rPr>
        <w:t>Introduction</w:t>
      </w:r>
    </w:p>
    <w:p w14:paraId="60C3CA0B" w14:textId="1755D63A" w:rsidR="007D5C88" w:rsidRPr="00B81850" w:rsidRDefault="00106097" w:rsidP="00230E14">
      <w:pPr>
        <w:spacing w:after="0" w:line="480" w:lineRule="auto"/>
        <w:rPr>
          <w:rFonts w:ascii="Arial" w:hAnsi="Arial" w:cs="Arial"/>
          <w:sz w:val="24"/>
          <w:szCs w:val="24"/>
        </w:rPr>
      </w:pPr>
      <w:r w:rsidRPr="00B81850">
        <w:rPr>
          <w:rFonts w:ascii="Arial" w:hAnsi="Arial" w:cs="Arial"/>
          <w:sz w:val="24"/>
          <w:szCs w:val="24"/>
        </w:rPr>
        <w:t xml:space="preserve">The </w:t>
      </w:r>
      <w:r w:rsidR="00CF4775" w:rsidRPr="00B81850">
        <w:rPr>
          <w:rFonts w:ascii="Arial" w:hAnsi="Arial" w:cs="Arial"/>
          <w:sz w:val="24"/>
          <w:szCs w:val="24"/>
        </w:rPr>
        <w:t>rapid rate of p</w:t>
      </w:r>
      <w:r w:rsidR="0082176C" w:rsidRPr="00B81850">
        <w:rPr>
          <w:rFonts w:ascii="Arial" w:hAnsi="Arial" w:cs="Arial"/>
          <w:sz w:val="24"/>
          <w:szCs w:val="24"/>
        </w:rPr>
        <w:t>opulation ageing</w:t>
      </w:r>
      <w:r w:rsidR="00423FC7" w:rsidRPr="00B81850">
        <w:rPr>
          <w:rFonts w:ascii="Arial" w:hAnsi="Arial" w:cs="Arial"/>
          <w:sz w:val="24"/>
          <w:szCs w:val="24"/>
        </w:rPr>
        <w:t xml:space="preserve"> </w:t>
      </w:r>
      <w:r w:rsidR="007272EE" w:rsidRPr="00B81850">
        <w:rPr>
          <w:rFonts w:ascii="Arial" w:hAnsi="Arial" w:cs="Arial"/>
          <w:sz w:val="24"/>
          <w:szCs w:val="24"/>
        </w:rPr>
        <w:t xml:space="preserve">has motivated research into </w:t>
      </w:r>
      <w:r w:rsidR="00602D32" w:rsidRPr="00B81850">
        <w:rPr>
          <w:rFonts w:ascii="Arial" w:hAnsi="Arial" w:cs="Arial"/>
          <w:sz w:val="24"/>
          <w:szCs w:val="24"/>
        </w:rPr>
        <w:t>influences on</w:t>
      </w:r>
      <w:r w:rsidR="00D5411D" w:rsidRPr="00B81850">
        <w:rPr>
          <w:rFonts w:ascii="Arial" w:hAnsi="Arial" w:cs="Arial"/>
          <w:sz w:val="24"/>
          <w:szCs w:val="24"/>
        </w:rPr>
        <w:t xml:space="preserve"> health and longevity </w:t>
      </w:r>
      <w:r w:rsidR="001E771D" w:rsidRPr="00B81850">
        <w:rPr>
          <w:rFonts w:ascii="Arial" w:hAnsi="Arial" w:cs="Arial"/>
          <w:sz w:val="24"/>
          <w:szCs w:val="24"/>
        </w:rPr>
        <w:t>of older people. Attitudes to ag</w:t>
      </w:r>
      <w:r w:rsidR="00B91911" w:rsidRPr="00B81850">
        <w:rPr>
          <w:rFonts w:ascii="Arial" w:hAnsi="Arial" w:cs="Arial"/>
          <w:sz w:val="24"/>
          <w:szCs w:val="24"/>
        </w:rPr>
        <w:t>e</w:t>
      </w:r>
      <w:r w:rsidR="001E771D" w:rsidRPr="00B81850">
        <w:rPr>
          <w:rFonts w:ascii="Arial" w:hAnsi="Arial" w:cs="Arial"/>
          <w:sz w:val="24"/>
          <w:szCs w:val="24"/>
        </w:rPr>
        <w:t>ing</w:t>
      </w:r>
      <w:r w:rsidR="00154CBB" w:rsidRPr="00B81850">
        <w:rPr>
          <w:rFonts w:ascii="Arial" w:hAnsi="Arial" w:cs="Arial"/>
          <w:sz w:val="24"/>
          <w:szCs w:val="24"/>
        </w:rPr>
        <w:t xml:space="preserve">, </w:t>
      </w:r>
      <w:r w:rsidR="000445E0" w:rsidRPr="00B81850">
        <w:rPr>
          <w:rFonts w:ascii="Arial" w:hAnsi="Arial" w:cs="Arial"/>
          <w:sz w:val="24"/>
          <w:szCs w:val="24"/>
        </w:rPr>
        <w:t>which</w:t>
      </w:r>
      <w:r w:rsidR="00A27026" w:rsidRPr="00B81850">
        <w:rPr>
          <w:rFonts w:ascii="Arial" w:hAnsi="Arial" w:cs="Arial"/>
          <w:sz w:val="24"/>
          <w:szCs w:val="24"/>
        </w:rPr>
        <w:t xml:space="preserve"> </w:t>
      </w:r>
      <w:r w:rsidR="00D601D1" w:rsidRPr="00B81850">
        <w:rPr>
          <w:rFonts w:ascii="Arial" w:hAnsi="Arial" w:cs="Arial"/>
          <w:sz w:val="24"/>
          <w:szCs w:val="24"/>
        </w:rPr>
        <w:t>encompas</w:t>
      </w:r>
      <w:r w:rsidR="00B91911" w:rsidRPr="00B81850">
        <w:rPr>
          <w:rFonts w:ascii="Arial" w:hAnsi="Arial" w:cs="Arial"/>
          <w:sz w:val="24"/>
          <w:szCs w:val="24"/>
        </w:rPr>
        <w:t>s</w:t>
      </w:r>
      <w:r w:rsidR="00380406" w:rsidRPr="00B81850">
        <w:rPr>
          <w:rFonts w:ascii="Arial" w:hAnsi="Arial" w:cs="Arial"/>
          <w:sz w:val="24"/>
          <w:szCs w:val="24"/>
        </w:rPr>
        <w:t xml:space="preserve"> </w:t>
      </w:r>
      <w:r w:rsidR="009A4FD1" w:rsidRPr="00B81850">
        <w:rPr>
          <w:rFonts w:ascii="Arial" w:hAnsi="Arial" w:cs="Arial"/>
          <w:sz w:val="24"/>
          <w:szCs w:val="24"/>
        </w:rPr>
        <w:t>personal ex</w:t>
      </w:r>
      <w:r w:rsidR="001F4CC2" w:rsidRPr="00B81850">
        <w:rPr>
          <w:rFonts w:ascii="Arial" w:hAnsi="Arial" w:cs="Arial"/>
          <w:sz w:val="24"/>
          <w:szCs w:val="24"/>
        </w:rPr>
        <w:t>perience</w:t>
      </w:r>
      <w:r w:rsidR="00380406" w:rsidRPr="00B81850">
        <w:rPr>
          <w:rFonts w:ascii="Arial" w:hAnsi="Arial" w:cs="Arial"/>
          <w:sz w:val="24"/>
          <w:szCs w:val="24"/>
        </w:rPr>
        <w:t>s</w:t>
      </w:r>
      <w:r w:rsidR="009A4FD1" w:rsidRPr="00B81850">
        <w:rPr>
          <w:rFonts w:ascii="Arial" w:hAnsi="Arial" w:cs="Arial"/>
          <w:sz w:val="24"/>
          <w:szCs w:val="24"/>
        </w:rPr>
        <w:t xml:space="preserve"> of growing old</w:t>
      </w:r>
      <w:r w:rsidR="001F4CC2" w:rsidRPr="00B81850">
        <w:rPr>
          <w:rFonts w:ascii="Arial" w:hAnsi="Arial" w:cs="Arial"/>
          <w:sz w:val="24"/>
          <w:szCs w:val="24"/>
        </w:rPr>
        <w:t xml:space="preserve"> </w:t>
      </w:r>
      <w:r w:rsidR="009A4FD1" w:rsidRPr="00B81850">
        <w:rPr>
          <w:rFonts w:ascii="Arial" w:hAnsi="Arial" w:cs="Arial"/>
          <w:sz w:val="24"/>
          <w:szCs w:val="24"/>
        </w:rPr>
        <w:t>and general beliefs about ageing</w:t>
      </w:r>
      <w:r w:rsidR="00A16DFC" w:rsidRPr="00B81850">
        <w:rPr>
          <w:rFonts w:ascii="Arial" w:hAnsi="Arial" w:cs="Arial"/>
          <w:sz w:val="24"/>
          <w:szCs w:val="24"/>
        </w:rPr>
        <w:t>,</w:t>
      </w:r>
      <w:r w:rsidR="0036165F" w:rsidRPr="00B81850">
        <w:rPr>
          <w:rFonts w:ascii="Arial" w:hAnsi="Arial" w:cs="Arial"/>
          <w:sz w:val="24"/>
          <w:szCs w:val="24"/>
        </w:rPr>
        <w:t>[1]</w:t>
      </w:r>
      <w:r w:rsidR="000445E0" w:rsidRPr="00B81850">
        <w:rPr>
          <w:rFonts w:ascii="Arial" w:hAnsi="Arial" w:cs="Arial"/>
          <w:sz w:val="24"/>
          <w:szCs w:val="24"/>
        </w:rPr>
        <w:t xml:space="preserve"> </w:t>
      </w:r>
      <w:r w:rsidR="001E771D" w:rsidRPr="00B81850">
        <w:rPr>
          <w:rFonts w:ascii="Arial" w:hAnsi="Arial" w:cs="Arial"/>
          <w:sz w:val="24"/>
          <w:szCs w:val="24"/>
        </w:rPr>
        <w:t>is one such factor</w:t>
      </w:r>
      <w:r w:rsidR="000445E0" w:rsidRPr="00B81850">
        <w:rPr>
          <w:rFonts w:ascii="Arial" w:hAnsi="Arial" w:cs="Arial"/>
          <w:sz w:val="24"/>
          <w:szCs w:val="24"/>
        </w:rPr>
        <w:t>.</w:t>
      </w:r>
      <w:r w:rsidR="002966C5" w:rsidRPr="00B81850">
        <w:rPr>
          <w:rFonts w:ascii="Arial" w:hAnsi="Arial" w:cs="Arial"/>
          <w:sz w:val="24"/>
          <w:szCs w:val="24"/>
        </w:rPr>
        <w:t xml:space="preserve"> Levy </w:t>
      </w:r>
      <w:r w:rsidR="00B8668A" w:rsidRPr="00B81850">
        <w:rPr>
          <w:rFonts w:ascii="Arial" w:hAnsi="Arial" w:cs="Arial"/>
          <w:sz w:val="24"/>
          <w:szCs w:val="24"/>
        </w:rPr>
        <w:t>hypothesises</w:t>
      </w:r>
      <w:r w:rsidR="002966C5" w:rsidRPr="00B81850">
        <w:rPr>
          <w:rFonts w:ascii="Arial" w:hAnsi="Arial" w:cs="Arial"/>
          <w:sz w:val="24"/>
          <w:szCs w:val="24"/>
        </w:rPr>
        <w:t xml:space="preserve"> that </w:t>
      </w:r>
      <w:r w:rsidR="00F0581B" w:rsidRPr="00B81850">
        <w:rPr>
          <w:rFonts w:ascii="Arial" w:hAnsi="Arial" w:cs="Arial"/>
          <w:sz w:val="24"/>
          <w:szCs w:val="24"/>
        </w:rPr>
        <w:t>o</w:t>
      </w:r>
      <w:r w:rsidR="002966C5" w:rsidRPr="00B81850">
        <w:rPr>
          <w:rFonts w:ascii="Arial" w:hAnsi="Arial" w:cs="Arial"/>
          <w:sz w:val="24"/>
          <w:szCs w:val="24"/>
        </w:rPr>
        <w:t xml:space="preserve">lder people </w:t>
      </w:r>
      <w:r w:rsidR="00DE4923" w:rsidRPr="00B81850">
        <w:rPr>
          <w:rFonts w:ascii="Arial" w:hAnsi="Arial" w:cs="Arial"/>
          <w:sz w:val="24"/>
          <w:szCs w:val="24"/>
        </w:rPr>
        <w:t xml:space="preserve">internalise </w:t>
      </w:r>
      <w:r w:rsidR="002966C5" w:rsidRPr="00B81850">
        <w:rPr>
          <w:rFonts w:ascii="Arial" w:hAnsi="Arial" w:cs="Arial"/>
          <w:sz w:val="24"/>
          <w:szCs w:val="24"/>
        </w:rPr>
        <w:t xml:space="preserve">cultural age stereotypes – which often associate ageing with physical decline, </w:t>
      </w:r>
      <w:r w:rsidR="00EB0E86" w:rsidRPr="00B81850">
        <w:rPr>
          <w:rFonts w:ascii="Arial" w:hAnsi="Arial" w:cs="Arial"/>
          <w:sz w:val="24"/>
          <w:szCs w:val="24"/>
        </w:rPr>
        <w:t>disability and</w:t>
      </w:r>
      <w:r w:rsidR="002966C5" w:rsidRPr="00B81850">
        <w:rPr>
          <w:rFonts w:ascii="Arial" w:hAnsi="Arial" w:cs="Arial"/>
          <w:sz w:val="24"/>
          <w:szCs w:val="24"/>
        </w:rPr>
        <w:t xml:space="preserve"> loneliness </w:t>
      </w:r>
      <w:r w:rsidR="00EB0E86" w:rsidRPr="00B81850">
        <w:rPr>
          <w:rFonts w:ascii="Arial" w:hAnsi="Arial" w:cs="Arial"/>
          <w:sz w:val="24"/>
          <w:szCs w:val="24"/>
        </w:rPr>
        <w:t xml:space="preserve">– </w:t>
      </w:r>
      <w:r w:rsidR="002966C5" w:rsidRPr="00B81850">
        <w:rPr>
          <w:rFonts w:ascii="Arial" w:hAnsi="Arial" w:cs="Arial"/>
          <w:sz w:val="24"/>
          <w:szCs w:val="24"/>
        </w:rPr>
        <w:t>such that they become a self-fulfilling prophecy</w:t>
      </w:r>
      <w:r w:rsidR="00A16DFC" w:rsidRPr="00B81850">
        <w:rPr>
          <w:rFonts w:ascii="Arial" w:hAnsi="Arial" w:cs="Arial"/>
          <w:sz w:val="24"/>
          <w:szCs w:val="24"/>
        </w:rPr>
        <w:t>.</w:t>
      </w:r>
      <w:r w:rsidR="0036165F" w:rsidRPr="00B81850">
        <w:rPr>
          <w:rFonts w:ascii="Arial" w:hAnsi="Arial" w:cs="Arial"/>
          <w:sz w:val="24"/>
          <w:szCs w:val="24"/>
        </w:rPr>
        <w:t>[2]</w:t>
      </w:r>
      <w:r w:rsidR="002966C5" w:rsidRPr="00B81850">
        <w:rPr>
          <w:rFonts w:ascii="Arial" w:hAnsi="Arial" w:cs="Arial"/>
          <w:sz w:val="24"/>
          <w:szCs w:val="24"/>
        </w:rPr>
        <w:t xml:space="preserve"> </w:t>
      </w:r>
      <w:r w:rsidR="00BF5183" w:rsidRPr="00B81850">
        <w:rPr>
          <w:rFonts w:ascii="Arial" w:hAnsi="Arial" w:cs="Arial"/>
          <w:sz w:val="24"/>
          <w:szCs w:val="24"/>
        </w:rPr>
        <w:t>Having more n</w:t>
      </w:r>
      <w:r w:rsidR="00213371" w:rsidRPr="00B81850">
        <w:rPr>
          <w:rFonts w:ascii="Arial" w:hAnsi="Arial" w:cs="Arial"/>
          <w:sz w:val="24"/>
          <w:szCs w:val="24"/>
        </w:rPr>
        <w:t xml:space="preserve">egative perceptions of ageing </w:t>
      </w:r>
      <w:r w:rsidR="00AB4D9D" w:rsidRPr="00B81850">
        <w:rPr>
          <w:rFonts w:ascii="Arial" w:hAnsi="Arial" w:cs="Arial"/>
          <w:sz w:val="24"/>
          <w:szCs w:val="24"/>
        </w:rPr>
        <w:t xml:space="preserve">has been </w:t>
      </w:r>
      <w:r w:rsidR="00F45E4B" w:rsidRPr="00B81850">
        <w:rPr>
          <w:rFonts w:ascii="Arial" w:hAnsi="Arial" w:cs="Arial"/>
          <w:sz w:val="24"/>
          <w:szCs w:val="24"/>
        </w:rPr>
        <w:t>associated with</w:t>
      </w:r>
      <w:r w:rsidR="0089701A" w:rsidRPr="00B81850">
        <w:rPr>
          <w:rFonts w:ascii="Arial" w:hAnsi="Arial" w:cs="Arial"/>
          <w:sz w:val="24"/>
          <w:szCs w:val="24"/>
        </w:rPr>
        <w:t xml:space="preserve"> </w:t>
      </w:r>
      <w:r w:rsidR="00DA22A3" w:rsidRPr="00B81850">
        <w:rPr>
          <w:rFonts w:ascii="Arial" w:hAnsi="Arial" w:cs="Arial"/>
          <w:sz w:val="24"/>
          <w:szCs w:val="24"/>
        </w:rPr>
        <w:t>a</w:t>
      </w:r>
      <w:r w:rsidR="001F4CC2" w:rsidRPr="00B81850">
        <w:rPr>
          <w:rFonts w:ascii="Arial" w:hAnsi="Arial" w:cs="Arial"/>
          <w:sz w:val="24"/>
          <w:szCs w:val="24"/>
        </w:rPr>
        <w:t xml:space="preserve"> range of</w:t>
      </w:r>
      <w:r w:rsidR="00373FEB" w:rsidRPr="00B81850">
        <w:rPr>
          <w:rFonts w:ascii="Arial" w:hAnsi="Arial" w:cs="Arial"/>
          <w:sz w:val="24"/>
          <w:szCs w:val="24"/>
        </w:rPr>
        <w:t xml:space="preserve"> </w:t>
      </w:r>
      <w:r w:rsidR="00A16DFC" w:rsidRPr="00B81850">
        <w:rPr>
          <w:rFonts w:ascii="Arial" w:hAnsi="Arial" w:cs="Arial"/>
          <w:sz w:val="24"/>
          <w:szCs w:val="24"/>
        </w:rPr>
        <w:t xml:space="preserve">adverse health </w:t>
      </w:r>
      <w:r w:rsidR="001F4CC2" w:rsidRPr="00B81850">
        <w:rPr>
          <w:rFonts w:ascii="Arial" w:hAnsi="Arial" w:cs="Arial"/>
          <w:sz w:val="24"/>
          <w:szCs w:val="24"/>
        </w:rPr>
        <w:t>outcomes</w:t>
      </w:r>
      <w:r w:rsidR="00A16DFC" w:rsidRPr="00B81850">
        <w:rPr>
          <w:rFonts w:ascii="Arial" w:hAnsi="Arial" w:cs="Arial"/>
          <w:sz w:val="24"/>
          <w:szCs w:val="24"/>
        </w:rPr>
        <w:t>.</w:t>
      </w:r>
      <w:r w:rsidR="0036165F" w:rsidRPr="00B81850">
        <w:rPr>
          <w:rFonts w:ascii="Arial" w:hAnsi="Arial" w:cs="Arial"/>
          <w:sz w:val="24"/>
          <w:szCs w:val="24"/>
        </w:rPr>
        <w:t>[3-7]</w:t>
      </w:r>
      <w:r w:rsidR="00AF1875" w:rsidRPr="00B81850">
        <w:rPr>
          <w:rFonts w:ascii="Arial" w:hAnsi="Arial" w:cs="Arial"/>
          <w:sz w:val="24"/>
          <w:szCs w:val="24"/>
        </w:rPr>
        <w:t xml:space="preserve"> </w:t>
      </w:r>
      <w:r w:rsidR="00667CFC" w:rsidRPr="00B81850">
        <w:rPr>
          <w:rFonts w:ascii="Arial" w:hAnsi="Arial" w:cs="Arial"/>
          <w:sz w:val="24"/>
          <w:szCs w:val="24"/>
        </w:rPr>
        <w:t xml:space="preserve">A meta-analysis found that </w:t>
      </w:r>
      <w:r w:rsidR="00DE4923" w:rsidRPr="00B81850">
        <w:rPr>
          <w:rFonts w:ascii="Arial" w:hAnsi="Arial" w:cs="Arial"/>
          <w:sz w:val="24"/>
          <w:szCs w:val="24"/>
        </w:rPr>
        <w:t xml:space="preserve">having a </w:t>
      </w:r>
      <w:r w:rsidR="00B8668A" w:rsidRPr="00B81850">
        <w:rPr>
          <w:rFonts w:ascii="Arial" w:hAnsi="Arial" w:cs="Arial"/>
          <w:sz w:val="24"/>
          <w:szCs w:val="24"/>
        </w:rPr>
        <w:t xml:space="preserve">younger </w:t>
      </w:r>
      <w:r w:rsidR="00DE4923" w:rsidRPr="00B81850">
        <w:rPr>
          <w:rFonts w:ascii="Arial" w:hAnsi="Arial" w:cs="Arial"/>
          <w:sz w:val="24"/>
          <w:szCs w:val="24"/>
        </w:rPr>
        <w:t xml:space="preserve">subjective age </w:t>
      </w:r>
      <w:r w:rsidR="00667CFC" w:rsidRPr="00B81850">
        <w:rPr>
          <w:rFonts w:ascii="Arial" w:hAnsi="Arial" w:cs="Arial"/>
          <w:sz w:val="24"/>
          <w:szCs w:val="24"/>
        </w:rPr>
        <w:t>is associated with better health outcomes and a longer life</w:t>
      </w:r>
      <w:r w:rsidR="00A16DFC" w:rsidRPr="00B81850">
        <w:rPr>
          <w:rFonts w:ascii="Arial" w:hAnsi="Arial" w:cs="Arial"/>
          <w:sz w:val="24"/>
          <w:szCs w:val="24"/>
        </w:rPr>
        <w:t>.</w:t>
      </w:r>
      <w:r w:rsidR="0036165F" w:rsidRPr="00B81850">
        <w:rPr>
          <w:rFonts w:ascii="Arial" w:hAnsi="Arial" w:cs="Arial"/>
          <w:sz w:val="24"/>
          <w:szCs w:val="24"/>
        </w:rPr>
        <w:t>[8]</w:t>
      </w:r>
      <w:r w:rsidR="00667CFC" w:rsidRPr="00B81850">
        <w:rPr>
          <w:rFonts w:ascii="Arial" w:hAnsi="Arial" w:cs="Arial"/>
          <w:sz w:val="24"/>
          <w:szCs w:val="24"/>
        </w:rPr>
        <w:t xml:space="preserve"> </w:t>
      </w:r>
      <w:r w:rsidR="00602D32" w:rsidRPr="00B81850">
        <w:rPr>
          <w:rFonts w:ascii="Arial" w:hAnsi="Arial" w:cs="Arial"/>
          <w:sz w:val="24"/>
          <w:szCs w:val="24"/>
        </w:rPr>
        <w:t>N</w:t>
      </w:r>
      <w:r w:rsidR="0093130B" w:rsidRPr="00B81850">
        <w:rPr>
          <w:rFonts w:ascii="Arial" w:hAnsi="Arial" w:cs="Arial"/>
          <w:sz w:val="24"/>
          <w:szCs w:val="24"/>
        </w:rPr>
        <w:t>egative perception</w:t>
      </w:r>
      <w:r w:rsidR="00602D32" w:rsidRPr="00B81850">
        <w:rPr>
          <w:rFonts w:ascii="Arial" w:hAnsi="Arial" w:cs="Arial"/>
          <w:sz w:val="24"/>
          <w:szCs w:val="24"/>
        </w:rPr>
        <w:t>s</w:t>
      </w:r>
      <w:r w:rsidR="0093130B" w:rsidRPr="00B81850">
        <w:rPr>
          <w:rFonts w:ascii="Arial" w:hAnsi="Arial" w:cs="Arial"/>
          <w:sz w:val="24"/>
          <w:szCs w:val="24"/>
        </w:rPr>
        <w:t xml:space="preserve"> of ageing </w:t>
      </w:r>
      <w:r w:rsidR="00A16DFC" w:rsidRPr="00B81850">
        <w:rPr>
          <w:rFonts w:ascii="Arial" w:hAnsi="Arial" w:cs="Arial"/>
          <w:sz w:val="24"/>
          <w:szCs w:val="24"/>
        </w:rPr>
        <w:t>ha</w:t>
      </w:r>
      <w:r w:rsidR="00602D32" w:rsidRPr="00B81850">
        <w:rPr>
          <w:rFonts w:ascii="Arial" w:hAnsi="Arial" w:cs="Arial"/>
          <w:sz w:val="24"/>
          <w:szCs w:val="24"/>
        </w:rPr>
        <w:t>ve</w:t>
      </w:r>
      <w:r w:rsidR="00A16DFC" w:rsidRPr="00B81850">
        <w:rPr>
          <w:rFonts w:ascii="Arial" w:hAnsi="Arial" w:cs="Arial"/>
          <w:sz w:val="24"/>
          <w:szCs w:val="24"/>
        </w:rPr>
        <w:t xml:space="preserve"> been </w:t>
      </w:r>
      <w:r w:rsidR="00EA3074" w:rsidRPr="00B81850">
        <w:rPr>
          <w:rFonts w:ascii="Arial" w:hAnsi="Arial" w:cs="Arial"/>
          <w:sz w:val="24"/>
          <w:szCs w:val="24"/>
        </w:rPr>
        <w:t>linked</w:t>
      </w:r>
      <w:r w:rsidR="00A16DFC" w:rsidRPr="00B81850">
        <w:rPr>
          <w:rFonts w:ascii="Arial" w:hAnsi="Arial" w:cs="Arial"/>
          <w:sz w:val="24"/>
          <w:szCs w:val="24"/>
        </w:rPr>
        <w:t xml:space="preserve"> with</w:t>
      </w:r>
      <w:r w:rsidR="00DE4923" w:rsidRPr="00B81850">
        <w:rPr>
          <w:rFonts w:ascii="Arial" w:hAnsi="Arial" w:cs="Arial"/>
          <w:sz w:val="24"/>
          <w:szCs w:val="24"/>
        </w:rPr>
        <w:t xml:space="preserve"> higher mortality</w:t>
      </w:r>
      <w:r w:rsidR="00A16DFC" w:rsidRPr="00B81850">
        <w:rPr>
          <w:rFonts w:ascii="Arial" w:hAnsi="Arial" w:cs="Arial"/>
          <w:sz w:val="24"/>
          <w:szCs w:val="24"/>
        </w:rPr>
        <w:t>.</w:t>
      </w:r>
      <w:r w:rsidR="0036165F" w:rsidRPr="00B81850">
        <w:rPr>
          <w:rFonts w:ascii="Arial" w:hAnsi="Arial" w:cs="Arial"/>
          <w:sz w:val="24"/>
          <w:szCs w:val="24"/>
        </w:rPr>
        <w:t>[9-11]</w:t>
      </w:r>
      <w:r w:rsidR="00681CA0" w:rsidRPr="00B81850">
        <w:rPr>
          <w:rFonts w:ascii="Arial" w:hAnsi="Arial" w:cs="Arial"/>
          <w:sz w:val="24"/>
          <w:szCs w:val="24"/>
        </w:rPr>
        <w:br/>
      </w:r>
    </w:p>
    <w:p w14:paraId="35F5F753" w14:textId="3E66494D" w:rsidR="007D5C88" w:rsidRPr="00B81850" w:rsidRDefault="004E60C0" w:rsidP="007D5C88">
      <w:pPr>
        <w:spacing w:after="0" w:line="480" w:lineRule="auto"/>
        <w:rPr>
          <w:rFonts w:ascii="Arial" w:hAnsi="Arial" w:cs="Arial"/>
          <w:sz w:val="24"/>
          <w:szCs w:val="24"/>
        </w:rPr>
      </w:pPr>
      <w:r w:rsidRPr="00B81850">
        <w:rPr>
          <w:rFonts w:ascii="Arial" w:hAnsi="Arial" w:cs="Arial"/>
          <w:sz w:val="24"/>
          <w:szCs w:val="24"/>
        </w:rPr>
        <w:t xml:space="preserve">The </w:t>
      </w:r>
      <w:r w:rsidR="000A179F" w:rsidRPr="00B81850">
        <w:rPr>
          <w:rFonts w:ascii="Arial" w:hAnsi="Arial" w:cs="Arial"/>
          <w:sz w:val="24"/>
          <w:szCs w:val="24"/>
        </w:rPr>
        <w:t xml:space="preserve">underlying </w:t>
      </w:r>
      <w:r w:rsidRPr="00B81850">
        <w:rPr>
          <w:rFonts w:ascii="Arial" w:hAnsi="Arial" w:cs="Arial"/>
          <w:sz w:val="24"/>
          <w:szCs w:val="24"/>
        </w:rPr>
        <w:t>mechanisms are poorly understood</w:t>
      </w:r>
      <w:r w:rsidR="000A5231" w:rsidRPr="00B81850">
        <w:rPr>
          <w:rFonts w:ascii="Arial" w:hAnsi="Arial" w:cs="Arial"/>
          <w:sz w:val="24"/>
          <w:szCs w:val="24"/>
        </w:rPr>
        <w:t>,</w:t>
      </w:r>
      <w:r w:rsidR="0005194F" w:rsidRPr="00B81850">
        <w:rPr>
          <w:rFonts w:ascii="Arial" w:hAnsi="Arial" w:cs="Arial"/>
          <w:sz w:val="24"/>
          <w:szCs w:val="24"/>
        </w:rPr>
        <w:t xml:space="preserve"> but</w:t>
      </w:r>
      <w:r w:rsidR="00F61707" w:rsidRPr="00B81850">
        <w:rPr>
          <w:rFonts w:ascii="Arial" w:hAnsi="Arial" w:cs="Arial"/>
          <w:sz w:val="24"/>
          <w:szCs w:val="24"/>
        </w:rPr>
        <w:t xml:space="preserve"> </w:t>
      </w:r>
      <w:r w:rsidR="007532DA" w:rsidRPr="00B81850">
        <w:rPr>
          <w:rFonts w:ascii="Arial" w:hAnsi="Arial" w:cs="Arial"/>
          <w:sz w:val="24"/>
          <w:szCs w:val="24"/>
        </w:rPr>
        <w:t>cardiovascular stress</w:t>
      </w:r>
      <w:r w:rsidR="00EA3074" w:rsidRPr="00B81850">
        <w:rPr>
          <w:rFonts w:ascii="Arial" w:hAnsi="Arial" w:cs="Arial"/>
          <w:sz w:val="24"/>
          <w:szCs w:val="24"/>
        </w:rPr>
        <w:t>,</w:t>
      </w:r>
      <w:r w:rsidR="0036165F" w:rsidRPr="00B81850">
        <w:rPr>
          <w:rFonts w:ascii="Arial" w:hAnsi="Arial" w:cs="Arial"/>
          <w:sz w:val="24"/>
          <w:szCs w:val="24"/>
        </w:rPr>
        <w:t>[12]</w:t>
      </w:r>
      <w:r w:rsidR="007532DA" w:rsidRPr="00B81850">
        <w:rPr>
          <w:rFonts w:ascii="Arial" w:hAnsi="Arial" w:cs="Arial"/>
          <w:sz w:val="24"/>
          <w:szCs w:val="24"/>
        </w:rPr>
        <w:t xml:space="preserve"> cortisol levels</w:t>
      </w:r>
      <w:r w:rsidR="00EA3074" w:rsidRPr="00B81850">
        <w:rPr>
          <w:rFonts w:ascii="Arial" w:hAnsi="Arial" w:cs="Arial"/>
          <w:sz w:val="24"/>
          <w:szCs w:val="24"/>
        </w:rPr>
        <w:t>,</w:t>
      </w:r>
      <w:r w:rsidR="0036165F" w:rsidRPr="00B81850">
        <w:rPr>
          <w:rFonts w:ascii="Arial" w:hAnsi="Arial" w:cs="Arial"/>
          <w:sz w:val="24"/>
          <w:szCs w:val="24"/>
        </w:rPr>
        <w:t>[13]</w:t>
      </w:r>
      <w:r w:rsidR="004717F3" w:rsidRPr="00B81850">
        <w:rPr>
          <w:rFonts w:ascii="Arial" w:hAnsi="Arial" w:cs="Arial"/>
          <w:sz w:val="24"/>
          <w:szCs w:val="24"/>
        </w:rPr>
        <w:t xml:space="preserve"> inflammatory biomarkers</w:t>
      </w:r>
      <w:r w:rsidR="00EA3074" w:rsidRPr="00B81850">
        <w:rPr>
          <w:rFonts w:ascii="Arial" w:hAnsi="Arial" w:cs="Arial"/>
          <w:sz w:val="24"/>
          <w:szCs w:val="24"/>
        </w:rPr>
        <w:t>,</w:t>
      </w:r>
      <w:r w:rsidR="0036165F" w:rsidRPr="00B81850">
        <w:rPr>
          <w:rFonts w:ascii="Arial" w:hAnsi="Arial" w:cs="Arial"/>
          <w:sz w:val="24"/>
          <w:szCs w:val="24"/>
        </w:rPr>
        <w:t>[14]</w:t>
      </w:r>
      <w:r w:rsidR="00FC1EF8" w:rsidRPr="00B81850">
        <w:rPr>
          <w:rFonts w:ascii="Arial" w:hAnsi="Arial" w:cs="Arial"/>
          <w:sz w:val="24"/>
          <w:szCs w:val="24"/>
        </w:rPr>
        <w:t xml:space="preserve"> </w:t>
      </w:r>
      <w:r w:rsidR="004717F3" w:rsidRPr="00B81850">
        <w:rPr>
          <w:rFonts w:ascii="Arial" w:hAnsi="Arial" w:cs="Arial"/>
          <w:sz w:val="24"/>
          <w:szCs w:val="24"/>
        </w:rPr>
        <w:t xml:space="preserve">and health </w:t>
      </w:r>
      <w:r w:rsidR="00090310" w:rsidRPr="00B81850">
        <w:rPr>
          <w:rFonts w:ascii="Arial" w:hAnsi="Arial" w:cs="Arial"/>
          <w:sz w:val="24"/>
          <w:szCs w:val="24"/>
        </w:rPr>
        <w:t>behaviours</w:t>
      </w:r>
      <w:r w:rsidR="0005194F" w:rsidRPr="00B81850">
        <w:rPr>
          <w:rFonts w:ascii="Arial" w:hAnsi="Arial" w:cs="Arial"/>
          <w:sz w:val="24"/>
          <w:szCs w:val="24"/>
        </w:rPr>
        <w:t xml:space="preserve"> may </w:t>
      </w:r>
      <w:r w:rsidR="00FA0F3F" w:rsidRPr="00B81850">
        <w:rPr>
          <w:rFonts w:ascii="Arial" w:hAnsi="Arial" w:cs="Arial"/>
          <w:sz w:val="24"/>
          <w:szCs w:val="24"/>
        </w:rPr>
        <w:t>play</w:t>
      </w:r>
      <w:r w:rsidR="0050634C" w:rsidRPr="00B81850">
        <w:rPr>
          <w:rFonts w:ascii="Arial" w:hAnsi="Arial" w:cs="Arial"/>
          <w:sz w:val="24"/>
          <w:szCs w:val="24"/>
        </w:rPr>
        <w:t xml:space="preserve"> a role.</w:t>
      </w:r>
      <w:r w:rsidR="00090310" w:rsidRPr="00B81850">
        <w:rPr>
          <w:rFonts w:ascii="Arial" w:hAnsi="Arial" w:cs="Arial"/>
          <w:sz w:val="24"/>
          <w:szCs w:val="24"/>
        </w:rPr>
        <w:t xml:space="preserve"> </w:t>
      </w:r>
      <w:r w:rsidR="0060219A" w:rsidRPr="00B81850">
        <w:rPr>
          <w:rFonts w:ascii="Arial" w:hAnsi="Arial" w:cs="Arial"/>
          <w:sz w:val="24"/>
          <w:szCs w:val="24"/>
        </w:rPr>
        <w:t xml:space="preserve">In </w:t>
      </w:r>
      <w:r w:rsidR="00A45F88" w:rsidRPr="00B81850">
        <w:rPr>
          <w:rFonts w:ascii="Arial" w:hAnsi="Arial" w:cs="Arial"/>
          <w:sz w:val="24"/>
          <w:szCs w:val="24"/>
        </w:rPr>
        <w:t xml:space="preserve">335 </w:t>
      </w:r>
      <w:r w:rsidR="00C16156" w:rsidRPr="00B81850">
        <w:rPr>
          <w:rFonts w:ascii="Arial" w:hAnsi="Arial" w:cs="Arial"/>
          <w:sz w:val="24"/>
          <w:szCs w:val="24"/>
        </w:rPr>
        <w:t>o</w:t>
      </w:r>
      <w:r w:rsidR="00D70B85" w:rsidRPr="00B81850">
        <w:rPr>
          <w:rFonts w:ascii="Arial" w:hAnsi="Arial" w:cs="Arial"/>
          <w:sz w:val="24"/>
          <w:szCs w:val="24"/>
        </w:rPr>
        <w:t>lder adults</w:t>
      </w:r>
      <w:r w:rsidR="000D7C52" w:rsidRPr="00B81850">
        <w:rPr>
          <w:rFonts w:ascii="Arial" w:hAnsi="Arial" w:cs="Arial"/>
          <w:sz w:val="24"/>
          <w:szCs w:val="24"/>
        </w:rPr>
        <w:t>, those</w:t>
      </w:r>
      <w:r w:rsidR="00D70B85" w:rsidRPr="00B81850">
        <w:rPr>
          <w:rFonts w:ascii="Arial" w:hAnsi="Arial" w:cs="Arial"/>
          <w:sz w:val="24"/>
          <w:szCs w:val="24"/>
        </w:rPr>
        <w:t xml:space="preserve"> with </w:t>
      </w:r>
      <w:r w:rsidR="007B5AF4" w:rsidRPr="00B81850">
        <w:rPr>
          <w:rFonts w:ascii="Arial" w:hAnsi="Arial" w:cs="Arial"/>
          <w:sz w:val="24"/>
          <w:szCs w:val="24"/>
        </w:rPr>
        <w:t xml:space="preserve">negative views of ageing </w:t>
      </w:r>
      <w:r w:rsidR="00761997" w:rsidRPr="00B81850">
        <w:rPr>
          <w:rFonts w:ascii="Arial" w:hAnsi="Arial" w:cs="Arial"/>
          <w:sz w:val="24"/>
          <w:szCs w:val="24"/>
        </w:rPr>
        <w:t>had</w:t>
      </w:r>
      <w:r w:rsidR="00E84E5F" w:rsidRPr="00B81850">
        <w:rPr>
          <w:rFonts w:ascii="Arial" w:hAnsi="Arial" w:cs="Arial"/>
          <w:sz w:val="24"/>
          <w:szCs w:val="24"/>
        </w:rPr>
        <w:t xml:space="preserve"> a shorter telomere length</w:t>
      </w:r>
      <w:r w:rsidR="00192D91" w:rsidRPr="00B81850">
        <w:rPr>
          <w:rFonts w:ascii="Arial" w:hAnsi="Arial" w:cs="Arial"/>
          <w:sz w:val="24"/>
          <w:szCs w:val="24"/>
        </w:rPr>
        <w:t xml:space="preserve"> </w:t>
      </w:r>
      <w:r w:rsidR="005E1B56" w:rsidRPr="00B81850">
        <w:rPr>
          <w:rFonts w:ascii="Arial" w:hAnsi="Arial" w:cs="Arial"/>
          <w:sz w:val="24"/>
          <w:szCs w:val="24"/>
        </w:rPr>
        <w:t>four years later</w:t>
      </w:r>
      <w:r w:rsidR="00042891" w:rsidRPr="00B81850">
        <w:rPr>
          <w:rFonts w:ascii="Arial" w:hAnsi="Arial" w:cs="Arial"/>
          <w:sz w:val="24"/>
          <w:szCs w:val="24"/>
        </w:rPr>
        <w:t xml:space="preserve"> than those with positive attitudes</w:t>
      </w:r>
      <w:r w:rsidR="00EA3074" w:rsidRPr="00B81850">
        <w:rPr>
          <w:rFonts w:ascii="Arial" w:hAnsi="Arial" w:cs="Arial"/>
          <w:sz w:val="24"/>
          <w:szCs w:val="24"/>
        </w:rPr>
        <w:t>.</w:t>
      </w:r>
      <w:r w:rsidR="0036165F" w:rsidRPr="00B81850">
        <w:rPr>
          <w:rFonts w:ascii="Arial" w:hAnsi="Arial" w:cs="Arial"/>
          <w:sz w:val="24"/>
          <w:szCs w:val="24"/>
        </w:rPr>
        <w:t>[15]</w:t>
      </w:r>
      <w:r w:rsidR="00954FB0" w:rsidRPr="00B81850">
        <w:rPr>
          <w:rFonts w:ascii="Arial" w:hAnsi="Arial" w:cs="Arial"/>
          <w:sz w:val="24"/>
          <w:szCs w:val="24"/>
        </w:rPr>
        <w:t xml:space="preserve"> </w:t>
      </w:r>
      <w:r w:rsidR="00FF79AD" w:rsidRPr="00B81850">
        <w:rPr>
          <w:rFonts w:ascii="Arial" w:hAnsi="Arial" w:cs="Arial"/>
          <w:sz w:val="24"/>
          <w:szCs w:val="24"/>
        </w:rPr>
        <w:t>Age-related</w:t>
      </w:r>
      <w:r w:rsidR="00884DB0" w:rsidRPr="00B81850">
        <w:rPr>
          <w:rFonts w:ascii="Arial" w:hAnsi="Arial" w:cs="Arial"/>
          <w:sz w:val="24"/>
          <w:szCs w:val="24"/>
        </w:rPr>
        <w:t xml:space="preserve"> structural</w:t>
      </w:r>
      <w:r w:rsidR="00FF79AD" w:rsidRPr="00B81850">
        <w:rPr>
          <w:rFonts w:ascii="Arial" w:hAnsi="Arial" w:cs="Arial"/>
          <w:sz w:val="24"/>
          <w:szCs w:val="24"/>
        </w:rPr>
        <w:t xml:space="preserve"> brain changes</w:t>
      </w:r>
      <w:r w:rsidR="007B29E4" w:rsidRPr="00B81850">
        <w:rPr>
          <w:rFonts w:ascii="Arial" w:hAnsi="Arial" w:cs="Arial"/>
          <w:sz w:val="24"/>
          <w:szCs w:val="24"/>
        </w:rPr>
        <w:t xml:space="preserve"> </w:t>
      </w:r>
      <w:r w:rsidR="00CC13F2" w:rsidRPr="00B81850">
        <w:rPr>
          <w:rFonts w:ascii="Arial" w:hAnsi="Arial" w:cs="Arial"/>
          <w:sz w:val="24"/>
          <w:szCs w:val="24"/>
        </w:rPr>
        <w:t>are also</w:t>
      </w:r>
      <w:r w:rsidR="007B29E4" w:rsidRPr="00B81850">
        <w:rPr>
          <w:rFonts w:ascii="Arial" w:hAnsi="Arial" w:cs="Arial"/>
          <w:sz w:val="24"/>
          <w:szCs w:val="24"/>
        </w:rPr>
        <w:t xml:space="preserve"> more advanced </w:t>
      </w:r>
      <w:r w:rsidR="00A91FB4" w:rsidRPr="00B81850">
        <w:rPr>
          <w:rFonts w:ascii="Arial" w:hAnsi="Arial" w:cs="Arial"/>
          <w:sz w:val="24"/>
          <w:szCs w:val="24"/>
        </w:rPr>
        <w:t>in people with an older subjective age</w:t>
      </w:r>
      <w:r w:rsidR="00EA3074" w:rsidRPr="00B81850">
        <w:rPr>
          <w:rFonts w:ascii="Arial" w:hAnsi="Arial" w:cs="Arial"/>
          <w:sz w:val="24"/>
          <w:szCs w:val="24"/>
        </w:rPr>
        <w:t>.</w:t>
      </w:r>
      <w:r w:rsidR="0036165F" w:rsidRPr="00B81850">
        <w:rPr>
          <w:rFonts w:ascii="Arial" w:hAnsi="Arial" w:cs="Arial"/>
          <w:sz w:val="24"/>
          <w:szCs w:val="24"/>
        </w:rPr>
        <w:t>[16]</w:t>
      </w:r>
      <w:r w:rsidR="00535632" w:rsidRPr="00B81850">
        <w:rPr>
          <w:rFonts w:ascii="Arial" w:hAnsi="Arial" w:cs="Arial"/>
          <w:sz w:val="24"/>
          <w:szCs w:val="24"/>
        </w:rPr>
        <w:t xml:space="preserve"> </w:t>
      </w:r>
      <w:r w:rsidR="001E44F9" w:rsidRPr="00B81850">
        <w:rPr>
          <w:rFonts w:ascii="Arial" w:hAnsi="Arial" w:cs="Arial"/>
          <w:sz w:val="24"/>
          <w:szCs w:val="24"/>
        </w:rPr>
        <w:t xml:space="preserve">These </w:t>
      </w:r>
      <w:r w:rsidR="0037714C" w:rsidRPr="00B81850">
        <w:rPr>
          <w:rFonts w:ascii="Arial" w:hAnsi="Arial" w:cs="Arial"/>
          <w:sz w:val="24"/>
          <w:szCs w:val="24"/>
        </w:rPr>
        <w:t xml:space="preserve">findings </w:t>
      </w:r>
      <w:r w:rsidR="00AD6EDD" w:rsidRPr="00B81850">
        <w:rPr>
          <w:rFonts w:ascii="Arial" w:hAnsi="Arial" w:cs="Arial"/>
          <w:sz w:val="24"/>
          <w:szCs w:val="24"/>
        </w:rPr>
        <w:t>suggest</w:t>
      </w:r>
      <w:r w:rsidR="001E44F9" w:rsidRPr="00B81850">
        <w:rPr>
          <w:rFonts w:ascii="Arial" w:hAnsi="Arial" w:cs="Arial"/>
          <w:sz w:val="24"/>
          <w:szCs w:val="24"/>
        </w:rPr>
        <w:t xml:space="preserve"> that </w:t>
      </w:r>
      <w:r w:rsidR="000B4AEB" w:rsidRPr="00B81850">
        <w:rPr>
          <w:rFonts w:ascii="Arial" w:hAnsi="Arial" w:cs="Arial"/>
          <w:sz w:val="24"/>
          <w:szCs w:val="24"/>
        </w:rPr>
        <w:t xml:space="preserve">attitudes to ageing </w:t>
      </w:r>
      <w:r w:rsidR="00C2707A" w:rsidRPr="00B81850">
        <w:rPr>
          <w:rFonts w:ascii="Arial" w:hAnsi="Arial" w:cs="Arial"/>
          <w:sz w:val="24"/>
          <w:szCs w:val="24"/>
        </w:rPr>
        <w:t>may</w:t>
      </w:r>
      <w:r w:rsidR="002919B2" w:rsidRPr="00B81850">
        <w:rPr>
          <w:rFonts w:ascii="Arial" w:hAnsi="Arial" w:cs="Arial"/>
          <w:sz w:val="24"/>
          <w:szCs w:val="24"/>
        </w:rPr>
        <w:t xml:space="preserve"> </w:t>
      </w:r>
      <w:r w:rsidR="00E02C99" w:rsidRPr="00B81850">
        <w:rPr>
          <w:rFonts w:ascii="Arial" w:hAnsi="Arial" w:cs="Arial"/>
          <w:sz w:val="24"/>
          <w:szCs w:val="24"/>
        </w:rPr>
        <w:t xml:space="preserve">be associated with </w:t>
      </w:r>
      <w:r w:rsidR="003A65D0" w:rsidRPr="00B81850">
        <w:rPr>
          <w:rFonts w:ascii="Arial" w:hAnsi="Arial" w:cs="Arial"/>
          <w:sz w:val="24"/>
          <w:szCs w:val="24"/>
        </w:rPr>
        <w:t xml:space="preserve">cellular </w:t>
      </w:r>
      <w:r w:rsidR="001E44F9" w:rsidRPr="00B81850">
        <w:rPr>
          <w:rFonts w:ascii="Arial" w:hAnsi="Arial" w:cs="Arial"/>
          <w:sz w:val="24"/>
          <w:szCs w:val="24"/>
        </w:rPr>
        <w:t>and b</w:t>
      </w:r>
      <w:r w:rsidR="00773375" w:rsidRPr="00B81850">
        <w:rPr>
          <w:rFonts w:ascii="Arial" w:hAnsi="Arial" w:cs="Arial"/>
          <w:sz w:val="24"/>
          <w:szCs w:val="24"/>
        </w:rPr>
        <w:t xml:space="preserve">rain </w:t>
      </w:r>
      <w:r w:rsidR="003A65D0" w:rsidRPr="00B81850">
        <w:rPr>
          <w:rFonts w:ascii="Arial" w:hAnsi="Arial" w:cs="Arial"/>
          <w:sz w:val="24"/>
          <w:szCs w:val="24"/>
        </w:rPr>
        <w:t>ageing</w:t>
      </w:r>
      <w:r w:rsidR="0050634C" w:rsidRPr="00B81850">
        <w:rPr>
          <w:rFonts w:ascii="Arial" w:hAnsi="Arial" w:cs="Arial"/>
          <w:sz w:val="24"/>
          <w:szCs w:val="24"/>
        </w:rPr>
        <w:t>.</w:t>
      </w:r>
      <w:r w:rsidR="00681CA0" w:rsidRPr="00B81850">
        <w:rPr>
          <w:rFonts w:ascii="Arial" w:hAnsi="Arial" w:cs="Arial"/>
          <w:sz w:val="24"/>
          <w:szCs w:val="24"/>
        </w:rPr>
        <w:br/>
      </w:r>
    </w:p>
    <w:p w14:paraId="3C7F342D" w14:textId="32C7EB72" w:rsidR="00681CA0" w:rsidRPr="00B81850" w:rsidRDefault="003F2624" w:rsidP="001A1322">
      <w:pPr>
        <w:spacing w:line="480" w:lineRule="auto"/>
        <w:rPr>
          <w:rFonts w:ascii="Arial" w:hAnsi="Arial" w:cs="Arial"/>
          <w:sz w:val="24"/>
          <w:szCs w:val="24"/>
        </w:rPr>
      </w:pPr>
      <w:r w:rsidRPr="00B81850">
        <w:rPr>
          <w:rFonts w:ascii="Arial" w:hAnsi="Arial" w:cs="Arial"/>
          <w:sz w:val="24"/>
          <w:szCs w:val="24"/>
        </w:rPr>
        <w:t>Telomere length</w:t>
      </w:r>
      <w:r w:rsidR="00854D99" w:rsidRPr="00B81850">
        <w:rPr>
          <w:rFonts w:ascii="Arial" w:hAnsi="Arial" w:cs="Arial"/>
          <w:sz w:val="24"/>
          <w:szCs w:val="24"/>
        </w:rPr>
        <w:t xml:space="preserve">, </w:t>
      </w:r>
      <w:r w:rsidRPr="00B81850">
        <w:rPr>
          <w:rFonts w:ascii="Arial" w:hAnsi="Arial" w:cs="Arial"/>
          <w:sz w:val="24"/>
          <w:szCs w:val="24"/>
        </w:rPr>
        <w:t>DNA</w:t>
      </w:r>
      <w:r w:rsidR="007859BC" w:rsidRPr="00B81850">
        <w:rPr>
          <w:rFonts w:ascii="Arial" w:hAnsi="Arial" w:cs="Arial"/>
          <w:sz w:val="24"/>
          <w:szCs w:val="24"/>
        </w:rPr>
        <w:t>-</w:t>
      </w:r>
      <w:r w:rsidRPr="00B81850">
        <w:rPr>
          <w:rFonts w:ascii="Arial" w:hAnsi="Arial" w:cs="Arial"/>
          <w:sz w:val="24"/>
          <w:szCs w:val="24"/>
        </w:rPr>
        <w:t>meth</w:t>
      </w:r>
      <w:r w:rsidR="007466C0" w:rsidRPr="00B81850">
        <w:rPr>
          <w:rFonts w:ascii="Arial" w:hAnsi="Arial" w:cs="Arial"/>
          <w:sz w:val="24"/>
          <w:szCs w:val="24"/>
        </w:rPr>
        <w:t xml:space="preserve">ylation </w:t>
      </w:r>
      <w:r w:rsidR="007E712B" w:rsidRPr="00B81850">
        <w:rPr>
          <w:rFonts w:ascii="Arial" w:hAnsi="Arial" w:cs="Arial"/>
          <w:sz w:val="24"/>
          <w:szCs w:val="24"/>
        </w:rPr>
        <w:t>age</w:t>
      </w:r>
      <w:r w:rsidR="00135407" w:rsidRPr="00B81850">
        <w:rPr>
          <w:rFonts w:ascii="Arial" w:hAnsi="Arial" w:cs="Arial"/>
          <w:sz w:val="24"/>
          <w:szCs w:val="24"/>
        </w:rPr>
        <w:t>,</w:t>
      </w:r>
      <w:r w:rsidR="00854D99" w:rsidRPr="00B81850">
        <w:rPr>
          <w:rFonts w:ascii="Arial" w:hAnsi="Arial" w:cs="Arial"/>
          <w:sz w:val="24"/>
          <w:szCs w:val="24"/>
        </w:rPr>
        <w:t xml:space="preserve"> and</w:t>
      </w:r>
      <w:r w:rsidR="00816FE7" w:rsidRPr="00B81850">
        <w:rPr>
          <w:rFonts w:ascii="Arial" w:hAnsi="Arial" w:cs="Arial"/>
          <w:sz w:val="24"/>
          <w:szCs w:val="24"/>
        </w:rPr>
        <w:t xml:space="preserve"> brain-predicted age difference (brain-PAD) </w:t>
      </w:r>
      <w:r w:rsidR="00500804" w:rsidRPr="00B81850">
        <w:rPr>
          <w:rFonts w:ascii="Arial" w:hAnsi="Arial" w:cs="Arial"/>
          <w:sz w:val="24"/>
          <w:szCs w:val="24"/>
        </w:rPr>
        <w:t>are biomarkers of ageing</w:t>
      </w:r>
      <w:r w:rsidR="00EA3074" w:rsidRPr="00B81850">
        <w:rPr>
          <w:rFonts w:ascii="Arial" w:hAnsi="Arial" w:cs="Arial"/>
          <w:sz w:val="24"/>
          <w:szCs w:val="24"/>
        </w:rPr>
        <w:t>.</w:t>
      </w:r>
      <w:r w:rsidR="0036165F" w:rsidRPr="00B81850">
        <w:rPr>
          <w:rFonts w:ascii="Arial" w:hAnsi="Arial" w:cs="Arial"/>
          <w:sz w:val="24"/>
          <w:szCs w:val="24"/>
        </w:rPr>
        <w:t>[17]</w:t>
      </w:r>
      <w:r w:rsidR="00EA3074" w:rsidRPr="00B81850">
        <w:rPr>
          <w:rFonts w:ascii="Arial" w:hAnsi="Arial" w:cs="Arial"/>
          <w:sz w:val="24"/>
          <w:szCs w:val="24"/>
          <w:vertAlign w:val="superscript"/>
        </w:rPr>
        <w:t xml:space="preserve"> </w:t>
      </w:r>
      <w:bookmarkStart w:id="1" w:name="_Hlk8381643"/>
      <w:r w:rsidR="00605924" w:rsidRPr="00B81850">
        <w:rPr>
          <w:rFonts w:ascii="Arial" w:hAnsi="Arial" w:cs="Arial"/>
          <w:sz w:val="24"/>
          <w:szCs w:val="24"/>
        </w:rPr>
        <w:t>Leukocyte t</w:t>
      </w:r>
      <w:r w:rsidR="00554665" w:rsidRPr="00B81850">
        <w:rPr>
          <w:rFonts w:ascii="Arial" w:hAnsi="Arial" w:cs="Arial"/>
          <w:sz w:val="24"/>
          <w:szCs w:val="24"/>
        </w:rPr>
        <w:t xml:space="preserve">elomere length </w:t>
      </w:r>
      <w:r w:rsidR="0076386C" w:rsidRPr="00B81850">
        <w:rPr>
          <w:rFonts w:ascii="Arial" w:hAnsi="Arial" w:cs="Arial"/>
          <w:sz w:val="24"/>
          <w:szCs w:val="24"/>
        </w:rPr>
        <w:t>decreases each time a cell replicates</w:t>
      </w:r>
      <w:r w:rsidR="00A40343" w:rsidRPr="00B81850">
        <w:rPr>
          <w:rFonts w:ascii="Arial" w:hAnsi="Arial" w:cs="Arial"/>
          <w:sz w:val="24"/>
          <w:szCs w:val="24"/>
        </w:rPr>
        <w:t xml:space="preserve"> </w:t>
      </w:r>
      <w:bookmarkEnd w:id="1"/>
      <w:r w:rsidR="00A40343" w:rsidRPr="00B81850">
        <w:rPr>
          <w:rFonts w:ascii="Arial" w:hAnsi="Arial" w:cs="Arial"/>
          <w:sz w:val="24"/>
          <w:szCs w:val="24"/>
        </w:rPr>
        <w:t xml:space="preserve">and </w:t>
      </w:r>
      <w:r w:rsidR="001A1CD4" w:rsidRPr="00B81850">
        <w:rPr>
          <w:rFonts w:ascii="Arial" w:hAnsi="Arial" w:cs="Arial"/>
          <w:sz w:val="24"/>
          <w:szCs w:val="24"/>
        </w:rPr>
        <w:t xml:space="preserve">has thus been considered a marker of </w:t>
      </w:r>
      <w:r w:rsidR="00E26029" w:rsidRPr="00B81850">
        <w:rPr>
          <w:rFonts w:ascii="Arial" w:hAnsi="Arial" w:cs="Arial"/>
          <w:sz w:val="24"/>
          <w:szCs w:val="24"/>
        </w:rPr>
        <w:t>cellular ageing</w:t>
      </w:r>
      <w:r w:rsidR="00EA3074" w:rsidRPr="00B81850">
        <w:rPr>
          <w:rFonts w:ascii="Arial" w:hAnsi="Arial" w:cs="Arial"/>
          <w:sz w:val="24"/>
          <w:szCs w:val="24"/>
        </w:rPr>
        <w:t>.</w:t>
      </w:r>
      <w:r w:rsidR="007A1079" w:rsidRPr="00B81850">
        <w:rPr>
          <w:rFonts w:ascii="Arial" w:hAnsi="Arial" w:cs="Arial"/>
          <w:sz w:val="24"/>
          <w:szCs w:val="24"/>
        </w:rPr>
        <w:t xml:space="preserve"> </w:t>
      </w:r>
      <w:r w:rsidR="008D4684" w:rsidRPr="00B81850">
        <w:rPr>
          <w:rFonts w:ascii="Arial" w:hAnsi="Arial" w:cs="Arial"/>
          <w:sz w:val="24"/>
          <w:szCs w:val="24"/>
        </w:rPr>
        <w:t>DNA</w:t>
      </w:r>
      <w:r w:rsidR="0096146D" w:rsidRPr="00B81850">
        <w:rPr>
          <w:rFonts w:ascii="Arial" w:hAnsi="Arial" w:cs="Arial"/>
          <w:sz w:val="24"/>
          <w:szCs w:val="24"/>
        </w:rPr>
        <w:t xml:space="preserve">-methylation occurs throughout the genome at </w:t>
      </w:r>
      <w:r w:rsidR="009849AF" w:rsidRPr="00B81850">
        <w:rPr>
          <w:rFonts w:ascii="Arial" w:hAnsi="Arial" w:cs="Arial"/>
          <w:sz w:val="24"/>
          <w:szCs w:val="24"/>
        </w:rPr>
        <w:t xml:space="preserve">cytosine-phosphate-guanine (CpG) </w:t>
      </w:r>
      <w:r w:rsidR="0096146D" w:rsidRPr="00B81850">
        <w:rPr>
          <w:rFonts w:ascii="Arial" w:hAnsi="Arial" w:cs="Arial"/>
          <w:sz w:val="24"/>
          <w:szCs w:val="24"/>
        </w:rPr>
        <w:t xml:space="preserve">sites to </w:t>
      </w:r>
      <w:r w:rsidR="009849AF" w:rsidRPr="00B81850">
        <w:rPr>
          <w:rFonts w:ascii="Arial" w:hAnsi="Arial" w:cs="Arial"/>
          <w:sz w:val="24"/>
          <w:szCs w:val="24"/>
        </w:rPr>
        <w:t>regulate gene expression</w:t>
      </w:r>
      <w:r w:rsidR="00EA3074" w:rsidRPr="00B81850">
        <w:rPr>
          <w:rFonts w:ascii="Arial" w:hAnsi="Arial" w:cs="Arial"/>
          <w:sz w:val="24"/>
          <w:szCs w:val="24"/>
        </w:rPr>
        <w:t>.</w:t>
      </w:r>
      <w:r w:rsidR="007932BA" w:rsidRPr="00B81850">
        <w:rPr>
          <w:rFonts w:ascii="Arial" w:hAnsi="Arial" w:cs="Arial"/>
          <w:sz w:val="24"/>
          <w:szCs w:val="24"/>
        </w:rPr>
        <w:t xml:space="preserve"> Methylation</w:t>
      </w:r>
      <w:r w:rsidR="008D4684" w:rsidRPr="00B81850">
        <w:rPr>
          <w:rFonts w:ascii="Arial" w:hAnsi="Arial" w:cs="Arial"/>
          <w:sz w:val="24"/>
          <w:szCs w:val="24"/>
        </w:rPr>
        <w:t xml:space="preserve"> pa</w:t>
      </w:r>
      <w:r w:rsidR="005F3788" w:rsidRPr="00B81850">
        <w:rPr>
          <w:rFonts w:ascii="Arial" w:hAnsi="Arial" w:cs="Arial"/>
          <w:sz w:val="24"/>
          <w:szCs w:val="24"/>
        </w:rPr>
        <w:t xml:space="preserve">tterns give an accurate prediction of </w:t>
      </w:r>
      <w:r w:rsidR="00EA131D" w:rsidRPr="00B81850">
        <w:rPr>
          <w:rFonts w:ascii="Arial" w:hAnsi="Arial" w:cs="Arial"/>
          <w:sz w:val="24"/>
          <w:szCs w:val="24"/>
        </w:rPr>
        <w:t>chronological</w:t>
      </w:r>
      <w:r w:rsidR="005F3788" w:rsidRPr="00B81850">
        <w:rPr>
          <w:rFonts w:ascii="Arial" w:hAnsi="Arial" w:cs="Arial"/>
          <w:sz w:val="24"/>
          <w:szCs w:val="24"/>
        </w:rPr>
        <w:t xml:space="preserve"> age</w:t>
      </w:r>
      <w:r w:rsidR="00266D66" w:rsidRPr="00B81850">
        <w:rPr>
          <w:rFonts w:ascii="Arial" w:hAnsi="Arial" w:cs="Arial"/>
          <w:sz w:val="24"/>
          <w:szCs w:val="24"/>
        </w:rPr>
        <w:t xml:space="preserve"> </w:t>
      </w:r>
      <w:r w:rsidR="00DC7E84" w:rsidRPr="00B81850">
        <w:rPr>
          <w:rFonts w:ascii="Arial" w:hAnsi="Arial" w:cs="Arial"/>
          <w:sz w:val="24"/>
          <w:szCs w:val="24"/>
        </w:rPr>
        <w:t>which can be used to calculate</w:t>
      </w:r>
      <w:r w:rsidR="00497EFC" w:rsidRPr="00B81850">
        <w:rPr>
          <w:rFonts w:ascii="Arial" w:hAnsi="Arial" w:cs="Arial"/>
          <w:sz w:val="24"/>
          <w:szCs w:val="24"/>
        </w:rPr>
        <w:t xml:space="preserve"> </w:t>
      </w:r>
      <w:r w:rsidR="001A1322" w:rsidRPr="00B81850">
        <w:rPr>
          <w:rFonts w:ascii="Arial" w:hAnsi="Arial" w:cs="Arial"/>
          <w:sz w:val="24"/>
          <w:szCs w:val="24"/>
        </w:rPr>
        <w:t xml:space="preserve">a novel measure of biological ageing known as </w:t>
      </w:r>
      <w:r w:rsidR="00DA78AD" w:rsidRPr="00B81850">
        <w:rPr>
          <w:rFonts w:ascii="Arial" w:hAnsi="Arial" w:cs="Arial"/>
          <w:sz w:val="24"/>
          <w:szCs w:val="24"/>
        </w:rPr>
        <w:t>‘</w:t>
      </w:r>
      <w:r w:rsidR="003D034A" w:rsidRPr="00B81850">
        <w:rPr>
          <w:rFonts w:ascii="Arial" w:hAnsi="Arial" w:cs="Arial"/>
          <w:sz w:val="24"/>
          <w:szCs w:val="24"/>
        </w:rPr>
        <w:t xml:space="preserve">accelerated </w:t>
      </w:r>
      <w:r w:rsidR="00DA78AD" w:rsidRPr="00B81850">
        <w:rPr>
          <w:rFonts w:ascii="Arial" w:hAnsi="Arial" w:cs="Arial"/>
          <w:sz w:val="24"/>
          <w:szCs w:val="24"/>
        </w:rPr>
        <w:t xml:space="preserve">DNA methylation </w:t>
      </w:r>
      <w:r w:rsidR="00497EFC" w:rsidRPr="00B81850">
        <w:rPr>
          <w:rFonts w:ascii="Arial" w:hAnsi="Arial" w:cs="Arial"/>
          <w:sz w:val="24"/>
          <w:szCs w:val="24"/>
        </w:rPr>
        <w:t>GrimAge</w:t>
      </w:r>
      <w:r w:rsidR="00DA78AD" w:rsidRPr="00B81850">
        <w:rPr>
          <w:rFonts w:ascii="Arial" w:hAnsi="Arial" w:cs="Arial"/>
          <w:sz w:val="24"/>
          <w:szCs w:val="24"/>
        </w:rPr>
        <w:t>’</w:t>
      </w:r>
      <w:r w:rsidR="00602D32" w:rsidRPr="00B81850">
        <w:rPr>
          <w:rFonts w:ascii="Arial" w:hAnsi="Arial" w:cs="Arial"/>
          <w:sz w:val="24"/>
          <w:szCs w:val="24"/>
        </w:rPr>
        <w:t xml:space="preserve"> (AgeAccelGrim)</w:t>
      </w:r>
      <w:r w:rsidR="00EA3074" w:rsidRPr="00B81850">
        <w:rPr>
          <w:rFonts w:ascii="Arial" w:hAnsi="Arial" w:cs="Arial"/>
          <w:sz w:val="24"/>
          <w:szCs w:val="24"/>
        </w:rPr>
        <w:t>,</w:t>
      </w:r>
      <w:r w:rsidR="0036165F" w:rsidRPr="00B81850">
        <w:rPr>
          <w:rFonts w:ascii="Arial" w:hAnsi="Arial" w:cs="Arial"/>
          <w:sz w:val="24"/>
          <w:szCs w:val="24"/>
        </w:rPr>
        <w:t>[18]</w:t>
      </w:r>
      <w:r w:rsidR="00825924" w:rsidRPr="00B81850">
        <w:rPr>
          <w:rFonts w:ascii="Arial" w:hAnsi="Arial" w:cs="Arial"/>
          <w:sz w:val="24"/>
          <w:szCs w:val="24"/>
        </w:rPr>
        <w:t xml:space="preserve"> which was trained to predict survival</w:t>
      </w:r>
      <w:r w:rsidR="001A1322" w:rsidRPr="00B81850">
        <w:rPr>
          <w:rFonts w:ascii="Arial" w:hAnsi="Arial" w:cs="Arial"/>
          <w:sz w:val="24"/>
          <w:szCs w:val="24"/>
        </w:rPr>
        <w:t>.</w:t>
      </w:r>
      <w:r w:rsidR="00230F00" w:rsidRPr="00B81850">
        <w:rPr>
          <w:rFonts w:ascii="Arial" w:hAnsi="Arial" w:cs="Arial"/>
          <w:sz w:val="24"/>
          <w:szCs w:val="24"/>
        </w:rPr>
        <w:t xml:space="preserve"> </w:t>
      </w:r>
      <w:r w:rsidR="00854D99" w:rsidRPr="00B81850">
        <w:rPr>
          <w:rFonts w:ascii="Arial" w:hAnsi="Arial" w:cs="Arial"/>
          <w:sz w:val="24"/>
          <w:szCs w:val="24"/>
        </w:rPr>
        <w:t>Brain-PAD is derived from brain magnetic resonance imaging (MRI) scan data. Structural brain changes can be identified which suggest whether an individual’s ‘brain age’ is younger or older than their actual age</w:t>
      </w:r>
      <w:r w:rsidR="00EA3074" w:rsidRPr="00B81850">
        <w:rPr>
          <w:rFonts w:ascii="Arial" w:hAnsi="Arial" w:cs="Arial"/>
          <w:sz w:val="24"/>
          <w:szCs w:val="24"/>
        </w:rPr>
        <w:t>.</w:t>
      </w:r>
      <w:r w:rsidR="0036165F" w:rsidRPr="00B81850">
        <w:rPr>
          <w:rFonts w:ascii="Arial" w:hAnsi="Arial" w:cs="Arial"/>
          <w:sz w:val="24"/>
          <w:szCs w:val="24"/>
        </w:rPr>
        <w:t>[17]</w:t>
      </w:r>
      <w:r w:rsidR="00854D99" w:rsidRPr="00B81850">
        <w:rPr>
          <w:rFonts w:ascii="Arial" w:hAnsi="Arial" w:cs="Arial"/>
          <w:sz w:val="24"/>
          <w:szCs w:val="24"/>
        </w:rPr>
        <w:t xml:space="preserve"> </w:t>
      </w:r>
      <w:r w:rsidR="00230F00" w:rsidRPr="00B81850">
        <w:rPr>
          <w:rFonts w:ascii="Arial" w:hAnsi="Arial" w:cs="Arial"/>
          <w:sz w:val="24"/>
          <w:szCs w:val="24"/>
        </w:rPr>
        <w:t xml:space="preserve">All three biomarkers are </w:t>
      </w:r>
      <w:r w:rsidR="00780205" w:rsidRPr="00B81850">
        <w:rPr>
          <w:rFonts w:ascii="Arial" w:hAnsi="Arial" w:cs="Arial"/>
          <w:sz w:val="24"/>
          <w:szCs w:val="24"/>
        </w:rPr>
        <w:t xml:space="preserve">independent </w:t>
      </w:r>
      <w:r w:rsidR="008321BA" w:rsidRPr="00B81850">
        <w:rPr>
          <w:rFonts w:ascii="Arial" w:hAnsi="Arial" w:cs="Arial"/>
          <w:sz w:val="24"/>
          <w:szCs w:val="24"/>
        </w:rPr>
        <w:t>predictors of mortality</w:t>
      </w:r>
      <w:r w:rsidR="00F14802" w:rsidRPr="00B81850">
        <w:rPr>
          <w:rFonts w:ascii="Arial" w:hAnsi="Arial" w:cs="Arial"/>
          <w:sz w:val="24"/>
          <w:szCs w:val="24"/>
        </w:rPr>
        <w:t>,</w:t>
      </w:r>
      <w:r w:rsidR="0036165F" w:rsidRPr="00B81850">
        <w:rPr>
          <w:rFonts w:ascii="Arial" w:hAnsi="Arial" w:cs="Arial"/>
          <w:sz w:val="24"/>
          <w:szCs w:val="24"/>
        </w:rPr>
        <w:t>[19,20]</w:t>
      </w:r>
      <w:r w:rsidR="0004744A" w:rsidRPr="00B81850">
        <w:rPr>
          <w:rFonts w:ascii="Arial" w:hAnsi="Arial" w:cs="Arial"/>
          <w:sz w:val="24"/>
          <w:szCs w:val="24"/>
        </w:rPr>
        <w:t xml:space="preserve"> </w:t>
      </w:r>
      <w:r w:rsidR="00F14802" w:rsidRPr="00B81850">
        <w:rPr>
          <w:rFonts w:ascii="Arial" w:hAnsi="Arial" w:cs="Arial"/>
          <w:sz w:val="24"/>
          <w:szCs w:val="24"/>
        </w:rPr>
        <w:t xml:space="preserve"> and g</w:t>
      </w:r>
      <w:r w:rsidR="0004744A" w:rsidRPr="00B81850">
        <w:rPr>
          <w:rFonts w:ascii="Arial" w:hAnsi="Arial" w:cs="Arial"/>
          <w:sz w:val="24"/>
          <w:szCs w:val="24"/>
        </w:rPr>
        <w:t xml:space="preserve">iven </w:t>
      </w:r>
      <w:r w:rsidR="00567C49" w:rsidRPr="00B81850">
        <w:rPr>
          <w:rFonts w:ascii="Arial" w:hAnsi="Arial" w:cs="Arial"/>
          <w:sz w:val="24"/>
          <w:szCs w:val="24"/>
        </w:rPr>
        <w:t>that attitude</w:t>
      </w:r>
      <w:r w:rsidR="00A13AB9" w:rsidRPr="00B81850">
        <w:rPr>
          <w:rFonts w:ascii="Arial" w:hAnsi="Arial" w:cs="Arial"/>
          <w:sz w:val="24"/>
          <w:szCs w:val="24"/>
        </w:rPr>
        <w:t>s</w:t>
      </w:r>
      <w:r w:rsidR="00567C49" w:rsidRPr="00B81850">
        <w:rPr>
          <w:rFonts w:ascii="Arial" w:hAnsi="Arial" w:cs="Arial"/>
          <w:sz w:val="24"/>
          <w:szCs w:val="24"/>
        </w:rPr>
        <w:t xml:space="preserve"> to ageing </w:t>
      </w:r>
      <w:r w:rsidR="00A13AB9" w:rsidRPr="00B81850">
        <w:rPr>
          <w:rFonts w:ascii="Arial" w:hAnsi="Arial" w:cs="Arial"/>
          <w:sz w:val="24"/>
          <w:szCs w:val="24"/>
        </w:rPr>
        <w:t xml:space="preserve">are </w:t>
      </w:r>
      <w:r w:rsidR="00567C49" w:rsidRPr="00B81850">
        <w:rPr>
          <w:rFonts w:ascii="Arial" w:hAnsi="Arial" w:cs="Arial"/>
          <w:sz w:val="24"/>
          <w:szCs w:val="24"/>
        </w:rPr>
        <w:t xml:space="preserve">associated with </w:t>
      </w:r>
      <w:r w:rsidR="0033569F" w:rsidRPr="00B81850">
        <w:rPr>
          <w:rFonts w:ascii="Arial" w:hAnsi="Arial" w:cs="Arial"/>
          <w:sz w:val="24"/>
          <w:szCs w:val="24"/>
        </w:rPr>
        <w:t>telomere length</w:t>
      </w:r>
      <w:r w:rsidR="0036165F" w:rsidRPr="00B81850">
        <w:rPr>
          <w:rFonts w:ascii="Arial" w:hAnsi="Arial" w:cs="Arial"/>
          <w:sz w:val="24"/>
          <w:szCs w:val="24"/>
        </w:rPr>
        <w:t>[15]</w:t>
      </w:r>
      <w:r w:rsidR="0033569F" w:rsidRPr="00B81850">
        <w:rPr>
          <w:rFonts w:ascii="Arial" w:hAnsi="Arial" w:cs="Arial"/>
          <w:sz w:val="24"/>
          <w:szCs w:val="24"/>
        </w:rPr>
        <w:t xml:space="preserve"> and </w:t>
      </w:r>
      <w:r w:rsidR="00F8380B" w:rsidRPr="00B81850">
        <w:rPr>
          <w:rFonts w:ascii="Arial" w:hAnsi="Arial" w:cs="Arial"/>
          <w:sz w:val="24"/>
          <w:szCs w:val="24"/>
        </w:rPr>
        <w:t xml:space="preserve">subjective </w:t>
      </w:r>
      <w:r w:rsidR="00B67D4C" w:rsidRPr="00B81850">
        <w:rPr>
          <w:rFonts w:ascii="Arial" w:hAnsi="Arial" w:cs="Arial"/>
          <w:sz w:val="24"/>
          <w:szCs w:val="24"/>
        </w:rPr>
        <w:t>age is</w:t>
      </w:r>
      <w:r w:rsidR="00F8380B" w:rsidRPr="00B81850">
        <w:rPr>
          <w:rFonts w:ascii="Arial" w:hAnsi="Arial" w:cs="Arial"/>
          <w:sz w:val="24"/>
          <w:szCs w:val="24"/>
        </w:rPr>
        <w:t xml:space="preserve"> associated with </w:t>
      </w:r>
      <w:r w:rsidR="0033569F" w:rsidRPr="00B81850">
        <w:rPr>
          <w:rFonts w:ascii="Arial" w:hAnsi="Arial" w:cs="Arial"/>
          <w:sz w:val="24"/>
          <w:szCs w:val="24"/>
        </w:rPr>
        <w:t>brain-PAD</w:t>
      </w:r>
      <w:r w:rsidR="00EA3074" w:rsidRPr="00B81850">
        <w:rPr>
          <w:rFonts w:ascii="Arial" w:hAnsi="Arial" w:cs="Arial"/>
          <w:sz w:val="24"/>
          <w:szCs w:val="24"/>
        </w:rPr>
        <w:t>,</w:t>
      </w:r>
      <w:r w:rsidR="0036165F" w:rsidRPr="00B81850">
        <w:rPr>
          <w:rFonts w:ascii="Arial" w:hAnsi="Arial" w:cs="Arial"/>
          <w:sz w:val="24"/>
          <w:szCs w:val="24"/>
        </w:rPr>
        <w:t>[16]</w:t>
      </w:r>
      <w:r w:rsidR="00733C64" w:rsidRPr="00B81850">
        <w:rPr>
          <w:rFonts w:ascii="Arial" w:hAnsi="Arial" w:cs="Arial"/>
          <w:sz w:val="24"/>
          <w:szCs w:val="24"/>
        </w:rPr>
        <w:t xml:space="preserve"> </w:t>
      </w:r>
      <w:r w:rsidR="00F8380B" w:rsidRPr="00B81850">
        <w:rPr>
          <w:rFonts w:ascii="Arial" w:hAnsi="Arial" w:cs="Arial"/>
          <w:sz w:val="24"/>
          <w:szCs w:val="24"/>
        </w:rPr>
        <w:t xml:space="preserve">they </w:t>
      </w:r>
      <w:r w:rsidR="00824126" w:rsidRPr="00B81850">
        <w:rPr>
          <w:rFonts w:ascii="Arial" w:hAnsi="Arial" w:cs="Arial"/>
          <w:sz w:val="24"/>
          <w:szCs w:val="24"/>
        </w:rPr>
        <w:t xml:space="preserve">may </w:t>
      </w:r>
      <w:r w:rsidR="00F8380B" w:rsidRPr="00B81850">
        <w:rPr>
          <w:rFonts w:ascii="Arial" w:hAnsi="Arial" w:cs="Arial"/>
          <w:sz w:val="24"/>
          <w:szCs w:val="24"/>
        </w:rPr>
        <w:t xml:space="preserve">help </w:t>
      </w:r>
      <w:r w:rsidR="00E1338F" w:rsidRPr="00B81850">
        <w:rPr>
          <w:rFonts w:ascii="Arial" w:hAnsi="Arial" w:cs="Arial"/>
          <w:sz w:val="24"/>
          <w:szCs w:val="24"/>
        </w:rPr>
        <w:t>explain</w:t>
      </w:r>
      <w:r w:rsidR="00824126" w:rsidRPr="00B81850">
        <w:rPr>
          <w:rFonts w:ascii="Arial" w:hAnsi="Arial" w:cs="Arial"/>
          <w:sz w:val="24"/>
          <w:szCs w:val="24"/>
        </w:rPr>
        <w:t xml:space="preserve"> the relationship between </w:t>
      </w:r>
      <w:r w:rsidR="00253036" w:rsidRPr="00B81850">
        <w:rPr>
          <w:rFonts w:ascii="Arial" w:hAnsi="Arial" w:cs="Arial"/>
          <w:sz w:val="24"/>
          <w:szCs w:val="24"/>
        </w:rPr>
        <w:t xml:space="preserve">attitudes to ageing and </w:t>
      </w:r>
      <w:r w:rsidR="00733C64" w:rsidRPr="00B81850">
        <w:rPr>
          <w:rFonts w:ascii="Arial" w:hAnsi="Arial" w:cs="Arial"/>
          <w:sz w:val="24"/>
          <w:szCs w:val="24"/>
        </w:rPr>
        <w:t xml:space="preserve">mortality </w:t>
      </w:r>
      <w:r w:rsidR="00253036" w:rsidRPr="00B81850">
        <w:rPr>
          <w:rFonts w:ascii="Arial" w:hAnsi="Arial" w:cs="Arial"/>
          <w:sz w:val="24"/>
          <w:szCs w:val="24"/>
        </w:rPr>
        <w:t>in older people.</w:t>
      </w:r>
    </w:p>
    <w:p w14:paraId="627A350E" w14:textId="57F431DB" w:rsidR="00585409" w:rsidRPr="00B81850" w:rsidRDefault="00681CA0" w:rsidP="00B71F1D">
      <w:pPr>
        <w:spacing w:line="480" w:lineRule="auto"/>
        <w:rPr>
          <w:rFonts w:ascii="Arial" w:hAnsi="Arial" w:cs="Arial"/>
          <w:sz w:val="24"/>
          <w:szCs w:val="24"/>
        </w:rPr>
      </w:pPr>
      <w:r w:rsidRPr="00B81850">
        <w:rPr>
          <w:rFonts w:ascii="Arial" w:hAnsi="Arial" w:cs="Arial"/>
          <w:sz w:val="24"/>
          <w:szCs w:val="24"/>
        </w:rPr>
        <w:br/>
      </w:r>
      <w:r w:rsidR="00F14802" w:rsidRPr="00B81850">
        <w:rPr>
          <w:rFonts w:ascii="Arial" w:hAnsi="Arial" w:cs="Arial"/>
          <w:sz w:val="24"/>
          <w:szCs w:val="24"/>
        </w:rPr>
        <w:t xml:space="preserve">We investigated </w:t>
      </w:r>
      <w:r w:rsidR="00E1338F" w:rsidRPr="00B81850">
        <w:rPr>
          <w:rFonts w:ascii="Arial" w:hAnsi="Arial" w:cs="Arial"/>
          <w:sz w:val="24"/>
          <w:szCs w:val="24"/>
        </w:rPr>
        <w:t xml:space="preserve">whether people with more </w:t>
      </w:r>
      <w:r w:rsidR="00731174" w:rsidRPr="00B81850">
        <w:rPr>
          <w:rFonts w:ascii="Arial" w:hAnsi="Arial" w:cs="Arial"/>
          <w:sz w:val="24"/>
          <w:szCs w:val="24"/>
        </w:rPr>
        <w:t>positive</w:t>
      </w:r>
      <w:r w:rsidR="00E1338F" w:rsidRPr="00B81850">
        <w:rPr>
          <w:rFonts w:ascii="Arial" w:hAnsi="Arial" w:cs="Arial"/>
          <w:sz w:val="24"/>
          <w:szCs w:val="24"/>
        </w:rPr>
        <w:t xml:space="preserve"> attitudes to ageing are biologically </w:t>
      </w:r>
      <w:r w:rsidR="00731174" w:rsidRPr="00B81850">
        <w:rPr>
          <w:rFonts w:ascii="Arial" w:hAnsi="Arial" w:cs="Arial"/>
          <w:sz w:val="24"/>
          <w:szCs w:val="24"/>
        </w:rPr>
        <w:t>younger</w:t>
      </w:r>
      <w:r w:rsidR="00E1338F" w:rsidRPr="00B81850">
        <w:rPr>
          <w:rFonts w:ascii="Arial" w:hAnsi="Arial" w:cs="Arial"/>
          <w:sz w:val="24"/>
          <w:szCs w:val="24"/>
        </w:rPr>
        <w:t xml:space="preserve"> as defined by leukocyte telomere length</w:t>
      </w:r>
      <w:r w:rsidR="00816FE7" w:rsidRPr="00B81850">
        <w:rPr>
          <w:rFonts w:ascii="Arial" w:hAnsi="Arial" w:cs="Arial"/>
          <w:sz w:val="24"/>
          <w:szCs w:val="24"/>
        </w:rPr>
        <w:t xml:space="preserve">, </w:t>
      </w:r>
      <w:r w:rsidR="00602D32" w:rsidRPr="00B81850">
        <w:rPr>
          <w:rFonts w:ascii="Arial" w:hAnsi="Arial" w:cs="Arial"/>
          <w:sz w:val="24"/>
          <w:szCs w:val="24"/>
        </w:rPr>
        <w:t>AgeAccelGrim</w:t>
      </w:r>
      <w:r w:rsidR="00135407" w:rsidRPr="00B81850">
        <w:rPr>
          <w:rFonts w:ascii="Arial" w:hAnsi="Arial" w:cs="Arial"/>
          <w:sz w:val="24"/>
          <w:szCs w:val="24"/>
        </w:rPr>
        <w:t>,</w:t>
      </w:r>
      <w:r w:rsidR="00816FE7" w:rsidRPr="00B81850">
        <w:rPr>
          <w:rFonts w:ascii="Arial" w:hAnsi="Arial" w:cs="Arial"/>
          <w:sz w:val="24"/>
          <w:szCs w:val="24"/>
        </w:rPr>
        <w:t xml:space="preserve"> and brain-PAD</w:t>
      </w:r>
      <w:r w:rsidR="00F14802" w:rsidRPr="00B81850">
        <w:rPr>
          <w:rFonts w:ascii="Arial" w:hAnsi="Arial" w:cs="Arial"/>
          <w:sz w:val="24"/>
          <w:szCs w:val="24"/>
        </w:rPr>
        <w:t xml:space="preserve">, and examined </w:t>
      </w:r>
      <w:r w:rsidR="004A2D8C" w:rsidRPr="00B81850">
        <w:rPr>
          <w:rFonts w:ascii="Arial" w:hAnsi="Arial" w:cs="Arial"/>
          <w:sz w:val="24"/>
          <w:szCs w:val="24"/>
        </w:rPr>
        <w:t xml:space="preserve">the extent to which </w:t>
      </w:r>
      <w:r w:rsidR="00135407" w:rsidRPr="00B81850">
        <w:rPr>
          <w:rFonts w:ascii="Arial" w:hAnsi="Arial" w:cs="Arial"/>
          <w:sz w:val="24"/>
          <w:szCs w:val="24"/>
        </w:rPr>
        <w:t>any</w:t>
      </w:r>
      <w:r w:rsidR="004A2D8C" w:rsidRPr="00B81850">
        <w:rPr>
          <w:rFonts w:ascii="Arial" w:hAnsi="Arial" w:cs="Arial"/>
          <w:sz w:val="24"/>
          <w:szCs w:val="24"/>
        </w:rPr>
        <w:t xml:space="preserve"> relationship between attitudes to ageing and mortality might be explained by the ageing biomarkers.</w:t>
      </w:r>
    </w:p>
    <w:p w14:paraId="6FDCD4DB" w14:textId="77777777" w:rsidR="007D5C88" w:rsidRPr="00B81850" w:rsidRDefault="007D5C88" w:rsidP="00B71F1D">
      <w:pPr>
        <w:spacing w:line="480" w:lineRule="auto"/>
        <w:rPr>
          <w:rFonts w:ascii="Arial" w:hAnsi="Arial" w:cs="Arial"/>
        </w:rPr>
      </w:pPr>
    </w:p>
    <w:p w14:paraId="7B0F7D4D" w14:textId="77777777" w:rsidR="00C846FD" w:rsidRPr="00B81850" w:rsidRDefault="00C846FD" w:rsidP="00B71F1D">
      <w:pPr>
        <w:spacing w:line="480" w:lineRule="auto"/>
        <w:rPr>
          <w:rFonts w:ascii="Arial" w:hAnsi="Arial" w:cs="Arial"/>
          <w:b/>
          <w:sz w:val="28"/>
        </w:rPr>
      </w:pPr>
      <w:r w:rsidRPr="00B81850">
        <w:rPr>
          <w:rFonts w:ascii="Arial" w:hAnsi="Arial" w:cs="Arial"/>
          <w:b/>
          <w:sz w:val="28"/>
        </w:rPr>
        <w:t>Methods</w:t>
      </w:r>
    </w:p>
    <w:p w14:paraId="564AC191" w14:textId="165EB686" w:rsidR="00D850AB" w:rsidRPr="00B81850" w:rsidRDefault="00174054" w:rsidP="00B71F1D">
      <w:pPr>
        <w:spacing w:line="480" w:lineRule="auto"/>
        <w:rPr>
          <w:rFonts w:ascii="Arial" w:hAnsi="Arial" w:cs="Arial"/>
          <w:b/>
        </w:rPr>
      </w:pPr>
      <w:r w:rsidRPr="00B81850">
        <w:rPr>
          <w:rFonts w:ascii="Arial" w:hAnsi="Arial" w:cs="Arial"/>
          <w:b/>
        </w:rPr>
        <w:t>PARTICIPANTS</w:t>
      </w:r>
    </w:p>
    <w:p w14:paraId="1EC0F14F" w14:textId="79433540" w:rsidR="00681CA0" w:rsidRPr="00B81850" w:rsidRDefault="00447E55" w:rsidP="00B71F1D">
      <w:pPr>
        <w:spacing w:line="480" w:lineRule="auto"/>
        <w:rPr>
          <w:rFonts w:ascii="Arial" w:hAnsi="Arial" w:cs="Arial"/>
          <w:sz w:val="24"/>
          <w:szCs w:val="24"/>
        </w:rPr>
      </w:pPr>
      <w:r w:rsidRPr="00B81850">
        <w:rPr>
          <w:rFonts w:ascii="Arial" w:hAnsi="Arial" w:cs="Arial"/>
          <w:sz w:val="24"/>
          <w:szCs w:val="24"/>
        </w:rPr>
        <w:t>The Lothian Birth Cohort 1936 (LBC1936)</w:t>
      </w:r>
      <w:r w:rsidR="00CA5296" w:rsidRPr="00B81850">
        <w:rPr>
          <w:rFonts w:ascii="Arial" w:hAnsi="Arial" w:cs="Arial"/>
          <w:sz w:val="24"/>
          <w:szCs w:val="24"/>
        </w:rPr>
        <w:t xml:space="preserve"> </w:t>
      </w:r>
      <w:r w:rsidR="008E4A99" w:rsidRPr="00B81850">
        <w:rPr>
          <w:rFonts w:ascii="Arial" w:hAnsi="Arial" w:cs="Arial"/>
          <w:sz w:val="24"/>
          <w:szCs w:val="24"/>
        </w:rPr>
        <w:t xml:space="preserve">consists of surviving participants of the </w:t>
      </w:r>
      <w:r w:rsidR="00F46BE3" w:rsidRPr="00B81850">
        <w:rPr>
          <w:rFonts w:ascii="Arial" w:hAnsi="Arial" w:cs="Arial"/>
          <w:sz w:val="24"/>
          <w:szCs w:val="24"/>
        </w:rPr>
        <w:t xml:space="preserve">1947 </w:t>
      </w:r>
      <w:r w:rsidR="008E4A99" w:rsidRPr="00B81850">
        <w:rPr>
          <w:rFonts w:ascii="Arial" w:hAnsi="Arial" w:cs="Arial"/>
          <w:sz w:val="24"/>
          <w:szCs w:val="24"/>
        </w:rPr>
        <w:t xml:space="preserve">Scottish Mental </w:t>
      </w:r>
      <w:r w:rsidR="00005A2A" w:rsidRPr="00B81850">
        <w:rPr>
          <w:rFonts w:ascii="Arial" w:hAnsi="Arial" w:cs="Arial"/>
          <w:sz w:val="24"/>
          <w:szCs w:val="24"/>
        </w:rPr>
        <w:t>Survey</w:t>
      </w:r>
      <w:r w:rsidR="00135407" w:rsidRPr="00B81850">
        <w:rPr>
          <w:rFonts w:ascii="Arial" w:hAnsi="Arial" w:cs="Arial"/>
          <w:sz w:val="24"/>
          <w:szCs w:val="24"/>
        </w:rPr>
        <w:t xml:space="preserve"> recruited </w:t>
      </w:r>
      <w:r w:rsidR="00602D32" w:rsidRPr="00B81850">
        <w:rPr>
          <w:rFonts w:ascii="Arial" w:hAnsi="Arial" w:cs="Arial"/>
          <w:sz w:val="24"/>
          <w:szCs w:val="24"/>
        </w:rPr>
        <w:t>to investigate</w:t>
      </w:r>
      <w:r w:rsidR="00135407" w:rsidRPr="00B81850">
        <w:rPr>
          <w:rFonts w:ascii="Arial" w:hAnsi="Arial" w:cs="Arial"/>
          <w:sz w:val="24"/>
          <w:szCs w:val="24"/>
        </w:rPr>
        <w:t xml:space="preserve"> healthy ageing</w:t>
      </w:r>
      <w:r w:rsidR="001670F4" w:rsidRPr="00B81850">
        <w:rPr>
          <w:rFonts w:ascii="Arial" w:hAnsi="Arial" w:cs="Arial"/>
          <w:sz w:val="24"/>
          <w:szCs w:val="24"/>
        </w:rPr>
        <w:t>.</w:t>
      </w:r>
      <w:r w:rsidR="0036165F" w:rsidRPr="00B81850">
        <w:rPr>
          <w:rFonts w:ascii="Arial" w:hAnsi="Arial" w:cs="Arial"/>
          <w:sz w:val="24"/>
          <w:szCs w:val="24"/>
        </w:rPr>
        <w:t>[21,22]</w:t>
      </w:r>
      <w:r w:rsidR="007D5693" w:rsidRPr="00B81850">
        <w:rPr>
          <w:rFonts w:ascii="Arial" w:hAnsi="Arial" w:cs="Arial"/>
          <w:sz w:val="24"/>
          <w:szCs w:val="24"/>
        </w:rPr>
        <w:t xml:space="preserve"> </w:t>
      </w:r>
      <w:r w:rsidR="005B7FA2" w:rsidRPr="00B81850">
        <w:rPr>
          <w:rFonts w:ascii="Arial" w:hAnsi="Arial" w:cs="Arial"/>
          <w:sz w:val="24"/>
          <w:szCs w:val="24"/>
        </w:rPr>
        <w:t xml:space="preserve">At wave 1, </w:t>
      </w:r>
      <w:r w:rsidR="00B65833" w:rsidRPr="00B81850">
        <w:rPr>
          <w:rFonts w:ascii="Arial" w:hAnsi="Arial" w:cs="Arial"/>
          <w:sz w:val="24"/>
          <w:szCs w:val="24"/>
        </w:rPr>
        <w:t>1,091 people</w:t>
      </w:r>
      <w:r w:rsidR="005B7FA2" w:rsidRPr="00B81850">
        <w:rPr>
          <w:rFonts w:ascii="Arial" w:hAnsi="Arial" w:cs="Arial"/>
          <w:sz w:val="24"/>
          <w:szCs w:val="24"/>
        </w:rPr>
        <w:t xml:space="preserve"> </w:t>
      </w:r>
      <w:r w:rsidR="00602D32" w:rsidRPr="00B81850">
        <w:rPr>
          <w:rFonts w:ascii="Arial" w:hAnsi="Arial" w:cs="Arial"/>
          <w:sz w:val="24"/>
          <w:szCs w:val="24"/>
        </w:rPr>
        <w:t>(mean age 70</w:t>
      </w:r>
      <w:r w:rsidR="00A163FD" w:rsidRPr="00B81850">
        <w:rPr>
          <w:rFonts w:ascii="Arial" w:hAnsi="Arial" w:cs="Arial"/>
          <w:sz w:val="24"/>
          <w:szCs w:val="24"/>
        </w:rPr>
        <w:t xml:space="preserve"> years</w:t>
      </w:r>
      <w:r w:rsidR="00602D32" w:rsidRPr="00B81850">
        <w:rPr>
          <w:rFonts w:ascii="Arial" w:hAnsi="Arial" w:cs="Arial"/>
          <w:sz w:val="24"/>
          <w:szCs w:val="24"/>
        </w:rPr>
        <w:t>)</w:t>
      </w:r>
      <w:r w:rsidR="00E01043" w:rsidRPr="00B81850">
        <w:rPr>
          <w:rFonts w:ascii="Arial" w:hAnsi="Arial" w:cs="Arial"/>
          <w:sz w:val="24"/>
          <w:szCs w:val="24"/>
        </w:rPr>
        <w:t xml:space="preserve"> were recruited. </w:t>
      </w:r>
      <w:r w:rsidR="00F12B46" w:rsidRPr="00B81850">
        <w:rPr>
          <w:rFonts w:ascii="Arial" w:hAnsi="Arial" w:cs="Arial"/>
          <w:sz w:val="24"/>
          <w:szCs w:val="24"/>
        </w:rPr>
        <w:t xml:space="preserve">This study uses data </w:t>
      </w:r>
      <w:r w:rsidR="00A2209A" w:rsidRPr="00B81850">
        <w:rPr>
          <w:rFonts w:ascii="Arial" w:hAnsi="Arial" w:cs="Arial"/>
          <w:sz w:val="24"/>
          <w:szCs w:val="24"/>
        </w:rPr>
        <w:t>from wave 2</w:t>
      </w:r>
      <w:r w:rsidR="00880C7A" w:rsidRPr="00B81850">
        <w:rPr>
          <w:rFonts w:ascii="Arial" w:hAnsi="Arial" w:cs="Arial"/>
          <w:sz w:val="24"/>
          <w:szCs w:val="24"/>
        </w:rPr>
        <w:t xml:space="preserve"> (</w:t>
      </w:r>
      <w:r w:rsidR="00823917" w:rsidRPr="00B81850">
        <w:rPr>
          <w:rFonts w:ascii="Arial" w:hAnsi="Arial" w:cs="Arial"/>
          <w:sz w:val="24"/>
          <w:szCs w:val="24"/>
        </w:rPr>
        <w:t>mean age 72</w:t>
      </w:r>
      <w:r w:rsidR="006C4E55" w:rsidRPr="00B81850">
        <w:rPr>
          <w:rFonts w:ascii="Arial" w:hAnsi="Arial" w:cs="Arial"/>
          <w:sz w:val="24"/>
          <w:szCs w:val="24"/>
        </w:rPr>
        <w:t>.5</w:t>
      </w:r>
      <w:r w:rsidR="003919E3" w:rsidRPr="00B81850">
        <w:rPr>
          <w:rFonts w:ascii="Arial" w:hAnsi="Arial" w:cs="Arial"/>
          <w:sz w:val="24"/>
          <w:szCs w:val="24"/>
        </w:rPr>
        <w:t>, range 70.9-73.4</w:t>
      </w:r>
      <w:r w:rsidR="00880C7A" w:rsidRPr="00B81850">
        <w:rPr>
          <w:rFonts w:ascii="Arial" w:hAnsi="Arial" w:cs="Arial"/>
          <w:sz w:val="24"/>
          <w:szCs w:val="24"/>
        </w:rPr>
        <w:t>)</w:t>
      </w:r>
      <w:r w:rsidR="00820CCC" w:rsidRPr="00B81850">
        <w:rPr>
          <w:rFonts w:ascii="Arial" w:hAnsi="Arial" w:cs="Arial"/>
          <w:sz w:val="24"/>
          <w:szCs w:val="24"/>
        </w:rPr>
        <w:t>,</w:t>
      </w:r>
      <w:r w:rsidR="003A0A44" w:rsidRPr="00B81850">
        <w:rPr>
          <w:rFonts w:ascii="Arial" w:hAnsi="Arial" w:cs="Arial"/>
          <w:sz w:val="24"/>
          <w:szCs w:val="24"/>
        </w:rPr>
        <w:t xml:space="preserve"> and </w:t>
      </w:r>
      <w:r w:rsidR="00214EA5" w:rsidRPr="00B81850">
        <w:rPr>
          <w:rFonts w:ascii="Arial" w:hAnsi="Arial" w:cs="Arial"/>
          <w:sz w:val="24"/>
          <w:szCs w:val="24"/>
        </w:rPr>
        <w:t xml:space="preserve">mortality data to </w:t>
      </w:r>
      <w:r w:rsidR="00B91190" w:rsidRPr="00B81850">
        <w:rPr>
          <w:rFonts w:ascii="Arial" w:hAnsi="Arial" w:cs="Arial"/>
          <w:sz w:val="24"/>
          <w:szCs w:val="24"/>
        </w:rPr>
        <w:t>April 2018</w:t>
      </w:r>
      <w:r w:rsidR="001670F4" w:rsidRPr="00B81850">
        <w:rPr>
          <w:rFonts w:ascii="Arial" w:hAnsi="Arial" w:cs="Arial"/>
          <w:sz w:val="24"/>
          <w:szCs w:val="24"/>
        </w:rPr>
        <w:t>.</w:t>
      </w:r>
      <w:r w:rsidR="0036165F" w:rsidRPr="00B81850">
        <w:rPr>
          <w:rFonts w:ascii="Arial" w:hAnsi="Arial" w:cs="Arial"/>
          <w:sz w:val="24"/>
          <w:szCs w:val="24"/>
        </w:rPr>
        <w:t>[22]</w:t>
      </w:r>
      <w:r w:rsidR="0006358A" w:rsidRPr="00B81850">
        <w:rPr>
          <w:rFonts w:ascii="Arial" w:hAnsi="Arial" w:cs="Arial"/>
          <w:sz w:val="24"/>
          <w:szCs w:val="24"/>
          <w:vertAlign w:val="superscript"/>
        </w:rPr>
        <w:t xml:space="preserve"> </w:t>
      </w:r>
      <w:r w:rsidR="00602D32" w:rsidRPr="00B81850">
        <w:rPr>
          <w:rFonts w:ascii="Arial" w:hAnsi="Arial" w:cs="Arial"/>
          <w:sz w:val="24"/>
          <w:szCs w:val="24"/>
        </w:rPr>
        <w:t>P</w:t>
      </w:r>
      <w:r w:rsidR="006E4549" w:rsidRPr="00B81850">
        <w:rPr>
          <w:rFonts w:ascii="Arial" w:hAnsi="Arial" w:cs="Arial"/>
          <w:sz w:val="24"/>
          <w:szCs w:val="24"/>
        </w:rPr>
        <w:t>articipants gave written informed consent.</w:t>
      </w:r>
    </w:p>
    <w:p w14:paraId="5AAC94FD" w14:textId="26D16FD8" w:rsidR="00D850AB" w:rsidRPr="00B81850" w:rsidRDefault="00174054" w:rsidP="00B71F1D">
      <w:pPr>
        <w:spacing w:line="480" w:lineRule="auto"/>
        <w:rPr>
          <w:rFonts w:ascii="Arial" w:hAnsi="Arial" w:cs="Arial"/>
          <w:b/>
        </w:rPr>
      </w:pPr>
      <w:r w:rsidRPr="00B81850">
        <w:rPr>
          <w:rFonts w:ascii="Arial" w:hAnsi="Arial" w:cs="Arial"/>
          <w:b/>
        </w:rPr>
        <w:t>MEASURES</w:t>
      </w:r>
    </w:p>
    <w:p w14:paraId="54B399B9" w14:textId="0FAFE0CD" w:rsidR="00D850AB" w:rsidRPr="00B81850" w:rsidRDefault="00D850AB" w:rsidP="00AF31AA">
      <w:pPr>
        <w:spacing w:line="480" w:lineRule="auto"/>
        <w:rPr>
          <w:rFonts w:ascii="Arial" w:hAnsi="Arial" w:cs="Arial"/>
          <w:b/>
          <w:sz w:val="24"/>
          <w:szCs w:val="24"/>
        </w:rPr>
      </w:pPr>
      <w:r w:rsidRPr="00B81850">
        <w:rPr>
          <w:rFonts w:ascii="Arial" w:hAnsi="Arial" w:cs="Arial"/>
          <w:b/>
          <w:sz w:val="24"/>
          <w:szCs w:val="24"/>
        </w:rPr>
        <w:t>Attitudes to Ageing</w:t>
      </w:r>
    </w:p>
    <w:p w14:paraId="45793096" w14:textId="66F60F38" w:rsidR="0084107F" w:rsidRPr="00B81850" w:rsidRDefault="003835C6" w:rsidP="00B71F1D">
      <w:pPr>
        <w:spacing w:line="480" w:lineRule="auto"/>
        <w:rPr>
          <w:rFonts w:ascii="Arial" w:hAnsi="Arial" w:cs="Arial"/>
          <w:sz w:val="24"/>
          <w:szCs w:val="24"/>
        </w:rPr>
      </w:pPr>
      <w:r w:rsidRPr="00B81850">
        <w:rPr>
          <w:rFonts w:ascii="Arial" w:hAnsi="Arial" w:cs="Arial"/>
          <w:sz w:val="24"/>
          <w:szCs w:val="24"/>
        </w:rPr>
        <w:t>Participants complete</w:t>
      </w:r>
      <w:r w:rsidR="00E0513A" w:rsidRPr="00B81850">
        <w:rPr>
          <w:rFonts w:ascii="Arial" w:hAnsi="Arial" w:cs="Arial"/>
          <w:sz w:val="24"/>
          <w:szCs w:val="24"/>
        </w:rPr>
        <w:t>d</w:t>
      </w:r>
      <w:r w:rsidRPr="00B81850">
        <w:rPr>
          <w:rFonts w:ascii="Arial" w:hAnsi="Arial" w:cs="Arial"/>
          <w:sz w:val="24"/>
          <w:szCs w:val="24"/>
        </w:rPr>
        <w:t xml:space="preserve"> the ‘Attitudes to Ageing Questionnaire’ (AAQ)</w:t>
      </w:r>
      <w:r w:rsidR="0036165F" w:rsidRPr="00B81850">
        <w:rPr>
          <w:rFonts w:ascii="Arial" w:hAnsi="Arial" w:cs="Arial"/>
          <w:sz w:val="24"/>
          <w:szCs w:val="24"/>
        </w:rPr>
        <w:t>[1]</w:t>
      </w:r>
      <w:r w:rsidR="00CF1F8A" w:rsidRPr="00B81850">
        <w:rPr>
          <w:rFonts w:ascii="Arial" w:hAnsi="Arial" w:cs="Arial"/>
          <w:sz w:val="24"/>
          <w:szCs w:val="24"/>
        </w:rPr>
        <w:t xml:space="preserve"> by post at</w:t>
      </w:r>
      <w:r w:rsidR="00135407" w:rsidRPr="00B81850">
        <w:rPr>
          <w:rFonts w:ascii="Arial" w:hAnsi="Arial" w:cs="Arial"/>
          <w:sz w:val="24"/>
          <w:szCs w:val="24"/>
        </w:rPr>
        <w:t xml:space="preserve"> </w:t>
      </w:r>
      <w:r w:rsidR="00F14802" w:rsidRPr="00B81850">
        <w:rPr>
          <w:rFonts w:ascii="Arial" w:hAnsi="Arial" w:cs="Arial"/>
          <w:sz w:val="24"/>
          <w:szCs w:val="24"/>
        </w:rPr>
        <w:t xml:space="preserve">about </w:t>
      </w:r>
      <w:r w:rsidR="00135407" w:rsidRPr="00B81850">
        <w:rPr>
          <w:rFonts w:ascii="Arial" w:hAnsi="Arial" w:cs="Arial"/>
          <w:sz w:val="24"/>
          <w:szCs w:val="24"/>
        </w:rPr>
        <w:t>the same time as</w:t>
      </w:r>
      <w:r w:rsidR="00CF1F8A" w:rsidRPr="00B81850">
        <w:rPr>
          <w:rFonts w:ascii="Arial" w:hAnsi="Arial" w:cs="Arial"/>
          <w:sz w:val="24"/>
          <w:szCs w:val="24"/>
        </w:rPr>
        <w:t xml:space="preserve"> </w:t>
      </w:r>
      <w:r w:rsidR="00F14802" w:rsidRPr="00B81850">
        <w:rPr>
          <w:rFonts w:ascii="Arial" w:hAnsi="Arial" w:cs="Arial"/>
          <w:sz w:val="24"/>
          <w:szCs w:val="24"/>
        </w:rPr>
        <w:t>w</w:t>
      </w:r>
      <w:r w:rsidR="00CF1F8A" w:rsidRPr="00B81850">
        <w:rPr>
          <w:rFonts w:ascii="Arial" w:hAnsi="Arial" w:cs="Arial"/>
          <w:sz w:val="24"/>
          <w:szCs w:val="24"/>
        </w:rPr>
        <w:t>ave 2</w:t>
      </w:r>
      <w:r w:rsidR="00135407" w:rsidRPr="00B81850">
        <w:rPr>
          <w:rFonts w:ascii="Arial" w:hAnsi="Arial" w:cs="Arial"/>
          <w:sz w:val="24"/>
          <w:szCs w:val="24"/>
        </w:rPr>
        <w:t xml:space="preserve"> </w:t>
      </w:r>
      <w:r w:rsidR="00F14802" w:rsidRPr="00B81850">
        <w:rPr>
          <w:rFonts w:ascii="Arial" w:hAnsi="Arial" w:cs="Arial"/>
          <w:sz w:val="24"/>
          <w:szCs w:val="24"/>
        </w:rPr>
        <w:t xml:space="preserve">clinic </w:t>
      </w:r>
      <w:r w:rsidR="00135407" w:rsidRPr="00B81850">
        <w:rPr>
          <w:rFonts w:ascii="Arial" w:hAnsi="Arial" w:cs="Arial"/>
          <w:sz w:val="24"/>
          <w:szCs w:val="24"/>
        </w:rPr>
        <w:t>testing</w:t>
      </w:r>
      <w:r w:rsidR="00497299" w:rsidRPr="00B81850">
        <w:rPr>
          <w:rFonts w:ascii="Arial" w:hAnsi="Arial" w:cs="Arial"/>
          <w:sz w:val="24"/>
          <w:szCs w:val="24"/>
        </w:rPr>
        <w:t>.</w:t>
      </w:r>
      <w:r w:rsidR="00CF1F8A" w:rsidRPr="00B81850">
        <w:rPr>
          <w:rFonts w:ascii="Arial" w:hAnsi="Arial" w:cs="Arial"/>
          <w:sz w:val="24"/>
          <w:szCs w:val="24"/>
        </w:rPr>
        <w:t xml:space="preserve"> </w:t>
      </w:r>
      <w:r w:rsidR="00602D32" w:rsidRPr="00B81850">
        <w:rPr>
          <w:rFonts w:ascii="Arial" w:hAnsi="Arial" w:cs="Arial"/>
          <w:sz w:val="24"/>
          <w:szCs w:val="24"/>
        </w:rPr>
        <w:t>It c</w:t>
      </w:r>
      <w:r w:rsidR="00562828" w:rsidRPr="00B81850">
        <w:rPr>
          <w:rFonts w:ascii="Arial" w:hAnsi="Arial" w:cs="Arial"/>
          <w:sz w:val="24"/>
          <w:szCs w:val="24"/>
        </w:rPr>
        <w:t>onsists of 24 items scored on</w:t>
      </w:r>
      <w:r w:rsidR="00602D32" w:rsidRPr="00B81850">
        <w:rPr>
          <w:rFonts w:ascii="Arial" w:hAnsi="Arial" w:cs="Arial"/>
          <w:sz w:val="24"/>
          <w:szCs w:val="24"/>
        </w:rPr>
        <w:t xml:space="preserve"> a</w:t>
      </w:r>
      <w:r w:rsidR="004B7F1A" w:rsidRPr="00B81850">
        <w:rPr>
          <w:rFonts w:ascii="Arial" w:hAnsi="Arial" w:cs="Arial"/>
          <w:sz w:val="24"/>
          <w:szCs w:val="24"/>
        </w:rPr>
        <w:t xml:space="preserve"> 5-point Likert</w:t>
      </w:r>
      <w:r w:rsidR="00126B6B" w:rsidRPr="00B81850">
        <w:rPr>
          <w:rFonts w:ascii="Arial" w:hAnsi="Arial" w:cs="Arial"/>
          <w:sz w:val="24"/>
          <w:szCs w:val="24"/>
        </w:rPr>
        <w:t xml:space="preserve"> </w:t>
      </w:r>
      <w:r w:rsidR="00381F72" w:rsidRPr="00B81850">
        <w:rPr>
          <w:rFonts w:ascii="Arial" w:hAnsi="Arial" w:cs="Arial"/>
          <w:sz w:val="24"/>
          <w:szCs w:val="24"/>
        </w:rPr>
        <w:t xml:space="preserve">scale </w:t>
      </w:r>
      <w:r w:rsidR="00126B6B" w:rsidRPr="00B81850">
        <w:rPr>
          <w:rFonts w:ascii="Arial" w:hAnsi="Arial" w:cs="Arial"/>
          <w:sz w:val="24"/>
          <w:szCs w:val="24"/>
        </w:rPr>
        <w:t>which c</w:t>
      </w:r>
      <w:r w:rsidR="007C7E5A" w:rsidRPr="00B81850">
        <w:rPr>
          <w:rFonts w:ascii="Arial" w:hAnsi="Arial" w:cs="Arial"/>
          <w:sz w:val="24"/>
          <w:szCs w:val="24"/>
        </w:rPr>
        <w:t xml:space="preserve">apture </w:t>
      </w:r>
      <w:r w:rsidR="00381F72" w:rsidRPr="00B81850">
        <w:rPr>
          <w:rFonts w:ascii="Arial" w:hAnsi="Arial" w:cs="Arial"/>
          <w:sz w:val="24"/>
          <w:szCs w:val="24"/>
        </w:rPr>
        <w:t xml:space="preserve">general </w:t>
      </w:r>
      <w:r w:rsidR="007C7E5A" w:rsidRPr="00B81850">
        <w:rPr>
          <w:rFonts w:ascii="Arial" w:hAnsi="Arial" w:cs="Arial"/>
          <w:sz w:val="24"/>
          <w:szCs w:val="24"/>
        </w:rPr>
        <w:t>attitudes to</w:t>
      </w:r>
      <w:r w:rsidR="00381F72" w:rsidRPr="00B81850">
        <w:rPr>
          <w:rFonts w:ascii="Arial" w:hAnsi="Arial" w:cs="Arial"/>
          <w:sz w:val="24"/>
          <w:szCs w:val="24"/>
        </w:rPr>
        <w:t>wards the</w:t>
      </w:r>
      <w:r w:rsidR="007C7E5A" w:rsidRPr="00B81850">
        <w:rPr>
          <w:rFonts w:ascii="Arial" w:hAnsi="Arial" w:cs="Arial"/>
          <w:sz w:val="24"/>
          <w:szCs w:val="24"/>
        </w:rPr>
        <w:t xml:space="preserve"> ageing </w:t>
      </w:r>
      <w:r w:rsidR="00381F72" w:rsidRPr="00B81850">
        <w:rPr>
          <w:rFonts w:ascii="Arial" w:hAnsi="Arial" w:cs="Arial"/>
          <w:sz w:val="24"/>
          <w:szCs w:val="24"/>
        </w:rPr>
        <w:t>p</w:t>
      </w:r>
      <w:r w:rsidR="00B755F8" w:rsidRPr="00B81850">
        <w:rPr>
          <w:rFonts w:ascii="Arial" w:hAnsi="Arial" w:cs="Arial"/>
          <w:sz w:val="24"/>
          <w:szCs w:val="24"/>
        </w:rPr>
        <w:t>rocess</w:t>
      </w:r>
      <w:r w:rsidR="007C7E5A" w:rsidRPr="00B81850">
        <w:rPr>
          <w:rFonts w:ascii="Arial" w:hAnsi="Arial" w:cs="Arial"/>
          <w:sz w:val="24"/>
          <w:szCs w:val="24"/>
        </w:rPr>
        <w:t xml:space="preserve"> and</w:t>
      </w:r>
      <w:r w:rsidR="00B755F8" w:rsidRPr="00B81850">
        <w:rPr>
          <w:rFonts w:ascii="Arial" w:hAnsi="Arial" w:cs="Arial"/>
          <w:sz w:val="24"/>
          <w:szCs w:val="24"/>
        </w:rPr>
        <w:t xml:space="preserve"> personal</w:t>
      </w:r>
      <w:r w:rsidR="007C7E5A" w:rsidRPr="00B81850">
        <w:rPr>
          <w:rFonts w:ascii="Arial" w:hAnsi="Arial" w:cs="Arial"/>
          <w:sz w:val="24"/>
          <w:szCs w:val="24"/>
        </w:rPr>
        <w:t xml:space="preserve"> </w:t>
      </w:r>
      <w:r w:rsidR="00381F72" w:rsidRPr="00B81850">
        <w:rPr>
          <w:rFonts w:ascii="Arial" w:hAnsi="Arial" w:cs="Arial"/>
          <w:sz w:val="24"/>
          <w:szCs w:val="24"/>
        </w:rPr>
        <w:t>ex</w:t>
      </w:r>
      <w:r w:rsidR="00255075" w:rsidRPr="00B81850">
        <w:rPr>
          <w:rFonts w:ascii="Arial" w:hAnsi="Arial" w:cs="Arial"/>
          <w:sz w:val="24"/>
          <w:szCs w:val="24"/>
        </w:rPr>
        <w:t xml:space="preserve">perience </w:t>
      </w:r>
      <w:r w:rsidR="00381F72" w:rsidRPr="00B81850">
        <w:rPr>
          <w:rFonts w:ascii="Arial" w:hAnsi="Arial" w:cs="Arial"/>
          <w:sz w:val="24"/>
          <w:szCs w:val="24"/>
        </w:rPr>
        <w:t>of ageing</w:t>
      </w:r>
      <w:r w:rsidR="001670F4" w:rsidRPr="00B81850">
        <w:rPr>
          <w:rFonts w:ascii="Arial" w:hAnsi="Arial" w:cs="Arial"/>
          <w:sz w:val="24"/>
          <w:szCs w:val="24"/>
        </w:rPr>
        <w:t>.</w:t>
      </w:r>
      <w:r w:rsidR="0036165F" w:rsidRPr="00B81850">
        <w:rPr>
          <w:rFonts w:ascii="Arial" w:hAnsi="Arial" w:cs="Arial"/>
          <w:sz w:val="24"/>
          <w:szCs w:val="24"/>
        </w:rPr>
        <w:t>[1]</w:t>
      </w:r>
      <w:r w:rsidR="00596250" w:rsidRPr="00B81850">
        <w:rPr>
          <w:rFonts w:ascii="Arial" w:hAnsi="Arial" w:cs="Arial"/>
          <w:sz w:val="24"/>
          <w:szCs w:val="24"/>
        </w:rPr>
        <w:t xml:space="preserve"> </w:t>
      </w:r>
      <w:r w:rsidR="00FD177D" w:rsidRPr="00B81850">
        <w:rPr>
          <w:rFonts w:ascii="Arial" w:hAnsi="Arial" w:cs="Arial"/>
          <w:sz w:val="24"/>
          <w:szCs w:val="24"/>
        </w:rPr>
        <w:t>S</w:t>
      </w:r>
      <w:r w:rsidR="002106A7" w:rsidRPr="00B81850">
        <w:rPr>
          <w:rFonts w:ascii="Arial" w:hAnsi="Arial" w:cs="Arial"/>
          <w:sz w:val="24"/>
          <w:szCs w:val="24"/>
        </w:rPr>
        <w:t>cores are calculated under three domains:</w:t>
      </w:r>
      <w:r w:rsidR="00222345" w:rsidRPr="00B81850">
        <w:rPr>
          <w:rFonts w:ascii="Arial" w:hAnsi="Arial" w:cs="Arial"/>
          <w:sz w:val="24"/>
          <w:szCs w:val="24"/>
        </w:rPr>
        <w:t xml:space="preserve"> </w:t>
      </w:r>
      <w:r w:rsidR="00DD1FD4" w:rsidRPr="00B81850">
        <w:rPr>
          <w:rFonts w:ascii="Arial" w:hAnsi="Arial" w:cs="Arial"/>
          <w:sz w:val="24"/>
          <w:szCs w:val="24"/>
        </w:rPr>
        <w:t xml:space="preserve">physical change, </w:t>
      </w:r>
      <w:r w:rsidR="00222345" w:rsidRPr="00B81850">
        <w:rPr>
          <w:rFonts w:ascii="Arial" w:hAnsi="Arial" w:cs="Arial"/>
          <w:sz w:val="24"/>
          <w:szCs w:val="24"/>
        </w:rPr>
        <w:t>psycho</w:t>
      </w:r>
      <w:r w:rsidR="0077006F" w:rsidRPr="00B81850">
        <w:rPr>
          <w:rFonts w:ascii="Arial" w:hAnsi="Arial" w:cs="Arial"/>
          <w:sz w:val="24"/>
          <w:szCs w:val="24"/>
        </w:rPr>
        <w:t>social</w:t>
      </w:r>
      <w:r w:rsidR="00222345" w:rsidRPr="00B81850">
        <w:rPr>
          <w:rFonts w:ascii="Arial" w:hAnsi="Arial" w:cs="Arial"/>
          <w:sz w:val="24"/>
          <w:szCs w:val="24"/>
        </w:rPr>
        <w:t xml:space="preserve"> loss</w:t>
      </w:r>
      <w:r w:rsidR="00135407" w:rsidRPr="00B81850">
        <w:rPr>
          <w:rFonts w:ascii="Arial" w:hAnsi="Arial" w:cs="Arial"/>
          <w:sz w:val="24"/>
          <w:szCs w:val="24"/>
        </w:rPr>
        <w:t>,</w:t>
      </w:r>
      <w:r w:rsidR="00222345" w:rsidRPr="00B81850">
        <w:rPr>
          <w:rFonts w:ascii="Arial" w:hAnsi="Arial" w:cs="Arial"/>
          <w:sz w:val="24"/>
          <w:szCs w:val="24"/>
        </w:rPr>
        <w:t xml:space="preserve"> and psychological growth</w:t>
      </w:r>
      <w:r w:rsidR="001670F4" w:rsidRPr="00B81850">
        <w:rPr>
          <w:rFonts w:ascii="Arial" w:hAnsi="Arial" w:cs="Arial"/>
          <w:sz w:val="24"/>
          <w:szCs w:val="24"/>
        </w:rPr>
        <w:t xml:space="preserve">. </w:t>
      </w:r>
      <w:r w:rsidR="00506B2C" w:rsidRPr="00B81850">
        <w:rPr>
          <w:rFonts w:ascii="Arial" w:hAnsi="Arial" w:cs="Arial"/>
          <w:sz w:val="24"/>
          <w:szCs w:val="24"/>
        </w:rPr>
        <w:t xml:space="preserve"> Examples of </w:t>
      </w:r>
      <w:r w:rsidR="00255679" w:rsidRPr="00B81850">
        <w:rPr>
          <w:rFonts w:ascii="Arial" w:hAnsi="Arial" w:cs="Arial"/>
          <w:sz w:val="24"/>
          <w:szCs w:val="24"/>
        </w:rPr>
        <w:t>item</w:t>
      </w:r>
      <w:r w:rsidR="00C13535" w:rsidRPr="00B81850">
        <w:rPr>
          <w:rFonts w:ascii="Arial" w:hAnsi="Arial" w:cs="Arial"/>
          <w:sz w:val="24"/>
          <w:szCs w:val="24"/>
        </w:rPr>
        <w:t>s</w:t>
      </w:r>
      <w:r w:rsidR="00506B2C" w:rsidRPr="00B81850">
        <w:rPr>
          <w:rFonts w:ascii="Arial" w:hAnsi="Arial" w:cs="Arial"/>
          <w:sz w:val="24"/>
          <w:szCs w:val="24"/>
        </w:rPr>
        <w:t xml:space="preserve"> in each domain include</w:t>
      </w:r>
      <w:r w:rsidR="00255679" w:rsidRPr="00B81850">
        <w:rPr>
          <w:rFonts w:ascii="Arial" w:hAnsi="Arial" w:cs="Arial"/>
          <w:sz w:val="24"/>
          <w:szCs w:val="24"/>
        </w:rPr>
        <w:t xml:space="preserve">: </w:t>
      </w:r>
      <w:r w:rsidR="00D41CC6" w:rsidRPr="00B81850">
        <w:rPr>
          <w:rFonts w:ascii="Arial" w:hAnsi="Arial" w:cs="Arial"/>
          <w:i/>
          <w:sz w:val="24"/>
          <w:szCs w:val="24"/>
        </w:rPr>
        <w:t xml:space="preserve">‘my health is better than I expected for my age’, </w:t>
      </w:r>
      <w:r w:rsidR="00255679" w:rsidRPr="00B81850">
        <w:rPr>
          <w:rFonts w:ascii="Arial" w:hAnsi="Arial" w:cs="Arial"/>
          <w:i/>
          <w:sz w:val="24"/>
          <w:szCs w:val="24"/>
        </w:rPr>
        <w:t>‘old age is a time of loneliness’</w:t>
      </w:r>
      <w:r w:rsidR="00255679" w:rsidRPr="00B81850">
        <w:rPr>
          <w:rFonts w:ascii="Arial" w:hAnsi="Arial" w:cs="Arial"/>
          <w:sz w:val="24"/>
          <w:szCs w:val="24"/>
        </w:rPr>
        <w:t xml:space="preserve"> </w:t>
      </w:r>
      <w:r w:rsidR="003B3E40" w:rsidRPr="00B81850">
        <w:rPr>
          <w:rFonts w:ascii="Arial" w:hAnsi="Arial" w:cs="Arial"/>
          <w:sz w:val="24"/>
          <w:szCs w:val="24"/>
        </w:rPr>
        <w:t xml:space="preserve">and </w:t>
      </w:r>
      <w:r w:rsidR="003B3E40" w:rsidRPr="00B81850">
        <w:rPr>
          <w:rFonts w:ascii="Arial" w:hAnsi="Arial" w:cs="Arial"/>
          <w:i/>
          <w:sz w:val="24"/>
          <w:szCs w:val="24"/>
        </w:rPr>
        <w:t>‘</w:t>
      </w:r>
      <w:r w:rsidR="00E53D55" w:rsidRPr="00B81850">
        <w:rPr>
          <w:rFonts w:ascii="Arial" w:hAnsi="Arial" w:cs="Arial"/>
          <w:i/>
          <w:sz w:val="24"/>
          <w:szCs w:val="24"/>
        </w:rPr>
        <w:t>wisdom comes with age’</w:t>
      </w:r>
      <w:r w:rsidR="00E53D55" w:rsidRPr="00B81850">
        <w:rPr>
          <w:rFonts w:ascii="Arial" w:hAnsi="Arial" w:cs="Arial"/>
          <w:sz w:val="24"/>
          <w:szCs w:val="24"/>
        </w:rPr>
        <w:t>.</w:t>
      </w:r>
      <w:r w:rsidR="00506B2C" w:rsidRPr="00B81850">
        <w:rPr>
          <w:rFonts w:ascii="Arial" w:hAnsi="Arial" w:cs="Arial"/>
          <w:sz w:val="24"/>
          <w:szCs w:val="24"/>
        </w:rPr>
        <w:t xml:space="preserve"> </w:t>
      </w:r>
      <w:r w:rsidR="001654DA" w:rsidRPr="00B81850">
        <w:rPr>
          <w:rFonts w:ascii="Arial" w:hAnsi="Arial" w:cs="Arial"/>
          <w:sz w:val="24"/>
          <w:szCs w:val="24"/>
        </w:rPr>
        <w:t xml:space="preserve"> More positive </w:t>
      </w:r>
      <w:r w:rsidR="00D448C0" w:rsidRPr="00B81850">
        <w:rPr>
          <w:rFonts w:ascii="Arial" w:hAnsi="Arial" w:cs="Arial"/>
          <w:sz w:val="24"/>
          <w:szCs w:val="24"/>
        </w:rPr>
        <w:t>attitudes</w:t>
      </w:r>
      <w:r w:rsidR="001654DA" w:rsidRPr="00B81850">
        <w:rPr>
          <w:rFonts w:ascii="Arial" w:hAnsi="Arial" w:cs="Arial"/>
          <w:sz w:val="24"/>
          <w:szCs w:val="24"/>
        </w:rPr>
        <w:t xml:space="preserve"> to </w:t>
      </w:r>
      <w:r w:rsidR="00D448C0" w:rsidRPr="00B81850">
        <w:rPr>
          <w:rFonts w:ascii="Arial" w:hAnsi="Arial" w:cs="Arial"/>
          <w:sz w:val="24"/>
          <w:szCs w:val="24"/>
        </w:rPr>
        <w:t xml:space="preserve">ageing are </w:t>
      </w:r>
      <w:r w:rsidR="00602D32" w:rsidRPr="00B81850">
        <w:rPr>
          <w:rFonts w:ascii="Arial" w:hAnsi="Arial" w:cs="Arial"/>
          <w:sz w:val="24"/>
          <w:szCs w:val="24"/>
        </w:rPr>
        <w:t>indicated</w:t>
      </w:r>
      <w:r w:rsidR="00D448C0" w:rsidRPr="00B81850">
        <w:rPr>
          <w:rFonts w:ascii="Arial" w:hAnsi="Arial" w:cs="Arial"/>
          <w:sz w:val="24"/>
          <w:szCs w:val="24"/>
        </w:rPr>
        <w:t xml:space="preserve"> by </w:t>
      </w:r>
      <w:r w:rsidR="00F4477D" w:rsidRPr="00B81850">
        <w:rPr>
          <w:rFonts w:ascii="Arial" w:hAnsi="Arial" w:cs="Arial"/>
          <w:sz w:val="24"/>
          <w:szCs w:val="24"/>
        </w:rPr>
        <w:t>higher scores for physical change and psychological growth</w:t>
      </w:r>
      <w:r w:rsidR="00135407" w:rsidRPr="00B81850">
        <w:rPr>
          <w:rFonts w:ascii="Arial" w:hAnsi="Arial" w:cs="Arial"/>
          <w:sz w:val="24"/>
          <w:szCs w:val="24"/>
        </w:rPr>
        <w:t>,</w:t>
      </w:r>
      <w:r w:rsidR="00F4477D" w:rsidRPr="00B81850">
        <w:rPr>
          <w:rFonts w:ascii="Arial" w:hAnsi="Arial" w:cs="Arial"/>
          <w:sz w:val="24"/>
          <w:szCs w:val="24"/>
        </w:rPr>
        <w:t xml:space="preserve"> and </w:t>
      </w:r>
      <w:r w:rsidR="00D448C0" w:rsidRPr="00B81850">
        <w:rPr>
          <w:rFonts w:ascii="Arial" w:hAnsi="Arial" w:cs="Arial"/>
          <w:sz w:val="24"/>
          <w:szCs w:val="24"/>
        </w:rPr>
        <w:t>lower scores for psycho</w:t>
      </w:r>
      <w:r w:rsidR="00255075" w:rsidRPr="00B81850">
        <w:rPr>
          <w:rFonts w:ascii="Arial" w:hAnsi="Arial" w:cs="Arial"/>
          <w:sz w:val="24"/>
          <w:szCs w:val="24"/>
        </w:rPr>
        <w:t>social</w:t>
      </w:r>
      <w:r w:rsidR="00D448C0" w:rsidRPr="00B81850">
        <w:rPr>
          <w:rFonts w:ascii="Arial" w:hAnsi="Arial" w:cs="Arial"/>
          <w:sz w:val="24"/>
          <w:szCs w:val="24"/>
        </w:rPr>
        <w:t xml:space="preserve"> loss</w:t>
      </w:r>
      <w:r w:rsidR="00F4477D" w:rsidRPr="00B81850">
        <w:rPr>
          <w:rFonts w:ascii="Arial" w:hAnsi="Arial" w:cs="Arial"/>
          <w:sz w:val="24"/>
          <w:szCs w:val="24"/>
        </w:rPr>
        <w:t>.</w:t>
      </w:r>
      <w:r w:rsidR="00D448C0" w:rsidRPr="00B81850">
        <w:rPr>
          <w:rFonts w:ascii="Arial" w:hAnsi="Arial" w:cs="Arial"/>
          <w:sz w:val="24"/>
          <w:szCs w:val="24"/>
        </w:rPr>
        <w:t xml:space="preserve"> </w:t>
      </w:r>
    </w:p>
    <w:p w14:paraId="75201EE0" w14:textId="6E023EF5" w:rsidR="00D850AB" w:rsidRPr="00B81850" w:rsidRDefault="00D850AB" w:rsidP="00B71F1D">
      <w:pPr>
        <w:spacing w:line="480" w:lineRule="auto"/>
        <w:rPr>
          <w:rFonts w:ascii="Arial" w:hAnsi="Arial" w:cs="Arial"/>
          <w:b/>
          <w:sz w:val="24"/>
          <w:szCs w:val="24"/>
        </w:rPr>
      </w:pPr>
      <w:r w:rsidRPr="00B81850">
        <w:rPr>
          <w:rFonts w:ascii="Arial" w:hAnsi="Arial" w:cs="Arial"/>
          <w:b/>
          <w:sz w:val="24"/>
          <w:szCs w:val="24"/>
        </w:rPr>
        <w:t>Biomarkers</w:t>
      </w:r>
      <w:r w:rsidR="00475325" w:rsidRPr="00B81850">
        <w:rPr>
          <w:rFonts w:ascii="Arial" w:hAnsi="Arial" w:cs="Arial"/>
          <w:b/>
          <w:sz w:val="24"/>
          <w:szCs w:val="24"/>
        </w:rPr>
        <w:t xml:space="preserve"> of ageing</w:t>
      </w:r>
    </w:p>
    <w:p w14:paraId="71AC9B63" w14:textId="59ACB7CC" w:rsidR="00174054" w:rsidRPr="00B81850" w:rsidRDefault="00174054" w:rsidP="00B71F1D">
      <w:pPr>
        <w:spacing w:line="480" w:lineRule="auto"/>
        <w:ind w:left="720"/>
        <w:rPr>
          <w:rFonts w:ascii="Arial" w:hAnsi="Arial" w:cs="Arial"/>
          <w:i/>
          <w:sz w:val="24"/>
          <w:szCs w:val="24"/>
        </w:rPr>
      </w:pPr>
      <w:r w:rsidRPr="00B81850">
        <w:rPr>
          <w:rFonts w:ascii="Arial" w:hAnsi="Arial" w:cs="Arial"/>
          <w:i/>
          <w:sz w:val="24"/>
          <w:szCs w:val="24"/>
        </w:rPr>
        <w:t>Leukocyte Telomere Length</w:t>
      </w:r>
    </w:p>
    <w:p w14:paraId="4E407C6A" w14:textId="06E24F3C" w:rsidR="00201830" w:rsidRPr="00B81850" w:rsidRDefault="00E52EEE" w:rsidP="00B71F1D">
      <w:pPr>
        <w:spacing w:line="480" w:lineRule="auto"/>
        <w:rPr>
          <w:rFonts w:ascii="Arial" w:hAnsi="Arial" w:cs="Arial"/>
          <w:sz w:val="24"/>
          <w:szCs w:val="24"/>
        </w:rPr>
      </w:pPr>
      <w:r w:rsidRPr="00B81850">
        <w:rPr>
          <w:rFonts w:ascii="Arial" w:hAnsi="Arial" w:cs="Arial"/>
          <w:sz w:val="24"/>
          <w:szCs w:val="24"/>
        </w:rPr>
        <w:t xml:space="preserve">Leukocyte telomere length was measured </w:t>
      </w:r>
      <w:r w:rsidR="00B52CB0" w:rsidRPr="00B81850">
        <w:rPr>
          <w:rFonts w:ascii="Arial" w:hAnsi="Arial" w:cs="Arial"/>
          <w:sz w:val="24"/>
          <w:szCs w:val="24"/>
        </w:rPr>
        <w:t xml:space="preserve">from </w:t>
      </w:r>
      <w:r w:rsidR="003A1316" w:rsidRPr="00B81850">
        <w:rPr>
          <w:rFonts w:ascii="Arial" w:hAnsi="Arial" w:cs="Arial"/>
          <w:sz w:val="24"/>
          <w:szCs w:val="24"/>
        </w:rPr>
        <w:t>DNA extracted from whol</w:t>
      </w:r>
      <w:r w:rsidR="002A379F" w:rsidRPr="00B81850">
        <w:rPr>
          <w:rFonts w:ascii="Arial" w:hAnsi="Arial" w:cs="Arial"/>
          <w:sz w:val="24"/>
          <w:szCs w:val="24"/>
        </w:rPr>
        <w:t xml:space="preserve">e </w:t>
      </w:r>
      <w:r w:rsidR="00B52CB0" w:rsidRPr="00B81850">
        <w:rPr>
          <w:rFonts w:ascii="Arial" w:hAnsi="Arial" w:cs="Arial"/>
          <w:sz w:val="24"/>
          <w:szCs w:val="24"/>
        </w:rPr>
        <w:t>blood samples</w:t>
      </w:r>
      <w:r w:rsidR="0039265D" w:rsidRPr="00B81850">
        <w:rPr>
          <w:rFonts w:ascii="Arial" w:hAnsi="Arial" w:cs="Arial"/>
          <w:sz w:val="24"/>
          <w:szCs w:val="24"/>
        </w:rPr>
        <w:t xml:space="preserve"> at </w:t>
      </w:r>
      <w:r w:rsidR="00F14802" w:rsidRPr="00B81850">
        <w:rPr>
          <w:rFonts w:ascii="Arial" w:hAnsi="Arial" w:cs="Arial"/>
          <w:sz w:val="24"/>
          <w:szCs w:val="24"/>
        </w:rPr>
        <w:t>w</w:t>
      </w:r>
      <w:r w:rsidR="0039265D" w:rsidRPr="00B81850">
        <w:rPr>
          <w:rFonts w:ascii="Arial" w:hAnsi="Arial" w:cs="Arial"/>
          <w:sz w:val="24"/>
          <w:szCs w:val="24"/>
        </w:rPr>
        <w:t>ave 2</w:t>
      </w:r>
      <w:r w:rsidR="0036165F" w:rsidRPr="00B81850">
        <w:rPr>
          <w:rFonts w:ascii="Arial" w:hAnsi="Arial" w:cs="Arial"/>
          <w:sz w:val="24"/>
          <w:szCs w:val="24"/>
        </w:rPr>
        <w:t>[23]</w:t>
      </w:r>
      <w:r w:rsidR="002A13D2" w:rsidRPr="00B81850">
        <w:rPr>
          <w:rFonts w:ascii="Arial" w:hAnsi="Arial" w:cs="Arial"/>
          <w:sz w:val="24"/>
          <w:szCs w:val="24"/>
        </w:rPr>
        <w:t xml:space="preserve"> followed by quantitative polymerase chain reaction, using an Applied Biosystems (Pleasonton, CA, USA) 7900HT Fast Real time PCR machine</w:t>
      </w:r>
      <w:r w:rsidRPr="00B81850">
        <w:rPr>
          <w:rFonts w:ascii="Arial" w:hAnsi="Arial" w:cs="Arial"/>
          <w:sz w:val="24"/>
          <w:szCs w:val="24"/>
        </w:rPr>
        <w:t xml:space="preserve">. </w:t>
      </w:r>
      <w:r w:rsidR="002A13D2" w:rsidRPr="00B81850">
        <w:rPr>
          <w:rFonts w:ascii="Arial" w:hAnsi="Arial" w:cs="Arial"/>
          <w:sz w:val="24"/>
          <w:szCs w:val="24"/>
        </w:rPr>
        <w:t xml:space="preserve"> Four internal control DNA samples were run within each plate to correct for plate-to-plate variation.  </w:t>
      </w:r>
    </w:p>
    <w:p w14:paraId="5526A1D5" w14:textId="223E9C2D" w:rsidR="00174054" w:rsidRPr="00B81850" w:rsidRDefault="00174054" w:rsidP="00B71F1D">
      <w:pPr>
        <w:spacing w:line="480" w:lineRule="auto"/>
        <w:ind w:left="720"/>
        <w:rPr>
          <w:rFonts w:ascii="Arial" w:hAnsi="Arial" w:cs="Arial"/>
          <w:i/>
          <w:sz w:val="24"/>
          <w:szCs w:val="24"/>
        </w:rPr>
      </w:pPr>
      <w:r w:rsidRPr="00B81850">
        <w:rPr>
          <w:rFonts w:ascii="Arial" w:hAnsi="Arial" w:cs="Arial"/>
          <w:i/>
          <w:sz w:val="24"/>
          <w:szCs w:val="24"/>
        </w:rPr>
        <w:t>Epigenetic Age Acceleration</w:t>
      </w:r>
    </w:p>
    <w:p w14:paraId="670F772F" w14:textId="11E1605F" w:rsidR="00B8463F" w:rsidRPr="00B81850" w:rsidRDefault="000467FF" w:rsidP="00B71F1D">
      <w:pPr>
        <w:spacing w:line="480" w:lineRule="auto"/>
        <w:rPr>
          <w:rFonts w:ascii="Arial" w:hAnsi="Arial" w:cs="Arial"/>
          <w:sz w:val="24"/>
          <w:szCs w:val="24"/>
        </w:rPr>
      </w:pPr>
      <w:r w:rsidRPr="00B81850">
        <w:rPr>
          <w:rFonts w:ascii="Arial" w:hAnsi="Arial" w:cs="Arial"/>
          <w:sz w:val="24"/>
          <w:szCs w:val="24"/>
        </w:rPr>
        <w:t>Illumina HumanMethylation450Bead</w:t>
      </w:r>
      <w:r w:rsidR="005802AA" w:rsidRPr="00B81850">
        <w:rPr>
          <w:rFonts w:ascii="Arial" w:hAnsi="Arial" w:cs="Arial"/>
          <w:sz w:val="24"/>
          <w:szCs w:val="24"/>
        </w:rPr>
        <w:t>Chips w</w:t>
      </w:r>
      <w:r w:rsidR="00406F5C" w:rsidRPr="00B81850">
        <w:rPr>
          <w:rFonts w:ascii="Arial" w:hAnsi="Arial" w:cs="Arial"/>
          <w:sz w:val="24"/>
          <w:szCs w:val="24"/>
        </w:rPr>
        <w:t>ere</w:t>
      </w:r>
      <w:r w:rsidR="005802AA" w:rsidRPr="00B81850">
        <w:rPr>
          <w:rFonts w:ascii="Arial" w:hAnsi="Arial" w:cs="Arial"/>
          <w:sz w:val="24"/>
          <w:szCs w:val="24"/>
        </w:rPr>
        <w:t xml:space="preserve"> used to measure DNA</w:t>
      </w:r>
      <w:r w:rsidR="00C9711A" w:rsidRPr="00B81850">
        <w:rPr>
          <w:rFonts w:ascii="Arial" w:hAnsi="Arial" w:cs="Arial"/>
          <w:sz w:val="24"/>
          <w:szCs w:val="24"/>
        </w:rPr>
        <w:t xml:space="preserve"> </w:t>
      </w:r>
      <w:r w:rsidR="005802AA" w:rsidRPr="00B81850">
        <w:rPr>
          <w:rFonts w:ascii="Arial" w:hAnsi="Arial" w:cs="Arial"/>
          <w:sz w:val="24"/>
          <w:szCs w:val="24"/>
        </w:rPr>
        <w:t xml:space="preserve">methylation from blood samples at wave 2. </w:t>
      </w:r>
      <w:r w:rsidR="00F21CA5" w:rsidRPr="00B81850">
        <w:rPr>
          <w:rFonts w:ascii="Arial" w:hAnsi="Arial" w:cs="Arial"/>
          <w:sz w:val="24"/>
          <w:szCs w:val="24"/>
        </w:rPr>
        <w:t>DNA</w:t>
      </w:r>
      <w:r w:rsidR="00C9711A" w:rsidRPr="00B81850">
        <w:rPr>
          <w:rFonts w:ascii="Arial" w:hAnsi="Arial" w:cs="Arial"/>
          <w:sz w:val="24"/>
          <w:szCs w:val="24"/>
        </w:rPr>
        <w:t xml:space="preserve"> </w:t>
      </w:r>
      <w:r w:rsidR="00F21CA5" w:rsidRPr="00B81850">
        <w:rPr>
          <w:rFonts w:ascii="Arial" w:hAnsi="Arial" w:cs="Arial"/>
          <w:sz w:val="24"/>
          <w:szCs w:val="24"/>
        </w:rPr>
        <w:t>methylation occurs throughout the genome at CpG sites to regulate gene expression. Methylation patterns give an accurate prediction of chron</w:t>
      </w:r>
      <w:r w:rsidR="00B91190" w:rsidRPr="00B81850">
        <w:rPr>
          <w:rFonts w:ascii="Arial" w:hAnsi="Arial" w:cs="Arial"/>
          <w:sz w:val="24"/>
          <w:szCs w:val="24"/>
        </w:rPr>
        <w:t>ologic</w:t>
      </w:r>
      <w:r w:rsidR="00F21CA5" w:rsidRPr="00B81850">
        <w:rPr>
          <w:rFonts w:ascii="Arial" w:hAnsi="Arial" w:cs="Arial"/>
          <w:sz w:val="24"/>
          <w:szCs w:val="24"/>
        </w:rPr>
        <w:t>al age</w:t>
      </w:r>
      <w:r w:rsidR="001670F4" w:rsidRPr="00B81850">
        <w:rPr>
          <w:rFonts w:ascii="Arial" w:hAnsi="Arial" w:cs="Arial"/>
          <w:sz w:val="24"/>
          <w:szCs w:val="24"/>
        </w:rPr>
        <w:t>.</w:t>
      </w:r>
      <w:r w:rsidR="0036165F" w:rsidRPr="00B81850">
        <w:rPr>
          <w:rFonts w:ascii="Arial" w:hAnsi="Arial" w:cs="Arial"/>
          <w:sz w:val="24"/>
          <w:szCs w:val="24"/>
        </w:rPr>
        <w:t>[24,25]</w:t>
      </w:r>
      <w:r w:rsidR="00F21CA5" w:rsidRPr="00B81850">
        <w:rPr>
          <w:rFonts w:ascii="Arial" w:hAnsi="Arial" w:cs="Arial"/>
          <w:sz w:val="24"/>
          <w:szCs w:val="24"/>
        </w:rPr>
        <w:t xml:space="preserve"> </w:t>
      </w:r>
      <w:r w:rsidR="00D536BC" w:rsidRPr="00B81850">
        <w:rPr>
          <w:rFonts w:ascii="Arial" w:hAnsi="Arial" w:cs="Arial"/>
          <w:sz w:val="24"/>
          <w:szCs w:val="24"/>
        </w:rPr>
        <w:t xml:space="preserve"> There are several DNA methylation-based biomarkers which are used to measure epigenetic age or epigenetic age acceleration</w:t>
      </w:r>
      <w:r w:rsidR="00C9711A" w:rsidRPr="00B81850">
        <w:rPr>
          <w:rFonts w:ascii="Arial" w:hAnsi="Arial" w:cs="Arial"/>
          <w:sz w:val="24"/>
          <w:szCs w:val="24"/>
        </w:rPr>
        <w:t>,</w:t>
      </w:r>
      <w:r w:rsidR="00D536BC" w:rsidRPr="00B81850">
        <w:rPr>
          <w:rFonts w:ascii="Arial" w:hAnsi="Arial" w:cs="Arial"/>
          <w:sz w:val="24"/>
          <w:szCs w:val="24"/>
        </w:rPr>
        <w:t xml:space="preserve"> known as the ‘epigenetic clock’, one of which is ‘</w:t>
      </w:r>
      <w:r w:rsidR="00475325" w:rsidRPr="00B81850">
        <w:rPr>
          <w:rFonts w:ascii="Arial" w:hAnsi="Arial" w:cs="Arial"/>
          <w:sz w:val="24"/>
          <w:szCs w:val="24"/>
        </w:rPr>
        <w:t xml:space="preserve">DNA methylation </w:t>
      </w:r>
      <w:r w:rsidR="001A1322" w:rsidRPr="00B81850">
        <w:rPr>
          <w:rFonts w:ascii="Arial" w:hAnsi="Arial" w:cs="Arial"/>
          <w:sz w:val="24"/>
          <w:szCs w:val="24"/>
        </w:rPr>
        <w:t>GrimAge’</w:t>
      </w:r>
      <w:r w:rsidR="001670F4" w:rsidRPr="00B81850">
        <w:rPr>
          <w:rFonts w:ascii="Arial" w:hAnsi="Arial" w:cs="Arial"/>
          <w:sz w:val="24"/>
          <w:szCs w:val="24"/>
        </w:rPr>
        <w:t>.</w:t>
      </w:r>
      <w:r w:rsidR="0036165F" w:rsidRPr="00B81850">
        <w:rPr>
          <w:rFonts w:ascii="Arial" w:hAnsi="Arial" w:cs="Arial"/>
          <w:sz w:val="24"/>
          <w:szCs w:val="24"/>
        </w:rPr>
        <w:t>[18]</w:t>
      </w:r>
      <w:r w:rsidR="00CC57AE" w:rsidRPr="00B81850">
        <w:rPr>
          <w:rFonts w:ascii="Arial" w:hAnsi="Arial" w:cs="Arial"/>
          <w:sz w:val="24"/>
          <w:szCs w:val="24"/>
        </w:rPr>
        <w:t xml:space="preserve"> </w:t>
      </w:r>
      <w:r w:rsidR="00C9711A" w:rsidRPr="00B81850">
        <w:rPr>
          <w:rFonts w:ascii="Arial" w:hAnsi="Arial" w:cs="Arial"/>
          <w:sz w:val="24"/>
          <w:szCs w:val="24"/>
        </w:rPr>
        <w:t>This</w:t>
      </w:r>
      <w:r w:rsidR="00505321" w:rsidRPr="00B81850">
        <w:rPr>
          <w:rFonts w:ascii="Arial" w:hAnsi="Arial" w:cs="Arial"/>
          <w:sz w:val="24"/>
          <w:szCs w:val="24"/>
        </w:rPr>
        <w:t xml:space="preserve"> is a novel </w:t>
      </w:r>
      <w:r w:rsidR="00574594" w:rsidRPr="00B81850">
        <w:rPr>
          <w:rFonts w:ascii="Arial" w:hAnsi="Arial" w:cs="Arial"/>
          <w:sz w:val="24"/>
          <w:szCs w:val="24"/>
        </w:rPr>
        <w:t>epigenetic</w:t>
      </w:r>
      <w:r w:rsidR="00505321" w:rsidRPr="00B81850">
        <w:rPr>
          <w:rFonts w:ascii="Arial" w:hAnsi="Arial" w:cs="Arial"/>
          <w:sz w:val="24"/>
          <w:szCs w:val="24"/>
        </w:rPr>
        <w:t xml:space="preserve"> clock which</w:t>
      </w:r>
      <w:r w:rsidR="00574594" w:rsidRPr="00B81850">
        <w:rPr>
          <w:rFonts w:ascii="Arial" w:hAnsi="Arial" w:cs="Arial"/>
          <w:sz w:val="24"/>
          <w:szCs w:val="24"/>
        </w:rPr>
        <w:t xml:space="preserve"> </w:t>
      </w:r>
      <w:r w:rsidR="003C6398" w:rsidRPr="00B81850">
        <w:rPr>
          <w:rFonts w:ascii="Arial" w:hAnsi="Arial" w:cs="Arial"/>
          <w:sz w:val="24"/>
          <w:szCs w:val="24"/>
        </w:rPr>
        <w:t>c</w:t>
      </w:r>
      <w:r w:rsidR="00B55AB2" w:rsidRPr="00B81850">
        <w:rPr>
          <w:rFonts w:ascii="Arial" w:hAnsi="Arial" w:cs="Arial"/>
          <w:sz w:val="24"/>
          <w:szCs w:val="24"/>
        </w:rPr>
        <w:t>ombines</w:t>
      </w:r>
      <w:r w:rsidR="00574594" w:rsidRPr="00B81850">
        <w:rPr>
          <w:rFonts w:ascii="Arial" w:hAnsi="Arial" w:cs="Arial"/>
          <w:sz w:val="24"/>
          <w:szCs w:val="24"/>
        </w:rPr>
        <w:t xml:space="preserve"> age, sex, DNA methylation-based surrogates for smoking and </w:t>
      </w:r>
      <w:r w:rsidR="00826243" w:rsidRPr="00B81850">
        <w:rPr>
          <w:rFonts w:ascii="Arial" w:hAnsi="Arial" w:cs="Arial"/>
          <w:sz w:val="24"/>
          <w:szCs w:val="24"/>
        </w:rPr>
        <w:t xml:space="preserve">the levels of </w:t>
      </w:r>
      <w:r w:rsidR="00574594" w:rsidRPr="00B81850">
        <w:rPr>
          <w:rFonts w:ascii="Arial" w:hAnsi="Arial" w:cs="Arial"/>
          <w:sz w:val="24"/>
          <w:szCs w:val="24"/>
        </w:rPr>
        <w:t xml:space="preserve">seven </w:t>
      </w:r>
      <w:r w:rsidR="00826243" w:rsidRPr="00B81850">
        <w:rPr>
          <w:rFonts w:ascii="Arial" w:hAnsi="Arial" w:cs="Arial"/>
          <w:sz w:val="24"/>
          <w:szCs w:val="24"/>
        </w:rPr>
        <w:t xml:space="preserve">serum </w:t>
      </w:r>
      <w:r w:rsidR="00574594" w:rsidRPr="00B81850">
        <w:rPr>
          <w:rFonts w:ascii="Arial" w:hAnsi="Arial" w:cs="Arial"/>
          <w:sz w:val="24"/>
          <w:szCs w:val="24"/>
        </w:rPr>
        <w:t>proteins</w:t>
      </w:r>
      <w:r w:rsidR="00205EB6" w:rsidRPr="00B81850">
        <w:rPr>
          <w:rFonts w:ascii="Arial" w:hAnsi="Arial" w:cs="Arial"/>
          <w:sz w:val="24"/>
          <w:szCs w:val="24"/>
        </w:rPr>
        <w:t>.</w:t>
      </w:r>
      <w:r w:rsidR="0036165F" w:rsidRPr="00B81850">
        <w:rPr>
          <w:rFonts w:ascii="Arial" w:hAnsi="Arial" w:cs="Arial"/>
          <w:sz w:val="24"/>
          <w:szCs w:val="24"/>
        </w:rPr>
        <w:t>[26]</w:t>
      </w:r>
      <w:r w:rsidR="00C9711A" w:rsidRPr="00B81850">
        <w:rPr>
          <w:rFonts w:ascii="Arial" w:hAnsi="Arial" w:cs="Arial"/>
          <w:sz w:val="24"/>
          <w:szCs w:val="24"/>
        </w:rPr>
        <w:t xml:space="preserve"> As is the case with other epigenetic clocks, the difference between DNA methylation GrimAge and chronological age</w:t>
      </w:r>
      <w:r w:rsidR="00AA644E" w:rsidRPr="00B81850">
        <w:rPr>
          <w:rFonts w:ascii="Arial" w:hAnsi="Arial" w:cs="Arial"/>
          <w:sz w:val="24"/>
          <w:szCs w:val="24"/>
        </w:rPr>
        <w:t xml:space="preserve"> – </w:t>
      </w:r>
      <w:r w:rsidR="00C9711A" w:rsidRPr="00B81850">
        <w:rPr>
          <w:rFonts w:ascii="Arial" w:hAnsi="Arial" w:cs="Arial"/>
          <w:sz w:val="24"/>
          <w:szCs w:val="24"/>
        </w:rPr>
        <w:t>accelerated DNA methylation GrimAge</w:t>
      </w:r>
      <w:r w:rsidR="00AA644E" w:rsidRPr="00B81850">
        <w:rPr>
          <w:rFonts w:ascii="Arial" w:hAnsi="Arial" w:cs="Arial"/>
          <w:sz w:val="24"/>
          <w:szCs w:val="24"/>
        </w:rPr>
        <w:t xml:space="preserve"> </w:t>
      </w:r>
      <w:r w:rsidR="00602D32" w:rsidRPr="00B81850">
        <w:rPr>
          <w:rFonts w:ascii="Arial" w:hAnsi="Arial" w:cs="Arial"/>
          <w:sz w:val="24"/>
          <w:szCs w:val="24"/>
        </w:rPr>
        <w:t>(AgeAccelGrim)</w:t>
      </w:r>
      <w:r w:rsidR="00F14802" w:rsidRPr="00B81850">
        <w:rPr>
          <w:rFonts w:ascii="Arial" w:hAnsi="Arial" w:cs="Arial"/>
          <w:sz w:val="24"/>
          <w:szCs w:val="24"/>
        </w:rPr>
        <w:t xml:space="preserve"> </w:t>
      </w:r>
      <w:r w:rsidR="00AA644E" w:rsidRPr="00B81850">
        <w:rPr>
          <w:rFonts w:ascii="Arial" w:hAnsi="Arial" w:cs="Arial"/>
          <w:sz w:val="24"/>
          <w:szCs w:val="24"/>
        </w:rPr>
        <w:t xml:space="preserve">– </w:t>
      </w:r>
      <w:r w:rsidR="0086778A" w:rsidRPr="00B81850">
        <w:rPr>
          <w:rFonts w:ascii="Arial" w:hAnsi="Arial" w:cs="Arial"/>
          <w:sz w:val="24"/>
          <w:szCs w:val="24"/>
        </w:rPr>
        <w:t xml:space="preserve">provides a measure of biological ageing.  This variable </w:t>
      </w:r>
      <w:r w:rsidR="00BE0027" w:rsidRPr="00B81850">
        <w:rPr>
          <w:rFonts w:ascii="Arial" w:hAnsi="Arial" w:cs="Arial"/>
          <w:sz w:val="24"/>
          <w:szCs w:val="24"/>
        </w:rPr>
        <w:t>was derived by taking residuals from a linear regression model</w:t>
      </w:r>
      <w:r w:rsidR="0086778A" w:rsidRPr="00B81850">
        <w:rPr>
          <w:rFonts w:ascii="Arial" w:hAnsi="Arial" w:cs="Arial"/>
          <w:sz w:val="24"/>
          <w:szCs w:val="24"/>
        </w:rPr>
        <w:t xml:space="preserve"> </w:t>
      </w:r>
      <w:r w:rsidR="00A92B35" w:rsidRPr="00B81850">
        <w:rPr>
          <w:rFonts w:ascii="Arial" w:hAnsi="Arial" w:cs="Arial"/>
          <w:sz w:val="24"/>
          <w:szCs w:val="24"/>
        </w:rPr>
        <w:t>of DNA methylation GrimAge on chronological age.</w:t>
      </w:r>
      <w:r w:rsidR="0086778A" w:rsidRPr="00B81850">
        <w:rPr>
          <w:rFonts w:ascii="Arial" w:hAnsi="Arial" w:cs="Arial"/>
          <w:sz w:val="24"/>
          <w:szCs w:val="24"/>
        </w:rPr>
        <w:t xml:space="preserve"> </w:t>
      </w:r>
      <w:r w:rsidR="00F14802" w:rsidRPr="00B81850">
        <w:rPr>
          <w:rFonts w:ascii="Arial" w:hAnsi="Arial" w:cs="Arial"/>
          <w:sz w:val="24"/>
          <w:szCs w:val="24"/>
        </w:rPr>
        <w:t>D</w:t>
      </w:r>
      <w:r w:rsidR="00D922B1" w:rsidRPr="00B81850">
        <w:rPr>
          <w:rFonts w:ascii="Arial" w:hAnsi="Arial" w:cs="Arial"/>
          <w:sz w:val="24"/>
          <w:szCs w:val="24"/>
        </w:rPr>
        <w:t>etail</w:t>
      </w:r>
      <w:r w:rsidR="00F14802" w:rsidRPr="00B81850">
        <w:rPr>
          <w:rFonts w:ascii="Arial" w:hAnsi="Arial" w:cs="Arial"/>
          <w:sz w:val="24"/>
          <w:szCs w:val="24"/>
        </w:rPr>
        <w:t>s</w:t>
      </w:r>
      <w:r w:rsidR="00D922B1" w:rsidRPr="00B81850">
        <w:rPr>
          <w:rFonts w:ascii="Arial" w:hAnsi="Arial" w:cs="Arial"/>
          <w:sz w:val="24"/>
          <w:szCs w:val="24"/>
        </w:rPr>
        <w:t xml:space="preserve"> </w:t>
      </w:r>
      <w:r w:rsidR="00F14802" w:rsidRPr="00B81850">
        <w:rPr>
          <w:rFonts w:ascii="Arial" w:hAnsi="Arial" w:cs="Arial"/>
          <w:sz w:val="24"/>
          <w:szCs w:val="24"/>
        </w:rPr>
        <w:t>of</w:t>
      </w:r>
      <w:r w:rsidR="00D922B1" w:rsidRPr="00B81850">
        <w:rPr>
          <w:rFonts w:ascii="Arial" w:hAnsi="Arial" w:cs="Arial"/>
          <w:sz w:val="24"/>
          <w:szCs w:val="24"/>
        </w:rPr>
        <w:t xml:space="preserve"> </w:t>
      </w:r>
      <w:r w:rsidR="00B91190" w:rsidRPr="00B81850">
        <w:rPr>
          <w:rFonts w:ascii="Arial" w:hAnsi="Arial" w:cs="Arial"/>
          <w:sz w:val="24"/>
          <w:szCs w:val="24"/>
        </w:rPr>
        <w:t xml:space="preserve">how these data were collected and measured </w:t>
      </w:r>
      <w:r w:rsidR="00602739" w:rsidRPr="00B81850">
        <w:rPr>
          <w:rFonts w:ascii="Arial" w:hAnsi="Arial" w:cs="Arial"/>
          <w:sz w:val="24"/>
          <w:szCs w:val="24"/>
        </w:rPr>
        <w:t>ha</w:t>
      </w:r>
      <w:r w:rsidR="00F14802" w:rsidRPr="00B81850">
        <w:rPr>
          <w:rFonts w:ascii="Arial" w:hAnsi="Arial" w:cs="Arial"/>
          <w:sz w:val="24"/>
          <w:szCs w:val="24"/>
        </w:rPr>
        <w:t>ve</w:t>
      </w:r>
      <w:r w:rsidR="00602739" w:rsidRPr="00B81850">
        <w:rPr>
          <w:rFonts w:ascii="Arial" w:hAnsi="Arial" w:cs="Arial"/>
          <w:sz w:val="24"/>
          <w:szCs w:val="24"/>
        </w:rPr>
        <w:t xml:space="preserve"> been reported previously</w:t>
      </w:r>
      <w:r w:rsidR="00205EB6" w:rsidRPr="00B81850">
        <w:rPr>
          <w:rFonts w:ascii="Arial" w:hAnsi="Arial" w:cs="Arial"/>
          <w:sz w:val="24"/>
          <w:szCs w:val="24"/>
        </w:rPr>
        <w:t>.</w:t>
      </w:r>
      <w:r w:rsidR="0036165F" w:rsidRPr="00B81850">
        <w:rPr>
          <w:rFonts w:ascii="Arial" w:hAnsi="Arial" w:cs="Arial"/>
          <w:sz w:val="24"/>
          <w:szCs w:val="24"/>
        </w:rPr>
        <w:t>[26-</w:t>
      </w:r>
      <w:r w:rsidR="000766C0" w:rsidRPr="00B81850">
        <w:rPr>
          <w:rFonts w:ascii="Arial" w:hAnsi="Arial" w:cs="Arial"/>
          <w:sz w:val="24"/>
          <w:szCs w:val="24"/>
        </w:rPr>
        <w:t>2</w:t>
      </w:r>
      <w:r w:rsidR="0036165F" w:rsidRPr="00B81850">
        <w:rPr>
          <w:rFonts w:ascii="Arial" w:hAnsi="Arial" w:cs="Arial"/>
          <w:sz w:val="24"/>
          <w:szCs w:val="24"/>
        </w:rPr>
        <w:t>8]</w:t>
      </w:r>
      <w:r w:rsidR="00C9711A" w:rsidRPr="00B81850">
        <w:rPr>
          <w:rFonts w:ascii="Arial" w:hAnsi="Arial" w:cs="Arial"/>
          <w:sz w:val="24"/>
          <w:szCs w:val="24"/>
        </w:rPr>
        <w:t xml:space="preserve">   </w:t>
      </w:r>
    </w:p>
    <w:p w14:paraId="46F38346" w14:textId="77777777" w:rsidR="00201830" w:rsidRPr="00B81850" w:rsidRDefault="00201830" w:rsidP="00B71F1D">
      <w:pPr>
        <w:spacing w:line="480" w:lineRule="auto"/>
        <w:rPr>
          <w:rFonts w:ascii="Arial" w:hAnsi="Arial" w:cs="Arial"/>
          <w:sz w:val="24"/>
          <w:szCs w:val="24"/>
        </w:rPr>
      </w:pPr>
    </w:p>
    <w:p w14:paraId="2ADDCA52" w14:textId="77777777" w:rsidR="00816FE7" w:rsidRPr="00B81850" w:rsidRDefault="00816FE7" w:rsidP="00B71F1D">
      <w:pPr>
        <w:spacing w:line="480" w:lineRule="auto"/>
        <w:ind w:left="720"/>
        <w:rPr>
          <w:rFonts w:ascii="Arial" w:hAnsi="Arial" w:cs="Arial"/>
          <w:i/>
          <w:sz w:val="24"/>
          <w:szCs w:val="24"/>
        </w:rPr>
      </w:pPr>
      <w:r w:rsidRPr="00B81850">
        <w:rPr>
          <w:rFonts w:ascii="Arial" w:hAnsi="Arial" w:cs="Arial"/>
          <w:i/>
          <w:sz w:val="24"/>
          <w:szCs w:val="24"/>
        </w:rPr>
        <w:t>Brain-predicted Age Difference</w:t>
      </w:r>
    </w:p>
    <w:p w14:paraId="010E8397" w14:textId="23731B0C" w:rsidR="00765906" w:rsidRPr="00B81850" w:rsidRDefault="00A8166F" w:rsidP="00B71F1D">
      <w:pPr>
        <w:spacing w:line="480" w:lineRule="auto"/>
        <w:rPr>
          <w:rFonts w:ascii="Arial" w:hAnsi="Arial" w:cs="Arial"/>
          <w:sz w:val="24"/>
          <w:szCs w:val="24"/>
        </w:rPr>
      </w:pPr>
      <w:r w:rsidRPr="00B81850">
        <w:rPr>
          <w:rFonts w:ascii="Arial" w:hAnsi="Arial" w:cs="Arial"/>
          <w:sz w:val="24"/>
          <w:szCs w:val="24"/>
        </w:rPr>
        <w:t>T1-weighted</w:t>
      </w:r>
      <w:r w:rsidR="00BB41B4" w:rsidRPr="00B81850">
        <w:rPr>
          <w:rFonts w:ascii="Arial" w:hAnsi="Arial" w:cs="Arial"/>
          <w:sz w:val="24"/>
          <w:szCs w:val="24"/>
        </w:rPr>
        <w:t xml:space="preserve"> structural</w:t>
      </w:r>
      <w:r w:rsidRPr="00B81850">
        <w:rPr>
          <w:rFonts w:ascii="Arial" w:hAnsi="Arial" w:cs="Arial"/>
          <w:sz w:val="24"/>
          <w:szCs w:val="24"/>
        </w:rPr>
        <w:t xml:space="preserve"> </w:t>
      </w:r>
      <w:r w:rsidR="00816FE7" w:rsidRPr="00B81850">
        <w:rPr>
          <w:rFonts w:ascii="Arial" w:hAnsi="Arial" w:cs="Arial"/>
          <w:sz w:val="24"/>
          <w:szCs w:val="24"/>
        </w:rPr>
        <w:t>MRI scans</w:t>
      </w:r>
      <w:r w:rsidR="00FD2CA0" w:rsidRPr="00B81850">
        <w:rPr>
          <w:rFonts w:ascii="Arial" w:hAnsi="Arial" w:cs="Arial"/>
          <w:sz w:val="24"/>
          <w:szCs w:val="24"/>
        </w:rPr>
        <w:t xml:space="preserve"> at wave 2</w:t>
      </w:r>
      <w:r w:rsidR="00816FE7" w:rsidRPr="00B81850">
        <w:rPr>
          <w:rFonts w:ascii="Arial" w:hAnsi="Arial" w:cs="Arial"/>
          <w:sz w:val="24"/>
          <w:szCs w:val="24"/>
        </w:rPr>
        <w:t xml:space="preserve"> were used to identify </w:t>
      </w:r>
      <w:r w:rsidR="00BB41B4" w:rsidRPr="00B81850">
        <w:rPr>
          <w:rFonts w:ascii="Arial" w:hAnsi="Arial" w:cs="Arial"/>
          <w:sz w:val="24"/>
          <w:szCs w:val="24"/>
        </w:rPr>
        <w:t>voxel</w:t>
      </w:r>
      <w:r w:rsidR="00B932ED" w:rsidRPr="00B81850">
        <w:rPr>
          <w:rFonts w:ascii="Arial" w:hAnsi="Arial" w:cs="Arial"/>
          <w:sz w:val="24"/>
          <w:szCs w:val="24"/>
        </w:rPr>
        <w:t>-</w:t>
      </w:r>
      <w:r w:rsidR="00BB41B4" w:rsidRPr="00B81850">
        <w:rPr>
          <w:rFonts w:ascii="Arial" w:hAnsi="Arial" w:cs="Arial"/>
          <w:sz w:val="24"/>
          <w:szCs w:val="24"/>
        </w:rPr>
        <w:t>wise patterns of brain volume</w:t>
      </w:r>
      <w:r w:rsidR="00816FE7" w:rsidRPr="00B81850">
        <w:rPr>
          <w:rFonts w:ascii="Arial" w:hAnsi="Arial" w:cs="Arial"/>
          <w:sz w:val="24"/>
          <w:szCs w:val="24"/>
        </w:rPr>
        <w:t xml:space="preserve"> which indicate the degree of brain-ageing</w:t>
      </w:r>
      <w:r w:rsidR="000766C0" w:rsidRPr="00B81850">
        <w:rPr>
          <w:rFonts w:ascii="Arial" w:hAnsi="Arial" w:cs="Arial"/>
          <w:sz w:val="24"/>
          <w:szCs w:val="24"/>
        </w:rPr>
        <w:t>[29]</w:t>
      </w:r>
      <w:r w:rsidR="0059629E" w:rsidRPr="00B81850">
        <w:rPr>
          <w:rFonts w:ascii="Arial" w:hAnsi="Arial" w:cs="Arial"/>
          <w:sz w:val="24"/>
          <w:szCs w:val="24"/>
          <w:vertAlign w:val="superscript"/>
        </w:rPr>
        <w:t xml:space="preserve"> </w:t>
      </w:r>
      <w:r w:rsidR="00816FE7" w:rsidRPr="00B81850">
        <w:rPr>
          <w:rFonts w:ascii="Arial" w:hAnsi="Arial" w:cs="Arial"/>
          <w:sz w:val="24"/>
          <w:szCs w:val="24"/>
        </w:rPr>
        <w:t>and thus inform the calculation of ‘brain-predicted age’</w:t>
      </w:r>
      <w:r w:rsidR="00205EB6" w:rsidRPr="00B81850">
        <w:rPr>
          <w:rFonts w:ascii="Arial" w:hAnsi="Arial" w:cs="Arial"/>
          <w:sz w:val="24"/>
          <w:szCs w:val="24"/>
        </w:rPr>
        <w:t>,</w:t>
      </w:r>
      <w:r w:rsidR="0036165F" w:rsidRPr="00B81850">
        <w:rPr>
          <w:rFonts w:ascii="Arial" w:hAnsi="Arial" w:cs="Arial"/>
          <w:sz w:val="24"/>
          <w:szCs w:val="24"/>
        </w:rPr>
        <w:t>[17]</w:t>
      </w:r>
      <w:r w:rsidR="00EA594C" w:rsidRPr="00B81850">
        <w:rPr>
          <w:rFonts w:ascii="Arial" w:hAnsi="Arial" w:cs="Arial"/>
          <w:sz w:val="24"/>
          <w:szCs w:val="24"/>
        </w:rPr>
        <w:t xml:space="preserve"> by reference to</w:t>
      </w:r>
      <w:r w:rsidR="004A5624" w:rsidRPr="00B81850">
        <w:rPr>
          <w:rFonts w:ascii="Arial" w:hAnsi="Arial" w:cs="Arial"/>
          <w:sz w:val="24"/>
          <w:szCs w:val="24"/>
        </w:rPr>
        <w:t xml:space="preserve"> a regression model defined in</w:t>
      </w:r>
      <w:r w:rsidR="00EA594C" w:rsidRPr="00B81850">
        <w:rPr>
          <w:rFonts w:ascii="Arial" w:hAnsi="Arial" w:cs="Arial"/>
          <w:sz w:val="24"/>
          <w:szCs w:val="24"/>
        </w:rPr>
        <w:t xml:space="preserve"> an independent </w:t>
      </w:r>
      <w:r w:rsidR="004A5624" w:rsidRPr="00B81850">
        <w:rPr>
          <w:rFonts w:ascii="Arial" w:hAnsi="Arial" w:cs="Arial"/>
          <w:sz w:val="24"/>
          <w:szCs w:val="24"/>
        </w:rPr>
        <w:t>sample of healthy individuals (n=2001, aged 18-90)</w:t>
      </w:r>
      <w:r w:rsidR="00205EB6" w:rsidRPr="00B81850">
        <w:rPr>
          <w:rFonts w:ascii="Arial" w:hAnsi="Arial" w:cs="Arial"/>
          <w:sz w:val="24"/>
          <w:szCs w:val="24"/>
        </w:rPr>
        <w:t>.</w:t>
      </w:r>
      <w:r w:rsidR="0036165F" w:rsidRPr="00B81850">
        <w:rPr>
          <w:rFonts w:ascii="Arial" w:hAnsi="Arial" w:cs="Arial"/>
          <w:sz w:val="24"/>
          <w:szCs w:val="24"/>
        </w:rPr>
        <w:t>[30]</w:t>
      </w:r>
      <w:r w:rsidR="00816FE7" w:rsidRPr="00B81850">
        <w:rPr>
          <w:rFonts w:ascii="Arial" w:hAnsi="Arial" w:cs="Arial"/>
          <w:sz w:val="24"/>
          <w:szCs w:val="24"/>
        </w:rPr>
        <w:t xml:space="preserve"> Brain-PAD was calculated by subtracting actual age from ‘brain-predicted age’</w:t>
      </w:r>
      <w:r w:rsidR="00205EB6" w:rsidRPr="00B81850">
        <w:rPr>
          <w:rFonts w:ascii="Arial" w:hAnsi="Arial" w:cs="Arial"/>
          <w:sz w:val="24"/>
          <w:szCs w:val="24"/>
        </w:rPr>
        <w:t>.</w:t>
      </w:r>
      <w:r w:rsidR="0036165F" w:rsidRPr="00B81850">
        <w:rPr>
          <w:rFonts w:ascii="Arial" w:hAnsi="Arial" w:cs="Arial"/>
          <w:sz w:val="24"/>
          <w:szCs w:val="24"/>
        </w:rPr>
        <w:t>[17]</w:t>
      </w:r>
      <w:r w:rsidR="00816FE7" w:rsidRPr="00B81850">
        <w:rPr>
          <w:rFonts w:ascii="Arial" w:hAnsi="Arial" w:cs="Arial"/>
          <w:sz w:val="24"/>
          <w:szCs w:val="24"/>
        </w:rPr>
        <w:t xml:space="preserve"> </w:t>
      </w:r>
    </w:p>
    <w:p w14:paraId="7AE35E05" w14:textId="77777777" w:rsidR="00765906" w:rsidRPr="00B81850" w:rsidRDefault="00765906" w:rsidP="00B71F1D">
      <w:pPr>
        <w:spacing w:line="480" w:lineRule="auto"/>
        <w:rPr>
          <w:rFonts w:ascii="Arial" w:hAnsi="Arial" w:cs="Arial"/>
          <w:sz w:val="24"/>
          <w:szCs w:val="24"/>
        </w:rPr>
      </w:pPr>
      <w:r w:rsidRPr="00B81850">
        <w:rPr>
          <w:rFonts w:ascii="Arial" w:hAnsi="Arial" w:cs="Arial"/>
          <w:sz w:val="24"/>
          <w:szCs w:val="24"/>
        </w:rPr>
        <w:tab/>
      </w:r>
      <w:r w:rsidR="00816FE7" w:rsidRPr="00B81850">
        <w:rPr>
          <w:rFonts w:ascii="Arial" w:hAnsi="Arial" w:cs="Arial"/>
          <w:sz w:val="24"/>
          <w:szCs w:val="24"/>
        </w:rPr>
        <w:t xml:space="preserve"> </w:t>
      </w:r>
    </w:p>
    <w:p w14:paraId="19A7851B" w14:textId="399E5A0B" w:rsidR="00816FE7" w:rsidRPr="00B81850" w:rsidRDefault="00765906" w:rsidP="00765906">
      <w:pPr>
        <w:spacing w:line="480" w:lineRule="auto"/>
        <w:rPr>
          <w:rFonts w:ascii="Arial" w:hAnsi="Arial" w:cs="Arial"/>
          <w:sz w:val="24"/>
          <w:szCs w:val="24"/>
        </w:rPr>
      </w:pPr>
      <w:r w:rsidRPr="00B81850">
        <w:rPr>
          <w:rFonts w:ascii="Arial" w:hAnsi="Arial" w:cs="Arial"/>
          <w:sz w:val="24"/>
          <w:szCs w:val="24"/>
        </w:rPr>
        <w:t xml:space="preserve">Information of the variability of </w:t>
      </w:r>
      <w:r w:rsidR="001012DF" w:rsidRPr="00B81850">
        <w:rPr>
          <w:rFonts w:ascii="Arial" w:hAnsi="Arial" w:cs="Arial"/>
          <w:sz w:val="24"/>
          <w:szCs w:val="24"/>
        </w:rPr>
        <w:t xml:space="preserve">the biomarkers of ageing </w:t>
      </w:r>
      <w:r w:rsidRPr="00B81850">
        <w:rPr>
          <w:rFonts w:ascii="Arial" w:hAnsi="Arial" w:cs="Arial"/>
          <w:sz w:val="24"/>
          <w:szCs w:val="24"/>
        </w:rPr>
        <w:t>is provided in the online supplement.</w:t>
      </w:r>
      <w:r w:rsidR="0084107F" w:rsidRPr="00B81850">
        <w:rPr>
          <w:rFonts w:ascii="Arial" w:hAnsi="Arial" w:cs="Arial"/>
          <w:sz w:val="24"/>
          <w:szCs w:val="24"/>
        </w:rPr>
        <w:br/>
      </w:r>
    </w:p>
    <w:p w14:paraId="74C38E6D" w14:textId="76AD0F75" w:rsidR="00174054" w:rsidRPr="00B81850" w:rsidRDefault="00174054" w:rsidP="00B71F1D">
      <w:pPr>
        <w:spacing w:line="480" w:lineRule="auto"/>
        <w:rPr>
          <w:rFonts w:ascii="Arial" w:hAnsi="Arial" w:cs="Arial"/>
          <w:b/>
          <w:sz w:val="24"/>
          <w:szCs w:val="24"/>
        </w:rPr>
      </w:pPr>
      <w:r w:rsidRPr="00B81850">
        <w:rPr>
          <w:rFonts w:ascii="Arial" w:hAnsi="Arial" w:cs="Arial"/>
          <w:b/>
          <w:sz w:val="24"/>
          <w:szCs w:val="24"/>
        </w:rPr>
        <w:t>Mortality</w:t>
      </w:r>
    </w:p>
    <w:p w14:paraId="6836E53A" w14:textId="6D822EDA" w:rsidR="009E3CD2" w:rsidRPr="00B81850" w:rsidRDefault="00DF1BCA" w:rsidP="00B71F1D">
      <w:pPr>
        <w:spacing w:line="480" w:lineRule="auto"/>
        <w:rPr>
          <w:rFonts w:ascii="Arial" w:hAnsi="Arial" w:cs="Arial"/>
          <w:sz w:val="24"/>
          <w:szCs w:val="24"/>
        </w:rPr>
      </w:pPr>
      <w:r w:rsidRPr="00B81850">
        <w:rPr>
          <w:rFonts w:ascii="Arial" w:hAnsi="Arial" w:cs="Arial"/>
          <w:sz w:val="24"/>
          <w:szCs w:val="24"/>
        </w:rPr>
        <w:t>National Records of Scotland provided mortality</w:t>
      </w:r>
      <w:r w:rsidR="008F5161" w:rsidRPr="00B81850">
        <w:rPr>
          <w:rFonts w:ascii="Arial" w:hAnsi="Arial" w:cs="Arial"/>
          <w:sz w:val="24"/>
          <w:szCs w:val="24"/>
        </w:rPr>
        <w:t xml:space="preserve"> data for the LBC1936 </w:t>
      </w:r>
      <w:r w:rsidR="003C1C96" w:rsidRPr="00B81850">
        <w:rPr>
          <w:rFonts w:ascii="Arial" w:hAnsi="Arial" w:cs="Arial"/>
          <w:sz w:val="24"/>
          <w:szCs w:val="24"/>
        </w:rPr>
        <w:t xml:space="preserve">participants </w:t>
      </w:r>
      <w:r w:rsidR="008F5161" w:rsidRPr="00B81850">
        <w:rPr>
          <w:rFonts w:ascii="Arial" w:hAnsi="Arial" w:cs="Arial"/>
          <w:sz w:val="24"/>
          <w:szCs w:val="24"/>
        </w:rPr>
        <w:t>via data linkage with</w:t>
      </w:r>
      <w:r w:rsidR="003C1C96" w:rsidRPr="00B81850">
        <w:rPr>
          <w:rFonts w:ascii="Arial" w:hAnsi="Arial" w:cs="Arial"/>
          <w:sz w:val="24"/>
          <w:szCs w:val="24"/>
        </w:rPr>
        <w:t xml:space="preserve"> the National Health Service Central Register. </w:t>
      </w:r>
      <w:r w:rsidR="0084107F" w:rsidRPr="00B81850">
        <w:rPr>
          <w:rFonts w:ascii="Arial" w:hAnsi="Arial" w:cs="Arial"/>
          <w:sz w:val="24"/>
          <w:szCs w:val="24"/>
        </w:rPr>
        <w:br/>
      </w:r>
    </w:p>
    <w:p w14:paraId="04DDDB01" w14:textId="255AC858" w:rsidR="00174054" w:rsidRPr="00B81850" w:rsidRDefault="00174054" w:rsidP="00B71F1D">
      <w:pPr>
        <w:spacing w:line="480" w:lineRule="auto"/>
        <w:rPr>
          <w:rFonts w:ascii="Arial" w:hAnsi="Arial" w:cs="Arial"/>
          <w:b/>
          <w:sz w:val="24"/>
          <w:szCs w:val="24"/>
        </w:rPr>
      </w:pPr>
      <w:r w:rsidRPr="00B81850">
        <w:rPr>
          <w:rFonts w:ascii="Arial" w:hAnsi="Arial" w:cs="Arial"/>
          <w:b/>
          <w:sz w:val="24"/>
          <w:szCs w:val="24"/>
        </w:rPr>
        <w:t>Covariates</w:t>
      </w:r>
      <w:r w:rsidR="004D5E81" w:rsidRPr="00B81850">
        <w:rPr>
          <w:rFonts w:ascii="Arial" w:hAnsi="Arial" w:cs="Arial"/>
          <w:b/>
          <w:sz w:val="24"/>
          <w:szCs w:val="24"/>
        </w:rPr>
        <w:t xml:space="preserve"> </w:t>
      </w:r>
    </w:p>
    <w:p w14:paraId="6CD766ED" w14:textId="1386A3E8" w:rsidR="00681CA0" w:rsidRPr="00B81850" w:rsidRDefault="000D236A" w:rsidP="00B71F1D">
      <w:pPr>
        <w:spacing w:line="480" w:lineRule="auto"/>
        <w:rPr>
          <w:rFonts w:ascii="Arial" w:hAnsi="Arial" w:cs="Arial"/>
          <w:sz w:val="24"/>
          <w:szCs w:val="24"/>
        </w:rPr>
      </w:pPr>
      <w:r w:rsidRPr="00B81850">
        <w:rPr>
          <w:rFonts w:ascii="Arial" w:hAnsi="Arial" w:cs="Arial"/>
          <w:sz w:val="24"/>
          <w:szCs w:val="24"/>
        </w:rPr>
        <w:t>At wave 2</w:t>
      </w:r>
      <w:r w:rsidR="00963603" w:rsidRPr="00B81850">
        <w:rPr>
          <w:rFonts w:ascii="Arial" w:hAnsi="Arial" w:cs="Arial"/>
          <w:sz w:val="24"/>
          <w:szCs w:val="24"/>
        </w:rPr>
        <w:t xml:space="preserve">, </w:t>
      </w:r>
      <w:r w:rsidRPr="00B81850">
        <w:rPr>
          <w:rFonts w:ascii="Arial" w:hAnsi="Arial" w:cs="Arial"/>
          <w:sz w:val="24"/>
          <w:szCs w:val="24"/>
        </w:rPr>
        <w:t>s</w:t>
      </w:r>
      <w:r w:rsidR="00851303" w:rsidRPr="00B81850">
        <w:rPr>
          <w:rFonts w:ascii="Arial" w:hAnsi="Arial" w:cs="Arial"/>
          <w:sz w:val="24"/>
          <w:szCs w:val="24"/>
        </w:rPr>
        <w:t xml:space="preserve">ymptoms of depression and anxiety </w:t>
      </w:r>
      <w:r w:rsidR="00951145" w:rsidRPr="00B81850">
        <w:rPr>
          <w:rFonts w:ascii="Arial" w:hAnsi="Arial" w:cs="Arial"/>
          <w:sz w:val="24"/>
          <w:szCs w:val="24"/>
        </w:rPr>
        <w:t xml:space="preserve">were </w:t>
      </w:r>
      <w:r w:rsidR="00C13535" w:rsidRPr="00B81850">
        <w:rPr>
          <w:rFonts w:ascii="Arial" w:hAnsi="Arial" w:cs="Arial"/>
          <w:sz w:val="24"/>
          <w:szCs w:val="24"/>
        </w:rPr>
        <w:t xml:space="preserve">measured </w:t>
      </w:r>
      <w:r w:rsidR="00951145" w:rsidRPr="00B81850">
        <w:rPr>
          <w:rFonts w:ascii="Arial" w:hAnsi="Arial" w:cs="Arial"/>
          <w:sz w:val="24"/>
          <w:szCs w:val="24"/>
        </w:rPr>
        <w:t>using</w:t>
      </w:r>
      <w:r w:rsidR="00CF327E" w:rsidRPr="00B81850">
        <w:rPr>
          <w:rFonts w:ascii="Arial" w:hAnsi="Arial" w:cs="Arial"/>
          <w:sz w:val="24"/>
          <w:szCs w:val="24"/>
        </w:rPr>
        <w:t xml:space="preserve"> the Hospital </w:t>
      </w:r>
      <w:r w:rsidR="00963603" w:rsidRPr="00B81850">
        <w:rPr>
          <w:rFonts w:ascii="Arial" w:hAnsi="Arial" w:cs="Arial"/>
          <w:sz w:val="24"/>
          <w:szCs w:val="24"/>
        </w:rPr>
        <w:t>Anxiety and Depression</w:t>
      </w:r>
      <w:r w:rsidR="00CF327E" w:rsidRPr="00B81850">
        <w:rPr>
          <w:rFonts w:ascii="Arial" w:hAnsi="Arial" w:cs="Arial"/>
          <w:sz w:val="24"/>
          <w:szCs w:val="24"/>
        </w:rPr>
        <w:t xml:space="preserve"> Scale (HADS)</w:t>
      </w:r>
      <w:r w:rsidR="00205EB6" w:rsidRPr="00B81850">
        <w:rPr>
          <w:rFonts w:ascii="Arial" w:hAnsi="Arial" w:cs="Arial"/>
          <w:sz w:val="24"/>
          <w:szCs w:val="24"/>
        </w:rPr>
        <w:t>.</w:t>
      </w:r>
      <w:r w:rsidR="0036165F" w:rsidRPr="00B81850">
        <w:rPr>
          <w:rFonts w:ascii="Arial" w:hAnsi="Arial" w:cs="Arial"/>
          <w:sz w:val="24"/>
          <w:szCs w:val="24"/>
        </w:rPr>
        <w:t>[31]</w:t>
      </w:r>
      <w:r w:rsidR="00755F96" w:rsidRPr="00B81850">
        <w:rPr>
          <w:rFonts w:ascii="Arial" w:hAnsi="Arial" w:cs="Arial"/>
          <w:sz w:val="24"/>
          <w:szCs w:val="24"/>
        </w:rPr>
        <w:t xml:space="preserve"> </w:t>
      </w:r>
      <w:r w:rsidR="00001CA3" w:rsidRPr="00B81850">
        <w:rPr>
          <w:rFonts w:ascii="Arial" w:hAnsi="Arial" w:cs="Arial"/>
          <w:sz w:val="24"/>
          <w:szCs w:val="24"/>
        </w:rPr>
        <w:t xml:space="preserve">Participants were asked </w:t>
      </w:r>
      <w:r w:rsidR="00EC156D" w:rsidRPr="00B81850">
        <w:rPr>
          <w:rFonts w:ascii="Arial" w:hAnsi="Arial" w:cs="Arial"/>
          <w:sz w:val="24"/>
          <w:szCs w:val="24"/>
        </w:rPr>
        <w:t>if they had been diagnosed with hypertension, cardiovascular disease, stroke, diabetes, cancer</w:t>
      </w:r>
      <w:r w:rsidR="00793997" w:rsidRPr="00B81850">
        <w:rPr>
          <w:rFonts w:ascii="Arial" w:hAnsi="Arial" w:cs="Arial"/>
          <w:sz w:val="24"/>
          <w:szCs w:val="24"/>
        </w:rPr>
        <w:t>,</w:t>
      </w:r>
      <w:r w:rsidR="00EC156D" w:rsidRPr="00B81850">
        <w:rPr>
          <w:rFonts w:ascii="Arial" w:hAnsi="Arial" w:cs="Arial"/>
          <w:sz w:val="24"/>
          <w:szCs w:val="24"/>
        </w:rPr>
        <w:t xml:space="preserve"> and arthritis</w:t>
      </w:r>
      <w:r w:rsidR="00305D65" w:rsidRPr="00B81850">
        <w:rPr>
          <w:rFonts w:ascii="Arial" w:hAnsi="Arial" w:cs="Arial"/>
          <w:sz w:val="24"/>
          <w:szCs w:val="24"/>
        </w:rPr>
        <w:t xml:space="preserve"> and</w:t>
      </w:r>
      <w:r w:rsidR="00A5473D" w:rsidRPr="00B81850">
        <w:rPr>
          <w:rFonts w:ascii="Arial" w:hAnsi="Arial" w:cs="Arial"/>
          <w:sz w:val="24"/>
          <w:szCs w:val="24"/>
        </w:rPr>
        <w:t xml:space="preserve"> responses were combined to give a</w:t>
      </w:r>
      <w:r w:rsidR="001123F6" w:rsidRPr="00B81850">
        <w:rPr>
          <w:rFonts w:ascii="Arial" w:hAnsi="Arial" w:cs="Arial"/>
          <w:sz w:val="24"/>
          <w:szCs w:val="24"/>
        </w:rPr>
        <w:t xml:space="preserve"> to</w:t>
      </w:r>
      <w:r w:rsidR="00EC156D" w:rsidRPr="00B81850">
        <w:rPr>
          <w:rFonts w:ascii="Arial" w:hAnsi="Arial" w:cs="Arial"/>
          <w:sz w:val="24"/>
          <w:szCs w:val="24"/>
        </w:rPr>
        <w:t>tal number of chronic illnesses</w:t>
      </w:r>
      <w:r w:rsidR="0027141C" w:rsidRPr="00B81850">
        <w:rPr>
          <w:rFonts w:ascii="Arial" w:hAnsi="Arial" w:cs="Arial"/>
          <w:sz w:val="24"/>
          <w:szCs w:val="24"/>
        </w:rPr>
        <w:t>.</w:t>
      </w:r>
      <w:r w:rsidR="00041AFC" w:rsidRPr="00B81850">
        <w:rPr>
          <w:rFonts w:ascii="Arial" w:hAnsi="Arial" w:cs="Arial"/>
          <w:sz w:val="24"/>
          <w:szCs w:val="24"/>
        </w:rPr>
        <w:t xml:space="preserve"> </w:t>
      </w:r>
      <w:r w:rsidR="00AA30FA" w:rsidRPr="00B81850">
        <w:rPr>
          <w:rFonts w:ascii="Arial" w:hAnsi="Arial" w:cs="Arial"/>
          <w:sz w:val="24"/>
          <w:szCs w:val="24"/>
        </w:rPr>
        <w:t>Other covariates were number of years spent in</w:t>
      </w:r>
      <w:r w:rsidR="005A7499" w:rsidRPr="00B81850">
        <w:rPr>
          <w:rFonts w:ascii="Arial" w:hAnsi="Arial" w:cs="Arial"/>
          <w:sz w:val="24"/>
          <w:szCs w:val="24"/>
        </w:rPr>
        <w:t xml:space="preserve"> full-time</w:t>
      </w:r>
      <w:r w:rsidR="00AA30FA" w:rsidRPr="00B81850">
        <w:rPr>
          <w:rFonts w:ascii="Arial" w:hAnsi="Arial" w:cs="Arial"/>
          <w:sz w:val="24"/>
          <w:szCs w:val="24"/>
        </w:rPr>
        <w:t xml:space="preserve"> education, </w:t>
      </w:r>
      <w:r w:rsidR="00505C9C" w:rsidRPr="00B81850">
        <w:rPr>
          <w:rFonts w:ascii="Arial" w:hAnsi="Arial" w:cs="Arial"/>
          <w:sz w:val="24"/>
          <w:szCs w:val="24"/>
        </w:rPr>
        <w:t xml:space="preserve">social class, </w:t>
      </w:r>
      <w:r w:rsidR="00AA30FA" w:rsidRPr="00B81850">
        <w:rPr>
          <w:rFonts w:ascii="Arial" w:hAnsi="Arial" w:cs="Arial"/>
          <w:sz w:val="24"/>
          <w:szCs w:val="24"/>
        </w:rPr>
        <w:t xml:space="preserve">smoking status, </w:t>
      </w:r>
      <w:r w:rsidR="008E5E13" w:rsidRPr="00B81850">
        <w:rPr>
          <w:rFonts w:ascii="Arial" w:hAnsi="Arial" w:cs="Arial"/>
          <w:sz w:val="24"/>
          <w:szCs w:val="24"/>
        </w:rPr>
        <w:t>number of days</w:t>
      </w:r>
      <w:r w:rsidR="00AA30FA" w:rsidRPr="00B81850">
        <w:rPr>
          <w:rFonts w:ascii="Arial" w:hAnsi="Arial" w:cs="Arial"/>
          <w:sz w:val="24"/>
          <w:szCs w:val="24"/>
        </w:rPr>
        <w:t xml:space="preserve"> </w:t>
      </w:r>
      <w:r w:rsidR="009025CF" w:rsidRPr="00B81850">
        <w:rPr>
          <w:rFonts w:ascii="Arial" w:hAnsi="Arial" w:cs="Arial"/>
          <w:sz w:val="24"/>
          <w:szCs w:val="24"/>
        </w:rPr>
        <w:t>alcohol is consumed per week</w:t>
      </w:r>
      <w:r w:rsidR="00793997" w:rsidRPr="00B81850">
        <w:rPr>
          <w:rFonts w:ascii="Arial" w:hAnsi="Arial" w:cs="Arial"/>
          <w:sz w:val="24"/>
          <w:szCs w:val="24"/>
        </w:rPr>
        <w:t>,</w:t>
      </w:r>
      <w:r w:rsidR="009025CF" w:rsidRPr="00B81850">
        <w:rPr>
          <w:rFonts w:ascii="Arial" w:hAnsi="Arial" w:cs="Arial"/>
          <w:sz w:val="24"/>
          <w:szCs w:val="24"/>
        </w:rPr>
        <w:t xml:space="preserve"> </w:t>
      </w:r>
      <w:r w:rsidR="00AA30FA" w:rsidRPr="00B81850">
        <w:rPr>
          <w:rFonts w:ascii="Arial" w:hAnsi="Arial" w:cs="Arial"/>
          <w:sz w:val="24"/>
          <w:szCs w:val="24"/>
        </w:rPr>
        <w:t xml:space="preserve">and </w:t>
      </w:r>
      <w:r w:rsidR="00D24547" w:rsidRPr="00B81850">
        <w:rPr>
          <w:rFonts w:ascii="Arial" w:hAnsi="Arial" w:cs="Arial"/>
          <w:sz w:val="24"/>
          <w:szCs w:val="24"/>
        </w:rPr>
        <w:t>time taken to walk 6 metres</w:t>
      </w:r>
      <w:r w:rsidR="00205EB6" w:rsidRPr="00B81850">
        <w:rPr>
          <w:rFonts w:ascii="Arial" w:hAnsi="Arial" w:cs="Arial"/>
          <w:sz w:val="24"/>
          <w:szCs w:val="24"/>
        </w:rPr>
        <w:t>.</w:t>
      </w:r>
      <w:r w:rsidR="00D24547" w:rsidRPr="00B81850">
        <w:rPr>
          <w:rFonts w:ascii="Arial" w:hAnsi="Arial" w:cs="Arial"/>
          <w:sz w:val="24"/>
          <w:szCs w:val="24"/>
        </w:rPr>
        <w:t xml:space="preserve"> </w:t>
      </w:r>
    </w:p>
    <w:p w14:paraId="7AEAD6B5" w14:textId="23C57F67" w:rsidR="00681CA0" w:rsidRPr="00B81850" w:rsidRDefault="00681CA0">
      <w:pPr>
        <w:rPr>
          <w:rFonts w:ascii="Arial" w:hAnsi="Arial" w:cs="Arial"/>
          <w:sz w:val="24"/>
          <w:szCs w:val="24"/>
        </w:rPr>
      </w:pPr>
    </w:p>
    <w:p w14:paraId="7324C147" w14:textId="77777777" w:rsidR="006B24BA" w:rsidRPr="00B81850" w:rsidRDefault="00174054" w:rsidP="00B71F1D">
      <w:pPr>
        <w:spacing w:line="480" w:lineRule="auto"/>
        <w:rPr>
          <w:rFonts w:ascii="Arial" w:hAnsi="Arial" w:cs="Arial"/>
          <w:b/>
          <w:sz w:val="24"/>
          <w:szCs w:val="24"/>
        </w:rPr>
      </w:pPr>
      <w:r w:rsidRPr="00B81850">
        <w:rPr>
          <w:rFonts w:ascii="Arial" w:hAnsi="Arial" w:cs="Arial"/>
          <w:b/>
          <w:sz w:val="24"/>
          <w:szCs w:val="24"/>
        </w:rPr>
        <w:t>STATISTICAL ANALYSIS</w:t>
      </w:r>
    </w:p>
    <w:p w14:paraId="7C0B9C98" w14:textId="6D64614E" w:rsidR="003C7E3A" w:rsidRPr="00B81850" w:rsidRDefault="0091135B" w:rsidP="00B71F1D">
      <w:pPr>
        <w:spacing w:line="480" w:lineRule="auto"/>
        <w:rPr>
          <w:rFonts w:ascii="Arial" w:hAnsi="Arial" w:cs="Arial"/>
          <w:sz w:val="24"/>
          <w:szCs w:val="24"/>
        </w:rPr>
      </w:pPr>
      <w:r w:rsidRPr="00B81850">
        <w:rPr>
          <w:rFonts w:ascii="Arial" w:hAnsi="Arial" w:cs="Arial"/>
          <w:sz w:val="24"/>
          <w:szCs w:val="24"/>
        </w:rPr>
        <w:t>We used rank order correlations to examine b</w:t>
      </w:r>
      <w:r w:rsidR="00510A4B" w:rsidRPr="00B81850">
        <w:rPr>
          <w:rFonts w:ascii="Arial" w:hAnsi="Arial" w:cs="Arial"/>
          <w:sz w:val="24"/>
          <w:szCs w:val="24"/>
        </w:rPr>
        <w:t xml:space="preserve">ivariate associations between </w:t>
      </w:r>
      <w:r w:rsidR="000D7E7D" w:rsidRPr="00B81850">
        <w:rPr>
          <w:rFonts w:ascii="Arial" w:hAnsi="Arial" w:cs="Arial"/>
          <w:sz w:val="24"/>
          <w:szCs w:val="24"/>
        </w:rPr>
        <w:t xml:space="preserve">leukocyte telomere length, </w:t>
      </w:r>
      <w:r w:rsidR="00602D32" w:rsidRPr="00B81850">
        <w:rPr>
          <w:rFonts w:ascii="Arial" w:hAnsi="Arial" w:cs="Arial"/>
          <w:sz w:val="24"/>
          <w:szCs w:val="24"/>
        </w:rPr>
        <w:t>AgeAccelGrim</w:t>
      </w:r>
      <w:r w:rsidR="000D7E7D" w:rsidRPr="00B81850">
        <w:rPr>
          <w:rFonts w:ascii="Arial" w:hAnsi="Arial" w:cs="Arial"/>
          <w:sz w:val="24"/>
          <w:szCs w:val="24"/>
        </w:rPr>
        <w:t xml:space="preserve">, </w:t>
      </w:r>
      <w:r w:rsidRPr="00B81850">
        <w:rPr>
          <w:rFonts w:ascii="Arial" w:hAnsi="Arial" w:cs="Arial"/>
          <w:sz w:val="24"/>
          <w:szCs w:val="24"/>
        </w:rPr>
        <w:t xml:space="preserve">and </w:t>
      </w:r>
      <w:r w:rsidR="000D7E7D" w:rsidRPr="00B81850">
        <w:rPr>
          <w:rFonts w:ascii="Arial" w:hAnsi="Arial" w:cs="Arial"/>
          <w:sz w:val="24"/>
          <w:szCs w:val="24"/>
        </w:rPr>
        <w:t xml:space="preserve">brain-PAD </w:t>
      </w:r>
      <w:r w:rsidR="006075B2" w:rsidRPr="00B81850">
        <w:rPr>
          <w:rFonts w:ascii="Arial" w:hAnsi="Arial" w:cs="Arial"/>
          <w:sz w:val="24"/>
          <w:szCs w:val="24"/>
        </w:rPr>
        <w:t>and ot</w:t>
      </w:r>
      <w:r w:rsidR="00E47E30" w:rsidRPr="00B81850">
        <w:rPr>
          <w:rFonts w:ascii="Arial" w:hAnsi="Arial" w:cs="Arial"/>
          <w:sz w:val="24"/>
          <w:szCs w:val="24"/>
        </w:rPr>
        <w:t xml:space="preserve">her characteristics.  Point bi-serial correlations were used for characteristics which were binary variables.  </w:t>
      </w:r>
      <w:r w:rsidR="00201830" w:rsidRPr="00B81850">
        <w:rPr>
          <w:rFonts w:ascii="Arial" w:hAnsi="Arial" w:cs="Arial"/>
          <w:sz w:val="24"/>
          <w:szCs w:val="24"/>
        </w:rPr>
        <w:br/>
      </w:r>
    </w:p>
    <w:p w14:paraId="1C0ECDD8" w14:textId="0616E98F" w:rsidR="00305D89" w:rsidRPr="00B81850" w:rsidRDefault="00FC5491" w:rsidP="00B71F1D">
      <w:pPr>
        <w:spacing w:line="480" w:lineRule="auto"/>
        <w:rPr>
          <w:rFonts w:ascii="Arial" w:hAnsi="Arial" w:cs="Arial"/>
          <w:sz w:val="24"/>
          <w:szCs w:val="24"/>
        </w:rPr>
      </w:pPr>
      <w:r w:rsidRPr="00B81850">
        <w:rPr>
          <w:rFonts w:ascii="Arial" w:hAnsi="Arial" w:cs="Arial"/>
          <w:sz w:val="24"/>
          <w:szCs w:val="24"/>
        </w:rPr>
        <w:t>L</w:t>
      </w:r>
      <w:r w:rsidR="00AA6B9C" w:rsidRPr="00B81850">
        <w:rPr>
          <w:rFonts w:ascii="Arial" w:hAnsi="Arial" w:cs="Arial"/>
          <w:sz w:val="24"/>
          <w:szCs w:val="24"/>
        </w:rPr>
        <w:t>inear regression</w:t>
      </w:r>
      <w:r w:rsidRPr="00B81850">
        <w:rPr>
          <w:rFonts w:ascii="Arial" w:hAnsi="Arial" w:cs="Arial"/>
          <w:sz w:val="24"/>
          <w:szCs w:val="24"/>
        </w:rPr>
        <w:t xml:space="preserve"> was used</w:t>
      </w:r>
      <w:r w:rsidR="00AA6B9C" w:rsidRPr="00B81850">
        <w:rPr>
          <w:rFonts w:ascii="Arial" w:hAnsi="Arial" w:cs="Arial"/>
          <w:sz w:val="24"/>
          <w:szCs w:val="24"/>
        </w:rPr>
        <w:t xml:space="preserve"> </w:t>
      </w:r>
      <w:r w:rsidR="00592876" w:rsidRPr="00B81850">
        <w:rPr>
          <w:rFonts w:ascii="Arial" w:hAnsi="Arial" w:cs="Arial"/>
          <w:sz w:val="24"/>
          <w:szCs w:val="24"/>
        </w:rPr>
        <w:t>to examine cross-sectional relationships between</w:t>
      </w:r>
      <w:r w:rsidR="00B02A12" w:rsidRPr="00B81850">
        <w:rPr>
          <w:rFonts w:ascii="Arial" w:hAnsi="Arial" w:cs="Arial"/>
          <w:sz w:val="24"/>
          <w:szCs w:val="24"/>
        </w:rPr>
        <w:t xml:space="preserve"> each </w:t>
      </w:r>
      <w:r w:rsidR="00592876" w:rsidRPr="00B81850">
        <w:rPr>
          <w:rFonts w:ascii="Arial" w:hAnsi="Arial" w:cs="Arial"/>
          <w:sz w:val="24"/>
          <w:szCs w:val="24"/>
        </w:rPr>
        <w:t>domain of attitude</w:t>
      </w:r>
      <w:r w:rsidR="000554FE" w:rsidRPr="00B81850">
        <w:rPr>
          <w:rFonts w:ascii="Arial" w:hAnsi="Arial" w:cs="Arial"/>
          <w:sz w:val="24"/>
          <w:szCs w:val="24"/>
        </w:rPr>
        <w:t>s</w:t>
      </w:r>
      <w:r w:rsidR="00592876" w:rsidRPr="00B81850">
        <w:rPr>
          <w:rFonts w:ascii="Arial" w:hAnsi="Arial" w:cs="Arial"/>
          <w:sz w:val="24"/>
          <w:szCs w:val="24"/>
        </w:rPr>
        <w:t xml:space="preserve"> to ageing </w:t>
      </w:r>
      <w:r w:rsidR="007A666F" w:rsidRPr="00B81850">
        <w:rPr>
          <w:rFonts w:ascii="Arial" w:hAnsi="Arial" w:cs="Arial"/>
          <w:sz w:val="24"/>
          <w:szCs w:val="24"/>
        </w:rPr>
        <w:t>and each</w:t>
      </w:r>
      <w:r w:rsidR="009C3DD8" w:rsidRPr="00B81850">
        <w:rPr>
          <w:rFonts w:ascii="Arial" w:hAnsi="Arial" w:cs="Arial"/>
          <w:sz w:val="24"/>
          <w:szCs w:val="24"/>
        </w:rPr>
        <w:t xml:space="preserve"> ageing biomarker</w:t>
      </w:r>
      <w:r w:rsidR="00C44D89" w:rsidRPr="00B81850">
        <w:rPr>
          <w:rFonts w:ascii="Arial" w:hAnsi="Arial" w:cs="Arial"/>
          <w:sz w:val="24"/>
          <w:szCs w:val="24"/>
        </w:rPr>
        <w:t>, adjusting</w:t>
      </w:r>
      <w:r w:rsidR="00EC156D" w:rsidRPr="00B81850">
        <w:rPr>
          <w:rFonts w:ascii="Arial" w:hAnsi="Arial" w:cs="Arial"/>
          <w:sz w:val="24"/>
          <w:szCs w:val="24"/>
        </w:rPr>
        <w:t xml:space="preserve"> for age and sex and then further adjust</w:t>
      </w:r>
      <w:r w:rsidR="00C44D89" w:rsidRPr="00B81850">
        <w:rPr>
          <w:rFonts w:ascii="Arial" w:hAnsi="Arial" w:cs="Arial"/>
          <w:sz w:val="24"/>
          <w:szCs w:val="24"/>
        </w:rPr>
        <w:t>ing</w:t>
      </w:r>
      <w:r w:rsidR="00EC156D" w:rsidRPr="00B81850">
        <w:rPr>
          <w:rFonts w:ascii="Arial" w:hAnsi="Arial" w:cs="Arial"/>
          <w:sz w:val="24"/>
          <w:szCs w:val="24"/>
        </w:rPr>
        <w:t xml:space="preserve"> for </w:t>
      </w:r>
      <w:r w:rsidR="00755F96" w:rsidRPr="00B81850">
        <w:rPr>
          <w:rFonts w:ascii="Arial" w:hAnsi="Arial" w:cs="Arial"/>
          <w:sz w:val="24"/>
          <w:szCs w:val="24"/>
        </w:rPr>
        <w:t xml:space="preserve">other covariates. </w:t>
      </w:r>
      <w:r w:rsidR="00A04138" w:rsidRPr="00B81850">
        <w:rPr>
          <w:rFonts w:ascii="Arial" w:hAnsi="Arial" w:cs="Arial"/>
          <w:sz w:val="24"/>
          <w:szCs w:val="24"/>
        </w:rPr>
        <w:t>AAQ scores were standardised</w:t>
      </w:r>
      <w:r w:rsidR="00CF63BB" w:rsidRPr="00B81850">
        <w:rPr>
          <w:rFonts w:ascii="Arial" w:hAnsi="Arial" w:cs="Arial"/>
          <w:sz w:val="24"/>
          <w:szCs w:val="24"/>
        </w:rPr>
        <w:t xml:space="preserve"> to mean 0 and SD 1 in order</w:t>
      </w:r>
      <w:r w:rsidR="00A04138" w:rsidRPr="00B81850">
        <w:rPr>
          <w:rFonts w:ascii="Arial" w:hAnsi="Arial" w:cs="Arial"/>
          <w:sz w:val="24"/>
          <w:szCs w:val="24"/>
        </w:rPr>
        <w:t xml:space="preserve"> to</w:t>
      </w:r>
      <w:r w:rsidR="00586396" w:rsidRPr="00B81850">
        <w:rPr>
          <w:rFonts w:ascii="Arial" w:hAnsi="Arial" w:cs="Arial"/>
          <w:sz w:val="24"/>
          <w:szCs w:val="24"/>
        </w:rPr>
        <w:t xml:space="preserve"> </w:t>
      </w:r>
      <w:r w:rsidR="000A179F" w:rsidRPr="00B81850">
        <w:rPr>
          <w:rFonts w:ascii="Arial" w:hAnsi="Arial" w:cs="Arial"/>
          <w:sz w:val="24"/>
          <w:szCs w:val="24"/>
        </w:rPr>
        <w:t xml:space="preserve">facilitate </w:t>
      </w:r>
      <w:r w:rsidR="00586396" w:rsidRPr="00B81850">
        <w:rPr>
          <w:rFonts w:ascii="Arial" w:hAnsi="Arial" w:cs="Arial"/>
          <w:sz w:val="24"/>
          <w:szCs w:val="24"/>
        </w:rPr>
        <w:t>comparisons</w:t>
      </w:r>
      <w:r w:rsidR="006075B2" w:rsidRPr="00B81850">
        <w:rPr>
          <w:rFonts w:ascii="Arial" w:hAnsi="Arial" w:cs="Arial"/>
          <w:sz w:val="24"/>
          <w:szCs w:val="24"/>
        </w:rPr>
        <w:t>.</w:t>
      </w:r>
      <w:r w:rsidR="00586396" w:rsidRPr="00B81850">
        <w:rPr>
          <w:rFonts w:ascii="Arial" w:hAnsi="Arial" w:cs="Arial"/>
          <w:sz w:val="24"/>
          <w:szCs w:val="24"/>
        </w:rPr>
        <w:t xml:space="preserve"> </w:t>
      </w:r>
      <w:r w:rsidR="00864F3C" w:rsidRPr="00B81850">
        <w:rPr>
          <w:rFonts w:ascii="Arial" w:hAnsi="Arial" w:cs="Arial"/>
          <w:sz w:val="24"/>
          <w:szCs w:val="24"/>
        </w:rPr>
        <w:t>Leukocyte telomere length</w:t>
      </w:r>
      <w:r w:rsidR="00585D80" w:rsidRPr="00B81850">
        <w:rPr>
          <w:rFonts w:ascii="Arial" w:hAnsi="Arial" w:cs="Arial"/>
          <w:sz w:val="24"/>
          <w:szCs w:val="24"/>
        </w:rPr>
        <w:t xml:space="preserve"> was log</w:t>
      </w:r>
      <w:r w:rsidR="000A179F" w:rsidRPr="00B81850">
        <w:rPr>
          <w:rFonts w:ascii="Arial" w:hAnsi="Arial" w:cs="Arial"/>
          <w:sz w:val="24"/>
          <w:szCs w:val="24"/>
        </w:rPr>
        <w:t>-</w:t>
      </w:r>
      <w:r w:rsidR="00585D80" w:rsidRPr="00B81850">
        <w:rPr>
          <w:rFonts w:ascii="Arial" w:hAnsi="Arial" w:cs="Arial"/>
          <w:sz w:val="24"/>
          <w:szCs w:val="24"/>
        </w:rPr>
        <w:t xml:space="preserve">transformed </w:t>
      </w:r>
      <w:r w:rsidR="001228E9" w:rsidRPr="00B81850">
        <w:rPr>
          <w:rFonts w:ascii="Arial" w:hAnsi="Arial" w:cs="Arial"/>
          <w:sz w:val="24"/>
          <w:szCs w:val="24"/>
        </w:rPr>
        <w:t xml:space="preserve">because </w:t>
      </w:r>
      <w:r w:rsidR="00602D32" w:rsidRPr="00B81850">
        <w:rPr>
          <w:rFonts w:ascii="Arial" w:hAnsi="Arial" w:cs="Arial"/>
          <w:sz w:val="24"/>
          <w:szCs w:val="24"/>
        </w:rPr>
        <w:t xml:space="preserve">it </w:t>
      </w:r>
      <w:r w:rsidR="001228E9" w:rsidRPr="00B81850">
        <w:rPr>
          <w:rFonts w:ascii="Arial" w:hAnsi="Arial" w:cs="Arial"/>
          <w:sz w:val="24"/>
          <w:szCs w:val="24"/>
        </w:rPr>
        <w:t xml:space="preserve">had a skewed distribution. </w:t>
      </w:r>
      <w:r w:rsidR="00305D89" w:rsidRPr="00B81850">
        <w:rPr>
          <w:rFonts w:ascii="Arial" w:hAnsi="Arial" w:cs="Arial"/>
          <w:sz w:val="24"/>
          <w:szCs w:val="24"/>
        </w:rPr>
        <w:t xml:space="preserve">All analyses of leukocyte telomere length </w:t>
      </w:r>
      <w:r w:rsidR="00BA6959" w:rsidRPr="00B81850">
        <w:rPr>
          <w:rFonts w:ascii="Arial" w:hAnsi="Arial" w:cs="Arial"/>
          <w:sz w:val="24"/>
          <w:szCs w:val="24"/>
        </w:rPr>
        <w:t xml:space="preserve">and </w:t>
      </w:r>
      <w:r w:rsidR="00602D32" w:rsidRPr="00B81850">
        <w:rPr>
          <w:rFonts w:ascii="Arial" w:hAnsi="Arial" w:cs="Arial"/>
          <w:sz w:val="24"/>
          <w:szCs w:val="24"/>
        </w:rPr>
        <w:t>AgeAccelGrim</w:t>
      </w:r>
      <w:r w:rsidR="00305D89" w:rsidRPr="00B81850">
        <w:rPr>
          <w:rFonts w:ascii="Arial" w:hAnsi="Arial" w:cs="Arial"/>
          <w:sz w:val="24"/>
          <w:szCs w:val="24"/>
        </w:rPr>
        <w:t xml:space="preserve"> were adjusted for </w:t>
      </w:r>
      <w:r w:rsidR="00CF63BB" w:rsidRPr="00B81850">
        <w:rPr>
          <w:rFonts w:ascii="Arial" w:hAnsi="Arial" w:cs="Arial"/>
          <w:sz w:val="24"/>
          <w:szCs w:val="24"/>
        </w:rPr>
        <w:t xml:space="preserve">measured </w:t>
      </w:r>
      <w:r w:rsidR="00305D89" w:rsidRPr="00B81850">
        <w:rPr>
          <w:rFonts w:ascii="Arial" w:hAnsi="Arial" w:cs="Arial"/>
          <w:sz w:val="24"/>
          <w:szCs w:val="24"/>
        </w:rPr>
        <w:t>white blood cell counts</w:t>
      </w:r>
      <w:r w:rsidR="00BA6959" w:rsidRPr="00B81850">
        <w:rPr>
          <w:rFonts w:ascii="Arial" w:hAnsi="Arial" w:cs="Arial"/>
          <w:sz w:val="24"/>
          <w:szCs w:val="24"/>
        </w:rPr>
        <w:t>.</w:t>
      </w:r>
      <w:r w:rsidR="00201830" w:rsidRPr="00B81850">
        <w:rPr>
          <w:rFonts w:ascii="Arial" w:hAnsi="Arial" w:cs="Arial"/>
          <w:sz w:val="24"/>
          <w:szCs w:val="24"/>
        </w:rPr>
        <w:br/>
      </w:r>
    </w:p>
    <w:p w14:paraId="489FA12B" w14:textId="0E31EEE1" w:rsidR="00BA6959" w:rsidRPr="00B81850" w:rsidRDefault="003D268B" w:rsidP="00B71F1D">
      <w:pPr>
        <w:spacing w:line="480" w:lineRule="auto"/>
        <w:rPr>
          <w:rFonts w:ascii="Arial" w:hAnsi="Arial" w:cs="Arial"/>
          <w:sz w:val="24"/>
          <w:szCs w:val="24"/>
        </w:rPr>
      </w:pPr>
      <w:r w:rsidRPr="00B81850">
        <w:rPr>
          <w:rFonts w:ascii="Arial" w:hAnsi="Arial" w:cs="Arial"/>
          <w:sz w:val="24"/>
          <w:szCs w:val="24"/>
        </w:rPr>
        <w:t xml:space="preserve">Cox </w:t>
      </w:r>
      <w:r w:rsidR="004C566E" w:rsidRPr="00B81850">
        <w:rPr>
          <w:rFonts w:ascii="Arial" w:hAnsi="Arial" w:cs="Arial"/>
          <w:sz w:val="24"/>
          <w:szCs w:val="24"/>
        </w:rPr>
        <w:t>proportional hazard</w:t>
      </w:r>
      <w:r w:rsidR="000554FE" w:rsidRPr="00B81850">
        <w:rPr>
          <w:rFonts w:ascii="Arial" w:hAnsi="Arial" w:cs="Arial"/>
          <w:sz w:val="24"/>
          <w:szCs w:val="24"/>
        </w:rPr>
        <w:t xml:space="preserve"> regression</w:t>
      </w:r>
      <w:r w:rsidR="00C44D89" w:rsidRPr="00B81850">
        <w:rPr>
          <w:rFonts w:ascii="Arial" w:hAnsi="Arial" w:cs="Arial"/>
          <w:sz w:val="24"/>
          <w:szCs w:val="24"/>
        </w:rPr>
        <w:t xml:space="preserve"> was used</w:t>
      </w:r>
      <w:r w:rsidR="000554FE" w:rsidRPr="00B81850">
        <w:rPr>
          <w:rFonts w:ascii="Arial" w:hAnsi="Arial" w:cs="Arial"/>
          <w:sz w:val="24"/>
          <w:szCs w:val="24"/>
        </w:rPr>
        <w:t xml:space="preserve"> to examine relationship</w:t>
      </w:r>
      <w:r w:rsidR="00BA1090" w:rsidRPr="00B81850">
        <w:rPr>
          <w:rFonts w:ascii="Arial" w:hAnsi="Arial" w:cs="Arial"/>
          <w:sz w:val="24"/>
          <w:szCs w:val="24"/>
        </w:rPr>
        <w:t>s</w:t>
      </w:r>
      <w:r w:rsidR="000554FE" w:rsidRPr="00B81850">
        <w:rPr>
          <w:rFonts w:ascii="Arial" w:hAnsi="Arial" w:cs="Arial"/>
          <w:sz w:val="24"/>
          <w:szCs w:val="24"/>
        </w:rPr>
        <w:t xml:space="preserve"> bet</w:t>
      </w:r>
      <w:r w:rsidR="00BE7892" w:rsidRPr="00B81850">
        <w:rPr>
          <w:rFonts w:ascii="Arial" w:hAnsi="Arial" w:cs="Arial"/>
          <w:sz w:val="24"/>
          <w:szCs w:val="24"/>
        </w:rPr>
        <w:t xml:space="preserve">ween each domain of attitudes to ageing and </w:t>
      </w:r>
      <w:r w:rsidRPr="00B81850">
        <w:rPr>
          <w:rFonts w:ascii="Arial" w:hAnsi="Arial" w:cs="Arial"/>
          <w:sz w:val="24"/>
          <w:szCs w:val="24"/>
        </w:rPr>
        <w:t>risk of death</w:t>
      </w:r>
      <w:r w:rsidR="00C44D89" w:rsidRPr="00B81850">
        <w:rPr>
          <w:rFonts w:ascii="Arial" w:hAnsi="Arial" w:cs="Arial"/>
          <w:sz w:val="24"/>
          <w:szCs w:val="24"/>
        </w:rPr>
        <w:t>, a</w:t>
      </w:r>
      <w:r w:rsidR="00586396" w:rsidRPr="00B81850">
        <w:rPr>
          <w:rFonts w:ascii="Arial" w:hAnsi="Arial" w:cs="Arial"/>
          <w:sz w:val="24"/>
          <w:szCs w:val="24"/>
        </w:rPr>
        <w:t>djust</w:t>
      </w:r>
      <w:r w:rsidR="00C44D89" w:rsidRPr="00B81850">
        <w:rPr>
          <w:rFonts w:ascii="Arial" w:hAnsi="Arial" w:cs="Arial"/>
          <w:sz w:val="24"/>
          <w:szCs w:val="24"/>
        </w:rPr>
        <w:t>ing</w:t>
      </w:r>
      <w:r w:rsidR="00F00A17" w:rsidRPr="00B81850">
        <w:rPr>
          <w:rFonts w:ascii="Arial" w:hAnsi="Arial" w:cs="Arial"/>
          <w:sz w:val="24"/>
          <w:szCs w:val="24"/>
        </w:rPr>
        <w:t xml:space="preserve"> </w:t>
      </w:r>
      <w:r w:rsidR="00586396" w:rsidRPr="00B81850">
        <w:rPr>
          <w:rFonts w:ascii="Arial" w:hAnsi="Arial" w:cs="Arial"/>
          <w:sz w:val="24"/>
          <w:szCs w:val="24"/>
        </w:rPr>
        <w:t>for age and sex, further adjust</w:t>
      </w:r>
      <w:r w:rsidR="00C44D89" w:rsidRPr="00B81850">
        <w:rPr>
          <w:rFonts w:ascii="Arial" w:hAnsi="Arial" w:cs="Arial"/>
          <w:sz w:val="24"/>
          <w:szCs w:val="24"/>
        </w:rPr>
        <w:t>ing</w:t>
      </w:r>
      <w:r w:rsidR="00586396" w:rsidRPr="00B81850">
        <w:rPr>
          <w:rFonts w:ascii="Arial" w:hAnsi="Arial" w:cs="Arial"/>
          <w:sz w:val="24"/>
          <w:szCs w:val="24"/>
        </w:rPr>
        <w:t xml:space="preserve"> for </w:t>
      </w:r>
      <w:r w:rsidR="00104E1A" w:rsidRPr="00B81850">
        <w:rPr>
          <w:rFonts w:ascii="Arial" w:hAnsi="Arial" w:cs="Arial"/>
          <w:sz w:val="24"/>
          <w:szCs w:val="24"/>
        </w:rPr>
        <w:t xml:space="preserve">the other </w:t>
      </w:r>
      <w:r w:rsidR="00452E52" w:rsidRPr="00B81850">
        <w:rPr>
          <w:rFonts w:ascii="Arial" w:hAnsi="Arial" w:cs="Arial"/>
          <w:sz w:val="24"/>
          <w:szCs w:val="24"/>
        </w:rPr>
        <w:t>covariates</w:t>
      </w:r>
      <w:r w:rsidR="00586396" w:rsidRPr="00B81850">
        <w:rPr>
          <w:rFonts w:ascii="Arial" w:hAnsi="Arial" w:cs="Arial"/>
          <w:sz w:val="24"/>
          <w:szCs w:val="24"/>
        </w:rPr>
        <w:t xml:space="preserve"> then add</w:t>
      </w:r>
      <w:r w:rsidR="00C44D89" w:rsidRPr="00B81850">
        <w:rPr>
          <w:rFonts w:ascii="Arial" w:hAnsi="Arial" w:cs="Arial"/>
          <w:sz w:val="24"/>
          <w:szCs w:val="24"/>
        </w:rPr>
        <w:t>ing</w:t>
      </w:r>
      <w:r w:rsidR="00586396" w:rsidRPr="00B81850">
        <w:rPr>
          <w:rFonts w:ascii="Arial" w:hAnsi="Arial" w:cs="Arial"/>
          <w:sz w:val="24"/>
          <w:szCs w:val="24"/>
        </w:rPr>
        <w:t xml:space="preserve"> </w:t>
      </w:r>
      <w:r w:rsidR="00BA6959" w:rsidRPr="00B81850">
        <w:rPr>
          <w:rFonts w:ascii="Arial" w:hAnsi="Arial" w:cs="Arial"/>
          <w:sz w:val="24"/>
          <w:szCs w:val="24"/>
        </w:rPr>
        <w:t xml:space="preserve">each biomarker of ageing </w:t>
      </w:r>
      <w:r w:rsidR="009C73A6" w:rsidRPr="00B81850">
        <w:rPr>
          <w:rFonts w:ascii="Arial" w:hAnsi="Arial" w:cs="Arial"/>
          <w:sz w:val="24"/>
          <w:szCs w:val="24"/>
        </w:rPr>
        <w:t>in sequential models</w:t>
      </w:r>
      <w:r w:rsidR="00C26894" w:rsidRPr="00B81850">
        <w:rPr>
          <w:rFonts w:ascii="Arial" w:hAnsi="Arial" w:cs="Arial"/>
          <w:sz w:val="24"/>
          <w:szCs w:val="24"/>
        </w:rPr>
        <w:t xml:space="preserve">.  Analyses of leukocyte telomere length and </w:t>
      </w:r>
      <w:r w:rsidR="00FD517B" w:rsidRPr="00B81850">
        <w:rPr>
          <w:rFonts w:ascii="Arial" w:hAnsi="Arial" w:cs="Arial"/>
          <w:sz w:val="24"/>
          <w:szCs w:val="24"/>
        </w:rPr>
        <w:t xml:space="preserve">AgeAccelGrim </w:t>
      </w:r>
      <w:r w:rsidR="00C26894" w:rsidRPr="00B81850">
        <w:rPr>
          <w:rFonts w:ascii="Arial" w:hAnsi="Arial" w:cs="Arial"/>
          <w:sz w:val="24"/>
          <w:szCs w:val="24"/>
        </w:rPr>
        <w:t>were also adjusted for white blood cell counts</w:t>
      </w:r>
      <w:r w:rsidR="00FD517B" w:rsidRPr="00B81850">
        <w:rPr>
          <w:rFonts w:ascii="Arial" w:hAnsi="Arial" w:cs="Arial"/>
          <w:sz w:val="24"/>
          <w:szCs w:val="24"/>
        </w:rPr>
        <w:t>.</w:t>
      </w:r>
      <w:r w:rsidR="00C26894" w:rsidRPr="00B81850">
        <w:rPr>
          <w:rFonts w:ascii="Arial" w:hAnsi="Arial" w:cs="Arial"/>
          <w:sz w:val="24"/>
          <w:szCs w:val="24"/>
        </w:rPr>
        <w:t xml:space="preserve"> Survival time in days was calculated from date of the </w:t>
      </w:r>
      <w:r w:rsidR="006075B2" w:rsidRPr="00B81850">
        <w:rPr>
          <w:rFonts w:ascii="Arial" w:hAnsi="Arial" w:cs="Arial"/>
          <w:sz w:val="24"/>
          <w:szCs w:val="24"/>
        </w:rPr>
        <w:t>w</w:t>
      </w:r>
      <w:r w:rsidR="00C26894" w:rsidRPr="00B81850">
        <w:rPr>
          <w:rFonts w:ascii="Arial" w:hAnsi="Arial" w:cs="Arial"/>
          <w:sz w:val="24"/>
          <w:szCs w:val="24"/>
        </w:rPr>
        <w:t xml:space="preserve">ave 2 survey to date of death or April 2018, whichever occurred first. Follow-up time ranged from 5.4 to 7.9 years (mean=6.8).  </w:t>
      </w:r>
      <w:r w:rsidR="002A13D2" w:rsidRPr="00B81850">
        <w:rPr>
          <w:rFonts w:ascii="Arial" w:hAnsi="Arial" w:cs="Arial"/>
          <w:sz w:val="24"/>
          <w:szCs w:val="24"/>
        </w:rPr>
        <w:t xml:space="preserve">We tested that the proportional hazards assumptions were met using </w:t>
      </w:r>
      <w:r w:rsidR="00C26894" w:rsidRPr="00B81850">
        <w:rPr>
          <w:rFonts w:ascii="Arial" w:hAnsi="Arial" w:cs="Arial"/>
          <w:sz w:val="24"/>
          <w:szCs w:val="24"/>
        </w:rPr>
        <w:t xml:space="preserve">Schoenfeld residuals. </w:t>
      </w:r>
      <w:r w:rsidR="0007337D" w:rsidRPr="00B81850">
        <w:rPr>
          <w:rFonts w:ascii="Arial" w:hAnsi="Arial" w:cs="Arial"/>
          <w:sz w:val="24"/>
          <w:szCs w:val="24"/>
        </w:rPr>
        <w:t xml:space="preserve"> </w:t>
      </w:r>
    </w:p>
    <w:p w14:paraId="4B7B13CA" w14:textId="77777777" w:rsidR="00BA6959" w:rsidRPr="00B81850" w:rsidRDefault="00BA6959" w:rsidP="00B71F1D">
      <w:pPr>
        <w:spacing w:line="480" w:lineRule="auto"/>
        <w:rPr>
          <w:rFonts w:ascii="Arial" w:hAnsi="Arial" w:cs="Arial"/>
          <w:sz w:val="24"/>
          <w:szCs w:val="24"/>
        </w:rPr>
      </w:pPr>
    </w:p>
    <w:p w14:paraId="04E36CDF" w14:textId="55C0C56E" w:rsidR="00585409" w:rsidRPr="00B81850" w:rsidRDefault="00BA6959" w:rsidP="00B71F1D">
      <w:pPr>
        <w:spacing w:line="480" w:lineRule="auto"/>
        <w:rPr>
          <w:rFonts w:ascii="Arial" w:hAnsi="Arial" w:cs="Arial"/>
          <w:sz w:val="24"/>
          <w:szCs w:val="24"/>
        </w:rPr>
      </w:pPr>
      <w:r w:rsidRPr="00B81850">
        <w:rPr>
          <w:rFonts w:ascii="Arial" w:hAnsi="Arial" w:cs="Arial"/>
          <w:sz w:val="24"/>
          <w:szCs w:val="24"/>
        </w:rPr>
        <w:t xml:space="preserve">As we carried out multiple tests of statistical significance, we </w:t>
      </w:r>
      <w:r w:rsidR="00FF6A4F" w:rsidRPr="00B81850">
        <w:rPr>
          <w:rFonts w:ascii="Arial" w:hAnsi="Arial" w:cs="Arial"/>
          <w:sz w:val="24"/>
          <w:szCs w:val="24"/>
        </w:rPr>
        <w:t xml:space="preserve">corrected the p values </w:t>
      </w:r>
      <w:r w:rsidR="00B558DE" w:rsidRPr="00B81850">
        <w:rPr>
          <w:rFonts w:ascii="Arial" w:hAnsi="Arial" w:cs="Arial"/>
          <w:sz w:val="24"/>
          <w:szCs w:val="24"/>
        </w:rPr>
        <w:t xml:space="preserve">in the multivariable models </w:t>
      </w:r>
      <w:r w:rsidR="00FF6A4F" w:rsidRPr="00B81850">
        <w:rPr>
          <w:rFonts w:ascii="Arial" w:hAnsi="Arial" w:cs="Arial"/>
          <w:sz w:val="24"/>
          <w:szCs w:val="24"/>
        </w:rPr>
        <w:t xml:space="preserve">by applying </w:t>
      </w:r>
      <w:r w:rsidRPr="00B81850">
        <w:rPr>
          <w:rFonts w:ascii="Arial" w:hAnsi="Arial" w:cs="Arial"/>
          <w:sz w:val="24"/>
          <w:szCs w:val="24"/>
        </w:rPr>
        <w:t>the False Discovery Rate</w:t>
      </w:r>
      <w:r w:rsidR="0036165F" w:rsidRPr="00B81850">
        <w:rPr>
          <w:rFonts w:ascii="Arial" w:hAnsi="Arial" w:cs="Arial"/>
          <w:sz w:val="24"/>
          <w:szCs w:val="24"/>
        </w:rPr>
        <w:t>[32]</w:t>
      </w:r>
      <w:r w:rsidR="00FF6A4F" w:rsidRPr="00B81850">
        <w:rPr>
          <w:rFonts w:ascii="Arial" w:hAnsi="Arial" w:cs="Arial"/>
          <w:sz w:val="24"/>
          <w:szCs w:val="24"/>
        </w:rPr>
        <w:t xml:space="preserve"> </w:t>
      </w:r>
      <w:r w:rsidR="00990CAD" w:rsidRPr="00B81850">
        <w:rPr>
          <w:rFonts w:ascii="Arial" w:hAnsi="Arial" w:cs="Arial"/>
          <w:sz w:val="24"/>
          <w:szCs w:val="24"/>
        </w:rPr>
        <w:t xml:space="preserve">across the associations between the three ageing biomarkers and the three attitude to ageing domain scores and then across the associations between the three attitude to ageing domain scores and mortality.  </w:t>
      </w:r>
      <w:r w:rsidR="00FF6A4F" w:rsidRPr="00B81850">
        <w:rPr>
          <w:rFonts w:ascii="Arial" w:hAnsi="Arial" w:cs="Arial"/>
          <w:sz w:val="24"/>
          <w:szCs w:val="24"/>
        </w:rPr>
        <w:t xml:space="preserve"> </w:t>
      </w:r>
    </w:p>
    <w:p w14:paraId="390BD830" w14:textId="498BD9BD" w:rsidR="00585409" w:rsidRPr="00B81850" w:rsidRDefault="00585409">
      <w:pPr>
        <w:rPr>
          <w:rFonts w:ascii="Arial" w:hAnsi="Arial" w:cs="Arial"/>
          <w:sz w:val="24"/>
          <w:szCs w:val="24"/>
        </w:rPr>
      </w:pPr>
    </w:p>
    <w:p w14:paraId="152D0C97" w14:textId="77777777" w:rsidR="00B74818" w:rsidRPr="00B81850" w:rsidRDefault="00B74818">
      <w:pPr>
        <w:rPr>
          <w:rFonts w:ascii="Arial" w:hAnsi="Arial" w:cs="Arial"/>
          <w:sz w:val="24"/>
          <w:szCs w:val="24"/>
        </w:rPr>
      </w:pPr>
    </w:p>
    <w:p w14:paraId="3F6393BA" w14:textId="6DB97D36" w:rsidR="00501DBE" w:rsidRPr="00B81850" w:rsidRDefault="00985CBB" w:rsidP="00B71F1D">
      <w:pPr>
        <w:spacing w:line="480" w:lineRule="auto"/>
        <w:rPr>
          <w:rFonts w:ascii="Arial" w:hAnsi="Arial" w:cs="Arial"/>
          <w:b/>
          <w:sz w:val="24"/>
          <w:szCs w:val="24"/>
        </w:rPr>
      </w:pPr>
      <w:r w:rsidRPr="00B81850">
        <w:rPr>
          <w:rFonts w:ascii="Arial" w:hAnsi="Arial" w:cs="Arial"/>
          <w:b/>
          <w:sz w:val="24"/>
          <w:szCs w:val="24"/>
        </w:rPr>
        <w:t>Results</w:t>
      </w:r>
    </w:p>
    <w:p w14:paraId="57ABC883" w14:textId="40072597" w:rsidR="00E00A5E" w:rsidRPr="00B81850" w:rsidRDefault="005B4678" w:rsidP="00B71F1D">
      <w:pPr>
        <w:spacing w:line="480" w:lineRule="auto"/>
        <w:rPr>
          <w:rFonts w:ascii="Arial" w:hAnsi="Arial" w:cs="Arial"/>
          <w:sz w:val="24"/>
          <w:szCs w:val="24"/>
        </w:rPr>
      </w:pPr>
      <w:r w:rsidRPr="00B81850">
        <w:rPr>
          <w:rFonts w:ascii="Arial" w:hAnsi="Arial" w:cs="Arial"/>
          <w:sz w:val="24"/>
          <w:szCs w:val="24"/>
        </w:rPr>
        <w:t>Of</w:t>
      </w:r>
      <w:r w:rsidR="00985CBB" w:rsidRPr="00B81850">
        <w:rPr>
          <w:rFonts w:ascii="Arial" w:hAnsi="Arial" w:cs="Arial"/>
          <w:sz w:val="24"/>
          <w:szCs w:val="24"/>
        </w:rPr>
        <w:t xml:space="preserve"> the 866 participants in wave 2, 7</w:t>
      </w:r>
      <w:r w:rsidR="00505C9C" w:rsidRPr="00B81850">
        <w:rPr>
          <w:rFonts w:ascii="Arial" w:hAnsi="Arial" w:cs="Arial"/>
          <w:sz w:val="24"/>
          <w:szCs w:val="24"/>
        </w:rPr>
        <w:t>89</w:t>
      </w:r>
      <w:r w:rsidR="00985CBB" w:rsidRPr="00B81850">
        <w:rPr>
          <w:rFonts w:ascii="Arial" w:hAnsi="Arial" w:cs="Arial"/>
          <w:sz w:val="24"/>
          <w:szCs w:val="24"/>
        </w:rPr>
        <w:t xml:space="preserve"> (9</w:t>
      </w:r>
      <w:r w:rsidR="00505C9C" w:rsidRPr="00B81850">
        <w:rPr>
          <w:rFonts w:ascii="Arial" w:hAnsi="Arial" w:cs="Arial"/>
          <w:sz w:val="24"/>
          <w:szCs w:val="24"/>
        </w:rPr>
        <w:t>1</w:t>
      </w:r>
      <w:r w:rsidR="00985CBB" w:rsidRPr="00B81850">
        <w:rPr>
          <w:rFonts w:ascii="Arial" w:hAnsi="Arial" w:cs="Arial"/>
          <w:sz w:val="24"/>
          <w:szCs w:val="24"/>
        </w:rPr>
        <w:t xml:space="preserve">%) had complete data </w:t>
      </w:r>
      <w:r w:rsidR="009C73A6" w:rsidRPr="00B81850">
        <w:rPr>
          <w:rFonts w:ascii="Arial" w:hAnsi="Arial" w:cs="Arial"/>
          <w:sz w:val="24"/>
          <w:szCs w:val="24"/>
        </w:rPr>
        <w:t xml:space="preserve">on </w:t>
      </w:r>
      <w:r w:rsidR="00985CBB" w:rsidRPr="00B81850">
        <w:rPr>
          <w:rFonts w:ascii="Arial" w:hAnsi="Arial" w:cs="Arial"/>
          <w:sz w:val="24"/>
          <w:szCs w:val="24"/>
        </w:rPr>
        <w:t xml:space="preserve">attitudes to ageing and </w:t>
      </w:r>
      <w:r w:rsidR="00104E1A" w:rsidRPr="00B81850">
        <w:rPr>
          <w:rFonts w:ascii="Arial" w:hAnsi="Arial" w:cs="Arial"/>
          <w:sz w:val="24"/>
          <w:szCs w:val="24"/>
        </w:rPr>
        <w:t>covariates</w:t>
      </w:r>
      <w:r w:rsidR="00985CBB" w:rsidRPr="00B81850">
        <w:rPr>
          <w:rFonts w:ascii="Arial" w:hAnsi="Arial" w:cs="Arial"/>
          <w:sz w:val="24"/>
          <w:szCs w:val="24"/>
        </w:rPr>
        <w:t xml:space="preserve">. </w:t>
      </w:r>
      <w:r w:rsidRPr="00B81850">
        <w:rPr>
          <w:rFonts w:ascii="Arial" w:hAnsi="Arial" w:cs="Arial"/>
          <w:sz w:val="24"/>
          <w:szCs w:val="24"/>
        </w:rPr>
        <w:t>Of these 7</w:t>
      </w:r>
      <w:r w:rsidR="00505C9C" w:rsidRPr="00B81850">
        <w:rPr>
          <w:rFonts w:ascii="Arial" w:hAnsi="Arial" w:cs="Arial"/>
          <w:sz w:val="24"/>
          <w:szCs w:val="24"/>
        </w:rPr>
        <w:t>89</w:t>
      </w:r>
      <w:r w:rsidRPr="00B81850">
        <w:rPr>
          <w:rFonts w:ascii="Arial" w:hAnsi="Arial" w:cs="Arial"/>
          <w:sz w:val="24"/>
          <w:szCs w:val="24"/>
        </w:rPr>
        <w:t xml:space="preserve"> participants, </w:t>
      </w:r>
      <w:r w:rsidR="00985CBB" w:rsidRPr="00B81850">
        <w:rPr>
          <w:rFonts w:ascii="Arial" w:hAnsi="Arial" w:cs="Arial"/>
          <w:sz w:val="24"/>
          <w:szCs w:val="24"/>
        </w:rPr>
        <w:t>7</w:t>
      </w:r>
      <w:r w:rsidR="00505C9C" w:rsidRPr="00B81850">
        <w:rPr>
          <w:rFonts w:ascii="Arial" w:hAnsi="Arial" w:cs="Arial"/>
          <w:sz w:val="24"/>
          <w:szCs w:val="24"/>
        </w:rPr>
        <w:t>58</w:t>
      </w:r>
      <w:r w:rsidR="00985CBB" w:rsidRPr="00B81850">
        <w:rPr>
          <w:rFonts w:ascii="Arial" w:hAnsi="Arial" w:cs="Arial"/>
          <w:sz w:val="24"/>
          <w:szCs w:val="24"/>
        </w:rPr>
        <w:t xml:space="preserve"> (</w:t>
      </w:r>
      <w:r w:rsidRPr="00B81850">
        <w:rPr>
          <w:rFonts w:ascii="Arial" w:hAnsi="Arial" w:cs="Arial"/>
          <w:sz w:val="24"/>
          <w:szCs w:val="24"/>
        </w:rPr>
        <w:t>9</w:t>
      </w:r>
      <w:r w:rsidR="00505C9C" w:rsidRPr="00B81850">
        <w:rPr>
          <w:rFonts w:ascii="Arial" w:hAnsi="Arial" w:cs="Arial"/>
          <w:sz w:val="24"/>
          <w:szCs w:val="24"/>
        </w:rPr>
        <w:t>6</w:t>
      </w:r>
      <w:r w:rsidR="00985CBB" w:rsidRPr="00B81850">
        <w:rPr>
          <w:rFonts w:ascii="Arial" w:hAnsi="Arial" w:cs="Arial"/>
          <w:sz w:val="24"/>
          <w:szCs w:val="24"/>
        </w:rPr>
        <w:t xml:space="preserve">%) had data on leukocyte telomere length, </w:t>
      </w:r>
      <w:r w:rsidRPr="00B81850">
        <w:rPr>
          <w:rFonts w:ascii="Arial" w:hAnsi="Arial" w:cs="Arial"/>
          <w:sz w:val="24"/>
          <w:szCs w:val="24"/>
        </w:rPr>
        <w:t>7</w:t>
      </w:r>
      <w:r w:rsidR="003D37F7" w:rsidRPr="00B81850">
        <w:rPr>
          <w:rFonts w:ascii="Arial" w:hAnsi="Arial" w:cs="Arial"/>
          <w:sz w:val="24"/>
          <w:szCs w:val="24"/>
        </w:rPr>
        <w:t>15</w:t>
      </w:r>
      <w:r w:rsidR="00985CBB" w:rsidRPr="00B81850">
        <w:rPr>
          <w:rFonts w:ascii="Arial" w:hAnsi="Arial" w:cs="Arial"/>
          <w:sz w:val="24"/>
          <w:szCs w:val="24"/>
        </w:rPr>
        <w:t xml:space="preserve"> (</w:t>
      </w:r>
      <w:r w:rsidRPr="00B81850">
        <w:rPr>
          <w:rFonts w:ascii="Arial" w:hAnsi="Arial" w:cs="Arial"/>
          <w:sz w:val="24"/>
          <w:szCs w:val="24"/>
        </w:rPr>
        <w:t>9</w:t>
      </w:r>
      <w:r w:rsidR="003D37F7" w:rsidRPr="00B81850">
        <w:rPr>
          <w:rFonts w:ascii="Arial" w:hAnsi="Arial" w:cs="Arial"/>
          <w:sz w:val="24"/>
          <w:szCs w:val="24"/>
        </w:rPr>
        <w:t>1</w:t>
      </w:r>
      <w:r w:rsidRPr="00B81850">
        <w:rPr>
          <w:rFonts w:ascii="Arial" w:hAnsi="Arial" w:cs="Arial"/>
          <w:sz w:val="24"/>
          <w:szCs w:val="24"/>
        </w:rPr>
        <w:t>%</w:t>
      </w:r>
      <w:r w:rsidR="00985CBB" w:rsidRPr="00B81850">
        <w:rPr>
          <w:rFonts w:ascii="Arial" w:hAnsi="Arial" w:cs="Arial"/>
          <w:sz w:val="24"/>
          <w:szCs w:val="24"/>
        </w:rPr>
        <w:t xml:space="preserve">) had data on </w:t>
      </w:r>
      <w:r w:rsidR="006006D5" w:rsidRPr="00B81850">
        <w:rPr>
          <w:rFonts w:ascii="Arial" w:hAnsi="Arial" w:cs="Arial"/>
          <w:sz w:val="24"/>
          <w:szCs w:val="24"/>
        </w:rPr>
        <w:t>AgeAcc</w:t>
      </w:r>
      <w:r w:rsidR="001B6293" w:rsidRPr="00B81850">
        <w:rPr>
          <w:rFonts w:ascii="Arial" w:hAnsi="Arial" w:cs="Arial"/>
          <w:sz w:val="24"/>
          <w:szCs w:val="24"/>
        </w:rPr>
        <w:t>e</w:t>
      </w:r>
      <w:r w:rsidR="006006D5" w:rsidRPr="00B81850">
        <w:rPr>
          <w:rFonts w:ascii="Arial" w:hAnsi="Arial" w:cs="Arial"/>
          <w:sz w:val="24"/>
          <w:szCs w:val="24"/>
        </w:rPr>
        <w:t>lGrim</w:t>
      </w:r>
      <w:r w:rsidR="00793997" w:rsidRPr="00B81850">
        <w:rPr>
          <w:rFonts w:ascii="Arial" w:hAnsi="Arial" w:cs="Arial"/>
          <w:sz w:val="24"/>
          <w:szCs w:val="24"/>
        </w:rPr>
        <w:t>,</w:t>
      </w:r>
      <w:r w:rsidR="00985CBB" w:rsidRPr="00B81850">
        <w:rPr>
          <w:rFonts w:ascii="Arial" w:hAnsi="Arial" w:cs="Arial"/>
          <w:sz w:val="24"/>
          <w:szCs w:val="24"/>
        </w:rPr>
        <w:t xml:space="preserve"> and </w:t>
      </w:r>
      <w:r w:rsidR="00383B97" w:rsidRPr="00B81850">
        <w:rPr>
          <w:rFonts w:ascii="Arial" w:hAnsi="Arial" w:cs="Arial"/>
          <w:sz w:val="24"/>
          <w:szCs w:val="24"/>
        </w:rPr>
        <w:t>6</w:t>
      </w:r>
      <w:r w:rsidR="003D37F7" w:rsidRPr="00B81850">
        <w:rPr>
          <w:rFonts w:ascii="Arial" w:hAnsi="Arial" w:cs="Arial"/>
          <w:sz w:val="24"/>
          <w:szCs w:val="24"/>
        </w:rPr>
        <w:t>2</w:t>
      </w:r>
      <w:r w:rsidR="00383B97" w:rsidRPr="00B81850">
        <w:rPr>
          <w:rFonts w:ascii="Arial" w:hAnsi="Arial" w:cs="Arial"/>
          <w:sz w:val="24"/>
          <w:szCs w:val="24"/>
        </w:rPr>
        <w:t>2</w:t>
      </w:r>
      <w:r w:rsidR="00985CBB" w:rsidRPr="00B81850">
        <w:rPr>
          <w:rFonts w:ascii="Arial" w:hAnsi="Arial" w:cs="Arial"/>
          <w:sz w:val="24"/>
          <w:szCs w:val="24"/>
        </w:rPr>
        <w:t xml:space="preserve"> (</w:t>
      </w:r>
      <w:r w:rsidR="003D37F7" w:rsidRPr="00B81850">
        <w:rPr>
          <w:rFonts w:ascii="Arial" w:hAnsi="Arial" w:cs="Arial"/>
          <w:sz w:val="24"/>
          <w:szCs w:val="24"/>
        </w:rPr>
        <w:t>79</w:t>
      </w:r>
      <w:r w:rsidR="00985CBB" w:rsidRPr="00B81850">
        <w:rPr>
          <w:rFonts w:ascii="Arial" w:hAnsi="Arial" w:cs="Arial"/>
          <w:sz w:val="24"/>
          <w:szCs w:val="24"/>
        </w:rPr>
        <w:t>%) had data on brain-PAD</w:t>
      </w:r>
      <w:r w:rsidR="00E16BA4" w:rsidRPr="00B81850">
        <w:rPr>
          <w:rFonts w:ascii="Arial" w:hAnsi="Arial" w:cs="Arial"/>
          <w:sz w:val="24"/>
          <w:szCs w:val="24"/>
        </w:rPr>
        <w:t xml:space="preserve"> </w:t>
      </w:r>
      <w:r w:rsidR="009F7609" w:rsidRPr="00B81850">
        <w:rPr>
          <w:rFonts w:ascii="Arial" w:hAnsi="Arial" w:cs="Arial"/>
          <w:sz w:val="24"/>
          <w:szCs w:val="24"/>
        </w:rPr>
        <w:t>(Figure 1).</w:t>
      </w:r>
      <w:r w:rsidR="000A179F" w:rsidRPr="00B81850">
        <w:rPr>
          <w:rFonts w:ascii="Arial" w:hAnsi="Arial" w:cs="Arial"/>
          <w:sz w:val="24"/>
          <w:szCs w:val="24"/>
        </w:rPr>
        <w:t xml:space="preserve"> </w:t>
      </w:r>
      <w:r w:rsidR="001B6293" w:rsidRPr="00B81850">
        <w:rPr>
          <w:rFonts w:ascii="Arial" w:hAnsi="Arial" w:cs="Arial"/>
          <w:sz w:val="24"/>
          <w:szCs w:val="24"/>
        </w:rPr>
        <w:t xml:space="preserve"> </w:t>
      </w:r>
      <w:bookmarkStart w:id="2" w:name="_Hlk27219254"/>
      <w:r w:rsidR="001B6293" w:rsidRPr="00B81850">
        <w:rPr>
          <w:rFonts w:ascii="Arial" w:hAnsi="Arial" w:cs="Arial"/>
          <w:sz w:val="24"/>
          <w:szCs w:val="24"/>
        </w:rPr>
        <w:t>Compared to th</w:t>
      </w:r>
      <w:r w:rsidR="00A163FD" w:rsidRPr="00B81850">
        <w:rPr>
          <w:rFonts w:ascii="Arial" w:hAnsi="Arial" w:cs="Arial"/>
          <w:sz w:val="24"/>
          <w:szCs w:val="24"/>
        </w:rPr>
        <w:t xml:space="preserve">ese 622 participants, the 469 cohort members who were excluded from analyses because they did not take part in wave 2 or had missing data at wave 2 had spent slightly less time in full-time education, were less likely to have a non-manual social class, </w:t>
      </w:r>
      <w:r w:rsidR="0079782C" w:rsidRPr="00B81850">
        <w:rPr>
          <w:rFonts w:ascii="Arial" w:hAnsi="Arial" w:cs="Arial"/>
          <w:sz w:val="24"/>
          <w:szCs w:val="24"/>
        </w:rPr>
        <w:t>and had higher scores for depression and more chronic disease at wave 1.</w:t>
      </w:r>
      <w:r w:rsidR="00A163FD" w:rsidRPr="00B81850">
        <w:rPr>
          <w:rFonts w:ascii="Arial" w:hAnsi="Arial" w:cs="Arial"/>
          <w:sz w:val="24"/>
          <w:szCs w:val="24"/>
        </w:rPr>
        <w:t xml:space="preserve">  </w:t>
      </w:r>
    </w:p>
    <w:bookmarkEnd w:id="2"/>
    <w:p w14:paraId="2B82A44E" w14:textId="77777777" w:rsidR="00E00A5E" w:rsidRPr="00B81850" w:rsidRDefault="00E00A5E" w:rsidP="00B71F1D">
      <w:pPr>
        <w:spacing w:line="480" w:lineRule="auto"/>
        <w:rPr>
          <w:rFonts w:ascii="Arial" w:hAnsi="Arial" w:cs="Arial"/>
          <w:sz w:val="24"/>
          <w:szCs w:val="24"/>
        </w:rPr>
      </w:pPr>
    </w:p>
    <w:p w14:paraId="1380EA17" w14:textId="77629E51" w:rsidR="00742A08" w:rsidRPr="00B81850" w:rsidRDefault="00985CBB" w:rsidP="00B71F1D">
      <w:pPr>
        <w:spacing w:line="480" w:lineRule="auto"/>
        <w:rPr>
          <w:rFonts w:ascii="Arial" w:hAnsi="Arial" w:cs="Arial"/>
          <w:sz w:val="24"/>
          <w:szCs w:val="24"/>
        </w:rPr>
      </w:pPr>
      <w:r w:rsidRPr="00B81850">
        <w:rPr>
          <w:rFonts w:ascii="Arial" w:hAnsi="Arial" w:cs="Arial"/>
          <w:sz w:val="24"/>
          <w:szCs w:val="24"/>
        </w:rPr>
        <w:t>Table 1 describes the characteristics of the largest sample (n=7</w:t>
      </w:r>
      <w:r w:rsidR="003D37F7" w:rsidRPr="00B81850">
        <w:rPr>
          <w:rFonts w:ascii="Arial" w:hAnsi="Arial" w:cs="Arial"/>
          <w:sz w:val="24"/>
          <w:szCs w:val="24"/>
        </w:rPr>
        <w:t>58</w:t>
      </w:r>
      <w:r w:rsidRPr="00B81850">
        <w:rPr>
          <w:rFonts w:ascii="Arial" w:hAnsi="Arial" w:cs="Arial"/>
          <w:sz w:val="24"/>
          <w:szCs w:val="24"/>
        </w:rPr>
        <w:t>)</w:t>
      </w:r>
      <w:r w:rsidR="00E00A5E" w:rsidRPr="00B81850">
        <w:rPr>
          <w:rFonts w:ascii="Arial" w:hAnsi="Arial" w:cs="Arial"/>
          <w:sz w:val="24"/>
          <w:szCs w:val="24"/>
        </w:rPr>
        <w:t xml:space="preserve"> and </w:t>
      </w:r>
      <w:r w:rsidR="005B4678" w:rsidRPr="00B81850">
        <w:rPr>
          <w:rFonts w:ascii="Arial" w:hAnsi="Arial" w:cs="Arial"/>
          <w:sz w:val="24"/>
          <w:szCs w:val="24"/>
        </w:rPr>
        <w:t xml:space="preserve">shows </w:t>
      </w:r>
      <w:r w:rsidR="00BF4DA8" w:rsidRPr="00B81850">
        <w:rPr>
          <w:rFonts w:ascii="Arial" w:hAnsi="Arial" w:cs="Arial"/>
          <w:sz w:val="24"/>
          <w:szCs w:val="24"/>
        </w:rPr>
        <w:t>the rank order correlations between these</w:t>
      </w:r>
      <w:r w:rsidR="005B4678" w:rsidRPr="00B81850">
        <w:rPr>
          <w:rFonts w:ascii="Arial" w:hAnsi="Arial" w:cs="Arial"/>
          <w:sz w:val="24"/>
          <w:szCs w:val="24"/>
        </w:rPr>
        <w:t xml:space="preserve"> characteristics and the three biomarkers of ageing and </w:t>
      </w:r>
      <w:r w:rsidR="00A64A67" w:rsidRPr="00B81850">
        <w:rPr>
          <w:rFonts w:ascii="Arial" w:hAnsi="Arial" w:cs="Arial"/>
          <w:sz w:val="24"/>
          <w:szCs w:val="24"/>
        </w:rPr>
        <w:t xml:space="preserve">death </w:t>
      </w:r>
      <w:r w:rsidR="005B4678" w:rsidRPr="00B81850">
        <w:rPr>
          <w:rFonts w:ascii="Arial" w:hAnsi="Arial" w:cs="Arial"/>
          <w:sz w:val="24"/>
          <w:szCs w:val="24"/>
        </w:rPr>
        <w:t xml:space="preserve">during follow-up.  </w:t>
      </w:r>
      <w:r w:rsidR="00A31548" w:rsidRPr="00B81850">
        <w:rPr>
          <w:rFonts w:ascii="Arial" w:hAnsi="Arial" w:cs="Arial"/>
          <w:sz w:val="24"/>
          <w:szCs w:val="24"/>
        </w:rPr>
        <w:t xml:space="preserve">In these bivariate analyses, </w:t>
      </w:r>
      <w:r w:rsidR="006006D5" w:rsidRPr="00B81850">
        <w:rPr>
          <w:rFonts w:ascii="Arial" w:hAnsi="Arial" w:cs="Arial"/>
          <w:sz w:val="24"/>
          <w:szCs w:val="24"/>
        </w:rPr>
        <w:t xml:space="preserve">AgeAccelGrim </w:t>
      </w:r>
      <w:r w:rsidR="00906CA3" w:rsidRPr="00B81850">
        <w:rPr>
          <w:rFonts w:ascii="Arial" w:hAnsi="Arial" w:cs="Arial"/>
          <w:sz w:val="24"/>
          <w:szCs w:val="24"/>
        </w:rPr>
        <w:t xml:space="preserve">was </w:t>
      </w:r>
      <w:r w:rsidR="009062E4" w:rsidRPr="00B81850">
        <w:rPr>
          <w:rFonts w:ascii="Arial" w:hAnsi="Arial" w:cs="Arial"/>
          <w:sz w:val="24"/>
          <w:szCs w:val="24"/>
        </w:rPr>
        <w:t xml:space="preserve">positively </w:t>
      </w:r>
      <w:r w:rsidR="00906CA3" w:rsidRPr="00B81850">
        <w:rPr>
          <w:rFonts w:ascii="Arial" w:hAnsi="Arial" w:cs="Arial"/>
          <w:sz w:val="24"/>
          <w:szCs w:val="24"/>
        </w:rPr>
        <w:t>associated with being male, less education,</w:t>
      </w:r>
      <w:r w:rsidR="002B642F" w:rsidRPr="00B81850">
        <w:rPr>
          <w:rFonts w:ascii="Arial" w:hAnsi="Arial" w:cs="Arial"/>
          <w:sz w:val="24"/>
          <w:szCs w:val="24"/>
        </w:rPr>
        <w:t xml:space="preserve"> lower social class, </w:t>
      </w:r>
      <w:r w:rsidR="00906CA3" w:rsidRPr="00B81850">
        <w:rPr>
          <w:rFonts w:ascii="Arial" w:hAnsi="Arial" w:cs="Arial"/>
          <w:sz w:val="24"/>
          <w:szCs w:val="24"/>
        </w:rPr>
        <w:t>more chronic disease, more symptoms of depression, having a history of smoking, drinking alcohol more frequently, slower walking speed</w:t>
      </w:r>
      <w:r w:rsidR="00215AF7" w:rsidRPr="00B81850">
        <w:rPr>
          <w:rFonts w:ascii="Arial" w:hAnsi="Arial" w:cs="Arial"/>
          <w:sz w:val="24"/>
          <w:szCs w:val="24"/>
        </w:rPr>
        <w:t xml:space="preserve">, and having a more negative attitude to physical change and </w:t>
      </w:r>
      <w:r w:rsidR="009062E4" w:rsidRPr="00B81850">
        <w:rPr>
          <w:rFonts w:ascii="Arial" w:hAnsi="Arial" w:cs="Arial"/>
          <w:sz w:val="24"/>
          <w:szCs w:val="24"/>
        </w:rPr>
        <w:t xml:space="preserve">to </w:t>
      </w:r>
      <w:r w:rsidR="00215AF7" w:rsidRPr="00B81850">
        <w:rPr>
          <w:rFonts w:ascii="Arial" w:hAnsi="Arial" w:cs="Arial"/>
          <w:sz w:val="24"/>
          <w:szCs w:val="24"/>
        </w:rPr>
        <w:t>psychosocial loss.</w:t>
      </w:r>
      <w:r w:rsidR="00906CA3" w:rsidRPr="00B81850">
        <w:rPr>
          <w:rFonts w:ascii="Arial" w:hAnsi="Arial" w:cs="Arial"/>
          <w:sz w:val="24"/>
          <w:szCs w:val="24"/>
        </w:rPr>
        <w:t xml:space="preserve">  </w:t>
      </w:r>
      <w:r w:rsidR="006006D5" w:rsidRPr="00B81850">
        <w:rPr>
          <w:rFonts w:ascii="Arial" w:hAnsi="Arial" w:cs="Arial"/>
          <w:sz w:val="24"/>
          <w:szCs w:val="24"/>
        </w:rPr>
        <w:t xml:space="preserve">AgeAccelGrim </w:t>
      </w:r>
      <w:r w:rsidR="009062E4" w:rsidRPr="00B81850">
        <w:rPr>
          <w:rFonts w:ascii="Arial" w:hAnsi="Arial" w:cs="Arial"/>
          <w:sz w:val="24"/>
          <w:szCs w:val="24"/>
        </w:rPr>
        <w:t>was negatively associated with symptoms of anxiety. Higher b</w:t>
      </w:r>
      <w:r w:rsidR="006F445B" w:rsidRPr="00B81850">
        <w:rPr>
          <w:rFonts w:ascii="Arial" w:hAnsi="Arial" w:cs="Arial"/>
          <w:sz w:val="24"/>
          <w:szCs w:val="24"/>
        </w:rPr>
        <w:t xml:space="preserve">rain-PAD (more advanced brain ageing relative to chronological age) </w:t>
      </w:r>
      <w:r w:rsidR="009062E4" w:rsidRPr="00B81850">
        <w:rPr>
          <w:rFonts w:ascii="Arial" w:hAnsi="Arial" w:cs="Arial"/>
          <w:sz w:val="24"/>
          <w:szCs w:val="24"/>
        </w:rPr>
        <w:t xml:space="preserve">was associated with being </w:t>
      </w:r>
      <w:r w:rsidR="00030A43" w:rsidRPr="00B81850">
        <w:rPr>
          <w:rFonts w:ascii="Arial" w:hAnsi="Arial" w:cs="Arial"/>
          <w:sz w:val="24"/>
          <w:szCs w:val="24"/>
        </w:rPr>
        <w:t>male</w:t>
      </w:r>
      <w:r w:rsidR="009062E4" w:rsidRPr="00B81850">
        <w:rPr>
          <w:rFonts w:ascii="Arial" w:hAnsi="Arial" w:cs="Arial"/>
          <w:sz w:val="24"/>
          <w:szCs w:val="24"/>
        </w:rPr>
        <w:t>,</w:t>
      </w:r>
      <w:r w:rsidR="0036165F" w:rsidRPr="00B81850">
        <w:rPr>
          <w:rFonts w:ascii="Arial" w:hAnsi="Arial" w:cs="Arial"/>
          <w:sz w:val="24"/>
          <w:szCs w:val="24"/>
        </w:rPr>
        <w:t>[20]</w:t>
      </w:r>
      <w:r w:rsidR="009062E4" w:rsidRPr="00B81850">
        <w:rPr>
          <w:rFonts w:ascii="Arial" w:hAnsi="Arial" w:cs="Arial"/>
          <w:sz w:val="24"/>
          <w:szCs w:val="24"/>
        </w:rPr>
        <w:t xml:space="preserve"> </w:t>
      </w:r>
      <w:r w:rsidR="002B642F" w:rsidRPr="00B81850">
        <w:rPr>
          <w:rFonts w:ascii="Arial" w:hAnsi="Arial" w:cs="Arial"/>
          <w:sz w:val="24"/>
          <w:szCs w:val="24"/>
        </w:rPr>
        <w:t xml:space="preserve">more chronic disease, </w:t>
      </w:r>
      <w:r w:rsidR="00030A43" w:rsidRPr="00B81850">
        <w:rPr>
          <w:rFonts w:ascii="Arial" w:hAnsi="Arial" w:cs="Arial"/>
          <w:sz w:val="24"/>
          <w:szCs w:val="24"/>
        </w:rPr>
        <w:t xml:space="preserve">more symptoms of depression, </w:t>
      </w:r>
      <w:r w:rsidR="009062E4" w:rsidRPr="00B81850">
        <w:rPr>
          <w:rFonts w:ascii="Arial" w:hAnsi="Arial" w:cs="Arial"/>
          <w:sz w:val="24"/>
          <w:szCs w:val="24"/>
        </w:rPr>
        <w:t>smoking, drinking alcohol more frequently, having a more negative attitude to physical change</w:t>
      </w:r>
      <w:r w:rsidR="00742A08" w:rsidRPr="00B81850">
        <w:rPr>
          <w:rFonts w:ascii="Arial" w:hAnsi="Arial" w:cs="Arial"/>
          <w:sz w:val="24"/>
          <w:szCs w:val="24"/>
        </w:rPr>
        <w:t xml:space="preserve">. </w:t>
      </w:r>
      <w:r w:rsidR="00A64A67" w:rsidRPr="00B81850">
        <w:rPr>
          <w:rFonts w:ascii="Arial" w:hAnsi="Arial" w:cs="Arial"/>
          <w:sz w:val="24"/>
          <w:szCs w:val="24"/>
        </w:rPr>
        <w:t xml:space="preserve">Higher brain-PAD was associated with fewer symptoms of anxiety.  </w:t>
      </w:r>
      <w:r w:rsidR="00742A08" w:rsidRPr="00B81850">
        <w:rPr>
          <w:rFonts w:ascii="Arial" w:hAnsi="Arial" w:cs="Arial"/>
          <w:sz w:val="24"/>
          <w:szCs w:val="24"/>
        </w:rPr>
        <w:t>Shorter leukocyte telomere length was associated with being female</w:t>
      </w:r>
      <w:r w:rsidR="002B642F" w:rsidRPr="00B81850">
        <w:rPr>
          <w:rFonts w:ascii="Arial" w:hAnsi="Arial" w:cs="Arial"/>
          <w:sz w:val="24"/>
          <w:szCs w:val="24"/>
        </w:rPr>
        <w:t xml:space="preserve"> and with older age</w:t>
      </w:r>
      <w:r w:rsidR="00742A08" w:rsidRPr="00B81850">
        <w:rPr>
          <w:rFonts w:ascii="Arial" w:hAnsi="Arial" w:cs="Arial"/>
          <w:sz w:val="24"/>
          <w:szCs w:val="24"/>
        </w:rPr>
        <w:t xml:space="preserve">, but there were no associations with attitudes to ageing. Of the three biomarkers of ageing, </w:t>
      </w:r>
      <w:r w:rsidR="006006D5" w:rsidRPr="00B81850">
        <w:rPr>
          <w:rFonts w:ascii="Arial" w:hAnsi="Arial" w:cs="Arial"/>
          <w:sz w:val="24"/>
          <w:szCs w:val="24"/>
        </w:rPr>
        <w:t xml:space="preserve">AgeAccelGrim </w:t>
      </w:r>
      <w:r w:rsidR="00742A08" w:rsidRPr="00B81850">
        <w:rPr>
          <w:rFonts w:ascii="Arial" w:hAnsi="Arial" w:cs="Arial"/>
          <w:sz w:val="24"/>
          <w:szCs w:val="24"/>
        </w:rPr>
        <w:t>and brain-PAD were positively correlated (rho=0.</w:t>
      </w:r>
      <w:r w:rsidR="002B642F" w:rsidRPr="00B81850">
        <w:rPr>
          <w:rFonts w:ascii="Arial" w:hAnsi="Arial" w:cs="Arial"/>
          <w:sz w:val="24"/>
          <w:szCs w:val="24"/>
        </w:rPr>
        <w:t>198</w:t>
      </w:r>
      <w:r w:rsidR="00742A08" w:rsidRPr="00B81850">
        <w:rPr>
          <w:rFonts w:ascii="Arial" w:hAnsi="Arial" w:cs="Arial"/>
          <w:sz w:val="24"/>
          <w:szCs w:val="24"/>
        </w:rPr>
        <w:t xml:space="preserve">), but neither were associated with leukocyte telomere length. </w:t>
      </w:r>
      <w:r w:rsidR="000F6151" w:rsidRPr="00B81850">
        <w:rPr>
          <w:rFonts w:ascii="Arial" w:hAnsi="Arial" w:cs="Arial"/>
          <w:sz w:val="24"/>
          <w:szCs w:val="24"/>
        </w:rPr>
        <w:t xml:space="preserve">Death during follow-up was associated with being male, </w:t>
      </w:r>
      <w:r w:rsidR="002B642F" w:rsidRPr="00B81850">
        <w:rPr>
          <w:rFonts w:ascii="Arial" w:hAnsi="Arial" w:cs="Arial"/>
          <w:sz w:val="24"/>
          <w:szCs w:val="24"/>
        </w:rPr>
        <w:t xml:space="preserve">lower social class, </w:t>
      </w:r>
      <w:r w:rsidR="000F6151" w:rsidRPr="00B81850">
        <w:rPr>
          <w:rFonts w:ascii="Arial" w:hAnsi="Arial" w:cs="Arial"/>
          <w:sz w:val="24"/>
          <w:szCs w:val="24"/>
        </w:rPr>
        <w:t>more chronic disease, greater depression, history of smoking, slower walking speed, being biological older as measured by brain-PAD</w:t>
      </w:r>
      <w:r w:rsidR="00107400" w:rsidRPr="00B81850">
        <w:rPr>
          <w:rFonts w:ascii="Arial" w:hAnsi="Arial" w:cs="Arial"/>
          <w:sz w:val="24"/>
          <w:szCs w:val="24"/>
        </w:rPr>
        <w:t>,</w:t>
      </w:r>
      <w:r w:rsidR="0036165F" w:rsidRPr="00B81850">
        <w:rPr>
          <w:rFonts w:ascii="Arial" w:hAnsi="Arial" w:cs="Arial"/>
          <w:sz w:val="24"/>
          <w:szCs w:val="24"/>
        </w:rPr>
        <w:t>[20]</w:t>
      </w:r>
      <w:r w:rsidR="000F6151" w:rsidRPr="00B81850">
        <w:rPr>
          <w:rFonts w:ascii="Arial" w:hAnsi="Arial" w:cs="Arial"/>
          <w:sz w:val="24"/>
          <w:szCs w:val="24"/>
        </w:rPr>
        <w:t xml:space="preserve"> and </w:t>
      </w:r>
      <w:r w:rsidR="006006D5" w:rsidRPr="00B81850">
        <w:rPr>
          <w:rFonts w:ascii="Arial" w:hAnsi="Arial" w:cs="Arial"/>
          <w:sz w:val="24"/>
          <w:szCs w:val="24"/>
        </w:rPr>
        <w:t>AgeAccelGrim</w:t>
      </w:r>
      <w:r w:rsidR="0036165F" w:rsidRPr="00B81850">
        <w:rPr>
          <w:rFonts w:ascii="Arial" w:hAnsi="Arial" w:cs="Arial"/>
          <w:sz w:val="24"/>
          <w:szCs w:val="24"/>
        </w:rPr>
        <w:t>,[26]</w:t>
      </w:r>
      <w:r w:rsidR="000F6151" w:rsidRPr="00B81850">
        <w:rPr>
          <w:rFonts w:ascii="Arial" w:hAnsi="Arial" w:cs="Arial"/>
          <w:sz w:val="24"/>
          <w:szCs w:val="24"/>
        </w:rPr>
        <w:t xml:space="preserve"> and with having more negative attitudes to ageing in all three domains. </w:t>
      </w:r>
    </w:p>
    <w:p w14:paraId="6B284987" w14:textId="77777777" w:rsidR="00742A08" w:rsidRPr="00B81850" w:rsidRDefault="00742A08" w:rsidP="00B71F1D">
      <w:pPr>
        <w:spacing w:line="480" w:lineRule="auto"/>
        <w:rPr>
          <w:rFonts w:ascii="Arial" w:hAnsi="Arial" w:cs="Arial"/>
          <w:sz w:val="24"/>
          <w:szCs w:val="24"/>
        </w:rPr>
      </w:pPr>
    </w:p>
    <w:p w14:paraId="1409EFB1" w14:textId="1CC1544C" w:rsidR="00985CBB" w:rsidRPr="00B81850" w:rsidRDefault="00985CBB" w:rsidP="00B71F1D">
      <w:pPr>
        <w:spacing w:line="480" w:lineRule="auto"/>
        <w:rPr>
          <w:rFonts w:ascii="Arial" w:hAnsi="Arial" w:cs="Arial"/>
          <w:b/>
          <w:sz w:val="24"/>
          <w:szCs w:val="24"/>
        </w:rPr>
      </w:pPr>
      <w:r w:rsidRPr="00B81850">
        <w:rPr>
          <w:rFonts w:ascii="Arial" w:hAnsi="Arial" w:cs="Arial"/>
          <w:b/>
          <w:sz w:val="24"/>
          <w:szCs w:val="24"/>
        </w:rPr>
        <w:t>ATTITUDES TO AGEING AND AGEING BIOMARKERS</w:t>
      </w:r>
    </w:p>
    <w:p w14:paraId="12A3B796" w14:textId="3BC8C2EC" w:rsidR="00434446" w:rsidRPr="00B81850" w:rsidRDefault="00985CBB" w:rsidP="00061DFA">
      <w:pPr>
        <w:spacing w:line="480" w:lineRule="auto"/>
        <w:rPr>
          <w:rFonts w:ascii="Arial" w:hAnsi="Arial" w:cs="Arial"/>
          <w:sz w:val="24"/>
          <w:szCs w:val="24"/>
        </w:rPr>
      </w:pPr>
      <w:r w:rsidRPr="00B81850">
        <w:rPr>
          <w:rFonts w:ascii="Arial" w:hAnsi="Arial" w:cs="Arial"/>
          <w:sz w:val="24"/>
          <w:szCs w:val="24"/>
        </w:rPr>
        <w:t xml:space="preserve">Table 2 shows the regression coefficients for each ageing biomarker according to a standard deviation (SD) </w:t>
      </w:r>
      <w:r w:rsidR="006006D5" w:rsidRPr="00B81850">
        <w:rPr>
          <w:rFonts w:ascii="Arial" w:hAnsi="Arial" w:cs="Arial"/>
          <w:sz w:val="24"/>
          <w:szCs w:val="24"/>
        </w:rPr>
        <w:t>higher</w:t>
      </w:r>
      <w:r w:rsidRPr="00B81850">
        <w:rPr>
          <w:rFonts w:ascii="Arial" w:hAnsi="Arial" w:cs="Arial"/>
          <w:sz w:val="24"/>
          <w:szCs w:val="24"/>
        </w:rPr>
        <w:t xml:space="preserve"> score for each domain of the AAQ. </w:t>
      </w:r>
      <w:r w:rsidR="0052522F" w:rsidRPr="00B81850">
        <w:rPr>
          <w:rFonts w:ascii="Arial" w:hAnsi="Arial" w:cs="Arial"/>
          <w:sz w:val="24"/>
          <w:szCs w:val="24"/>
        </w:rPr>
        <w:t xml:space="preserve"> Coefficients are shown adjusted first for age and sex, then </w:t>
      </w:r>
      <w:r w:rsidR="006F2453" w:rsidRPr="00B81850">
        <w:rPr>
          <w:rFonts w:ascii="Arial" w:hAnsi="Arial" w:cs="Arial"/>
          <w:sz w:val="24"/>
          <w:szCs w:val="24"/>
        </w:rPr>
        <w:t>with additional separate adjustment for education</w:t>
      </w:r>
      <w:r w:rsidR="00A03D4F" w:rsidRPr="00B81850">
        <w:rPr>
          <w:rFonts w:ascii="Arial" w:hAnsi="Arial" w:cs="Arial"/>
          <w:sz w:val="24"/>
          <w:szCs w:val="24"/>
        </w:rPr>
        <w:t xml:space="preserve"> and social class</w:t>
      </w:r>
      <w:r w:rsidR="006F2453" w:rsidRPr="00B81850">
        <w:rPr>
          <w:rFonts w:ascii="Arial" w:hAnsi="Arial" w:cs="Arial"/>
          <w:sz w:val="24"/>
          <w:szCs w:val="24"/>
        </w:rPr>
        <w:t xml:space="preserve">, </w:t>
      </w:r>
      <w:r w:rsidR="00BF0D13" w:rsidRPr="00B81850">
        <w:rPr>
          <w:rFonts w:ascii="Arial" w:hAnsi="Arial" w:cs="Arial"/>
          <w:sz w:val="24"/>
          <w:szCs w:val="24"/>
        </w:rPr>
        <w:t xml:space="preserve">smoking and </w:t>
      </w:r>
      <w:r w:rsidR="00493773" w:rsidRPr="00B81850">
        <w:rPr>
          <w:rFonts w:ascii="Arial" w:hAnsi="Arial" w:cs="Arial"/>
          <w:sz w:val="24"/>
          <w:szCs w:val="24"/>
        </w:rPr>
        <w:t xml:space="preserve">frequency of </w:t>
      </w:r>
      <w:r w:rsidR="00BF0D13" w:rsidRPr="00B81850">
        <w:rPr>
          <w:rFonts w:ascii="Arial" w:hAnsi="Arial" w:cs="Arial"/>
          <w:sz w:val="24"/>
          <w:szCs w:val="24"/>
        </w:rPr>
        <w:t>alcohol</w:t>
      </w:r>
      <w:r w:rsidR="00493773" w:rsidRPr="00B81850">
        <w:rPr>
          <w:rFonts w:ascii="Arial" w:hAnsi="Arial" w:cs="Arial"/>
          <w:sz w:val="24"/>
          <w:szCs w:val="24"/>
        </w:rPr>
        <w:t xml:space="preserve"> consumption, </w:t>
      </w:r>
      <w:r w:rsidR="006F2453" w:rsidRPr="00B81850">
        <w:rPr>
          <w:rFonts w:ascii="Arial" w:hAnsi="Arial" w:cs="Arial"/>
          <w:sz w:val="24"/>
          <w:szCs w:val="24"/>
        </w:rPr>
        <w:t xml:space="preserve">chronic disease and walking speed, and anxiety and depression symptoms, and finally all </w:t>
      </w:r>
      <w:r w:rsidR="0052522F" w:rsidRPr="00B81850">
        <w:rPr>
          <w:rFonts w:ascii="Arial" w:hAnsi="Arial" w:cs="Arial"/>
          <w:sz w:val="24"/>
          <w:szCs w:val="24"/>
        </w:rPr>
        <w:t>covariates</w:t>
      </w:r>
      <w:r w:rsidR="006F2453" w:rsidRPr="00B81850">
        <w:rPr>
          <w:rFonts w:ascii="Arial" w:hAnsi="Arial" w:cs="Arial"/>
          <w:sz w:val="24"/>
          <w:szCs w:val="24"/>
        </w:rPr>
        <w:t xml:space="preserve"> together</w:t>
      </w:r>
      <w:r w:rsidR="0052522F" w:rsidRPr="00B81850">
        <w:rPr>
          <w:rFonts w:ascii="Arial" w:hAnsi="Arial" w:cs="Arial"/>
          <w:sz w:val="24"/>
          <w:szCs w:val="24"/>
        </w:rPr>
        <w:t xml:space="preserve">.  </w:t>
      </w:r>
      <w:r w:rsidR="007D7087" w:rsidRPr="00B81850">
        <w:rPr>
          <w:rFonts w:ascii="Arial" w:hAnsi="Arial" w:cs="Arial"/>
          <w:sz w:val="24"/>
          <w:szCs w:val="24"/>
        </w:rPr>
        <w:t>Looking first at log leukocyte telomere length, t</w:t>
      </w:r>
      <w:r w:rsidR="0052522F" w:rsidRPr="00B81850">
        <w:rPr>
          <w:rFonts w:ascii="Arial" w:hAnsi="Arial" w:cs="Arial"/>
          <w:sz w:val="24"/>
          <w:szCs w:val="24"/>
        </w:rPr>
        <w:t xml:space="preserve">here were no significant associations between any of the attitude to ageing domain scores and </w:t>
      </w:r>
      <w:r w:rsidR="007D7087" w:rsidRPr="00B81850">
        <w:rPr>
          <w:rFonts w:ascii="Arial" w:hAnsi="Arial" w:cs="Arial"/>
          <w:sz w:val="24"/>
          <w:szCs w:val="24"/>
        </w:rPr>
        <w:t>this biomarker</w:t>
      </w:r>
      <w:r w:rsidR="0052522F" w:rsidRPr="00B81850">
        <w:rPr>
          <w:rFonts w:ascii="Arial" w:hAnsi="Arial" w:cs="Arial"/>
          <w:sz w:val="24"/>
          <w:szCs w:val="24"/>
        </w:rPr>
        <w:t>.</w:t>
      </w:r>
    </w:p>
    <w:p w14:paraId="38E5886C" w14:textId="77777777" w:rsidR="00434446" w:rsidRPr="00B81850" w:rsidRDefault="00434446" w:rsidP="00061DFA">
      <w:pPr>
        <w:spacing w:line="480" w:lineRule="auto"/>
        <w:rPr>
          <w:rFonts w:ascii="Arial" w:hAnsi="Arial" w:cs="Arial"/>
          <w:sz w:val="24"/>
          <w:szCs w:val="24"/>
        </w:rPr>
      </w:pPr>
    </w:p>
    <w:p w14:paraId="0651E27B" w14:textId="6F82D7FF" w:rsidR="00787E28" w:rsidRPr="00B81850" w:rsidRDefault="007D7087" w:rsidP="00061DFA">
      <w:pPr>
        <w:spacing w:line="480" w:lineRule="auto"/>
        <w:rPr>
          <w:rFonts w:ascii="Arial" w:hAnsi="Arial" w:cs="Arial"/>
          <w:sz w:val="24"/>
          <w:szCs w:val="24"/>
        </w:rPr>
      </w:pPr>
      <w:r w:rsidRPr="00B81850">
        <w:rPr>
          <w:rFonts w:ascii="Arial" w:hAnsi="Arial" w:cs="Arial"/>
          <w:sz w:val="24"/>
          <w:szCs w:val="24"/>
        </w:rPr>
        <w:t xml:space="preserve">Turning next to </w:t>
      </w:r>
      <w:r w:rsidR="006006D5" w:rsidRPr="00B81850">
        <w:rPr>
          <w:rFonts w:ascii="Arial" w:hAnsi="Arial" w:cs="Arial"/>
          <w:sz w:val="24"/>
          <w:szCs w:val="24"/>
        </w:rPr>
        <w:t>AgeAccelGrim</w:t>
      </w:r>
      <w:r w:rsidRPr="00B81850">
        <w:rPr>
          <w:rFonts w:ascii="Arial" w:hAnsi="Arial" w:cs="Arial"/>
          <w:sz w:val="24"/>
          <w:szCs w:val="24"/>
        </w:rPr>
        <w:t xml:space="preserve">, </w:t>
      </w:r>
      <w:r w:rsidR="0052522F" w:rsidRPr="00B81850">
        <w:rPr>
          <w:rFonts w:ascii="Arial" w:hAnsi="Arial" w:cs="Arial"/>
          <w:sz w:val="24"/>
          <w:szCs w:val="24"/>
        </w:rPr>
        <w:t xml:space="preserve">more positive attitudes to physical change </w:t>
      </w:r>
      <w:r w:rsidRPr="00B81850">
        <w:rPr>
          <w:rFonts w:ascii="Arial" w:hAnsi="Arial" w:cs="Arial"/>
          <w:sz w:val="24"/>
          <w:szCs w:val="24"/>
        </w:rPr>
        <w:t xml:space="preserve">were associated with being biologically younger as measured by this biomarker in </w:t>
      </w:r>
      <w:r w:rsidR="0006288E" w:rsidRPr="00B81850">
        <w:rPr>
          <w:rFonts w:ascii="Arial" w:hAnsi="Arial" w:cs="Arial"/>
          <w:sz w:val="24"/>
          <w:szCs w:val="24"/>
        </w:rPr>
        <w:t xml:space="preserve">the </w:t>
      </w:r>
      <w:r w:rsidRPr="00B81850">
        <w:rPr>
          <w:rFonts w:ascii="Arial" w:hAnsi="Arial" w:cs="Arial"/>
          <w:sz w:val="24"/>
          <w:szCs w:val="24"/>
        </w:rPr>
        <w:t>age- and sex-adjusted model</w:t>
      </w:r>
      <w:r w:rsidR="009A7744" w:rsidRPr="00B81850">
        <w:rPr>
          <w:rFonts w:ascii="Arial" w:hAnsi="Arial" w:cs="Arial"/>
          <w:sz w:val="24"/>
          <w:szCs w:val="24"/>
        </w:rPr>
        <w:t xml:space="preserve">: for a SD higher score in attitudes to physical change, </w:t>
      </w:r>
      <w:r w:rsidR="006006D5" w:rsidRPr="00B81850">
        <w:rPr>
          <w:rFonts w:ascii="Arial" w:hAnsi="Arial" w:cs="Arial"/>
          <w:sz w:val="24"/>
          <w:szCs w:val="24"/>
        </w:rPr>
        <w:t xml:space="preserve">AgeAccelGrim </w:t>
      </w:r>
      <w:r w:rsidR="009A7744" w:rsidRPr="00B81850">
        <w:rPr>
          <w:rFonts w:ascii="Arial" w:hAnsi="Arial" w:cs="Arial"/>
          <w:sz w:val="24"/>
          <w:szCs w:val="24"/>
        </w:rPr>
        <w:t xml:space="preserve">was lower by </w:t>
      </w:r>
      <w:r w:rsidR="004B1DEA" w:rsidRPr="00B81850">
        <w:rPr>
          <w:rFonts w:ascii="Arial" w:hAnsi="Arial" w:cs="Arial"/>
          <w:sz w:val="24"/>
          <w:szCs w:val="24"/>
        </w:rPr>
        <w:t>-</w:t>
      </w:r>
      <w:r w:rsidR="009A7744" w:rsidRPr="00B81850">
        <w:rPr>
          <w:rFonts w:ascii="Arial" w:hAnsi="Arial" w:cs="Arial"/>
          <w:sz w:val="24"/>
          <w:szCs w:val="24"/>
        </w:rPr>
        <w:t>0.7</w:t>
      </w:r>
      <w:r w:rsidR="003275BA" w:rsidRPr="00B81850">
        <w:rPr>
          <w:rFonts w:ascii="Arial" w:hAnsi="Arial" w:cs="Arial"/>
          <w:sz w:val="24"/>
          <w:szCs w:val="24"/>
        </w:rPr>
        <w:t>25</w:t>
      </w:r>
      <w:r w:rsidR="009A7744" w:rsidRPr="00B81850">
        <w:rPr>
          <w:rFonts w:ascii="Arial" w:hAnsi="Arial" w:cs="Arial"/>
          <w:sz w:val="24"/>
          <w:szCs w:val="24"/>
        </w:rPr>
        <w:t xml:space="preserve"> (</w:t>
      </w:r>
      <w:r w:rsidR="00DB2FA4" w:rsidRPr="00B81850">
        <w:rPr>
          <w:rFonts w:ascii="Arial" w:hAnsi="Arial" w:cs="Arial"/>
          <w:sz w:val="24"/>
          <w:szCs w:val="24"/>
        </w:rPr>
        <w:t xml:space="preserve">95% CI </w:t>
      </w:r>
      <w:r w:rsidR="009A7744" w:rsidRPr="00B81850">
        <w:rPr>
          <w:rFonts w:ascii="Arial" w:hAnsi="Arial" w:cs="Arial"/>
          <w:sz w:val="24"/>
          <w:szCs w:val="24"/>
        </w:rPr>
        <w:t>-1.0</w:t>
      </w:r>
      <w:r w:rsidR="003275BA" w:rsidRPr="00B81850">
        <w:rPr>
          <w:rFonts w:ascii="Arial" w:hAnsi="Arial" w:cs="Arial"/>
          <w:sz w:val="24"/>
          <w:szCs w:val="24"/>
        </w:rPr>
        <w:t>3</w:t>
      </w:r>
      <w:r w:rsidR="00284820" w:rsidRPr="00B81850">
        <w:rPr>
          <w:rFonts w:ascii="Arial" w:hAnsi="Arial" w:cs="Arial"/>
          <w:sz w:val="24"/>
          <w:szCs w:val="24"/>
        </w:rPr>
        <w:t xml:space="preserve">, </w:t>
      </w:r>
      <w:r w:rsidR="009A7744" w:rsidRPr="00B81850">
        <w:rPr>
          <w:rFonts w:ascii="Arial" w:hAnsi="Arial" w:cs="Arial"/>
          <w:sz w:val="24"/>
          <w:szCs w:val="24"/>
        </w:rPr>
        <w:t>-0.4</w:t>
      </w:r>
      <w:r w:rsidR="003275BA" w:rsidRPr="00B81850">
        <w:rPr>
          <w:rFonts w:ascii="Arial" w:hAnsi="Arial" w:cs="Arial"/>
          <w:sz w:val="24"/>
          <w:szCs w:val="24"/>
        </w:rPr>
        <w:t>18</w:t>
      </w:r>
      <w:r w:rsidR="009A7744" w:rsidRPr="00B81850">
        <w:rPr>
          <w:rFonts w:ascii="Arial" w:hAnsi="Arial" w:cs="Arial"/>
          <w:sz w:val="24"/>
          <w:szCs w:val="24"/>
        </w:rPr>
        <w:t>) of a year.</w:t>
      </w:r>
      <w:r w:rsidR="006A3C3C" w:rsidRPr="00B81850">
        <w:rPr>
          <w:rFonts w:ascii="Arial" w:hAnsi="Arial" w:cs="Arial"/>
          <w:sz w:val="24"/>
          <w:szCs w:val="24"/>
        </w:rPr>
        <w:t xml:space="preserve"> </w:t>
      </w:r>
      <w:r w:rsidR="00493773" w:rsidRPr="00B81850">
        <w:rPr>
          <w:rFonts w:ascii="Arial" w:hAnsi="Arial" w:cs="Arial"/>
          <w:sz w:val="24"/>
          <w:szCs w:val="24"/>
        </w:rPr>
        <w:t xml:space="preserve"> Adjustment for education </w:t>
      </w:r>
      <w:r w:rsidR="00A03D4F" w:rsidRPr="00B81850">
        <w:rPr>
          <w:rFonts w:ascii="Arial" w:hAnsi="Arial" w:cs="Arial"/>
          <w:sz w:val="24"/>
          <w:szCs w:val="24"/>
        </w:rPr>
        <w:t xml:space="preserve">and social class </w:t>
      </w:r>
      <w:r w:rsidR="00493773" w:rsidRPr="00B81850">
        <w:rPr>
          <w:rFonts w:ascii="Arial" w:hAnsi="Arial" w:cs="Arial"/>
          <w:sz w:val="24"/>
          <w:szCs w:val="24"/>
        </w:rPr>
        <w:t>or anxiety and depression symptoms had only minor effects on this</w:t>
      </w:r>
      <w:r w:rsidR="00284820" w:rsidRPr="00B81850">
        <w:rPr>
          <w:rFonts w:ascii="Arial" w:hAnsi="Arial" w:cs="Arial"/>
          <w:sz w:val="24"/>
          <w:szCs w:val="24"/>
        </w:rPr>
        <w:t xml:space="preserve"> association</w:t>
      </w:r>
      <w:r w:rsidR="00493773" w:rsidRPr="00B81850">
        <w:rPr>
          <w:rFonts w:ascii="Arial" w:hAnsi="Arial" w:cs="Arial"/>
          <w:sz w:val="24"/>
          <w:szCs w:val="24"/>
        </w:rPr>
        <w:t>, but i</w:t>
      </w:r>
      <w:r w:rsidR="007A3BA8" w:rsidRPr="00B81850">
        <w:rPr>
          <w:rFonts w:ascii="Arial" w:hAnsi="Arial" w:cs="Arial"/>
          <w:sz w:val="24"/>
          <w:szCs w:val="24"/>
        </w:rPr>
        <w:t xml:space="preserve">t </w:t>
      </w:r>
      <w:r w:rsidR="009A7744" w:rsidRPr="00B81850">
        <w:rPr>
          <w:rFonts w:ascii="Arial" w:hAnsi="Arial" w:cs="Arial"/>
          <w:sz w:val="24"/>
          <w:szCs w:val="24"/>
        </w:rPr>
        <w:t xml:space="preserve">was </w:t>
      </w:r>
      <w:r w:rsidR="002F4B5A" w:rsidRPr="00B81850">
        <w:rPr>
          <w:rFonts w:ascii="Arial" w:hAnsi="Arial" w:cs="Arial"/>
          <w:sz w:val="24"/>
          <w:szCs w:val="24"/>
        </w:rPr>
        <w:t xml:space="preserve">attenuated by </w:t>
      </w:r>
      <w:r w:rsidR="00F52067" w:rsidRPr="00B81850">
        <w:rPr>
          <w:rFonts w:ascii="Arial" w:hAnsi="Arial" w:cs="Arial"/>
          <w:sz w:val="24"/>
          <w:szCs w:val="24"/>
        </w:rPr>
        <w:t>36</w:t>
      </w:r>
      <w:r w:rsidR="00284820" w:rsidRPr="00B81850">
        <w:rPr>
          <w:rFonts w:ascii="Arial" w:hAnsi="Arial" w:cs="Arial"/>
          <w:sz w:val="24"/>
          <w:szCs w:val="24"/>
        </w:rPr>
        <w:t>%</w:t>
      </w:r>
      <w:r w:rsidR="00BF0D13" w:rsidRPr="00B81850">
        <w:rPr>
          <w:rFonts w:ascii="Arial" w:hAnsi="Arial" w:cs="Arial"/>
          <w:sz w:val="24"/>
          <w:szCs w:val="24"/>
        </w:rPr>
        <w:t xml:space="preserve"> after adjustment for </w:t>
      </w:r>
      <w:r w:rsidR="00493773" w:rsidRPr="00B81850">
        <w:rPr>
          <w:rFonts w:ascii="Arial" w:hAnsi="Arial" w:cs="Arial"/>
          <w:sz w:val="24"/>
          <w:szCs w:val="24"/>
        </w:rPr>
        <w:t xml:space="preserve">smoking and frequency of alcohol consumption, and by </w:t>
      </w:r>
      <w:r w:rsidR="00284820" w:rsidRPr="00B81850">
        <w:rPr>
          <w:rFonts w:ascii="Arial" w:hAnsi="Arial" w:cs="Arial"/>
          <w:sz w:val="24"/>
          <w:szCs w:val="24"/>
        </w:rPr>
        <w:t>2</w:t>
      </w:r>
      <w:r w:rsidR="00F52067" w:rsidRPr="00B81850">
        <w:rPr>
          <w:rFonts w:ascii="Arial" w:hAnsi="Arial" w:cs="Arial"/>
          <w:sz w:val="24"/>
          <w:szCs w:val="24"/>
        </w:rPr>
        <w:t>8</w:t>
      </w:r>
      <w:r w:rsidR="00284820" w:rsidRPr="00B81850">
        <w:rPr>
          <w:rFonts w:ascii="Arial" w:hAnsi="Arial" w:cs="Arial"/>
          <w:sz w:val="24"/>
          <w:szCs w:val="24"/>
        </w:rPr>
        <w:t>%</w:t>
      </w:r>
      <w:r w:rsidR="00493773" w:rsidRPr="00B81850">
        <w:rPr>
          <w:rFonts w:ascii="Arial" w:hAnsi="Arial" w:cs="Arial"/>
          <w:sz w:val="24"/>
          <w:szCs w:val="24"/>
        </w:rPr>
        <w:t xml:space="preserve"> after adjustment for chronic disease and walking speed, though </w:t>
      </w:r>
      <w:r w:rsidR="00284820" w:rsidRPr="00B81850">
        <w:rPr>
          <w:rFonts w:ascii="Arial" w:hAnsi="Arial" w:cs="Arial"/>
          <w:sz w:val="24"/>
          <w:szCs w:val="24"/>
        </w:rPr>
        <w:t xml:space="preserve">in each case the </w:t>
      </w:r>
      <w:r w:rsidR="00493773" w:rsidRPr="00B81850">
        <w:rPr>
          <w:rFonts w:ascii="Arial" w:hAnsi="Arial" w:cs="Arial"/>
          <w:sz w:val="24"/>
          <w:szCs w:val="24"/>
        </w:rPr>
        <w:t xml:space="preserve">association remained significant after correction for multiple testing.   In the final model adjusting for all covariates, the relationship was attenuated by </w:t>
      </w:r>
      <w:r w:rsidR="00F52067" w:rsidRPr="00B81850">
        <w:rPr>
          <w:rFonts w:ascii="Arial" w:hAnsi="Arial" w:cs="Arial"/>
          <w:sz w:val="24"/>
          <w:szCs w:val="24"/>
        </w:rPr>
        <w:t>60</w:t>
      </w:r>
      <w:r w:rsidR="002F4B5A" w:rsidRPr="00B81850">
        <w:rPr>
          <w:rFonts w:ascii="Arial" w:hAnsi="Arial" w:cs="Arial"/>
          <w:sz w:val="24"/>
          <w:szCs w:val="24"/>
        </w:rPr>
        <w:t>%</w:t>
      </w:r>
      <w:r w:rsidR="00493773" w:rsidRPr="00B81850">
        <w:rPr>
          <w:rFonts w:ascii="Arial" w:hAnsi="Arial" w:cs="Arial"/>
          <w:sz w:val="24"/>
          <w:szCs w:val="24"/>
        </w:rPr>
        <w:t>:</w:t>
      </w:r>
      <w:r w:rsidR="009A7744" w:rsidRPr="00B81850">
        <w:rPr>
          <w:rFonts w:ascii="Arial" w:hAnsi="Arial" w:cs="Arial"/>
          <w:sz w:val="24"/>
          <w:szCs w:val="24"/>
        </w:rPr>
        <w:t xml:space="preserve"> f</w:t>
      </w:r>
      <w:r w:rsidRPr="00B81850">
        <w:rPr>
          <w:rFonts w:ascii="Arial" w:hAnsi="Arial" w:cs="Arial"/>
          <w:sz w:val="24"/>
          <w:szCs w:val="24"/>
        </w:rPr>
        <w:t xml:space="preserve">or a SD higher score in attitudes to physical change, </w:t>
      </w:r>
      <w:r w:rsidR="006006D5" w:rsidRPr="00B81850">
        <w:rPr>
          <w:rFonts w:ascii="Arial" w:hAnsi="Arial" w:cs="Arial"/>
          <w:sz w:val="24"/>
          <w:szCs w:val="24"/>
        </w:rPr>
        <w:t xml:space="preserve">AgeAccelGrim </w:t>
      </w:r>
      <w:r w:rsidRPr="00B81850">
        <w:rPr>
          <w:rFonts w:ascii="Arial" w:hAnsi="Arial" w:cs="Arial"/>
          <w:sz w:val="24"/>
          <w:szCs w:val="24"/>
        </w:rPr>
        <w:t xml:space="preserve">was lower by </w:t>
      </w:r>
      <w:r w:rsidR="004B1DEA" w:rsidRPr="00B81850">
        <w:rPr>
          <w:rFonts w:ascii="Arial" w:hAnsi="Arial" w:cs="Arial"/>
          <w:sz w:val="24"/>
          <w:szCs w:val="24"/>
        </w:rPr>
        <w:t>-</w:t>
      </w:r>
      <w:r w:rsidRPr="00B81850">
        <w:rPr>
          <w:rFonts w:ascii="Arial" w:hAnsi="Arial" w:cs="Arial"/>
          <w:sz w:val="24"/>
          <w:szCs w:val="24"/>
        </w:rPr>
        <w:t>0.</w:t>
      </w:r>
      <w:r w:rsidR="00F52067" w:rsidRPr="00B81850">
        <w:rPr>
          <w:rFonts w:ascii="Arial" w:hAnsi="Arial" w:cs="Arial"/>
          <w:sz w:val="24"/>
          <w:szCs w:val="24"/>
        </w:rPr>
        <w:t>289</w:t>
      </w:r>
      <w:r w:rsidRPr="00B81850">
        <w:rPr>
          <w:rFonts w:ascii="Arial" w:hAnsi="Arial" w:cs="Arial"/>
          <w:sz w:val="24"/>
          <w:szCs w:val="24"/>
        </w:rPr>
        <w:t xml:space="preserve"> (</w:t>
      </w:r>
      <w:r w:rsidR="00DB2FA4" w:rsidRPr="00B81850">
        <w:rPr>
          <w:rFonts w:ascii="Arial" w:hAnsi="Arial" w:cs="Arial"/>
          <w:sz w:val="24"/>
          <w:szCs w:val="24"/>
        </w:rPr>
        <w:t xml:space="preserve">95% CI </w:t>
      </w:r>
      <w:r w:rsidRPr="00B81850">
        <w:rPr>
          <w:rFonts w:ascii="Arial" w:hAnsi="Arial" w:cs="Arial"/>
          <w:sz w:val="24"/>
          <w:szCs w:val="24"/>
        </w:rPr>
        <w:t>-0.</w:t>
      </w:r>
      <w:r w:rsidR="00F52067" w:rsidRPr="00B81850">
        <w:rPr>
          <w:rFonts w:ascii="Arial" w:hAnsi="Arial" w:cs="Arial"/>
          <w:sz w:val="24"/>
          <w:szCs w:val="24"/>
        </w:rPr>
        <w:t>568</w:t>
      </w:r>
      <w:r w:rsidRPr="00B81850">
        <w:rPr>
          <w:rFonts w:ascii="Arial" w:hAnsi="Arial" w:cs="Arial"/>
          <w:sz w:val="24"/>
          <w:szCs w:val="24"/>
        </w:rPr>
        <w:t>, -</w:t>
      </w:r>
      <w:r w:rsidR="00F52067" w:rsidRPr="00B81850">
        <w:rPr>
          <w:rFonts w:ascii="Arial" w:hAnsi="Arial" w:cs="Arial"/>
          <w:sz w:val="24"/>
          <w:szCs w:val="24"/>
        </w:rPr>
        <w:t>0</w:t>
      </w:r>
      <w:r w:rsidRPr="00B81850">
        <w:rPr>
          <w:rFonts w:ascii="Arial" w:hAnsi="Arial" w:cs="Arial"/>
          <w:sz w:val="24"/>
          <w:szCs w:val="24"/>
        </w:rPr>
        <w:t>.0</w:t>
      </w:r>
      <w:r w:rsidR="00F52067" w:rsidRPr="00B81850">
        <w:rPr>
          <w:rFonts w:ascii="Arial" w:hAnsi="Arial" w:cs="Arial"/>
          <w:sz w:val="24"/>
          <w:szCs w:val="24"/>
        </w:rPr>
        <w:t>10</w:t>
      </w:r>
      <w:r w:rsidRPr="00B81850">
        <w:rPr>
          <w:rFonts w:ascii="Arial" w:hAnsi="Arial" w:cs="Arial"/>
          <w:sz w:val="24"/>
          <w:szCs w:val="24"/>
        </w:rPr>
        <w:t>) of a year.</w:t>
      </w:r>
      <w:r w:rsidR="007A3BA8" w:rsidRPr="00B81850">
        <w:rPr>
          <w:rFonts w:ascii="Arial" w:hAnsi="Arial" w:cs="Arial"/>
          <w:sz w:val="24"/>
          <w:szCs w:val="24"/>
        </w:rPr>
        <w:t xml:space="preserve"> This was </w:t>
      </w:r>
      <w:r w:rsidR="00E670A2" w:rsidRPr="00B81850">
        <w:rPr>
          <w:rFonts w:ascii="Arial" w:hAnsi="Arial" w:cs="Arial"/>
          <w:sz w:val="24"/>
          <w:szCs w:val="24"/>
        </w:rPr>
        <w:t xml:space="preserve">not significant </w:t>
      </w:r>
      <w:r w:rsidR="007A3BA8" w:rsidRPr="00B81850">
        <w:rPr>
          <w:rFonts w:ascii="Arial" w:hAnsi="Arial" w:cs="Arial"/>
          <w:sz w:val="24"/>
          <w:szCs w:val="24"/>
        </w:rPr>
        <w:t>after correction for multiple testing</w:t>
      </w:r>
      <w:r w:rsidR="00F52067" w:rsidRPr="00B81850">
        <w:rPr>
          <w:rFonts w:ascii="Arial" w:hAnsi="Arial" w:cs="Arial"/>
          <w:sz w:val="24"/>
          <w:szCs w:val="24"/>
        </w:rPr>
        <w:t>.</w:t>
      </w:r>
      <w:r w:rsidR="007A3BA8" w:rsidRPr="00B81850">
        <w:rPr>
          <w:rFonts w:ascii="Arial" w:hAnsi="Arial" w:cs="Arial"/>
          <w:sz w:val="24"/>
          <w:szCs w:val="24"/>
        </w:rPr>
        <w:t xml:space="preserve"> </w:t>
      </w:r>
      <w:r w:rsidR="009A7744" w:rsidRPr="00B81850">
        <w:rPr>
          <w:rFonts w:ascii="Arial" w:hAnsi="Arial" w:cs="Arial"/>
          <w:sz w:val="24"/>
          <w:szCs w:val="24"/>
        </w:rPr>
        <w:t xml:space="preserve">  Having a more positive attitude to psychosocial loss, as indicated by a lower score on this domain, was associated with a slightly lower </w:t>
      </w:r>
      <w:r w:rsidR="006006D5" w:rsidRPr="00B81850">
        <w:rPr>
          <w:rFonts w:ascii="Arial" w:hAnsi="Arial" w:cs="Arial"/>
          <w:sz w:val="24"/>
          <w:szCs w:val="24"/>
        </w:rPr>
        <w:t xml:space="preserve">AgeAccelGrim </w:t>
      </w:r>
      <w:r w:rsidR="009A7744" w:rsidRPr="00B81850">
        <w:rPr>
          <w:rFonts w:ascii="Arial" w:hAnsi="Arial" w:cs="Arial"/>
          <w:sz w:val="24"/>
          <w:szCs w:val="24"/>
        </w:rPr>
        <w:t>in the age- and sex-adjusted model</w:t>
      </w:r>
      <w:r w:rsidR="00787E28" w:rsidRPr="00B81850">
        <w:rPr>
          <w:rFonts w:ascii="Arial" w:hAnsi="Arial" w:cs="Arial"/>
          <w:sz w:val="24"/>
          <w:szCs w:val="24"/>
        </w:rPr>
        <w:t>, but this was not significant</w:t>
      </w:r>
      <w:r w:rsidR="00364597" w:rsidRPr="00B81850">
        <w:rPr>
          <w:rFonts w:ascii="Arial" w:hAnsi="Arial" w:cs="Arial"/>
          <w:sz w:val="24"/>
          <w:szCs w:val="24"/>
        </w:rPr>
        <w:t xml:space="preserve"> after correction for multiple testing</w:t>
      </w:r>
      <w:r w:rsidR="00787E28" w:rsidRPr="00B81850">
        <w:rPr>
          <w:rFonts w:ascii="Arial" w:hAnsi="Arial" w:cs="Arial"/>
          <w:sz w:val="24"/>
          <w:szCs w:val="24"/>
        </w:rPr>
        <w:t xml:space="preserve">.  </w:t>
      </w:r>
      <w:r w:rsidR="009A7744" w:rsidRPr="00B81850">
        <w:rPr>
          <w:rFonts w:ascii="Arial" w:hAnsi="Arial" w:cs="Arial"/>
          <w:sz w:val="24"/>
          <w:szCs w:val="24"/>
        </w:rPr>
        <w:t xml:space="preserve">  </w:t>
      </w:r>
      <w:r w:rsidR="00787E28" w:rsidRPr="00B81850">
        <w:rPr>
          <w:rFonts w:ascii="Arial" w:hAnsi="Arial" w:cs="Arial"/>
          <w:sz w:val="24"/>
          <w:szCs w:val="24"/>
        </w:rPr>
        <w:t>There w</w:t>
      </w:r>
      <w:r w:rsidR="002A38BB" w:rsidRPr="00B81850">
        <w:rPr>
          <w:rFonts w:ascii="Arial" w:hAnsi="Arial" w:cs="Arial"/>
          <w:sz w:val="24"/>
          <w:szCs w:val="24"/>
        </w:rPr>
        <w:t xml:space="preserve">as no association between attitudes to psychological growth and </w:t>
      </w:r>
      <w:r w:rsidR="006006D5" w:rsidRPr="00B81850">
        <w:rPr>
          <w:rFonts w:ascii="Arial" w:hAnsi="Arial" w:cs="Arial"/>
          <w:sz w:val="24"/>
          <w:szCs w:val="24"/>
        </w:rPr>
        <w:t>AgeAccelGrim</w:t>
      </w:r>
      <w:r w:rsidR="002A38BB" w:rsidRPr="00B81850">
        <w:rPr>
          <w:rFonts w:ascii="Arial" w:hAnsi="Arial" w:cs="Arial"/>
          <w:sz w:val="24"/>
          <w:szCs w:val="24"/>
        </w:rPr>
        <w:t>.</w:t>
      </w:r>
    </w:p>
    <w:p w14:paraId="1B4271B3" w14:textId="77777777" w:rsidR="00787E28" w:rsidRPr="00B81850" w:rsidRDefault="00787E28" w:rsidP="00061DFA">
      <w:pPr>
        <w:spacing w:line="480" w:lineRule="auto"/>
        <w:rPr>
          <w:rFonts w:ascii="Arial" w:hAnsi="Arial" w:cs="Arial"/>
          <w:sz w:val="24"/>
          <w:szCs w:val="24"/>
        </w:rPr>
      </w:pPr>
    </w:p>
    <w:p w14:paraId="64DF302C" w14:textId="6BC5FFE0" w:rsidR="00884DB5" w:rsidRPr="00B81850" w:rsidRDefault="00434446" w:rsidP="00061DFA">
      <w:pPr>
        <w:spacing w:line="480" w:lineRule="auto"/>
        <w:rPr>
          <w:rFonts w:ascii="Arial" w:hAnsi="Arial" w:cs="Arial"/>
          <w:sz w:val="24"/>
          <w:szCs w:val="24"/>
        </w:rPr>
      </w:pPr>
      <w:r w:rsidRPr="00B81850">
        <w:rPr>
          <w:rFonts w:ascii="Arial" w:hAnsi="Arial" w:cs="Arial"/>
          <w:sz w:val="24"/>
          <w:szCs w:val="24"/>
        </w:rPr>
        <w:t>Looking finally at brain-PAD, i</w:t>
      </w:r>
      <w:r w:rsidR="00F571BB" w:rsidRPr="00B81850">
        <w:rPr>
          <w:rFonts w:ascii="Arial" w:hAnsi="Arial" w:cs="Arial"/>
          <w:sz w:val="24"/>
          <w:szCs w:val="24"/>
        </w:rPr>
        <w:t>n the age- and sex-adjusted model</w:t>
      </w:r>
      <w:r w:rsidR="00D41773" w:rsidRPr="00B81850">
        <w:rPr>
          <w:rFonts w:ascii="Arial" w:hAnsi="Arial" w:cs="Arial"/>
          <w:sz w:val="24"/>
          <w:szCs w:val="24"/>
        </w:rPr>
        <w:t xml:space="preserve">, a SD </w:t>
      </w:r>
      <w:r w:rsidR="00DB2FA4" w:rsidRPr="00B81850">
        <w:rPr>
          <w:rFonts w:ascii="Arial" w:hAnsi="Arial" w:cs="Arial"/>
          <w:sz w:val="24"/>
          <w:szCs w:val="24"/>
        </w:rPr>
        <w:t>higher</w:t>
      </w:r>
      <w:r w:rsidR="00D41773" w:rsidRPr="00B81850">
        <w:rPr>
          <w:rFonts w:ascii="Arial" w:hAnsi="Arial" w:cs="Arial"/>
          <w:sz w:val="24"/>
          <w:szCs w:val="24"/>
        </w:rPr>
        <w:t xml:space="preserve"> score for attitudes to physical change </w:t>
      </w:r>
      <w:r w:rsidR="00DB2FA4" w:rsidRPr="00B81850">
        <w:rPr>
          <w:rFonts w:ascii="Arial" w:hAnsi="Arial" w:cs="Arial"/>
          <w:sz w:val="24"/>
          <w:szCs w:val="24"/>
        </w:rPr>
        <w:t>was</w:t>
      </w:r>
      <w:r w:rsidR="00D41773" w:rsidRPr="00B81850">
        <w:rPr>
          <w:rFonts w:ascii="Arial" w:hAnsi="Arial" w:cs="Arial"/>
          <w:sz w:val="24"/>
          <w:szCs w:val="24"/>
        </w:rPr>
        <w:t xml:space="preserve"> associated with </w:t>
      </w:r>
      <w:r w:rsidR="00DB2FA4" w:rsidRPr="00B81850">
        <w:rPr>
          <w:rFonts w:ascii="Arial" w:hAnsi="Arial" w:cs="Arial"/>
          <w:sz w:val="24"/>
          <w:szCs w:val="24"/>
        </w:rPr>
        <w:t xml:space="preserve">a </w:t>
      </w:r>
      <w:r w:rsidR="00D41773" w:rsidRPr="00B81850">
        <w:rPr>
          <w:rFonts w:ascii="Arial" w:hAnsi="Arial" w:cs="Arial"/>
          <w:sz w:val="24"/>
          <w:szCs w:val="24"/>
        </w:rPr>
        <w:t xml:space="preserve">brain-PAD that lower by </w:t>
      </w:r>
      <w:r w:rsidR="004B1DEA" w:rsidRPr="00B81850">
        <w:rPr>
          <w:rFonts w:ascii="Arial" w:hAnsi="Arial" w:cs="Arial"/>
          <w:sz w:val="24"/>
          <w:szCs w:val="24"/>
        </w:rPr>
        <w:t>-</w:t>
      </w:r>
      <w:r w:rsidR="00D41773" w:rsidRPr="00B81850">
        <w:rPr>
          <w:rFonts w:ascii="Arial" w:hAnsi="Arial" w:cs="Arial"/>
          <w:sz w:val="24"/>
          <w:szCs w:val="24"/>
        </w:rPr>
        <w:t>0.</w:t>
      </w:r>
      <w:r w:rsidR="004A44F9" w:rsidRPr="00B81850">
        <w:rPr>
          <w:rFonts w:ascii="Arial" w:hAnsi="Arial" w:cs="Arial"/>
          <w:sz w:val="24"/>
          <w:szCs w:val="24"/>
        </w:rPr>
        <w:t>871</w:t>
      </w:r>
      <w:r w:rsidR="00A7059E" w:rsidRPr="00B81850">
        <w:rPr>
          <w:rFonts w:ascii="Arial" w:hAnsi="Arial" w:cs="Arial"/>
          <w:sz w:val="24"/>
          <w:szCs w:val="24"/>
        </w:rPr>
        <w:t xml:space="preserve"> </w:t>
      </w:r>
      <w:r w:rsidR="00DB2FA4" w:rsidRPr="00B81850">
        <w:rPr>
          <w:rFonts w:ascii="Arial" w:hAnsi="Arial" w:cs="Arial"/>
          <w:sz w:val="24"/>
          <w:szCs w:val="24"/>
        </w:rPr>
        <w:t xml:space="preserve">(95% CI </w:t>
      </w:r>
      <w:r w:rsidR="004B1DEA" w:rsidRPr="00B81850">
        <w:rPr>
          <w:rFonts w:ascii="Arial" w:hAnsi="Arial" w:cs="Arial"/>
          <w:sz w:val="24"/>
          <w:szCs w:val="24"/>
        </w:rPr>
        <w:t>-</w:t>
      </w:r>
      <w:r w:rsidR="00DB2FA4" w:rsidRPr="00B81850">
        <w:rPr>
          <w:rFonts w:ascii="Arial" w:hAnsi="Arial" w:cs="Arial"/>
          <w:sz w:val="24"/>
          <w:szCs w:val="24"/>
        </w:rPr>
        <w:t>1.</w:t>
      </w:r>
      <w:r w:rsidR="004A44F9" w:rsidRPr="00B81850">
        <w:rPr>
          <w:rFonts w:ascii="Arial" w:hAnsi="Arial" w:cs="Arial"/>
          <w:sz w:val="24"/>
          <w:szCs w:val="24"/>
        </w:rPr>
        <w:t>513</w:t>
      </w:r>
      <w:r w:rsidR="00DB2FA4" w:rsidRPr="00B81850">
        <w:rPr>
          <w:rFonts w:ascii="Arial" w:hAnsi="Arial" w:cs="Arial"/>
          <w:sz w:val="24"/>
          <w:szCs w:val="24"/>
        </w:rPr>
        <w:t xml:space="preserve">, </w:t>
      </w:r>
      <w:r w:rsidR="004B1DEA" w:rsidRPr="00B81850">
        <w:rPr>
          <w:rFonts w:ascii="Arial" w:hAnsi="Arial" w:cs="Arial"/>
          <w:sz w:val="24"/>
          <w:szCs w:val="24"/>
        </w:rPr>
        <w:t>-</w:t>
      </w:r>
      <w:r w:rsidR="00DB2FA4" w:rsidRPr="00B81850">
        <w:rPr>
          <w:rFonts w:ascii="Arial" w:hAnsi="Arial" w:cs="Arial"/>
          <w:sz w:val="24"/>
          <w:szCs w:val="24"/>
        </w:rPr>
        <w:t>0.</w:t>
      </w:r>
      <w:r w:rsidR="004A44F9" w:rsidRPr="00B81850">
        <w:rPr>
          <w:rFonts w:ascii="Arial" w:hAnsi="Arial" w:cs="Arial"/>
          <w:sz w:val="24"/>
          <w:szCs w:val="24"/>
        </w:rPr>
        <w:t>229</w:t>
      </w:r>
      <w:r w:rsidR="00DB2FA4" w:rsidRPr="00B81850">
        <w:rPr>
          <w:rFonts w:ascii="Arial" w:hAnsi="Arial" w:cs="Arial"/>
          <w:sz w:val="24"/>
          <w:szCs w:val="24"/>
        </w:rPr>
        <w:t>) of a year</w:t>
      </w:r>
      <w:r w:rsidR="004A44F9" w:rsidRPr="00B81850">
        <w:rPr>
          <w:rFonts w:ascii="Arial" w:hAnsi="Arial" w:cs="Arial"/>
          <w:sz w:val="24"/>
          <w:szCs w:val="24"/>
        </w:rPr>
        <w:t xml:space="preserve">.  This </w:t>
      </w:r>
      <w:r w:rsidR="004B1DEA" w:rsidRPr="00B81850">
        <w:rPr>
          <w:rFonts w:ascii="Arial" w:hAnsi="Arial" w:cs="Arial"/>
          <w:sz w:val="24"/>
          <w:szCs w:val="24"/>
        </w:rPr>
        <w:t xml:space="preserve">ceased to be </w:t>
      </w:r>
      <w:r w:rsidR="004A44F9" w:rsidRPr="00B81850">
        <w:rPr>
          <w:rFonts w:ascii="Arial" w:hAnsi="Arial" w:cs="Arial"/>
          <w:sz w:val="24"/>
          <w:szCs w:val="24"/>
        </w:rPr>
        <w:t xml:space="preserve">significant after correction for multiple testing. </w:t>
      </w:r>
      <w:r w:rsidR="00DB2FA4" w:rsidRPr="00B81850">
        <w:rPr>
          <w:rFonts w:ascii="Arial" w:hAnsi="Arial" w:cs="Arial"/>
          <w:sz w:val="24"/>
          <w:szCs w:val="24"/>
        </w:rPr>
        <w:t xml:space="preserve"> </w:t>
      </w:r>
      <w:r w:rsidR="00884DB5" w:rsidRPr="00B81850">
        <w:rPr>
          <w:rFonts w:ascii="Arial" w:hAnsi="Arial" w:cs="Arial"/>
          <w:sz w:val="24"/>
          <w:szCs w:val="24"/>
        </w:rPr>
        <w:t>This association was slightly strengthened by adjustment for education</w:t>
      </w:r>
      <w:r w:rsidR="004A44F9" w:rsidRPr="00B81850">
        <w:rPr>
          <w:rFonts w:ascii="Arial" w:hAnsi="Arial" w:cs="Arial"/>
          <w:sz w:val="24"/>
          <w:szCs w:val="24"/>
        </w:rPr>
        <w:t xml:space="preserve"> and social class</w:t>
      </w:r>
      <w:r w:rsidR="004B1DEA" w:rsidRPr="00B81850">
        <w:rPr>
          <w:rFonts w:ascii="Arial" w:hAnsi="Arial" w:cs="Arial"/>
          <w:sz w:val="24"/>
          <w:szCs w:val="24"/>
        </w:rPr>
        <w:t xml:space="preserve"> </w:t>
      </w:r>
      <w:r w:rsidR="004A44F9" w:rsidRPr="00B81850">
        <w:rPr>
          <w:rFonts w:ascii="Arial" w:hAnsi="Arial" w:cs="Arial"/>
          <w:sz w:val="24"/>
          <w:szCs w:val="24"/>
        </w:rPr>
        <w:t xml:space="preserve">but remained non-significant after correction for multiple testing. </w:t>
      </w:r>
      <w:r w:rsidR="00884DB5" w:rsidRPr="00B81850">
        <w:rPr>
          <w:rFonts w:ascii="Arial" w:hAnsi="Arial" w:cs="Arial"/>
          <w:sz w:val="24"/>
          <w:szCs w:val="24"/>
        </w:rPr>
        <w:t xml:space="preserve"> Adjustment for either chronic disease and walking speed or anxiety and depression symptoms had the strongest attenuating effects, reducing the association by 2</w:t>
      </w:r>
      <w:r w:rsidR="004A44F9" w:rsidRPr="00B81850">
        <w:rPr>
          <w:rFonts w:ascii="Arial" w:hAnsi="Arial" w:cs="Arial"/>
          <w:sz w:val="24"/>
          <w:szCs w:val="24"/>
        </w:rPr>
        <w:t>5</w:t>
      </w:r>
      <w:r w:rsidR="00884DB5" w:rsidRPr="00B81850">
        <w:rPr>
          <w:rFonts w:ascii="Arial" w:hAnsi="Arial" w:cs="Arial"/>
          <w:sz w:val="24"/>
          <w:szCs w:val="24"/>
        </w:rPr>
        <w:t xml:space="preserve">% or </w:t>
      </w:r>
      <w:r w:rsidR="004B1DEA" w:rsidRPr="00B81850">
        <w:rPr>
          <w:rFonts w:ascii="Arial" w:hAnsi="Arial" w:cs="Arial"/>
          <w:sz w:val="24"/>
          <w:szCs w:val="24"/>
        </w:rPr>
        <w:t>22</w:t>
      </w:r>
      <w:r w:rsidR="00884DB5" w:rsidRPr="00B81850">
        <w:rPr>
          <w:rFonts w:ascii="Arial" w:hAnsi="Arial" w:cs="Arial"/>
          <w:sz w:val="24"/>
          <w:szCs w:val="24"/>
        </w:rPr>
        <w:t xml:space="preserve">% respectively.  In the final model adjusting for all covariates, the relationship was attenuated by </w:t>
      </w:r>
      <w:r w:rsidR="004B1DEA" w:rsidRPr="00B81850">
        <w:rPr>
          <w:rFonts w:ascii="Arial" w:hAnsi="Arial" w:cs="Arial"/>
          <w:sz w:val="24"/>
          <w:szCs w:val="24"/>
        </w:rPr>
        <w:t>4</w:t>
      </w:r>
      <w:r w:rsidR="004975B0" w:rsidRPr="00B81850">
        <w:rPr>
          <w:rFonts w:ascii="Arial" w:hAnsi="Arial" w:cs="Arial"/>
          <w:sz w:val="24"/>
          <w:szCs w:val="24"/>
        </w:rPr>
        <w:t>8</w:t>
      </w:r>
      <w:r w:rsidR="00884DB5" w:rsidRPr="00B81850">
        <w:rPr>
          <w:rFonts w:ascii="Arial" w:hAnsi="Arial" w:cs="Arial"/>
          <w:sz w:val="24"/>
          <w:szCs w:val="24"/>
        </w:rPr>
        <w:t>%</w:t>
      </w:r>
      <w:r w:rsidR="004B1DEA" w:rsidRPr="00B81850">
        <w:rPr>
          <w:rFonts w:ascii="Arial" w:hAnsi="Arial" w:cs="Arial"/>
          <w:sz w:val="24"/>
          <w:szCs w:val="24"/>
        </w:rPr>
        <w:t xml:space="preserve"> and no longer significant</w:t>
      </w:r>
      <w:r w:rsidR="00884DB5" w:rsidRPr="00B81850">
        <w:rPr>
          <w:rFonts w:ascii="Arial" w:hAnsi="Arial" w:cs="Arial"/>
          <w:sz w:val="24"/>
          <w:szCs w:val="24"/>
        </w:rPr>
        <w:t>: for a SD higher score in attitudes to physical change,</w:t>
      </w:r>
      <w:r w:rsidR="004975B0" w:rsidRPr="00B81850">
        <w:rPr>
          <w:rFonts w:ascii="Arial" w:hAnsi="Arial" w:cs="Arial"/>
          <w:sz w:val="24"/>
          <w:szCs w:val="24"/>
        </w:rPr>
        <w:t xml:space="preserve"> brain-PAD w</w:t>
      </w:r>
      <w:r w:rsidR="00884DB5" w:rsidRPr="00B81850">
        <w:rPr>
          <w:rFonts w:ascii="Arial" w:hAnsi="Arial" w:cs="Arial"/>
          <w:sz w:val="24"/>
          <w:szCs w:val="24"/>
        </w:rPr>
        <w:t xml:space="preserve">as lower by </w:t>
      </w:r>
      <w:r w:rsidR="004B1DEA" w:rsidRPr="00B81850">
        <w:rPr>
          <w:rFonts w:ascii="Arial" w:hAnsi="Arial" w:cs="Arial"/>
          <w:sz w:val="24"/>
          <w:szCs w:val="24"/>
        </w:rPr>
        <w:t>-</w:t>
      </w:r>
      <w:r w:rsidR="00884DB5" w:rsidRPr="00B81850">
        <w:rPr>
          <w:rFonts w:ascii="Arial" w:hAnsi="Arial" w:cs="Arial"/>
          <w:sz w:val="24"/>
          <w:szCs w:val="24"/>
        </w:rPr>
        <w:t>0.</w:t>
      </w:r>
      <w:r w:rsidR="004B1DEA" w:rsidRPr="00B81850">
        <w:rPr>
          <w:rFonts w:ascii="Arial" w:hAnsi="Arial" w:cs="Arial"/>
          <w:sz w:val="24"/>
          <w:szCs w:val="24"/>
        </w:rPr>
        <w:t>456 (</w:t>
      </w:r>
      <w:r w:rsidR="00884DB5" w:rsidRPr="00B81850">
        <w:rPr>
          <w:rFonts w:ascii="Arial" w:hAnsi="Arial" w:cs="Arial"/>
          <w:sz w:val="24"/>
          <w:szCs w:val="24"/>
        </w:rPr>
        <w:t xml:space="preserve">95% CI </w:t>
      </w:r>
      <w:r w:rsidR="004B1DEA" w:rsidRPr="00B81850">
        <w:rPr>
          <w:rFonts w:ascii="Arial" w:hAnsi="Arial" w:cs="Arial"/>
          <w:sz w:val="24"/>
          <w:szCs w:val="24"/>
        </w:rPr>
        <w:t>-</w:t>
      </w:r>
      <w:r w:rsidR="004975B0" w:rsidRPr="00B81850">
        <w:rPr>
          <w:rFonts w:ascii="Arial" w:hAnsi="Arial" w:cs="Arial"/>
          <w:sz w:val="24"/>
          <w:szCs w:val="24"/>
        </w:rPr>
        <w:t>1.</w:t>
      </w:r>
      <w:r w:rsidR="004B1DEA" w:rsidRPr="00B81850">
        <w:rPr>
          <w:rFonts w:ascii="Arial" w:hAnsi="Arial" w:cs="Arial"/>
          <w:sz w:val="24"/>
          <w:szCs w:val="24"/>
        </w:rPr>
        <w:t>15</w:t>
      </w:r>
      <w:r w:rsidR="00884DB5" w:rsidRPr="00B81850">
        <w:rPr>
          <w:rFonts w:ascii="Arial" w:hAnsi="Arial" w:cs="Arial"/>
          <w:sz w:val="24"/>
          <w:szCs w:val="24"/>
        </w:rPr>
        <w:t>, 0.</w:t>
      </w:r>
      <w:r w:rsidR="004B1DEA" w:rsidRPr="00B81850">
        <w:rPr>
          <w:rFonts w:ascii="Arial" w:hAnsi="Arial" w:cs="Arial"/>
          <w:sz w:val="24"/>
          <w:szCs w:val="24"/>
        </w:rPr>
        <w:t>240</w:t>
      </w:r>
      <w:r w:rsidR="00884DB5" w:rsidRPr="00B81850">
        <w:rPr>
          <w:rFonts w:ascii="Arial" w:hAnsi="Arial" w:cs="Arial"/>
          <w:sz w:val="24"/>
          <w:szCs w:val="24"/>
        </w:rPr>
        <w:t xml:space="preserve">) of a year. </w:t>
      </w:r>
      <w:r w:rsidR="004975B0" w:rsidRPr="00B81850">
        <w:rPr>
          <w:rFonts w:ascii="Arial" w:hAnsi="Arial" w:cs="Arial"/>
          <w:sz w:val="24"/>
          <w:szCs w:val="24"/>
        </w:rPr>
        <w:t xml:space="preserve">    Attitudes to psychosocial loss and psychological growth were not significantly associated with brain-PAD.</w:t>
      </w:r>
    </w:p>
    <w:p w14:paraId="22DF3194" w14:textId="77777777" w:rsidR="00884DB5" w:rsidRPr="00B81850" w:rsidRDefault="00884DB5" w:rsidP="00061DFA">
      <w:pPr>
        <w:spacing w:line="480" w:lineRule="auto"/>
        <w:rPr>
          <w:rFonts w:ascii="Arial" w:hAnsi="Arial" w:cs="Arial"/>
          <w:sz w:val="24"/>
          <w:szCs w:val="24"/>
        </w:rPr>
      </w:pPr>
    </w:p>
    <w:p w14:paraId="311C720E" w14:textId="39319138" w:rsidR="00985CBB" w:rsidRPr="00B81850" w:rsidRDefault="00985CBB" w:rsidP="00B71F1D">
      <w:pPr>
        <w:spacing w:line="480" w:lineRule="auto"/>
        <w:rPr>
          <w:rFonts w:ascii="Arial" w:hAnsi="Arial" w:cs="Arial"/>
          <w:b/>
          <w:sz w:val="24"/>
          <w:szCs w:val="24"/>
        </w:rPr>
      </w:pPr>
      <w:r w:rsidRPr="00B81850">
        <w:rPr>
          <w:rFonts w:ascii="Arial" w:hAnsi="Arial" w:cs="Arial"/>
          <w:b/>
          <w:sz w:val="24"/>
          <w:szCs w:val="24"/>
        </w:rPr>
        <w:t xml:space="preserve">ATTITUDES TO AGEING AND MORTALITY </w:t>
      </w:r>
    </w:p>
    <w:p w14:paraId="61B85395" w14:textId="4BE7777D" w:rsidR="006E7167" w:rsidRPr="00B81850" w:rsidRDefault="00E34CC7" w:rsidP="00061DFA">
      <w:pPr>
        <w:spacing w:line="480" w:lineRule="auto"/>
        <w:rPr>
          <w:rFonts w:ascii="Arial" w:hAnsi="Arial" w:cs="Arial"/>
          <w:sz w:val="24"/>
          <w:szCs w:val="24"/>
        </w:rPr>
      </w:pPr>
      <w:r w:rsidRPr="00B81850">
        <w:rPr>
          <w:rFonts w:ascii="Arial" w:hAnsi="Arial" w:cs="Arial"/>
          <w:sz w:val="24"/>
          <w:szCs w:val="24"/>
        </w:rPr>
        <w:t>Tables 3 and 4 show the hazard ratios (95% CI) for death during the follow-up period according to attitudes to ageing.   Estimates are shown adjusted first for age and sex, then</w:t>
      </w:r>
      <w:r w:rsidR="00661B31" w:rsidRPr="00B81850">
        <w:rPr>
          <w:rFonts w:ascii="Arial" w:hAnsi="Arial" w:cs="Arial"/>
          <w:sz w:val="24"/>
          <w:szCs w:val="24"/>
        </w:rPr>
        <w:t xml:space="preserve"> for</w:t>
      </w:r>
      <w:r w:rsidRPr="00B81850">
        <w:rPr>
          <w:rFonts w:ascii="Arial" w:hAnsi="Arial" w:cs="Arial"/>
          <w:sz w:val="24"/>
          <w:szCs w:val="24"/>
        </w:rPr>
        <w:t xml:space="preserve"> </w:t>
      </w:r>
      <w:r w:rsidR="007E02D8" w:rsidRPr="00B81850">
        <w:rPr>
          <w:rFonts w:ascii="Arial" w:hAnsi="Arial" w:cs="Arial"/>
          <w:sz w:val="24"/>
          <w:szCs w:val="24"/>
        </w:rPr>
        <w:t>AgeAccelGrim</w:t>
      </w:r>
      <w:r w:rsidRPr="00B81850">
        <w:rPr>
          <w:rFonts w:ascii="Arial" w:hAnsi="Arial" w:cs="Arial"/>
          <w:sz w:val="24"/>
          <w:szCs w:val="24"/>
        </w:rPr>
        <w:t xml:space="preserve"> (Table 3) or Brain-PAD (Table 4)</w:t>
      </w:r>
      <w:r w:rsidR="00661B31" w:rsidRPr="00B81850">
        <w:rPr>
          <w:rFonts w:ascii="Arial" w:hAnsi="Arial" w:cs="Arial"/>
          <w:sz w:val="24"/>
          <w:szCs w:val="24"/>
        </w:rPr>
        <w:t xml:space="preserve">, then for </w:t>
      </w:r>
      <w:r w:rsidR="005B30C2" w:rsidRPr="00B81850">
        <w:rPr>
          <w:rFonts w:ascii="Arial" w:hAnsi="Arial" w:cs="Arial"/>
          <w:sz w:val="24"/>
          <w:szCs w:val="24"/>
        </w:rPr>
        <w:t>education</w:t>
      </w:r>
      <w:r w:rsidR="0047255E" w:rsidRPr="00B81850">
        <w:rPr>
          <w:rFonts w:ascii="Arial" w:hAnsi="Arial" w:cs="Arial"/>
          <w:sz w:val="24"/>
          <w:szCs w:val="24"/>
        </w:rPr>
        <w:t xml:space="preserve"> and social class, </w:t>
      </w:r>
      <w:r w:rsidR="005B30C2" w:rsidRPr="00B81850">
        <w:rPr>
          <w:rFonts w:ascii="Arial" w:hAnsi="Arial" w:cs="Arial"/>
          <w:sz w:val="24"/>
          <w:szCs w:val="24"/>
        </w:rPr>
        <w:t>smoking and frequency of alcohol consumption, chronic disease and walking speed, and anxiety and depression symptom</w:t>
      </w:r>
      <w:r w:rsidR="006075B2" w:rsidRPr="00B81850">
        <w:rPr>
          <w:rFonts w:ascii="Arial" w:hAnsi="Arial" w:cs="Arial"/>
          <w:sz w:val="24"/>
          <w:szCs w:val="24"/>
        </w:rPr>
        <w:t>s</w:t>
      </w:r>
      <w:r w:rsidR="00661B31" w:rsidRPr="00B81850">
        <w:rPr>
          <w:rFonts w:ascii="Arial" w:hAnsi="Arial" w:cs="Arial"/>
          <w:sz w:val="24"/>
          <w:szCs w:val="24"/>
        </w:rPr>
        <w:t>, separately and finally all together</w:t>
      </w:r>
      <w:r w:rsidRPr="00B81850">
        <w:rPr>
          <w:rFonts w:ascii="Arial" w:hAnsi="Arial" w:cs="Arial"/>
          <w:sz w:val="24"/>
          <w:szCs w:val="24"/>
        </w:rPr>
        <w:t xml:space="preserve">. </w:t>
      </w:r>
      <w:r w:rsidR="00661B31" w:rsidRPr="00B81850">
        <w:rPr>
          <w:rFonts w:ascii="Arial" w:hAnsi="Arial" w:cs="Arial"/>
          <w:sz w:val="24"/>
          <w:szCs w:val="24"/>
        </w:rPr>
        <w:t xml:space="preserve"> In order to see the extent to which any effect of either </w:t>
      </w:r>
      <w:r w:rsidR="007E02D8" w:rsidRPr="00B81850">
        <w:rPr>
          <w:rFonts w:ascii="Arial" w:hAnsi="Arial" w:cs="Arial"/>
          <w:sz w:val="24"/>
          <w:szCs w:val="24"/>
        </w:rPr>
        <w:t xml:space="preserve">AgeAccelGrim </w:t>
      </w:r>
      <w:r w:rsidR="00661B31" w:rsidRPr="00B81850">
        <w:rPr>
          <w:rFonts w:ascii="Arial" w:hAnsi="Arial" w:cs="Arial"/>
          <w:sz w:val="24"/>
          <w:szCs w:val="24"/>
        </w:rPr>
        <w:t xml:space="preserve">or Brain-PAD on the relationships between attitudes to ageing and mortality might be explained by the covariates, we also show the hazard ratios adjusted for each type of covariate plus either </w:t>
      </w:r>
      <w:r w:rsidR="007E02D8" w:rsidRPr="00B81850">
        <w:rPr>
          <w:rFonts w:ascii="Arial" w:hAnsi="Arial" w:cs="Arial"/>
          <w:sz w:val="24"/>
          <w:szCs w:val="24"/>
        </w:rPr>
        <w:t>AgeAccelGrim</w:t>
      </w:r>
      <w:r w:rsidR="00661B31" w:rsidRPr="00B81850">
        <w:rPr>
          <w:rFonts w:ascii="Arial" w:hAnsi="Arial" w:cs="Arial"/>
          <w:sz w:val="24"/>
          <w:szCs w:val="24"/>
        </w:rPr>
        <w:t xml:space="preserve"> or Brain-PAD. </w:t>
      </w:r>
      <w:r w:rsidRPr="00B81850">
        <w:rPr>
          <w:rFonts w:ascii="Arial" w:hAnsi="Arial" w:cs="Arial"/>
          <w:sz w:val="24"/>
          <w:szCs w:val="24"/>
        </w:rPr>
        <w:t xml:space="preserve">   We have not included a similar table showing estimates adjusted for leukocyte telomere length as </w:t>
      </w:r>
      <w:r w:rsidR="006A11E4" w:rsidRPr="00B81850">
        <w:rPr>
          <w:rFonts w:ascii="Arial" w:hAnsi="Arial" w:cs="Arial"/>
          <w:sz w:val="24"/>
          <w:szCs w:val="24"/>
        </w:rPr>
        <w:t xml:space="preserve">this </w:t>
      </w:r>
      <w:r w:rsidRPr="00B81850">
        <w:rPr>
          <w:rFonts w:ascii="Arial" w:hAnsi="Arial" w:cs="Arial"/>
          <w:sz w:val="24"/>
          <w:szCs w:val="24"/>
        </w:rPr>
        <w:t>was not associated with mortality or attitudes to ageing</w:t>
      </w:r>
      <w:r w:rsidR="006A11E4" w:rsidRPr="00B81850">
        <w:rPr>
          <w:rFonts w:ascii="Arial" w:hAnsi="Arial" w:cs="Arial"/>
          <w:sz w:val="24"/>
          <w:szCs w:val="24"/>
        </w:rPr>
        <w:t xml:space="preserve"> in this sample (</w:t>
      </w:r>
      <w:r w:rsidR="000209F8" w:rsidRPr="00B81850">
        <w:rPr>
          <w:rFonts w:ascii="Arial" w:hAnsi="Arial" w:cs="Arial"/>
          <w:sz w:val="24"/>
          <w:szCs w:val="24"/>
        </w:rPr>
        <w:t xml:space="preserve">see </w:t>
      </w:r>
      <w:r w:rsidR="006A11E4" w:rsidRPr="00B81850">
        <w:rPr>
          <w:rFonts w:ascii="Arial" w:hAnsi="Arial" w:cs="Arial"/>
          <w:sz w:val="24"/>
          <w:szCs w:val="24"/>
        </w:rPr>
        <w:t xml:space="preserve">Tables 1 and 2).  </w:t>
      </w:r>
      <w:r w:rsidR="00681CA0" w:rsidRPr="00B81850">
        <w:rPr>
          <w:rFonts w:ascii="Arial" w:hAnsi="Arial" w:cs="Arial"/>
          <w:sz w:val="24"/>
          <w:szCs w:val="24"/>
        </w:rPr>
        <w:br/>
      </w:r>
    </w:p>
    <w:p w14:paraId="445C533F" w14:textId="31AF3D1C" w:rsidR="00A70ED2" w:rsidRPr="00B81850" w:rsidRDefault="00985CBB" w:rsidP="00061DFA">
      <w:pPr>
        <w:spacing w:line="480" w:lineRule="auto"/>
        <w:rPr>
          <w:rFonts w:ascii="Arial" w:hAnsi="Arial" w:cs="Arial"/>
          <w:sz w:val="24"/>
          <w:szCs w:val="24"/>
        </w:rPr>
      </w:pPr>
      <w:r w:rsidRPr="00B81850">
        <w:rPr>
          <w:rFonts w:ascii="Arial" w:hAnsi="Arial" w:cs="Arial"/>
          <w:sz w:val="24"/>
          <w:szCs w:val="24"/>
        </w:rPr>
        <w:t xml:space="preserve">In </w:t>
      </w:r>
      <w:r w:rsidR="006E7167" w:rsidRPr="00B81850">
        <w:rPr>
          <w:rFonts w:ascii="Arial" w:hAnsi="Arial" w:cs="Arial"/>
          <w:sz w:val="24"/>
          <w:szCs w:val="24"/>
        </w:rPr>
        <w:t xml:space="preserve">participants </w:t>
      </w:r>
      <w:r w:rsidRPr="00B81850">
        <w:rPr>
          <w:rFonts w:ascii="Arial" w:hAnsi="Arial" w:cs="Arial"/>
          <w:sz w:val="24"/>
          <w:szCs w:val="24"/>
        </w:rPr>
        <w:t xml:space="preserve">with data on </w:t>
      </w:r>
      <w:r w:rsidR="007E02D8" w:rsidRPr="00B81850">
        <w:rPr>
          <w:rFonts w:ascii="Arial" w:hAnsi="Arial" w:cs="Arial"/>
          <w:sz w:val="24"/>
          <w:szCs w:val="24"/>
        </w:rPr>
        <w:t>AgeAccelGrim</w:t>
      </w:r>
      <w:r w:rsidR="00DA14D0" w:rsidRPr="00B81850">
        <w:rPr>
          <w:rFonts w:ascii="Arial" w:hAnsi="Arial" w:cs="Arial"/>
          <w:sz w:val="24"/>
          <w:szCs w:val="24"/>
        </w:rPr>
        <w:t xml:space="preserve"> </w:t>
      </w:r>
      <w:r w:rsidRPr="00B81850">
        <w:rPr>
          <w:rFonts w:ascii="Arial" w:hAnsi="Arial" w:cs="Arial"/>
          <w:sz w:val="24"/>
          <w:szCs w:val="24"/>
        </w:rPr>
        <w:t xml:space="preserve">(Table </w:t>
      </w:r>
      <w:r w:rsidR="006E7167" w:rsidRPr="00B81850">
        <w:rPr>
          <w:rFonts w:ascii="Arial" w:hAnsi="Arial" w:cs="Arial"/>
          <w:sz w:val="24"/>
          <w:szCs w:val="24"/>
        </w:rPr>
        <w:t>3</w:t>
      </w:r>
      <w:r w:rsidRPr="00B81850">
        <w:rPr>
          <w:rFonts w:ascii="Arial" w:hAnsi="Arial" w:cs="Arial"/>
          <w:sz w:val="24"/>
          <w:szCs w:val="24"/>
        </w:rPr>
        <w:t xml:space="preserve">), </w:t>
      </w:r>
      <w:r w:rsidR="00FC265C" w:rsidRPr="00B81850">
        <w:rPr>
          <w:rFonts w:ascii="Arial" w:hAnsi="Arial" w:cs="Arial"/>
          <w:sz w:val="24"/>
          <w:szCs w:val="24"/>
        </w:rPr>
        <w:t xml:space="preserve">participants with a more </w:t>
      </w:r>
      <w:r w:rsidR="003C2809" w:rsidRPr="00B81850">
        <w:rPr>
          <w:rFonts w:ascii="Arial" w:hAnsi="Arial" w:cs="Arial"/>
          <w:sz w:val="24"/>
          <w:szCs w:val="24"/>
        </w:rPr>
        <w:t>positive</w:t>
      </w:r>
      <w:r w:rsidR="00FC265C" w:rsidRPr="00B81850">
        <w:rPr>
          <w:rFonts w:ascii="Arial" w:hAnsi="Arial" w:cs="Arial"/>
          <w:sz w:val="24"/>
          <w:szCs w:val="24"/>
        </w:rPr>
        <w:t xml:space="preserve"> attitude to physical change had </w:t>
      </w:r>
      <w:r w:rsidR="006E7167" w:rsidRPr="00B81850">
        <w:rPr>
          <w:rFonts w:ascii="Arial" w:hAnsi="Arial" w:cs="Arial"/>
          <w:sz w:val="24"/>
          <w:szCs w:val="24"/>
        </w:rPr>
        <w:t xml:space="preserve">a markedly lower </w:t>
      </w:r>
      <w:r w:rsidR="00FC265C" w:rsidRPr="00B81850">
        <w:rPr>
          <w:rFonts w:ascii="Arial" w:hAnsi="Arial" w:cs="Arial"/>
          <w:sz w:val="24"/>
          <w:szCs w:val="24"/>
        </w:rPr>
        <w:t>risk of mortality after adjusting for age and sex</w:t>
      </w:r>
      <w:r w:rsidR="006E7167" w:rsidRPr="00B81850">
        <w:rPr>
          <w:rFonts w:ascii="Arial" w:hAnsi="Arial" w:cs="Arial"/>
          <w:sz w:val="24"/>
          <w:szCs w:val="24"/>
        </w:rPr>
        <w:t xml:space="preserve">: for a SD higher score, the </w:t>
      </w:r>
      <w:r w:rsidRPr="00B81850">
        <w:rPr>
          <w:rFonts w:ascii="Arial" w:hAnsi="Arial" w:cs="Arial"/>
          <w:sz w:val="24"/>
          <w:szCs w:val="24"/>
        </w:rPr>
        <w:t xml:space="preserve">HR </w:t>
      </w:r>
      <w:r w:rsidR="006E7167" w:rsidRPr="00B81850">
        <w:rPr>
          <w:rFonts w:ascii="Arial" w:hAnsi="Arial" w:cs="Arial"/>
          <w:sz w:val="24"/>
          <w:szCs w:val="24"/>
        </w:rPr>
        <w:t>(95% CI) was 0.6</w:t>
      </w:r>
      <w:r w:rsidR="00ED59A6" w:rsidRPr="00B81850">
        <w:rPr>
          <w:rFonts w:ascii="Arial" w:hAnsi="Arial" w:cs="Arial"/>
          <w:sz w:val="24"/>
          <w:szCs w:val="24"/>
        </w:rPr>
        <w:t>6</w:t>
      </w:r>
      <w:r w:rsidR="006E7167" w:rsidRPr="00B81850">
        <w:rPr>
          <w:rFonts w:ascii="Arial" w:hAnsi="Arial" w:cs="Arial"/>
          <w:sz w:val="24"/>
          <w:szCs w:val="24"/>
        </w:rPr>
        <w:t xml:space="preserve"> (0.5</w:t>
      </w:r>
      <w:r w:rsidR="00ED59A6" w:rsidRPr="00B81850">
        <w:rPr>
          <w:rFonts w:ascii="Arial" w:hAnsi="Arial" w:cs="Arial"/>
          <w:sz w:val="24"/>
          <w:szCs w:val="24"/>
        </w:rPr>
        <w:t>6</w:t>
      </w:r>
      <w:r w:rsidR="006E7167" w:rsidRPr="00B81850">
        <w:rPr>
          <w:rFonts w:ascii="Arial" w:hAnsi="Arial" w:cs="Arial"/>
          <w:sz w:val="24"/>
          <w:szCs w:val="24"/>
        </w:rPr>
        <w:t>, 0.7</w:t>
      </w:r>
      <w:r w:rsidR="00ED59A6" w:rsidRPr="00B81850">
        <w:rPr>
          <w:rFonts w:ascii="Arial" w:hAnsi="Arial" w:cs="Arial"/>
          <w:sz w:val="24"/>
          <w:szCs w:val="24"/>
        </w:rPr>
        <w:t>8</w:t>
      </w:r>
      <w:r w:rsidR="006E7167" w:rsidRPr="00B81850">
        <w:rPr>
          <w:rFonts w:ascii="Arial" w:hAnsi="Arial" w:cs="Arial"/>
          <w:sz w:val="24"/>
          <w:szCs w:val="24"/>
        </w:rPr>
        <w:t>)</w:t>
      </w:r>
      <w:r w:rsidR="005B30C2" w:rsidRPr="00B81850">
        <w:rPr>
          <w:rFonts w:ascii="Arial" w:hAnsi="Arial" w:cs="Arial"/>
          <w:sz w:val="24"/>
          <w:szCs w:val="24"/>
        </w:rPr>
        <w:t xml:space="preserve">; this remained significant after correction </w:t>
      </w:r>
      <w:r w:rsidR="00371243" w:rsidRPr="00B81850">
        <w:rPr>
          <w:rFonts w:ascii="Arial" w:hAnsi="Arial" w:cs="Arial"/>
          <w:sz w:val="24"/>
          <w:szCs w:val="24"/>
        </w:rPr>
        <w:t>for multiple testing</w:t>
      </w:r>
      <w:r w:rsidR="00FC265C" w:rsidRPr="00B81850">
        <w:rPr>
          <w:rFonts w:ascii="Arial" w:hAnsi="Arial" w:cs="Arial"/>
          <w:sz w:val="24"/>
          <w:szCs w:val="24"/>
        </w:rPr>
        <w:t xml:space="preserve">. </w:t>
      </w:r>
      <w:r w:rsidR="005B30C2" w:rsidRPr="00B81850">
        <w:rPr>
          <w:rFonts w:ascii="Arial" w:hAnsi="Arial" w:cs="Arial"/>
          <w:sz w:val="24"/>
          <w:szCs w:val="24"/>
        </w:rPr>
        <w:t xml:space="preserve"> Adjustment for </w:t>
      </w:r>
      <w:r w:rsidR="007E02D8" w:rsidRPr="00B81850">
        <w:rPr>
          <w:rFonts w:ascii="Arial" w:hAnsi="Arial" w:cs="Arial"/>
          <w:sz w:val="24"/>
          <w:szCs w:val="24"/>
        </w:rPr>
        <w:t>AgeAccelGrim</w:t>
      </w:r>
      <w:r w:rsidR="005B30C2" w:rsidRPr="00B81850">
        <w:rPr>
          <w:rFonts w:ascii="Arial" w:hAnsi="Arial" w:cs="Arial"/>
          <w:sz w:val="24"/>
          <w:szCs w:val="24"/>
        </w:rPr>
        <w:t xml:space="preserve"> attenuated this by </w:t>
      </w:r>
      <w:r w:rsidR="005A31D1" w:rsidRPr="00B81850">
        <w:rPr>
          <w:rFonts w:ascii="Arial" w:hAnsi="Arial" w:cs="Arial"/>
          <w:sz w:val="24"/>
          <w:szCs w:val="24"/>
        </w:rPr>
        <w:t>14.7</w:t>
      </w:r>
      <w:r w:rsidR="005B30C2" w:rsidRPr="00B81850">
        <w:rPr>
          <w:rFonts w:ascii="Arial" w:hAnsi="Arial" w:cs="Arial"/>
          <w:sz w:val="24"/>
          <w:szCs w:val="24"/>
        </w:rPr>
        <w:t>%.   Adjustment for each type of covariate in turn had minor attenuating effects on the age- and sex-adjusted effect size</w:t>
      </w:r>
      <w:r w:rsidR="00C2439D" w:rsidRPr="00B81850">
        <w:rPr>
          <w:rFonts w:ascii="Arial" w:hAnsi="Arial" w:cs="Arial"/>
          <w:sz w:val="24"/>
          <w:szCs w:val="24"/>
        </w:rPr>
        <w:t xml:space="preserve">. When </w:t>
      </w:r>
      <w:r w:rsidR="007E02D8" w:rsidRPr="00B81850">
        <w:rPr>
          <w:rFonts w:ascii="Arial" w:hAnsi="Arial" w:cs="Arial"/>
          <w:sz w:val="24"/>
          <w:szCs w:val="24"/>
        </w:rPr>
        <w:t>AgeAccelGrim</w:t>
      </w:r>
      <w:r w:rsidR="00C2439D" w:rsidRPr="00B81850">
        <w:rPr>
          <w:rFonts w:ascii="Arial" w:hAnsi="Arial" w:cs="Arial"/>
          <w:sz w:val="24"/>
          <w:szCs w:val="24"/>
        </w:rPr>
        <w:t xml:space="preserve"> was added to each of these models it had small attenuating effects, suggesting its effect is not explained entirely by these covariates</w:t>
      </w:r>
      <w:r w:rsidR="005B30C2" w:rsidRPr="00B81850">
        <w:rPr>
          <w:rFonts w:ascii="Arial" w:hAnsi="Arial" w:cs="Arial"/>
          <w:sz w:val="24"/>
          <w:szCs w:val="24"/>
        </w:rPr>
        <w:t xml:space="preserve">.  After full adjustment for </w:t>
      </w:r>
      <w:r w:rsidR="007E02D8" w:rsidRPr="00B81850">
        <w:rPr>
          <w:rFonts w:ascii="Arial" w:hAnsi="Arial" w:cs="Arial"/>
          <w:sz w:val="24"/>
          <w:szCs w:val="24"/>
        </w:rPr>
        <w:t>AgeAccelGrim</w:t>
      </w:r>
      <w:r w:rsidR="005B30C2" w:rsidRPr="00B81850">
        <w:rPr>
          <w:rFonts w:ascii="Arial" w:hAnsi="Arial" w:cs="Arial"/>
          <w:sz w:val="24"/>
          <w:szCs w:val="24"/>
        </w:rPr>
        <w:t xml:space="preserve"> and all other covariates, having a more positive attitude to physical change remained associated with lower mortality after correction for multiple testing:  for a SD higher score, the HR</w:t>
      </w:r>
      <w:r w:rsidR="00C2439D" w:rsidRPr="00B81850">
        <w:rPr>
          <w:rFonts w:ascii="Arial" w:hAnsi="Arial" w:cs="Arial"/>
          <w:sz w:val="24"/>
          <w:szCs w:val="24"/>
        </w:rPr>
        <w:t xml:space="preserve"> (95% CI) was 0.7</w:t>
      </w:r>
      <w:r w:rsidR="00ED59A6" w:rsidRPr="00B81850">
        <w:rPr>
          <w:rFonts w:ascii="Arial" w:hAnsi="Arial" w:cs="Arial"/>
          <w:sz w:val="24"/>
          <w:szCs w:val="24"/>
        </w:rPr>
        <w:t>6</w:t>
      </w:r>
      <w:r w:rsidR="00C2439D" w:rsidRPr="00B81850">
        <w:rPr>
          <w:rFonts w:ascii="Arial" w:hAnsi="Arial" w:cs="Arial"/>
          <w:sz w:val="24"/>
          <w:szCs w:val="24"/>
        </w:rPr>
        <w:t xml:space="preserve"> (0.6</w:t>
      </w:r>
      <w:r w:rsidR="00ED59A6" w:rsidRPr="00B81850">
        <w:rPr>
          <w:rFonts w:ascii="Arial" w:hAnsi="Arial" w:cs="Arial"/>
          <w:sz w:val="24"/>
          <w:szCs w:val="24"/>
        </w:rPr>
        <w:t>4</w:t>
      </w:r>
      <w:r w:rsidR="00C2439D" w:rsidRPr="00B81850">
        <w:rPr>
          <w:rFonts w:ascii="Arial" w:hAnsi="Arial" w:cs="Arial"/>
          <w:sz w:val="24"/>
          <w:szCs w:val="24"/>
        </w:rPr>
        <w:t>, 0</w:t>
      </w:r>
      <w:r w:rsidR="00ED59A6" w:rsidRPr="00B81850">
        <w:rPr>
          <w:rFonts w:ascii="Arial" w:hAnsi="Arial" w:cs="Arial"/>
          <w:sz w:val="24"/>
          <w:szCs w:val="24"/>
        </w:rPr>
        <w:t>.91</w:t>
      </w:r>
      <w:r w:rsidR="00C2439D" w:rsidRPr="00B81850">
        <w:rPr>
          <w:rFonts w:ascii="Arial" w:hAnsi="Arial" w:cs="Arial"/>
          <w:sz w:val="24"/>
          <w:szCs w:val="24"/>
        </w:rPr>
        <w:t xml:space="preserve">).   </w:t>
      </w:r>
      <w:r w:rsidR="00A70ED2" w:rsidRPr="00B81850">
        <w:rPr>
          <w:rFonts w:ascii="Arial" w:hAnsi="Arial" w:cs="Arial"/>
          <w:sz w:val="24"/>
          <w:szCs w:val="24"/>
        </w:rPr>
        <w:t xml:space="preserve">Having a more positive attitude to </w:t>
      </w:r>
      <w:r w:rsidR="009E7ED1" w:rsidRPr="00B81850">
        <w:rPr>
          <w:rFonts w:ascii="Arial" w:hAnsi="Arial" w:cs="Arial"/>
          <w:sz w:val="24"/>
          <w:szCs w:val="24"/>
        </w:rPr>
        <w:t>psychosocial loss (indicated by lower scores) was also associated with lower mortality in age- and sex-adjusted models:  for a SD higher score, the HR was 1.2</w:t>
      </w:r>
      <w:r w:rsidR="005A31D1" w:rsidRPr="00B81850">
        <w:rPr>
          <w:rFonts w:ascii="Arial" w:hAnsi="Arial" w:cs="Arial"/>
          <w:sz w:val="24"/>
          <w:szCs w:val="24"/>
        </w:rPr>
        <w:t>8</w:t>
      </w:r>
      <w:r w:rsidR="009E7ED1" w:rsidRPr="00B81850">
        <w:rPr>
          <w:rFonts w:ascii="Arial" w:hAnsi="Arial" w:cs="Arial"/>
          <w:sz w:val="24"/>
          <w:szCs w:val="24"/>
        </w:rPr>
        <w:t xml:space="preserve"> (1.</w:t>
      </w:r>
      <w:r w:rsidR="005A31D1" w:rsidRPr="00B81850">
        <w:rPr>
          <w:rFonts w:ascii="Arial" w:hAnsi="Arial" w:cs="Arial"/>
          <w:sz w:val="24"/>
          <w:szCs w:val="24"/>
        </w:rPr>
        <w:t>09</w:t>
      </w:r>
      <w:r w:rsidR="009E7ED1" w:rsidRPr="00B81850">
        <w:rPr>
          <w:rFonts w:ascii="Arial" w:hAnsi="Arial" w:cs="Arial"/>
          <w:sz w:val="24"/>
          <w:szCs w:val="24"/>
        </w:rPr>
        <w:t>, 1.50)</w:t>
      </w:r>
      <w:r w:rsidR="00C2439D" w:rsidRPr="00B81850">
        <w:rPr>
          <w:rFonts w:ascii="Arial" w:hAnsi="Arial" w:cs="Arial"/>
          <w:sz w:val="24"/>
          <w:szCs w:val="24"/>
        </w:rPr>
        <w:t xml:space="preserve">; this was significant after correction of multiple testing. </w:t>
      </w:r>
      <w:r w:rsidR="0093776C" w:rsidRPr="00B81850">
        <w:rPr>
          <w:rFonts w:ascii="Arial" w:hAnsi="Arial" w:cs="Arial"/>
          <w:sz w:val="24"/>
          <w:szCs w:val="24"/>
        </w:rPr>
        <w:t xml:space="preserve">    </w:t>
      </w:r>
      <w:r w:rsidR="009E7ED1" w:rsidRPr="00B81850">
        <w:rPr>
          <w:rFonts w:ascii="Arial" w:hAnsi="Arial" w:cs="Arial"/>
          <w:sz w:val="24"/>
          <w:szCs w:val="24"/>
        </w:rPr>
        <w:t xml:space="preserve">This was attenuated by </w:t>
      </w:r>
      <w:r w:rsidR="00CF132C" w:rsidRPr="00B81850">
        <w:rPr>
          <w:rFonts w:ascii="Arial" w:hAnsi="Arial" w:cs="Arial"/>
          <w:sz w:val="24"/>
          <w:szCs w:val="24"/>
        </w:rPr>
        <w:t>17.9</w:t>
      </w:r>
      <w:r w:rsidR="00EA7653" w:rsidRPr="00B81850">
        <w:rPr>
          <w:rFonts w:ascii="Arial" w:hAnsi="Arial" w:cs="Arial"/>
          <w:sz w:val="24"/>
          <w:szCs w:val="24"/>
        </w:rPr>
        <w:t xml:space="preserve">% by adjustment for </w:t>
      </w:r>
      <w:r w:rsidR="007E02D8" w:rsidRPr="00B81850">
        <w:rPr>
          <w:rFonts w:ascii="Arial" w:hAnsi="Arial" w:cs="Arial"/>
          <w:sz w:val="24"/>
          <w:szCs w:val="24"/>
        </w:rPr>
        <w:t>AgeAccelGrim</w:t>
      </w:r>
      <w:r w:rsidR="009E7ED1" w:rsidRPr="00B81850">
        <w:rPr>
          <w:rFonts w:ascii="Arial" w:hAnsi="Arial" w:cs="Arial"/>
          <w:sz w:val="24"/>
          <w:szCs w:val="24"/>
        </w:rPr>
        <w:t>.</w:t>
      </w:r>
      <w:r w:rsidR="0089055A" w:rsidRPr="00B81850">
        <w:rPr>
          <w:rFonts w:ascii="Arial" w:hAnsi="Arial" w:cs="Arial"/>
          <w:sz w:val="24"/>
          <w:szCs w:val="24"/>
        </w:rPr>
        <w:t xml:space="preserve">   </w:t>
      </w:r>
      <w:r w:rsidR="00EA7653" w:rsidRPr="00B81850">
        <w:rPr>
          <w:rFonts w:ascii="Arial" w:hAnsi="Arial" w:cs="Arial"/>
          <w:sz w:val="24"/>
          <w:szCs w:val="24"/>
        </w:rPr>
        <w:t xml:space="preserve">Adjustment for each type of covariate in turn had </w:t>
      </w:r>
      <w:r w:rsidR="00E22A17" w:rsidRPr="00B81850">
        <w:rPr>
          <w:rFonts w:ascii="Arial" w:hAnsi="Arial" w:cs="Arial"/>
          <w:sz w:val="24"/>
          <w:szCs w:val="24"/>
        </w:rPr>
        <w:t xml:space="preserve">some </w:t>
      </w:r>
      <w:r w:rsidR="00EA7653" w:rsidRPr="00B81850">
        <w:rPr>
          <w:rFonts w:ascii="Arial" w:hAnsi="Arial" w:cs="Arial"/>
          <w:sz w:val="24"/>
          <w:szCs w:val="24"/>
        </w:rPr>
        <w:t>attenuating effects on the age- and sex-adjust</w:t>
      </w:r>
      <w:r w:rsidR="006836F7" w:rsidRPr="00B81850">
        <w:rPr>
          <w:rFonts w:ascii="Arial" w:hAnsi="Arial" w:cs="Arial"/>
          <w:sz w:val="24"/>
          <w:szCs w:val="24"/>
        </w:rPr>
        <w:t>ed</w:t>
      </w:r>
      <w:r w:rsidR="00EA7653" w:rsidRPr="00B81850">
        <w:rPr>
          <w:rFonts w:ascii="Arial" w:hAnsi="Arial" w:cs="Arial"/>
          <w:sz w:val="24"/>
          <w:szCs w:val="24"/>
        </w:rPr>
        <w:t xml:space="preserve"> effect size, with </w:t>
      </w:r>
      <w:r w:rsidR="006836F7" w:rsidRPr="00B81850">
        <w:rPr>
          <w:rFonts w:ascii="Arial" w:hAnsi="Arial" w:cs="Arial"/>
          <w:sz w:val="24"/>
          <w:szCs w:val="24"/>
        </w:rPr>
        <w:t xml:space="preserve">chronic disease and walking speed having the strongest effect, weakening the association by </w:t>
      </w:r>
      <w:r w:rsidR="00192026" w:rsidRPr="00B81850">
        <w:rPr>
          <w:rFonts w:ascii="Arial" w:hAnsi="Arial" w:cs="Arial"/>
          <w:sz w:val="24"/>
          <w:szCs w:val="24"/>
        </w:rPr>
        <w:t>35.7</w:t>
      </w:r>
      <w:r w:rsidR="006836F7" w:rsidRPr="00B81850">
        <w:rPr>
          <w:rFonts w:ascii="Arial" w:hAnsi="Arial" w:cs="Arial"/>
          <w:sz w:val="24"/>
          <w:szCs w:val="24"/>
        </w:rPr>
        <w:t xml:space="preserve">%.   After full adjustment for </w:t>
      </w:r>
      <w:r w:rsidR="007E02D8" w:rsidRPr="00B81850">
        <w:rPr>
          <w:rFonts w:ascii="Arial" w:hAnsi="Arial" w:cs="Arial"/>
          <w:sz w:val="24"/>
          <w:szCs w:val="24"/>
        </w:rPr>
        <w:t>AgeAccelGrim</w:t>
      </w:r>
      <w:r w:rsidR="006836F7" w:rsidRPr="00B81850">
        <w:rPr>
          <w:rFonts w:ascii="Arial" w:hAnsi="Arial" w:cs="Arial"/>
          <w:sz w:val="24"/>
          <w:szCs w:val="24"/>
        </w:rPr>
        <w:t xml:space="preserve"> and all covariates, the association was attenuated by </w:t>
      </w:r>
      <w:r w:rsidR="00192026" w:rsidRPr="00B81850">
        <w:rPr>
          <w:rFonts w:ascii="Arial" w:hAnsi="Arial" w:cs="Arial"/>
          <w:sz w:val="24"/>
          <w:szCs w:val="24"/>
        </w:rPr>
        <w:t>46.4</w:t>
      </w:r>
      <w:r w:rsidR="006836F7" w:rsidRPr="00B81850">
        <w:rPr>
          <w:rFonts w:ascii="Arial" w:hAnsi="Arial" w:cs="Arial"/>
          <w:sz w:val="24"/>
          <w:szCs w:val="24"/>
        </w:rPr>
        <w:t xml:space="preserve">% and was not significant.   </w:t>
      </w:r>
      <w:r w:rsidR="0089055A" w:rsidRPr="00B81850">
        <w:rPr>
          <w:rFonts w:ascii="Arial" w:hAnsi="Arial" w:cs="Arial"/>
          <w:sz w:val="24"/>
          <w:szCs w:val="24"/>
        </w:rPr>
        <w:t xml:space="preserve">People with a more positive attitude to psychological growth </w:t>
      </w:r>
      <w:r w:rsidR="00192026" w:rsidRPr="00B81850">
        <w:rPr>
          <w:rFonts w:ascii="Arial" w:hAnsi="Arial" w:cs="Arial"/>
          <w:sz w:val="24"/>
          <w:szCs w:val="24"/>
        </w:rPr>
        <w:t>a</w:t>
      </w:r>
      <w:r w:rsidR="0089055A" w:rsidRPr="00B81850">
        <w:rPr>
          <w:rFonts w:ascii="Arial" w:hAnsi="Arial" w:cs="Arial"/>
          <w:sz w:val="24"/>
          <w:szCs w:val="24"/>
        </w:rPr>
        <w:t xml:space="preserve">lso </w:t>
      </w:r>
      <w:r w:rsidR="00192026" w:rsidRPr="00B81850">
        <w:rPr>
          <w:rFonts w:ascii="Arial" w:hAnsi="Arial" w:cs="Arial"/>
          <w:sz w:val="24"/>
          <w:szCs w:val="24"/>
        </w:rPr>
        <w:t>had</w:t>
      </w:r>
      <w:r w:rsidR="0089055A" w:rsidRPr="00B81850">
        <w:rPr>
          <w:rFonts w:ascii="Arial" w:hAnsi="Arial" w:cs="Arial"/>
          <w:sz w:val="24"/>
          <w:szCs w:val="24"/>
        </w:rPr>
        <w:t xml:space="preserve"> a lower risk of death in age- and sex-adjusted models: for a SD higher score, the HR was 0.8</w:t>
      </w:r>
      <w:r w:rsidR="00192026" w:rsidRPr="00B81850">
        <w:rPr>
          <w:rFonts w:ascii="Arial" w:hAnsi="Arial" w:cs="Arial"/>
          <w:sz w:val="24"/>
          <w:szCs w:val="24"/>
        </w:rPr>
        <w:t>7</w:t>
      </w:r>
      <w:r w:rsidR="0089055A" w:rsidRPr="00B81850">
        <w:rPr>
          <w:rFonts w:ascii="Arial" w:hAnsi="Arial" w:cs="Arial"/>
          <w:sz w:val="24"/>
          <w:szCs w:val="24"/>
        </w:rPr>
        <w:t xml:space="preserve"> (0.7</w:t>
      </w:r>
      <w:r w:rsidR="00192026" w:rsidRPr="00B81850">
        <w:rPr>
          <w:rFonts w:ascii="Arial" w:hAnsi="Arial" w:cs="Arial"/>
          <w:sz w:val="24"/>
          <w:szCs w:val="24"/>
        </w:rPr>
        <w:t>4</w:t>
      </w:r>
      <w:r w:rsidR="0089055A" w:rsidRPr="00B81850">
        <w:rPr>
          <w:rFonts w:ascii="Arial" w:hAnsi="Arial" w:cs="Arial"/>
          <w:sz w:val="24"/>
          <w:szCs w:val="24"/>
        </w:rPr>
        <w:t>, 1.0</w:t>
      </w:r>
      <w:r w:rsidR="00192026" w:rsidRPr="00B81850">
        <w:rPr>
          <w:rFonts w:ascii="Arial" w:hAnsi="Arial" w:cs="Arial"/>
          <w:sz w:val="24"/>
          <w:szCs w:val="24"/>
        </w:rPr>
        <w:t>2</w:t>
      </w:r>
      <w:r w:rsidR="0089055A" w:rsidRPr="00B81850">
        <w:rPr>
          <w:rFonts w:ascii="Arial" w:hAnsi="Arial" w:cs="Arial"/>
          <w:sz w:val="24"/>
          <w:szCs w:val="24"/>
        </w:rPr>
        <w:t>)</w:t>
      </w:r>
      <w:r w:rsidR="006836F7" w:rsidRPr="00B81850">
        <w:rPr>
          <w:rFonts w:ascii="Arial" w:hAnsi="Arial" w:cs="Arial"/>
          <w:sz w:val="24"/>
          <w:szCs w:val="24"/>
        </w:rPr>
        <w:t>, but this was not significant</w:t>
      </w:r>
      <w:r w:rsidR="00192026" w:rsidRPr="00B81850">
        <w:rPr>
          <w:rFonts w:ascii="Arial" w:hAnsi="Arial" w:cs="Arial"/>
          <w:sz w:val="24"/>
          <w:szCs w:val="24"/>
        </w:rPr>
        <w:t>.</w:t>
      </w:r>
      <w:r w:rsidR="006836F7" w:rsidRPr="00B81850">
        <w:rPr>
          <w:rFonts w:ascii="Arial" w:hAnsi="Arial" w:cs="Arial"/>
          <w:sz w:val="24"/>
          <w:szCs w:val="24"/>
        </w:rPr>
        <w:t xml:space="preserve">  </w:t>
      </w:r>
      <w:r w:rsidR="00685457" w:rsidRPr="00B81850">
        <w:rPr>
          <w:rFonts w:ascii="Arial" w:hAnsi="Arial" w:cs="Arial"/>
          <w:sz w:val="24"/>
          <w:szCs w:val="24"/>
        </w:rPr>
        <w:t xml:space="preserve">Adjustment for </w:t>
      </w:r>
      <w:r w:rsidR="007E02D8" w:rsidRPr="00B81850">
        <w:rPr>
          <w:rFonts w:ascii="Arial" w:hAnsi="Arial" w:cs="Arial"/>
          <w:sz w:val="24"/>
          <w:szCs w:val="24"/>
        </w:rPr>
        <w:t>AgeAccelGrim</w:t>
      </w:r>
      <w:r w:rsidR="006B27BA" w:rsidRPr="00B81850">
        <w:rPr>
          <w:rFonts w:ascii="Arial" w:hAnsi="Arial" w:cs="Arial"/>
          <w:sz w:val="24"/>
          <w:szCs w:val="24"/>
        </w:rPr>
        <w:t xml:space="preserve"> attenuated this</w:t>
      </w:r>
      <w:r w:rsidR="00E22A17" w:rsidRPr="00B81850">
        <w:rPr>
          <w:rFonts w:ascii="Arial" w:hAnsi="Arial" w:cs="Arial"/>
          <w:sz w:val="24"/>
          <w:szCs w:val="24"/>
        </w:rPr>
        <w:t xml:space="preserve"> by 15.4%</w:t>
      </w:r>
      <w:r w:rsidR="006B27BA" w:rsidRPr="00B81850">
        <w:rPr>
          <w:rFonts w:ascii="Arial" w:hAnsi="Arial" w:cs="Arial"/>
          <w:sz w:val="24"/>
          <w:szCs w:val="24"/>
        </w:rPr>
        <w:t xml:space="preserve">.  </w:t>
      </w:r>
    </w:p>
    <w:p w14:paraId="6B13364A" w14:textId="5B16ADE4" w:rsidR="005970A1" w:rsidRPr="00B81850" w:rsidRDefault="005970A1" w:rsidP="00061DFA">
      <w:pPr>
        <w:spacing w:line="480" w:lineRule="auto"/>
        <w:rPr>
          <w:rFonts w:ascii="Arial" w:hAnsi="Arial" w:cs="Arial"/>
          <w:sz w:val="24"/>
          <w:szCs w:val="24"/>
        </w:rPr>
      </w:pPr>
    </w:p>
    <w:p w14:paraId="1019EB28" w14:textId="49FDCAB6" w:rsidR="005970A1" w:rsidRPr="00B81850" w:rsidRDefault="005970A1" w:rsidP="00061DFA">
      <w:pPr>
        <w:spacing w:line="480" w:lineRule="auto"/>
        <w:rPr>
          <w:rFonts w:ascii="Arial" w:hAnsi="Arial" w:cs="Arial"/>
          <w:sz w:val="24"/>
          <w:szCs w:val="24"/>
        </w:rPr>
      </w:pPr>
      <w:r w:rsidRPr="00B81850">
        <w:rPr>
          <w:rFonts w:ascii="Arial" w:hAnsi="Arial" w:cs="Arial"/>
          <w:sz w:val="24"/>
          <w:szCs w:val="24"/>
        </w:rPr>
        <w:t xml:space="preserve">In </w:t>
      </w:r>
      <w:r w:rsidR="006B27BA" w:rsidRPr="00B81850">
        <w:rPr>
          <w:rFonts w:ascii="Arial" w:hAnsi="Arial" w:cs="Arial"/>
          <w:sz w:val="24"/>
          <w:szCs w:val="24"/>
        </w:rPr>
        <w:t xml:space="preserve">people </w:t>
      </w:r>
      <w:r w:rsidR="00FC0484" w:rsidRPr="00B81850">
        <w:rPr>
          <w:rFonts w:ascii="Arial" w:hAnsi="Arial" w:cs="Arial"/>
          <w:sz w:val="24"/>
          <w:szCs w:val="24"/>
        </w:rPr>
        <w:t xml:space="preserve">with </w:t>
      </w:r>
      <w:r w:rsidRPr="00B81850">
        <w:rPr>
          <w:rFonts w:ascii="Arial" w:hAnsi="Arial" w:cs="Arial"/>
          <w:sz w:val="24"/>
          <w:szCs w:val="24"/>
        </w:rPr>
        <w:t>data on brain-PAD, the associations between attitudes to ageing and mortality were similar</w:t>
      </w:r>
      <w:r w:rsidR="0023766D" w:rsidRPr="00B81850">
        <w:rPr>
          <w:rFonts w:ascii="Arial" w:hAnsi="Arial" w:cs="Arial"/>
          <w:sz w:val="24"/>
          <w:szCs w:val="24"/>
        </w:rPr>
        <w:t xml:space="preserve"> to those described above</w:t>
      </w:r>
      <w:r w:rsidR="007B5EA7" w:rsidRPr="00B81850">
        <w:rPr>
          <w:rFonts w:ascii="Arial" w:hAnsi="Arial" w:cs="Arial"/>
          <w:sz w:val="24"/>
          <w:szCs w:val="24"/>
        </w:rPr>
        <w:t xml:space="preserve">.   In this sample, having a more positive attitude to physical change and to psychosocial loss were both associated with lower mortality and these associations remained significant after adjustment for all covariates after correction for multiple testing.  However, the amount explained by brain-PAD was tiny:  adjustment for this attenuated the age- and sex-adjusted </w:t>
      </w:r>
      <w:r w:rsidR="00E94751" w:rsidRPr="00B81850">
        <w:rPr>
          <w:rFonts w:ascii="Arial" w:hAnsi="Arial" w:cs="Arial"/>
          <w:sz w:val="24"/>
          <w:szCs w:val="24"/>
        </w:rPr>
        <w:t>HRs b</w:t>
      </w:r>
      <w:r w:rsidR="007B5EA7" w:rsidRPr="00B81850">
        <w:rPr>
          <w:rFonts w:ascii="Arial" w:hAnsi="Arial" w:cs="Arial"/>
          <w:sz w:val="24"/>
          <w:szCs w:val="24"/>
        </w:rPr>
        <w:t xml:space="preserve">etween </w:t>
      </w:r>
      <w:r w:rsidR="00401CCE" w:rsidRPr="00B81850">
        <w:rPr>
          <w:rFonts w:ascii="Arial" w:hAnsi="Arial" w:cs="Arial"/>
          <w:sz w:val="24"/>
          <w:szCs w:val="24"/>
        </w:rPr>
        <w:t xml:space="preserve">attitudes to physical change or psychosocial loss and mortality by </w:t>
      </w:r>
      <w:r w:rsidR="00024C9F" w:rsidRPr="00B81850">
        <w:rPr>
          <w:rFonts w:ascii="Arial" w:hAnsi="Arial" w:cs="Arial"/>
          <w:sz w:val="24"/>
          <w:szCs w:val="24"/>
        </w:rPr>
        <w:t>2.8</w:t>
      </w:r>
      <w:r w:rsidR="00401CCE" w:rsidRPr="00B81850">
        <w:rPr>
          <w:rFonts w:ascii="Arial" w:hAnsi="Arial" w:cs="Arial"/>
          <w:sz w:val="24"/>
          <w:szCs w:val="24"/>
        </w:rPr>
        <w:t xml:space="preserve">% and </w:t>
      </w:r>
      <w:r w:rsidR="00024C9F" w:rsidRPr="00B81850">
        <w:rPr>
          <w:rFonts w:ascii="Arial" w:hAnsi="Arial" w:cs="Arial"/>
          <w:sz w:val="24"/>
          <w:szCs w:val="24"/>
        </w:rPr>
        <w:t>4.5</w:t>
      </w:r>
      <w:r w:rsidR="00401CCE" w:rsidRPr="00B81850">
        <w:rPr>
          <w:rFonts w:ascii="Arial" w:hAnsi="Arial" w:cs="Arial"/>
          <w:sz w:val="24"/>
          <w:szCs w:val="24"/>
        </w:rPr>
        <w:t>%</w:t>
      </w:r>
      <w:r w:rsidR="00E94751" w:rsidRPr="00B81850">
        <w:rPr>
          <w:rFonts w:ascii="Arial" w:hAnsi="Arial" w:cs="Arial"/>
          <w:sz w:val="24"/>
          <w:szCs w:val="24"/>
        </w:rPr>
        <w:t xml:space="preserve"> </w:t>
      </w:r>
      <w:r w:rsidR="00401CCE" w:rsidRPr="00B81850">
        <w:rPr>
          <w:rFonts w:ascii="Arial" w:hAnsi="Arial" w:cs="Arial"/>
          <w:sz w:val="24"/>
          <w:szCs w:val="24"/>
        </w:rPr>
        <w:t xml:space="preserve">respectively.  </w:t>
      </w:r>
    </w:p>
    <w:p w14:paraId="2E82DC82" w14:textId="7C48CA07" w:rsidR="00061DFA" w:rsidRPr="00B81850" w:rsidRDefault="00AD1F6C" w:rsidP="0093776C">
      <w:pPr>
        <w:spacing w:line="480" w:lineRule="auto"/>
        <w:rPr>
          <w:rFonts w:ascii="Arial" w:hAnsi="Arial" w:cs="Arial"/>
          <w:sz w:val="24"/>
          <w:szCs w:val="24"/>
        </w:rPr>
      </w:pPr>
      <w:r w:rsidRPr="00B81850">
        <w:rPr>
          <w:rFonts w:ascii="Arial" w:hAnsi="Arial" w:cs="Arial"/>
          <w:sz w:val="24"/>
          <w:szCs w:val="24"/>
        </w:rPr>
        <w:t xml:space="preserve"> </w:t>
      </w:r>
    </w:p>
    <w:p w14:paraId="15A41E1E" w14:textId="525CEDFF" w:rsidR="0049352F" w:rsidRPr="00B81850" w:rsidRDefault="0049352F" w:rsidP="00B71F1D">
      <w:pPr>
        <w:spacing w:line="480" w:lineRule="auto"/>
        <w:rPr>
          <w:rFonts w:ascii="Arial" w:hAnsi="Arial" w:cs="Arial"/>
          <w:b/>
          <w:sz w:val="28"/>
        </w:rPr>
      </w:pPr>
      <w:r w:rsidRPr="00B81850">
        <w:rPr>
          <w:rFonts w:ascii="Arial" w:hAnsi="Arial" w:cs="Arial"/>
          <w:b/>
          <w:sz w:val="28"/>
        </w:rPr>
        <w:t>Discussion</w:t>
      </w:r>
    </w:p>
    <w:p w14:paraId="725E9A5A" w14:textId="367090C8" w:rsidR="00F97AE4" w:rsidRPr="00B81850" w:rsidRDefault="0049352F" w:rsidP="00B71F1D">
      <w:pPr>
        <w:spacing w:line="480" w:lineRule="auto"/>
        <w:rPr>
          <w:rFonts w:ascii="Arial" w:hAnsi="Arial" w:cs="Arial"/>
          <w:sz w:val="24"/>
          <w:szCs w:val="24"/>
        </w:rPr>
      </w:pPr>
      <w:r w:rsidRPr="00B81850">
        <w:rPr>
          <w:rFonts w:ascii="Arial" w:hAnsi="Arial" w:cs="Arial"/>
          <w:sz w:val="24"/>
          <w:szCs w:val="24"/>
        </w:rPr>
        <w:t>In th</w:t>
      </w:r>
      <w:r w:rsidR="00140DAF" w:rsidRPr="00B81850">
        <w:rPr>
          <w:rFonts w:ascii="Arial" w:hAnsi="Arial" w:cs="Arial"/>
          <w:sz w:val="24"/>
          <w:szCs w:val="24"/>
        </w:rPr>
        <w:t>ese o</w:t>
      </w:r>
      <w:r w:rsidRPr="00B81850">
        <w:rPr>
          <w:rFonts w:ascii="Arial" w:hAnsi="Arial" w:cs="Arial"/>
          <w:sz w:val="24"/>
          <w:szCs w:val="24"/>
        </w:rPr>
        <w:t xml:space="preserve">lder adults, </w:t>
      </w:r>
      <w:r w:rsidR="002C2F45" w:rsidRPr="00B81850">
        <w:rPr>
          <w:rFonts w:ascii="Arial" w:hAnsi="Arial" w:cs="Arial"/>
          <w:sz w:val="24"/>
          <w:szCs w:val="24"/>
        </w:rPr>
        <w:t xml:space="preserve">having a more positive attitude to physical change was associated with being biologically younger as measured by </w:t>
      </w:r>
      <w:r w:rsidR="007E02D8" w:rsidRPr="00B81850">
        <w:rPr>
          <w:rFonts w:ascii="Arial" w:hAnsi="Arial" w:cs="Arial"/>
          <w:sz w:val="24"/>
          <w:szCs w:val="24"/>
        </w:rPr>
        <w:t>AgeAccelGrim</w:t>
      </w:r>
      <w:r w:rsidR="00E94751" w:rsidRPr="00B81850">
        <w:rPr>
          <w:rFonts w:ascii="Arial" w:hAnsi="Arial" w:cs="Arial"/>
          <w:sz w:val="24"/>
          <w:szCs w:val="24"/>
        </w:rPr>
        <w:t xml:space="preserve"> and brain-PAD</w:t>
      </w:r>
      <w:r w:rsidR="00A0240B" w:rsidRPr="00B81850">
        <w:rPr>
          <w:rFonts w:ascii="Arial" w:hAnsi="Arial" w:cs="Arial"/>
          <w:sz w:val="24"/>
          <w:szCs w:val="24"/>
        </w:rPr>
        <w:t xml:space="preserve"> in age- and sex-adjusted models.   These associations were attenuated by adjustment for covariates</w:t>
      </w:r>
      <w:r w:rsidR="002C2F45" w:rsidRPr="00B81850">
        <w:rPr>
          <w:rFonts w:ascii="Arial" w:hAnsi="Arial" w:cs="Arial"/>
          <w:sz w:val="24"/>
          <w:szCs w:val="24"/>
        </w:rPr>
        <w:t xml:space="preserve">, </w:t>
      </w:r>
      <w:r w:rsidR="00A0240B" w:rsidRPr="00B81850">
        <w:rPr>
          <w:rFonts w:ascii="Arial" w:hAnsi="Arial" w:cs="Arial"/>
          <w:sz w:val="24"/>
          <w:szCs w:val="24"/>
        </w:rPr>
        <w:t>and neither was significant after adjustment for all covariates and correction for multiple testing.</w:t>
      </w:r>
      <w:r w:rsidR="00C52637" w:rsidRPr="00B81850">
        <w:rPr>
          <w:rFonts w:ascii="Arial" w:hAnsi="Arial" w:cs="Arial"/>
          <w:sz w:val="24"/>
          <w:szCs w:val="24"/>
        </w:rPr>
        <w:t xml:space="preserve"> </w:t>
      </w:r>
      <w:r w:rsidR="00A0240B" w:rsidRPr="00B81850">
        <w:rPr>
          <w:rFonts w:ascii="Arial" w:hAnsi="Arial" w:cs="Arial"/>
          <w:sz w:val="24"/>
          <w:szCs w:val="24"/>
        </w:rPr>
        <w:t xml:space="preserve"> Attitudes to psychosocial loss or psychological growth were not significantly associated with </w:t>
      </w:r>
      <w:r w:rsidR="007E02D8" w:rsidRPr="00B81850">
        <w:rPr>
          <w:rFonts w:ascii="Arial" w:hAnsi="Arial" w:cs="Arial"/>
          <w:sz w:val="24"/>
          <w:szCs w:val="24"/>
        </w:rPr>
        <w:t>AgeAccelGrim</w:t>
      </w:r>
      <w:r w:rsidR="00A0240B" w:rsidRPr="00B81850">
        <w:rPr>
          <w:rFonts w:ascii="Arial" w:hAnsi="Arial" w:cs="Arial"/>
          <w:sz w:val="24"/>
          <w:szCs w:val="24"/>
        </w:rPr>
        <w:t xml:space="preserve"> or brain-PAD.  </w:t>
      </w:r>
      <w:r w:rsidR="00C52637" w:rsidRPr="00B81850">
        <w:rPr>
          <w:rFonts w:ascii="Arial" w:hAnsi="Arial" w:cs="Arial"/>
          <w:sz w:val="24"/>
          <w:szCs w:val="24"/>
        </w:rPr>
        <w:t xml:space="preserve">  None of the three attitude</w:t>
      </w:r>
      <w:r w:rsidR="003F471C" w:rsidRPr="00B81850">
        <w:rPr>
          <w:rFonts w:ascii="Arial" w:hAnsi="Arial" w:cs="Arial"/>
          <w:sz w:val="24"/>
          <w:szCs w:val="24"/>
        </w:rPr>
        <w:t>s</w:t>
      </w:r>
      <w:r w:rsidR="00C52637" w:rsidRPr="00B81850">
        <w:rPr>
          <w:rFonts w:ascii="Arial" w:hAnsi="Arial" w:cs="Arial"/>
          <w:sz w:val="24"/>
          <w:szCs w:val="24"/>
        </w:rPr>
        <w:t xml:space="preserve"> to ageing domain scores w</w:t>
      </w:r>
      <w:r w:rsidR="009B4DAD" w:rsidRPr="00B81850">
        <w:rPr>
          <w:rFonts w:ascii="Arial" w:hAnsi="Arial" w:cs="Arial"/>
          <w:sz w:val="24"/>
          <w:szCs w:val="24"/>
        </w:rPr>
        <w:t>ere</w:t>
      </w:r>
      <w:r w:rsidR="00C52637" w:rsidRPr="00B81850">
        <w:rPr>
          <w:rFonts w:ascii="Arial" w:hAnsi="Arial" w:cs="Arial"/>
          <w:sz w:val="24"/>
          <w:szCs w:val="24"/>
        </w:rPr>
        <w:t xml:space="preserve"> associated with leukocyte telomere length.   People with more positive attitude to physical change had a lower risk of death during follow-up</w:t>
      </w:r>
      <w:r w:rsidR="006C2B4A" w:rsidRPr="00B81850">
        <w:rPr>
          <w:rFonts w:ascii="Arial" w:hAnsi="Arial" w:cs="Arial"/>
          <w:sz w:val="24"/>
          <w:szCs w:val="24"/>
        </w:rPr>
        <w:t>;</w:t>
      </w:r>
      <w:r w:rsidR="00C52637" w:rsidRPr="00B81850">
        <w:rPr>
          <w:rFonts w:ascii="Arial" w:hAnsi="Arial" w:cs="Arial"/>
          <w:sz w:val="24"/>
          <w:szCs w:val="24"/>
        </w:rPr>
        <w:t xml:space="preserve"> </w:t>
      </w:r>
      <w:r w:rsidR="008A689D" w:rsidRPr="00B81850">
        <w:rPr>
          <w:rFonts w:ascii="Arial" w:hAnsi="Arial" w:cs="Arial"/>
          <w:sz w:val="24"/>
          <w:szCs w:val="24"/>
        </w:rPr>
        <w:t xml:space="preserve">being biologically younger as measured by </w:t>
      </w:r>
      <w:r w:rsidR="007E02D8" w:rsidRPr="00B81850">
        <w:rPr>
          <w:rFonts w:ascii="Arial" w:hAnsi="Arial" w:cs="Arial"/>
          <w:sz w:val="24"/>
          <w:szCs w:val="24"/>
        </w:rPr>
        <w:t>AgeAccelGrim</w:t>
      </w:r>
      <w:r w:rsidR="00C52637" w:rsidRPr="00B81850">
        <w:rPr>
          <w:rFonts w:ascii="Arial" w:hAnsi="Arial" w:cs="Arial"/>
          <w:sz w:val="24"/>
          <w:szCs w:val="24"/>
        </w:rPr>
        <w:t xml:space="preserve"> </w:t>
      </w:r>
      <w:r w:rsidR="008A689D" w:rsidRPr="00B81850">
        <w:rPr>
          <w:rFonts w:ascii="Arial" w:hAnsi="Arial" w:cs="Arial"/>
          <w:sz w:val="24"/>
          <w:szCs w:val="24"/>
        </w:rPr>
        <w:t>and</w:t>
      </w:r>
      <w:r w:rsidR="00C52637" w:rsidRPr="00B81850">
        <w:rPr>
          <w:rFonts w:ascii="Arial" w:hAnsi="Arial" w:cs="Arial"/>
          <w:sz w:val="24"/>
          <w:szCs w:val="24"/>
        </w:rPr>
        <w:t xml:space="preserve"> brain-PAD </w:t>
      </w:r>
      <w:r w:rsidR="008A689D" w:rsidRPr="00B81850">
        <w:rPr>
          <w:rFonts w:ascii="Arial" w:hAnsi="Arial" w:cs="Arial"/>
          <w:sz w:val="24"/>
          <w:szCs w:val="24"/>
        </w:rPr>
        <w:t xml:space="preserve">accounted for </w:t>
      </w:r>
      <w:r w:rsidR="00A54939" w:rsidRPr="00B81850">
        <w:rPr>
          <w:rFonts w:ascii="Arial" w:hAnsi="Arial" w:cs="Arial"/>
          <w:sz w:val="24"/>
          <w:szCs w:val="24"/>
        </w:rPr>
        <w:t xml:space="preserve">at most </w:t>
      </w:r>
      <w:r w:rsidR="006C2B4A" w:rsidRPr="00B81850">
        <w:rPr>
          <w:rFonts w:ascii="Arial" w:hAnsi="Arial" w:cs="Arial"/>
          <w:sz w:val="24"/>
          <w:szCs w:val="24"/>
        </w:rPr>
        <w:t>14.7</w:t>
      </w:r>
      <w:r w:rsidR="00A54939" w:rsidRPr="00B81850">
        <w:rPr>
          <w:rFonts w:ascii="Arial" w:hAnsi="Arial" w:cs="Arial"/>
          <w:sz w:val="24"/>
          <w:szCs w:val="24"/>
        </w:rPr>
        <w:t xml:space="preserve">% or </w:t>
      </w:r>
      <w:r w:rsidR="006C2B4A" w:rsidRPr="00B81850">
        <w:rPr>
          <w:rFonts w:ascii="Arial" w:hAnsi="Arial" w:cs="Arial"/>
          <w:sz w:val="24"/>
          <w:szCs w:val="24"/>
        </w:rPr>
        <w:t>2.8</w:t>
      </w:r>
      <w:r w:rsidR="00A54939" w:rsidRPr="00B81850">
        <w:rPr>
          <w:rFonts w:ascii="Arial" w:hAnsi="Arial" w:cs="Arial"/>
          <w:sz w:val="24"/>
          <w:szCs w:val="24"/>
        </w:rPr>
        <w:t>% respectively o</w:t>
      </w:r>
      <w:r w:rsidR="00B91C97" w:rsidRPr="00B81850">
        <w:rPr>
          <w:rFonts w:ascii="Arial" w:hAnsi="Arial" w:cs="Arial"/>
          <w:sz w:val="24"/>
          <w:szCs w:val="24"/>
        </w:rPr>
        <w:t>f th</w:t>
      </w:r>
      <w:r w:rsidR="00A54939" w:rsidRPr="00B81850">
        <w:rPr>
          <w:rFonts w:ascii="Arial" w:hAnsi="Arial" w:cs="Arial"/>
          <w:sz w:val="24"/>
          <w:szCs w:val="24"/>
        </w:rPr>
        <w:t>e</w:t>
      </w:r>
      <w:r w:rsidR="00B91C97" w:rsidRPr="00B81850">
        <w:rPr>
          <w:rFonts w:ascii="Arial" w:hAnsi="Arial" w:cs="Arial"/>
          <w:sz w:val="24"/>
          <w:szCs w:val="24"/>
        </w:rPr>
        <w:t>s</w:t>
      </w:r>
      <w:r w:rsidR="00A54939" w:rsidRPr="00B81850">
        <w:rPr>
          <w:rFonts w:ascii="Arial" w:hAnsi="Arial" w:cs="Arial"/>
          <w:sz w:val="24"/>
          <w:szCs w:val="24"/>
        </w:rPr>
        <w:t>e</w:t>
      </w:r>
      <w:r w:rsidR="008A689D" w:rsidRPr="00B81850">
        <w:rPr>
          <w:rFonts w:ascii="Arial" w:hAnsi="Arial" w:cs="Arial"/>
          <w:sz w:val="24"/>
          <w:szCs w:val="24"/>
        </w:rPr>
        <w:t xml:space="preserve"> relationship</w:t>
      </w:r>
      <w:r w:rsidR="00A54939" w:rsidRPr="00B81850">
        <w:rPr>
          <w:rFonts w:ascii="Arial" w:hAnsi="Arial" w:cs="Arial"/>
          <w:sz w:val="24"/>
          <w:szCs w:val="24"/>
        </w:rPr>
        <w:t>s</w:t>
      </w:r>
      <w:r w:rsidR="008A689D" w:rsidRPr="00B81850">
        <w:rPr>
          <w:rFonts w:ascii="Arial" w:hAnsi="Arial" w:cs="Arial"/>
          <w:sz w:val="24"/>
          <w:szCs w:val="24"/>
        </w:rPr>
        <w:t>.</w:t>
      </w:r>
      <w:r w:rsidR="00B41BCA" w:rsidRPr="00B81850">
        <w:rPr>
          <w:rFonts w:ascii="Arial" w:hAnsi="Arial" w:cs="Arial"/>
          <w:sz w:val="24"/>
          <w:szCs w:val="24"/>
        </w:rPr>
        <w:t xml:space="preserve"> Having a more positive attitude to psychosocial loss was also associated with a lower risk of death, but only in the subsample with data on brain-PAD. </w:t>
      </w:r>
    </w:p>
    <w:p w14:paraId="2C06BCA2" w14:textId="77777777" w:rsidR="00FD049E" w:rsidRPr="00B81850" w:rsidRDefault="00FD049E" w:rsidP="00B71F1D">
      <w:pPr>
        <w:spacing w:line="480" w:lineRule="auto"/>
        <w:rPr>
          <w:rFonts w:ascii="Arial" w:hAnsi="Arial" w:cs="Arial"/>
          <w:sz w:val="24"/>
          <w:szCs w:val="24"/>
        </w:rPr>
      </w:pPr>
    </w:p>
    <w:p w14:paraId="35A72448" w14:textId="021CC069" w:rsidR="0049352F" w:rsidRPr="00B81850" w:rsidRDefault="00436085" w:rsidP="00B71F1D">
      <w:pPr>
        <w:spacing w:line="480" w:lineRule="auto"/>
        <w:rPr>
          <w:rFonts w:ascii="Arial" w:hAnsi="Arial" w:cs="Arial"/>
          <w:sz w:val="24"/>
          <w:szCs w:val="24"/>
        </w:rPr>
      </w:pPr>
      <w:r w:rsidRPr="00B81850">
        <w:rPr>
          <w:rFonts w:ascii="Arial" w:hAnsi="Arial" w:cs="Arial"/>
          <w:sz w:val="24"/>
          <w:szCs w:val="24"/>
        </w:rPr>
        <w:t>There is little prior evidence about the relationships between attitudes to ageing and ageing biomarkers.</w:t>
      </w:r>
      <w:r w:rsidR="00512DB6" w:rsidRPr="00B81850">
        <w:rPr>
          <w:rFonts w:ascii="Arial" w:hAnsi="Arial" w:cs="Arial"/>
          <w:sz w:val="24"/>
          <w:szCs w:val="24"/>
        </w:rPr>
        <w:t xml:space="preserve"> </w:t>
      </w:r>
      <w:r w:rsidR="0049352F" w:rsidRPr="00B81850">
        <w:rPr>
          <w:rFonts w:ascii="Arial" w:hAnsi="Arial" w:cs="Arial"/>
          <w:bCs/>
          <w:sz w:val="24"/>
          <w:szCs w:val="24"/>
        </w:rPr>
        <w:t xml:space="preserve">Contrary to </w:t>
      </w:r>
      <w:r w:rsidR="008B04BD" w:rsidRPr="00B81850">
        <w:rPr>
          <w:rFonts w:ascii="Arial" w:hAnsi="Arial" w:cs="Arial"/>
          <w:bCs/>
          <w:sz w:val="24"/>
          <w:szCs w:val="24"/>
        </w:rPr>
        <w:t>the</w:t>
      </w:r>
      <w:r w:rsidR="0049352F" w:rsidRPr="00B81850">
        <w:rPr>
          <w:rFonts w:ascii="Arial" w:hAnsi="Arial" w:cs="Arial"/>
          <w:bCs/>
          <w:sz w:val="24"/>
          <w:szCs w:val="24"/>
        </w:rPr>
        <w:t xml:space="preserve"> findings</w:t>
      </w:r>
      <w:r w:rsidR="00FD049E" w:rsidRPr="00B81850">
        <w:rPr>
          <w:rFonts w:ascii="Arial" w:hAnsi="Arial" w:cs="Arial"/>
          <w:bCs/>
          <w:sz w:val="24"/>
          <w:szCs w:val="24"/>
        </w:rPr>
        <w:t xml:space="preserve"> here</w:t>
      </w:r>
      <w:r w:rsidR="0049352F" w:rsidRPr="00B81850">
        <w:rPr>
          <w:rFonts w:ascii="Arial" w:hAnsi="Arial" w:cs="Arial"/>
          <w:bCs/>
          <w:sz w:val="24"/>
          <w:szCs w:val="24"/>
        </w:rPr>
        <w:t xml:space="preserve">, </w:t>
      </w:r>
      <w:r w:rsidR="00AF3250" w:rsidRPr="00B81850">
        <w:rPr>
          <w:rFonts w:ascii="Arial" w:hAnsi="Arial" w:cs="Arial"/>
          <w:bCs/>
          <w:sz w:val="24"/>
          <w:szCs w:val="24"/>
        </w:rPr>
        <w:t>one study</w:t>
      </w:r>
      <w:r w:rsidR="0049352F" w:rsidRPr="00B81850">
        <w:rPr>
          <w:rFonts w:ascii="Arial" w:hAnsi="Arial" w:cs="Arial"/>
          <w:bCs/>
          <w:sz w:val="24"/>
          <w:szCs w:val="24"/>
        </w:rPr>
        <w:t xml:space="preserve"> found that </w:t>
      </w:r>
      <w:r w:rsidR="00E9449B" w:rsidRPr="00B81850">
        <w:rPr>
          <w:rFonts w:ascii="Arial" w:hAnsi="Arial" w:cs="Arial"/>
          <w:bCs/>
          <w:sz w:val="24"/>
          <w:szCs w:val="24"/>
        </w:rPr>
        <w:t xml:space="preserve">positive </w:t>
      </w:r>
      <w:r w:rsidR="0049352F" w:rsidRPr="00B81850">
        <w:rPr>
          <w:rFonts w:ascii="Arial" w:hAnsi="Arial" w:cs="Arial"/>
          <w:bCs/>
          <w:sz w:val="24"/>
          <w:szCs w:val="24"/>
        </w:rPr>
        <w:t xml:space="preserve">attitudes to ageing were associated with having a </w:t>
      </w:r>
      <w:r w:rsidR="00E9449B" w:rsidRPr="00B81850">
        <w:rPr>
          <w:rFonts w:ascii="Arial" w:hAnsi="Arial" w:cs="Arial"/>
          <w:bCs/>
          <w:sz w:val="24"/>
          <w:szCs w:val="24"/>
        </w:rPr>
        <w:t>longer</w:t>
      </w:r>
      <w:r w:rsidR="0049352F" w:rsidRPr="00B81850">
        <w:rPr>
          <w:rFonts w:ascii="Arial" w:hAnsi="Arial" w:cs="Arial"/>
          <w:bCs/>
          <w:sz w:val="24"/>
          <w:szCs w:val="24"/>
        </w:rPr>
        <w:t xml:space="preserve"> telomere length four years later</w:t>
      </w:r>
      <w:r w:rsidR="00107400" w:rsidRPr="00B81850">
        <w:rPr>
          <w:rFonts w:ascii="Arial" w:hAnsi="Arial" w:cs="Arial"/>
          <w:bCs/>
          <w:sz w:val="24"/>
          <w:szCs w:val="24"/>
        </w:rPr>
        <w:t>.</w:t>
      </w:r>
      <w:r w:rsidR="00AC6DFB" w:rsidRPr="00B81850">
        <w:rPr>
          <w:rFonts w:ascii="Arial" w:hAnsi="Arial" w:cs="Arial"/>
          <w:bCs/>
          <w:sz w:val="24"/>
          <w:szCs w:val="24"/>
        </w:rPr>
        <w:t>[15]</w:t>
      </w:r>
      <w:r w:rsidR="0049352F" w:rsidRPr="00B81850">
        <w:rPr>
          <w:rFonts w:ascii="Arial" w:hAnsi="Arial" w:cs="Arial"/>
          <w:bCs/>
          <w:sz w:val="24"/>
          <w:szCs w:val="24"/>
        </w:rPr>
        <w:t xml:space="preserve"> </w:t>
      </w:r>
      <w:r w:rsidR="00A6304D" w:rsidRPr="00B81850">
        <w:rPr>
          <w:rFonts w:ascii="Arial" w:hAnsi="Arial" w:cs="Arial"/>
          <w:bCs/>
          <w:sz w:val="24"/>
          <w:szCs w:val="24"/>
        </w:rPr>
        <w:t>This study did not use</w:t>
      </w:r>
      <w:r w:rsidR="00A54939" w:rsidRPr="00B81850">
        <w:rPr>
          <w:rFonts w:ascii="Arial" w:hAnsi="Arial" w:cs="Arial"/>
          <w:bCs/>
          <w:sz w:val="24"/>
          <w:szCs w:val="24"/>
        </w:rPr>
        <w:t xml:space="preserve"> a continuous measure of telomere length but created </w:t>
      </w:r>
      <w:r w:rsidR="003870E5" w:rsidRPr="00B81850">
        <w:rPr>
          <w:rFonts w:ascii="Arial" w:hAnsi="Arial" w:cs="Arial"/>
          <w:bCs/>
          <w:sz w:val="24"/>
          <w:szCs w:val="24"/>
        </w:rPr>
        <w:t xml:space="preserve">a binary indicator of </w:t>
      </w:r>
      <w:r w:rsidR="00A54939" w:rsidRPr="00B81850">
        <w:rPr>
          <w:rFonts w:ascii="Arial" w:hAnsi="Arial" w:cs="Arial"/>
          <w:bCs/>
          <w:sz w:val="24"/>
          <w:szCs w:val="24"/>
        </w:rPr>
        <w:t xml:space="preserve">whether </w:t>
      </w:r>
      <w:r w:rsidR="003870E5" w:rsidRPr="00B81850">
        <w:rPr>
          <w:rFonts w:ascii="Arial" w:hAnsi="Arial" w:cs="Arial"/>
          <w:bCs/>
          <w:sz w:val="24"/>
          <w:szCs w:val="24"/>
        </w:rPr>
        <w:t xml:space="preserve">telomere length </w:t>
      </w:r>
      <w:r w:rsidR="00A54939" w:rsidRPr="00B81850">
        <w:rPr>
          <w:rFonts w:ascii="Arial" w:hAnsi="Arial" w:cs="Arial"/>
          <w:bCs/>
          <w:sz w:val="24"/>
          <w:szCs w:val="24"/>
        </w:rPr>
        <w:t>was ‘normal</w:t>
      </w:r>
      <w:r w:rsidR="00916E8B" w:rsidRPr="00B81850">
        <w:rPr>
          <w:rFonts w:ascii="Arial" w:hAnsi="Arial" w:cs="Arial"/>
          <w:bCs/>
          <w:sz w:val="24"/>
          <w:szCs w:val="24"/>
        </w:rPr>
        <w:t xml:space="preserve"> length</w:t>
      </w:r>
      <w:r w:rsidR="00A54939" w:rsidRPr="00B81850">
        <w:rPr>
          <w:rFonts w:ascii="Arial" w:hAnsi="Arial" w:cs="Arial"/>
          <w:bCs/>
          <w:sz w:val="24"/>
          <w:szCs w:val="24"/>
        </w:rPr>
        <w:t>’ or ‘short</w:t>
      </w:r>
      <w:r w:rsidR="00916E8B" w:rsidRPr="00B81850">
        <w:rPr>
          <w:rFonts w:ascii="Arial" w:hAnsi="Arial" w:cs="Arial"/>
          <w:bCs/>
          <w:sz w:val="24"/>
          <w:szCs w:val="24"/>
        </w:rPr>
        <w:t>er length</w:t>
      </w:r>
      <w:r w:rsidR="00E11204" w:rsidRPr="00B81850">
        <w:rPr>
          <w:rFonts w:ascii="Arial" w:hAnsi="Arial" w:cs="Arial"/>
          <w:bCs/>
          <w:sz w:val="24"/>
          <w:szCs w:val="24"/>
        </w:rPr>
        <w:t xml:space="preserve">’ </w:t>
      </w:r>
      <w:r w:rsidR="003870E5" w:rsidRPr="00B81850">
        <w:rPr>
          <w:rFonts w:ascii="Arial" w:hAnsi="Arial" w:cs="Arial"/>
          <w:bCs/>
          <w:sz w:val="24"/>
          <w:szCs w:val="24"/>
        </w:rPr>
        <w:t xml:space="preserve">and </w:t>
      </w:r>
      <w:r w:rsidR="00FB6A0A" w:rsidRPr="00B81850">
        <w:rPr>
          <w:rFonts w:ascii="Arial" w:hAnsi="Arial" w:cs="Arial"/>
          <w:bCs/>
          <w:sz w:val="24"/>
          <w:szCs w:val="24"/>
        </w:rPr>
        <w:t>did not</w:t>
      </w:r>
      <w:r w:rsidR="00DF61FD" w:rsidRPr="00B81850">
        <w:rPr>
          <w:rFonts w:ascii="Arial" w:hAnsi="Arial" w:cs="Arial"/>
          <w:bCs/>
          <w:sz w:val="24"/>
          <w:szCs w:val="24"/>
        </w:rPr>
        <w:t xml:space="preserve"> </w:t>
      </w:r>
      <w:r w:rsidR="00FB6A0A" w:rsidRPr="00B81850">
        <w:rPr>
          <w:rFonts w:ascii="Arial" w:hAnsi="Arial" w:cs="Arial"/>
          <w:bCs/>
          <w:sz w:val="24"/>
          <w:szCs w:val="24"/>
        </w:rPr>
        <w:t>examine</w:t>
      </w:r>
      <w:r w:rsidR="0049352F" w:rsidRPr="00B81850">
        <w:rPr>
          <w:rFonts w:ascii="Arial" w:hAnsi="Arial" w:cs="Arial"/>
          <w:bCs/>
          <w:sz w:val="24"/>
          <w:szCs w:val="24"/>
        </w:rPr>
        <w:t xml:space="preserve"> different attitude domains</w:t>
      </w:r>
      <w:r w:rsidR="00FB6A0A" w:rsidRPr="00B81850">
        <w:rPr>
          <w:rFonts w:ascii="Arial" w:hAnsi="Arial" w:cs="Arial"/>
          <w:bCs/>
          <w:sz w:val="24"/>
          <w:szCs w:val="24"/>
        </w:rPr>
        <w:t xml:space="preserve"> separately</w:t>
      </w:r>
      <w:r w:rsidR="00107400" w:rsidRPr="00B81850">
        <w:rPr>
          <w:rFonts w:ascii="Arial" w:hAnsi="Arial" w:cs="Arial"/>
          <w:bCs/>
          <w:sz w:val="24"/>
          <w:szCs w:val="24"/>
        </w:rPr>
        <w:t>.</w:t>
      </w:r>
      <w:r w:rsidR="0049352F" w:rsidRPr="00B81850">
        <w:rPr>
          <w:rFonts w:ascii="Arial" w:hAnsi="Arial" w:cs="Arial"/>
          <w:bCs/>
          <w:sz w:val="24"/>
          <w:szCs w:val="24"/>
        </w:rPr>
        <w:t xml:space="preserve"> </w:t>
      </w:r>
      <w:r w:rsidR="0049352F" w:rsidRPr="00B81850">
        <w:rPr>
          <w:rFonts w:ascii="Arial" w:hAnsi="Arial" w:cs="Arial"/>
          <w:sz w:val="24"/>
          <w:szCs w:val="24"/>
        </w:rPr>
        <w:t xml:space="preserve">To our knowledge, this </w:t>
      </w:r>
      <w:r w:rsidR="001931B0" w:rsidRPr="00B81850">
        <w:rPr>
          <w:rFonts w:ascii="Arial" w:hAnsi="Arial" w:cs="Arial"/>
          <w:sz w:val="24"/>
          <w:szCs w:val="24"/>
        </w:rPr>
        <w:t xml:space="preserve">is </w:t>
      </w:r>
      <w:r w:rsidR="0049352F" w:rsidRPr="00B81850">
        <w:rPr>
          <w:rFonts w:ascii="Arial" w:hAnsi="Arial" w:cs="Arial"/>
          <w:sz w:val="24"/>
          <w:szCs w:val="24"/>
        </w:rPr>
        <w:t xml:space="preserve">the first study to examine the associations between attitudes to ageing and brain-PAD and </w:t>
      </w:r>
      <w:r w:rsidR="007E02D8" w:rsidRPr="00B81850">
        <w:rPr>
          <w:rFonts w:ascii="Arial" w:hAnsi="Arial" w:cs="Arial"/>
          <w:sz w:val="24"/>
          <w:szCs w:val="24"/>
        </w:rPr>
        <w:t>AgeAccelGrim</w:t>
      </w:r>
      <w:r w:rsidR="0049352F" w:rsidRPr="00B81850">
        <w:rPr>
          <w:rFonts w:ascii="Arial" w:hAnsi="Arial" w:cs="Arial"/>
          <w:sz w:val="24"/>
          <w:szCs w:val="24"/>
        </w:rPr>
        <w:t xml:space="preserve">. </w:t>
      </w:r>
      <w:r w:rsidR="00A6304D" w:rsidRPr="00B81850">
        <w:rPr>
          <w:rFonts w:ascii="Arial" w:hAnsi="Arial" w:cs="Arial"/>
          <w:sz w:val="24"/>
          <w:szCs w:val="24"/>
        </w:rPr>
        <w:t>A recent study found that younger subjective age is associated with less-advanced brain ageing.</w:t>
      </w:r>
      <w:r w:rsidR="00AC6DFB" w:rsidRPr="00B81850">
        <w:rPr>
          <w:rFonts w:ascii="Arial" w:hAnsi="Arial" w:cs="Arial"/>
          <w:sz w:val="24"/>
          <w:szCs w:val="24"/>
        </w:rPr>
        <w:t>[16]</w:t>
      </w:r>
      <w:r w:rsidR="00A6304D" w:rsidRPr="00B81850">
        <w:rPr>
          <w:rFonts w:ascii="Arial" w:hAnsi="Arial" w:cs="Arial"/>
          <w:sz w:val="24"/>
          <w:szCs w:val="24"/>
        </w:rPr>
        <w:t xml:space="preserve">   This is consistent with our findings using a broader measure of attitudes of ageing.</w:t>
      </w:r>
      <w:r w:rsidR="00DD4985" w:rsidRPr="00B81850">
        <w:rPr>
          <w:rFonts w:ascii="Arial" w:hAnsi="Arial" w:cs="Arial"/>
          <w:sz w:val="24"/>
          <w:szCs w:val="24"/>
        </w:rPr>
        <w:br/>
      </w:r>
    </w:p>
    <w:p w14:paraId="6827B080" w14:textId="6756BAC8" w:rsidR="0049352F" w:rsidRPr="00B81850" w:rsidRDefault="0049352F" w:rsidP="00B71F1D">
      <w:pPr>
        <w:spacing w:line="480" w:lineRule="auto"/>
        <w:rPr>
          <w:rFonts w:ascii="Arial" w:hAnsi="Arial" w:cs="Arial"/>
          <w:sz w:val="24"/>
          <w:szCs w:val="24"/>
        </w:rPr>
      </w:pPr>
      <w:r w:rsidRPr="00B81850">
        <w:rPr>
          <w:rFonts w:ascii="Arial" w:hAnsi="Arial" w:cs="Arial"/>
          <w:sz w:val="24"/>
          <w:szCs w:val="24"/>
        </w:rPr>
        <w:t xml:space="preserve">Other studies which found associations </w:t>
      </w:r>
      <w:r w:rsidR="00467DA8" w:rsidRPr="00B81850">
        <w:rPr>
          <w:rFonts w:ascii="Arial" w:hAnsi="Arial" w:cs="Arial"/>
          <w:sz w:val="24"/>
          <w:szCs w:val="24"/>
        </w:rPr>
        <w:t xml:space="preserve">between </w:t>
      </w:r>
      <w:r w:rsidRPr="00B81850">
        <w:rPr>
          <w:rFonts w:ascii="Arial" w:hAnsi="Arial" w:cs="Arial"/>
          <w:sz w:val="24"/>
          <w:szCs w:val="24"/>
        </w:rPr>
        <w:t>attitudes to ageing and mortality</w:t>
      </w:r>
      <w:r w:rsidR="00AC6DFB" w:rsidRPr="00B81850">
        <w:rPr>
          <w:rFonts w:ascii="Arial" w:hAnsi="Arial" w:cs="Arial"/>
          <w:sz w:val="24"/>
          <w:szCs w:val="24"/>
        </w:rPr>
        <w:t>[10,11]</w:t>
      </w:r>
      <w:r w:rsidR="00107400" w:rsidRPr="00B81850">
        <w:rPr>
          <w:rFonts w:ascii="Arial" w:hAnsi="Arial" w:cs="Arial"/>
          <w:sz w:val="24"/>
          <w:szCs w:val="24"/>
          <w:vertAlign w:val="superscript"/>
        </w:rPr>
        <w:t xml:space="preserve"> </w:t>
      </w:r>
      <w:r w:rsidRPr="00B81850">
        <w:rPr>
          <w:rFonts w:ascii="Arial" w:hAnsi="Arial" w:cs="Arial"/>
          <w:sz w:val="24"/>
          <w:szCs w:val="24"/>
        </w:rPr>
        <w:t xml:space="preserve">used the </w:t>
      </w:r>
      <w:r w:rsidR="007B0014" w:rsidRPr="00B81850">
        <w:rPr>
          <w:rFonts w:ascii="Arial" w:hAnsi="Arial" w:cs="Arial"/>
          <w:sz w:val="24"/>
          <w:szCs w:val="24"/>
        </w:rPr>
        <w:t>‘</w:t>
      </w:r>
      <w:r w:rsidRPr="00B81850">
        <w:rPr>
          <w:rFonts w:ascii="Arial" w:hAnsi="Arial" w:cs="Arial"/>
          <w:sz w:val="24"/>
          <w:szCs w:val="24"/>
        </w:rPr>
        <w:t>Attitudes Toward Ageing</w:t>
      </w:r>
      <w:r w:rsidR="007B0014" w:rsidRPr="00B81850">
        <w:rPr>
          <w:rFonts w:ascii="Arial" w:hAnsi="Arial" w:cs="Arial"/>
          <w:sz w:val="24"/>
          <w:szCs w:val="24"/>
        </w:rPr>
        <w:t>’</w:t>
      </w:r>
      <w:r w:rsidRPr="00B81850">
        <w:rPr>
          <w:rFonts w:ascii="Arial" w:hAnsi="Arial" w:cs="Arial"/>
          <w:sz w:val="24"/>
          <w:szCs w:val="24"/>
        </w:rPr>
        <w:t xml:space="preserve"> subscale from Philadelphia Geriatric Center Morale Scale </w:t>
      </w:r>
      <w:r w:rsidR="000823C3" w:rsidRPr="00B81850">
        <w:rPr>
          <w:rFonts w:ascii="Arial" w:hAnsi="Arial" w:cs="Arial"/>
          <w:sz w:val="24"/>
          <w:szCs w:val="24"/>
        </w:rPr>
        <w:t>(PGCMS)</w:t>
      </w:r>
      <w:r w:rsidR="0047331E" w:rsidRPr="00B81850">
        <w:rPr>
          <w:rFonts w:ascii="Arial" w:hAnsi="Arial" w:cs="Arial"/>
          <w:sz w:val="24"/>
          <w:szCs w:val="24"/>
        </w:rPr>
        <w:t>.</w:t>
      </w:r>
      <w:r w:rsidR="00AC6DFB" w:rsidRPr="00B81850">
        <w:rPr>
          <w:rFonts w:ascii="Arial" w:hAnsi="Arial" w:cs="Arial"/>
          <w:sz w:val="24"/>
          <w:szCs w:val="24"/>
        </w:rPr>
        <w:t>[33]</w:t>
      </w:r>
      <w:r w:rsidRPr="00B81850">
        <w:rPr>
          <w:rFonts w:ascii="Arial" w:hAnsi="Arial" w:cs="Arial"/>
          <w:sz w:val="24"/>
          <w:szCs w:val="24"/>
        </w:rPr>
        <w:t xml:space="preserve"> These findings are consistent with </w:t>
      </w:r>
      <w:r w:rsidR="008B04BD" w:rsidRPr="00B81850">
        <w:rPr>
          <w:rFonts w:ascii="Arial" w:hAnsi="Arial" w:cs="Arial"/>
          <w:sz w:val="24"/>
          <w:szCs w:val="24"/>
        </w:rPr>
        <w:t>the present</w:t>
      </w:r>
      <w:r w:rsidRPr="00B81850">
        <w:rPr>
          <w:rFonts w:ascii="Arial" w:hAnsi="Arial" w:cs="Arial"/>
          <w:sz w:val="24"/>
          <w:szCs w:val="24"/>
        </w:rPr>
        <w:t xml:space="preserve"> study since there is considerable overlap between items in this scale and the physical change domain of the</w:t>
      </w:r>
      <w:r w:rsidR="0047331E" w:rsidRPr="00B81850">
        <w:rPr>
          <w:rFonts w:ascii="Arial" w:hAnsi="Arial" w:cs="Arial"/>
          <w:sz w:val="24"/>
          <w:szCs w:val="24"/>
        </w:rPr>
        <w:t xml:space="preserve"> AAQ.</w:t>
      </w:r>
      <w:r w:rsidR="00AC6DFB" w:rsidRPr="00B81850">
        <w:rPr>
          <w:rFonts w:ascii="Arial" w:hAnsi="Arial" w:cs="Arial"/>
          <w:sz w:val="24"/>
          <w:szCs w:val="24"/>
        </w:rPr>
        <w:t>[1]</w:t>
      </w:r>
      <w:r w:rsidR="008F6E62" w:rsidRPr="00B81850">
        <w:rPr>
          <w:rFonts w:ascii="Arial" w:hAnsi="Arial" w:cs="Arial"/>
          <w:sz w:val="24"/>
          <w:szCs w:val="24"/>
        </w:rPr>
        <w:t xml:space="preserve"> </w:t>
      </w:r>
      <w:r w:rsidR="00C41FB8" w:rsidRPr="00B81850">
        <w:rPr>
          <w:rFonts w:ascii="Arial" w:hAnsi="Arial" w:cs="Arial"/>
          <w:sz w:val="24"/>
          <w:szCs w:val="24"/>
        </w:rPr>
        <w:t xml:space="preserve">Items from the PGCMS and the physical change domain of the AAQ </w:t>
      </w:r>
      <w:r w:rsidR="00C35987" w:rsidRPr="00B81850">
        <w:rPr>
          <w:rFonts w:ascii="Arial" w:hAnsi="Arial" w:cs="Arial"/>
          <w:sz w:val="24"/>
          <w:szCs w:val="24"/>
        </w:rPr>
        <w:t xml:space="preserve">tend to </w:t>
      </w:r>
      <w:r w:rsidRPr="00B81850">
        <w:rPr>
          <w:rFonts w:ascii="Arial" w:hAnsi="Arial" w:cs="Arial"/>
          <w:sz w:val="24"/>
          <w:szCs w:val="24"/>
        </w:rPr>
        <w:t>focus on personal experience of ageing (e.g. “My health is better than I expected for my age</w:t>
      </w:r>
      <w:r w:rsidR="003970AD" w:rsidRPr="00B81850">
        <w:rPr>
          <w:rFonts w:ascii="Arial" w:hAnsi="Arial" w:cs="Arial"/>
          <w:sz w:val="24"/>
          <w:szCs w:val="24"/>
        </w:rPr>
        <w:t>”</w:t>
      </w:r>
      <w:r w:rsidR="00AC6DFB" w:rsidRPr="00B81850">
        <w:rPr>
          <w:rFonts w:ascii="Arial" w:hAnsi="Arial" w:cs="Arial"/>
          <w:sz w:val="24"/>
          <w:szCs w:val="24"/>
        </w:rPr>
        <w:t>[1])</w:t>
      </w:r>
      <w:r w:rsidRPr="00B81850">
        <w:rPr>
          <w:rFonts w:ascii="Arial" w:hAnsi="Arial" w:cs="Arial"/>
          <w:sz w:val="24"/>
          <w:szCs w:val="24"/>
        </w:rPr>
        <w:t>, while items from the psychosocial loss and psychological growth AAQ domains focus on attitudes towards the ageing process more generally (e.g. “Old age is a time of loneliness”</w:t>
      </w:r>
      <w:r w:rsidR="00AC6DFB" w:rsidRPr="00B81850">
        <w:rPr>
          <w:rFonts w:ascii="Arial" w:hAnsi="Arial" w:cs="Arial"/>
          <w:sz w:val="24"/>
          <w:szCs w:val="24"/>
        </w:rPr>
        <w:t>[1]</w:t>
      </w:r>
      <w:r w:rsidRPr="00B81850">
        <w:rPr>
          <w:rFonts w:ascii="Arial" w:hAnsi="Arial" w:cs="Arial"/>
          <w:sz w:val="24"/>
          <w:szCs w:val="24"/>
        </w:rPr>
        <w:t xml:space="preserve">). To the best of our knowledge, this the first study to examine the role of </w:t>
      </w:r>
      <w:r w:rsidR="00FD049E" w:rsidRPr="00B81850">
        <w:rPr>
          <w:rFonts w:ascii="Arial" w:hAnsi="Arial" w:cs="Arial"/>
          <w:sz w:val="24"/>
          <w:szCs w:val="24"/>
        </w:rPr>
        <w:t xml:space="preserve">biomarkers of </w:t>
      </w:r>
      <w:r w:rsidRPr="00B81850">
        <w:rPr>
          <w:rFonts w:ascii="Arial" w:hAnsi="Arial" w:cs="Arial"/>
          <w:sz w:val="24"/>
          <w:szCs w:val="24"/>
        </w:rPr>
        <w:t>ageing in explaining the relationship between attitudes to ageing and mortality.</w:t>
      </w:r>
      <w:r w:rsidR="00FD049E" w:rsidRPr="00B81850">
        <w:rPr>
          <w:rFonts w:ascii="Arial" w:hAnsi="Arial" w:cs="Arial"/>
          <w:sz w:val="24"/>
          <w:szCs w:val="24"/>
        </w:rPr>
        <w:t xml:space="preserve">    </w:t>
      </w:r>
      <w:r w:rsidR="00DD4985" w:rsidRPr="00B81850">
        <w:rPr>
          <w:rFonts w:ascii="Arial" w:hAnsi="Arial" w:cs="Arial"/>
          <w:sz w:val="24"/>
          <w:szCs w:val="24"/>
        </w:rPr>
        <w:br/>
      </w:r>
    </w:p>
    <w:p w14:paraId="55AB103D" w14:textId="44C2A1C2" w:rsidR="0049352F" w:rsidRPr="00B81850" w:rsidRDefault="00A27175" w:rsidP="00B71F1D">
      <w:pPr>
        <w:spacing w:line="480" w:lineRule="auto"/>
        <w:rPr>
          <w:rFonts w:ascii="Arial" w:hAnsi="Arial" w:cs="Arial"/>
          <w:sz w:val="24"/>
          <w:szCs w:val="24"/>
        </w:rPr>
      </w:pPr>
      <w:r w:rsidRPr="00B81850">
        <w:rPr>
          <w:rFonts w:ascii="Arial" w:hAnsi="Arial" w:cs="Arial"/>
          <w:bCs/>
          <w:sz w:val="24"/>
          <w:szCs w:val="24"/>
        </w:rPr>
        <w:t>This</w:t>
      </w:r>
      <w:r w:rsidR="0049352F" w:rsidRPr="00B81850">
        <w:rPr>
          <w:rFonts w:ascii="Arial" w:hAnsi="Arial" w:cs="Arial"/>
          <w:bCs/>
          <w:sz w:val="24"/>
          <w:szCs w:val="24"/>
        </w:rPr>
        <w:t xml:space="preserve"> study has several strengths. </w:t>
      </w:r>
      <w:r w:rsidR="0049352F" w:rsidRPr="00B81850">
        <w:rPr>
          <w:rFonts w:ascii="Arial" w:hAnsi="Arial" w:cs="Arial"/>
          <w:sz w:val="24"/>
          <w:szCs w:val="24"/>
        </w:rPr>
        <w:t xml:space="preserve">The AAQ has been validated on samples of older people from </w:t>
      </w:r>
      <w:r w:rsidR="008E1CD9" w:rsidRPr="00B81850">
        <w:rPr>
          <w:rFonts w:ascii="Arial" w:hAnsi="Arial" w:cs="Arial"/>
          <w:sz w:val="24"/>
          <w:szCs w:val="24"/>
        </w:rPr>
        <w:t>several</w:t>
      </w:r>
      <w:r w:rsidR="0049352F" w:rsidRPr="00B81850">
        <w:rPr>
          <w:rFonts w:ascii="Arial" w:hAnsi="Arial" w:cs="Arial"/>
          <w:sz w:val="24"/>
          <w:szCs w:val="24"/>
        </w:rPr>
        <w:t xml:space="preserve"> countries</w:t>
      </w:r>
      <w:r w:rsidR="00F06BDD" w:rsidRPr="00B81850">
        <w:rPr>
          <w:rFonts w:ascii="Arial" w:hAnsi="Arial" w:cs="Arial"/>
          <w:sz w:val="24"/>
          <w:szCs w:val="24"/>
        </w:rPr>
        <w:t>.</w:t>
      </w:r>
      <w:r w:rsidR="00AC6DFB" w:rsidRPr="00B81850">
        <w:rPr>
          <w:rFonts w:ascii="Arial" w:hAnsi="Arial" w:cs="Arial"/>
          <w:sz w:val="24"/>
          <w:szCs w:val="24"/>
        </w:rPr>
        <w:t>[34,35]</w:t>
      </w:r>
      <w:r w:rsidR="0049352F" w:rsidRPr="00B81850">
        <w:rPr>
          <w:rFonts w:ascii="Arial" w:hAnsi="Arial" w:cs="Arial"/>
          <w:sz w:val="24"/>
          <w:szCs w:val="24"/>
        </w:rPr>
        <w:t xml:space="preserve"> </w:t>
      </w:r>
      <w:r w:rsidRPr="00B81850">
        <w:rPr>
          <w:rFonts w:ascii="Arial" w:hAnsi="Arial" w:cs="Arial"/>
          <w:sz w:val="24"/>
          <w:szCs w:val="24"/>
        </w:rPr>
        <w:t>A</w:t>
      </w:r>
      <w:r w:rsidR="0049352F" w:rsidRPr="00B81850">
        <w:rPr>
          <w:rFonts w:ascii="Arial" w:hAnsi="Arial" w:cs="Arial"/>
          <w:sz w:val="24"/>
          <w:szCs w:val="24"/>
        </w:rPr>
        <w:t xml:space="preserve"> variety of potential </w:t>
      </w:r>
      <w:r w:rsidR="008C11FC" w:rsidRPr="00B81850">
        <w:rPr>
          <w:rFonts w:ascii="Arial" w:hAnsi="Arial" w:cs="Arial"/>
          <w:sz w:val="24"/>
          <w:szCs w:val="24"/>
        </w:rPr>
        <w:t xml:space="preserve">confounding or mediating </w:t>
      </w:r>
      <w:r w:rsidR="0049352F" w:rsidRPr="00B81850">
        <w:rPr>
          <w:rFonts w:ascii="Arial" w:hAnsi="Arial" w:cs="Arial"/>
          <w:sz w:val="24"/>
          <w:szCs w:val="24"/>
        </w:rPr>
        <w:t>factors</w:t>
      </w:r>
      <w:r w:rsidRPr="00B81850">
        <w:rPr>
          <w:rFonts w:ascii="Arial" w:hAnsi="Arial" w:cs="Arial"/>
          <w:sz w:val="24"/>
          <w:szCs w:val="24"/>
        </w:rPr>
        <w:t xml:space="preserve"> were controlled for.</w:t>
      </w:r>
      <w:r w:rsidR="001D6ADA" w:rsidRPr="00B81850">
        <w:rPr>
          <w:rFonts w:ascii="Arial" w:hAnsi="Arial" w:cs="Arial"/>
          <w:sz w:val="24"/>
          <w:szCs w:val="24"/>
        </w:rPr>
        <w:t xml:space="preserve"> </w:t>
      </w:r>
      <w:r w:rsidR="001012DF" w:rsidRPr="00B81850">
        <w:rPr>
          <w:rFonts w:ascii="Arial" w:hAnsi="Arial" w:cs="Arial"/>
          <w:sz w:val="24"/>
          <w:szCs w:val="24"/>
        </w:rPr>
        <w:t xml:space="preserve"> </w:t>
      </w:r>
      <w:bookmarkStart w:id="3" w:name="_Hlk29288735"/>
      <w:r w:rsidR="00D85EEB" w:rsidRPr="00B81850">
        <w:rPr>
          <w:rFonts w:ascii="Arial" w:hAnsi="Arial" w:cs="Arial"/>
          <w:sz w:val="24"/>
          <w:szCs w:val="24"/>
        </w:rPr>
        <w:t>Statistics on variability of the biomarkers of ageing</w:t>
      </w:r>
      <w:r w:rsidR="00070D5A" w:rsidRPr="00B81850">
        <w:rPr>
          <w:rFonts w:ascii="Arial" w:hAnsi="Arial" w:cs="Arial"/>
          <w:sz w:val="24"/>
          <w:szCs w:val="24"/>
        </w:rPr>
        <w:t>, either at wave 2 or over successive waves of data collection,</w:t>
      </w:r>
      <w:r w:rsidR="00D85EEB" w:rsidRPr="00B81850">
        <w:rPr>
          <w:rFonts w:ascii="Arial" w:hAnsi="Arial" w:cs="Arial"/>
          <w:sz w:val="24"/>
          <w:szCs w:val="24"/>
        </w:rPr>
        <w:t xml:space="preserve"> show they are reliable </w:t>
      </w:r>
      <w:r w:rsidR="00070D5A" w:rsidRPr="00B81850">
        <w:rPr>
          <w:rFonts w:ascii="Arial" w:hAnsi="Arial" w:cs="Arial"/>
          <w:sz w:val="24"/>
          <w:szCs w:val="24"/>
        </w:rPr>
        <w:t>measures</w:t>
      </w:r>
      <w:bookmarkEnd w:id="3"/>
      <w:r w:rsidR="00070D5A" w:rsidRPr="00B81850">
        <w:rPr>
          <w:rFonts w:ascii="Arial" w:hAnsi="Arial" w:cs="Arial"/>
          <w:sz w:val="24"/>
          <w:szCs w:val="24"/>
        </w:rPr>
        <w:t xml:space="preserve">.   </w:t>
      </w:r>
      <w:r w:rsidR="0049352F" w:rsidRPr="00B81850">
        <w:rPr>
          <w:rFonts w:ascii="Arial" w:hAnsi="Arial" w:cs="Arial"/>
          <w:sz w:val="24"/>
          <w:szCs w:val="24"/>
        </w:rPr>
        <w:t xml:space="preserve">One </w:t>
      </w:r>
      <w:r w:rsidR="00A6304D" w:rsidRPr="00B81850">
        <w:rPr>
          <w:rFonts w:ascii="Arial" w:hAnsi="Arial" w:cs="Arial"/>
          <w:sz w:val="24"/>
          <w:szCs w:val="24"/>
        </w:rPr>
        <w:t xml:space="preserve">major </w:t>
      </w:r>
      <w:r w:rsidR="0049352F" w:rsidRPr="00B81850">
        <w:rPr>
          <w:rFonts w:ascii="Arial" w:hAnsi="Arial" w:cs="Arial"/>
          <w:sz w:val="24"/>
          <w:szCs w:val="24"/>
        </w:rPr>
        <w:t xml:space="preserve">limitation is that the relationship between attitudes to ageing and ageing biomarkers </w:t>
      </w:r>
      <w:r w:rsidRPr="00B81850">
        <w:rPr>
          <w:rFonts w:ascii="Arial" w:hAnsi="Arial" w:cs="Arial"/>
          <w:sz w:val="24"/>
          <w:szCs w:val="24"/>
        </w:rPr>
        <w:t xml:space="preserve">was analysed </w:t>
      </w:r>
      <w:r w:rsidR="0049352F" w:rsidRPr="00B81850">
        <w:rPr>
          <w:rFonts w:ascii="Arial" w:hAnsi="Arial" w:cs="Arial"/>
          <w:sz w:val="24"/>
          <w:szCs w:val="24"/>
        </w:rPr>
        <w:t xml:space="preserve">cross-sectionally, making it impossible to determine the direction of relationships. </w:t>
      </w:r>
      <w:r w:rsidR="0006358A" w:rsidRPr="00B81850">
        <w:rPr>
          <w:rFonts w:ascii="Arial" w:hAnsi="Arial" w:cs="Arial"/>
          <w:sz w:val="24"/>
          <w:szCs w:val="24"/>
        </w:rPr>
        <w:t xml:space="preserve">   </w:t>
      </w:r>
      <w:r w:rsidR="001D3CF9" w:rsidRPr="00B81850">
        <w:rPr>
          <w:rFonts w:ascii="Arial" w:hAnsi="Arial" w:cs="Arial"/>
          <w:sz w:val="24"/>
          <w:szCs w:val="24"/>
        </w:rPr>
        <w:t>It is important to note that although we included smoking as a covariate, DNA methylation-based surrogates for smoking are one of the components of DNA methylation GrimAge.</w:t>
      </w:r>
      <w:r w:rsidR="00AC6DFB" w:rsidRPr="00B81850">
        <w:rPr>
          <w:rFonts w:ascii="Arial" w:hAnsi="Arial" w:cs="Arial"/>
          <w:sz w:val="24"/>
          <w:szCs w:val="24"/>
        </w:rPr>
        <w:t>[27]</w:t>
      </w:r>
      <w:r w:rsidR="001D3CF9" w:rsidRPr="00B81850">
        <w:rPr>
          <w:rFonts w:ascii="Arial" w:hAnsi="Arial" w:cs="Arial"/>
          <w:sz w:val="24"/>
          <w:szCs w:val="24"/>
        </w:rPr>
        <w:t xml:space="preserve"> Indeed, as </w:t>
      </w:r>
      <w:r w:rsidR="004E7BFE" w:rsidRPr="00B81850">
        <w:rPr>
          <w:rFonts w:ascii="Arial" w:hAnsi="Arial" w:cs="Arial"/>
          <w:sz w:val="24"/>
          <w:szCs w:val="24"/>
        </w:rPr>
        <w:t>smoking status is highly correlated with AgeAccelGrim (</w:t>
      </w:r>
      <w:r w:rsidR="001D3CF9" w:rsidRPr="00B81850">
        <w:rPr>
          <w:rFonts w:ascii="Arial" w:hAnsi="Arial" w:cs="Arial"/>
          <w:sz w:val="24"/>
          <w:szCs w:val="24"/>
        </w:rPr>
        <w:t xml:space="preserve">rho=0.484, p&lt;0.001), adjustment for smoking complicates the interpretation of the relationship between </w:t>
      </w:r>
      <w:r w:rsidR="004E7BFE" w:rsidRPr="00B81850">
        <w:rPr>
          <w:rFonts w:ascii="Arial" w:hAnsi="Arial" w:cs="Arial"/>
          <w:sz w:val="24"/>
          <w:szCs w:val="24"/>
        </w:rPr>
        <w:t xml:space="preserve">AgeAccelGrim </w:t>
      </w:r>
      <w:r w:rsidR="001D3CF9" w:rsidRPr="00B81850">
        <w:rPr>
          <w:rFonts w:ascii="Arial" w:hAnsi="Arial" w:cs="Arial"/>
          <w:sz w:val="24"/>
          <w:szCs w:val="24"/>
        </w:rPr>
        <w:t>and attitudes to ageing.</w:t>
      </w:r>
      <w:r w:rsidR="00A6304D" w:rsidRPr="00B81850">
        <w:rPr>
          <w:rFonts w:ascii="Arial" w:hAnsi="Arial" w:cs="Arial"/>
          <w:sz w:val="24"/>
          <w:szCs w:val="24"/>
        </w:rPr>
        <w:t xml:space="preserve">  Although we took account of the number of diagnoses of chronic illnesses participants reported, no data were collected specifically on diagnoses of chronic obstructive pulmonary disease and we had no information on hospitalizations in the past year which might have provided an indicator of disease severity.</w:t>
      </w:r>
      <w:r w:rsidR="00E57F60" w:rsidRPr="00B81850">
        <w:rPr>
          <w:rFonts w:ascii="Arial" w:hAnsi="Arial" w:cs="Arial"/>
          <w:sz w:val="24"/>
          <w:szCs w:val="24"/>
        </w:rPr>
        <w:t xml:space="preserve">  The LBC1936 cannot be considered representative of the general population of Scotland born in that year as they have continued to live in the Lothian area.  They also had a higher mean childhood intelligence than the overall population, and are likely to have higher educational attainment and more advantaged social class.</w:t>
      </w:r>
    </w:p>
    <w:p w14:paraId="0668174C" w14:textId="77777777" w:rsidR="00431D90" w:rsidRPr="00B81850" w:rsidRDefault="00431D90" w:rsidP="00680968">
      <w:pPr>
        <w:spacing w:line="480" w:lineRule="auto"/>
        <w:rPr>
          <w:rFonts w:ascii="Arial" w:hAnsi="Arial" w:cs="Arial"/>
          <w:color w:val="231F20"/>
          <w:sz w:val="24"/>
          <w:szCs w:val="24"/>
        </w:rPr>
      </w:pPr>
    </w:p>
    <w:p w14:paraId="7740381F" w14:textId="3D05DAD3" w:rsidR="00680968" w:rsidRPr="00B81850" w:rsidRDefault="00680968" w:rsidP="00680968">
      <w:pPr>
        <w:spacing w:line="480" w:lineRule="auto"/>
        <w:rPr>
          <w:rFonts w:ascii="Arial" w:hAnsi="Arial" w:cs="Arial"/>
          <w:sz w:val="24"/>
          <w:szCs w:val="24"/>
        </w:rPr>
      </w:pPr>
      <w:r w:rsidRPr="00B81850">
        <w:rPr>
          <w:rFonts w:ascii="Arial" w:hAnsi="Arial" w:cs="Arial"/>
          <w:color w:val="231F20"/>
          <w:sz w:val="24"/>
          <w:szCs w:val="24"/>
        </w:rPr>
        <w:t xml:space="preserve">The association between attitudes towards physical change and mortality could reflect the fact that people who have poor health are both more likely to die and more likely to report physical decline on the AAQ. </w:t>
      </w:r>
      <w:r w:rsidRPr="00B81850">
        <w:rPr>
          <w:rFonts w:ascii="Arial" w:hAnsi="Arial" w:cs="Arial"/>
          <w:sz w:val="24"/>
          <w:szCs w:val="24"/>
        </w:rPr>
        <w:t>More advanced methylation ageing is manifest as impaired physical function</w:t>
      </w:r>
      <w:r w:rsidR="00AC6DFB" w:rsidRPr="00B81850">
        <w:rPr>
          <w:rFonts w:ascii="Arial" w:hAnsi="Arial" w:cs="Arial"/>
          <w:sz w:val="24"/>
          <w:szCs w:val="24"/>
        </w:rPr>
        <w:t>[36]</w:t>
      </w:r>
      <w:r w:rsidRPr="00B81850">
        <w:rPr>
          <w:rFonts w:ascii="Arial" w:hAnsi="Arial" w:cs="Arial"/>
          <w:sz w:val="24"/>
          <w:szCs w:val="24"/>
        </w:rPr>
        <w:t xml:space="preserve"> and it can be assumed that negative attitudes towards physical change simply represent an awareness of this impaired function. </w:t>
      </w:r>
      <w:r w:rsidRPr="00B81850">
        <w:rPr>
          <w:rFonts w:ascii="Arial" w:hAnsi="Arial" w:cs="Arial"/>
          <w:color w:val="231F20"/>
          <w:sz w:val="24"/>
          <w:szCs w:val="24"/>
        </w:rPr>
        <w:t>However, the association remained significant after controlling for chronic disease</w:t>
      </w:r>
      <w:r w:rsidR="00F06BDD" w:rsidRPr="00B81850">
        <w:rPr>
          <w:rFonts w:ascii="Arial" w:hAnsi="Arial" w:cs="Arial"/>
          <w:color w:val="231F20"/>
          <w:sz w:val="24"/>
          <w:szCs w:val="24"/>
        </w:rPr>
        <w:t xml:space="preserve"> and walking speed</w:t>
      </w:r>
      <w:r w:rsidRPr="00B81850">
        <w:rPr>
          <w:rFonts w:ascii="Arial" w:hAnsi="Arial" w:cs="Arial"/>
          <w:color w:val="231F20"/>
          <w:sz w:val="24"/>
          <w:szCs w:val="24"/>
        </w:rPr>
        <w:t xml:space="preserve">. </w:t>
      </w:r>
      <w:r w:rsidRPr="00B81850">
        <w:rPr>
          <w:rFonts w:ascii="Arial" w:hAnsi="Arial" w:cs="Arial"/>
          <w:sz w:val="24"/>
          <w:szCs w:val="24"/>
        </w:rPr>
        <w:t>Levy argues that people’s attitudes to ageing are not a proxy for physical health but predict mortality by becoming a self-fulfilling prophecy</w:t>
      </w:r>
      <w:r w:rsidR="00F06BDD" w:rsidRPr="00B81850">
        <w:rPr>
          <w:rFonts w:ascii="Arial" w:hAnsi="Arial" w:cs="Arial"/>
          <w:sz w:val="24"/>
          <w:szCs w:val="24"/>
        </w:rPr>
        <w:t>.</w:t>
      </w:r>
      <w:r w:rsidR="00AC6DFB" w:rsidRPr="00B81850">
        <w:rPr>
          <w:rFonts w:ascii="Arial" w:hAnsi="Arial" w:cs="Arial"/>
          <w:sz w:val="24"/>
          <w:szCs w:val="24"/>
        </w:rPr>
        <w:t>[2]</w:t>
      </w:r>
      <w:r w:rsidR="00F06BDD" w:rsidRPr="00B81850">
        <w:rPr>
          <w:rFonts w:ascii="Arial" w:hAnsi="Arial" w:cs="Arial"/>
          <w:sz w:val="24"/>
          <w:szCs w:val="24"/>
          <w:vertAlign w:val="superscript"/>
        </w:rPr>
        <w:t xml:space="preserve"> </w:t>
      </w:r>
      <w:r w:rsidRPr="00B81850">
        <w:rPr>
          <w:rFonts w:ascii="Arial" w:hAnsi="Arial" w:cs="Arial"/>
          <w:sz w:val="24"/>
          <w:szCs w:val="24"/>
        </w:rPr>
        <w:t xml:space="preserve">Indeed, previous research suggests that attitudes to ageing measured </w:t>
      </w:r>
      <w:r w:rsidR="00F06BDD" w:rsidRPr="00B81850">
        <w:rPr>
          <w:rFonts w:ascii="Arial" w:hAnsi="Arial" w:cs="Arial"/>
          <w:sz w:val="24"/>
          <w:szCs w:val="24"/>
        </w:rPr>
        <w:t>many years</w:t>
      </w:r>
      <w:r w:rsidRPr="00B81850">
        <w:rPr>
          <w:rFonts w:ascii="Arial" w:hAnsi="Arial" w:cs="Arial"/>
          <w:sz w:val="24"/>
          <w:szCs w:val="24"/>
        </w:rPr>
        <w:t xml:space="preserve"> earlier predict health and longevity in older age.</w:t>
      </w:r>
      <w:r w:rsidR="00AC6DFB" w:rsidRPr="00B81850">
        <w:rPr>
          <w:rFonts w:ascii="Arial" w:hAnsi="Arial" w:cs="Arial"/>
          <w:sz w:val="24"/>
          <w:szCs w:val="24"/>
        </w:rPr>
        <w:t>[4,9,10,37]</w:t>
      </w:r>
      <w:r w:rsidRPr="00B81850">
        <w:rPr>
          <w:rFonts w:ascii="Arial" w:hAnsi="Arial" w:cs="Arial"/>
          <w:sz w:val="24"/>
          <w:szCs w:val="24"/>
        </w:rPr>
        <w:t xml:space="preserve"> </w:t>
      </w:r>
    </w:p>
    <w:p w14:paraId="1F8C5249" w14:textId="2FF30AFC" w:rsidR="00626FAD" w:rsidRPr="00B81850" w:rsidRDefault="00626FAD" w:rsidP="00B71F1D">
      <w:pPr>
        <w:spacing w:line="480" w:lineRule="auto"/>
        <w:rPr>
          <w:rFonts w:ascii="Arial" w:hAnsi="Arial" w:cs="Arial"/>
          <w:sz w:val="24"/>
          <w:szCs w:val="24"/>
        </w:rPr>
      </w:pPr>
    </w:p>
    <w:p w14:paraId="2C3AD53C" w14:textId="57599134" w:rsidR="00362C49" w:rsidRPr="00B81850" w:rsidRDefault="00C4092C" w:rsidP="003F36CC">
      <w:pPr>
        <w:spacing w:line="480" w:lineRule="auto"/>
        <w:rPr>
          <w:rFonts w:ascii="Arial" w:hAnsi="Arial" w:cs="Arial"/>
          <w:sz w:val="24"/>
          <w:szCs w:val="24"/>
        </w:rPr>
      </w:pPr>
      <w:r w:rsidRPr="00B81850">
        <w:rPr>
          <w:rFonts w:ascii="Arial" w:hAnsi="Arial" w:cs="Arial"/>
          <w:sz w:val="24"/>
          <w:szCs w:val="24"/>
        </w:rPr>
        <w:t xml:space="preserve">This study found </w:t>
      </w:r>
      <w:r w:rsidR="00B41BCA" w:rsidRPr="00B81850">
        <w:rPr>
          <w:rFonts w:ascii="Arial" w:hAnsi="Arial" w:cs="Arial"/>
          <w:sz w:val="24"/>
          <w:szCs w:val="24"/>
        </w:rPr>
        <w:t>limited</w:t>
      </w:r>
      <w:r w:rsidR="00137940" w:rsidRPr="00B81850">
        <w:rPr>
          <w:rFonts w:ascii="Arial" w:hAnsi="Arial" w:cs="Arial"/>
          <w:sz w:val="24"/>
          <w:szCs w:val="24"/>
        </w:rPr>
        <w:t xml:space="preserve"> evidence that attitudes to ageing are linked with ageing biomarkers. </w:t>
      </w:r>
      <w:r w:rsidR="00D710C4" w:rsidRPr="00B81850">
        <w:rPr>
          <w:rFonts w:ascii="Arial" w:hAnsi="Arial" w:cs="Arial"/>
          <w:sz w:val="24"/>
          <w:szCs w:val="24"/>
        </w:rPr>
        <w:t>M</w:t>
      </w:r>
      <w:r w:rsidR="000306B4" w:rsidRPr="00B81850">
        <w:rPr>
          <w:rFonts w:ascii="Arial" w:hAnsi="Arial" w:cs="Arial"/>
          <w:sz w:val="24"/>
          <w:szCs w:val="24"/>
        </w:rPr>
        <w:t xml:space="preserve">ore positive attitudes </w:t>
      </w:r>
      <w:r w:rsidR="00495FAB" w:rsidRPr="00B81850">
        <w:rPr>
          <w:rFonts w:ascii="Arial" w:hAnsi="Arial" w:cs="Arial"/>
          <w:sz w:val="24"/>
          <w:szCs w:val="24"/>
        </w:rPr>
        <w:t xml:space="preserve">towards </w:t>
      </w:r>
      <w:r w:rsidR="00431D90" w:rsidRPr="00B81850">
        <w:rPr>
          <w:rFonts w:ascii="Arial" w:hAnsi="Arial" w:cs="Arial"/>
          <w:sz w:val="24"/>
          <w:szCs w:val="24"/>
        </w:rPr>
        <w:t>physical change</w:t>
      </w:r>
      <w:r w:rsidR="000306B4" w:rsidRPr="00B81850">
        <w:rPr>
          <w:rFonts w:ascii="Arial" w:hAnsi="Arial" w:cs="Arial"/>
          <w:sz w:val="24"/>
          <w:szCs w:val="24"/>
        </w:rPr>
        <w:t xml:space="preserve"> were associated with being biologically </w:t>
      </w:r>
      <w:r w:rsidR="00431D90" w:rsidRPr="00B81850">
        <w:rPr>
          <w:rFonts w:ascii="Arial" w:hAnsi="Arial" w:cs="Arial"/>
          <w:sz w:val="24"/>
          <w:szCs w:val="24"/>
        </w:rPr>
        <w:t>younger</w:t>
      </w:r>
      <w:r w:rsidR="000306B4" w:rsidRPr="00B81850">
        <w:rPr>
          <w:rFonts w:ascii="Arial" w:hAnsi="Arial" w:cs="Arial"/>
          <w:sz w:val="24"/>
          <w:szCs w:val="24"/>
        </w:rPr>
        <w:t>, as indicated by</w:t>
      </w:r>
      <w:r w:rsidR="00495FAB" w:rsidRPr="00B81850">
        <w:rPr>
          <w:rFonts w:ascii="Arial" w:hAnsi="Arial" w:cs="Arial"/>
          <w:sz w:val="24"/>
          <w:szCs w:val="24"/>
        </w:rPr>
        <w:t xml:space="preserve"> </w:t>
      </w:r>
      <w:r w:rsidR="006769A9" w:rsidRPr="00B81850">
        <w:rPr>
          <w:rFonts w:ascii="Arial" w:hAnsi="Arial" w:cs="Arial"/>
          <w:sz w:val="24"/>
          <w:szCs w:val="24"/>
        </w:rPr>
        <w:t>AgeAccelGrim</w:t>
      </w:r>
      <w:r w:rsidR="00B41BCA" w:rsidRPr="00B81850">
        <w:rPr>
          <w:rFonts w:ascii="Arial" w:hAnsi="Arial" w:cs="Arial"/>
          <w:sz w:val="24"/>
          <w:szCs w:val="24"/>
        </w:rPr>
        <w:t xml:space="preserve"> and br</w:t>
      </w:r>
      <w:r w:rsidR="00761997" w:rsidRPr="00B81850">
        <w:rPr>
          <w:rFonts w:ascii="Arial" w:hAnsi="Arial" w:cs="Arial"/>
          <w:sz w:val="24"/>
          <w:szCs w:val="24"/>
        </w:rPr>
        <w:t>ain</w:t>
      </w:r>
      <w:r w:rsidR="00B41BCA" w:rsidRPr="00B81850">
        <w:rPr>
          <w:rFonts w:ascii="Arial" w:hAnsi="Arial" w:cs="Arial"/>
          <w:sz w:val="24"/>
          <w:szCs w:val="24"/>
        </w:rPr>
        <w:t>-PAD in age- and sex-adjusted models, but these</w:t>
      </w:r>
      <w:r w:rsidR="00FE51D2" w:rsidRPr="00B81850">
        <w:rPr>
          <w:rFonts w:ascii="Arial" w:hAnsi="Arial" w:cs="Arial"/>
          <w:sz w:val="24"/>
          <w:szCs w:val="24"/>
        </w:rPr>
        <w:t xml:space="preserve"> association</w:t>
      </w:r>
      <w:r w:rsidR="00B41BCA" w:rsidRPr="00B81850">
        <w:rPr>
          <w:rFonts w:ascii="Arial" w:hAnsi="Arial" w:cs="Arial"/>
          <w:sz w:val="24"/>
          <w:szCs w:val="24"/>
        </w:rPr>
        <w:t>s</w:t>
      </w:r>
      <w:r w:rsidR="00FE51D2" w:rsidRPr="00B81850">
        <w:rPr>
          <w:rFonts w:ascii="Arial" w:hAnsi="Arial" w:cs="Arial"/>
          <w:sz w:val="24"/>
          <w:szCs w:val="24"/>
        </w:rPr>
        <w:t xml:space="preserve"> </w:t>
      </w:r>
      <w:r w:rsidR="00B41BCA" w:rsidRPr="00B81850">
        <w:rPr>
          <w:rFonts w:ascii="Arial" w:hAnsi="Arial" w:cs="Arial"/>
          <w:sz w:val="24"/>
          <w:szCs w:val="24"/>
        </w:rPr>
        <w:t>were not significant after full adjustment for c</w:t>
      </w:r>
      <w:r w:rsidR="00FE51D2" w:rsidRPr="00B81850">
        <w:rPr>
          <w:rFonts w:ascii="Arial" w:hAnsi="Arial" w:cs="Arial"/>
          <w:sz w:val="24"/>
          <w:szCs w:val="24"/>
        </w:rPr>
        <w:t>onfounding or mediating factors</w:t>
      </w:r>
      <w:r w:rsidR="00B41BCA" w:rsidRPr="00B81850">
        <w:rPr>
          <w:rFonts w:ascii="Arial" w:hAnsi="Arial" w:cs="Arial"/>
          <w:sz w:val="24"/>
          <w:szCs w:val="24"/>
        </w:rPr>
        <w:t xml:space="preserve"> and correction for multiple testing</w:t>
      </w:r>
      <w:r w:rsidR="00FE51D2" w:rsidRPr="00B81850">
        <w:rPr>
          <w:rFonts w:ascii="Arial" w:hAnsi="Arial" w:cs="Arial"/>
          <w:sz w:val="24"/>
          <w:szCs w:val="24"/>
        </w:rPr>
        <w:t xml:space="preserve">.  </w:t>
      </w:r>
      <w:r w:rsidR="001A191D" w:rsidRPr="00B81850">
        <w:rPr>
          <w:rFonts w:ascii="Arial" w:hAnsi="Arial" w:cs="Arial"/>
          <w:sz w:val="24"/>
          <w:szCs w:val="24"/>
        </w:rPr>
        <w:t xml:space="preserve"> Positive attitudes to physical change were associated with a reduced mortality risk</w:t>
      </w:r>
      <w:r w:rsidR="00FE51D2" w:rsidRPr="00B81850">
        <w:rPr>
          <w:rFonts w:ascii="Arial" w:hAnsi="Arial" w:cs="Arial"/>
          <w:sz w:val="24"/>
          <w:szCs w:val="24"/>
        </w:rPr>
        <w:t xml:space="preserve"> after adjustment for confounding or mediating factors, but</w:t>
      </w:r>
      <w:r w:rsidR="001A191D" w:rsidRPr="00B81850">
        <w:rPr>
          <w:rFonts w:ascii="Arial" w:hAnsi="Arial" w:cs="Arial"/>
          <w:sz w:val="24"/>
          <w:szCs w:val="24"/>
        </w:rPr>
        <w:t xml:space="preserve"> </w:t>
      </w:r>
      <w:r w:rsidR="006769A9" w:rsidRPr="00B81850">
        <w:rPr>
          <w:rFonts w:ascii="Arial" w:hAnsi="Arial" w:cs="Arial"/>
          <w:sz w:val="24"/>
          <w:szCs w:val="24"/>
        </w:rPr>
        <w:t>AgeAccelGrim</w:t>
      </w:r>
      <w:r w:rsidR="00FE51D2" w:rsidRPr="00B81850">
        <w:rPr>
          <w:rFonts w:ascii="Arial" w:hAnsi="Arial" w:cs="Arial"/>
          <w:sz w:val="24"/>
          <w:szCs w:val="24"/>
        </w:rPr>
        <w:t xml:space="preserve"> </w:t>
      </w:r>
      <w:r w:rsidR="00E11204" w:rsidRPr="00B81850">
        <w:rPr>
          <w:rFonts w:ascii="Arial" w:hAnsi="Arial" w:cs="Arial"/>
          <w:sz w:val="24"/>
          <w:szCs w:val="24"/>
        </w:rPr>
        <w:t xml:space="preserve">or brain-PAD explained very little of this </w:t>
      </w:r>
      <w:r w:rsidR="001A191D" w:rsidRPr="00B81850">
        <w:rPr>
          <w:rFonts w:ascii="Arial" w:hAnsi="Arial" w:cs="Arial"/>
          <w:sz w:val="24"/>
          <w:szCs w:val="24"/>
        </w:rPr>
        <w:t>association</w:t>
      </w:r>
      <w:r w:rsidR="003F36CC" w:rsidRPr="00B81850">
        <w:rPr>
          <w:rFonts w:ascii="Arial" w:hAnsi="Arial" w:cs="Arial"/>
          <w:sz w:val="24"/>
          <w:szCs w:val="24"/>
        </w:rPr>
        <w:t xml:space="preserve">. </w:t>
      </w:r>
      <w:r w:rsidR="0019196E" w:rsidRPr="00B81850">
        <w:rPr>
          <w:rFonts w:ascii="Arial" w:hAnsi="Arial" w:cs="Arial"/>
          <w:sz w:val="24"/>
          <w:szCs w:val="24"/>
        </w:rPr>
        <w:t>Since trials have shown that</w:t>
      </w:r>
      <w:r w:rsidR="00D76671" w:rsidRPr="00B81850">
        <w:rPr>
          <w:rFonts w:ascii="Arial" w:hAnsi="Arial" w:cs="Arial"/>
          <w:sz w:val="24"/>
          <w:szCs w:val="24"/>
        </w:rPr>
        <w:t xml:space="preserve"> </w:t>
      </w:r>
      <w:r w:rsidR="0019196E" w:rsidRPr="00B81850">
        <w:rPr>
          <w:rFonts w:ascii="Arial" w:hAnsi="Arial" w:cs="Arial"/>
          <w:sz w:val="24"/>
          <w:szCs w:val="24"/>
        </w:rPr>
        <w:t>improv</w:t>
      </w:r>
      <w:r w:rsidR="00140DAF" w:rsidRPr="00B81850">
        <w:rPr>
          <w:rFonts w:ascii="Arial" w:hAnsi="Arial" w:cs="Arial"/>
          <w:sz w:val="24"/>
          <w:szCs w:val="24"/>
        </w:rPr>
        <w:t>ing</w:t>
      </w:r>
      <w:r w:rsidR="0019196E" w:rsidRPr="00B81850">
        <w:rPr>
          <w:rFonts w:ascii="Arial" w:hAnsi="Arial" w:cs="Arial"/>
          <w:sz w:val="24"/>
          <w:szCs w:val="24"/>
        </w:rPr>
        <w:t xml:space="preserve"> people’s attitudes to ageing</w:t>
      </w:r>
      <w:r w:rsidR="00884E6E" w:rsidRPr="00B81850">
        <w:rPr>
          <w:rFonts w:ascii="Arial" w:hAnsi="Arial" w:cs="Arial"/>
          <w:sz w:val="24"/>
          <w:szCs w:val="24"/>
        </w:rPr>
        <w:t xml:space="preserve"> </w:t>
      </w:r>
      <w:r w:rsidR="0029682E" w:rsidRPr="00B81850">
        <w:rPr>
          <w:rFonts w:ascii="Arial" w:hAnsi="Arial" w:cs="Arial"/>
          <w:sz w:val="24"/>
          <w:szCs w:val="24"/>
        </w:rPr>
        <w:t>benefits</w:t>
      </w:r>
      <w:r w:rsidR="00884E6E" w:rsidRPr="00B81850">
        <w:rPr>
          <w:rFonts w:ascii="Arial" w:hAnsi="Arial" w:cs="Arial"/>
          <w:sz w:val="24"/>
          <w:szCs w:val="24"/>
        </w:rPr>
        <w:t xml:space="preserve"> </w:t>
      </w:r>
      <w:r w:rsidR="0019196E" w:rsidRPr="00B81850">
        <w:rPr>
          <w:rFonts w:ascii="Arial" w:hAnsi="Arial" w:cs="Arial"/>
          <w:sz w:val="24"/>
          <w:szCs w:val="24"/>
        </w:rPr>
        <w:t>physical health and function</w:t>
      </w:r>
      <w:r w:rsidR="00F6753F" w:rsidRPr="00B81850">
        <w:rPr>
          <w:rFonts w:ascii="Arial" w:hAnsi="Arial" w:cs="Arial"/>
          <w:sz w:val="24"/>
          <w:szCs w:val="24"/>
        </w:rPr>
        <w:t>,</w:t>
      </w:r>
      <w:r w:rsidR="00AC6DFB" w:rsidRPr="00B81850">
        <w:rPr>
          <w:rFonts w:ascii="Arial" w:hAnsi="Arial" w:cs="Arial"/>
          <w:sz w:val="24"/>
          <w:szCs w:val="24"/>
        </w:rPr>
        <w:t>[38-40]</w:t>
      </w:r>
      <w:r w:rsidR="00F6753F" w:rsidRPr="00B81850">
        <w:rPr>
          <w:rFonts w:ascii="Arial" w:hAnsi="Arial" w:cs="Arial"/>
          <w:sz w:val="24"/>
          <w:szCs w:val="24"/>
        </w:rPr>
        <w:t xml:space="preserve"> </w:t>
      </w:r>
      <w:r w:rsidR="00C1382E" w:rsidRPr="00B81850">
        <w:rPr>
          <w:rFonts w:ascii="Arial" w:hAnsi="Arial" w:cs="Arial"/>
          <w:sz w:val="24"/>
          <w:szCs w:val="24"/>
        </w:rPr>
        <w:t>such</w:t>
      </w:r>
      <w:r w:rsidR="00362C49" w:rsidRPr="00B81850">
        <w:rPr>
          <w:rFonts w:ascii="Arial" w:hAnsi="Arial" w:cs="Arial"/>
          <w:sz w:val="24"/>
          <w:szCs w:val="24"/>
        </w:rPr>
        <w:t xml:space="preserve"> initiatives</w:t>
      </w:r>
      <w:r w:rsidR="00A24152" w:rsidRPr="00B81850">
        <w:rPr>
          <w:rFonts w:ascii="Arial" w:hAnsi="Arial" w:cs="Arial"/>
          <w:sz w:val="24"/>
          <w:szCs w:val="24"/>
        </w:rPr>
        <w:t xml:space="preserve"> may </w:t>
      </w:r>
      <w:r w:rsidR="00C1382E" w:rsidRPr="00B81850">
        <w:rPr>
          <w:rFonts w:ascii="Arial" w:hAnsi="Arial" w:cs="Arial"/>
          <w:sz w:val="24"/>
          <w:szCs w:val="24"/>
        </w:rPr>
        <w:t xml:space="preserve">also </w:t>
      </w:r>
      <w:r w:rsidR="00A24152" w:rsidRPr="00B81850">
        <w:rPr>
          <w:rFonts w:ascii="Arial" w:hAnsi="Arial" w:cs="Arial"/>
          <w:sz w:val="24"/>
          <w:szCs w:val="24"/>
        </w:rPr>
        <w:t xml:space="preserve">decelerate biological ageing and reduce mortality. </w:t>
      </w:r>
      <w:r w:rsidR="00CB064F" w:rsidRPr="00B81850">
        <w:rPr>
          <w:rFonts w:ascii="Arial" w:hAnsi="Arial" w:cs="Arial"/>
          <w:sz w:val="24"/>
          <w:szCs w:val="24"/>
        </w:rPr>
        <w:t xml:space="preserve">Further research should explore the longitudinal effects of attitudes to </w:t>
      </w:r>
      <w:r w:rsidR="002921E8" w:rsidRPr="00B81850">
        <w:rPr>
          <w:rFonts w:ascii="Arial" w:hAnsi="Arial" w:cs="Arial"/>
          <w:sz w:val="24"/>
          <w:szCs w:val="24"/>
        </w:rPr>
        <w:t>ageing</w:t>
      </w:r>
      <w:r w:rsidR="009A0C2A" w:rsidRPr="00B81850">
        <w:rPr>
          <w:rFonts w:ascii="Arial" w:hAnsi="Arial" w:cs="Arial"/>
          <w:sz w:val="24"/>
          <w:szCs w:val="24"/>
        </w:rPr>
        <w:t xml:space="preserve"> </w:t>
      </w:r>
      <w:r w:rsidR="00CB064F" w:rsidRPr="00B81850">
        <w:rPr>
          <w:rFonts w:ascii="Arial" w:hAnsi="Arial" w:cs="Arial"/>
          <w:sz w:val="24"/>
          <w:szCs w:val="24"/>
        </w:rPr>
        <w:t xml:space="preserve">on ageing biomarkers and </w:t>
      </w:r>
      <w:r w:rsidR="00116E64" w:rsidRPr="00B81850">
        <w:rPr>
          <w:rFonts w:ascii="Arial" w:hAnsi="Arial" w:cs="Arial"/>
          <w:sz w:val="24"/>
          <w:szCs w:val="24"/>
        </w:rPr>
        <w:t xml:space="preserve">examine </w:t>
      </w:r>
      <w:r w:rsidR="00D26454" w:rsidRPr="00B81850">
        <w:rPr>
          <w:rFonts w:ascii="Arial" w:hAnsi="Arial" w:cs="Arial"/>
          <w:sz w:val="24"/>
          <w:szCs w:val="24"/>
        </w:rPr>
        <w:t xml:space="preserve">whether other factors </w:t>
      </w:r>
      <w:r w:rsidR="00E25287" w:rsidRPr="00B81850">
        <w:rPr>
          <w:rFonts w:ascii="Arial" w:hAnsi="Arial" w:cs="Arial"/>
          <w:sz w:val="24"/>
          <w:szCs w:val="24"/>
        </w:rPr>
        <w:t xml:space="preserve">(e.g. cardiovascular stress) </w:t>
      </w:r>
      <w:r w:rsidR="00D26454" w:rsidRPr="00B81850">
        <w:rPr>
          <w:rFonts w:ascii="Arial" w:hAnsi="Arial" w:cs="Arial"/>
          <w:sz w:val="24"/>
          <w:szCs w:val="24"/>
        </w:rPr>
        <w:t>explain</w:t>
      </w:r>
      <w:r w:rsidR="00E25287" w:rsidRPr="00B81850">
        <w:rPr>
          <w:rFonts w:ascii="Arial" w:hAnsi="Arial" w:cs="Arial"/>
          <w:sz w:val="24"/>
          <w:szCs w:val="24"/>
        </w:rPr>
        <w:t xml:space="preserve"> </w:t>
      </w:r>
      <w:r w:rsidR="00BF7762" w:rsidRPr="00B81850">
        <w:rPr>
          <w:rFonts w:ascii="Arial" w:hAnsi="Arial" w:cs="Arial"/>
          <w:sz w:val="24"/>
          <w:szCs w:val="24"/>
        </w:rPr>
        <w:t>the relationship</w:t>
      </w:r>
      <w:r w:rsidR="00E25287" w:rsidRPr="00B81850">
        <w:rPr>
          <w:rFonts w:ascii="Arial" w:hAnsi="Arial" w:cs="Arial"/>
          <w:sz w:val="24"/>
          <w:szCs w:val="24"/>
        </w:rPr>
        <w:t xml:space="preserve"> between attitudes to </w:t>
      </w:r>
      <w:r w:rsidR="002921E8" w:rsidRPr="00B81850">
        <w:rPr>
          <w:rFonts w:ascii="Arial" w:hAnsi="Arial" w:cs="Arial"/>
          <w:sz w:val="24"/>
          <w:szCs w:val="24"/>
        </w:rPr>
        <w:t>physical change</w:t>
      </w:r>
      <w:r w:rsidR="00E25287" w:rsidRPr="00B81850">
        <w:rPr>
          <w:rFonts w:ascii="Arial" w:hAnsi="Arial" w:cs="Arial"/>
          <w:sz w:val="24"/>
          <w:szCs w:val="24"/>
        </w:rPr>
        <w:t xml:space="preserve"> and mortality.</w:t>
      </w:r>
    </w:p>
    <w:p w14:paraId="0DD84E37" w14:textId="77777777" w:rsidR="00CA69AD" w:rsidRPr="00B81850" w:rsidRDefault="00CA69AD" w:rsidP="00CA69AD">
      <w:pPr>
        <w:rPr>
          <w:rFonts w:ascii="Arial" w:hAnsi="Arial" w:cs="Arial"/>
          <w:b/>
          <w:bCs/>
        </w:rPr>
      </w:pPr>
    </w:p>
    <w:p w14:paraId="317232AB" w14:textId="3A8B5212" w:rsidR="00CA69AD" w:rsidRPr="00B81850" w:rsidRDefault="00CA69AD" w:rsidP="00CA69AD">
      <w:pPr>
        <w:rPr>
          <w:rFonts w:ascii="Arial" w:hAnsi="Arial" w:cs="Arial"/>
          <w:b/>
          <w:bCs/>
          <w:sz w:val="24"/>
          <w:szCs w:val="24"/>
        </w:rPr>
      </w:pPr>
      <w:r w:rsidRPr="00B81850">
        <w:rPr>
          <w:rFonts w:ascii="Arial" w:hAnsi="Arial" w:cs="Arial"/>
          <w:b/>
          <w:bCs/>
          <w:sz w:val="24"/>
          <w:szCs w:val="24"/>
        </w:rPr>
        <w:t>FUNDING</w:t>
      </w:r>
    </w:p>
    <w:p w14:paraId="050E8638" w14:textId="77777777" w:rsidR="00CA69AD" w:rsidRPr="00B81850" w:rsidRDefault="00CA69AD" w:rsidP="00CA69AD">
      <w:pPr>
        <w:spacing w:line="480" w:lineRule="auto"/>
        <w:rPr>
          <w:rFonts w:ascii="Arial" w:hAnsi="Arial" w:cs="Arial"/>
          <w:sz w:val="24"/>
          <w:szCs w:val="24"/>
        </w:rPr>
      </w:pPr>
      <w:r w:rsidRPr="00B81850">
        <w:rPr>
          <w:rFonts w:ascii="Arial" w:hAnsi="Arial" w:cs="Arial"/>
          <w:sz w:val="24"/>
          <w:szCs w:val="24"/>
        </w:rPr>
        <w:t>This work was supported by the Disconnected Mind project (funded by Age UK and MRC [Mr/M01311/1 and G1001245/96077]) and undertaken within the University of Edinburgh Centre for Cognitive Ageing and Cognitive Epidemiology (funded by the BBSRC and MRC as part of the Life Long Health and Wellbeing programme [MR/K026992/1]).</w:t>
      </w:r>
    </w:p>
    <w:p w14:paraId="193FB962" w14:textId="77777777" w:rsidR="00CA69AD" w:rsidRPr="00B81850" w:rsidRDefault="00CA69AD" w:rsidP="00CA69AD">
      <w:pPr>
        <w:rPr>
          <w:rFonts w:ascii="Arial" w:hAnsi="Arial" w:cs="Arial"/>
          <w:sz w:val="24"/>
          <w:szCs w:val="24"/>
        </w:rPr>
      </w:pPr>
    </w:p>
    <w:p w14:paraId="3CB7B06E" w14:textId="77777777" w:rsidR="00CA69AD" w:rsidRPr="00B81850" w:rsidRDefault="00CA69AD" w:rsidP="00CA69AD">
      <w:pPr>
        <w:rPr>
          <w:rFonts w:ascii="Arial" w:hAnsi="Arial" w:cs="Arial"/>
          <w:b/>
          <w:bCs/>
          <w:sz w:val="24"/>
          <w:szCs w:val="24"/>
        </w:rPr>
      </w:pPr>
      <w:r w:rsidRPr="00B81850">
        <w:rPr>
          <w:rFonts w:ascii="Arial" w:hAnsi="Arial" w:cs="Arial"/>
          <w:b/>
          <w:bCs/>
          <w:sz w:val="24"/>
          <w:szCs w:val="24"/>
        </w:rPr>
        <w:t>ACKNOWLEDGMENTS</w:t>
      </w:r>
    </w:p>
    <w:p w14:paraId="6DF83EE7" w14:textId="77777777" w:rsidR="00CA69AD" w:rsidRPr="00B81850" w:rsidRDefault="00CA69AD" w:rsidP="00CA69AD">
      <w:pPr>
        <w:spacing w:line="480" w:lineRule="auto"/>
        <w:rPr>
          <w:rFonts w:ascii="Arial" w:hAnsi="Arial" w:cs="Arial"/>
          <w:sz w:val="24"/>
          <w:szCs w:val="24"/>
        </w:rPr>
      </w:pPr>
      <w:r w:rsidRPr="00B81850">
        <w:rPr>
          <w:rFonts w:ascii="Arial" w:hAnsi="Arial" w:cs="Arial"/>
          <w:sz w:val="24"/>
          <w:szCs w:val="24"/>
        </w:rPr>
        <w:t xml:space="preserve">We thank the LBC1936 Study participants. We thank the LBC1936 team members and research nurses for collecting, collating, and checking phenotypic data. </w:t>
      </w:r>
    </w:p>
    <w:p w14:paraId="6792270A" w14:textId="77777777" w:rsidR="00CA69AD" w:rsidRPr="00B81850" w:rsidRDefault="00CA69AD" w:rsidP="00CA69AD">
      <w:pPr>
        <w:rPr>
          <w:rFonts w:ascii="Arial" w:hAnsi="Arial" w:cs="Arial"/>
          <w:sz w:val="24"/>
          <w:szCs w:val="24"/>
        </w:rPr>
      </w:pPr>
    </w:p>
    <w:p w14:paraId="6CF0A60A" w14:textId="77777777" w:rsidR="00CA69AD" w:rsidRPr="00B81850" w:rsidRDefault="00CA69AD" w:rsidP="00CA69AD">
      <w:pPr>
        <w:rPr>
          <w:rFonts w:ascii="Arial" w:hAnsi="Arial" w:cs="Arial"/>
          <w:sz w:val="24"/>
          <w:szCs w:val="24"/>
        </w:rPr>
      </w:pPr>
      <w:r w:rsidRPr="00B81850">
        <w:rPr>
          <w:rFonts w:ascii="Arial" w:hAnsi="Arial" w:cs="Arial"/>
          <w:sz w:val="24"/>
          <w:szCs w:val="24"/>
        </w:rPr>
        <w:t> </w:t>
      </w:r>
    </w:p>
    <w:p w14:paraId="671EADB0" w14:textId="77777777" w:rsidR="00CA69AD" w:rsidRPr="00B81850" w:rsidRDefault="00CA69AD" w:rsidP="00CA69AD">
      <w:pPr>
        <w:rPr>
          <w:rFonts w:ascii="Arial" w:hAnsi="Arial" w:cs="Arial"/>
          <w:b/>
          <w:bCs/>
          <w:sz w:val="24"/>
          <w:szCs w:val="24"/>
        </w:rPr>
      </w:pPr>
      <w:r w:rsidRPr="00B81850">
        <w:rPr>
          <w:rFonts w:ascii="Arial" w:hAnsi="Arial" w:cs="Arial"/>
          <w:b/>
          <w:bCs/>
          <w:sz w:val="24"/>
          <w:szCs w:val="24"/>
        </w:rPr>
        <w:t>AUTHOR CONTRIBUTIONS</w:t>
      </w:r>
    </w:p>
    <w:p w14:paraId="1EFA340C" w14:textId="037F3F3C" w:rsidR="00CA69AD" w:rsidRPr="00B81850" w:rsidRDefault="00CA69AD" w:rsidP="00A6568E">
      <w:pPr>
        <w:spacing w:line="480" w:lineRule="auto"/>
        <w:rPr>
          <w:rFonts w:ascii="Arial" w:hAnsi="Arial" w:cs="Arial"/>
          <w:sz w:val="24"/>
          <w:szCs w:val="24"/>
        </w:rPr>
      </w:pPr>
      <w:r w:rsidRPr="00B81850">
        <w:rPr>
          <w:rFonts w:ascii="Arial" w:hAnsi="Arial" w:cs="Arial"/>
          <w:sz w:val="24"/>
          <w:szCs w:val="24"/>
        </w:rPr>
        <w:t>CRG</w:t>
      </w:r>
      <w:r w:rsidR="0006358A" w:rsidRPr="00B81850">
        <w:rPr>
          <w:rFonts w:ascii="Arial" w:hAnsi="Arial" w:cs="Arial"/>
          <w:sz w:val="24"/>
          <w:szCs w:val="24"/>
        </w:rPr>
        <w:t xml:space="preserve"> </w:t>
      </w:r>
      <w:r w:rsidRPr="00B81850">
        <w:rPr>
          <w:rFonts w:ascii="Arial" w:hAnsi="Arial" w:cs="Arial"/>
          <w:sz w:val="24"/>
          <w:szCs w:val="24"/>
        </w:rPr>
        <w:t xml:space="preserve">and IJD planned the study; </w:t>
      </w:r>
      <w:r w:rsidR="00A6568E" w:rsidRPr="00B81850">
        <w:rPr>
          <w:rFonts w:ascii="Arial" w:hAnsi="Arial" w:cs="Arial"/>
          <w:sz w:val="24"/>
          <w:szCs w:val="24"/>
        </w:rPr>
        <w:t xml:space="preserve">JHC conducted the analyses that provided the brain age data; SEH conducted the analyses that provided the telomere length data; REM conducted the analyses that provided the methylation age data; </w:t>
      </w:r>
      <w:r w:rsidRPr="00B81850">
        <w:rPr>
          <w:rFonts w:ascii="Arial" w:hAnsi="Arial" w:cs="Arial"/>
          <w:sz w:val="24"/>
          <w:szCs w:val="24"/>
        </w:rPr>
        <w:t xml:space="preserve">KJJM and CRG carried out the statistical analysis; KJJM drafted the manuscript; all authors </w:t>
      </w:r>
      <w:r w:rsidR="0006358A" w:rsidRPr="00B81850">
        <w:rPr>
          <w:rFonts w:ascii="Arial" w:hAnsi="Arial" w:cs="Arial"/>
          <w:sz w:val="24"/>
          <w:szCs w:val="24"/>
        </w:rPr>
        <w:t xml:space="preserve">contributed to the interpretation of the data and critically </w:t>
      </w:r>
      <w:r w:rsidRPr="00B81850">
        <w:rPr>
          <w:rFonts w:ascii="Arial" w:hAnsi="Arial" w:cs="Arial"/>
          <w:sz w:val="24"/>
          <w:szCs w:val="24"/>
        </w:rPr>
        <w:t>revised the manuscript.</w:t>
      </w:r>
    </w:p>
    <w:p w14:paraId="7FAB748A" w14:textId="77777777" w:rsidR="00CA69AD" w:rsidRPr="00B81850" w:rsidRDefault="00CA69AD" w:rsidP="00CA69AD">
      <w:pPr>
        <w:rPr>
          <w:rFonts w:ascii="Arial" w:hAnsi="Arial" w:cs="Arial"/>
          <w:sz w:val="24"/>
          <w:szCs w:val="24"/>
        </w:rPr>
      </w:pPr>
    </w:p>
    <w:p w14:paraId="6FA2DD92" w14:textId="77777777" w:rsidR="00CA69AD" w:rsidRPr="00B81850" w:rsidRDefault="00CA69AD" w:rsidP="00CA69AD">
      <w:pPr>
        <w:rPr>
          <w:rFonts w:ascii="Arial" w:hAnsi="Arial" w:cs="Arial"/>
          <w:b/>
          <w:bCs/>
          <w:sz w:val="24"/>
          <w:szCs w:val="24"/>
        </w:rPr>
      </w:pPr>
      <w:r w:rsidRPr="00B81850">
        <w:rPr>
          <w:rFonts w:ascii="Arial" w:hAnsi="Arial" w:cs="Arial"/>
          <w:b/>
          <w:bCs/>
          <w:sz w:val="24"/>
          <w:szCs w:val="24"/>
        </w:rPr>
        <w:t>CONFLICTS OF INTEREST</w:t>
      </w:r>
    </w:p>
    <w:p w14:paraId="561B2B97" w14:textId="052A8597" w:rsidR="00CA69AD" w:rsidRPr="00B81850" w:rsidRDefault="00CA69AD" w:rsidP="00CA69AD">
      <w:pPr>
        <w:rPr>
          <w:rFonts w:ascii="Arial" w:hAnsi="Arial" w:cs="Arial"/>
          <w:sz w:val="24"/>
          <w:szCs w:val="24"/>
        </w:rPr>
      </w:pPr>
      <w:r w:rsidRPr="00B81850">
        <w:rPr>
          <w:rFonts w:ascii="Arial" w:hAnsi="Arial" w:cs="Arial"/>
          <w:sz w:val="24"/>
          <w:szCs w:val="24"/>
        </w:rPr>
        <w:t>None.</w:t>
      </w:r>
    </w:p>
    <w:p w14:paraId="4B53A242" w14:textId="6284A4DA" w:rsidR="0006358A" w:rsidRPr="00B81850" w:rsidRDefault="0006358A" w:rsidP="00CA69AD">
      <w:pPr>
        <w:rPr>
          <w:rFonts w:ascii="Arial" w:hAnsi="Arial" w:cs="Arial"/>
          <w:b/>
          <w:bCs/>
          <w:sz w:val="24"/>
          <w:szCs w:val="24"/>
        </w:rPr>
      </w:pPr>
    </w:p>
    <w:p w14:paraId="15B52819" w14:textId="5DFEAED5" w:rsidR="0006358A" w:rsidRPr="00B81850" w:rsidRDefault="0006358A" w:rsidP="00CA69AD">
      <w:pPr>
        <w:rPr>
          <w:rFonts w:ascii="Arial" w:hAnsi="Arial" w:cs="Arial"/>
          <w:b/>
          <w:bCs/>
          <w:sz w:val="24"/>
          <w:szCs w:val="24"/>
        </w:rPr>
      </w:pPr>
      <w:r w:rsidRPr="00B81850">
        <w:rPr>
          <w:rFonts w:ascii="Arial" w:hAnsi="Arial" w:cs="Arial"/>
          <w:b/>
          <w:bCs/>
          <w:sz w:val="24"/>
          <w:szCs w:val="24"/>
        </w:rPr>
        <w:t>ETHICS APPROVAL</w:t>
      </w:r>
    </w:p>
    <w:p w14:paraId="0E860988" w14:textId="7B0328AF" w:rsidR="0006358A" w:rsidRPr="00B81850" w:rsidRDefault="00445477" w:rsidP="0006358A">
      <w:pPr>
        <w:spacing w:line="480" w:lineRule="auto"/>
        <w:rPr>
          <w:rFonts w:ascii="Arial" w:hAnsi="Arial" w:cs="Arial"/>
          <w:sz w:val="24"/>
          <w:szCs w:val="24"/>
        </w:rPr>
      </w:pPr>
      <w:r w:rsidRPr="00B81850">
        <w:rPr>
          <w:rFonts w:ascii="Arial" w:hAnsi="Arial" w:cs="Arial"/>
          <w:sz w:val="24"/>
          <w:szCs w:val="24"/>
        </w:rPr>
        <w:t xml:space="preserve">Ethical approval was obtained from the Multi-Centre Ethics Committee for Scotland (MREC/01/0/56) and Lothian Research Ethics Committee (LREC/2003/2/29).  </w:t>
      </w:r>
    </w:p>
    <w:p w14:paraId="6B641BF1" w14:textId="77777777" w:rsidR="00CA69AD" w:rsidRPr="00B81850" w:rsidRDefault="00CA69AD" w:rsidP="00CA69AD">
      <w:pPr>
        <w:rPr>
          <w:rFonts w:ascii="Arial" w:hAnsi="Arial" w:cs="Arial"/>
          <w:sz w:val="24"/>
          <w:szCs w:val="24"/>
        </w:rPr>
      </w:pPr>
    </w:p>
    <w:p w14:paraId="7A90CF74" w14:textId="08129864" w:rsidR="00CA69AD" w:rsidRPr="00B81850" w:rsidRDefault="00CA69AD" w:rsidP="00CA69AD">
      <w:pPr>
        <w:rPr>
          <w:rFonts w:ascii="Arial" w:hAnsi="Arial" w:cs="Arial"/>
          <w:b/>
          <w:bCs/>
          <w:sz w:val="24"/>
          <w:szCs w:val="24"/>
        </w:rPr>
      </w:pPr>
      <w:r w:rsidRPr="00B81850">
        <w:rPr>
          <w:rFonts w:ascii="Arial" w:hAnsi="Arial" w:cs="Arial"/>
          <w:b/>
          <w:bCs/>
          <w:sz w:val="24"/>
          <w:szCs w:val="24"/>
        </w:rPr>
        <w:t>DATA AVAILABILITY STATEMENT</w:t>
      </w:r>
      <w:r w:rsidR="005A31D1" w:rsidRPr="00B81850">
        <w:rPr>
          <w:rFonts w:ascii="Arial" w:hAnsi="Arial" w:cs="Arial"/>
          <w:b/>
          <w:bCs/>
          <w:sz w:val="24"/>
          <w:szCs w:val="24"/>
        </w:rPr>
        <w:t xml:space="preserve"> </w:t>
      </w:r>
    </w:p>
    <w:p w14:paraId="1E7899A9" w14:textId="1D778362" w:rsidR="008B5804" w:rsidRPr="00B81850" w:rsidRDefault="00CA69AD" w:rsidP="008C4570">
      <w:pPr>
        <w:spacing w:line="480" w:lineRule="auto"/>
        <w:rPr>
          <w:rFonts w:ascii="Arial" w:hAnsi="Arial" w:cs="Arial"/>
          <w:sz w:val="24"/>
          <w:szCs w:val="24"/>
        </w:rPr>
      </w:pPr>
      <w:r w:rsidRPr="00B81850">
        <w:rPr>
          <w:rFonts w:ascii="Arial" w:hAnsi="Arial" w:cs="Arial"/>
          <w:sz w:val="24"/>
          <w:szCs w:val="24"/>
        </w:rPr>
        <w:t xml:space="preserve">Data are available only upon request because there are ethical restrictions on openly sharing the dataset.  The consent forms for the study (approved by the Multi-Centre Research Ethics Committee for Scotland and the Lothian Research Ethics Committee) included that participants’ data, some of which is sensitive, would only be used for research.  Data are available by submitting a data access form to i.deary@ed.ac.uk or </w:t>
      </w:r>
      <w:hyperlink r:id="rId11" w:history="1">
        <w:r w:rsidR="008B5804" w:rsidRPr="00B81850">
          <w:rPr>
            <w:rStyle w:val="Hyperlink"/>
            <w:rFonts w:ascii="Arial" w:hAnsi="Arial" w:cs="Arial"/>
            <w:sz w:val="24"/>
            <w:szCs w:val="24"/>
          </w:rPr>
          <w:t>lbc1936@ed.ac.uk</w:t>
        </w:r>
      </w:hyperlink>
      <w:r w:rsidRPr="00B81850">
        <w:rPr>
          <w:rFonts w:ascii="Arial" w:hAnsi="Arial" w:cs="Arial"/>
          <w:sz w:val="24"/>
          <w:szCs w:val="24"/>
        </w:rPr>
        <w:t>.</w:t>
      </w:r>
    </w:p>
    <w:p w14:paraId="22D9A511" w14:textId="77777777" w:rsidR="008B5804" w:rsidRPr="00B81850" w:rsidRDefault="008B5804" w:rsidP="008C4570">
      <w:pPr>
        <w:spacing w:line="480" w:lineRule="auto"/>
        <w:rPr>
          <w:rFonts w:ascii="Arial" w:hAnsi="Arial" w:cs="Arial"/>
          <w:sz w:val="24"/>
          <w:szCs w:val="24"/>
        </w:rPr>
      </w:pPr>
    </w:p>
    <w:p w14:paraId="2DD0BD5D" w14:textId="77777777" w:rsidR="00E47C5B" w:rsidRPr="00B81850" w:rsidRDefault="00E47C5B">
      <w:pPr>
        <w:rPr>
          <w:rFonts w:ascii="Arial" w:hAnsi="Arial" w:cs="Arial"/>
          <w:b/>
          <w:sz w:val="24"/>
          <w:szCs w:val="24"/>
        </w:rPr>
      </w:pPr>
      <w:r w:rsidRPr="00B81850">
        <w:rPr>
          <w:rFonts w:ascii="Arial" w:hAnsi="Arial" w:cs="Arial"/>
          <w:b/>
          <w:sz w:val="24"/>
          <w:szCs w:val="24"/>
        </w:rPr>
        <w:br w:type="page"/>
      </w:r>
    </w:p>
    <w:p w14:paraId="129E3753" w14:textId="70E8CB6B" w:rsidR="008B5804" w:rsidRPr="00B81850" w:rsidRDefault="008B5804" w:rsidP="008B5804">
      <w:pPr>
        <w:rPr>
          <w:rFonts w:ascii="Arial" w:hAnsi="Arial" w:cs="Arial"/>
          <w:b/>
          <w:sz w:val="24"/>
          <w:szCs w:val="24"/>
        </w:rPr>
      </w:pPr>
      <w:r w:rsidRPr="00B81850">
        <w:rPr>
          <w:rFonts w:ascii="Arial" w:hAnsi="Arial" w:cs="Arial"/>
          <w:b/>
          <w:sz w:val="24"/>
          <w:szCs w:val="24"/>
        </w:rPr>
        <w:t>References</w:t>
      </w:r>
    </w:p>
    <w:p w14:paraId="5ABD1CD4" w14:textId="77777777" w:rsidR="008B5804" w:rsidRPr="00B81850" w:rsidRDefault="008B5804" w:rsidP="008B5804">
      <w:pPr>
        <w:pStyle w:val="EndNoteBibliography"/>
        <w:spacing w:after="240"/>
        <w:ind w:left="560" w:hanging="560"/>
        <w:rPr>
          <w:sz w:val="24"/>
          <w:szCs w:val="24"/>
        </w:rPr>
      </w:pPr>
      <w:r w:rsidRPr="00B81850">
        <w:rPr>
          <w:sz w:val="24"/>
          <w:szCs w:val="24"/>
        </w:rPr>
        <w:fldChar w:fldCharType="begin"/>
      </w:r>
      <w:r w:rsidRPr="00B81850">
        <w:rPr>
          <w:sz w:val="24"/>
          <w:szCs w:val="24"/>
        </w:rPr>
        <w:instrText xml:space="preserve"> ADDIN EN.REFLIST </w:instrText>
      </w:r>
      <w:r w:rsidRPr="00B81850">
        <w:rPr>
          <w:sz w:val="24"/>
          <w:szCs w:val="24"/>
        </w:rPr>
        <w:fldChar w:fldCharType="separate"/>
      </w:r>
    </w:p>
    <w:p w14:paraId="2407DB44"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1.</w:t>
      </w:r>
      <w:r w:rsidRPr="00B81850">
        <w:rPr>
          <w:sz w:val="24"/>
          <w:szCs w:val="24"/>
        </w:rPr>
        <w:tab/>
        <w:t xml:space="preserve">Laidlaw K, Power MJ, Schmidt S. The attitudes to ageing questionnaire (AAQ): development and psychometric properties. </w:t>
      </w:r>
      <w:r w:rsidRPr="00B81850">
        <w:rPr>
          <w:i/>
          <w:sz w:val="24"/>
          <w:szCs w:val="24"/>
        </w:rPr>
        <w:t xml:space="preserve">Int J Geriatr Psychiatry. </w:t>
      </w:r>
      <w:r w:rsidRPr="00B81850">
        <w:rPr>
          <w:sz w:val="24"/>
          <w:szCs w:val="24"/>
        </w:rPr>
        <w:t>2007;</w:t>
      </w:r>
      <w:r w:rsidRPr="00B81850">
        <w:rPr>
          <w:b/>
          <w:bCs/>
          <w:sz w:val="24"/>
          <w:szCs w:val="24"/>
        </w:rPr>
        <w:t>22</w:t>
      </w:r>
      <w:r w:rsidRPr="00B81850">
        <w:rPr>
          <w:sz w:val="24"/>
          <w:szCs w:val="24"/>
        </w:rPr>
        <w:t>:367-79.</w:t>
      </w:r>
    </w:p>
    <w:p w14:paraId="5C7388E8"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2.</w:t>
      </w:r>
      <w:r w:rsidRPr="00B81850">
        <w:rPr>
          <w:sz w:val="24"/>
          <w:szCs w:val="24"/>
        </w:rPr>
        <w:tab/>
        <w:t xml:space="preserve">Levy B. Stereotype Embodiment: A Psychosocial Approach to Aging. </w:t>
      </w:r>
      <w:r w:rsidRPr="00B81850">
        <w:rPr>
          <w:i/>
          <w:sz w:val="24"/>
          <w:szCs w:val="24"/>
        </w:rPr>
        <w:t xml:space="preserve">Curr Dir Psychol Sci. </w:t>
      </w:r>
      <w:r w:rsidRPr="00B81850">
        <w:rPr>
          <w:sz w:val="24"/>
          <w:szCs w:val="24"/>
        </w:rPr>
        <w:t>2009;</w:t>
      </w:r>
      <w:r w:rsidRPr="00B81850">
        <w:rPr>
          <w:b/>
          <w:bCs/>
          <w:sz w:val="24"/>
          <w:szCs w:val="24"/>
        </w:rPr>
        <w:t>18</w:t>
      </w:r>
      <w:r w:rsidRPr="00B81850">
        <w:rPr>
          <w:sz w:val="24"/>
          <w:szCs w:val="24"/>
        </w:rPr>
        <w:t>:332-6.</w:t>
      </w:r>
    </w:p>
    <w:p w14:paraId="575817E1"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3.</w:t>
      </w:r>
      <w:r w:rsidRPr="00B81850">
        <w:rPr>
          <w:sz w:val="24"/>
          <w:szCs w:val="24"/>
        </w:rPr>
        <w:tab/>
        <w:t xml:space="preserve">Bryant C, Bei B, Gilson K, Komiti A, Jackson H, Judd F. The relationship between attitudes to aging and physical and mental health in older adults. </w:t>
      </w:r>
      <w:r w:rsidRPr="00B81850">
        <w:rPr>
          <w:i/>
          <w:sz w:val="24"/>
          <w:szCs w:val="24"/>
        </w:rPr>
        <w:t xml:space="preserve">Int Psychogeriatr. </w:t>
      </w:r>
      <w:r w:rsidRPr="00B81850">
        <w:rPr>
          <w:sz w:val="24"/>
          <w:szCs w:val="24"/>
        </w:rPr>
        <w:t>2012;</w:t>
      </w:r>
      <w:r w:rsidRPr="00B81850">
        <w:rPr>
          <w:b/>
          <w:bCs/>
          <w:sz w:val="24"/>
          <w:szCs w:val="24"/>
        </w:rPr>
        <w:t>24</w:t>
      </w:r>
      <w:r w:rsidRPr="00B81850">
        <w:rPr>
          <w:sz w:val="24"/>
          <w:szCs w:val="24"/>
        </w:rPr>
        <w:t>:1674-83.</w:t>
      </w:r>
    </w:p>
    <w:p w14:paraId="6998E648"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4.</w:t>
      </w:r>
      <w:r w:rsidRPr="00B81850">
        <w:rPr>
          <w:sz w:val="24"/>
          <w:szCs w:val="24"/>
        </w:rPr>
        <w:tab/>
        <w:t xml:space="preserve">Levy BR, Zonderman AB, Slade MD, Ferrucci L. Age Stereotypes Held Earlier in Life Predict Cardiovascular Events in Later Life. </w:t>
      </w:r>
      <w:r w:rsidRPr="00B81850">
        <w:rPr>
          <w:i/>
          <w:sz w:val="24"/>
          <w:szCs w:val="24"/>
        </w:rPr>
        <w:t xml:space="preserve">Psychol Sci. </w:t>
      </w:r>
      <w:r w:rsidRPr="00B81850">
        <w:rPr>
          <w:sz w:val="24"/>
          <w:szCs w:val="24"/>
        </w:rPr>
        <w:t>2009;</w:t>
      </w:r>
      <w:r w:rsidRPr="00B81850">
        <w:rPr>
          <w:b/>
          <w:bCs/>
          <w:sz w:val="24"/>
          <w:szCs w:val="24"/>
        </w:rPr>
        <w:t>20</w:t>
      </w:r>
      <w:r w:rsidRPr="00B81850">
        <w:rPr>
          <w:sz w:val="24"/>
          <w:szCs w:val="24"/>
        </w:rPr>
        <w:t>:296-8.</w:t>
      </w:r>
    </w:p>
    <w:p w14:paraId="29C7464D"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5.</w:t>
      </w:r>
      <w:r w:rsidRPr="00B81850">
        <w:rPr>
          <w:sz w:val="24"/>
          <w:szCs w:val="24"/>
        </w:rPr>
        <w:tab/>
        <w:t xml:space="preserve">Stephan Y, Sutin AR, Terracciano A. Feeling older and risk of hospitalization: Evidence from three longitudinal cohorts. </w:t>
      </w:r>
      <w:r w:rsidRPr="00B81850">
        <w:rPr>
          <w:i/>
          <w:sz w:val="24"/>
          <w:szCs w:val="24"/>
        </w:rPr>
        <w:t xml:space="preserve">Health Psychol. </w:t>
      </w:r>
      <w:r w:rsidRPr="00B81850">
        <w:rPr>
          <w:sz w:val="24"/>
          <w:szCs w:val="24"/>
        </w:rPr>
        <w:t>2016;</w:t>
      </w:r>
      <w:r w:rsidRPr="00B81850">
        <w:rPr>
          <w:b/>
          <w:bCs/>
          <w:sz w:val="24"/>
          <w:szCs w:val="24"/>
        </w:rPr>
        <w:t>35</w:t>
      </w:r>
      <w:r w:rsidRPr="00B81850">
        <w:rPr>
          <w:sz w:val="24"/>
          <w:szCs w:val="24"/>
        </w:rPr>
        <w:t>:634-7.</w:t>
      </w:r>
    </w:p>
    <w:p w14:paraId="5CE0D243"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6.</w:t>
      </w:r>
      <w:r w:rsidRPr="00B81850">
        <w:rPr>
          <w:sz w:val="24"/>
          <w:szCs w:val="24"/>
        </w:rPr>
        <w:tab/>
        <w:t xml:space="preserve">Levy BR, Slade MD, Murphy TE, Gill TM. Association Between Positive Age Stereotypes and Recovery From Disability in Older Persons. </w:t>
      </w:r>
      <w:r w:rsidRPr="00B81850">
        <w:rPr>
          <w:i/>
          <w:sz w:val="24"/>
          <w:szCs w:val="24"/>
        </w:rPr>
        <w:t xml:space="preserve">JAMA. </w:t>
      </w:r>
      <w:r w:rsidRPr="00B81850">
        <w:rPr>
          <w:sz w:val="24"/>
          <w:szCs w:val="24"/>
        </w:rPr>
        <w:t>2012;</w:t>
      </w:r>
      <w:r w:rsidRPr="00B81850">
        <w:rPr>
          <w:b/>
          <w:bCs/>
          <w:sz w:val="24"/>
          <w:szCs w:val="24"/>
        </w:rPr>
        <w:t>308</w:t>
      </w:r>
      <w:r w:rsidRPr="00B81850">
        <w:rPr>
          <w:sz w:val="24"/>
          <w:szCs w:val="24"/>
        </w:rPr>
        <w:t>:1972.</w:t>
      </w:r>
    </w:p>
    <w:p w14:paraId="37EF2976"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7.</w:t>
      </w:r>
      <w:r w:rsidRPr="00B81850">
        <w:rPr>
          <w:sz w:val="24"/>
          <w:szCs w:val="24"/>
        </w:rPr>
        <w:tab/>
        <w:t xml:space="preserve">Robertson DAB-KBLBRA. Negative perceptions of aging predict longitudinal decline in cognitive function. </w:t>
      </w:r>
      <w:r w:rsidRPr="00B81850">
        <w:rPr>
          <w:i/>
          <w:sz w:val="24"/>
          <w:szCs w:val="24"/>
        </w:rPr>
        <w:t xml:space="preserve">Psychol Aging. </w:t>
      </w:r>
      <w:r w:rsidRPr="00B81850">
        <w:rPr>
          <w:sz w:val="24"/>
          <w:szCs w:val="24"/>
        </w:rPr>
        <w:t>2016;</w:t>
      </w:r>
      <w:r w:rsidRPr="00B81850">
        <w:rPr>
          <w:b/>
          <w:bCs/>
          <w:sz w:val="24"/>
          <w:szCs w:val="24"/>
        </w:rPr>
        <w:t>31</w:t>
      </w:r>
      <w:r w:rsidRPr="00B81850">
        <w:rPr>
          <w:sz w:val="24"/>
          <w:szCs w:val="24"/>
        </w:rPr>
        <w:t>:71.</w:t>
      </w:r>
    </w:p>
    <w:p w14:paraId="6D165487"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8.</w:t>
      </w:r>
      <w:r w:rsidRPr="00B81850">
        <w:rPr>
          <w:sz w:val="24"/>
          <w:szCs w:val="24"/>
        </w:rPr>
        <w:tab/>
        <w:t xml:space="preserve">Westerhof GJ, Miche M, Brothers AF, et al. The influence of subjective aging on health and longevity: A meta-analysis of longitudinal data. </w:t>
      </w:r>
      <w:r w:rsidRPr="00B81850">
        <w:rPr>
          <w:i/>
          <w:sz w:val="24"/>
          <w:szCs w:val="24"/>
        </w:rPr>
        <w:t xml:space="preserve">Psychol Aging. </w:t>
      </w:r>
      <w:r w:rsidRPr="00B81850">
        <w:rPr>
          <w:sz w:val="24"/>
          <w:szCs w:val="24"/>
        </w:rPr>
        <w:t>2014;</w:t>
      </w:r>
      <w:r w:rsidRPr="00B81850">
        <w:rPr>
          <w:b/>
          <w:bCs/>
          <w:sz w:val="24"/>
          <w:szCs w:val="24"/>
        </w:rPr>
        <w:t>29</w:t>
      </w:r>
      <w:r w:rsidRPr="00B81850">
        <w:rPr>
          <w:sz w:val="24"/>
          <w:szCs w:val="24"/>
        </w:rPr>
        <w:t>:793-802.</w:t>
      </w:r>
    </w:p>
    <w:p w14:paraId="0CB5B5E2"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9.</w:t>
      </w:r>
      <w:r w:rsidRPr="00B81850">
        <w:rPr>
          <w:sz w:val="24"/>
          <w:szCs w:val="24"/>
        </w:rPr>
        <w:tab/>
        <w:t xml:space="preserve">Uotinen V, Rantanen T, Suutama T. Perceived age as a predictor of old age mortality: a 13-year prospective study. </w:t>
      </w:r>
      <w:r w:rsidRPr="00B81850">
        <w:rPr>
          <w:i/>
          <w:sz w:val="24"/>
          <w:szCs w:val="24"/>
        </w:rPr>
        <w:t xml:space="preserve">Age Ageing. </w:t>
      </w:r>
      <w:r w:rsidRPr="00B81850">
        <w:rPr>
          <w:sz w:val="24"/>
          <w:szCs w:val="24"/>
        </w:rPr>
        <w:t>2005;</w:t>
      </w:r>
      <w:r w:rsidRPr="00B81850">
        <w:rPr>
          <w:b/>
          <w:bCs/>
          <w:sz w:val="24"/>
          <w:szCs w:val="24"/>
        </w:rPr>
        <w:t>34</w:t>
      </w:r>
      <w:r w:rsidRPr="00B81850">
        <w:rPr>
          <w:sz w:val="24"/>
          <w:szCs w:val="24"/>
        </w:rPr>
        <w:t>:368-72.</w:t>
      </w:r>
    </w:p>
    <w:p w14:paraId="320F55E0"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10.</w:t>
      </w:r>
      <w:r w:rsidRPr="00B81850">
        <w:rPr>
          <w:sz w:val="24"/>
          <w:szCs w:val="24"/>
        </w:rPr>
        <w:tab/>
        <w:t xml:space="preserve">Kotter-Grühn D, Kleinspehn-Ammerlahn A, Gerstorf D, Smith J. Self-perceptions of aging predict mortality and change with approaching death: 16-year longitudinal results from the Berlin Aging Study. </w:t>
      </w:r>
      <w:r w:rsidRPr="00B81850">
        <w:rPr>
          <w:i/>
          <w:sz w:val="24"/>
          <w:szCs w:val="24"/>
        </w:rPr>
        <w:t xml:space="preserve">Psychol Aging. </w:t>
      </w:r>
      <w:r w:rsidRPr="00B81850">
        <w:rPr>
          <w:sz w:val="24"/>
          <w:szCs w:val="24"/>
        </w:rPr>
        <w:t>2009;</w:t>
      </w:r>
      <w:r w:rsidRPr="00B81850">
        <w:rPr>
          <w:b/>
          <w:bCs/>
          <w:sz w:val="24"/>
          <w:szCs w:val="24"/>
        </w:rPr>
        <w:t>24</w:t>
      </w:r>
      <w:r w:rsidRPr="00B81850">
        <w:rPr>
          <w:sz w:val="24"/>
          <w:szCs w:val="24"/>
        </w:rPr>
        <w:t>:654-67.</w:t>
      </w:r>
    </w:p>
    <w:p w14:paraId="115E43C0"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11.</w:t>
      </w:r>
      <w:r w:rsidRPr="00B81850">
        <w:rPr>
          <w:sz w:val="24"/>
          <w:szCs w:val="24"/>
        </w:rPr>
        <w:tab/>
        <w:t xml:space="preserve">Sargent-Cox KA, Anstey KJ, Luszcz MA. Longitudinal Change of Self-Perceptions of Aging and Mortality. </w:t>
      </w:r>
      <w:r w:rsidRPr="00B81850">
        <w:rPr>
          <w:i/>
          <w:sz w:val="24"/>
          <w:szCs w:val="24"/>
        </w:rPr>
        <w:t>J Gerontol</w:t>
      </w:r>
      <w:r w:rsidRPr="00B81850">
        <w:rPr>
          <w:rStyle w:val="jrnl"/>
          <w:sz w:val="24"/>
          <w:szCs w:val="24"/>
        </w:rPr>
        <w:t xml:space="preserve"> </w:t>
      </w:r>
      <w:r w:rsidRPr="00B81850">
        <w:rPr>
          <w:rStyle w:val="jrnl"/>
          <w:i/>
          <w:iCs/>
          <w:sz w:val="24"/>
          <w:szCs w:val="24"/>
        </w:rPr>
        <w:t>B Psychol Sci Soc Sci</w:t>
      </w:r>
      <w:r w:rsidRPr="00B81850">
        <w:rPr>
          <w:i/>
          <w:sz w:val="24"/>
          <w:szCs w:val="24"/>
        </w:rPr>
        <w:t xml:space="preserve"> </w:t>
      </w:r>
      <w:r w:rsidRPr="00B81850">
        <w:rPr>
          <w:sz w:val="24"/>
          <w:szCs w:val="24"/>
        </w:rPr>
        <w:t>2014;</w:t>
      </w:r>
      <w:r w:rsidRPr="00B81850">
        <w:rPr>
          <w:b/>
          <w:bCs/>
          <w:sz w:val="24"/>
          <w:szCs w:val="24"/>
        </w:rPr>
        <w:t>69</w:t>
      </w:r>
      <w:r w:rsidRPr="00B81850">
        <w:rPr>
          <w:sz w:val="24"/>
          <w:szCs w:val="24"/>
        </w:rPr>
        <w:t>:168-73.</w:t>
      </w:r>
    </w:p>
    <w:p w14:paraId="6859DA44"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12.</w:t>
      </w:r>
      <w:r w:rsidRPr="00B81850">
        <w:rPr>
          <w:sz w:val="24"/>
          <w:szCs w:val="24"/>
        </w:rPr>
        <w:tab/>
        <w:t xml:space="preserve">Weiss D. On the Inevitability of Aging: Essentialist Beliefs Moderate the Impact of Negative Age Stereotypes on Older Adults’ Memory Performance and Physiological Reactivity. </w:t>
      </w:r>
      <w:r w:rsidRPr="00B81850">
        <w:rPr>
          <w:i/>
          <w:sz w:val="24"/>
          <w:szCs w:val="24"/>
        </w:rPr>
        <w:t>J Gerontol</w:t>
      </w:r>
      <w:r w:rsidRPr="00B81850">
        <w:rPr>
          <w:rStyle w:val="jrnl"/>
          <w:sz w:val="24"/>
          <w:szCs w:val="24"/>
        </w:rPr>
        <w:t xml:space="preserve"> </w:t>
      </w:r>
      <w:r w:rsidRPr="00B81850">
        <w:rPr>
          <w:rStyle w:val="jrnl"/>
          <w:i/>
          <w:iCs/>
          <w:sz w:val="24"/>
          <w:szCs w:val="24"/>
        </w:rPr>
        <w:t>B Psychol Sci Soc Sci.</w:t>
      </w:r>
      <w:r w:rsidRPr="00B81850">
        <w:rPr>
          <w:i/>
          <w:sz w:val="24"/>
          <w:szCs w:val="24"/>
        </w:rPr>
        <w:t xml:space="preserve"> </w:t>
      </w:r>
      <w:r w:rsidRPr="00B81850">
        <w:rPr>
          <w:sz w:val="24"/>
          <w:szCs w:val="24"/>
        </w:rPr>
        <w:t>2016;</w:t>
      </w:r>
      <w:r w:rsidRPr="00B81850">
        <w:rPr>
          <w:b/>
          <w:bCs/>
          <w:sz w:val="24"/>
          <w:szCs w:val="24"/>
        </w:rPr>
        <w:t>73</w:t>
      </w:r>
      <w:r w:rsidRPr="00B81850">
        <w:rPr>
          <w:sz w:val="24"/>
          <w:szCs w:val="24"/>
        </w:rPr>
        <w:t>:625-73.</w:t>
      </w:r>
    </w:p>
    <w:p w14:paraId="5A174169"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13.</w:t>
      </w:r>
      <w:r w:rsidRPr="00B81850">
        <w:rPr>
          <w:sz w:val="24"/>
          <w:szCs w:val="24"/>
        </w:rPr>
        <w:tab/>
        <w:t xml:space="preserve">Levy BR, Moffat S, Resnick SM, Slade MD, Ferrucci L. Buffer against Cumulative Stress. </w:t>
      </w:r>
      <w:r w:rsidRPr="00B81850">
        <w:rPr>
          <w:i/>
          <w:sz w:val="24"/>
          <w:szCs w:val="24"/>
        </w:rPr>
        <w:t xml:space="preserve">GeroPsych. </w:t>
      </w:r>
      <w:r w:rsidRPr="00B81850">
        <w:rPr>
          <w:sz w:val="24"/>
          <w:szCs w:val="24"/>
        </w:rPr>
        <w:t>2016;</w:t>
      </w:r>
      <w:r w:rsidRPr="00B81850">
        <w:rPr>
          <w:b/>
          <w:bCs/>
          <w:sz w:val="24"/>
          <w:szCs w:val="24"/>
        </w:rPr>
        <w:t>29</w:t>
      </w:r>
      <w:r w:rsidRPr="00B81850">
        <w:rPr>
          <w:sz w:val="24"/>
          <w:szCs w:val="24"/>
        </w:rPr>
        <w:t>:141-6.</w:t>
      </w:r>
    </w:p>
    <w:p w14:paraId="493549C3"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14.</w:t>
      </w:r>
      <w:r w:rsidRPr="00B81850">
        <w:rPr>
          <w:sz w:val="24"/>
          <w:szCs w:val="24"/>
        </w:rPr>
        <w:tab/>
        <w:t xml:space="preserve">Stephan Y, Sutin AR, Terracciano A. Younger subjective age is associated with lower C-reactive protein among older adults. </w:t>
      </w:r>
      <w:r w:rsidRPr="00B81850">
        <w:rPr>
          <w:i/>
          <w:sz w:val="24"/>
          <w:szCs w:val="24"/>
        </w:rPr>
        <w:t xml:space="preserve">Brain Behav Immun. </w:t>
      </w:r>
      <w:r w:rsidRPr="00B81850">
        <w:rPr>
          <w:sz w:val="24"/>
          <w:szCs w:val="24"/>
        </w:rPr>
        <w:t>2015;</w:t>
      </w:r>
      <w:r w:rsidRPr="00B81850">
        <w:rPr>
          <w:b/>
          <w:bCs/>
          <w:sz w:val="24"/>
          <w:szCs w:val="24"/>
        </w:rPr>
        <w:t>43:</w:t>
      </w:r>
      <w:r w:rsidRPr="00B81850">
        <w:rPr>
          <w:sz w:val="24"/>
          <w:szCs w:val="24"/>
        </w:rPr>
        <w:t>33-6.</w:t>
      </w:r>
    </w:p>
    <w:p w14:paraId="1C5B97E8"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15.</w:t>
      </w:r>
      <w:r w:rsidRPr="00B81850">
        <w:rPr>
          <w:sz w:val="24"/>
          <w:szCs w:val="24"/>
        </w:rPr>
        <w:tab/>
        <w:t xml:space="preserve">Pietrzak RH, Zhu Y, Slade MD, et al. Association Between Negative Age Stereotypes and Accelerated Cellular Aging: Evidence from Two Cohorts of Older Adults. </w:t>
      </w:r>
      <w:r w:rsidRPr="00B81850">
        <w:rPr>
          <w:i/>
          <w:sz w:val="24"/>
          <w:szCs w:val="24"/>
        </w:rPr>
        <w:t xml:space="preserve">J Am Geriatr Soc. </w:t>
      </w:r>
      <w:r w:rsidRPr="00B81850">
        <w:rPr>
          <w:sz w:val="24"/>
          <w:szCs w:val="24"/>
        </w:rPr>
        <w:t>2016;</w:t>
      </w:r>
      <w:r w:rsidRPr="00B81850">
        <w:rPr>
          <w:b/>
          <w:bCs/>
          <w:sz w:val="24"/>
          <w:szCs w:val="24"/>
        </w:rPr>
        <w:t>64</w:t>
      </w:r>
      <w:r w:rsidRPr="00B81850">
        <w:rPr>
          <w:sz w:val="24"/>
          <w:szCs w:val="24"/>
        </w:rPr>
        <w:t>:e228-30.</w:t>
      </w:r>
    </w:p>
    <w:p w14:paraId="00DF5F80"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16.</w:t>
      </w:r>
      <w:r w:rsidRPr="00B81850">
        <w:rPr>
          <w:sz w:val="24"/>
          <w:szCs w:val="24"/>
        </w:rPr>
        <w:tab/>
        <w:t xml:space="preserve">Kwak S, Kim H, Chey J, Youm Y. Feeling How Old I Am: Subjective Age Is Associated With Estimated Brain Age. </w:t>
      </w:r>
      <w:r w:rsidRPr="00B81850">
        <w:rPr>
          <w:i/>
          <w:sz w:val="24"/>
          <w:szCs w:val="24"/>
        </w:rPr>
        <w:t xml:space="preserve">Front Aging Neurosci. </w:t>
      </w:r>
      <w:r w:rsidRPr="00B81850">
        <w:rPr>
          <w:sz w:val="24"/>
          <w:szCs w:val="24"/>
        </w:rPr>
        <w:t>2018;</w:t>
      </w:r>
      <w:r w:rsidRPr="00B81850">
        <w:rPr>
          <w:b/>
          <w:bCs/>
          <w:sz w:val="24"/>
          <w:szCs w:val="24"/>
        </w:rPr>
        <w:t>10</w:t>
      </w:r>
      <w:r w:rsidRPr="00B81850">
        <w:rPr>
          <w:sz w:val="24"/>
          <w:szCs w:val="24"/>
        </w:rPr>
        <w:t>:168.</w:t>
      </w:r>
    </w:p>
    <w:p w14:paraId="145F582A"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17.</w:t>
      </w:r>
      <w:r w:rsidRPr="00B81850">
        <w:rPr>
          <w:sz w:val="24"/>
          <w:szCs w:val="24"/>
        </w:rPr>
        <w:tab/>
        <w:t xml:space="preserve">Cole JH, Marioni RE, Harris SE, Deary IJ. Brain age and other bodily ‘ages’: implications for neuropsychiatry. </w:t>
      </w:r>
      <w:r w:rsidRPr="00B81850">
        <w:rPr>
          <w:i/>
          <w:sz w:val="24"/>
          <w:szCs w:val="24"/>
        </w:rPr>
        <w:t xml:space="preserve">Mol Psychiatry. </w:t>
      </w:r>
      <w:r w:rsidRPr="00B81850">
        <w:rPr>
          <w:sz w:val="24"/>
          <w:szCs w:val="24"/>
        </w:rPr>
        <w:t>2019;</w:t>
      </w:r>
      <w:r w:rsidRPr="00B81850">
        <w:rPr>
          <w:b/>
          <w:bCs/>
          <w:sz w:val="24"/>
          <w:szCs w:val="24"/>
        </w:rPr>
        <w:t>24</w:t>
      </w:r>
      <w:r w:rsidRPr="00B81850">
        <w:rPr>
          <w:sz w:val="24"/>
          <w:szCs w:val="24"/>
        </w:rPr>
        <w:t>:266-81.</w:t>
      </w:r>
    </w:p>
    <w:p w14:paraId="28C6129C"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18.</w:t>
      </w:r>
      <w:r w:rsidRPr="00B81850">
        <w:rPr>
          <w:sz w:val="24"/>
          <w:szCs w:val="24"/>
        </w:rPr>
        <w:tab/>
        <w:t xml:space="preserve">Lu AT, Quach A, Wilson JG, et al. DNA methylation GrimAge strongly predicts lifespan and healthspan. </w:t>
      </w:r>
      <w:r w:rsidRPr="00B81850">
        <w:rPr>
          <w:i/>
          <w:sz w:val="24"/>
          <w:szCs w:val="24"/>
        </w:rPr>
        <w:t xml:space="preserve">Aging (Albany NY). </w:t>
      </w:r>
      <w:r w:rsidRPr="00B81850">
        <w:rPr>
          <w:sz w:val="24"/>
          <w:szCs w:val="24"/>
        </w:rPr>
        <w:t>2019;</w:t>
      </w:r>
      <w:r w:rsidRPr="00B81850">
        <w:rPr>
          <w:b/>
          <w:bCs/>
          <w:sz w:val="24"/>
          <w:szCs w:val="24"/>
        </w:rPr>
        <w:t>11</w:t>
      </w:r>
      <w:r w:rsidRPr="00B81850">
        <w:rPr>
          <w:sz w:val="24"/>
          <w:szCs w:val="24"/>
        </w:rPr>
        <w:t>:303.</w:t>
      </w:r>
    </w:p>
    <w:p w14:paraId="51C4B75C"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19.</w:t>
      </w:r>
      <w:r w:rsidRPr="00B81850">
        <w:rPr>
          <w:sz w:val="24"/>
          <w:szCs w:val="24"/>
        </w:rPr>
        <w:tab/>
        <w:t xml:space="preserve">Marioni RE, Harris SE, Shah S, et al. The epigenetic clock and telomere length are independently associated with chronological age and mortality. </w:t>
      </w:r>
      <w:r w:rsidRPr="00B81850">
        <w:rPr>
          <w:i/>
          <w:sz w:val="24"/>
          <w:szCs w:val="24"/>
        </w:rPr>
        <w:t xml:space="preserve">Int J Epidemiol. </w:t>
      </w:r>
      <w:r w:rsidRPr="00B81850">
        <w:rPr>
          <w:sz w:val="24"/>
          <w:szCs w:val="24"/>
        </w:rPr>
        <w:t>2016;</w:t>
      </w:r>
      <w:r w:rsidRPr="00B81850">
        <w:rPr>
          <w:b/>
          <w:bCs/>
          <w:sz w:val="24"/>
          <w:szCs w:val="24"/>
        </w:rPr>
        <w:t>45:</w:t>
      </w:r>
      <w:r w:rsidRPr="00B81850">
        <w:rPr>
          <w:sz w:val="24"/>
          <w:szCs w:val="24"/>
        </w:rPr>
        <w:t>424-32.</w:t>
      </w:r>
    </w:p>
    <w:p w14:paraId="02BB2DF6"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20.</w:t>
      </w:r>
      <w:r w:rsidRPr="00B81850">
        <w:rPr>
          <w:sz w:val="24"/>
          <w:szCs w:val="24"/>
        </w:rPr>
        <w:tab/>
        <w:t xml:space="preserve">Cole JH, Ritchie SJ, Bastin ME, et al. Brain age predicts mortality. </w:t>
      </w:r>
      <w:r w:rsidRPr="00B81850">
        <w:rPr>
          <w:i/>
          <w:sz w:val="24"/>
          <w:szCs w:val="24"/>
        </w:rPr>
        <w:t xml:space="preserve">Mol Psychiatry. </w:t>
      </w:r>
      <w:r w:rsidRPr="00B81850">
        <w:rPr>
          <w:sz w:val="24"/>
          <w:szCs w:val="24"/>
        </w:rPr>
        <w:t>2018;</w:t>
      </w:r>
      <w:r w:rsidRPr="00B81850">
        <w:rPr>
          <w:b/>
          <w:bCs/>
          <w:sz w:val="24"/>
          <w:szCs w:val="24"/>
        </w:rPr>
        <w:t>23</w:t>
      </w:r>
      <w:r w:rsidRPr="00B81850">
        <w:rPr>
          <w:sz w:val="24"/>
          <w:szCs w:val="24"/>
        </w:rPr>
        <w:t>:1385-92.</w:t>
      </w:r>
    </w:p>
    <w:p w14:paraId="61DEF6F4"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21.</w:t>
      </w:r>
      <w:r w:rsidRPr="00B81850">
        <w:rPr>
          <w:sz w:val="24"/>
          <w:szCs w:val="24"/>
        </w:rPr>
        <w:tab/>
        <w:t xml:space="preserve">Deary IJ, Whiteman MC, Starr JM, Whalley LJ, Fox HC. The Impact of Childhood Intelligence on Later Life: Following Up the Scottish Mental Surveys of 1932 and 1947. </w:t>
      </w:r>
      <w:r w:rsidRPr="00B81850">
        <w:rPr>
          <w:i/>
          <w:sz w:val="24"/>
          <w:szCs w:val="24"/>
        </w:rPr>
        <w:t xml:space="preserve">J Pers Soc Psychol. </w:t>
      </w:r>
      <w:r w:rsidRPr="00B81850">
        <w:rPr>
          <w:sz w:val="24"/>
          <w:szCs w:val="24"/>
        </w:rPr>
        <w:t>2004;</w:t>
      </w:r>
      <w:r w:rsidRPr="00B81850">
        <w:rPr>
          <w:b/>
          <w:bCs/>
          <w:sz w:val="24"/>
          <w:szCs w:val="24"/>
        </w:rPr>
        <w:t>86</w:t>
      </w:r>
      <w:r w:rsidRPr="00B81850">
        <w:rPr>
          <w:sz w:val="24"/>
          <w:szCs w:val="24"/>
        </w:rPr>
        <w:t>:130-47.</w:t>
      </w:r>
    </w:p>
    <w:p w14:paraId="41B4DE83"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22.</w:t>
      </w:r>
      <w:r w:rsidRPr="00B81850">
        <w:rPr>
          <w:sz w:val="24"/>
          <w:szCs w:val="24"/>
        </w:rPr>
        <w:tab/>
        <w:t xml:space="preserve">Taylor AM, Pattie A, Deary IJ. Cohort Profile Update: The Lothian Birth Cohorts of 1921 and 1936. </w:t>
      </w:r>
      <w:r w:rsidRPr="00B81850">
        <w:rPr>
          <w:i/>
          <w:sz w:val="24"/>
          <w:szCs w:val="24"/>
        </w:rPr>
        <w:t xml:space="preserve">Int J Epidemiol. </w:t>
      </w:r>
      <w:r w:rsidRPr="00B81850">
        <w:rPr>
          <w:sz w:val="24"/>
          <w:szCs w:val="24"/>
        </w:rPr>
        <w:t>2018;</w:t>
      </w:r>
      <w:r w:rsidRPr="00B81850">
        <w:rPr>
          <w:b/>
          <w:bCs/>
          <w:sz w:val="24"/>
          <w:szCs w:val="24"/>
        </w:rPr>
        <w:t>47</w:t>
      </w:r>
      <w:r w:rsidRPr="00B81850">
        <w:rPr>
          <w:sz w:val="24"/>
          <w:szCs w:val="24"/>
        </w:rPr>
        <w:t>:1042-1042r.</w:t>
      </w:r>
    </w:p>
    <w:p w14:paraId="52C91956"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23.</w:t>
      </w:r>
      <w:r w:rsidRPr="00B81850">
        <w:rPr>
          <w:sz w:val="24"/>
          <w:szCs w:val="24"/>
        </w:rPr>
        <w:tab/>
        <w:t xml:space="preserve">Harris SE, Marioni RE, Martin-Ruiz C, et al. Longitudinal telomere length shortening and cognitive and physical decline in later life:The Lothian Birth Cohorts 1936 and 1921. </w:t>
      </w:r>
      <w:r w:rsidRPr="00B81850">
        <w:rPr>
          <w:i/>
          <w:sz w:val="24"/>
          <w:szCs w:val="24"/>
        </w:rPr>
        <w:t xml:space="preserve"> </w:t>
      </w:r>
      <w:r w:rsidRPr="00B81850">
        <w:rPr>
          <w:rStyle w:val="jrnl"/>
          <w:i/>
          <w:iCs/>
          <w:sz w:val="24"/>
          <w:szCs w:val="24"/>
        </w:rPr>
        <w:t>Mech Ageing Dev</w:t>
      </w:r>
      <w:r w:rsidRPr="00B81850">
        <w:rPr>
          <w:sz w:val="24"/>
          <w:szCs w:val="24"/>
        </w:rPr>
        <w:t>. 2016;</w:t>
      </w:r>
      <w:r w:rsidRPr="00B81850">
        <w:rPr>
          <w:b/>
          <w:bCs/>
          <w:sz w:val="24"/>
          <w:szCs w:val="24"/>
        </w:rPr>
        <w:t>154</w:t>
      </w:r>
      <w:r w:rsidRPr="00B81850">
        <w:rPr>
          <w:sz w:val="24"/>
          <w:szCs w:val="24"/>
        </w:rPr>
        <w:t>:43-8.</w:t>
      </w:r>
    </w:p>
    <w:p w14:paraId="07DDD89B"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24.</w:t>
      </w:r>
      <w:r w:rsidRPr="00B81850">
        <w:rPr>
          <w:sz w:val="24"/>
          <w:szCs w:val="24"/>
        </w:rPr>
        <w:tab/>
        <w:t xml:space="preserve">Horvath S. DNA methylation age of human tissues and cell types. </w:t>
      </w:r>
      <w:r w:rsidRPr="00B81850">
        <w:rPr>
          <w:i/>
          <w:sz w:val="24"/>
          <w:szCs w:val="24"/>
        </w:rPr>
        <w:t xml:space="preserve">GenomeBiologycom. </w:t>
      </w:r>
      <w:r w:rsidRPr="00B81850">
        <w:rPr>
          <w:sz w:val="24"/>
          <w:szCs w:val="24"/>
        </w:rPr>
        <w:t>2013;</w:t>
      </w:r>
      <w:r w:rsidRPr="00B81850">
        <w:rPr>
          <w:b/>
          <w:bCs/>
          <w:sz w:val="24"/>
          <w:szCs w:val="24"/>
        </w:rPr>
        <w:t>14</w:t>
      </w:r>
      <w:r w:rsidRPr="00B81850">
        <w:rPr>
          <w:sz w:val="24"/>
          <w:szCs w:val="24"/>
        </w:rPr>
        <w:t>:R115.</w:t>
      </w:r>
    </w:p>
    <w:p w14:paraId="64CB560C" w14:textId="4E87A0D0" w:rsidR="008B5804" w:rsidRPr="00B81850" w:rsidRDefault="008B5804" w:rsidP="007342D7">
      <w:pPr>
        <w:pStyle w:val="EndNoteBibliography"/>
        <w:spacing w:after="240" w:line="480" w:lineRule="auto"/>
        <w:ind w:left="561" w:hanging="561"/>
        <w:rPr>
          <w:sz w:val="24"/>
          <w:szCs w:val="24"/>
        </w:rPr>
      </w:pPr>
      <w:r w:rsidRPr="00B81850">
        <w:rPr>
          <w:sz w:val="24"/>
          <w:szCs w:val="24"/>
        </w:rPr>
        <w:t>25.</w:t>
      </w:r>
      <w:r w:rsidRPr="00B81850">
        <w:rPr>
          <w:sz w:val="24"/>
          <w:szCs w:val="24"/>
        </w:rPr>
        <w:tab/>
        <w:t xml:space="preserve">Hannum G, Guinney J, Zhao L, et al. Genome-wide Methylation Profiles Reveal Quantitative Views of Human Aging Rates. </w:t>
      </w:r>
      <w:r w:rsidRPr="00B81850">
        <w:rPr>
          <w:i/>
          <w:sz w:val="24"/>
          <w:szCs w:val="24"/>
        </w:rPr>
        <w:t xml:space="preserve">Mol Cell. </w:t>
      </w:r>
      <w:r w:rsidRPr="00B81850">
        <w:rPr>
          <w:sz w:val="24"/>
          <w:szCs w:val="24"/>
        </w:rPr>
        <w:t>2013;</w:t>
      </w:r>
      <w:r w:rsidRPr="00B81850">
        <w:rPr>
          <w:b/>
          <w:bCs/>
          <w:sz w:val="24"/>
          <w:szCs w:val="24"/>
        </w:rPr>
        <w:t>49</w:t>
      </w:r>
      <w:r w:rsidRPr="00B81850">
        <w:rPr>
          <w:sz w:val="24"/>
          <w:szCs w:val="24"/>
        </w:rPr>
        <w:t>:359-67.</w:t>
      </w:r>
    </w:p>
    <w:p w14:paraId="4431258D" w14:textId="3A277EEA" w:rsidR="00AC6DFB" w:rsidRPr="00B81850" w:rsidRDefault="00AC6DFB" w:rsidP="007342D7">
      <w:pPr>
        <w:pStyle w:val="EndNoteBibliography"/>
        <w:spacing w:after="240" w:line="480" w:lineRule="auto"/>
        <w:ind w:left="561" w:hanging="561"/>
        <w:rPr>
          <w:sz w:val="24"/>
          <w:szCs w:val="24"/>
        </w:rPr>
      </w:pPr>
      <w:r w:rsidRPr="00B81850">
        <w:rPr>
          <w:sz w:val="24"/>
          <w:szCs w:val="24"/>
        </w:rPr>
        <w:t>26.</w:t>
      </w:r>
      <w:r w:rsidRPr="00B81850">
        <w:rPr>
          <w:sz w:val="24"/>
          <w:szCs w:val="24"/>
        </w:rPr>
        <w:tab/>
        <w:t xml:space="preserve">Hillary RF, Stevenson AJ, Cox SR, et al. An epigenetic predictor of death captures multi-modal measures of brain health. </w:t>
      </w:r>
      <w:r w:rsidRPr="00B81850">
        <w:rPr>
          <w:i/>
          <w:sz w:val="24"/>
          <w:szCs w:val="24"/>
        </w:rPr>
        <w:t xml:space="preserve">bioRxiv. </w:t>
      </w:r>
      <w:r w:rsidRPr="00B81850">
        <w:rPr>
          <w:sz w:val="24"/>
          <w:szCs w:val="24"/>
        </w:rPr>
        <w:t>2019:703504.</w:t>
      </w:r>
    </w:p>
    <w:p w14:paraId="67B0FCD9" w14:textId="6A039AB4" w:rsidR="008B5804" w:rsidRPr="00B81850" w:rsidRDefault="008B5804" w:rsidP="007342D7">
      <w:pPr>
        <w:pStyle w:val="EndNoteBibliography"/>
        <w:spacing w:after="240" w:line="480" w:lineRule="auto"/>
        <w:ind w:left="561" w:hanging="561"/>
        <w:rPr>
          <w:sz w:val="24"/>
          <w:szCs w:val="24"/>
        </w:rPr>
      </w:pPr>
      <w:r w:rsidRPr="00B81850">
        <w:rPr>
          <w:sz w:val="24"/>
          <w:szCs w:val="24"/>
        </w:rPr>
        <w:t>2</w:t>
      </w:r>
      <w:r w:rsidR="00AC6DFB" w:rsidRPr="00B81850">
        <w:rPr>
          <w:sz w:val="24"/>
          <w:szCs w:val="24"/>
        </w:rPr>
        <w:t>7</w:t>
      </w:r>
      <w:r w:rsidRPr="00B81850">
        <w:rPr>
          <w:sz w:val="24"/>
          <w:szCs w:val="24"/>
        </w:rPr>
        <w:t>.</w:t>
      </w:r>
      <w:r w:rsidRPr="00B81850">
        <w:rPr>
          <w:sz w:val="24"/>
          <w:szCs w:val="24"/>
        </w:rPr>
        <w:tab/>
        <w:t xml:space="preserve">Marioni RE, Shah S, McRae AF, et al. DNA methylation age of blood predicts all-cause mortality in later life. </w:t>
      </w:r>
      <w:r w:rsidRPr="00B81850">
        <w:rPr>
          <w:i/>
          <w:sz w:val="24"/>
          <w:szCs w:val="24"/>
        </w:rPr>
        <w:t xml:space="preserve">GenomeBiologycom. </w:t>
      </w:r>
      <w:r w:rsidRPr="00B81850">
        <w:rPr>
          <w:sz w:val="24"/>
          <w:szCs w:val="24"/>
        </w:rPr>
        <w:t>2015;</w:t>
      </w:r>
      <w:r w:rsidRPr="00B81850">
        <w:rPr>
          <w:b/>
          <w:bCs/>
          <w:sz w:val="24"/>
          <w:szCs w:val="24"/>
        </w:rPr>
        <w:t>16</w:t>
      </w:r>
      <w:r w:rsidRPr="00B81850">
        <w:rPr>
          <w:sz w:val="24"/>
          <w:szCs w:val="24"/>
        </w:rPr>
        <w:t>:25.</w:t>
      </w:r>
    </w:p>
    <w:p w14:paraId="51BC75F2"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28.</w:t>
      </w:r>
      <w:r w:rsidRPr="00B81850">
        <w:rPr>
          <w:sz w:val="24"/>
          <w:szCs w:val="24"/>
        </w:rPr>
        <w:tab/>
        <w:t xml:space="preserve">Shah S, McRae AF, Marioni RE, et al. Genetic and environmental exposures constrain epigenetic drift over the human life course. </w:t>
      </w:r>
      <w:r w:rsidRPr="00B81850">
        <w:rPr>
          <w:i/>
          <w:sz w:val="24"/>
          <w:szCs w:val="24"/>
        </w:rPr>
        <w:t xml:space="preserve">Genome Res. </w:t>
      </w:r>
      <w:r w:rsidRPr="00B81850">
        <w:rPr>
          <w:sz w:val="24"/>
          <w:szCs w:val="24"/>
        </w:rPr>
        <w:t>2014;</w:t>
      </w:r>
      <w:r w:rsidRPr="00B81850">
        <w:rPr>
          <w:b/>
          <w:bCs/>
          <w:sz w:val="24"/>
          <w:szCs w:val="24"/>
        </w:rPr>
        <w:t>24</w:t>
      </w:r>
      <w:r w:rsidRPr="00B81850">
        <w:rPr>
          <w:sz w:val="24"/>
          <w:szCs w:val="24"/>
        </w:rPr>
        <w:t>:1725-33.</w:t>
      </w:r>
    </w:p>
    <w:p w14:paraId="46059B4E"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29.</w:t>
      </w:r>
      <w:r w:rsidRPr="00B81850">
        <w:rPr>
          <w:sz w:val="24"/>
          <w:szCs w:val="24"/>
        </w:rPr>
        <w:tab/>
        <w:t xml:space="preserve">Wardlaw JM, Bastin ME, Valdés Hernández MC, et al. Brain Aging, Cognition in Youth and Old Age and Vascular Disease in the Lothian Birth Cohort 1936: Rationale, Design and Methodology of the Imaging Protocol. </w:t>
      </w:r>
      <w:r w:rsidRPr="00B81850">
        <w:rPr>
          <w:i/>
          <w:sz w:val="24"/>
          <w:szCs w:val="24"/>
        </w:rPr>
        <w:t xml:space="preserve">Int J Stroke. </w:t>
      </w:r>
      <w:r w:rsidRPr="00B81850">
        <w:rPr>
          <w:sz w:val="24"/>
          <w:szCs w:val="24"/>
        </w:rPr>
        <w:t>2011;</w:t>
      </w:r>
      <w:r w:rsidRPr="00B81850">
        <w:rPr>
          <w:b/>
          <w:bCs/>
          <w:sz w:val="24"/>
          <w:szCs w:val="24"/>
        </w:rPr>
        <w:t>6</w:t>
      </w:r>
      <w:r w:rsidRPr="00B81850">
        <w:rPr>
          <w:sz w:val="24"/>
          <w:szCs w:val="24"/>
        </w:rPr>
        <w:t>:547-59.</w:t>
      </w:r>
    </w:p>
    <w:p w14:paraId="6023E9BC"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30.</w:t>
      </w:r>
      <w:r w:rsidRPr="00B81850">
        <w:rPr>
          <w:sz w:val="24"/>
          <w:szCs w:val="24"/>
        </w:rPr>
        <w:tab/>
      </w:r>
      <w:bookmarkStart w:id="4" w:name="_Hlk29228701"/>
      <w:r w:rsidRPr="00B81850">
        <w:rPr>
          <w:sz w:val="24"/>
          <w:szCs w:val="24"/>
        </w:rPr>
        <w:t xml:space="preserve">Cole JH, Poudel RPK, Tsagkrasoulis D, et al. Predicting brain age with deep learning from raw imaging data results in a reliable and heritable biomarker. </w:t>
      </w:r>
      <w:r w:rsidRPr="00B81850">
        <w:rPr>
          <w:i/>
          <w:sz w:val="24"/>
          <w:szCs w:val="24"/>
        </w:rPr>
        <w:t xml:space="preserve">NeuroImage. </w:t>
      </w:r>
      <w:r w:rsidRPr="00B81850">
        <w:rPr>
          <w:sz w:val="24"/>
          <w:szCs w:val="24"/>
        </w:rPr>
        <w:t>2017;</w:t>
      </w:r>
      <w:r w:rsidRPr="00B81850">
        <w:rPr>
          <w:b/>
          <w:bCs/>
          <w:sz w:val="24"/>
          <w:szCs w:val="24"/>
        </w:rPr>
        <w:t>163</w:t>
      </w:r>
      <w:r w:rsidRPr="00B81850">
        <w:rPr>
          <w:sz w:val="24"/>
          <w:szCs w:val="24"/>
        </w:rPr>
        <w:t>:115-24.</w:t>
      </w:r>
    </w:p>
    <w:bookmarkEnd w:id="4"/>
    <w:p w14:paraId="5CCAA870"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31.</w:t>
      </w:r>
      <w:r w:rsidRPr="00B81850">
        <w:rPr>
          <w:sz w:val="24"/>
          <w:szCs w:val="24"/>
        </w:rPr>
        <w:tab/>
        <w:t xml:space="preserve">Zigmond AS, Snaith RP. The Hospital Anxiety and Depression Scale. </w:t>
      </w:r>
      <w:r w:rsidRPr="00B81850">
        <w:rPr>
          <w:i/>
          <w:sz w:val="24"/>
          <w:szCs w:val="24"/>
        </w:rPr>
        <w:t xml:space="preserve">Acta Psychiatr Scand. </w:t>
      </w:r>
      <w:r w:rsidRPr="00B81850">
        <w:rPr>
          <w:sz w:val="24"/>
          <w:szCs w:val="24"/>
        </w:rPr>
        <w:t>1983;</w:t>
      </w:r>
      <w:r w:rsidRPr="00B81850">
        <w:rPr>
          <w:b/>
          <w:bCs/>
          <w:sz w:val="24"/>
          <w:szCs w:val="24"/>
        </w:rPr>
        <w:t>67</w:t>
      </w:r>
      <w:r w:rsidRPr="00B81850">
        <w:rPr>
          <w:sz w:val="24"/>
          <w:szCs w:val="24"/>
        </w:rPr>
        <w:t>:361-30.</w:t>
      </w:r>
    </w:p>
    <w:p w14:paraId="65ACB40A"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32.</w:t>
      </w:r>
      <w:r w:rsidRPr="00B81850">
        <w:rPr>
          <w:sz w:val="24"/>
          <w:szCs w:val="24"/>
        </w:rPr>
        <w:tab/>
        <w:t xml:space="preserve">Benjamini Y, Drai D, Elmer G, Kafkafi N, Golani I. Controlling the false discovery rate in behavior genetics research. </w:t>
      </w:r>
      <w:r w:rsidRPr="00B81850">
        <w:rPr>
          <w:i/>
          <w:sz w:val="24"/>
          <w:szCs w:val="24"/>
        </w:rPr>
        <w:t xml:space="preserve">Behav Brain Res. </w:t>
      </w:r>
      <w:r w:rsidRPr="00B81850">
        <w:rPr>
          <w:sz w:val="24"/>
          <w:szCs w:val="24"/>
        </w:rPr>
        <w:t>2001;</w:t>
      </w:r>
      <w:r w:rsidRPr="00B81850">
        <w:rPr>
          <w:b/>
          <w:bCs/>
          <w:sz w:val="24"/>
          <w:szCs w:val="24"/>
        </w:rPr>
        <w:t>125</w:t>
      </w:r>
      <w:r w:rsidRPr="00B81850">
        <w:rPr>
          <w:sz w:val="24"/>
          <w:szCs w:val="24"/>
        </w:rPr>
        <w:t>:279-84.</w:t>
      </w:r>
    </w:p>
    <w:p w14:paraId="2D83DE4B"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33.</w:t>
      </w:r>
      <w:r w:rsidRPr="00B81850">
        <w:rPr>
          <w:sz w:val="24"/>
          <w:szCs w:val="24"/>
        </w:rPr>
        <w:tab/>
        <w:t xml:space="preserve">Lawton MP. The Philadelphia Geriatric Center Morale Scale: A Revision. </w:t>
      </w:r>
      <w:r w:rsidRPr="00B81850">
        <w:rPr>
          <w:i/>
          <w:sz w:val="24"/>
          <w:szCs w:val="24"/>
        </w:rPr>
        <w:t xml:space="preserve">J Gerontol. </w:t>
      </w:r>
      <w:r w:rsidRPr="00B81850">
        <w:rPr>
          <w:sz w:val="24"/>
          <w:szCs w:val="24"/>
        </w:rPr>
        <w:t>1975;</w:t>
      </w:r>
      <w:r w:rsidRPr="00B81850">
        <w:rPr>
          <w:b/>
          <w:bCs/>
          <w:sz w:val="24"/>
          <w:szCs w:val="24"/>
        </w:rPr>
        <w:t>30</w:t>
      </w:r>
      <w:r w:rsidRPr="00B81850">
        <w:rPr>
          <w:sz w:val="24"/>
          <w:szCs w:val="24"/>
        </w:rPr>
        <w:t>:85-9.</w:t>
      </w:r>
    </w:p>
    <w:p w14:paraId="36F3A3FC"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34.</w:t>
      </w:r>
      <w:r w:rsidRPr="00B81850">
        <w:rPr>
          <w:sz w:val="24"/>
          <w:szCs w:val="24"/>
        </w:rPr>
        <w:tab/>
        <w:t xml:space="preserve">Kalfoss MH, Low G, Molzahn AE. Reliability and validity of the attitudes to ageing questionnaire for Canadian and Norwegian older adults. </w:t>
      </w:r>
      <w:r w:rsidRPr="00B81850">
        <w:rPr>
          <w:i/>
          <w:sz w:val="24"/>
          <w:szCs w:val="24"/>
        </w:rPr>
        <w:t xml:space="preserve">Scand J Caring Sci. </w:t>
      </w:r>
      <w:r w:rsidRPr="00B81850">
        <w:rPr>
          <w:sz w:val="24"/>
          <w:szCs w:val="24"/>
        </w:rPr>
        <w:t>2010;</w:t>
      </w:r>
      <w:r w:rsidRPr="00B81850">
        <w:rPr>
          <w:b/>
          <w:bCs/>
          <w:sz w:val="24"/>
          <w:szCs w:val="24"/>
        </w:rPr>
        <w:t>24</w:t>
      </w:r>
      <w:r w:rsidRPr="00B81850">
        <w:rPr>
          <w:sz w:val="24"/>
          <w:szCs w:val="24"/>
        </w:rPr>
        <w:t>:75-85.</w:t>
      </w:r>
    </w:p>
    <w:p w14:paraId="3BE6D1FD"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35.</w:t>
      </w:r>
      <w:r w:rsidRPr="00B81850">
        <w:rPr>
          <w:sz w:val="24"/>
          <w:szCs w:val="24"/>
        </w:rPr>
        <w:tab/>
        <w:t xml:space="preserve">Chachamovich E, Fleck MP, Trentini CM, Laidlaw K, Power MJ. Development and validation of the Brazilian version of the Attitudes to Aging Questionnaire (AAQ): an example of merging classical psychometric theory and the Rasch measurement model. </w:t>
      </w:r>
      <w:r w:rsidRPr="00B81850">
        <w:rPr>
          <w:i/>
          <w:sz w:val="24"/>
          <w:szCs w:val="24"/>
        </w:rPr>
        <w:t xml:space="preserve">Health Qual Life Outcomes. </w:t>
      </w:r>
      <w:r w:rsidRPr="00B81850">
        <w:rPr>
          <w:sz w:val="24"/>
          <w:szCs w:val="24"/>
        </w:rPr>
        <w:t>2008;</w:t>
      </w:r>
      <w:r w:rsidRPr="00B81850">
        <w:rPr>
          <w:b/>
          <w:bCs/>
          <w:sz w:val="24"/>
          <w:szCs w:val="24"/>
        </w:rPr>
        <w:t>6</w:t>
      </w:r>
      <w:r w:rsidRPr="00B81850">
        <w:rPr>
          <w:sz w:val="24"/>
          <w:szCs w:val="24"/>
        </w:rPr>
        <w:t>:5.</w:t>
      </w:r>
    </w:p>
    <w:p w14:paraId="2112AFC7"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36.</w:t>
      </w:r>
      <w:r w:rsidRPr="00B81850">
        <w:rPr>
          <w:sz w:val="24"/>
          <w:szCs w:val="24"/>
        </w:rPr>
        <w:tab/>
        <w:t xml:space="preserve">Marioni RE, Shah S, McRae AF, et al. The epigenetic clock is correlated with physical and cognitive fitness in the Lothian Birth Cohort 1936. </w:t>
      </w:r>
      <w:r w:rsidRPr="00B81850">
        <w:rPr>
          <w:i/>
          <w:sz w:val="24"/>
          <w:szCs w:val="24"/>
        </w:rPr>
        <w:t>Int J Epidemiol. 2</w:t>
      </w:r>
      <w:r w:rsidRPr="00B81850">
        <w:rPr>
          <w:sz w:val="24"/>
          <w:szCs w:val="24"/>
        </w:rPr>
        <w:t>015;</w:t>
      </w:r>
      <w:r w:rsidRPr="00B81850">
        <w:rPr>
          <w:b/>
          <w:bCs/>
          <w:sz w:val="24"/>
          <w:szCs w:val="24"/>
        </w:rPr>
        <w:t>44</w:t>
      </w:r>
      <w:r w:rsidRPr="00B81850">
        <w:rPr>
          <w:sz w:val="24"/>
          <w:szCs w:val="24"/>
        </w:rPr>
        <w:t>:1388-96.</w:t>
      </w:r>
    </w:p>
    <w:p w14:paraId="64EE291A"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 xml:space="preserve">37.    Levy BR, Ferrucci L, Zonderman AB, Slade MD, Troncoso J, Resnick SM. A culture–brain link: Negative age stereotypes predict Alzheimer’s disease biomarkers. </w:t>
      </w:r>
      <w:r w:rsidRPr="00B81850">
        <w:rPr>
          <w:i/>
          <w:sz w:val="24"/>
          <w:szCs w:val="24"/>
        </w:rPr>
        <w:t xml:space="preserve">Psychol Aging. </w:t>
      </w:r>
      <w:r w:rsidRPr="00B81850">
        <w:rPr>
          <w:sz w:val="24"/>
          <w:szCs w:val="24"/>
        </w:rPr>
        <w:t>2016;</w:t>
      </w:r>
      <w:r w:rsidRPr="00B81850">
        <w:rPr>
          <w:b/>
          <w:bCs/>
          <w:sz w:val="24"/>
          <w:szCs w:val="24"/>
        </w:rPr>
        <w:t>31</w:t>
      </w:r>
      <w:r w:rsidRPr="00B81850">
        <w:rPr>
          <w:sz w:val="24"/>
          <w:szCs w:val="24"/>
        </w:rPr>
        <w:t>:82-8.</w:t>
      </w:r>
    </w:p>
    <w:p w14:paraId="1FABB30C"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38.</w:t>
      </w:r>
      <w:r w:rsidRPr="00B81850">
        <w:rPr>
          <w:sz w:val="24"/>
          <w:szCs w:val="24"/>
        </w:rPr>
        <w:tab/>
        <w:t xml:space="preserve">Brothers A, Diehl M. Feasibility and Efficacy of the Aging Plus Program: Changing Views on Aging to Increase Physical Activity. </w:t>
      </w:r>
      <w:r w:rsidRPr="00B81850">
        <w:rPr>
          <w:i/>
          <w:sz w:val="24"/>
          <w:szCs w:val="24"/>
        </w:rPr>
        <w:t xml:space="preserve">J Aging Phys Act. </w:t>
      </w:r>
      <w:r w:rsidRPr="00B81850">
        <w:rPr>
          <w:sz w:val="24"/>
          <w:szCs w:val="24"/>
        </w:rPr>
        <w:t>2017;</w:t>
      </w:r>
      <w:r w:rsidRPr="00B81850">
        <w:rPr>
          <w:b/>
          <w:bCs/>
          <w:sz w:val="24"/>
          <w:szCs w:val="24"/>
        </w:rPr>
        <w:t>25</w:t>
      </w:r>
      <w:r w:rsidRPr="00B81850">
        <w:rPr>
          <w:sz w:val="24"/>
          <w:szCs w:val="24"/>
        </w:rPr>
        <w:t>:402-11.</w:t>
      </w:r>
    </w:p>
    <w:p w14:paraId="19009CB8" w14:textId="77777777" w:rsidR="008B5804" w:rsidRPr="00B81850" w:rsidRDefault="008B5804" w:rsidP="007342D7">
      <w:pPr>
        <w:pStyle w:val="EndNoteBibliography"/>
        <w:spacing w:after="240" w:line="480" w:lineRule="auto"/>
        <w:ind w:left="561" w:hanging="561"/>
        <w:rPr>
          <w:sz w:val="24"/>
          <w:szCs w:val="24"/>
        </w:rPr>
      </w:pPr>
      <w:r w:rsidRPr="00B81850">
        <w:rPr>
          <w:sz w:val="24"/>
          <w:szCs w:val="24"/>
        </w:rPr>
        <w:t>39.</w:t>
      </w:r>
      <w:r w:rsidRPr="00B81850">
        <w:rPr>
          <w:sz w:val="24"/>
          <w:szCs w:val="24"/>
        </w:rPr>
        <w:tab/>
        <w:t xml:space="preserve">Levy BR, Pilver C, Chung PH, Slade MD. Subliminal Strengthening. </w:t>
      </w:r>
      <w:r w:rsidRPr="00B81850">
        <w:rPr>
          <w:i/>
          <w:sz w:val="24"/>
          <w:szCs w:val="24"/>
        </w:rPr>
        <w:t xml:space="preserve">Psychol Sci. </w:t>
      </w:r>
      <w:r w:rsidRPr="00B81850">
        <w:rPr>
          <w:sz w:val="24"/>
          <w:szCs w:val="24"/>
        </w:rPr>
        <w:t>2014;</w:t>
      </w:r>
      <w:r w:rsidRPr="00B81850">
        <w:rPr>
          <w:b/>
          <w:bCs/>
          <w:sz w:val="24"/>
          <w:szCs w:val="24"/>
        </w:rPr>
        <w:t>25</w:t>
      </w:r>
      <w:r w:rsidRPr="00B81850">
        <w:rPr>
          <w:sz w:val="24"/>
          <w:szCs w:val="24"/>
        </w:rPr>
        <w:t>:2127-35.</w:t>
      </w:r>
    </w:p>
    <w:p w14:paraId="4788EBA7" w14:textId="77777777" w:rsidR="008B5804" w:rsidRPr="00B81850" w:rsidRDefault="008B5804" w:rsidP="007342D7">
      <w:pPr>
        <w:pStyle w:val="EndNoteBibliography"/>
        <w:spacing w:line="480" w:lineRule="auto"/>
        <w:ind w:left="561" w:hanging="561"/>
        <w:rPr>
          <w:sz w:val="24"/>
          <w:szCs w:val="24"/>
        </w:rPr>
      </w:pPr>
      <w:r w:rsidRPr="00B81850">
        <w:rPr>
          <w:sz w:val="24"/>
          <w:szCs w:val="24"/>
        </w:rPr>
        <w:t>40.</w:t>
      </w:r>
      <w:r w:rsidRPr="00B81850">
        <w:rPr>
          <w:sz w:val="24"/>
          <w:szCs w:val="24"/>
        </w:rPr>
        <w:tab/>
        <w:t xml:space="preserve">Wolff JK, Warner LM, Ziegelmann JP, Wurm S. What do targeting positive views on ageing add to a physical activity intervention in older adults? Results from a randomised controlled trial. </w:t>
      </w:r>
      <w:r w:rsidRPr="00B81850">
        <w:rPr>
          <w:i/>
          <w:sz w:val="24"/>
          <w:szCs w:val="24"/>
        </w:rPr>
        <w:t xml:space="preserve">Psychol Health. </w:t>
      </w:r>
      <w:r w:rsidRPr="00B81850">
        <w:rPr>
          <w:sz w:val="24"/>
          <w:szCs w:val="24"/>
        </w:rPr>
        <w:t>2014;</w:t>
      </w:r>
      <w:r w:rsidRPr="00B81850">
        <w:rPr>
          <w:b/>
          <w:bCs/>
          <w:sz w:val="24"/>
          <w:szCs w:val="24"/>
        </w:rPr>
        <w:t>29</w:t>
      </w:r>
      <w:r w:rsidRPr="00B81850">
        <w:rPr>
          <w:sz w:val="24"/>
          <w:szCs w:val="24"/>
        </w:rPr>
        <w:t>:915-32.</w:t>
      </w:r>
    </w:p>
    <w:p w14:paraId="797F11BD" w14:textId="1038CC9E" w:rsidR="00061DFA" w:rsidRPr="00B81850" w:rsidRDefault="008B5804" w:rsidP="00947A54">
      <w:pPr>
        <w:spacing w:line="480" w:lineRule="auto"/>
        <w:rPr>
          <w:rFonts w:ascii="Arial" w:hAnsi="Arial" w:cs="Arial"/>
        </w:rPr>
      </w:pPr>
      <w:r w:rsidRPr="00B81850">
        <w:rPr>
          <w:rFonts w:ascii="Arial" w:hAnsi="Arial" w:cs="Arial"/>
          <w:sz w:val="24"/>
          <w:szCs w:val="24"/>
        </w:rPr>
        <w:fldChar w:fldCharType="end"/>
      </w:r>
    </w:p>
    <w:p w14:paraId="01C4DC99" w14:textId="77777777" w:rsidR="00E47C5B" w:rsidRPr="00B81850" w:rsidRDefault="00E47C5B">
      <w:r w:rsidRPr="00B81850">
        <w:br w:type="page"/>
      </w:r>
    </w:p>
    <w:tbl>
      <w:tblPr>
        <w:tblStyle w:val="TableGrid"/>
        <w:tblpPr w:leftFromText="180" w:rightFromText="180" w:vertAnchor="page" w:horzAnchor="margin" w:tblpXSpec="center" w:tblpY="1241"/>
        <w:tblW w:w="10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3"/>
        <w:gridCol w:w="1683"/>
        <w:gridCol w:w="1683"/>
        <w:gridCol w:w="1531"/>
        <w:gridCol w:w="1465"/>
        <w:gridCol w:w="1418"/>
        <w:gridCol w:w="446"/>
      </w:tblGrid>
      <w:tr w:rsidR="00061DFA" w:rsidRPr="00B81850" w14:paraId="365734E3" w14:textId="77777777" w:rsidTr="0020399E">
        <w:trPr>
          <w:trHeight w:val="571"/>
        </w:trPr>
        <w:tc>
          <w:tcPr>
            <w:tcW w:w="10369" w:type="dxa"/>
            <w:gridSpan w:val="7"/>
          </w:tcPr>
          <w:p w14:paraId="52E1AA83" w14:textId="4DE3C836" w:rsidR="00061DFA" w:rsidRPr="00B81850" w:rsidRDefault="00061DFA" w:rsidP="00C948D2">
            <w:pPr>
              <w:rPr>
                <w:rFonts w:ascii="Arial" w:hAnsi="Arial" w:cs="Arial"/>
                <w:b/>
              </w:rPr>
            </w:pPr>
            <w:r w:rsidRPr="00B81850">
              <w:rPr>
                <w:rFonts w:ascii="Arial" w:hAnsi="Arial" w:cs="Arial"/>
                <w:b/>
              </w:rPr>
              <w:t>Table 1. Characteristics of participants and their rank order correlations with ageing biomarkers and mortality (n=7</w:t>
            </w:r>
            <w:r w:rsidR="003D37F7" w:rsidRPr="00B81850">
              <w:rPr>
                <w:rFonts w:ascii="Arial" w:hAnsi="Arial" w:cs="Arial"/>
                <w:b/>
              </w:rPr>
              <w:t>58</w:t>
            </w:r>
            <w:r w:rsidRPr="00B81850">
              <w:rPr>
                <w:rFonts w:ascii="Arial" w:hAnsi="Arial" w:cs="Arial"/>
                <w:b/>
              </w:rPr>
              <w:t>)</w:t>
            </w:r>
          </w:p>
        </w:tc>
      </w:tr>
      <w:tr w:rsidR="0020399E" w:rsidRPr="00B81850" w14:paraId="0A9CE1A8" w14:textId="77777777" w:rsidTr="00285254">
        <w:trPr>
          <w:gridAfter w:val="1"/>
          <w:wAfter w:w="446" w:type="dxa"/>
          <w:trHeight w:val="681"/>
        </w:trPr>
        <w:tc>
          <w:tcPr>
            <w:tcW w:w="2143" w:type="dxa"/>
            <w:tcBorders>
              <w:top w:val="single" w:sz="4" w:space="0" w:color="auto"/>
            </w:tcBorders>
            <w:vAlign w:val="center"/>
          </w:tcPr>
          <w:p w14:paraId="4A94C560" w14:textId="77777777" w:rsidR="0020399E" w:rsidRPr="00B81850" w:rsidRDefault="0020399E" w:rsidP="00C948D2">
            <w:pPr>
              <w:rPr>
                <w:rFonts w:ascii="Arial" w:hAnsi="Arial" w:cs="Arial"/>
                <w:b/>
              </w:rPr>
            </w:pPr>
            <w:r w:rsidRPr="00B81850">
              <w:rPr>
                <w:rFonts w:ascii="Arial" w:hAnsi="Arial" w:cs="Arial"/>
                <w:b/>
              </w:rPr>
              <w:t xml:space="preserve">Characteristics </w:t>
            </w:r>
          </w:p>
        </w:tc>
        <w:tc>
          <w:tcPr>
            <w:tcW w:w="1683" w:type="dxa"/>
            <w:tcBorders>
              <w:top w:val="single" w:sz="4" w:space="0" w:color="auto"/>
              <w:left w:val="nil"/>
            </w:tcBorders>
            <w:vAlign w:val="center"/>
          </w:tcPr>
          <w:p w14:paraId="4864D6B5" w14:textId="77777777" w:rsidR="0020399E" w:rsidRPr="00B81850" w:rsidRDefault="0020399E" w:rsidP="00C948D2">
            <w:pPr>
              <w:rPr>
                <w:rFonts w:ascii="Arial" w:hAnsi="Arial" w:cs="Arial"/>
                <w:b/>
              </w:rPr>
            </w:pPr>
            <w:r w:rsidRPr="00B81850">
              <w:rPr>
                <w:rFonts w:ascii="Arial" w:hAnsi="Arial" w:cs="Arial"/>
                <w:b/>
              </w:rPr>
              <w:t xml:space="preserve">Mean (SD) </w:t>
            </w:r>
            <w:r w:rsidRPr="00B81850">
              <w:rPr>
                <w:rFonts w:ascii="Arial" w:hAnsi="Arial" w:cs="Arial"/>
                <w:b/>
              </w:rPr>
              <w:br/>
              <w:t>or Number (%)</w:t>
            </w:r>
          </w:p>
        </w:tc>
        <w:tc>
          <w:tcPr>
            <w:tcW w:w="1683" w:type="dxa"/>
            <w:tcBorders>
              <w:top w:val="single" w:sz="4" w:space="0" w:color="auto"/>
            </w:tcBorders>
          </w:tcPr>
          <w:p w14:paraId="5F8DA7A2" w14:textId="77777777" w:rsidR="0020399E" w:rsidRPr="00B81850" w:rsidRDefault="0020399E" w:rsidP="00C948D2">
            <w:pPr>
              <w:rPr>
                <w:rFonts w:ascii="Arial" w:hAnsi="Arial" w:cs="Arial"/>
                <w:b/>
              </w:rPr>
            </w:pPr>
            <w:r w:rsidRPr="00B81850">
              <w:rPr>
                <w:rFonts w:ascii="Arial" w:hAnsi="Arial" w:cs="Arial"/>
                <w:b/>
              </w:rPr>
              <w:t>Correlation with leukocyte telomere length</w:t>
            </w:r>
          </w:p>
        </w:tc>
        <w:tc>
          <w:tcPr>
            <w:tcW w:w="1531" w:type="dxa"/>
            <w:tcBorders>
              <w:top w:val="single" w:sz="4" w:space="0" w:color="auto"/>
            </w:tcBorders>
          </w:tcPr>
          <w:p w14:paraId="5864CF70" w14:textId="723106A0" w:rsidR="0020399E" w:rsidRPr="00B81850" w:rsidRDefault="0020399E" w:rsidP="00C948D2">
            <w:pPr>
              <w:rPr>
                <w:rFonts w:ascii="Arial" w:hAnsi="Arial" w:cs="Arial"/>
                <w:b/>
              </w:rPr>
            </w:pPr>
            <w:r w:rsidRPr="00B81850">
              <w:rPr>
                <w:rFonts w:ascii="Arial" w:hAnsi="Arial" w:cs="Arial"/>
                <w:b/>
              </w:rPr>
              <w:t xml:space="preserve">Correlation with </w:t>
            </w:r>
            <w:r w:rsidR="005E711B" w:rsidRPr="00B81850">
              <w:rPr>
                <w:rFonts w:ascii="Arial" w:hAnsi="Arial" w:cs="Arial"/>
                <w:b/>
              </w:rPr>
              <w:t>accelerated DNA methylation GrimAge</w:t>
            </w:r>
          </w:p>
        </w:tc>
        <w:tc>
          <w:tcPr>
            <w:tcW w:w="1465" w:type="dxa"/>
            <w:tcBorders>
              <w:top w:val="single" w:sz="4" w:space="0" w:color="auto"/>
            </w:tcBorders>
          </w:tcPr>
          <w:p w14:paraId="1F29D662" w14:textId="77777777" w:rsidR="0020399E" w:rsidRPr="00B81850" w:rsidRDefault="0020399E" w:rsidP="00C948D2">
            <w:pPr>
              <w:rPr>
                <w:rFonts w:ascii="Arial" w:hAnsi="Arial" w:cs="Arial"/>
                <w:b/>
              </w:rPr>
            </w:pPr>
            <w:r w:rsidRPr="00B81850">
              <w:rPr>
                <w:rFonts w:ascii="Arial" w:hAnsi="Arial" w:cs="Arial"/>
                <w:b/>
              </w:rPr>
              <w:t>Correlation with Brain-PAD</w:t>
            </w:r>
          </w:p>
        </w:tc>
        <w:tc>
          <w:tcPr>
            <w:tcW w:w="1418" w:type="dxa"/>
            <w:tcBorders>
              <w:top w:val="single" w:sz="4" w:space="0" w:color="auto"/>
            </w:tcBorders>
          </w:tcPr>
          <w:p w14:paraId="23122833" w14:textId="556B8588" w:rsidR="0020399E" w:rsidRPr="00B81850" w:rsidRDefault="0020399E" w:rsidP="00C948D2">
            <w:pPr>
              <w:rPr>
                <w:rFonts w:ascii="Arial" w:hAnsi="Arial" w:cs="Arial"/>
                <w:b/>
              </w:rPr>
            </w:pPr>
            <w:r w:rsidRPr="00B81850">
              <w:rPr>
                <w:rFonts w:ascii="Arial" w:hAnsi="Arial" w:cs="Arial"/>
                <w:b/>
              </w:rPr>
              <w:t xml:space="preserve">Correlation with </w:t>
            </w:r>
            <w:r w:rsidR="004974AD" w:rsidRPr="00B81850">
              <w:rPr>
                <w:rFonts w:ascii="Arial" w:hAnsi="Arial" w:cs="Arial"/>
                <w:b/>
              </w:rPr>
              <w:t>death during follow-up</w:t>
            </w:r>
          </w:p>
        </w:tc>
      </w:tr>
      <w:tr w:rsidR="0020399E" w:rsidRPr="00B81850" w14:paraId="0F093CC2" w14:textId="77777777" w:rsidTr="00285254">
        <w:trPr>
          <w:gridAfter w:val="1"/>
          <w:wAfter w:w="446" w:type="dxa"/>
          <w:trHeight w:val="109"/>
        </w:trPr>
        <w:tc>
          <w:tcPr>
            <w:tcW w:w="2143" w:type="dxa"/>
            <w:tcBorders>
              <w:bottom w:val="single" w:sz="4" w:space="0" w:color="auto"/>
            </w:tcBorders>
          </w:tcPr>
          <w:p w14:paraId="3F899531" w14:textId="77777777" w:rsidR="0020399E" w:rsidRPr="00B81850" w:rsidRDefault="0020399E" w:rsidP="00C948D2">
            <w:pPr>
              <w:rPr>
                <w:rFonts w:ascii="Arial" w:hAnsi="Arial" w:cs="Arial"/>
              </w:rPr>
            </w:pPr>
          </w:p>
        </w:tc>
        <w:tc>
          <w:tcPr>
            <w:tcW w:w="1683" w:type="dxa"/>
            <w:tcBorders>
              <w:left w:val="nil"/>
              <w:bottom w:val="single" w:sz="4" w:space="0" w:color="auto"/>
            </w:tcBorders>
          </w:tcPr>
          <w:p w14:paraId="1C2D4442" w14:textId="77777777" w:rsidR="0020399E" w:rsidRPr="00B81850" w:rsidRDefault="0020399E" w:rsidP="00C948D2">
            <w:pPr>
              <w:rPr>
                <w:rFonts w:ascii="Arial" w:hAnsi="Arial" w:cs="Arial"/>
              </w:rPr>
            </w:pPr>
          </w:p>
        </w:tc>
        <w:tc>
          <w:tcPr>
            <w:tcW w:w="1683" w:type="dxa"/>
            <w:tcBorders>
              <w:bottom w:val="single" w:sz="4" w:space="0" w:color="auto"/>
            </w:tcBorders>
          </w:tcPr>
          <w:p w14:paraId="0FA04815" w14:textId="5FDFF38C" w:rsidR="0020399E" w:rsidRPr="00B81850" w:rsidRDefault="0020399E" w:rsidP="00C948D2">
            <w:pPr>
              <w:rPr>
                <w:rFonts w:ascii="Arial" w:hAnsi="Arial" w:cs="Arial"/>
              </w:rPr>
            </w:pPr>
            <w:r w:rsidRPr="00B81850">
              <w:rPr>
                <w:rFonts w:ascii="Arial" w:hAnsi="Arial" w:cs="Arial"/>
              </w:rPr>
              <w:t>n=7</w:t>
            </w:r>
            <w:r w:rsidR="00A52226" w:rsidRPr="00B81850">
              <w:rPr>
                <w:rFonts w:ascii="Arial" w:hAnsi="Arial" w:cs="Arial"/>
              </w:rPr>
              <w:t>58</w:t>
            </w:r>
          </w:p>
        </w:tc>
        <w:tc>
          <w:tcPr>
            <w:tcW w:w="1531" w:type="dxa"/>
            <w:tcBorders>
              <w:bottom w:val="single" w:sz="4" w:space="0" w:color="auto"/>
            </w:tcBorders>
          </w:tcPr>
          <w:p w14:paraId="12FA18A3" w14:textId="64F2BE85" w:rsidR="0020399E" w:rsidRPr="00B81850" w:rsidRDefault="0020399E" w:rsidP="00C948D2">
            <w:pPr>
              <w:rPr>
                <w:rFonts w:ascii="Arial" w:hAnsi="Arial" w:cs="Arial"/>
              </w:rPr>
            </w:pPr>
            <w:r w:rsidRPr="00B81850">
              <w:rPr>
                <w:rFonts w:ascii="Arial" w:hAnsi="Arial" w:cs="Arial"/>
              </w:rPr>
              <w:t>n=</w:t>
            </w:r>
            <w:r w:rsidR="00B904EB" w:rsidRPr="00B81850">
              <w:rPr>
                <w:rFonts w:ascii="Arial" w:hAnsi="Arial" w:cs="Arial"/>
              </w:rPr>
              <w:t>7</w:t>
            </w:r>
            <w:r w:rsidR="00F4325A" w:rsidRPr="00B81850">
              <w:rPr>
                <w:rFonts w:ascii="Arial" w:hAnsi="Arial" w:cs="Arial"/>
              </w:rPr>
              <w:t>15</w:t>
            </w:r>
          </w:p>
        </w:tc>
        <w:tc>
          <w:tcPr>
            <w:tcW w:w="1465" w:type="dxa"/>
            <w:tcBorders>
              <w:bottom w:val="single" w:sz="4" w:space="0" w:color="auto"/>
            </w:tcBorders>
          </w:tcPr>
          <w:p w14:paraId="6B733BBD" w14:textId="3E97B6A4" w:rsidR="0020399E" w:rsidRPr="00B81850" w:rsidRDefault="0020399E" w:rsidP="00C948D2">
            <w:pPr>
              <w:rPr>
                <w:rFonts w:ascii="Arial" w:hAnsi="Arial" w:cs="Arial"/>
              </w:rPr>
            </w:pPr>
            <w:r w:rsidRPr="00B81850">
              <w:rPr>
                <w:rFonts w:ascii="Arial" w:hAnsi="Arial" w:cs="Arial"/>
              </w:rPr>
              <w:t>n=</w:t>
            </w:r>
            <w:r w:rsidR="005B0B87" w:rsidRPr="00B81850">
              <w:rPr>
                <w:rFonts w:ascii="Arial" w:hAnsi="Arial" w:cs="Arial"/>
              </w:rPr>
              <w:t>6</w:t>
            </w:r>
            <w:r w:rsidR="005A0299" w:rsidRPr="00B81850">
              <w:rPr>
                <w:rFonts w:ascii="Arial" w:hAnsi="Arial" w:cs="Arial"/>
              </w:rPr>
              <w:t>2</w:t>
            </w:r>
            <w:r w:rsidR="005B0B87" w:rsidRPr="00B81850">
              <w:rPr>
                <w:rFonts w:ascii="Arial" w:hAnsi="Arial" w:cs="Arial"/>
              </w:rPr>
              <w:t>2</w:t>
            </w:r>
          </w:p>
        </w:tc>
        <w:tc>
          <w:tcPr>
            <w:tcW w:w="1418" w:type="dxa"/>
            <w:tcBorders>
              <w:bottom w:val="single" w:sz="4" w:space="0" w:color="auto"/>
            </w:tcBorders>
          </w:tcPr>
          <w:p w14:paraId="3EC7B8CC" w14:textId="3902CFB7" w:rsidR="0020399E" w:rsidRPr="00B81850" w:rsidRDefault="0020399E" w:rsidP="00C948D2">
            <w:pPr>
              <w:rPr>
                <w:rFonts w:ascii="Arial" w:hAnsi="Arial" w:cs="Arial"/>
              </w:rPr>
            </w:pPr>
            <w:r w:rsidRPr="00B81850">
              <w:rPr>
                <w:rFonts w:ascii="Arial" w:hAnsi="Arial" w:cs="Arial"/>
              </w:rPr>
              <w:t>n=7</w:t>
            </w:r>
            <w:r w:rsidR="00C565E4" w:rsidRPr="00B81850">
              <w:rPr>
                <w:rFonts w:ascii="Arial" w:hAnsi="Arial" w:cs="Arial"/>
              </w:rPr>
              <w:t>58</w:t>
            </w:r>
          </w:p>
        </w:tc>
      </w:tr>
      <w:tr w:rsidR="0020399E" w:rsidRPr="00B81850" w14:paraId="51F30740" w14:textId="77777777" w:rsidTr="00285254">
        <w:trPr>
          <w:gridAfter w:val="1"/>
          <w:wAfter w:w="446" w:type="dxa"/>
          <w:trHeight w:val="439"/>
        </w:trPr>
        <w:tc>
          <w:tcPr>
            <w:tcW w:w="2143" w:type="dxa"/>
            <w:tcBorders>
              <w:top w:val="single" w:sz="4" w:space="0" w:color="auto"/>
              <w:bottom w:val="single" w:sz="4" w:space="0" w:color="auto"/>
            </w:tcBorders>
            <w:vAlign w:val="center"/>
          </w:tcPr>
          <w:p w14:paraId="706C9F5D" w14:textId="77777777" w:rsidR="0020399E" w:rsidRPr="00B81850" w:rsidRDefault="0020399E" w:rsidP="00C948D2">
            <w:pPr>
              <w:rPr>
                <w:rFonts w:ascii="Arial" w:hAnsi="Arial" w:cs="Arial"/>
                <w:bCs/>
              </w:rPr>
            </w:pPr>
            <w:r w:rsidRPr="00B81850">
              <w:rPr>
                <w:rFonts w:ascii="Arial" w:hAnsi="Arial" w:cs="Arial"/>
                <w:bCs/>
              </w:rPr>
              <w:t xml:space="preserve">Age in years, </w:t>
            </w:r>
            <w:r w:rsidRPr="00B81850">
              <w:rPr>
                <w:rFonts w:ascii="Arial" w:hAnsi="Arial" w:cs="Arial"/>
                <w:bCs/>
              </w:rPr>
              <w:br/>
              <w:t>mean (SD)</w:t>
            </w:r>
          </w:p>
        </w:tc>
        <w:tc>
          <w:tcPr>
            <w:tcW w:w="1683" w:type="dxa"/>
            <w:tcBorders>
              <w:top w:val="single" w:sz="4" w:space="0" w:color="auto"/>
              <w:left w:val="nil"/>
              <w:bottom w:val="single" w:sz="4" w:space="0" w:color="auto"/>
            </w:tcBorders>
            <w:vAlign w:val="center"/>
          </w:tcPr>
          <w:p w14:paraId="122A982B" w14:textId="19063433" w:rsidR="0020399E" w:rsidRPr="00B81850" w:rsidRDefault="0020399E" w:rsidP="00C948D2">
            <w:pPr>
              <w:rPr>
                <w:rFonts w:ascii="Arial" w:hAnsi="Arial" w:cs="Arial"/>
              </w:rPr>
            </w:pPr>
            <w:r w:rsidRPr="00B81850">
              <w:rPr>
                <w:rFonts w:ascii="Arial" w:hAnsi="Arial" w:cs="Arial"/>
              </w:rPr>
              <w:t>72.5 (0.71)</w:t>
            </w:r>
          </w:p>
        </w:tc>
        <w:tc>
          <w:tcPr>
            <w:tcW w:w="1683" w:type="dxa"/>
            <w:tcBorders>
              <w:top w:val="single" w:sz="4" w:space="0" w:color="auto"/>
              <w:bottom w:val="single" w:sz="4" w:space="0" w:color="auto"/>
            </w:tcBorders>
            <w:vAlign w:val="center"/>
          </w:tcPr>
          <w:p w14:paraId="071C53F6" w14:textId="271037F4" w:rsidR="0020399E" w:rsidRPr="00B81850" w:rsidRDefault="0020399E" w:rsidP="00C948D2">
            <w:pPr>
              <w:rPr>
                <w:rFonts w:ascii="Arial" w:hAnsi="Arial" w:cs="Arial"/>
              </w:rPr>
            </w:pPr>
            <w:r w:rsidRPr="00B81850">
              <w:rPr>
                <w:rFonts w:ascii="Arial" w:hAnsi="Arial" w:cs="Arial"/>
              </w:rPr>
              <w:t>0.0</w:t>
            </w:r>
            <w:r w:rsidR="00A52226" w:rsidRPr="00B81850">
              <w:rPr>
                <w:rFonts w:ascii="Arial" w:hAnsi="Arial" w:cs="Arial"/>
              </w:rPr>
              <w:t>75</w:t>
            </w:r>
            <w:r w:rsidRPr="00B81850">
              <w:rPr>
                <w:rFonts w:ascii="Arial" w:hAnsi="Arial" w:cs="Arial"/>
              </w:rPr>
              <w:br/>
              <w:t>(p=0.</w:t>
            </w:r>
            <w:r w:rsidR="0006143B" w:rsidRPr="00B81850">
              <w:rPr>
                <w:rFonts w:ascii="Arial" w:hAnsi="Arial" w:cs="Arial"/>
              </w:rPr>
              <w:t>0</w:t>
            </w:r>
            <w:r w:rsidR="00A52226" w:rsidRPr="00B81850">
              <w:rPr>
                <w:rFonts w:ascii="Arial" w:hAnsi="Arial" w:cs="Arial"/>
              </w:rPr>
              <w:t>39</w:t>
            </w:r>
            <w:r w:rsidRPr="00B81850">
              <w:rPr>
                <w:rFonts w:ascii="Arial" w:hAnsi="Arial" w:cs="Arial"/>
              </w:rPr>
              <w:t>)</w:t>
            </w:r>
          </w:p>
        </w:tc>
        <w:tc>
          <w:tcPr>
            <w:tcW w:w="1531" w:type="dxa"/>
            <w:tcBorders>
              <w:top w:val="single" w:sz="4" w:space="0" w:color="auto"/>
              <w:bottom w:val="single" w:sz="4" w:space="0" w:color="auto"/>
            </w:tcBorders>
            <w:vAlign w:val="center"/>
          </w:tcPr>
          <w:p w14:paraId="40EDA3D8" w14:textId="210D13D7" w:rsidR="0020399E" w:rsidRPr="00B81850" w:rsidRDefault="00D23051" w:rsidP="00C948D2">
            <w:pPr>
              <w:rPr>
                <w:rFonts w:ascii="Arial" w:hAnsi="Arial" w:cs="Arial"/>
              </w:rPr>
            </w:pPr>
            <w:r w:rsidRPr="00B81850">
              <w:rPr>
                <w:rFonts w:ascii="Arial" w:hAnsi="Arial" w:cs="Arial"/>
              </w:rPr>
              <w:t>0.0</w:t>
            </w:r>
            <w:r w:rsidR="00B904EB" w:rsidRPr="00B81850">
              <w:rPr>
                <w:rFonts w:ascii="Arial" w:hAnsi="Arial" w:cs="Arial"/>
              </w:rPr>
              <w:t>2</w:t>
            </w:r>
            <w:r w:rsidR="00556897" w:rsidRPr="00B81850">
              <w:rPr>
                <w:rFonts w:ascii="Arial" w:hAnsi="Arial" w:cs="Arial"/>
              </w:rPr>
              <w:t>8</w:t>
            </w:r>
            <w:r w:rsidRPr="00B81850">
              <w:rPr>
                <w:rFonts w:ascii="Arial" w:hAnsi="Arial" w:cs="Arial"/>
              </w:rPr>
              <w:br/>
            </w:r>
            <w:r w:rsidR="000379ED" w:rsidRPr="00B81850">
              <w:rPr>
                <w:rFonts w:ascii="Arial" w:hAnsi="Arial" w:cs="Arial"/>
              </w:rPr>
              <w:t>(p=0.</w:t>
            </w:r>
            <w:r w:rsidR="00B904EB" w:rsidRPr="00B81850">
              <w:rPr>
                <w:rFonts w:ascii="Arial" w:hAnsi="Arial" w:cs="Arial"/>
              </w:rPr>
              <w:t>4</w:t>
            </w:r>
            <w:r w:rsidR="00556897" w:rsidRPr="00B81850">
              <w:rPr>
                <w:rFonts w:ascii="Arial" w:hAnsi="Arial" w:cs="Arial"/>
              </w:rPr>
              <w:t>63</w:t>
            </w:r>
            <w:r w:rsidR="000379ED" w:rsidRPr="00B81850">
              <w:rPr>
                <w:rFonts w:ascii="Arial" w:hAnsi="Arial" w:cs="Arial"/>
              </w:rPr>
              <w:t>)</w:t>
            </w:r>
          </w:p>
        </w:tc>
        <w:tc>
          <w:tcPr>
            <w:tcW w:w="1465" w:type="dxa"/>
            <w:tcBorders>
              <w:top w:val="single" w:sz="4" w:space="0" w:color="auto"/>
              <w:bottom w:val="single" w:sz="4" w:space="0" w:color="auto"/>
            </w:tcBorders>
            <w:vAlign w:val="center"/>
          </w:tcPr>
          <w:p w14:paraId="663E9EA3" w14:textId="3877BCAD" w:rsidR="0020399E" w:rsidRPr="00B81850" w:rsidRDefault="0020399E" w:rsidP="00C948D2">
            <w:pPr>
              <w:rPr>
                <w:rFonts w:ascii="Arial" w:hAnsi="Arial" w:cs="Arial"/>
              </w:rPr>
            </w:pPr>
            <w:r w:rsidRPr="00B81850">
              <w:rPr>
                <w:rFonts w:ascii="Arial" w:hAnsi="Arial" w:cs="Arial"/>
              </w:rPr>
              <w:t>0.0</w:t>
            </w:r>
            <w:r w:rsidR="005A0299" w:rsidRPr="00B81850">
              <w:rPr>
                <w:rFonts w:ascii="Arial" w:hAnsi="Arial" w:cs="Arial"/>
              </w:rPr>
              <w:t>16</w:t>
            </w:r>
          </w:p>
          <w:p w14:paraId="0B58BCB8" w14:textId="341E5DD9" w:rsidR="0020399E" w:rsidRPr="00B81850" w:rsidRDefault="0020399E" w:rsidP="00C948D2">
            <w:pPr>
              <w:rPr>
                <w:rFonts w:ascii="Arial" w:hAnsi="Arial" w:cs="Arial"/>
              </w:rPr>
            </w:pPr>
            <w:r w:rsidRPr="00B81850">
              <w:rPr>
                <w:rFonts w:ascii="Arial" w:hAnsi="Arial" w:cs="Arial"/>
              </w:rPr>
              <w:t>(p=0.</w:t>
            </w:r>
            <w:r w:rsidR="005A0299" w:rsidRPr="00B81850">
              <w:rPr>
                <w:rFonts w:ascii="Arial" w:hAnsi="Arial" w:cs="Arial"/>
              </w:rPr>
              <w:t>695</w:t>
            </w:r>
            <w:r w:rsidRPr="00B81850">
              <w:rPr>
                <w:rFonts w:ascii="Arial" w:hAnsi="Arial" w:cs="Arial"/>
              </w:rPr>
              <w:t>)</w:t>
            </w:r>
          </w:p>
        </w:tc>
        <w:tc>
          <w:tcPr>
            <w:tcW w:w="1418" w:type="dxa"/>
            <w:tcBorders>
              <w:top w:val="single" w:sz="4" w:space="0" w:color="auto"/>
              <w:bottom w:val="single" w:sz="4" w:space="0" w:color="auto"/>
            </w:tcBorders>
            <w:vAlign w:val="center"/>
          </w:tcPr>
          <w:p w14:paraId="664C88BA" w14:textId="3755B74A" w:rsidR="0020399E" w:rsidRPr="00B81850" w:rsidRDefault="0020399E" w:rsidP="00C948D2">
            <w:pPr>
              <w:rPr>
                <w:rFonts w:ascii="Arial" w:hAnsi="Arial" w:cs="Arial"/>
              </w:rPr>
            </w:pPr>
            <w:r w:rsidRPr="00B81850">
              <w:rPr>
                <w:rFonts w:ascii="Arial" w:hAnsi="Arial" w:cs="Arial"/>
              </w:rPr>
              <w:t>-0.0</w:t>
            </w:r>
            <w:r w:rsidR="00C565E4" w:rsidRPr="00B81850">
              <w:rPr>
                <w:rFonts w:ascii="Arial" w:hAnsi="Arial" w:cs="Arial"/>
              </w:rPr>
              <w:t>46</w:t>
            </w:r>
          </w:p>
          <w:p w14:paraId="21263604" w14:textId="6007014F" w:rsidR="0020399E" w:rsidRPr="00B81850" w:rsidRDefault="0020399E" w:rsidP="00C948D2">
            <w:pPr>
              <w:rPr>
                <w:rFonts w:ascii="Arial" w:hAnsi="Arial" w:cs="Arial"/>
              </w:rPr>
            </w:pPr>
            <w:r w:rsidRPr="00B81850">
              <w:rPr>
                <w:rFonts w:ascii="Arial" w:hAnsi="Arial" w:cs="Arial"/>
              </w:rPr>
              <w:t>(p=0.</w:t>
            </w:r>
            <w:r w:rsidR="00C565E4" w:rsidRPr="00B81850">
              <w:rPr>
                <w:rFonts w:ascii="Arial" w:hAnsi="Arial" w:cs="Arial"/>
              </w:rPr>
              <w:t>205</w:t>
            </w:r>
            <w:r w:rsidRPr="00B81850">
              <w:rPr>
                <w:rFonts w:ascii="Arial" w:hAnsi="Arial" w:cs="Arial"/>
              </w:rPr>
              <w:t>)</w:t>
            </w:r>
          </w:p>
        </w:tc>
      </w:tr>
      <w:tr w:rsidR="0020399E" w:rsidRPr="00B81850" w14:paraId="0FB59109" w14:textId="77777777" w:rsidTr="00285254">
        <w:trPr>
          <w:gridAfter w:val="1"/>
          <w:wAfter w:w="446" w:type="dxa"/>
          <w:trHeight w:val="439"/>
        </w:trPr>
        <w:tc>
          <w:tcPr>
            <w:tcW w:w="2143" w:type="dxa"/>
            <w:tcBorders>
              <w:top w:val="single" w:sz="4" w:space="0" w:color="auto"/>
              <w:bottom w:val="single" w:sz="4" w:space="0" w:color="auto"/>
            </w:tcBorders>
            <w:vAlign w:val="center"/>
          </w:tcPr>
          <w:p w14:paraId="736A0D3F" w14:textId="77777777" w:rsidR="0020399E" w:rsidRPr="00B81850" w:rsidRDefault="0020399E" w:rsidP="00C948D2">
            <w:pPr>
              <w:rPr>
                <w:rFonts w:ascii="Arial" w:hAnsi="Arial" w:cs="Arial"/>
                <w:bCs/>
              </w:rPr>
            </w:pPr>
            <w:r w:rsidRPr="00B81850">
              <w:rPr>
                <w:rFonts w:ascii="Arial" w:hAnsi="Arial" w:cs="Arial"/>
                <w:bCs/>
              </w:rPr>
              <w:t>Female, number (%)</w:t>
            </w:r>
          </w:p>
        </w:tc>
        <w:tc>
          <w:tcPr>
            <w:tcW w:w="1683" w:type="dxa"/>
            <w:tcBorders>
              <w:top w:val="single" w:sz="4" w:space="0" w:color="auto"/>
              <w:left w:val="nil"/>
              <w:bottom w:val="single" w:sz="4" w:space="0" w:color="auto"/>
            </w:tcBorders>
            <w:vAlign w:val="center"/>
          </w:tcPr>
          <w:p w14:paraId="468B1269" w14:textId="3A9B8E91" w:rsidR="0020399E" w:rsidRPr="00B81850" w:rsidRDefault="0020399E" w:rsidP="00C948D2">
            <w:pPr>
              <w:rPr>
                <w:rFonts w:ascii="Arial" w:hAnsi="Arial" w:cs="Arial"/>
              </w:rPr>
            </w:pPr>
            <w:r w:rsidRPr="00B81850">
              <w:rPr>
                <w:rFonts w:ascii="Arial" w:hAnsi="Arial" w:cs="Arial"/>
              </w:rPr>
              <w:t>3</w:t>
            </w:r>
            <w:r w:rsidR="003D37F7" w:rsidRPr="00B81850">
              <w:rPr>
                <w:rFonts w:ascii="Arial" w:hAnsi="Arial" w:cs="Arial"/>
              </w:rPr>
              <w:t>64</w:t>
            </w:r>
            <w:r w:rsidRPr="00B81850">
              <w:rPr>
                <w:rFonts w:ascii="Arial" w:hAnsi="Arial" w:cs="Arial"/>
              </w:rPr>
              <w:t xml:space="preserve"> (48.</w:t>
            </w:r>
            <w:r w:rsidR="003D37F7" w:rsidRPr="00B81850">
              <w:rPr>
                <w:rFonts w:ascii="Arial" w:hAnsi="Arial" w:cs="Arial"/>
              </w:rPr>
              <w:t>0</w:t>
            </w:r>
            <w:r w:rsidRPr="00B81850">
              <w:rPr>
                <w:rFonts w:ascii="Arial" w:hAnsi="Arial" w:cs="Arial"/>
              </w:rPr>
              <w:t>)</w:t>
            </w:r>
          </w:p>
        </w:tc>
        <w:tc>
          <w:tcPr>
            <w:tcW w:w="1683" w:type="dxa"/>
            <w:tcBorders>
              <w:top w:val="single" w:sz="4" w:space="0" w:color="auto"/>
              <w:bottom w:val="single" w:sz="4" w:space="0" w:color="auto"/>
            </w:tcBorders>
            <w:vAlign w:val="center"/>
          </w:tcPr>
          <w:p w14:paraId="604E2EF8" w14:textId="0F40AC43" w:rsidR="0020399E" w:rsidRPr="00B81850" w:rsidRDefault="0020399E" w:rsidP="00C948D2">
            <w:pPr>
              <w:rPr>
                <w:rFonts w:ascii="Arial" w:hAnsi="Arial" w:cs="Arial"/>
              </w:rPr>
            </w:pPr>
            <w:r w:rsidRPr="00B81850">
              <w:rPr>
                <w:rFonts w:ascii="Arial" w:hAnsi="Arial" w:cs="Arial"/>
              </w:rPr>
              <w:t>-0.1</w:t>
            </w:r>
            <w:r w:rsidR="00A52226" w:rsidRPr="00B81850">
              <w:rPr>
                <w:rFonts w:ascii="Arial" w:hAnsi="Arial" w:cs="Arial"/>
              </w:rPr>
              <w:t>28</w:t>
            </w:r>
          </w:p>
          <w:p w14:paraId="326CBE5B" w14:textId="18D7988A" w:rsidR="0020399E" w:rsidRPr="00B81850" w:rsidRDefault="0020399E" w:rsidP="00C948D2">
            <w:pPr>
              <w:rPr>
                <w:rFonts w:ascii="Arial" w:hAnsi="Arial" w:cs="Arial"/>
              </w:rPr>
            </w:pPr>
            <w:r w:rsidRPr="00B81850">
              <w:rPr>
                <w:rFonts w:ascii="Arial" w:hAnsi="Arial" w:cs="Arial"/>
              </w:rPr>
              <w:t>(p</w:t>
            </w:r>
            <w:r w:rsidR="00A52226" w:rsidRPr="00B81850">
              <w:rPr>
                <w:rFonts w:ascii="Arial" w:hAnsi="Arial" w:cs="Arial"/>
              </w:rPr>
              <w:t>=</w:t>
            </w:r>
            <w:r w:rsidR="0006143B" w:rsidRPr="00B81850">
              <w:rPr>
                <w:rFonts w:ascii="Arial" w:hAnsi="Arial" w:cs="Arial"/>
              </w:rPr>
              <w:t>0.00</w:t>
            </w:r>
            <w:r w:rsidR="00A52226" w:rsidRPr="00B81850">
              <w:rPr>
                <w:rFonts w:ascii="Arial" w:hAnsi="Arial" w:cs="Arial"/>
              </w:rPr>
              <w:t>4</w:t>
            </w:r>
            <w:r w:rsidRPr="00B81850">
              <w:rPr>
                <w:rFonts w:ascii="Arial" w:hAnsi="Arial" w:cs="Arial"/>
              </w:rPr>
              <w:t>)</w:t>
            </w:r>
          </w:p>
        </w:tc>
        <w:tc>
          <w:tcPr>
            <w:tcW w:w="1531" w:type="dxa"/>
            <w:tcBorders>
              <w:top w:val="single" w:sz="4" w:space="0" w:color="auto"/>
              <w:bottom w:val="single" w:sz="4" w:space="0" w:color="auto"/>
            </w:tcBorders>
            <w:vAlign w:val="center"/>
          </w:tcPr>
          <w:p w14:paraId="01036414" w14:textId="6D3F88AF" w:rsidR="0020399E" w:rsidRPr="00B81850" w:rsidRDefault="000D3B62" w:rsidP="00C948D2">
            <w:pPr>
              <w:rPr>
                <w:rFonts w:ascii="Arial" w:hAnsi="Arial" w:cs="Arial"/>
              </w:rPr>
            </w:pPr>
            <w:r w:rsidRPr="00B81850">
              <w:rPr>
                <w:rFonts w:ascii="Arial" w:hAnsi="Arial" w:cs="Arial"/>
              </w:rPr>
              <w:t>-0</w:t>
            </w:r>
            <w:r w:rsidR="00B904EB" w:rsidRPr="00B81850">
              <w:rPr>
                <w:rFonts w:ascii="Arial" w:hAnsi="Arial" w:cs="Arial"/>
              </w:rPr>
              <w:t>.45</w:t>
            </w:r>
            <w:r w:rsidR="00556897" w:rsidRPr="00B81850">
              <w:rPr>
                <w:rFonts w:ascii="Arial" w:hAnsi="Arial" w:cs="Arial"/>
              </w:rPr>
              <w:t>9</w:t>
            </w:r>
            <w:r w:rsidRPr="00B81850">
              <w:rPr>
                <w:rFonts w:ascii="Arial" w:hAnsi="Arial" w:cs="Arial"/>
              </w:rPr>
              <w:br/>
              <w:t>(p</w:t>
            </w:r>
            <w:r w:rsidR="00B904EB" w:rsidRPr="00B81850">
              <w:rPr>
                <w:rFonts w:ascii="Arial" w:hAnsi="Arial" w:cs="Arial"/>
              </w:rPr>
              <w:t>&lt;0.001</w:t>
            </w:r>
            <w:r w:rsidRPr="00B81850">
              <w:rPr>
                <w:rFonts w:ascii="Arial" w:hAnsi="Arial" w:cs="Arial"/>
              </w:rPr>
              <w:t>)</w:t>
            </w:r>
          </w:p>
        </w:tc>
        <w:tc>
          <w:tcPr>
            <w:tcW w:w="1465" w:type="dxa"/>
            <w:tcBorders>
              <w:top w:val="single" w:sz="4" w:space="0" w:color="auto"/>
              <w:bottom w:val="single" w:sz="4" w:space="0" w:color="auto"/>
            </w:tcBorders>
            <w:vAlign w:val="center"/>
          </w:tcPr>
          <w:p w14:paraId="2393124A" w14:textId="7126D6DE" w:rsidR="0020399E" w:rsidRPr="00B81850" w:rsidRDefault="0020399E" w:rsidP="00C948D2">
            <w:pPr>
              <w:rPr>
                <w:rFonts w:ascii="Arial" w:hAnsi="Arial" w:cs="Arial"/>
              </w:rPr>
            </w:pPr>
            <w:r w:rsidRPr="00B81850">
              <w:rPr>
                <w:rFonts w:ascii="Arial" w:hAnsi="Arial" w:cs="Arial"/>
              </w:rPr>
              <w:t>-0.</w:t>
            </w:r>
            <w:r w:rsidR="009542D7" w:rsidRPr="00B81850">
              <w:rPr>
                <w:rFonts w:ascii="Arial" w:hAnsi="Arial" w:cs="Arial"/>
              </w:rPr>
              <w:t>30</w:t>
            </w:r>
            <w:r w:rsidR="005A0299" w:rsidRPr="00B81850">
              <w:rPr>
                <w:rFonts w:ascii="Arial" w:hAnsi="Arial" w:cs="Arial"/>
              </w:rPr>
              <w:t>0</w:t>
            </w:r>
            <w:r w:rsidRPr="00B81850">
              <w:rPr>
                <w:rFonts w:ascii="Arial" w:hAnsi="Arial" w:cs="Arial"/>
              </w:rPr>
              <w:t xml:space="preserve"> (p</w:t>
            </w:r>
            <w:r w:rsidR="00CA183B" w:rsidRPr="00B81850">
              <w:rPr>
                <w:rFonts w:ascii="Arial" w:hAnsi="Arial" w:cs="Arial"/>
              </w:rPr>
              <w:t>&lt;0.001</w:t>
            </w:r>
            <w:r w:rsidRPr="00B81850">
              <w:rPr>
                <w:rFonts w:ascii="Arial" w:hAnsi="Arial" w:cs="Arial"/>
              </w:rPr>
              <w:t>)</w:t>
            </w:r>
          </w:p>
        </w:tc>
        <w:tc>
          <w:tcPr>
            <w:tcW w:w="1418" w:type="dxa"/>
            <w:tcBorders>
              <w:top w:val="single" w:sz="4" w:space="0" w:color="auto"/>
              <w:bottom w:val="single" w:sz="4" w:space="0" w:color="auto"/>
            </w:tcBorders>
            <w:vAlign w:val="center"/>
          </w:tcPr>
          <w:p w14:paraId="5C3155C8" w14:textId="6F41ED63" w:rsidR="0020399E" w:rsidRPr="00B81850" w:rsidRDefault="0020399E" w:rsidP="00C948D2">
            <w:pPr>
              <w:rPr>
                <w:rFonts w:ascii="Arial" w:hAnsi="Arial" w:cs="Arial"/>
              </w:rPr>
            </w:pPr>
            <w:r w:rsidRPr="00B81850">
              <w:rPr>
                <w:rFonts w:ascii="Arial" w:hAnsi="Arial" w:cs="Arial"/>
              </w:rPr>
              <w:t>-0.11</w:t>
            </w:r>
            <w:r w:rsidR="00C565E4" w:rsidRPr="00B81850">
              <w:rPr>
                <w:rFonts w:ascii="Arial" w:hAnsi="Arial" w:cs="Arial"/>
              </w:rPr>
              <w:t>1</w:t>
            </w:r>
          </w:p>
          <w:p w14:paraId="6BB4BCA2" w14:textId="77777777" w:rsidR="0020399E" w:rsidRPr="00B81850" w:rsidRDefault="0020399E" w:rsidP="00C948D2">
            <w:pPr>
              <w:rPr>
                <w:rFonts w:ascii="Arial" w:hAnsi="Arial" w:cs="Arial"/>
              </w:rPr>
            </w:pPr>
            <w:r w:rsidRPr="00B81850">
              <w:rPr>
                <w:rFonts w:ascii="Arial" w:hAnsi="Arial" w:cs="Arial"/>
              </w:rPr>
              <w:t>(p=0.002)</w:t>
            </w:r>
          </w:p>
        </w:tc>
      </w:tr>
      <w:tr w:rsidR="0020399E" w:rsidRPr="00B81850" w14:paraId="4B546E0B" w14:textId="77777777" w:rsidTr="00285254">
        <w:trPr>
          <w:gridAfter w:val="1"/>
          <w:wAfter w:w="446" w:type="dxa"/>
          <w:trHeight w:val="681"/>
        </w:trPr>
        <w:tc>
          <w:tcPr>
            <w:tcW w:w="2143" w:type="dxa"/>
            <w:tcBorders>
              <w:top w:val="single" w:sz="4" w:space="0" w:color="auto"/>
              <w:bottom w:val="single" w:sz="4" w:space="0" w:color="auto"/>
            </w:tcBorders>
            <w:vAlign w:val="center"/>
          </w:tcPr>
          <w:p w14:paraId="4389B540" w14:textId="77777777" w:rsidR="0020399E" w:rsidRPr="00B81850" w:rsidRDefault="0020399E" w:rsidP="00C948D2">
            <w:pPr>
              <w:rPr>
                <w:rFonts w:ascii="Arial" w:hAnsi="Arial" w:cs="Arial"/>
                <w:bCs/>
                <w:vertAlign w:val="superscript"/>
              </w:rPr>
            </w:pPr>
            <w:r w:rsidRPr="00B81850">
              <w:rPr>
                <w:rFonts w:ascii="Arial" w:hAnsi="Arial" w:cs="Arial"/>
                <w:bCs/>
              </w:rPr>
              <w:t>Number of years in education, mean (SD)</w:t>
            </w:r>
          </w:p>
        </w:tc>
        <w:tc>
          <w:tcPr>
            <w:tcW w:w="1683" w:type="dxa"/>
            <w:tcBorders>
              <w:top w:val="single" w:sz="4" w:space="0" w:color="auto"/>
              <w:left w:val="nil"/>
              <w:bottom w:val="single" w:sz="4" w:space="0" w:color="auto"/>
            </w:tcBorders>
            <w:vAlign w:val="center"/>
          </w:tcPr>
          <w:p w14:paraId="14FB2DD2" w14:textId="00449BB1" w:rsidR="0020399E" w:rsidRPr="00B81850" w:rsidRDefault="0020399E" w:rsidP="00C948D2">
            <w:pPr>
              <w:rPr>
                <w:rFonts w:ascii="Arial" w:hAnsi="Arial" w:cs="Arial"/>
              </w:rPr>
            </w:pPr>
            <w:r w:rsidRPr="00B81850">
              <w:rPr>
                <w:rFonts w:ascii="Arial" w:hAnsi="Arial" w:cs="Arial"/>
              </w:rPr>
              <w:t>10.</w:t>
            </w:r>
            <w:r w:rsidR="00F04829" w:rsidRPr="00B81850">
              <w:rPr>
                <w:rFonts w:ascii="Arial" w:hAnsi="Arial" w:cs="Arial"/>
              </w:rPr>
              <w:t>8</w:t>
            </w:r>
            <w:r w:rsidRPr="00B81850">
              <w:rPr>
                <w:rFonts w:ascii="Arial" w:hAnsi="Arial" w:cs="Arial"/>
              </w:rPr>
              <w:t xml:space="preserve"> (1.14)</w:t>
            </w:r>
          </w:p>
        </w:tc>
        <w:tc>
          <w:tcPr>
            <w:tcW w:w="1683" w:type="dxa"/>
            <w:tcBorders>
              <w:top w:val="single" w:sz="4" w:space="0" w:color="auto"/>
              <w:bottom w:val="single" w:sz="4" w:space="0" w:color="auto"/>
            </w:tcBorders>
            <w:vAlign w:val="center"/>
          </w:tcPr>
          <w:p w14:paraId="03199567" w14:textId="7E84EEB6" w:rsidR="0020399E" w:rsidRPr="00B81850" w:rsidRDefault="0020399E" w:rsidP="00C948D2">
            <w:pPr>
              <w:rPr>
                <w:rFonts w:ascii="Arial" w:hAnsi="Arial" w:cs="Arial"/>
              </w:rPr>
            </w:pPr>
            <w:r w:rsidRPr="00B81850">
              <w:rPr>
                <w:rFonts w:ascii="Arial" w:hAnsi="Arial" w:cs="Arial"/>
              </w:rPr>
              <w:t>-0.0</w:t>
            </w:r>
            <w:r w:rsidR="0006143B" w:rsidRPr="00B81850">
              <w:rPr>
                <w:rFonts w:ascii="Arial" w:hAnsi="Arial" w:cs="Arial"/>
              </w:rPr>
              <w:t>3</w:t>
            </w:r>
            <w:r w:rsidR="00A52226" w:rsidRPr="00B81850">
              <w:rPr>
                <w:rFonts w:ascii="Arial" w:hAnsi="Arial" w:cs="Arial"/>
              </w:rPr>
              <w:t>7</w:t>
            </w:r>
          </w:p>
          <w:p w14:paraId="0785482B" w14:textId="30B51E3D" w:rsidR="0020399E" w:rsidRPr="00B81850" w:rsidRDefault="0020399E" w:rsidP="00C948D2">
            <w:pPr>
              <w:rPr>
                <w:rFonts w:ascii="Arial" w:hAnsi="Arial" w:cs="Arial"/>
              </w:rPr>
            </w:pPr>
            <w:r w:rsidRPr="00B81850">
              <w:rPr>
                <w:rFonts w:ascii="Arial" w:hAnsi="Arial" w:cs="Arial"/>
              </w:rPr>
              <w:t>(p=0.</w:t>
            </w:r>
            <w:r w:rsidR="00A52226" w:rsidRPr="00B81850">
              <w:rPr>
                <w:rFonts w:ascii="Arial" w:hAnsi="Arial" w:cs="Arial"/>
              </w:rPr>
              <w:t>312</w:t>
            </w:r>
            <w:r w:rsidRPr="00B81850">
              <w:rPr>
                <w:rFonts w:ascii="Arial" w:hAnsi="Arial" w:cs="Arial"/>
              </w:rPr>
              <w:t>)</w:t>
            </w:r>
          </w:p>
        </w:tc>
        <w:tc>
          <w:tcPr>
            <w:tcW w:w="1531" w:type="dxa"/>
            <w:tcBorders>
              <w:top w:val="single" w:sz="4" w:space="0" w:color="auto"/>
              <w:bottom w:val="single" w:sz="4" w:space="0" w:color="auto"/>
            </w:tcBorders>
            <w:vAlign w:val="center"/>
          </w:tcPr>
          <w:p w14:paraId="5F61F57F" w14:textId="719FFBA9" w:rsidR="0020399E" w:rsidRPr="00B81850" w:rsidRDefault="0048666C" w:rsidP="00C948D2">
            <w:pPr>
              <w:rPr>
                <w:rFonts w:ascii="Arial" w:hAnsi="Arial" w:cs="Arial"/>
              </w:rPr>
            </w:pPr>
            <w:r w:rsidRPr="00B81850">
              <w:rPr>
                <w:rFonts w:ascii="Arial" w:hAnsi="Arial" w:cs="Arial"/>
              </w:rPr>
              <w:t>-0.</w:t>
            </w:r>
            <w:r w:rsidR="003102AF" w:rsidRPr="00B81850">
              <w:rPr>
                <w:rFonts w:ascii="Arial" w:hAnsi="Arial" w:cs="Arial"/>
              </w:rPr>
              <w:t>13</w:t>
            </w:r>
            <w:r w:rsidR="00556897" w:rsidRPr="00B81850">
              <w:rPr>
                <w:rFonts w:ascii="Arial" w:hAnsi="Arial" w:cs="Arial"/>
              </w:rPr>
              <w:t>1</w:t>
            </w:r>
          </w:p>
          <w:p w14:paraId="4F1F976F" w14:textId="3DE8B4F3" w:rsidR="0048666C" w:rsidRPr="00B81850" w:rsidRDefault="0048666C" w:rsidP="00C948D2">
            <w:pPr>
              <w:rPr>
                <w:rFonts w:ascii="Arial" w:hAnsi="Arial" w:cs="Arial"/>
              </w:rPr>
            </w:pPr>
            <w:r w:rsidRPr="00B81850">
              <w:rPr>
                <w:rFonts w:ascii="Arial" w:hAnsi="Arial" w:cs="Arial"/>
              </w:rPr>
              <w:t>(p=0</w:t>
            </w:r>
            <w:r w:rsidR="003102AF" w:rsidRPr="00B81850">
              <w:rPr>
                <w:rFonts w:ascii="Arial" w:hAnsi="Arial" w:cs="Arial"/>
              </w:rPr>
              <w:t>.00</w:t>
            </w:r>
            <w:r w:rsidR="00556897" w:rsidRPr="00B81850">
              <w:rPr>
                <w:rFonts w:ascii="Arial" w:hAnsi="Arial" w:cs="Arial"/>
              </w:rPr>
              <w:t>1</w:t>
            </w:r>
            <w:r w:rsidRPr="00B81850">
              <w:rPr>
                <w:rFonts w:ascii="Arial" w:hAnsi="Arial" w:cs="Arial"/>
              </w:rPr>
              <w:t>)</w:t>
            </w:r>
          </w:p>
        </w:tc>
        <w:tc>
          <w:tcPr>
            <w:tcW w:w="1465" w:type="dxa"/>
            <w:tcBorders>
              <w:top w:val="single" w:sz="4" w:space="0" w:color="auto"/>
              <w:bottom w:val="single" w:sz="4" w:space="0" w:color="auto"/>
            </w:tcBorders>
            <w:vAlign w:val="center"/>
          </w:tcPr>
          <w:p w14:paraId="4CE7C312" w14:textId="4E47B339" w:rsidR="0020399E" w:rsidRPr="00B81850" w:rsidRDefault="0020399E" w:rsidP="00C948D2">
            <w:pPr>
              <w:rPr>
                <w:rFonts w:ascii="Arial" w:hAnsi="Arial" w:cs="Arial"/>
              </w:rPr>
            </w:pPr>
            <w:r w:rsidRPr="00B81850">
              <w:rPr>
                <w:rFonts w:ascii="Arial" w:hAnsi="Arial" w:cs="Arial"/>
              </w:rPr>
              <w:t>0.0</w:t>
            </w:r>
            <w:r w:rsidR="005A0299" w:rsidRPr="00B81850">
              <w:rPr>
                <w:rFonts w:ascii="Arial" w:hAnsi="Arial" w:cs="Arial"/>
              </w:rPr>
              <w:t>12</w:t>
            </w:r>
          </w:p>
          <w:p w14:paraId="72336CD1" w14:textId="4391F7BB" w:rsidR="0020399E" w:rsidRPr="00B81850" w:rsidRDefault="0020399E" w:rsidP="00C948D2">
            <w:pPr>
              <w:rPr>
                <w:rFonts w:ascii="Arial" w:hAnsi="Arial" w:cs="Arial"/>
              </w:rPr>
            </w:pPr>
            <w:r w:rsidRPr="00B81850">
              <w:rPr>
                <w:rFonts w:ascii="Arial" w:hAnsi="Arial" w:cs="Arial"/>
              </w:rPr>
              <w:t>(p=0.</w:t>
            </w:r>
            <w:r w:rsidR="005A0299" w:rsidRPr="00B81850">
              <w:rPr>
                <w:rFonts w:ascii="Arial" w:hAnsi="Arial" w:cs="Arial"/>
              </w:rPr>
              <w:t>770</w:t>
            </w:r>
            <w:r w:rsidRPr="00B81850">
              <w:rPr>
                <w:rFonts w:ascii="Arial" w:hAnsi="Arial" w:cs="Arial"/>
              </w:rPr>
              <w:t>)</w:t>
            </w:r>
          </w:p>
        </w:tc>
        <w:tc>
          <w:tcPr>
            <w:tcW w:w="1418" w:type="dxa"/>
            <w:tcBorders>
              <w:top w:val="single" w:sz="4" w:space="0" w:color="auto"/>
              <w:bottom w:val="single" w:sz="4" w:space="0" w:color="auto"/>
            </w:tcBorders>
            <w:vAlign w:val="center"/>
          </w:tcPr>
          <w:p w14:paraId="39E2819E" w14:textId="6DA4EDE7" w:rsidR="0020399E" w:rsidRPr="00B81850" w:rsidRDefault="0020399E" w:rsidP="00C948D2">
            <w:pPr>
              <w:rPr>
                <w:rFonts w:ascii="Arial" w:hAnsi="Arial" w:cs="Arial"/>
              </w:rPr>
            </w:pPr>
            <w:r w:rsidRPr="00B81850">
              <w:rPr>
                <w:rFonts w:ascii="Arial" w:hAnsi="Arial" w:cs="Arial"/>
              </w:rPr>
              <w:t>-0.0</w:t>
            </w:r>
            <w:r w:rsidR="00F04829" w:rsidRPr="00B81850">
              <w:rPr>
                <w:rFonts w:ascii="Arial" w:hAnsi="Arial" w:cs="Arial"/>
              </w:rPr>
              <w:t>4</w:t>
            </w:r>
            <w:r w:rsidR="00C565E4" w:rsidRPr="00B81850">
              <w:rPr>
                <w:rFonts w:ascii="Arial" w:hAnsi="Arial" w:cs="Arial"/>
              </w:rPr>
              <w:t>1</w:t>
            </w:r>
          </w:p>
          <w:p w14:paraId="41934F42" w14:textId="252110ED" w:rsidR="0020399E" w:rsidRPr="00B81850" w:rsidRDefault="0020399E" w:rsidP="00C948D2">
            <w:pPr>
              <w:rPr>
                <w:rFonts w:ascii="Arial" w:hAnsi="Arial" w:cs="Arial"/>
              </w:rPr>
            </w:pPr>
            <w:r w:rsidRPr="00B81850">
              <w:rPr>
                <w:rFonts w:ascii="Arial" w:hAnsi="Arial" w:cs="Arial"/>
              </w:rPr>
              <w:t>(p=0.</w:t>
            </w:r>
            <w:r w:rsidR="00F04829" w:rsidRPr="00B81850">
              <w:rPr>
                <w:rFonts w:ascii="Arial" w:hAnsi="Arial" w:cs="Arial"/>
              </w:rPr>
              <w:t>2</w:t>
            </w:r>
            <w:r w:rsidR="00C565E4" w:rsidRPr="00B81850">
              <w:rPr>
                <w:rFonts w:ascii="Arial" w:hAnsi="Arial" w:cs="Arial"/>
              </w:rPr>
              <w:t>68</w:t>
            </w:r>
            <w:r w:rsidRPr="00B81850">
              <w:rPr>
                <w:rFonts w:ascii="Arial" w:hAnsi="Arial" w:cs="Arial"/>
              </w:rPr>
              <w:t>)</w:t>
            </w:r>
          </w:p>
        </w:tc>
      </w:tr>
      <w:tr w:rsidR="003D37F7" w:rsidRPr="00B81850" w14:paraId="68412AB1" w14:textId="77777777" w:rsidTr="00285254">
        <w:trPr>
          <w:gridAfter w:val="1"/>
          <w:wAfter w:w="446" w:type="dxa"/>
          <w:trHeight w:val="681"/>
        </w:trPr>
        <w:tc>
          <w:tcPr>
            <w:tcW w:w="2143" w:type="dxa"/>
            <w:tcBorders>
              <w:top w:val="single" w:sz="4" w:space="0" w:color="auto"/>
              <w:bottom w:val="single" w:sz="4" w:space="0" w:color="auto"/>
            </w:tcBorders>
            <w:vAlign w:val="center"/>
          </w:tcPr>
          <w:p w14:paraId="373C7CAD" w14:textId="37912E31" w:rsidR="003D37F7" w:rsidRPr="00B81850" w:rsidRDefault="003D37F7" w:rsidP="00C948D2">
            <w:pPr>
              <w:rPr>
                <w:rFonts w:ascii="Arial" w:hAnsi="Arial" w:cs="Arial"/>
                <w:bCs/>
              </w:rPr>
            </w:pPr>
            <w:r w:rsidRPr="00B81850">
              <w:rPr>
                <w:rFonts w:ascii="Arial" w:hAnsi="Arial" w:cs="Arial"/>
                <w:bCs/>
              </w:rPr>
              <w:t>Non-manual social class,</w:t>
            </w:r>
            <w:r w:rsidR="003919E3" w:rsidRPr="00B81850">
              <w:rPr>
                <w:rFonts w:ascii="Arial" w:hAnsi="Arial" w:cs="Arial"/>
                <w:bCs/>
                <w:vertAlign w:val="superscript"/>
              </w:rPr>
              <w:t>a</w:t>
            </w:r>
            <w:r w:rsidRPr="00B81850">
              <w:rPr>
                <w:rFonts w:ascii="Arial" w:hAnsi="Arial" w:cs="Arial"/>
                <w:bCs/>
              </w:rPr>
              <w:t xml:space="preserve"> number (%)</w:t>
            </w:r>
          </w:p>
        </w:tc>
        <w:tc>
          <w:tcPr>
            <w:tcW w:w="1683" w:type="dxa"/>
            <w:tcBorders>
              <w:top w:val="single" w:sz="4" w:space="0" w:color="auto"/>
              <w:left w:val="nil"/>
              <w:bottom w:val="single" w:sz="4" w:space="0" w:color="auto"/>
            </w:tcBorders>
            <w:vAlign w:val="center"/>
          </w:tcPr>
          <w:p w14:paraId="2687D217" w14:textId="02F01EE3" w:rsidR="003D37F7" w:rsidRPr="00B81850" w:rsidRDefault="003D37F7" w:rsidP="00C948D2">
            <w:pPr>
              <w:rPr>
                <w:rFonts w:ascii="Arial" w:hAnsi="Arial" w:cs="Arial"/>
              </w:rPr>
            </w:pPr>
            <w:r w:rsidRPr="00B81850">
              <w:rPr>
                <w:rFonts w:ascii="Arial" w:hAnsi="Arial" w:cs="Arial"/>
              </w:rPr>
              <w:t>595 (</w:t>
            </w:r>
            <w:r w:rsidR="007E25D0" w:rsidRPr="00B81850">
              <w:rPr>
                <w:rFonts w:ascii="Arial" w:hAnsi="Arial" w:cs="Arial"/>
              </w:rPr>
              <w:t>78.5)</w:t>
            </w:r>
          </w:p>
        </w:tc>
        <w:tc>
          <w:tcPr>
            <w:tcW w:w="1683" w:type="dxa"/>
            <w:tcBorders>
              <w:top w:val="single" w:sz="4" w:space="0" w:color="auto"/>
              <w:bottom w:val="single" w:sz="4" w:space="0" w:color="auto"/>
            </w:tcBorders>
            <w:vAlign w:val="center"/>
          </w:tcPr>
          <w:p w14:paraId="3972A28A" w14:textId="77777777" w:rsidR="003D37F7" w:rsidRPr="00B81850" w:rsidRDefault="00A52226" w:rsidP="00C948D2">
            <w:pPr>
              <w:rPr>
                <w:rFonts w:ascii="Arial" w:hAnsi="Arial" w:cs="Arial"/>
              </w:rPr>
            </w:pPr>
            <w:r w:rsidRPr="00B81850">
              <w:rPr>
                <w:rFonts w:ascii="Arial" w:hAnsi="Arial" w:cs="Arial"/>
              </w:rPr>
              <w:t>0.027</w:t>
            </w:r>
          </w:p>
          <w:p w14:paraId="43937CA5" w14:textId="63F797C1" w:rsidR="00A52226" w:rsidRPr="00B81850" w:rsidRDefault="00A52226" w:rsidP="00C948D2">
            <w:pPr>
              <w:rPr>
                <w:rFonts w:ascii="Arial" w:hAnsi="Arial" w:cs="Arial"/>
              </w:rPr>
            </w:pPr>
            <w:r w:rsidRPr="00B81850">
              <w:rPr>
                <w:rFonts w:ascii="Arial" w:hAnsi="Arial" w:cs="Arial"/>
              </w:rPr>
              <w:t>(p=0.464)</w:t>
            </w:r>
          </w:p>
        </w:tc>
        <w:tc>
          <w:tcPr>
            <w:tcW w:w="1531" w:type="dxa"/>
            <w:tcBorders>
              <w:top w:val="single" w:sz="4" w:space="0" w:color="auto"/>
              <w:bottom w:val="single" w:sz="4" w:space="0" w:color="auto"/>
            </w:tcBorders>
            <w:vAlign w:val="center"/>
          </w:tcPr>
          <w:p w14:paraId="44624262" w14:textId="77777777" w:rsidR="003D37F7" w:rsidRPr="00B81850" w:rsidRDefault="00556897" w:rsidP="00C948D2">
            <w:pPr>
              <w:rPr>
                <w:rFonts w:ascii="Arial" w:hAnsi="Arial" w:cs="Arial"/>
              </w:rPr>
            </w:pPr>
            <w:r w:rsidRPr="00B81850">
              <w:rPr>
                <w:rFonts w:ascii="Arial" w:hAnsi="Arial" w:cs="Arial"/>
              </w:rPr>
              <w:t>0.185</w:t>
            </w:r>
          </w:p>
          <w:p w14:paraId="0C2199F1" w14:textId="0CAB9E03" w:rsidR="00556897" w:rsidRPr="00B81850" w:rsidRDefault="00556897" w:rsidP="00C948D2">
            <w:pPr>
              <w:rPr>
                <w:rFonts w:ascii="Arial" w:hAnsi="Arial" w:cs="Arial"/>
              </w:rPr>
            </w:pPr>
            <w:r w:rsidRPr="00B81850">
              <w:rPr>
                <w:rFonts w:ascii="Arial" w:hAnsi="Arial" w:cs="Arial"/>
              </w:rPr>
              <w:t>(P&lt;0.001)</w:t>
            </w:r>
          </w:p>
        </w:tc>
        <w:tc>
          <w:tcPr>
            <w:tcW w:w="1465" w:type="dxa"/>
            <w:tcBorders>
              <w:top w:val="single" w:sz="4" w:space="0" w:color="auto"/>
              <w:bottom w:val="single" w:sz="4" w:space="0" w:color="auto"/>
            </w:tcBorders>
            <w:vAlign w:val="center"/>
          </w:tcPr>
          <w:p w14:paraId="5027885C" w14:textId="77777777" w:rsidR="003D37F7" w:rsidRPr="00B81850" w:rsidRDefault="005A0299" w:rsidP="00C948D2">
            <w:pPr>
              <w:rPr>
                <w:rFonts w:ascii="Arial" w:hAnsi="Arial" w:cs="Arial"/>
              </w:rPr>
            </w:pPr>
            <w:r w:rsidRPr="00B81850">
              <w:rPr>
                <w:rFonts w:ascii="Arial" w:hAnsi="Arial" w:cs="Arial"/>
              </w:rPr>
              <w:t>0.035</w:t>
            </w:r>
          </w:p>
          <w:p w14:paraId="001B576B" w14:textId="66A1DAF1" w:rsidR="005A0299" w:rsidRPr="00B81850" w:rsidRDefault="005A0299" w:rsidP="00C948D2">
            <w:pPr>
              <w:rPr>
                <w:rFonts w:ascii="Arial" w:hAnsi="Arial" w:cs="Arial"/>
              </w:rPr>
            </w:pPr>
            <w:r w:rsidRPr="00B81850">
              <w:rPr>
                <w:rFonts w:ascii="Arial" w:hAnsi="Arial" w:cs="Arial"/>
              </w:rPr>
              <w:t>(p=0.385)</w:t>
            </w:r>
          </w:p>
        </w:tc>
        <w:tc>
          <w:tcPr>
            <w:tcW w:w="1418" w:type="dxa"/>
            <w:tcBorders>
              <w:top w:val="single" w:sz="4" w:space="0" w:color="auto"/>
              <w:bottom w:val="single" w:sz="4" w:space="0" w:color="auto"/>
            </w:tcBorders>
            <w:vAlign w:val="center"/>
          </w:tcPr>
          <w:p w14:paraId="761FE7D2" w14:textId="77777777" w:rsidR="003D37F7" w:rsidRPr="00B81850" w:rsidRDefault="00C565E4" w:rsidP="00C948D2">
            <w:pPr>
              <w:rPr>
                <w:rFonts w:ascii="Arial" w:hAnsi="Arial" w:cs="Arial"/>
              </w:rPr>
            </w:pPr>
            <w:r w:rsidRPr="00B81850">
              <w:rPr>
                <w:rFonts w:ascii="Arial" w:hAnsi="Arial" w:cs="Arial"/>
              </w:rPr>
              <w:t>0.139</w:t>
            </w:r>
          </w:p>
          <w:p w14:paraId="33F5656F" w14:textId="5AFECE79" w:rsidR="00C565E4" w:rsidRPr="00B81850" w:rsidRDefault="00C565E4" w:rsidP="00C948D2">
            <w:pPr>
              <w:rPr>
                <w:rFonts w:ascii="Arial" w:hAnsi="Arial" w:cs="Arial"/>
              </w:rPr>
            </w:pPr>
            <w:r w:rsidRPr="00B81850">
              <w:rPr>
                <w:rFonts w:ascii="Arial" w:hAnsi="Arial" w:cs="Arial"/>
              </w:rPr>
              <w:t>(p=0.0001)</w:t>
            </w:r>
          </w:p>
        </w:tc>
      </w:tr>
      <w:tr w:rsidR="0020399E" w:rsidRPr="00B81850" w14:paraId="245B03F7" w14:textId="77777777" w:rsidTr="00285254">
        <w:trPr>
          <w:gridAfter w:val="1"/>
          <w:wAfter w:w="446" w:type="dxa"/>
          <w:trHeight w:val="659"/>
        </w:trPr>
        <w:tc>
          <w:tcPr>
            <w:tcW w:w="2143" w:type="dxa"/>
            <w:tcBorders>
              <w:top w:val="single" w:sz="4" w:space="0" w:color="auto"/>
              <w:bottom w:val="single" w:sz="4" w:space="0" w:color="auto"/>
            </w:tcBorders>
            <w:vAlign w:val="center"/>
          </w:tcPr>
          <w:p w14:paraId="010E7863" w14:textId="607E4E98" w:rsidR="0020399E" w:rsidRPr="00B81850" w:rsidRDefault="0020399E" w:rsidP="00C948D2">
            <w:pPr>
              <w:rPr>
                <w:rFonts w:ascii="Arial" w:hAnsi="Arial" w:cs="Arial"/>
                <w:bCs/>
              </w:rPr>
            </w:pPr>
            <w:r w:rsidRPr="00B81850">
              <w:rPr>
                <w:rFonts w:ascii="Arial" w:hAnsi="Arial" w:cs="Arial"/>
                <w:bCs/>
              </w:rPr>
              <w:t>Number of chronic diseases, me</w:t>
            </w:r>
            <w:r w:rsidR="007E25D0" w:rsidRPr="00B81850">
              <w:rPr>
                <w:rFonts w:ascii="Arial" w:hAnsi="Arial" w:cs="Arial"/>
                <w:bCs/>
              </w:rPr>
              <w:t>an</w:t>
            </w:r>
            <w:r w:rsidRPr="00B81850">
              <w:rPr>
                <w:rFonts w:ascii="Arial" w:hAnsi="Arial" w:cs="Arial"/>
                <w:bCs/>
              </w:rPr>
              <w:t xml:space="preserve"> (</w:t>
            </w:r>
            <w:r w:rsidR="007E25D0" w:rsidRPr="00B81850">
              <w:rPr>
                <w:rFonts w:ascii="Arial" w:hAnsi="Arial" w:cs="Arial"/>
                <w:bCs/>
              </w:rPr>
              <w:t>SD</w:t>
            </w:r>
            <w:r w:rsidRPr="00B81850">
              <w:rPr>
                <w:rFonts w:ascii="Arial" w:hAnsi="Arial" w:cs="Arial"/>
                <w:bCs/>
              </w:rPr>
              <w:t>)</w:t>
            </w:r>
          </w:p>
        </w:tc>
        <w:tc>
          <w:tcPr>
            <w:tcW w:w="1683" w:type="dxa"/>
            <w:tcBorders>
              <w:top w:val="single" w:sz="4" w:space="0" w:color="auto"/>
              <w:left w:val="nil"/>
              <w:bottom w:val="single" w:sz="4" w:space="0" w:color="auto"/>
            </w:tcBorders>
            <w:vAlign w:val="center"/>
          </w:tcPr>
          <w:p w14:paraId="232D2005" w14:textId="1ED3F94B" w:rsidR="0020399E" w:rsidRPr="00B81850" w:rsidRDefault="0020399E" w:rsidP="00C948D2">
            <w:pPr>
              <w:rPr>
                <w:rFonts w:ascii="Arial" w:hAnsi="Arial" w:cs="Arial"/>
              </w:rPr>
            </w:pPr>
            <w:r w:rsidRPr="00B81850">
              <w:rPr>
                <w:rFonts w:ascii="Arial" w:hAnsi="Arial" w:cs="Arial"/>
              </w:rPr>
              <w:t>1.55 (1.0</w:t>
            </w:r>
            <w:r w:rsidR="007E25D0" w:rsidRPr="00B81850">
              <w:rPr>
                <w:rFonts w:ascii="Arial" w:hAnsi="Arial" w:cs="Arial"/>
              </w:rPr>
              <w:t>9</w:t>
            </w:r>
            <w:r w:rsidRPr="00B81850">
              <w:rPr>
                <w:rFonts w:ascii="Arial" w:hAnsi="Arial" w:cs="Arial"/>
              </w:rPr>
              <w:t>)</w:t>
            </w:r>
          </w:p>
        </w:tc>
        <w:tc>
          <w:tcPr>
            <w:tcW w:w="1683" w:type="dxa"/>
            <w:tcBorders>
              <w:top w:val="single" w:sz="4" w:space="0" w:color="auto"/>
              <w:bottom w:val="single" w:sz="4" w:space="0" w:color="auto"/>
            </w:tcBorders>
            <w:vAlign w:val="center"/>
          </w:tcPr>
          <w:p w14:paraId="1532202F" w14:textId="22564A72" w:rsidR="0020399E" w:rsidRPr="00B81850" w:rsidRDefault="0020399E" w:rsidP="00C948D2">
            <w:pPr>
              <w:rPr>
                <w:rFonts w:ascii="Arial" w:hAnsi="Arial" w:cs="Arial"/>
              </w:rPr>
            </w:pPr>
            <w:r w:rsidRPr="00B81850">
              <w:rPr>
                <w:rFonts w:ascii="Arial" w:hAnsi="Arial" w:cs="Arial"/>
              </w:rPr>
              <w:t>0.04</w:t>
            </w:r>
            <w:r w:rsidR="00A52226" w:rsidRPr="00B81850">
              <w:rPr>
                <w:rFonts w:ascii="Arial" w:hAnsi="Arial" w:cs="Arial"/>
              </w:rPr>
              <w:t>6</w:t>
            </w:r>
          </w:p>
          <w:p w14:paraId="3F096B2D" w14:textId="3DAE0E7A" w:rsidR="0020399E" w:rsidRPr="00B81850" w:rsidRDefault="0020399E" w:rsidP="00C948D2">
            <w:pPr>
              <w:rPr>
                <w:rFonts w:ascii="Arial" w:hAnsi="Arial" w:cs="Arial"/>
              </w:rPr>
            </w:pPr>
            <w:r w:rsidRPr="00B81850">
              <w:rPr>
                <w:rFonts w:ascii="Arial" w:hAnsi="Arial" w:cs="Arial"/>
              </w:rPr>
              <w:t>(p=0.2</w:t>
            </w:r>
            <w:r w:rsidR="00A52226" w:rsidRPr="00B81850">
              <w:rPr>
                <w:rFonts w:ascii="Arial" w:hAnsi="Arial" w:cs="Arial"/>
              </w:rPr>
              <w:t>08</w:t>
            </w:r>
            <w:r w:rsidRPr="00B81850">
              <w:rPr>
                <w:rFonts w:ascii="Arial" w:hAnsi="Arial" w:cs="Arial"/>
              </w:rPr>
              <w:t>)</w:t>
            </w:r>
          </w:p>
        </w:tc>
        <w:tc>
          <w:tcPr>
            <w:tcW w:w="1531" w:type="dxa"/>
            <w:tcBorders>
              <w:top w:val="single" w:sz="4" w:space="0" w:color="auto"/>
              <w:bottom w:val="single" w:sz="4" w:space="0" w:color="auto"/>
            </w:tcBorders>
            <w:vAlign w:val="center"/>
          </w:tcPr>
          <w:p w14:paraId="20899533" w14:textId="7E87E137" w:rsidR="0020399E" w:rsidRPr="00B81850" w:rsidRDefault="0048666C" w:rsidP="00C948D2">
            <w:pPr>
              <w:rPr>
                <w:rFonts w:ascii="Arial" w:hAnsi="Arial" w:cs="Arial"/>
              </w:rPr>
            </w:pPr>
            <w:r w:rsidRPr="00B81850">
              <w:rPr>
                <w:rFonts w:ascii="Arial" w:hAnsi="Arial" w:cs="Arial"/>
              </w:rPr>
              <w:t>0.</w:t>
            </w:r>
            <w:r w:rsidR="003102AF" w:rsidRPr="00B81850">
              <w:rPr>
                <w:rFonts w:ascii="Arial" w:hAnsi="Arial" w:cs="Arial"/>
              </w:rPr>
              <w:t>11</w:t>
            </w:r>
            <w:r w:rsidR="00556897" w:rsidRPr="00B81850">
              <w:rPr>
                <w:rFonts w:ascii="Arial" w:hAnsi="Arial" w:cs="Arial"/>
              </w:rPr>
              <w:t>3</w:t>
            </w:r>
            <w:r w:rsidRPr="00B81850">
              <w:rPr>
                <w:rFonts w:ascii="Arial" w:hAnsi="Arial" w:cs="Arial"/>
              </w:rPr>
              <w:br/>
              <w:t>(</w:t>
            </w:r>
            <w:r w:rsidR="00642F65" w:rsidRPr="00B81850">
              <w:rPr>
                <w:rFonts w:ascii="Arial" w:hAnsi="Arial" w:cs="Arial"/>
              </w:rPr>
              <w:t>p=0.</w:t>
            </w:r>
            <w:r w:rsidR="003102AF" w:rsidRPr="00B81850">
              <w:rPr>
                <w:rFonts w:ascii="Arial" w:hAnsi="Arial" w:cs="Arial"/>
              </w:rPr>
              <w:t>002</w:t>
            </w:r>
            <w:r w:rsidR="00642F65" w:rsidRPr="00B81850">
              <w:rPr>
                <w:rFonts w:ascii="Arial" w:hAnsi="Arial" w:cs="Arial"/>
              </w:rPr>
              <w:t>)</w:t>
            </w:r>
          </w:p>
        </w:tc>
        <w:tc>
          <w:tcPr>
            <w:tcW w:w="1465" w:type="dxa"/>
            <w:tcBorders>
              <w:top w:val="single" w:sz="4" w:space="0" w:color="auto"/>
              <w:bottom w:val="single" w:sz="4" w:space="0" w:color="auto"/>
            </w:tcBorders>
            <w:vAlign w:val="center"/>
          </w:tcPr>
          <w:p w14:paraId="14433B61" w14:textId="7DC8C2A1" w:rsidR="0020399E" w:rsidRPr="00B81850" w:rsidRDefault="0020399E" w:rsidP="00C948D2">
            <w:pPr>
              <w:rPr>
                <w:rFonts w:ascii="Arial" w:hAnsi="Arial" w:cs="Arial"/>
              </w:rPr>
            </w:pPr>
            <w:r w:rsidRPr="00B81850">
              <w:rPr>
                <w:rFonts w:ascii="Arial" w:hAnsi="Arial" w:cs="Arial"/>
              </w:rPr>
              <w:t>0.0</w:t>
            </w:r>
            <w:r w:rsidR="00CA183B" w:rsidRPr="00B81850">
              <w:rPr>
                <w:rFonts w:ascii="Arial" w:hAnsi="Arial" w:cs="Arial"/>
              </w:rPr>
              <w:t>7</w:t>
            </w:r>
            <w:r w:rsidR="005A0299" w:rsidRPr="00B81850">
              <w:rPr>
                <w:rFonts w:ascii="Arial" w:hAnsi="Arial" w:cs="Arial"/>
              </w:rPr>
              <w:t>9</w:t>
            </w:r>
          </w:p>
          <w:p w14:paraId="7249B9B9" w14:textId="7C8DE737" w:rsidR="0020399E" w:rsidRPr="00B81850" w:rsidRDefault="0020399E" w:rsidP="00C948D2">
            <w:pPr>
              <w:rPr>
                <w:rFonts w:ascii="Arial" w:hAnsi="Arial" w:cs="Arial"/>
              </w:rPr>
            </w:pPr>
            <w:r w:rsidRPr="00B81850">
              <w:rPr>
                <w:rFonts w:ascii="Arial" w:hAnsi="Arial" w:cs="Arial"/>
              </w:rPr>
              <w:t>(p=0.</w:t>
            </w:r>
            <w:r w:rsidR="005A0299" w:rsidRPr="00B81850">
              <w:rPr>
                <w:rFonts w:ascii="Arial" w:hAnsi="Arial" w:cs="Arial"/>
              </w:rPr>
              <w:t>045</w:t>
            </w:r>
            <w:r w:rsidRPr="00B81850">
              <w:rPr>
                <w:rFonts w:ascii="Arial" w:hAnsi="Arial" w:cs="Arial"/>
              </w:rPr>
              <w:t>)</w:t>
            </w:r>
          </w:p>
        </w:tc>
        <w:tc>
          <w:tcPr>
            <w:tcW w:w="1418" w:type="dxa"/>
            <w:tcBorders>
              <w:top w:val="single" w:sz="4" w:space="0" w:color="auto"/>
              <w:bottom w:val="single" w:sz="4" w:space="0" w:color="auto"/>
            </w:tcBorders>
            <w:vAlign w:val="center"/>
          </w:tcPr>
          <w:p w14:paraId="1166E4F9" w14:textId="5047771E" w:rsidR="0020399E" w:rsidRPr="00B81850" w:rsidRDefault="0020399E" w:rsidP="00C948D2">
            <w:pPr>
              <w:rPr>
                <w:rFonts w:ascii="Arial" w:hAnsi="Arial" w:cs="Arial"/>
              </w:rPr>
            </w:pPr>
            <w:r w:rsidRPr="00B81850">
              <w:rPr>
                <w:rFonts w:ascii="Arial" w:hAnsi="Arial" w:cs="Arial"/>
              </w:rPr>
              <w:t>0.1</w:t>
            </w:r>
            <w:r w:rsidR="00F04829" w:rsidRPr="00B81850">
              <w:rPr>
                <w:rFonts w:ascii="Arial" w:hAnsi="Arial" w:cs="Arial"/>
              </w:rPr>
              <w:t>2</w:t>
            </w:r>
            <w:r w:rsidR="00C565E4" w:rsidRPr="00B81850">
              <w:rPr>
                <w:rFonts w:ascii="Arial" w:hAnsi="Arial" w:cs="Arial"/>
              </w:rPr>
              <w:t>6</w:t>
            </w:r>
          </w:p>
          <w:p w14:paraId="336AD430" w14:textId="18F33A86" w:rsidR="0020399E" w:rsidRPr="00B81850" w:rsidRDefault="0020399E" w:rsidP="00C948D2">
            <w:pPr>
              <w:rPr>
                <w:rFonts w:ascii="Arial" w:hAnsi="Arial" w:cs="Arial"/>
              </w:rPr>
            </w:pPr>
            <w:r w:rsidRPr="00B81850">
              <w:rPr>
                <w:rFonts w:ascii="Arial" w:hAnsi="Arial" w:cs="Arial"/>
              </w:rPr>
              <w:t>(p</w:t>
            </w:r>
            <w:r w:rsidR="00C565E4" w:rsidRPr="00B81850">
              <w:rPr>
                <w:rFonts w:ascii="Arial" w:hAnsi="Arial" w:cs="Arial"/>
              </w:rPr>
              <w:t>=</w:t>
            </w:r>
            <w:r w:rsidR="0006143B" w:rsidRPr="00B81850">
              <w:rPr>
                <w:rFonts w:ascii="Arial" w:hAnsi="Arial" w:cs="Arial"/>
              </w:rPr>
              <w:t>0.001</w:t>
            </w:r>
            <w:r w:rsidRPr="00B81850">
              <w:rPr>
                <w:rFonts w:ascii="Arial" w:hAnsi="Arial" w:cs="Arial"/>
              </w:rPr>
              <w:t>)</w:t>
            </w:r>
          </w:p>
        </w:tc>
      </w:tr>
      <w:tr w:rsidR="0020399E" w:rsidRPr="00B81850" w14:paraId="1554687E" w14:textId="77777777" w:rsidTr="00285254">
        <w:trPr>
          <w:gridAfter w:val="1"/>
          <w:wAfter w:w="446" w:type="dxa"/>
          <w:trHeight w:val="462"/>
        </w:trPr>
        <w:tc>
          <w:tcPr>
            <w:tcW w:w="2143" w:type="dxa"/>
            <w:tcBorders>
              <w:top w:val="single" w:sz="4" w:space="0" w:color="auto"/>
              <w:bottom w:val="single" w:sz="4" w:space="0" w:color="auto"/>
            </w:tcBorders>
            <w:vAlign w:val="center"/>
          </w:tcPr>
          <w:p w14:paraId="52B3DBFE" w14:textId="64B3D844" w:rsidR="0020399E" w:rsidRPr="00B81850" w:rsidRDefault="0020399E" w:rsidP="00C948D2">
            <w:pPr>
              <w:rPr>
                <w:rFonts w:ascii="Arial" w:hAnsi="Arial" w:cs="Arial"/>
                <w:bCs/>
              </w:rPr>
            </w:pPr>
            <w:r w:rsidRPr="00B81850">
              <w:rPr>
                <w:rFonts w:ascii="Arial" w:hAnsi="Arial" w:cs="Arial"/>
                <w:bCs/>
              </w:rPr>
              <w:t>HADS-A score, me</w:t>
            </w:r>
            <w:r w:rsidR="007E25D0" w:rsidRPr="00B81850">
              <w:rPr>
                <w:rFonts w:ascii="Arial" w:hAnsi="Arial" w:cs="Arial"/>
                <w:bCs/>
              </w:rPr>
              <w:t>an</w:t>
            </w:r>
            <w:r w:rsidRPr="00B81850">
              <w:rPr>
                <w:rFonts w:ascii="Arial" w:hAnsi="Arial" w:cs="Arial"/>
                <w:bCs/>
              </w:rPr>
              <w:t xml:space="preserve"> (</w:t>
            </w:r>
            <w:r w:rsidR="007E25D0" w:rsidRPr="00B81850">
              <w:rPr>
                <w:rFonts w:ascii="Arial" w:hAnsi="Arial" w:cs="Arial"/>
                <w:bCs/>
              </w:rPr>
              <w:t>SD</w:t>
            </w:r>
            <w:r w:rsidRPr="00B81850">
              <w:rPr>
                <w:rFonts w:ascii="Arial" w:hAnsi="Arial" w:cs="Arial"/>
                <w:bCs/>
              </w:rPr>
              <w:t>)</w:t>
            </w:r>
          </w:p>
        </w:tc>
        <w:tc>
          <w:tcPr>
            <w:tcW w:w="1683" w:type="dxa"/>
            <w:tcBorders>
              <w:top w:val="single" w:sz="4" w:space="0" w:color="auto"/>
              <w:left w:val="nil"/>
              <w:bottom w:val="single" w:sz="4" w:space="0" w:color="auto"/>
            </w:tcBorders>
            <w:vAlign w:val="center"/>
          </w:tcPr>
          <w:p w14:paraId="590B8121" w14:textId="3CA75103" w:rsidR="0020399E" w:rsidRPr="00B81850" w:rsidRDefault="0020399E" w:rsidP="00C948D2">
            <w:pPr>
              <w:rPr>
                <w:rFonts w:ascii="Arial" w:hAnsi="Arial" w:cs="Arial"/>
              </w:rPr>
            </w:pPr>
            <w:r w:rsidRPr="00B81850">
              <w:rPr>
                <w:rFonts w:ascii="Arial" w:hAnsi="Arial" w:cs="Arial"/>
              </w:rPr>
              <w:t>4.4</w:t>
            </w:r>
            <w:r w:rsidR="007E25D0" w:rsidRPr="00B81850">
              <w:rPr>
                <w:rFonts w:ascii="Arial" w:hAnsi="Arial" w:cs="Arial"/>
              </w:rPr>
              <w:t>9</w:t>
            </w:r>
            <w:r w:rsidRPr="00B81850">
              <w:rPr>
                <w:rFonts w:ascii="Arial" w:hAnsi="Arial" w:cs="Arial"/>
              </w:rPr>
              <w:t xml:space="preserve"> (</w:t>
            </w:r>
            <w:r w:rsidR="007E25D0" w:rsidRPr="00B81850">
              <w:rPr>
                <w:rFonts w:ascii="Arial" w:hAnsi="Arial" w:cs="Arial"/>
              </w:rPr>
              <w:t>3</w:t>
            </w:r>
            <w:r w:rsidRPr="00B81850">
              <w:rPr>
                <w:rFonts w:ascii="Arial" w:hAnsi="Arial" w:cs="Arial"/>
              </w:rPr>
              <w:t>.</w:t>
            </w:r>
            <w:r w:rsidR="007E25D0" w:rsidRPr="00B81850">
              <w:rPr>
                <w:rFonts w:ascii="Arial" w:hAnsi="Arial" w:cs="Arial"/>
              </w:rPr>
              <w:t>10</w:t>
            </w:r>
            <w:r w:rsidRPr="00B81850">
              <w:rPr>
                <w:rFonts w:ascii="Arial" w:hAnsi="Arial" w:cs="Arial"/>
              </w:rPr>
              <w:t>)</w:t>
            </w:r>
          </w:p>
        </w:tc>
        <w:tc>
          <w:tcPr>
            <w:tcW w:w="1683" w:type="dxa"/>
            <w:tcBorders>
              <w:top w:val="single" w:sz="4" w:space="0" w:color="auto"/>
              <w:bottom w:val="single" w:sz="4" w:space="0" w:color="auto"/>
            </w:tcBorders>
            <w:vAlign w:val="center"/>
          </w:tcPr>
          <w:p w14:paraId="2965B15F" w14:textId="76057C33" w:rsidR="0020399E" w:rsidRPr="00B81850" w:rsidRDefault="0020399E" w:rsidP="00C948D2">
            <w:pPr>
              <w:rPr>
                <w:rFonts w:ascii="Arial" w:hAnsi="Arial" w:cs="Arial"/>
              </w:rPr>
            </w:pPr>
            <w:r w:rsidRPr="00B81850">
              <w:rPr>
                <w:rFonts w:ascii="Arial" w:hAnsi="Arial" w:cs="Arial"/>
              </w:rPr>
              <w:t>-0.0</w:t>
            </w:r>
            <w:r w:rsidR="0006143B" w:rsidRPr="00B81850">
              <w:rPr>
                <w:rFonts w:ascii="Arial" w:hAnsi="Arial" w:cs="Arial"/>
              </w:rPr>
              <w:t>0</w:t>
            </w:r>
            <w:r w:rsidR="00A52226" w:rsidRPr="00B81850">
              <w:rPr>
                <w:rFonts w:ascii="Arial" w:hAnsi="Arial" w:cs="Arial"/>
              </w:rPr>
              <w:t>7</w:t>
            </w:r>
          </w:p>
          <w:p w14:paraId="3D524FF2" w14:textId="02223239" w:rsidR="0020399E" w:rsidRPr="00B81850" w:rsidRDefault="0020399E" w:rsidP="00C948D2">
            <w:pPr>
              <w:rPr>
                <w:rFonts w:ascii="Arial" w:hAnsi="Arial" w:cs="Arial"/>
              </w:rPr>
            </w:pPr>
            <w:r w:rsidRPr="00B81850">
              <w:rPr>
                <w:rFonts w:ascii="Arial" w:hAnsi="Arial" w:cs="Arial"/>
              </w:rPr>
              <w:t>(p=0.</w:t>
            </w:r>
            <w:r w:rsidR="00A52226" w:rsidRPr="00B81850">
              <w:rPr>
                <w:rFonts w:ascii="Arial" w:hAnsi="Arial" w:cs="Arial"/>
              </w:rPr>
              <w:t>842</w:t>
            </w:r>
            <w:r w:rsidRPr="00B81850">
              <w:rPr>
                <w:rFonts w:ascii="Arial" w:hAnsi="Arial" w:cs="Arial"/>
              </w:rPr>
              <w:t>)</w:t>
            </w:r>
          </w:p>
        </w:tc>
        <w:tc>
          <w:tcPr>
            <w:tcW w:w="1531" w:type="dxa"/>
            <w:tcBorders>
              <w:top w:val="single" w:sz="4" w:space="0" w:color="auto"/>
              <w:bottom w:val="single" w:sz="4" w:space="0" w:color="auto"/>
            </w:tcBorders>
            <w:vAlign w:val="center"/>
          </w:tcPr>
          <w:p w14:paraId="3D14B361" w14:textId="51E137FE" w:rsidR="0020399E" w:rsidRPr="00B81850" w:rsidRDefault="00BC4F8D" w:rsidP="00C948D2">
            <w:pPr>
              <w:rPr>
                <w:rFonts w:ascii="Arial" w:hAnsi="Arial" w:cs="Arial"/>
              </w:rPr>
            </w:pPr>
            <w:r w:rsidRPr="00B81850">
              <w:rPr>
                <w:rFonts w:ascii="Arial" w:hAnsi="Arial" w:cs="Arial"/>
              </w:rPr>
              <w:t>-</w:t>
            </w:r>
            <w:r w:rsidR="00C33099" w:rsidRPr="00B81850">
              <w:rPr>
                <w:rFonts w:ascii="Arial" w:hAnsi="Arial" w:cs="Arial"/>
              </w:rPr>
              <w:t>0.</w:t>
            </w:r>
            <w:r w:rsidR="003102AF" w:rsidRPr="00B81850">
              <w:rPr>
                <w:rFonts w:ascii="Arial" w:hAnsi="Arial" w:cs="Arial"/>
              </w:rPr>
              <w:t>11</w:t>
            </w:r>
            <w:r w:rsidR="00556897" w:rsidRPr="00B81850">
              <w:rPr>
                <w:rFonts w:ascii="Arial" w:hAnsi="Arial" w:cs="Arial"/>
              </w:rPr>
              <w:t>4</w:t>
            </w:r>
          </w:p>
          <w:p w14:paraId="1FC6DEDC" w14:textId="3DAFA2D7" w:rsidR="00C33099" w:rsidRPr="00B81850" w:rsidRDefault="00C33099" w:rsidP="00C948D2">
            <w:pPr>
              <w:rPr>
                <w:rFonts w:ascii="Arial" w:hAnsi="Arial" w:cs="Arial"/>
              </w:rPr>
            </w:pPr>
            <w:r w:rsidRPr="00B81850">
              <w:rPr>
                <w:rFonts w:ascii="Arial" w:hAnsi="Arial" w:cs="Arial"/>
              </w:rPr>
              <w:t>(p=0.</w:t>
            </w:r>
            <w:r w:rsidR="003102AF" w:rsidRPr="00B81850">
              <w:rPr>
                <w:rFonts w:ascii="Arial" w:hAnsi="Arial" w:cs="Arial"/>
              </w:rPr>
              <w:t>002</w:t>
            </w:r>
            <w:r w:rsidRPr="00B81850">
              <w:rPr>
                <w:rFonts w:ascii="Arial" w:hAnsi="Arial" w:cs="Arial"/>
              </w:rPr>
              <w:t>)</w:t>
            </w:r>
          </w:p>
        </w:tc>
        <w:tc>
          <w:tcPr>
            <w:tcW w:w="1465" w:type="dxa"/>
            <w:tcBorders>
              <w:top w:val="single" w:sz="4" w:space="0" w:color="auto"/>
              <w:bottom w:val="single" w:sz="4" w:space="0" w:color="auto"/>
            </w:tcBorders>
            <w:vAlign w:val="center"/>
          </w:tcPr>
          <w:p w14:paraId="454E568F" w14:textId="00B8649E" w:rsidR="0020399E" w:rsidRPr="00B81850" w:rsidRDefault="0020399E" w:rsidP="00C948D2">
            <w:pPr>
              <w:rPr>
                <w:rFonts w:ascii="Arial" w:hAnsi="Arial" w:cs="Arial"/>
              </w:rPr>
            </w:pPr>
            <w:r w:rsidRPr="00B81850">
              <w:rPr>
                <w:rFonts w:ascii="Arial" w:hAnsi="Arial" w:cs="Arial"/>
              </w:rPr>
              <w:t>-0.</w:t>
            </w:r>
            <w:r w:rsidR="00662EB4" w:rsidRPr="00B81850">
              <w:rPr>
                <w:rFonts w:ascii="Arial" w:hAnsi="Arial" w:cs="Arial"/>
              </w:rPr>
              <w:t>10</w:t>
            </w:r>
            <w:r w:rsidR="005A0299" w:rsidRPr="00B81850">
              <w:rPr>
                <w:rFonts w:ascii="Arial" w:hAnsi="Arial" w:cs="Arial"/>
              </w:rPr>
              <w:t>3</w:t>
            </w:r>
          </w:p>
          <w:p w14:paraId="695B7407" w14:textId="5710E7A2" w:rsidR="0020399E" w:rsidRPr="00B81850" w:rsidRDefault="0020399E" w:rsidP="00C948D2">
            <w:pPr>
              <w:rPr>
                <w:rFonts w:ascii="Arial" w:hAnsi="Arial" w:cs="Arial"/>
              </w:rPr>
            </w:pPr>
            <w:r w:rsidRPr="00B81850">
              <w:rPr>
                <w:rFonts w:ascii="Arial" w:hAnsi="Arial" w:cs="Arial"/>
              </w:rPr>
              <w:t>(p=0.</w:t>
            </w:r>
            <w:r w:rsidR="00662EB4" w:rsidRPr="00B81850">
              <w:rPr>
                <w:rFonts w:ascii="Arial" w:hAnsi="Arial" w:cs="Arial"/>
              </w:rPr>
              <w:t>0</w:t>
            </w:r>
            <w:r w:rsidR="005A0299" w:rsidRPr="00B81850">
              <w:rPr>
                <w:rFonts w:ascii="Arial" w:hAnsi="Arial" w:cs="Arial"/>
              </w:rPr>
              <w:t>11</w:t>
            </w:r>
            <w:r w:rsidR="0094611E" w:rsidRPr="00B81850">
              <w:rPr>
                <w:rFonts w:ascii="Arial" w:hAnsi="Arial" w:cs="Arial"/>
              </w:rPr>
              <w:t>)</w:t>
            </w:r>
          </w:p>
        </w:tc>
        <w:tc>
          <w:tcPr>
            <w:tcW w:w="1418" w:type="dxa"/>
            <w:tcBorders>
              <w:top w:val="single" w:sz="4" w:space="0" w:color="auto"/>
              <w:bottom w:val="single" w:sz="4" w:space="0" w:color="auto"/>
            </w:tcBorders>
            <w:vAlign w:val="center"/>
          </w:tcPr>
          <w:p w14:paraId="747F26B4" w14:textId="52AE47FC" w:rsidR="0020399E" w:rsidRPr="00B81850" w:rsidRDefault="0020399E" w:rsidP="00C948D2">
            <w:pPr>
              <w:rPr>
                <w:rFonts w:ascii="Arial" w:hAnsi="Arial" w:cs="Arial"/>
              </w:rPr>
            </w:pPr>
            <w:r w:rsidRPr="00B81850">
              <w:rPr>
                <w:rFonts w:ascii="Arial" w:hAnsi="Arial" w:cs="Arial"/>
              </w:rPr>
              <w:t>-0.0</w:t>
            </w:r>
            <w:r w:rsidR="00F04829" w:rsidRPr="00B81850">
              <w:rPr>
                <w:rFonts w:ascii="Arial" w:hAnsi="Arial" w:cs="Arial"/>
              </w:rPr>
              <w:t>01</w:t>
            </w:r>
          </w:p>
          <w:p w14:paraId="4CFCB263" w14:textId="568E6EFD" w:rsidR="0020399E" w:rsidRPr="00B81850" w:rsidRDefault="0020399E" w:rsidP="00C948D2">
            <w:pPr>
              <w:rPr>
                <w:rFonts w:ascii="Arial" w:hAnsi="Arial" w:cs="Arial"/>
              </w:rPr>
            </w:pPr>
            <w:r w:rsidRPr="00B81850">
              <w:rPr>
                <w:rFonts w:ascii="Arial" w:hAnsi="Arial" w:cs="Arial"/>
              </w:rPr>
              <w:t>(p=0.9</w:t>
            </w:r>
            <w:r w:rsidR="00C565E4" w:rsidRPr="00B81850">
              <w:rPr>
                <w:rFonts w:ascii="Arial" w:hAnsi="Arial" w:cs="Arial"/>
              </w:rPr>
              <w:t>7</w:t>
            </w:r>
            <w:r w:rsidR="00F04829" w:rsidRPr="00B81850">
              <w:rPr>
                <w:rFonts w:ascii="Arial" w:hAnsi="Arial" w:cs="Arial"/>
              </w:rPr>
              <w:t>8</w:t>
            </w:r>
            <w:r w:rsidRPr="00B81850">
              <w:rPr>
                <w:rFonts w:ascii="Arial" w:hAnsi="Arial" w:cs="Arial"/>
              </w:rPr>
              <w:t>)</w:t>
            </w:r>
          </w:p>
        </w:tc>
      </w:tr>
      <w:tr w:rsidR="0020399E" w:rsidRPr="00B81850" w14:paraId="79F168F3" w14:textId="77777777" w:rsidTr="00285254">
        <w:trPr>
          <w:gridAfter w:val="1"/>
          <w:wAfter w:w="446" w:type="dxa"/>
          <w:trHeight w:val="439"/>
        </w:trPr>
        <w:tc>
          <w:tcPr>
            <w:tcW w:w="2143" w:type="dxa"/>
            <w:tcBorders>
              <w:top w:val="single" w:sz="4" w:space="0" w:color="auto"/>
              <w:bottom w:val="single" w:sz="4" w:space="0" w:color="auto"/>
            </w:tcBorders>
            <w:vAlign w:val="center"/>
          </w:tcPr>
          <w:p w14:paraId="62396C28" w14:textId="1B9963B3" w:rsidR="0020399E" w:rsidRPr="00B81850" w:rsidRDefault="0020399E" w:rsidP="00C948D2">
            <w:pPr>
              <w:rPr>
                <w:rFonts w:ascii="Arial" w:hAnsi="Arial" w:cs="Arial"/>
                <w:bCs/>
              </w:rPr>
            </w:pPr>
            <w:r w:rsidRPr="00B81850">
              <w:rPr>
                <w:rFonts w:ascii="Arial" w:hAnsi="Arial" w:cs="Arial"/>
                <w:bCs/>
              </w:rPr>
              <w:t>HADS-D score, me</w:t>
            </w:r>
            <w:r w:rsidR="007E25D0" w:rsidRPr="00B81850">
              <w:rPr>
                <w:rFonts w:ascii="Arial" w:hAnsi="Arial" w:cs="Arial"/>
                <w:bCs/>
              </w:rPr>
              <w:t>an</w:t>
            </w:r>
            <w:r w:rsidRPr="00B81850">
              <w:rPr>
                <w:rFonts w:ascii="Arial" w:hAnsi="Arial" w:cs="Arial"/>
                <w:bCs/>
              </w:rPr>
              <w:t xml:space="preserve"> (</w:t>
            </w:r>
            <w:r w:rsidR="007E25D0" w:rsidRPr="00B81850">
              <w:rPr>
                <w:rFonts w:ascii="Arial" w:hAnsi="Arial" w:cs="Arial"/>
                <w:bCs/>
              </w:rPr>
              <w:t>SD</w:t>
            </w:r>
            <w:r w:rsidRPr="00B81850">
              <w:rPr>
                <w:rFonts w:ascii="Arial" w:hAnsi="Arial" w:cs="Arial"/>
                <w:bCs/>
              </w:rPr>
              <w:t>)</w:t>
            </w:r>
          </w:p>
        </w:tc>
        <w:tc>
          <w:tcPr>
            <w:tcW w:w="1683" w:type="dxa"/>
            <w:tcBorders>
              <w:top w:val="single" w:sz="4" w:space="0" w:color="auto"/>
              <w:left w:val="nil"/>
              <w:bottom w:val="single" w:sz="4" w:space="0" w:color="auto"/>
            </w:tcBorders>
            <w:vAlign w:val="center"/>
          </w:tcPr>
          <w:p w14:paraId="4FF7382F" w14:textId="1A87D56A" w:rsidR="0020399E" w:rsidRPr="00B81850" w:rsidRDefault="0020399E" w:rsidP="00C948D2">
            <w:pPr>
              <w:rPr>
                <w:rFonts w:ascii="Arial" w:hAnsi="Arial" w:cs="Arial"/>
              </w:rPr>
            </w:pPr>
            <w:r w:rsidRPr="00B81850">
              <w:rPr>
                <w:rFonts w:ascii="Arial" w:hAnsi="Arial" w:cs="Arial"/>
              </w:rPr>
              <w:t>2.5</w:t>
            </w:r>
            <w:r w:rsidR="007E25D0" w:rsidRPr="00B81850">
              <w:rPr>
                <w:rFonts w:ascii="Arial" w:hAnsi="Arial" w:cs="Arial"/>
              </w:rPr>
              <w:t>1</w:t>
            </w:r>
            <w:r w:rsidRPr="00B81850">
              <w:rPr>
                <w:rFonts w:ascii="Arial" w:hAnsi="Arial" w:cs="Arial"/>
              </w:rPr>
              <w:t xml:space="preserve"> (</w:t>
            </w:r>
            <w:r w:rsidR="00F04829" w:rsidRPr="00B81850">
              <w:rPr>
                <w:rFonts w:ascii="Arial" w:hAnsi="Arial" w:cs="Arial"/>
              </w:rPr>
              <w:t>2.0</w:t>
            </w:r>
            <w:r w:rsidR="007E25D0" w:rsidRPr="00B81850">
              <w:rPr>
                <w:rFonts w:ascii="Arial" w:hAnsi="Arial" w:cs="Arial"/>
              </w:rPr>
              <w:t>7</w:t>
            </w:r>
            <w:r w:rsidRPr="00B81850">
              <w:rPr>
                <w:rFonts w:ascii="Arial" w:hAnsi="Arial" w:cs="Arial"/>
              </w:rPr>
              <w:t>)</w:t>
            </w:r>
          </w:p>
        </w:tc>
        <w:tc>
          <w:tcPr>
            <w:tcW w:w="1683" w:type="dxa"/>
            <w:tcBorders>
              <w:top w:val="single" w:sz="4" w:space="0" w:color="auto"/>
              <w:bottom w:val="single" w:sz="4" w:space="0" w:color="auto"/>
            </w:tcBorders>
            <w:vAlign w:val="center"/>
          </w:tcPr>
          <w:p w14:paraId="5A33545D" w14:textId="512F9FA4" w:rsidR="0020399E" w:rsidRPr="00B81850" w:rsidRDefault="0020399E" w:rsidP="00C948D2">
            <w:pPr>
              <w:rPr>
                <w:rFonts w:ascii="Arial" w:hAnsi="Arial" w:cs="Arial"/>
              </w:rPr>
            </w:pPr>
            <w:r w:rsidRPr="00B81850">
              <w:rPr>
                <w:rFonts w:ascii="Arial" w:hAnsi="Arial" w:cs="Arial"/>
              </w:rPr>
              <w:t>-0.01</w:t>
            </w:r>
            <w:r w:rsidR="0006143B" w:rsidRPr="00B81850">
              <w:rPr>
                <w:rFonts w:ascii="Arial" w:hAnsi="Arial" w:cs="Arial"/>
              </w:rPr>
              <w:t>4</w:t>
            </w:r>
          </w:p>
          <w:p w14:paraId="7E386632" w14:textId="3849656D" w:rsidR="0020399E" w:rsidRPr="00B81850" w:rsidRDefault="0020399E" w:rsidP="00C948D2">
            <w:pPr>
              <w:rPr>
                <w:rFonts w:ascii="Arial" w:hAnsi="Arial" w:cs="Arial"/>
              </w:rPr>
            </w:pPr>
            <w:r w:rsidRPr="00B81850">
              <w:rPr>
                <w:rFonts w:ascii="Arial" w:hAnsi="Arial" w:cs="Arial"/>
              </w:rPr>
              <w:t>(p=0.</w:t>
            </w:r>
            <w:r w:rsidR="00A52226" w:rsidRPr="00B81850">
              <w:rPr>
                <w:rFonts w:ascii="Arial" w:hAnsi="Arial" w:cs="Arial"/>
              </w:rPr>
              <w:t>704</w:t>
            </w:r>
            <w:r w:rsidRPr="00B81850">
              <w:rPr>
                <w:rFonts w:ascii="Arial" w:hAnsi="Arial" w:cs="Arial"/>
              </w:rPr>
              <w:t>)</w:t>
            </w:r>
          </w:p>
        </w:tc>
        <w:tc>
          <w:tcPr>
            <w:tcW w:w="1531" w:type="dxa"/>
            <w:tcBorders>
              <w:top w:val="single" w:sz="4" w:space="0" w:color="auto"/>
              <w:bottom w:val="single" w:sz="4" w:space="0" w:color="auto"/>
            </w:tcBorders>
            <w:vAlign w:val="center"/>
          </w:tcPr>
          <w:p w14:paraId="7162DA41" w14:textId="2211EE59" w:rsidR="0020399E" w:rsidRPr="00B81850" w:rsidRDefault="00120CA9" w:rsidP="00C948D2">
            <w:pPr>
              <w:rPr>
                <w:rFonts w:ascii="Arial" w:hAnsi="Arial" w:cs="Arial"/>
              </w:rPr>
            </w:pPr>
            <w:r w:rsidRPr="00B81850">
              <w:rPr>
                <w:rFonts w:ascii="Arial" w:hAnsi="Arial" w:cs="Arial"/>
              </w:rPr>
              <w:t>0.</w:t>
            </w:r>
            <w:r w:rsidR="003102AF" w:rsidRPr="00B81850">
              <w:rPr>
                <w:rFonts w:ascii="Arial" w:hAnsi="Arial" w:cs="Arial"/>
              </w:rPr>
              <w:t>08</w:t>
            </w:r>
            <w:r w:rsidR="00556897" w:rsidRPr="00B81850">
              <w:rPr>
                <w:rFonts w:ascii="Arial" w:hAnsi="Arial" w:cs="Arial"/>
              </w:rPr>
              <w:t>6</w:t>
            </w:r>
          </w:p>
          <w:p w14:paraId="55F04BC9" w14:textId="64D9FF28" w:rsidR="00120CA9" w:rsidRPr="00B81850" w:rsidRDefault="00120CA9" w:rsidP="00C948D2">
            <w:pPr>
              <w:rPr>
                <w:rFonts w:ascii="Arial" w:hAnsi="Arial" w:cs="Arial"/>
              </w:rPr>
            </w:pPr>
            <w:r w:rsidRPr="00B81850">
              <w:rPr>
                <w:rFonts w:ascii="Arial" w:hAnsi="Arial" w:cs="Arial"/>
              </w:rPr>
              <w:t>(p=0.</w:t>
            </w:r>
            <w:r w:rsidR="003102AF" w:rsidRPr="00B81850">
              <w:rPr>
                <w:rFonts w:ascii="Arial" w:hAnsi="Arial" w:cs="Arial"/>
              </w:rPr>
              <w:t>02</w:t>
            </w:r>
            <w:r w:rsidR="00556897" w:rsidRPr="00B81850">
              <w:rPr>
                <w:rFonts w:ascii="Arial" w:hAnsi="Arial" w:cs="Arial"/>
              </w:rPr>
              <w:t>1</w:t>
            </w:r>
            <w:r w:rsidRPr="00B81850">
              <w:rPr>
                <w:rFonts w:ascii="Arial" w:hAnsi="Arial" w:cs="Arial"/>
              </w:rPr>
              <w:t>)</w:t>
            </w:r>
          </w:p>
        </w:tc>
        <w:tc>
          <w:tcPr>
            <w:tcW w:w="1465" w:type="dxa"/>
            <w:tcBorders>
              <w:top w:val="single" w:sz="4" w:space="0" w:color="auto"/>
              <w:bottom w:val="single" w:sz="4" w:space="0" w:color="auto"/>
            </w:tcBorders>
            <w:vAlign w:val="center"/>
          </w:tcPr>
          <w:p w14:paraId="3CDBABEC" w14:textId="2D6A71FD" w:rsidR="0020399E" w:rsidRPr="00B81850" w:rsidRDefault="0020399E" w:rsidP="00C948D2">
            <w:pPr>
              <w:rPr>
                <w:rFonts w:ascii="Arial" w:hAnsi="Arial" w:cs="Arial"/>
              </w:rPr>
            </w:pPr>
            <w:r w:rsidRPr="00B81850">
              <w:rPr>
                <w:rFonts w:ascii="Arial" w:hAnsi="Arial" w:cs="Arial"/>
              </w:rPr>
              <w:t>0.</w:t>
            </w:r>
            <w:r w:rsidR="00CA183B" w:rsidRPr="00B81850">
              <w:rPr>
                <w:rFonts w:ascii="Arial" w:hAnsi="Arial" w:cs="Arial"/>
              </w:rPr>
              <w:t>08</w:t>
            </w:r>
            <w:r w:rsidR="005A0299" w:rsidRPr="00B81850">
              <w:rPr>
                <w:rFonts w:ascii="Arial" w:hAnsi="Arial" w:cs="Arial"/>
              </w:rPr>
              <w:t>6</w:t>
            </w:r>
          </w:p>
          <w:p w14:paraId="525F5E24" w14:textId="0DA0831D" w:rsidR="0020399E" w:rsidRPr="00B81850" w:rsidRDefault="0020399E" w:rsidP="00C948D2">
            <w:pPr>
              <w:rPr>
                <w:rFonts w:ascii="Arial" w:hAnsi="Arial" w:cs="Arial"/>
              </w:rPr>
            </w:pPr>
            <w:r w:rsidRPr="00B81850">
              <w:rPr>
                <w:rFonts w:ascii="Arial" w:hAnsi="Arial" w:cs="Arial"/>
              </w:rPr>
              <w:t>(p=0.0</w:t>
            </w:r>
            <w:r w:rsidR="005A0299" w:rsidRPr="00B81850">
              <w:rPr>
                <w:rFonts w:ascii="Arial" w:hAnsi="Arial" w:cs="Arial"/>
              </w:rPr>
              <w:t>32</w:t>
            </w:r>
            <w:r w:rsidRPr="00B81850">
              <w:rPr>
                <w:rFonts w:ascii="Arial" w:hAnsi="Arial" w:cs="Arial"/>
              </w:rPr>
              <w:t>)</w:t>
            </w:r>
          </w:p>
        </w:tc>
        <w:tc>
          <w:tcPr>
            <w:tcW w:w="1418" w:type="dxa"/>
            <w:tcBorders>
              <w:top w:val="single" w:sz="4" w:space="0" w:color="auto"/>
              <w:bottom w:val="single" w:sz="4" w:space="0" w:color="auto"/>
            </w:tcBorders>
            <w:vAlign w:val="center"/>
          </w:tcPr>
          <w:p w14:paraId="2FAB6A03" w14:textId="429880A7" w:rsidR="0020399E" w:rsidRPr="00B81850" w:rsidRDefault="0020399E" w:rsidP="00C948D2">
            <w:pPr>
              <w:rPr>
                <w:rFonts w:ascii="Arial" w:hAnsi="Arial" w:cs="Arial"/>
              </w:rPr>
            </w:pPr>
            <w:r w:rsidRPr="00B81850">
              <w:rPr>
                <w:rFonts w:ascii="Arial" w:hAnsi="Arial" w:cs="Arial"/>
              </w:rPr>
              <w:t>0.</w:t>
            </w:r>
            <w:r w:rsidR="00F04829" w:rsidRPr="00B81850">
              <w:rPr>
                <w:rFonts w:ascii="Arial" w:hAnsi="Arial" w:cs="Arial"/>
              </w:rPr>
              <w:t>10</w:t>
            </w:r>
            <w:r w:rsidR="00C565E4" w:rsidRPr="00B81850">
              <w:rPr>
                <w:rFonts w:ascii="Arial" w:hAnsi="Arial" w:cs="Arial"/>
              </w:rPr>
              <w:t>4</w:t>
            </w:r>
          </w:p>
          <w:p w14:paraId="5E0ED43F" w14:textId="75A480D0" w:rsidR="0020399E" w:rsidRPr="00B81850" w:rsidRDefault="0020399E" w:rsidP="00C948D2">
            <w:pPr>
              <w:rPr>
                <w:rFonts w:ascii="Arial" w:hAnsi="Arial" w:cs="Arial"/>
              </w:rPr>
            </w:pPr>
            <w:r w:rsidRPr="00B81850">
              <w:rPr>
                <w:rFonts w:ascii="Arial" w:hAnsi="Arial" w:cs="Arial"/>
              </w:rPr>
              <w:t>(p=0.00</w:t>
            </w:r>
            <w:r w:rsidR="00C565E4" w:rsidRPr="00B81850">
              <w:rPr>
                <w:rFonts w:ascii="Arial" w:hAnsi="Arial" w:cs="Arial"/>
              </w:rPr>
              <w:t>4</w:t>
            </w:r>
            <w:r w:rsidRPr="00B81850">
              <w:rPr>
                <w:rFonts w:ascii="Arial" w:hAnsi="Arial" w:cs="Arial"/>
              </w:rPr>
              <w:t>)</w:t>
            </w:r>
          </w:p>
        </w:tc>
      </w:tr>
      <w:tr w:rsidR="0020399E" w:rsidRPr="00B81850" w14:paraId="193F073C" w14:textId="77777777" w:rsidTr="00285254">
        <w:trPr>
          <w:gridAfter w:val="1"/>
          <w:wAfter w:w="446" w:type="dxa"/>
          <w:trHeight w:val="439"/>
        </w:trPr>
        <w:tc>
          <w:tcPr>
            <w:tcW w:w="2143" w:type="dxa"/>
            <w:tcBorders>
              <w:top w:val="single" w:sz="4" w:space="0" w:color="auto"/>
            </w:tcBorders>
            <w:vAlign w:val="center"/>
          </w:tcPr>
          <w:p w14:paraId="3D5419FB" w14:textId="77777777" w:rsidR="0020399E" w:rsidRPr="00B81850" w:rsidRDefault="0020399E" w:rsidP="00C948D2">
            <w:pPr>
              <w:rPr>
                <w:rFonts w:ascii="Arial" w:hAnsi="Arial" w:cs="Arial"/>
                <w:bCs/>
                <w:vertAlign w:val="superscript"/>
              </w:rPr>
            </w:pPr>
            <w:r w:rsidRPr="00B81850">
              <w:rPr>
                <w:rFonts w:ascii="Arial" w:hAnsi="Arial" w:cs="Arial"/>
                <w:bCs/>
              </w:rPr>
              <w:t>Smoking status</w:t>
            </w:r>
          </w:p>
        </w:tc>
        <w:tc>
          <w:tcPr>
            <w:tcW w:w="1683" w:type="dxa"/>
            <w:tcBorders>
              <w:top w:val="single" w:sz="4" w:space="0" w:color="auto"/>
              <w:left w:val="nil"/>
              <w:bottom w:val="single" w:sz="4" w:space="0" w:color="auto"/>
            </w:tcBorders>
            <w:vAlign w:val="center"/>
          </w:tcPr>
          <w:p w14:paraId="5E7574A5" w14:textId="77777777" w:rsidR="0020399E" w:rsidRPr="00B81850" w:rsidRDefault="0020399E" w:rsidP="00C948D2">
            <w:pPr>
              <w:rPr>
                <w:rFonts w:ascii="Arial" w:hAnsi="Arial" w:cs="Arial"/>
              </w:rPr>
            </w:pPr>
          </w:p>
        </w:tc>
        <w:tc>
          <w:tcPr>
            <w:tcW w:w="1683" w:type="dxa"/>
            <w:tcBorders>
              <w:top w:val="single" w:sz="4" w:space="0" w:color="auto"/>
              <w:bottom w:val="single" w:sz="4" w:space="0" w:color="auto"/>
            </w:tcBorders>
            <w:vAlign w:val="center"/>
          </w:tcPr>
          <w:p w14:paraId="5B08BC33" w14:textId="0250E37D" w:rsidR="0020399E" w:rsidRPr="00B81850" w:rsidRDefault="0020399E" w:rsidP="00C948D2">
            <w:pPr>
              <w:rPr>
                <w:rFonts w:ascii="Arial" w:hAnsi="Arial" w:cs="Arial"/>
              </w:rPr>
            </w:pPr>
            <w:r w:rsidRPr="00B81850">
              <w:rPr>
                <w:rFonts w:ascii="Arial" w:hAnsi="Arial" w:cs="Arial"/>
              </w:rPr>
              <w:t>-0.0</w:t>
            </w:r>
            <w:r w:rsidR="0006143B" w:rsidRPr="00B81850">
              <w:rPr>
                <w:rFonts w:ascii="Arial" w:hAnsi="Arial" w:cs="Arial"/>
              </w:rPr>
              <w:t>1</w:t>
            </w:r>
            <w:r w:rsidR="00A52226" w:rsidRPr="00B81850">
              <w:rPr>
                <w:rFonts w:ascii="Arial" w:hAnsi="Arial" w:cs="Arial"/>
              </w:rPr>
              <w:t>8</w:t>
            </w:r>
          </w:p>
          <w:p w14:paraId="7928DDB2" w14:textId="4300389D" w:rsidR="0020399E" w:rsidRPr="00B81850" w:rsidRDefault="0020399E" w:rsidP="00C948D2">
            <w:pPr>
              <w:rPr>
                <w:rFonts w:ascii="Arial" w:hAnsi="Arial" w:cs="Arial"/>
              </w:rPr>
            </w:pPr>
            <w:r w:rsidRPr="00B81850">
              <w:rPr>
                <w:rFonts w:ascii="Arial" w:hAnsi="Arial" w:cs="Arial"/>
              </w:rPr>
              <w:t>(p=0.</w:t>
            </w:r>
            <w:r w:rsidR="0006143B" w:rsidRPr="00B81850">
              <w:rPr>
                <w:rFonts w:ascii="Arial" w:hAnsi="Arial" w:cs="Arial"/>
              </w:rPr>
              <w:t>6</w:t>
            </w:r>
            <w:r w:rsidR="00A52226" w:rsidRPr="00B81850">
              <w:rPr>
                <w:rFonts w:ascii="Arial" w:hAnsi="Arial" w:cs="Arial"/>
              </w:rPr>
              <w:t>14</w:t>
            </w:r>
            <w:r w:rsidRPr="00B81850">
              <w:rPr>
                <w:rFonts w:ascii="Arial" w:hAnsi="Arial" w:cs="Arial"/>
              </w:rPr>
              <w:t>)</w:t>
            </w:r>
          </w:p>
        </w:tc>
        <w:tc>
          <w:tcPr>
            <w:tcW w:w="1531" w:type="dxa"/>
            <w:tcBorders>
              <w:top w:val="single" w:sz="4" w:space="0" w:color="auto"/>
              <w:bottom w:val="single" w:sz="4" w:space="0" w:color="auto"/>
            </w:tcBorders>
            <w:vAlign w:val="center"/>
          </w:tcPr>
          <w:p w14:paraId="7D9856E8" w14:textId="227955D3" w:rsidR="0020399E" w:rsidRPr="00B81850" w:rsidRDefault="00642F65" w:rsidP="00C948D2">
            <w:pPr>
              <w:rPr>
                <w:rFonts w:ascii="Arial" w:hAnsi="Arial" w:cs="Arial"/>
              </w:rPr>
            </w:pPr>
            <w:r w:rsidRPr="00B81850">
              <w:rPr>
                <w:rFonts w:ascii="Arial" w:hAnsi="Arial" w:cs="Arial"/>
              </w:rPr>
              <w:t>0.</w:t>
            </w:r>
            <w:r w:rsidR="003102AF" w:rsidRPr="00B81850">
              <w:rPr>
                <w:rFonts w:ascii="Arial" w:hAnsi="Arial" w:cs="Arial"/>
              </w:rPr>
              <w:t>4</w:t>
            </w:r>
            <w:r w:rsidR="00556897" w:rsidRPr="00B81850">
              <w:rPr>
                <w:rFonts w:ascii="Arial" w:hAnsi="Arial" w:cs="Arial"/>
              </w:rPr>
              <w:t>77</w:t>
            </w:r>
          </w:p>
          <w:p w14:paraId="095B8E79" w14:textId="6BA20E36" w:rsidR="00642F65" w:rsidRPr="00B81850" w:rsidRDefault="00642F65" w:rsidP="00C948D2">
            <w:pPr>
              <w:rPr>
                <w:rFonts w:ascii="Arial" w:hAnsi="Arial" w:cs="Arial"/>
              </w:rPr>
            </w:pPr>
            <w:r w:rsidRPr="00B81850">
              <w:rPr>
                <w:rFonts w:ascii="Arial" w:hAnsi="Arial" w:cs="Arial"/>
              </w:rPr>
              <w:t>(p</w:t>
            </w:r>
            <w:r w:rsidR="003102AF" w:rsidRPr="00B81850">
              <w:rPr>
                <w:rFonts w:ascii="Arial" w:hAnsi="Arial" w:cs="Arial"/>
              </w:rPr>
              <w:t>&lt;0.001</w:t>
            </w:r>
            <w:r w:rsidR="005B63CA" w:rsidRPr="00B81850">
              <w:rPr>
                <w:rFonts w:ascii="Arial" w:hAnsi="Arial" w:cs="Arial"/>
              </w:rPr>
              <w:t>)</w:t>
            </w:r>
          </w:p>
        </w:tc>
        <w:tc>
          <w:tcPr>
            <w:tcW w:w="1465" w:type="dxa"/>
            <w:tcBorders>
              <w:top w:val="single" w:sz="4" w:space="0" w:color="auto"/>
              <w:bottom w:val="single" w:sz="4" w:space="0" w:color="auto"/>
            </w:tcBorders>
            <w:vAlign w:val="center"/>
          </w:tcPr>
          <w:p w14:paraId="5DAFC3E3" w14:textId="699EF1EE" w:rsidR="0020399E" w:rsidRPr="00B81850" w:rsidRDefault="0020399E" w:rsidP="00C948D2">
            <w:pPr>
              <w:rPr>
                <w:rFonts w:ascii="Arial" w:hAnsi="Arial" w:cs="Arial"/>
              </w:rPr>
            </w:pPr>
            <w:r w:rsidRPr="00B81850">
              <w:rPr>
                <w:rFonts w:ascii="Arial" w:hAnsi="Arial" w:cs="Arial"/>
              </w:rPr>
              <w:t>0.</w:t>
            </w:r>
            <w:r w:rsidR="00216FBA" w:rsidRPr="00B81850">
              <w:rPr>
                <w:rFonts w:ascii="Arial" w:hAnsi="Arial" w:cs="Arial"/>
              </w:rPr>
              <w:t>0</w:t>
            </w:r>
            <w:r w:rsidR="005A0299" w:rsidRPr="00B81850">
              <w:rPr>
                <w:rFonts w:ascii="Arial" w:hAnsi="Arial" w:cs="Arial"/>
              </w:rPr>
              <w:t>9</w:t>
            </w:r>
            <w:r w:rsidR="00216FBA" w:rsidRPr="00B81850">
              <w:rPr>
                <w:rFonts w:ascii="Arial" w:hAnsi="Arial" w:cs="Arial"/>
              </w:rPr>
              <w:t>8</w:t>
            </w:r>
          </w:p>
          <w:p w14:paraId="3AFAD347" w14:textId="2A78EFAC" w:rsidR="0020399E" w:rsidRPr="00B81850" w:rsidRDefault="0020399E" w:rsidP="00C948D2">
            <w:pPr>
              <w:rPr>
                <w:rFonts w:ascii="Arial" w:hAnsi="Arial" w:cs="Arial"/>
              </w:rPr>
            </w:pPr>
            <w:r w:rsidRPr="00B81850">
              <w:rPr>
                <w:rFonts w:ascii="Arial" w:hAnsi="Arial" w:cs="Arial"/>
              </w:rPr>
              <w:t>(p=0.0</w:t>
            </w:r>
            <w:r w:rsidR="005A0299" w:rsidRPr="00B81850">
              <w:rPr>
                <w:rFonts w:ascii="Arial" w:hAnsi="Arial" w:cs="Arial"/>
              </w:rPr>
              <w:t>14</w:t>
            </w:r>
            <w:r w:rsidRPr="00B81850">
              <w:rPr>
                <w:rFonts w:ascii="Arial" w:hAnsi="Arial" w:cs="Arial"/>
              </w:rPr>
              <w:t>)</w:t>
            </w:r>
          </w:p>
        </w:tc>
        <w:tc>
          <w:tcPr>
            <w:tcW w:w="1418" w:type="dxa"/>
            <w:tcBorders>
              <w:top w:val="single" w:sz="4" w:space="0" w:color="auto"/>
              <w:bottom w:val="single" w:sz="4" w:space="0" w:color="auto"/>
            </w:tcBorders>
            <w:vAlign w:val="center"/>
          </w:tcPr>
          <w:p w14:paraId="43880F47" w14:textId="344EEFA8" w:rsidR="0020399E" w:rsidRPr="00B81850" w:rsidRDefault="0020399E" w:rsidP="00C948D2">
            <w:pPr>
              <w:rPr>
                <w:rFonts w:ascii="Arial" w:hAnsi="Arial" w:cs="Arial"/>
              </w:rPr>
            </w:pPr>
            <w:r w:rsidRPr="00B81850">
              <w:rPr>
                <w:rFonts w:ascii="Arial" w:hAnsi="Arial" w:cs="Arial"/>
              </w:rPr>
              <w:t>0.</w:t>
            </w:r>
            <w:r w:rsidR="00F04829" w:rsidRPr="00B81850">
              <w:rPr>
                <w:rFonts w:ascii="Arial" w:hAnsi="Arial" w:cs="Arial"/>
              </w:rPr>
              <w:t>19</w:t>
            </w:r>
            <w:r w:rsidR="00C565E4" w:rsidRPr="00B81850">
              <w:rPr>
                <w:rFonts w:ascii="Arial" w:hAnsi="Arial" w:cs="Arial"/>
              </w:rPr>
              <w:t>1</w:t>
            </w:r>
          </w:p>
          <w:p w14:paraId="55BEF161" w14:textId="397FC9EA" w:rsidR="0020399E" w:rsidRPr="00B81850" w:rsidRDefault="0020399E" w:rsidP="00C948D2">
            <w:pPr>
              <w:rPr>
                <w:rFonts w:ascii="Arial" w:hAnsi="Arial" w:cs="Arial"/>
              </w:rPr>
            </w:pPr>
            <w:r w:rsidRPr="00B81850">
              <w:rPr>
                <w:rFonts w:ascii="Arial" w:hAnsi="Arial" w:cs="Arial"/>
              </w:rPr>
              <w:t>(p</w:t>
            </w:r>
            <w:r w:rsidR="0006143B" w:rsidRPr="00B81850">
              <w:rPr>
                <w:rFonts w:ascii="Arial" w:hAnsi="Arial" w:cs="Arial"/>
              </w:rPr>
              <w:t>&lt;0.001</w:t>
            </w:r>
            <w:r w:rsidRPr="00B81850">
              <w:rPr>
                <w:rFonts w:ascii="Arial" w:hAnsi="Arial" w:cs="Arial"/>
              </w:rPr>
              <w:t>)</w:t>
            </w:r>
          </w:p>
        </w:tc>
      </w:tr>
      <w:tr w:rsidR="0020399E" w:rsidRPr="00B81850" w14:paraId="228C6A6D" w14:textId="77777777" w:rsidTr="00285254">
        <w:trPr>
          <w:gridAfter w:val="1"/>
          <w:wAfter w:w="446" w:type="dxa"/>
          <w:trHeight w:val="534"/>
        </w:trPr>
        <w:tc>
          <w:tcPr>
            <w:tcW w:w="2143" w:type="dxa"/>
            <w:vAlign w:val="center"/>
          </w:tcPr>
          <w:p w14:paraId="220538FA" w14:textId="77777777" w:rsidR="0020399E" w:rsidRPr="00B81850" w:rsidRDefault="0020399E" w:rsidP="00C948D2">
            <w:pPr>
              <w:rPr>
                <w:rFonts w:ascii="Arial" w:hAnsi="Arial" w:cs="Arial"/>
              </w:rPr>
            </w:pPr>
            <w:r w:rsidRPr="00B81850">
              <w:rPr>
                <w:rFonts w:ascii="Arial" w:hAnsi="Arial" w:cs="Arial"/>
              </w:rPr>
              <w:t>Never smoked, number (%)</w:t>
            </w:r>
          </w:p>
        </w:tc>
        <w:tc>
          <w:tcPr>
            <w:tcW w:w="1683" w:type="dxa"/>
            <w:tcBorders>
              <w:top w:val="single" w:sz="4" w:space="0" w:color="auto"/>
              <w:left w:val="nil"/>
              <w:bottom w:val="single" w:sz="4" w:space="0" w:color="auto"/>
            </w:tcBorders>
            <w:vAlign w:val="center"/>
          </w:tcPr>
          <w:p w14:paraId="3D67A0CB" w14:textId="725BEB8C" w:rsidR="0020399E" w:rsidRPr="00B81850" w:rsidRDefault="0020399E" w:rsidP="00C948D2">
            <w:pPr>
              <w:rPr>
                <w:rFonts w:ascii="Arial" w:hAnsi="Arial" w:cs="Arial"/>
              </w:rPr>
            </w:pPr>
            <w:r w:rsidRPr="00B81850">
              <w:rPr>
                <w:rFonts w:ascii="Arial" w:hAnsi="Arial" w:cs="Arial"/>
              </w:rPr>
              <w:t>37</w:t>
            </w:r>
            <w:r w:rsidR="007E25D0" w:rsidRPr="00B81850">
              <w:rPr>
                <w:rFonts w:ascii="Arial" w:hAnsi="Arial" w:cs="Arial"/>
              </w:rPr>
              <w:t>2</w:t>
            </w:r>
            <w:r w:rsidRPr="00B81850">
              <w:rPr>
                <w:rFonts w:ascii="Arial" w:hAnsi="Arial" w:cs="Arial"/>
              </w:rPr>
              <w:t xml:space="preserve"> (4</w:t>
            </w:r>
            <w:r w:rsidR="007E25D0" w:rsidRPr="00B81850">
              <w:rPr>
                <w:rFonts w:ascii="Arial" w:hAnsi="Arial" w:cs="Arial"/>
              </w:rPr>
              <w:t>9</w:t>
            </w:r>
            <w:r w:rsidRPr="00B81850">
              <w:rPr>
                <w:rFonts w:ascii="Arial" w:hAnsi="Arial" w:cs="Arial"/>
              </w:rPr>
              <w:t>.</w:t>
            </w:r>
            <w:r w:rsidR="007E25D0" w:rsidRPr="00B81850">
              <w:rPr>
                <w:rFonts w:ascii="Arial" w:hAnsi="Arial" w:cs="Arial"/>
              </w:rPr>
              <w:t>1</w:t>
            </w:r>
            <w:r w:rsidRPr="00B81850">
              <w:rPr>
                <w:rFonts w:ascii="Arial" w:hAnsi="Arial" w:cs="Arial"/>
              </w:rPr>
              <w:t>)</w:t>
            </w:r>
          </w:p>
        </w:tc>
        <w:tc>
          <w:tcPr>
            <w:tcW w:w="1683" w:type="dxa"/>
            <w:tcBorders>
              <w:top w:val="single" w:sz="4" w:space="0" w:color="auto"/>
              <w:bottom w:val="single" w:sz="4" w:space="0" w:color="auto"/>
            </w:tcBorders>
            <w:vAlign w:val="center"/>
          </w:tcPr>
          <w:p w14:paraId="4B905AA5" w14:textId="77777777" w:rsidR="0020399E" w:rsidRPr="00B81850" w:rsidRDefault="0020399E" w:rsidP="00C948D2">
            <w:pPr>
              <w:rPr>
                <w:rFonts w:ascii="Arial" w:hAnsi="Arial" w:cs="Arial"/>
              </w:rPr>
            </w:pPr>
          </w:p>
        </w:tc>
        <w:tc>
          <w:tcPr>
            <w:tcW w:w="1531" w:type="dxa"/>
            <w:tcBorders>
              <w:top w:val="single" w:sz="4" w:space="0" w:color="auto"/>
              <w:bottom w:val="single" w:sz="4" w:space="0" w:color="auto"/>
            </w:tcBorders>
            <w:vAlign w:val="center"/>
          </w:tcPr>
          <w:p w14:paraId="7BF2500B" w14:textId="77777777" w:rsidR="0020399E" w:rsidRPr="00B81850" w:rsidRDefault="0020399E" w:rsidP="00C948D2">
            <w:pPr>
              <w:rPr>
                <w:rFonts w:ascii="Arial" w:hAnsi="Arial" w:cs="Arial"/>
              </w:rPr>
            </w:pPr>
          </w:p>
        </w:tc>
        <w:tc>
          <w:tcPr>
            <w:tcW w:w="1465" w:type="dxa"/>
            <w:tcBorders>
              <w:top w:val="single" w:sz="4" w:space="0" w:color="auto"/>
              <w:bottom w:val="single" w:sz="4" w:space="0" w:color="auto"/>
            </w:tcBorders>
            <w:vAlign w:val="center"/>
          </w:tcPr>
          <w:p w14:paraId="0078AA01" w14:textId="77777777" w:rsidR="0020399E" w:rsidRPr="00B81850" w:rsidRDefault="0020399E" w:rsidP="00C948D2">
            <w:pPr>
              <w:rPr>
                <w:rFonts w:ascii="Arial" w:hAnsi="Arial" w:cs="Arial"/>
              </w:rPr>
            </w:pPr>
          </w:p>
        </w:tc>
        <w:tc>
          <w:tcPr>
            <w:tcW w:w="1418" w:type="dxa"/>
            <w:tcBorders>
              <w:top w:val="single" w:sz="4" w:space="0" w:color="auto"/>
              <w:bottom w:val="single" w:sz="4" w:space="0" w:color="auto"/>
            </w:tcBorders>
            <w:vAlign w:val="center"/>
          </w:tcPr>
          <w:p w14:paraId="301EA428" w14:textId="77777777" w:rsidR="0020399E" w:rsidRPr="00B81850" w:rsidRDefault="0020399E" w:rsidP="00C948D2">
            <w:pPr>
              <w:rPr>
                <w:rFonts w:ascii="Arial" w:hAnsi="Arial" w:cs="Arial"/>
              </w:rPr>
            </w:pPr>
          </w:p>
        </w:tc>
      </w:tr>
      <w:tr w:rsidR="0020399E" w:rsidRPr="00B81850" w14:paraId="06E2517D" w14:textId="77777777" w:rsidTr="00285254">
        <w:trPr>
          <w:gridAfter w:val="1"/>
          <w:wAfter w:w="446" w:type="dxa"/>
          <w:trHeight w:val="604"/>
        </w:trPr>
        <w:tc>
          <w:tcPr>
            <w:tcW w:w="2143" w:type="dxa"/>
            <w:vAlign w:val="center"/>
          </w:tcPr>
          <w:p w14:paraId="7FDB990B" w14:textId="77777777" w:rsidR="0020399E" w:rsidRPr="00B81850" w:rsidRDefault="0020399E" w:rsidP="00C948D2">
            <w:pPr>
              <w:rPr>
                <w:rFonts w:ascii="Arial" w:hAnsi="Arial" w:cs="Arial"/>
              </w:rPr>
            </w:pPr>
            <w:r w:rsidRPr="00B81850">
              <w:rPr>
                <w:rFonts w:ascii="Arial" w:hAnsi="Arial" w:cs="Arial"/>
              </w:rPr>
              <w:t xml:space="preserve">Ex-smoker, </w:t>
            </w:r>
            <w:r w:rsidRPr="00B81850">
              <w:rPr>
                <w:rFonts w:ascii="Arial" w:hAnsi="Arial" w:cs="Arial"/>
              </w:rPr>
              <w:br/>
              <w:t>number (%)</w:t>
            </w:r>
          </w:p>
        </w:tc>
        <w:tc>
          <w:tcPr>
            <w:tcW w:w="1683" w:type="dxa"/>
            <w:tcBorders>
              <w:top w:val="single" w:sz="4" w:space="0" w:color="auto"/>
              <w:left w:val="nil"/>
              <w:bottom w:val="single" w:sz="4" w:space="0" w:color="auto"/>
            </w:tcBorders>
            <w:vAlign w:val="center"/>
          </w:tcPr>
          <w:p w14:paraId="268B4175" w14:textId="33F90DD4" w:rsidR="0020399E" w:rsidRPr="00B81850" w:rsidRDefault="0020399E" w:rsidP="00C948D2">
            <w:pPr>
              <w:rPr>
                <w:rFonts w:ascii="Arial" w:hAnsi="Arial" w:cs="Arial"/>
              </w:rPr>
            </w:pPr>
            <w:r w:rsidRPr="00B81850">
              <w:rPr>
                <w:rFonts w:ascii="Arial" w:hAnsi="Arial" w:cs="Arial"/>
              </w:rPr>
              <w:t>3</w:t>
            </w:r>
            <w:r w:rsidR="007E25D0" w:rsidRPr="00B81850">
              <w:rPr>
                <w:rFonts w:ascii="Arial" w:hAnsi="Arial" w:cs="Arial"/>
              </w:rPr>
              <w:t>26</w:t>
            </w:r>
            <w:r w:rsidRPr="00B81850">
              <w:rPr>
                <w:rFonts w:ascii="Arial" w:hAnsi="Arial" w:cs="Arial"/>
              </w:rPr>
              <w:t xml:space="preserve"> (43.</w:t>
            </w:r>
            <w:r w:rsidR="007E25D0" w:rsidRPr="00B81850">
              <w:rPr>
                <w:rFonts w:ascii="Arial" w:hAnsi="Arial" w:cs="Arial"/>
              </w:rPr>
              <w:t>0</w:t>
            </w:r>
            <w:r w:rsidRPr="00B81850">
              <w:rPr>
                <w:rFonts w:ascii="Arial" w:hAnsi="Arial" w:cs="Arial"/>
              </w:rPr>
              <w:t>)</w:t>
            </w:r>
          </w:p>
        </w:tc>
        <w:tc>
          <w:tcPr>
            <w:tcW w:w="1683" w:type="dxa"/>
            <w:tcBorders>
              <w:top w:val="single" w:sz="4" w:space="0" w:color="auto"/>
              <w:bottom w:val="single" w:sz="4" w:space="0" w:color="auto"/>
            </w:tcBorders>
            <w:vAlign w:val="center"/>
          </w:tcPr>
          <w:p w14:paraId="475AEA83" w14:textId="77777777" w:rsidR="0020399E" w:rsidRPr="00B81850" w:rsidRDefault="0020399E" w:rsidP="00C948D2">
            <w:pPr>
              <w:rPr>
                <w:rFonts w:ascii="Arial" w:hAnsi="Arial" w:cs="Arial"/>
              </w:rPr>
            </w:pPr>
          </w:p>
        </w:tc>
        <w:tc>
          <w:tcPr>
            <w:tcW w:w="1531" w:type="dxa"/>
            <w:tcBorders>
              <w:top w:val="single" w:sz="4" w:space="0" w:color="auto"/>
              <w:bottom w:val="single" w:sz="4" w:space="0" w:color="auto"/>
            </w:tcBorders>
            <w:vAlign w:val="center"/>
          </w:tcPr>
          <w:p w14:paraId="05E38899" w14:textId="77777777" w:rsidR="0020399E" w:rsidRPr="00B81850" w:rsidRDefault="0020399E" w:rsidP="00C948D2">
            <w:pPr>
              <w:rPr>
                <w:rFonts w:ascii="Arial" w:hAnsi="Arial" w:cs="Arial"/>
              </w:rPr>
            </w:pPr>
          </w:p>
        </w:tc>
        <w:tc>
          <w:tcPr>
            <w:tcW w:w="1465" w:type="dxa"/>
            <w:tcBorders>
              <w:top w:val="single" w:sz="4" w:space="0" w:color="auto"/>
              <w:bottom w:val="single" w:sz="4" w:space="0" w:color="auto"/>
            </w:tcBorders>
            <w:vAlign w:val="center"/>
          </w:tcPr>
          <w:p w14:paraId="5319DFF3" w14:textId="77777777" w:rsidR="0020399E" w:rsidRPr="00B81850" w:rsidRDefault="0020399E" w:rsidP="00C948D2">
            <w:pPr>
              <w:rPr>
                <w:rFonts w:ascii="Arial" w:hAnsi="Arial" w:cs="Arial"/>
              </w:rPr>
            </w:pPr>
          </w:p>
        </w:tc>
        <w:tc>
          <w:tcPr>
            <w:tcW w:w="1418" w:type="dxa"/>
            <w:tcBorders>
              <w:top w:val="single" w:sz="4" w:space="0" w:color="auto"/>
              <w:bottom w:val="single" w:sz="4" w:space="0" w:color="auto"/>
            </w:tcBorders>
            <w:vAlign w:val="center"/>
          </w:tcPr>
          <w:p w14:paraId="22B14CF6" w14:textId="77777777" w:rsidR="0020399E" w:rsidRPr="00B81850" w:rsidRDefault="0020399E" w:rsidP="00C948D2">
            <w:pPr>
              <w:rPr>
                <w:rFonts w:ascii="Arial" w:hAnsi="Arial" w:cs="Arial"/>
              </w:rPr>
            </w:pPr>
          </w:p>
        </w:tc>
      </w:tr>
      <w:tr w:rsidR="0020399E" w:rsidRPr="00B81850" w14:paraId="60AFEB25" w14:textId="77777777" w:rsidTr="00285254">
        <w:trPr>
          <w:gridAfter w:val="1"/>
          <w:wAfter w:w="446" w:type="dxa"/>
          <w:trHeight w:val="439"/>
        </w:trPr>
        <w:tc>
          <w:tcPr>
            <w:tcW w:w="2143" w:type="dxa"/>
            <w:tcBorders>
              <w:bottom w:val="single" w:sz="4" w:space="0" w:color="auto"/>
            </w:tcBorders>
            <w:vAlign w:val="center"/>
          </w:tcPr>
          <w:p w14:paraId="335CCCE7" w14:textId="77777777" w:rsidR="0020399E" w:rsidRPr="00B81850" w:rsidRDefault="0020399E" w:rsidP="00C948D2">
            <w:pPr>
              <w:rPr>
                <w:rFonts w:ascii="Arial" w:hAnsi="Arial" w:cs="Arial"/>
              </w:rPr>
            </w:pPr>
            <w:r w:rsidRPr="00B81850">
              <w:rPr>
                <w:rFonts w:ascii="Arial" w:hAnsi="Arial" w:cs="Arial"/>
              </w:rPr>
              <w:t>Current smoker, number (%)</w:t>
            </w:r>
          </w:p>
        </w:tc>
        <w:tc>
          <w:tcPr>
            <w:tcW w:w="1683" w:type="dxa"/>
            <w:tcBorders>
              <w:top w:val="single" w:sz="4" w:space="0" w:color="auto"/>
              <w:left w:val="nil"/>
              <w:bottom w:val="single" w:sz="4" w:space="0" w:color="auto"/>
            </w:tcBorders>
            <w:vAlign w:val="center"/>
          </w:tcPr>
          <w:p w14:paraId="0A2D7F01" w14:textId="33F1E382" w:rsidR="0020399E" w:rsidRPr="00B81850" w:rsidRDefault="0020399E" w:rsidP="00C948D2">
            <w:pPr>
              <w:rPr>
                <w:rFonts w:ascii="Arial" w:hAnsi="Arial" w:cs="Arial"/>
              </w:rPr>
            </w:pPr>
            <w:r w:rsidRPr="00B81850">
              <w:rPr>
                <w:rFonts w:ascii="Arial" w:hAnsi="Arial" w:cs="Arial"/>
              </w:rPr>
              <w:t>6</w:t>
            </w:r>
            <w:r w:rsidR="007E25D0" w:rsidRPr="00B81850">
              <w:rPr>
                <w:rFonts w:ascii="Arial" w:hAnsi="Arial" w:cs="Arial"/>
              </w:rPr>
              <w:t>0</w:t>
            </w:r>
            <w:r w:rsidRPr="00B81850">
              <w:rPr>
                <w:rFonts w:ascii="Arial" w:hAnsi="Arial" w:cs="Arial"/>
              </w:rPr>
              <w:t xml:space="preserve"> (7.9</w:t>
            </w:r>
            <w:r w:rsidR="007E25D0" w:rsidRPr="00B81850">
              <w:rPr>
                <w:rFonts w:ascii="Arial" w:hAnsi="Arial" w:cs="Arial"/>
              </w:rPr>
              <w:t>2</w:t>
            </w:r>
            <w:r w:rsidRPr="00B81850">
              <w:rPr>
                <w:rFonts w:ascii="Arial" w:hAnsi="Arial" w:cs="Arial"/>
              </w:rPr>
              <w:t>)</w:t>
            </w:r>
          </w:p>
        </w:tc>
        <w:tc>
          <w:tcPr>
            <w:tcW w:w="1683" w:type="dxa"/>
            <w:tcBorders>
              <w:top w:val="single" w:sz="4" w:space="0" w:color="auto"/>
              <w:bottom w:val="single" w:sz="4" w:space="0" w:color="auto"/>
            </w:tcBorders>
            <w:vAlign w:val="center"/>
          </w:tcPr>
          <w:p w14:paraId="0E6E0EFA" w14:textId="77777777" w:rsidR="0020399E" w:rsidRPr="00B81850" w:rsidRDefault="0020399E" w:rsidP="00C948D2">
            <w:pPr>
              <w:rPr>
                <w:rFonts w:ascii="Arial" w:hAnsi="Arial" w:cs="Arial"/>
              </w:rPr>
            </w:pPr>
          </w:p>
        </w:tc>
        <w:tc>
          <w:tcPr>
            <w:tcW w:w="1531" w:type="dxa"/>
            <w:tcBorders>
              <w:top w:val="single" w:sz="4" w:space="0" w:color="auto"/>
              <w:bottom w:val="single" w:sz="4" w:space="0" w:color="auto"/>
            </w:tcBorders>
            <w:vAlign w:val="center"/>
          </w:tcPr>
          <w:p w14:paraId="2F41367B" w14:textId="77777777" w:rsidR="0020399E" w:rsidRPr="00B81850" w:rsidRDefault="0020399E" w:rsidP="00C948D2">
            <w:pPr>
              <w:rPr>
                <w:rFonts w:ascii="Arial" w:hAnsi="Arial" w:cs="Arial"/>
              </w:rPr>
            </w:pPr>
          </w:p>
        </w:tc>
        <w:tc>
          <w:tcPr>
            <w:tcW w:w="1465" w:type="dxa"/>
            <w:tcBorders>
              <w:top w:val="single" w:sz="4" w:space="0" w:color="auto"/>
              <w:bottom w:val="single" w:sz="4" w:space="0" w:color="auto"/>
            </w:tcBorders>
            <w:vAlign w:val="center"/>
          </w:tcPr>
          <w:p w14:paraId="2333F4DF" w14:textId="77777777" w:rsidR="0020399E" w:rsidRPr="00B81850" w:rsidRDefault="0020399E" w:rsidP="00C948D2">
            <w:pPr>
              <w:rPr>
                <w:rFonts w:ascii="Arial" w:hAnsi="Arial" w:cs="Arial"/>
              </w:rPr>
            </w:pPr>
          </w:p>
        </w:tc>
        <w:tc>
          <w:tcPr>
            <w:tcW w:w="1418" w:type="dxa"/>
            <w:tcBorders>
              <w:top w:val="single" w:sz="4" w:space="0" w:color="auto"/>
              <w:bottom w:val="single" w:sz="4" w:space="0" w:color="auto"/>
            </w:tcBorders>
            <w:vAlign w:val="center"/>
          </w:tcPr>
          <w:p w14:paraId="1B45D2AD" w14:textId="77777777" w:rsidR="0020399E" w:rsidRPr="00B81850" w:rsidRDefault="0020399E" w:rsidP="00C948D2">
            <w:pPr>
              <w:rPr>
                <w:rFonts w:ascii="Arial" w:hAnsi="Arial" w:cs="Arial"/>
              </w:rPr>
            </w:pPr>
          </w:p>
        </w:tc>
      </w:tr>
      <w:tr w:rsidR="0020399E" w:rsidRPr="00B81850" w14:paraId="2525BF7B" w14:textId="77777777" w:rsidTr="00285254">
        <w:trPr>
          <w:gridAfter w:val="1"/>
          <w:wAfter w:w="446" w:type="dxa"/>
          <w:trHeight w:val="901"/>
        </w:trPr>
        <w:tc>
          <w:tcPr>
            <w:tcW w:w="2143" w:type="dxa"/>
            <w:tcBorders>
              <w:top w:val="single" w:sz="4" w:space="0" w:color="auto"/>
              <w:bottom w:val="single" w:sz="4" w:space="0" w:color="auto"/>
            </w:tcBorders>
            <w:vAlign w:val="center"/>
          </w:tcPr>
          <w:p w14:paraId="57DCE267" w14:textId="77777777" w:rsidR="0020399E" w:rsidRPr="00B81850" w:rsidRDefault="0020399E" w:rsidP="00C948D2">
            <w:pPr>
              <w:rPr>
                <w:rFonts w:ascii="Arial" w:hAnsi="Arial" w:cs="Arial"/>
                <w:bCs/>
              </w:rPr>
            </w:pPr>
            <w:r w:rsidRPr="00B81850">
              <w:rPr>
                <w:rFonts w:ascii="Arial" w:hAnsi="Arial" w:cs="Arial"/>
                <w:bCs/>
              </w:rPr>
              <w:t>Number of days alcohol is consumed per week, mean (SD)</w:t>
            </w:r>
          </w:p>
        </w:tc>
        <w:tc>
          <w:tcPr>
            <w:tcW w:w="1683" w:type="dxa"/>
            <w:tcBorders>
              <w:top w:val="single" w:sz="4" w:space="0" w:color="auto"/>
              <w:left w:val="nil"/>
              <w:bottom w:val="single" w:sz="4" w:space="0" w:color="auto"/>
            </w:tcBorders>
            <w:vAlign w:val="center"/>
          </w:tcPr>
          <w:p w14:paraId="4FE65BD7" w14:textId="48B4637D" w:rsidR="0020399E" w:rsidRPr="00B81850" w:rsidRDefault="0020399E" w:rsidP="00C948D2">
            <w:pPr>
              <w:rPr>
                <w:rFonts w:ascii="Arial" w:hAnsi="Arial" w:cs="Arial"/>
              </w:rPr>
            </w:pPr>
            <w:r w:rsidRPr="00B81850">
              <w:rPr>
                <w:rFonts w:ascii="Arial" w:hAnsi="Arial" w:cs="Arial"/>
              </w:rPr>
              <w:t>2.7</w:t>
            </w:r>
            <w:r w:rsidR="007E25D0" w:rsidRPr="00B81850">
              <w:rPr>
                <w:rFonts w:ascii="Arial" w:hAnsi="Arial" w:cs="Arial"/>
              </w:rPr>
              <w:t>0</w:t>
            </w:r>
            <w:r w:rsidRPr="00B81850">
              <w:rPr>
                <w:rFonts w:ascii="Arial" w:hAnsi="Arial" w:cs="Arial"/>
              </w:rPr>
              <w:t xml:space="preserve"> (2.6</w:t>
            </w:r>
            <w:r w:rsidR="007E25D0" w:rsidRPr="00B81850">
              <w:rPr>
                <w:rFonts w:ascii="Arial" w:hAnsi="Arial" w:cs="Arial"/>
              </w:rPr>
              <w:t>8</w:t>
            </w:r>
            <w:r w:rsidRPr="00B81850">
              <w:rPr>
                <w:rFonts w:ascii="Arial" w:hAnsi="Arial" w:cs="Arial"/>
              </w:rPr>
              <w:t>)</w:t>
            </w:r>
          </w:p>
        </w:tc>
        <w:tc>
          <w:tcPr>
            <w:tcW w:w="1683" w:type="dxa"/>
            <w:tcBorders>
              <w:top w:val="single" w:sz="4" w:space="0" w:color="auto"/>
              <w:bottom w:val="single" w:sz="4" w:space="0" w:color="auto"/>
            </w:tcBorders>
            <w:vAlign w:val="center"/>
          </w:tcPr>
          <w:p w14:paraId="535E1973" w14:textId="67B0D77F" w:rsidR="0020399E" w:rsidRPr="00B81850" w:rsidRDefault="0020399E" w:rsidP="00C948D2">
            <w:pPr>
              <w:rPr>
                <w:rFonts w:ascii="Arial" w:hAnsi="Arial" w:cs="Arial"/>
              </w:rPr>
            </w:pPr>
            <w:r w:rsidRPr="00B81850">
              <w:rPr>
                <w:rFonts w:ascii="Arial" w:hAnsi="Arial" w:cs="Arial"/>
              </w:rPr>
              <w:t>0.0</w:t>
            </w:r>
            <w:r w:rsidR="0006143B" w:rsidRPr="00B81850">
              <w:rPr>
                <w:rFonts w:ascii="Arial" w:hAnsi="Arial" w:cs="Arial"/>
              </w:rPr>
              <w:t>1</w:t>
            </w:r>
            <w:r w:rsidR="00A52226" w:rsidRPr="00B81850">
              <w:rPr>
                <w:rFonts w:ascii="Arial" w:hAnsi="Arial" w:cs="Arial"/>
              </w:rPr>
              <w:t>5</w:t>
            </w:r>
          </w:p>
          <w:p w14:paraId="5C034284" w14:textId="0CAABD5F" w:rsidR="0020399E" w:rsidRPr="00B81850" w:rsidRDefault="0020399E" w:rsidP="00C948D2">
            <w:pPr>
              <w:rPr>
                <w:rFonts w:ascii="Arial" w:hAnsi="Arial" w:cs="Arial"/>
              </w:rPr>
            </w:pPr>
            <w:r w:rsidRPr="00B81850">
              <w:rPr>
                <w:rFonts w:ascii="Arial" w:hAnsi="Arial" w:cs="Arial"/>
              </w:rPr>
              <w:t>(p=0.</w:t>
            </w:r>
            <w:r w:rsidR="0006143B" w:rsidRPr="00B81850">
              <w:rPr>
                <w:rFonts w:ascii="Arial" w:hAnsi="Arial" w:cs="Arial"/>
              </w:rPr>
              <w:t>6</w:t>
            </w:r>
            <w:r w:rsidR="00A52226" w:rsidRPr="00B81850">
              <w:rPr>
                <w:rFonts w:ascii="Arial" w:hAnsi="Arial" w:cs="Arial"/>
              </w:rPr>
              <w:t>72</w:t>
            </w:r>
            <w:r w:rsidRPr="00B81850">
              <w:rPr>
                <w:rFonts w:ascii="Arial" w:hAnsi="Arial" w:cs="Arial"/>
              </w:rPr>
              <w:t>)</w:t>
            </w:r>
          </w:p>
        </w:tc>
        <w:tc>
          <w:tcPr>
            <w:tcW w:w="1531" w:type="dxa"/>
            <w:tcBorders>
              <w:top w:val="single" w:sz="4" w:space="0" w:color="auto"/>
              <w:bottom w:val="single" w:sz="4" w:space="0" w:color="auto"/>
            </w:tcBorders>
            <w:vAlign w:val="center"/>
          </w:tcPr>
          <w:p w14:paraId="36679C0D" w14:textId="521E027D" w:rsidR="0020399E" w:rsidRPr="00B81850" w:rsidRDefault="005B63CA" w:rsidP="00C948D2">
            <w:pPr>
              <w:rPr>
                <w:rFonts w:ascii="Arial" w:hAnsi="Arial" w:cs="Arial"/>
              </w:rPr>
            </w:pPr>
            <w:r w:rsidRPr="00B81850">
              <w:rPr>
                <w:rFonts w:ascii="Arial" w:hAnsi="Arial" w:cs="Arial"/>
              </w:rPr>
              <w:t>0</w:t>
            </w:r>
            <w:r w:rsidR="003102AF" w:rsidRPr="00B81850">
              <w:rPr>
                <w:rFonts w:ascii="Arial" w:hAnsi="Arial" w:cs="Arial"/>
              </w:rPr>
              <w:t>.13</w:t>
            </w:r>
            <w:r w:rsidR="00556897" w:rsidRPr="00B81850">
              <w:rPr>
                <w:rFonts w:ascii="Arial" w:hAnsi="Arial" w:cs="Arial"/>
              </w:rPr>
              <w:t>3</w:t>
            </w:r>
            <w:r w:rsidRPr="00B81850">
              <w:rPr>
                <w:rFonts w:ascii="Arial" w:hAnsi="Arial" w:cs="Arial"/>
              </w:rPr>
              <w:br/>
              <w:t>(p=0.</w:t>
            </w:r>
            <w:r w:rsidR="003102AF" w:rsidRPr="00B81850">
              <w:rPr>
                <w:rFonts w:ascii="Arial" w:hAnsi="Arial" w:cs="Arial"/>
              </w:rPr>
              <w:t>00</w:t>
            </w:r>
            <w:r w:rsidR="00556897" w:rsidRPr="00B81850">
              <w:rPr>
                <w:rFonts w:ascii="Arial" w:hAnsi="Arial" w:cs="Arial"/>
              </w:rPr>
              <w:t>4</w:t>
            </w:r>
            <w:r w:rsidRPr="00B81850">
              <w:rPr>
                <w:rFonts w:ascii="Arial" w:hAnsi="Arial" w:cs="Arial"/>
              </w:rPr>
              <w:t>)</w:t>
            </w:r>
          </w:p>
        </w:tc>
        <w:tc>
          <w:tcPr>
            <w:tcW w:w="1465" w:type="dxa"/>
            <w:tcBorders>
              <w:top w:val="single" w:sz="4" w:space="0" w:color="auto"/>
              <w:bottom w:val="single" w:sz="4" w:space="0" w:color="auto"/>
            </w:tcBorders>
            <w:vAlign w:val="center"/>
          </w:tcPr>
          <w:p w14:paraId="2C67D06F" w14:textId="25ACCFCF" w:rsidR="0020399E" w:rsidRPr="00B81850" w:rsidRDefault="0020399E" w:rsidP="00C948D2">
            <w:pPr>
              <w:rPr>
                <w:rFonts w:ascii="Arial" w:hAnsi="Arial" w:cs="Arial"/>
              </w:rPr>
            </w:pPr>
            <w:r w:rsidRPr="00B81850">
              <w:rPr>
                <w:rFonts w:ascii="Arial" w:hAnsi="Arial" w:cs="Arial"/>
              </w:rPr>
              <w:t>0.1</w:t>
            </w:r>
            <w:r w:rsidR="005A0299" w:rsidRPr="00B81850">
              <w:rPr>
                <w:rFonts w:ascii="Arial" w:hAnsi="Arial" w:cs="Arial"/>
              </w:rPr>
              <w:t>3</w:t>
            </w:r>
            <w:r w:rsidR="00C54EE4" w:rsidRPr="00B81850">
              <w:rPr>
                <w:rFonts w:ascii="Arial" w:hAnsi="Arial" w:cs="Arial"/>
              </w:rPr>
              <w:t>0</w:t>
            </w:r>
          </w:p>
          <w:p w14:paraId="25B402F3" w14:textId="7ECA6CAE" w:rsidR="0020399E" w:rsidRPr="00B81850" w:rsidRDefault="0020399E" w:rsidP="00C948D2">
            <w:pPr>
              <w:rPr>
                <w:rFonts w:ascii="Arial" w:hAnsi="Arial" w:cs="Arial"/>
              </w:rPr>
            </w:pPr>
            <w:r w:rsidRPr="00B81850">
              <w:rPr>
                <w:rFonts w:ascii="Arial" w:hAnsi="Arial" w:cs="Arial"/>
              </w:rPr>
              <w:t>(p=0.0</w:t>
            </w:r>
            <w:r w:rsidR="00C54EE4" w:rsidRPr="00B81850">
              <w:rPr>
                <w:rFonts w:ascii="Arial" w:hAnsi="Arial" w:cs="Arial"/>
              </w:rPr>
              <w:t>0</w:t>
            </w:r>
            <w:r w:rsidR="005A0299" w:rsidRPr="00B81850">
              <w:rPr>
                <w:rFonts w:ascii="Arial" w:hAnsi="Arial" w:cs="Arial"/>
              </w:rPr>
              <w:t>1</w:t>
            </w:r>
            <w:r w:rsidRPr="00B81850">
              <w:rPr>
                <w:rFonts w:ascii="Arial" w:hAnsi="Arial" w:cs="Arial"/>
              </w:rPr>
              <w:t>)</w:t>
            </w:r>
          </w:p>
        </w:tc>
        <w:tc>
          <w:tcPr>
            <w:tcW w:w="1418" w:type="dxa"/>
            <w:tcBorders>
              <w:top w:val="single" w:sz="4" w:space="0" w:color="auto"/>
              <w:bottom w:val="single" w:sz="4" w:space="0" w:color="auto"/>
            </w:tcBorders>
            <w:vAlign w:val="center"/>
          </w:tcPr>
          <w:p w14:paraId="05E1E8D7" w14:textId="446F0748" w:rsidR="0020399E" w:rsidRPr="00B81850" w:rsidRDefault="0020399E" w:rsidP="00C948D2">
            <w:pPr>
              <w:rPr>
                <w:rFonts w:ascii="Arial" w:hAnsi="Arial" w:cs="Arial"/>
              </w:rPr>
            </w:pPr>
            <w:r w:rsidRPr="00B81850">
              <w:rPr>
                <w:rFonts w:ascii="Arial" w:hAnsi="Arial" w:cs="Arial"/>
              </w:rPr>
              <w:t>-0.03</w:t>
            </w:r>
            <w:r w:rsidR="00C565E4" w:rsidRPr="00B81850">
              <w:rPr>
                <w:rFonts w:ascii="Arial" w:hAnsi="Arial" w:cs="Arial"/>
              </w:rPr>
              <w:t>1</w:t>
            </w:r>
          </w:p>
          <w:p w14:paraId="46AE3B4C" w14:textId="6560A6F2" w:rsidR="0020399E" w:rsidRPr="00B81850" w:rsidRDefault="0020399E" w:rsidP="00C948D2">
            <w:pPr>
              <w:rPr>
                <w:rFonts w:ascii="Arial" w:hAnsi="Arial" w:cs="Arial"/>
              </w:rPr>
            </w:pPr>
            <w:r w:rsidRPr="00B81850">
              <w:rPr>
                <w:rFonts w:ascii="Arial" w:hAnsi="Arial" w:cs="Arial"/>
              </w:rPr>
              <w:t>(p=0.</w:t>
            </w:r>
            <w:r w:rsidR="00C565E4" w:rsidRPr="00B81850">
              <w:rPr>
                <w:rFonts w:ascii="Arial" w:hAnsi="Arial" w:cs="Arial"/>
              </w:rPr>
              <w:t>397</w:t>
            </w:r>
            <w:r w:rsidRPr="00B81850">
              <w:rPr>
                <w:rFonts w:ascii="Arial" w:hAnsi="Arial" w:cs="Arial"/>
              </w:rPr>
              <w:t>)</w:t>
            </w:r>
          </w:p>
        </w:tc>
      </w:tr>
      <w:tr w:rsidR="0020399E" w:rsidRPr="00B81850" w14:paraId="21026C2E" w14:textId="77777777" w:rsidTr="00285254">
        <w:trPr>
          <w:gridAfter w:val="1"/>
          <w:wAfter w:w="446" w:type="dxa"/>
          <w:trHeight w:val="659"/>
        </w:trPr>
        <w:tc>
          <w:tcPr>
            <w:tcW w:w="2143" w:type="dxa"/>
            <w:tcBorders>
              <w:top w:val="single" w:sz="4" w:space="0" w:color="auto"/>
              <w:bottom w:val="single" w:sz="4" w:space="0" w:color="auto"/>
            </w:tcBorders>
            <w:vAlign w:val="center"/>
          </w:tcPr>
          <w:p w14:paraId="342FA89A" w14:textId="77777777" w:rsidR="0020399E" w:rsidRPr="00B81850" w:rsidRDefault="0020399E" w:rsidP="00C948D2">
            <w:pPr>
              <w:rPr>
                <w:rFonts w:ascii="Arial" w:hAnsi="Arial" w:cs="Arial"/>
                <w:bCs/>
              </w:rPr>
            </w:pPr>
            <w:r w:rsidRPr="00B81850">
              <w:rPr>
                <w:rFonts w:ascii="Arial" w:hAnsi="Arial" w:cs="Arial"/>
                <w:bCs/>
              </w:rPr>
              <w:t>Time taken to walk six metres, mean (SD)</w:t>
            </w:r>
          </w:p>
        </w:tc>
        <w:tc>
          <w:tcPr>
            <w:tcW w:w="1683" w:type="dxa"/>
            <w:tcBorders>
              <w:top w:val="single" w:sz="4" w:space="0" w:color="auto"/>
              <w:left w:val="nil"/>
              <w:bottom w:val="single" w:sz="4" w:space="0" w:color="auto"/>
            </w:tcBorders>
            <w:vAlign w:val="center"/>
          </w:tcPr>
          <w:p w14:paraId="2363EA66" w14:textId="7635D1FD" w:rsidR="0020399E" w:rsidRPr="00B81850" w:rsidRDefault="0020399E" w:rsidP="00C948D2">
            <w:pPr>
              <w:rPr>
                <w:rFonts w:ascii="Arial" w:hAnsi="Arial" w:cs="Arial"/>
              </w:rPr>
            </w:pPr>
            <w:r w:rsidRPr="00B81850">
              <w:rPr>
                <w:rFonts w:ascii="Arial" w:hAnsi="Arial" w:cs="Arial"/>
              </w:rPr>
              <w:t>4.2</w:t>
            </w:r>
            <w:r w:rsidR="007E25D0" w:rsidRPr="00B81850">
              <w:rPr>
                <w:rFonts w:ascii="Arial" w:hAnsi="Arial" w:cs="Arial"/>
              </w:rPr>
              <w:t>7</w:t>
            </w:r>
            <w:r w:rsidRPr="00B81850">
              <w:rPr>
                <w:rFonts w:ascii="Arial" w:hAnsi="Arial" w:cs="Arial"/>
              </w:rPr>
              <w:t xml:space="preserve"> (1.1</w:t>
            </w:r>
            <w:r w:rsidR="007E25D0" w:rsidRPr="00B81850">
              <w:rPr>
                <w:rFonts w:ascii="Arial" w:hAnsi="Arial" w:cs="Arial"/>
              </w:rPr>
              <w:t>0</w:t>
            </w:r>
            <w:r w:rsidRPr="00B81850">
              <w:rPr>
                <w:rFonts w:ascii="Arial" w:hAnsi="Arial" w:cs="Arial"/>
              </w:rPr>
              <w:t>)</w:t>
            </w:r>
          </w:p>
        </w:tc>
        <w:tc>
          <w:tcPr>
            <w:tcW w:w="1683" w:type="dxa"/>
            <w:tcBorders>
              <w:top w:val="single" w:sz="4" w:space="0" w:color="auto"/>
              <w:bottom w:val="single" w:sz="4" w:space="0" w:color="auto"/>
            </w:tcBorders>
            <w:vAlign w:val="center"/>
          </w:tcPr>
          <w:p w14:paraId="4B240559" w14:textId="02BD4CC6" w:rsidR="0020399E" w:rsidRPr="00B81850" w:rsidRDefault="0020399E" w:rsidP="00C948D2">
            <w:pPr>
              <w:rPr>
                <w:rFonts w:ascii="Arial" w:hAnsi="Arial" w:cs="Arial"/>
              </w:rPr>
            </w:pPr>
            <w:r w:rsidRPr="00B81850">
              <w:rPr>
                <w:rFonts w:ascii="Arial" w:hAnsi="Arial" w:cs="Arial"/>
              </w:rPr>
              <w:t>-0.0</w:t>
            </w:r>
            <w:r w:rsidR="0006143B" w:rsidRPr="00B81850">
              <w:rPr>
                <w:rFonts w:ascii="Arial" w:hAnsi="Arial" w:cs="Arial"/>
              </w:rPr>
              <w:t>2</w:t>
            </w:r>
            <w:r w:rsidR="00A52226" w:rsidRPr="00B81850">
              <w:rPr>
                <w:rFonts w:ascii="Arial" w:hAnsi="Arial" w:cs="Arial"/>
              </w:rPr>
              <w:t>5</w:t>
            </w:r>
          </w:p>
          <w:p w14:paraId="3FEE0D4F" w14:textId="5D43CE61" w:rsidR="0020399E" w:rsidRPr="00B81850" w:rsidRDefault="0020399E" w:rsidP="00C948D2">
            <w:pPr>
              <w:rPr>
                <w:rFonts w:ascii="Arial" w:hAnsi="Arial" w:cs="Arial"/>
              </w:rPr>
            </w:pPr>
            <w:r w:rsidRPr="00B81850">
              <w:rPr>
                <w:rFonts w:ascii="Arial" w:hAnsi="Arial" w:cs="Arial"/>
              </w:rPr>
              <w:t>(p=0.</w:t>
            </w:r>
            <w:r w:rsidR="0006143B" w:rsidRPr="00B81850">
              <w:rPr>
                <w:rFonts w:ascii="Arial" w:hAnsi="Arial" w:cs="Arial"/>
              </w:rPr>
              <w:t>4</w:t>
            </w:r>
            <w:r w:rsidR="00A52226" w:rsidRPr="00B81850">
              <w:rPr>
                <w:rFonts w:ascii="Arial" w:hAnsi="Arial" w:cs="Arial"/>
              </w:rPr>
              <w:t>8</w:t>
            </w:r>
            <w:r w:rsidR="0006143B" w:rsidRPr="00B81850">
              <w:rPr>
                <w:rFonts w:ascii="Arial" w:hAnsi="Arial" w:cs="Arial"/>
              </w:rPr>
              <w:t>6</w:t>
            </w:r>
            <w:r w:rsidRPr="00B81850">
              <w:rPr>
                <w:rFonts w:ascii="Arial" w:hAnsi="Arial" w:cs="Arial"/>
              </w:rPr>
              <w:t>)</w:t>
            </w:r>
          </w:p>
        </w:tc>
        <w:tc>
          <w:tcPr>
            <w:tcW w:w="1531" w:type="dxa"/>
            <w:tcBorders>
              <w:top w:val="single" w:sz="4" w:space="0" w:color="auto"/>
              <w:bottom w:val="single" w:sz="4" w:space="0" w:color="auto"/>
            </w:tcBorders>
            <w:vAlign w:val="center"/>
          </w:tcPr>
          <w:p w14:paraId="42F3F6B5" w14:textId="07B5F133" w:rsidR="0020399E" w:rsidRPr="00B81850" w:rsidRDefault="00864C52" w:rsidP="00C948D2">
            <w:pPr>
              <w:rPr>
                <w:rFonts w:ascii="Arial" w:hAnsi="Arial" w:cs="Arial"/>
              </w:rPr>
            </w:pPr>
            <w:r w:rsidRPr="00B81850">
              <w:rPr>
                <w:rFonts w:ascii="Arial" w:hAnsi="Arial" w:cs="Arial"/>
              </w:rPr>
              <w:t>0.0</w:t>
            </w:r>
            <w:r w:rsidR="003102AF" w:rsidRPr="00B81850">
              <w:rPr>
                <w:rFonts w:ascii="Arial" w:hAnsi="Arial" w:cs="Arial"/>
              </w:rPr>
              <w:t>9</w:t>
            </w:r>
            <w:r w:rsidR="00556897" w:rsidRPr="00B81850">
              <w:rPr>
                <w:rFonts w:ascii="Arial" w:hAnsi="Arial" w:cs="Arial"/>
              </w:rPr>
              <w:t>0</w:t>
            </w:r>
            <w:r w:rsidRPr="00B81850">
              <w:rPr>
                <w:rFonts w:ascii="Arial" w:hAnsi="Arial" w:cs="Arial"/>
              </w:rPr>
              <w:br/>
              <w:t>(p=0.0</w:t>
            </w:r>
            <w:r w:rsidR="003102AF" w:rsidRPr="00B81850">
              <w:rPr>
                <w:rFonts w:ascii="Arial" w:hAnsi="Arial" w:cs="Arial"/>
              </w:rPr>
              <w:t>1</w:t>
            </w:r>
            <w:r w:rsidR="00556897" w:rsidRPr="00B81850">
              <w:rPr>
                <w:rFonts w:ascii="Arial" w:hAnsi="Arial" w:cs="Arial"/>
              </w:rPr>
              <w:t>6</w:t>
            </w:r>
            <w:r w:rsidRPr="00B81850">
              <w:rPr>
                <w:rFonts w:ascii="Arial" w:hAnsi="Arial" w:cs="Arial"/>
              </w:rPr>
              <w:t>)</w:t>
            </w:r>
          </w:p>
        </w:tc>
        <w:tc>
          <w:tcPr>
            <w:tcW w:w="1465" w:type="dxa"/>
            <w:tcBorders>
              <w:top w:val="single" w:sz="4" w:space="0" w:color="auto"/>
              <w:bottom w:val="single" w:sz="4" w:space="0" w:color="auto"/>
            </w:tcBorders>
            <w:vAlign w:val="center"/>
          </w:tcPr>
          <w:p w14:paraId="1E2DB196" w14:textId="57D406F1" w:rsidR="0020399E" w:rsidRPr="00B81850" w:rsidRDefault="0020399E" w:rsidP="00C948D2">
            <w:pPr>
              <w:rPr>
                <w:rFonts w:ascii="Arial" w:hAnsi="Arial" w:cs="Arial"/>
              </w:rPr>
            </w:pPr>
            <w:r w:rsidRPr="00B81850">
              <w:rPr>
                <w:rFonts w:ascii="Arial" w:hAnsi="Arial" w:cs="Arial"/>
              </w:rPr>
              <w:t>0.0</w:t>
            </w:r>
            <w:r w:rsidR="00C54EE4" w:rsidRPr="00B81850">
              <w:rPr>
                <w:rFonts w:ascii="Arial" w:hAnsi="Arial" w:cs="Arial"/>
              </w:rPr>
              <w:t>3</w:t>
            </w:r>
            <w:r w:rsidR="005A0299" w:rsidRPr="00B81850">
              <w:rPr>
                <w:rFonts w:ascii="Arial" w:hAnsi="Arial" w:cs="Arial"/>
              </w:rPr>
              <w:t>3</w:t>
            </w:r>
          </w:p>
          <w:p w14:paraId="5A027E90" w14:textId="2AD2A978" w:rsidR="0020399E" w:rsidRPr="00B81850" w:rsidRDefault="0020399E" w:rsidP="00C948D2">
            <w:pPr>
              <w:rPr>
                <w:rFonts w:ascii="Arial" w:hAnsi="Arial" w:cs="Arial"/>
              </w:rPr>
            </w:pPr>
            <w:r w:rsidRPr="00B81850">
              <w:rPr>
                <w:rFonts w:ascii="Arial" w:hAnsi="Arial" w:cs="Arial"/>
              </w:rPr>
              <w:t>(p=0.</w:t>
            </w:r>
            <w:r w:rsidR="00C54EE4" w:rsidRPr="00B81850">
              <w:rPr>
                <w:rFonts w:ascii="Arial" w:hAnsi="Arial" w:cs="Arial"/>
              </w:rPr>
              <w:t>4</w:t>
            </w:r>
            <w:r w:rsidR="005A0299" w:rsidRPr="00B81850">
              <w:rPr>
                <w:rFonts w:ascii="Arial" w:hAnsi="Arial" w:cs="Arial"/>
              </w:rPr>
              <w:t>07</w:t>
            </w:r>
            <w:r w:rsidRPr="00B81850">
              <w:rPr>
                <w:rFonts w:ascii="Arial" w:hAnsi="Arial" w:cs="Arial"/>
              </w:rPr>
              <w:t>)</w:t>
            </w:r>
          </w:p>
        </w:tc>
        <w:tc>
          <w:tcPr>
            <w:tcW w:w="1418" w:type="dxa"/>
            <w:tcBorders>
              <w:top w:val="single" w:sz="4" w:space="0" w:color="auto"/>
              <w:bottom w:val="single" w:sz="4" w:space="0" w:color="auto"/>
            </w:tcBorders>
            <w:vAlign w:val="center"/>
          </w:tcPr>
          <w:p w14:paraId="2CBE478F" w14:textId="0AC1E0CE" w:rsidR="0020399E" w:rsidRPr="00B81850" w:rsidRDefault="0020399E" w:rsidP="00C948D2">
            <w:pPr>
              <w:rPr>
                <w:rFonts w:ascii="Arial" w:hAnsi="Arial" w:cs="Arial"/>
              </w:rPr>
            </w:pPr>
            <w:r w:rsidRPr="00B81850">
              <w:rPr>
                <w:rFonts w:ascii="Arial" w:hAnsi="Arial" w:cs="Arial"/>
              </w:rPr>
              <w:t>0.1</w:t>
            </w:r>
            <w:r w:rsidR="00C565E4" w:rsidRPr="00B81850">
              <w:rPr>
                <w:rFonts w:ascii="Arial" w:hAnsi="Arial" w:cs="Arial"/>
              </w:rPr>
              <w:t>28</w:t>
            </w:r>
          </w:p>
          <w:p w14:paraId="1ACC0C59" w14:textId="0F7AA700" w:rsidR="0020399E" w:rsidRPr="00B81850" w:rsidRDefault="0020399E" w:rsidP="00C948D2">
            <w:pPr>
              <w:rPr>
                <w:rFonts w:ascii="Arial" w:hAnsi="Arial" w:cs="Arial"/>
              </w:rPr>
            </w:pPr>
            <w:r w:rsidRPr="00B81850">
              <w:rPr>
                <w:rFonts w:ascii="Arial" w:hAnsi="Arial" w:cs="Arial"/>
              </w:rPr>
              <w:t>(p</w:t>
            </w:r>
            <w:r w:rsidR="00C565E4" w:rsidRPr="00B81850">
              <w:rPr>
                <w:rFonts w:ascii="Arial" w:hAnsi="Arial" w:cs="Arial"/>
              </w:rPr>
              <w:t>=</w:t>
            </w:r>
            <w:r w:rsidR="00F04829" w:rsidRPr="00B81850">
              <w:rPr>
                <w:rFonts w:ascii="Arial" w:hAnsi="Arial" w:cs="Arial"/>
              </w:rPr>
              <w:t>0.00</w:t>
            </w:r>
            <w:r w:rsidR="00C565E4" w:rsidRPr="00B81850">
              <w:rPr>
                <w:rFonts w:ascii="Arial" w:hAnsi="Arial" w:cs="Arial"/>
              </w:rPr>
              <w:t>4</w:t>
            </w:r>
            <w:r w:rsidRPr="00B81850">
              <w:rPr>
                <w:rFonts w:ascii="Arial" w:hAnsi="Arial" w:cs="Arial"/>
              </w:rPr>
              <w:t>)</w:t>
            </w:r>
          </w:p>
        </w:tc>
      </w:tr>
      <w:tr w:rsidR="0020399E" w:rsidRPr="00B81850" w14:paraId="540F463C" w14:textId="77777777" w:rsidTr="00285254">
        <w:trPr>
          <w:gridAfter w:val="1"/>
          <w:wAfter w:w="446" w:type="dxa"/>
          <w:trHeight w:val="219"/>
        </w:trPr>
        <w:tc>
          <w:tcPr>
            <w:tcW w:w="2143" w:type="dxa"/>
            <w:tcBorders>
              <w:top w:val="single" w:sz="4" w:space="0" w:color="auto"/>
            </w:tcBorders>
            <w:vAlign w:val="center"/>
          </w:tcPr>
          <w:p w14:paraId="74FCDCE0" w14:textId="77777777" w:rsidR="0020399E" w:rsidRPr="00B81850" w:rsidRDefault="0020399E" w:rsidP="00C948D2">
            <w:pPr>
              <w:rPr>
                <w:rFonts w:ascii="Arial" w:hAnsi="Arial" w:cs="Arial"/>
                <w:bCs/>
                <w:vertAlign w:val="superscript"/>
              </w:rPr>
            </w:pPr>
            <w:r w:rsidRPr="00B81850">
              <w:rPr>
                <w:rFonts w:ascii="Arial" w:hAnsi="Arial" w:cs="Arial"/>
                <w:bCs/>
              </w:rPr>
              <w:t xml:space="preserve">Attitudes to Ageing </w:t>
            </w:r>
          </w:p>
        </w:tc>
        <w:tc>
          <w:tcPr>
            <w:tcW w:w="1683" w:type="dxa"/>
            <w:tcBorders>
              <w:top w:val="single" w:sz="4" w:space="0" w:color="auto"/>
              <w:left w:val="nil"/>
            </w:tcBorders>
            <w:vAlign w:val="center"/>
          </w:tcPr>
          <w:p w14:paraId="23B2781C" w14:textId="77777777" w:rsidR="0020399E" w:rsidRPr="00B81850" w:rsidRDefault="0020399E" w:rsidP="00C948D2">
            <w:pPr>
              <w:rPr>
                <w:rFonts w:ascii="Arial" w:hAnsi="Arial" w:cs="Arial"/>
              </w:rPr>
            </w:pPr>
          </w:p>
        </w:tc>
        <w:tc>
          <w:tcPr>
            <w:tcW w:w="1683" w:type="dxa"/>
            <w:tcBorders>
              <w:top w:val="single" w:sz="4" w:space="0" w:color="auto"/>
            </w:tcBorders>
            <w:vAlign w:val="center"/>
          </w:tcPr>
          <w:p w14:paraId="10B69208" w14:textId="77777777" w:rsidR="0020399E" w:rsidRPr="00B81850" w:rsidRDefault="0020399E" w:rsidP="00C948D2">
            <w:pPr>
              <w:rPr>
                <w:rFonts w:ascii="Arial" w:hAnsi="Arial" w:cs="Arial"/>
              </w:rPr>
            </w:pPr>
          </w:p>
        </w:tc>
        <w:tc>
          <w:tcPr>
            <w:tcW w:w="1531" w:type="dxa"/>
            <w:tcBorders>
              <w:top w:val="single" w:sz="4" w:space="0" w:color="auto"/>
            </w:tcBorders>
            <w:vAlign w:val="center"/>
          </w:tcPr>
          <w:p w14:paraId="470CF7CD" w14:textId="77777777" w:rsidR="0020399E" w:rsidRPr="00B81850" w:rsidRDefault="0020399E" w:rsidP="00C948D2">
            <w:pPr>
              <w:rPr>
                <w:rFonts w:ascii="Arial" w:hAnsi="Arial" w:cs="Arial"/>
              </w:rPr>
            </w:pPr>
          </w:p>
        </w:tc>
        <w:tc>
          <w:tcPr>
            <w:tcW w:w="1465" w:type="dxa"/>
            <w:tcBorders>
              <w:top w:val="single" w:sz="4" w:space="0" w:color="auto"/>
            </w:tcBorders>
            <w:vAlign w:val="center"/>
          </w:tcPr>
          <w:p w14:paraId="14CE96FF" w14:textId="77777777" w:rsidR="0020399E" w:rsidRPr="00B81850" w:rsidRDefault="0020399E" w:rsidP="00C948D2">
            <w:pPr>
              <w:rPr>
                <w:rFonts w:ascii="Arial" w:hAnsi="Arial" w:cs="Arial"/>
              </w:rPr>
            </w:pPr>
          </w:p>
        </w:tc>
        <w:tc>
          <w:tcPr>
            <w:tcW w:w="1418" w:type="dxa"/>
            <w:tcBorders>
              <w:top w:val="single" w:sz="4" w:space="0" w:color="auto"/>
            </w:tcBorders>
            <w:vAlign w:val="center"/>
          </w:tcPr>
          <w:p w14:paraId="54838196" w14:textId="77777777" w:rsidR="0020399E" w:rsidRPr="00B81850" w:rsidRDefault="0020399E" w:rsidP="00C948D2">
            <w:pPr>
              <w:rPr>
                <w:rFonts w:ascii="Arial" w:hAnsi="Arial" w:cs="Arial"/>
              </w:rPr>
            </w:pPr>
          </w:p>
        </w:tc>
      </w:tr>
      <w:tr w:rsidR="0020399E" w:rsidRPr="00B81850" w14:paraId="7386E66B" w14:textId="77777777" w:rsidTr="00285254">
        <w:trPr>
          <w:gridAfter w:val="1"/>
          <w:wAfter w:w="446" w:type="dxa"/>
          <w:trHeight w:val="604"/>
        </w:trPr>
        <w:tc>
          <w:tcPr>
            <w:tcW w:w="2143" w:type="dxa"/>
            <w:vAlign w:val="center"/>
          </w:tcPr>
          <w:p w14:paraId="69065777" w14:textId="77777777" w:rsidR="0020399E" w:rsidRPr="00B81850" w:rsidRDefault="0020399E" w:rsidP="00C948D2">
            <w:pPr>
              <w:rPr>
                <w:rFonts w:ascii="Arial" w:hAnsi="Arial" w:cs="Arial"/>
              </w:rPr>
            </w:pPr>
            <w:r w:rsidRPr="00B81850">
              <w:rPr>
                <w:rFonts w:ascii="Arial" w:hAnsi="Arial" w:cs="Arial"/>
              </w:rPr>
              <w:t>Physical change, mean (SD)</w:t>
            </w:r>
          </w:p>
        </w:tc>
        <w:tc>
          <w:tcPr>
            <w:tcW w:w="1683" w:type="dxa"/>
            <w:tcBorders>
              <w:left w:val="nil"/>
              <w:bottom w:val="single" w:sz="4" w:space="0" w:color="auto"/>
            </w:tcBorders>
            <w:vAlign w:val="center"/>
          </w:tcPr>
          <w:p w14:paraId="3356711C" w14:textId="074A34BB" w:rsidR="0020399E" w:rsidRPr="00B81850" w:rsidRDefault="0020399E" w:rsidP="00C948D2">
            <w:pPr>
              <w:rPr>
                <w:rFonts w:ascii="Arial" w:hAnsi="Arial" w:cs="Arial"/>
              </w:rPr>
            </w:pPr>
            <w:r w:rsidRPr="00B81850">
              <w:rPr>
                <w:rFonts w:ascii="Arial" w:hAnsi="Arial" w:cs="Arial"/>
              </w:rPr>
              <w:t>2</w:t>
            </w:r>
            <w:r w:rsidR="00F04829" w:rsidRPr="00B81850">
              <w:rPr>
                <w:rFonts w:ascii="Arial" w:hAnsi="Arial" w:cs="Arial"/>
              </w:rPr>
              <w:t>8</w:t>
            </w:r>
            <w:r w:rsidRPr="00B81850">
              <w:rPr>
                <w:rFonts w:ascii="Arial" w:hAnsi="Arial" w:cs="Arial"/>
              </w:rPr>
              <w:t>.</w:t>
            </w:r>
            <w:r w:rsidR="00F04829" w:rsidRPr="00B81850">
              <w:rPr>
                <w:rFonts w:ascii="Arial" w:hAnsi="Arial" w:cs="Arial"/>
              </w:rPr>
              <w:t>0</w:t>
            </w:r>
            <w:r w:rsidRPr="00B81850">
              <w:rPr>
                <w:rFonts w:ascii="Arial" w:hAnsi="Arial" w:cs="Arial"/>
              </w:rPr>
              <w:t xml:space="preserve"> (5.1</w:t>
            </w:r>
            <w:r w:rsidR="007E25D0" w:rsidRPr="00B81850">
              <w:rPr>
                <w:rFonts w:ascii="Arial" w:hAnsi="Arial" w:cs="Arial"/>
              </w:rPr>
              <w:t>1</w:t>
            </w:r>
            <w:r w:rsidRPr="00B81850">
              <w:rPr>
                <w:rFonts w:ascii="Arial" w:hAnsi="Arial" w:cs="Arial"/>
              </w:rPr>
              <w:t>)</w:t>
            </w:r>
          </w:p>
        </w:tc>
        <w:tc>
          <w:tcPr>
            <w:tcW w:w="1683" w:type="dxa"/>
            <w:tcBorders>
              <w:bottom w:val="single" w:sz="4" w:space="0" w:color="auto"/>
            </w:tcBorders>
            <w:vAlign w:val="center"/>
          </w:tcPr>
          <w:p w14:paraId="163E02D6" w14:textId="02ADE76C" w:rsidR="0020399E" w:rsidRPr="00B81850" w:rsidRDefault="0020399E" w:rsidP="00C948D2">
            <w:pPr>
              <w:rPr>
                <w:rFonts w:ascii="Arial" w:hAnsi="Arial" w:cs="Arial"/>
              </w:rPr>
            </w:pPr>
            <w:r w:rsidRPr="00B81850">
              <w:rPr>
                <w:rFonts w:ascii="Arial" w:hAnsi="Arial" w:cs="Arial"/>
              </w:rPr>
              <w:t>-0.0</w:t>
            </w:r>
            <w:r w:rsidR="0006143B" w:rsidRPr="00B81850">
              <w:rPr>
                <w:rFonts w:ascii="Arial" w:hAnsi="Arial" w:cs="Arial"/>
              </w:rPr>
              <w:t>2</w:t>
            </w:r>
            <w:r w:rsidR="00A52226" w:rsidRPr="00B81850">
              <w:rPr>
                <w:rFonts w:ascii="Arial" w:hAnsi="Arial" w:cs="Arial"/>
              </w:rPr>
              <w:t>3</w:t>
            </w:r>
          </w:p>
          <w:p w14:paraId="63FF800A" w14:textId="672EA025" w:rsidR="0020399E" w:rsidRPr="00B81850" w:rsidRDefault="0020399E" w:rsidP="00C948D2">
            <w:pPr>
              <w:rPr>
                <w:rFonts w:ascii="Arial" w:hAnsi="Arial" w:cs="Arial"/>
              </w:rPr>
            </w:pPr>
            <w:r w:rsidRPr="00B81850">
              <w:rPr>
                <w:rFonts w:ascii="Arial" w:hAnsi="Arial" w:cs="Arial"/>
              </w:rPr>
              <w:t>(p=0.</w:t>
            </w:r>
            <w:r w:rsidR="00A52226" w:rsidRPr="00B81850">
              <w:rPr>
                <w:rFonts w:ascii="Arial" w:hAnsi="Arial" w:cs="Arial"/>
              </w:rPr>
              <w:t>525</w:t>
            </w:r>
            <w:r w:rsidRPr="00B81850">
              <w:rPr>
                <w:rFonts w:ascii="Arial" w:hAnsi="Arial" w:cs="Arial"/>
              </w:rPr>
              <w:t>)</w:t>
            </w:r>
          </w:p>
        </w:tc>
        <w:tc>
          <w:tcPr>
            <w:tcW w:w="1531" w:type="dxa"/>
            <w:tcBorders>
              <w:bottom w:val="single" w:sz="4" w:space="0" w:color="auto"/>
            </w:tcBorders>
            <w:vAlign w:val="center"/>
          </w:tcPr>
          <w:p w14:paraId="7A1A5431" w14:textId="01CCDD0C" w:rsidR="0020399E" w:rsidRPr="00B81850" w:rsidRDefault="003241BB" w:rsidP="00C948D2">
            <w:pPr>
              <w:rPr>
                <w:rFonts w:ascii="Arial" w:hAnsi="Arial" w:cs="Arial"/>
              </w:rPr>
            </w:pPr>
            <w:r w:rsidRPr="00B81850">
              <w:rPr>
                <w:rFonts w:ascii="Arial" w:hAnsi="Arial" w:cs="Arial"/>
              </w:rPr>
              <w:t>-</w:t>
            </w:r>
            <w:r w:rsidR="00864C52" w:rsidRPr="00B81850">
              <w:rPr>
                <w:rFonts w:ascii="Arial" w:hAnsi="Arial" w:cs="Arial"/>
              </w:rPr>
              <w:t>0.</w:t>
            </w:r>
            <w:r w:rsidRPr="00B81850">
              <w:rPr>
                <w:rFonts w:ascii="Arial" w:hAnsi="Arial" w:cs="Arial"/>
              </w:rPr>
              <w:t>1</w:t>
            </w:r>
            <w:r w:rsidR="00556897" w:rsidRPr="00B81850">
              <w:rPr>
                <w:rFonts w:ascii="Arial" w:hAnsi="Arial" w:cs="Arial"/>
              </w:rPr>
              <w:t>78</w:t>
            </w:r>
          </w:p>
          <w:p w14:paraId="3A2A54A4" w14:textId="32B748D9" w:rsidR="00864C52" w:rsidRPr="00B81850" w:rsidRDefault="00864C52" w:rsidP="00C948D2">
            <w:pPr>
              <w:rPr>
                <w:rFonts w:ascii="Arial" w:hAnsi="Arial" w:cs="Arial"/>
              </w:rPr>
            </w:pPr>
            <w:r w:rsidRPr="00B81850">
              <w:rPr>
                <w:rFonts w:ascii="Arial" w:hAnsi="Arial" w:cs="Arial"/>
              </w:rPr>
              <w:t>(</w:t>
            </w:r>
            <w:r w:rsidR="00A44AF2" w:rsidRPr="00B81850">
              <w:rPr>
                <w:rFonts w:ascii="Arial" w:hAnsi="Arial" w:cs="Arial"/>
              </w:rPr>
              <w:t>p</w:t>
            </w:r>
            <w:r w:rsidR="003241BB" w:rsidRPr="00B81850">
              <w:rPr>
                <w:rFonts w:ascii="Arial" w:hAnsi="Arial" w:cs="Arial"/>
              </w:rPr>
              <w:t>&lt;0.001</w:t>
            </w:r>
            <w:r w:rsidR="00A44AF2" w:rsidRPr="00B81850">
              <w:rPr>
                <w:rFonts w:ascii="Arial" w:hAnsi="Arial" w:cs="Arial"/>
              </w:rPr>
              <w:t>)</w:t>
            </w:r>
          </w:p>
        </w:tc>
        <w:tc>
          <w:tcPr>
            <w:tcW w:w="1465" w:type="dxa"/>
            <w:tcBorders>
              <w:bottom w:val="single" w:sz="4" w:space="0" w:color="auto"/>
            </w:tcBorders>
            <w:vAlign w:val="center"/>
          </w:tcPr>
          <w:p w14:paraId="1C03F47A" w14:textId="3B683EF7" w:rsidR="0020399E" w:rsidRPr="00B81850" w:rsidRDefault="0020399E" w:rsidP="00C948D2">
            <w:pPr>
              <w:rPr>
                <w:rFonts w:ascii="Arial" w:hAnsi="Arial" w:cs="Arial"/>
              </w:rPr>
            </w:pPr>
            <w:r w:rsidRPr="00B81850">
              <w:rPr>
                <w:rFonts w:ascii="Arial" w:hAnsi="Arial" w:cs="Arial"/>
              </w:rPr>
              <w:t>-0.</w:t>
            </w:r>
            <w:r w:rsidR="005A0299" w:rsidRPr="00B81850">
              <w:rPr>
                <w:rFonts w:ascii="Arial" w:hAnsi="Arial" w:cs="Arial"/>
              </w:rPr>
              <w:t>123</w:t>
            </w:r>
          </w:p>
          <w:p w14:paraId="5EC6BBD1" w14:textId="4380B338" w:rsidR="0020399E" w:rsidRPr="00B81850" w:rsidRDefault="0020399E" w:rsidP="00C948D2">
            <w:pPr>
              <w:rPr>
                <w:rFonts w:ascii="Arial" w:hAnsi="Arial" w:cs="Arial"/>
              </w:rPr>
            </w:pPr>
            <w:r w:rsidRPr="00B81850">
              <w:rPr>
                <w:rFonts w:ascii="Arial" w:hAnsi="Arial" w:cs="Arial"/>
              </w:rPr>
              <w:t>(p=0.00</w:t>
            </w:r>
            <w:r w:rsidR="005A0299" w:rsidRPr="00B81850">
              <w:rPr>
                <w:rFonts w:ascii="Arial" w:hAnsi="Arial" w:cs="Arial"/>
              </w:rPr>
              <w:t>2</w:t>
            </w:r>
            <w:r w:rsidRPr="00B81850">
              <w:rPr>
                <w:rFonts w:ascii="Arial" w:hAnsi="Arial" w:cs="Arial"/>
              </w:rPr>
              <w:t>)</w:t>
            </w:r>
          </w:p>
        </w:tc>
        <w:tc>
          <w:tcPr>
            <w:tcW w:w="1418" w:type="dxa"/>
            <w:tcBorders>
              <w:bottom w:val="single" w:sz="4" w:space="0" w:color="auto"/>
            </w:tcBorders>
            <w:vAlign w:val="center"/>
          </w:tcPr>
          <w:p w14:paraId="0920366B" w14:textId="43811B19" w:rsidR="0020399E" w:rsidRPr="00B81850" w:rsidRDefault="0020399E" w:rsidP="00C948D2">
            <w:pPr>
              <w:rPr>
                <w:rFonts w:ascii="Arial" w:hAnsi="Arial" w:cs="Arial"/>
              </w:rPr>
            </w:pPr>
            <w:r w:rsidRPr="00B81850">
              <w:rPr>
                <w:rFonts w:ascii="Arial" w:hAnsi="Arial" w:cs="Arial"/>
              </w:rPr>
              <w:t>-0.2</w:t>
            </w:r>
            <w:r w:rsidR="00C565E4" w:rsidRPr="00B81850">
              <w:rPr>
                <w:rFonts w:ascii="Arial" w:hAnsi="Arial" w:cs="Arial"/>
              </w:rPr>
              <w:t>06</w:t>
            </w:r>
          </w:p>
          <w:p w14:paraId="33D45328" w14:textId="31111AE1" w:rsidR="0020399E" w:rsidRPr="00B81850" w:rsidRDefault="0020399E" w:rsidP="00C948D2">
            <w:pPr>
              <w:rPr>
                <w:rFonts w:ascii="Arial" w:hAnsi="Arial" w:cs="Arial"/>
              </w:rPr>
            </w:pPr>
            <w:r w:rsidRPr="00B81850">
              <w:rPr>
                <w:rFonts w:ascii="Arial" w:hAnsi="Arial" w:cs="Arial"/>
              </w:rPr>
              <w:t>(p</w:t>
            </w:r>
            <w:r w:rsidR="0006143B" w:rsidRPr="00B81850">
              <w:rPr>
                <w:rFonts w:ascii="Arial" w:hAnsi="Arial" w:cs="Arial"/>
              </w:rPr>
              <w:t>&lt;0.001</w:t>
            </w:r>
            <w:r w:rsidRPr="00B81850">
              <w:rPr>
                <w:rFonts w:ascii="Arial" w:hAnsi="Arial" w:cs="Arial"/>
              </w:rPr>
              <w:t>)</w:t>
            </w:r>
          </w:p>
        </w:tc>
      </w:tr>
      <w:tr w:rsidR="0020399E" w:rsidRPr="00B81850" w14:paraId="1A0838CB" w14:textId="77777777" w:rsidTr="00285254">
        <w:trPr>
          <w:gridAfter w:val="1"/>
          <w:wAfter w:w="446" w:type="dxa"/>
          <w:trHeight w:val="656"/>
        </w:trPr>
        <w:tc>
          <w:tcPr>
            <w:tcW w:w="2143" w:type="dxa"/>
            <w:vAlign w:val="center"/>
          </w:tcPr>
          <w:p w14:paraId="19427C40" w14:textId="77777777" w:rsidR="0020399E" w:rsidRPr="00B81850" w:rsidRDefault="0020399E" w:rsidP="00C948D2">
            <w:pPr>
              <w:rPr>
                <w:rFonts w:ascii="Arial" w:hAnsi="Arial" w:cs="Arial"/>
              </w:rPr>
            </w:pPr>
            <w:r w:rsidRPr="00B81850">
              <w:rPr>
                <w:rFonts w:ascii="Arial" w:hAnsi="Arial" w:cs="Arial"/>
              </w:rPr>
              <w:t>Psychosocial loss, mean (SD)</w:t>
            </w:r>
          </w:p>
        </w:tc>
        <w:tc>
          <w:tcPr>
            <w:tcW w:w="1683" w:type="dxa"/>
            <w:tcBorders>
              <w:top w:val="single" w:sz="4" w:space="0" w:color="auto"/>
              <w:left w:val="nil"/>
              <w:bottom w:val="single" w:sz="4" w:space="0" w:color="auto"/>
            </w:tcBorders>
            <w:vAlign w:val="center"/>
          </w:tcPr>
          <w:p w14:paraId="26A573F3" w14:textId="7FF5B23E" w:rsidR="0020399E" w:rsidRPr="00B81850" w:rsidRDefault="0020399E" w:rsidP="00C948D2">
            <w:pPr>
              <w:rPr>
                <w:rFonts w:ascii="Arial" w:hAnsi="Arial" w:cs="Arial"/>
              </w:rPr>
            </w:pPr>
            <w:r w:rsidRPr="00B81850">
              <w:rPr>
                <w:rFonts w:ascii="Arial" w:hAnsi="Arial" w:cs="Arial"/>
              </w:rPr>
              <w:t>15.2 (4.7</w:t>
            </w:r>
            <w:r w:rsidR="007E25D0" w:rsidRPr="00B81850">
              <w:rPr>
                <w:rFonts w:ascii="Arial" w:hAnsi="Arial" w:cs="Arial"/>
              </w:rPr>
              <w:t>9</w:t>
            </w:r>
            <w:r w:rsidRPr="00B81850">
              <w:rPr>
                <w:rFonts w:ascii="Arial" w:hAnsi="Arial" w:cs="Arial"/>
              </w:rPr>
              <w:t>)</w:t>
            </w:r>
          </w:p>
        </w:tc>
        <w:tc>
          <w:tcPr>
            <w:tcW w:w="1683" w:type="dxa"/>
            <w:tcBorders>
              <w:top w:val="single" w:sz="4" w:space="0" w:color="auto"/>
              <w:bottom w:val="single" w:sz="4" w:space="0" w:color="auto"/>
            </w:tcBorders>
            <w:vAlign w:val="center"/>
          </w:tcPr>
          <w:p w14:paraId="345DFCCE" w14:textId="0E3B9139" w:rsidR="0020399E" w:rsidRPr="00B81850" w:rsidRDefault="0020399E" w:rsidP="00C948D2">
            <w:pPr>
              <w:rPr>
                <w:rFonts w:ascii="Arial" w:hAnsi="Arial" w:cs="Arial"/>
              </w:rPr>
            </w:pPr>
            <w:r w:rsidRPr="00B81850">
              <w:rPr>
                <w:rFonts w:ascii="Arial" w:hAnsi="Arial" w:cs="Arial"/>
              </w:rPr>
              <w:t>0.00</w:t>
            </w:r>
            <w:r w:rsidR="00A52226" w:rsidRPr="00B81850">
              <w:rPr>
                <w:rFonts w:ascii="Arial" w:hAnsi="Arial" w:cs="Arial"/>
              </w:rPr>
              <w:t>3</w:t>
            </w:r>
          </w:p>
          <w:p w14:paraId="14B84846" w14:textId="228519BE" w:rsidR="0020399E" w:rsidRPr="00B81850" w:rsidRDefault="0020399E" w:rsidP="00C948D2">
            <w:pPr>
              <w:rPr>
                <w:rFonts w:ascii="Arial" w:hAnsi="Arial" w:cs="Arial"/>
              </w:rPr>
            </w:pPr>
            <w:r w:rsidRPr="00B81850">
              <w:rPr>
                <w:rFonts w:ascii="Arial" w:hAnsi="Arial" w:cs="Arial"/>
              </w:rPr>
              <w:t>(p=0.</w:t>
            </w:r>
            <w:r w:rsidR="0006143B" w:rsidRPr="00B81850">
              <w:rPr>
                <w:rFonts w:ascii="Arial" w:hAnsi="Arial" w:cs="Arial"/>
              </w:rPr>
              <w:t>9</w:t>
            </w:r>
            <w:r w:rsidR="00A52226" w:rsidRPr="00B81850">
              <w:rPr>
                <w:rFonts w:ascii="Arial" w:hAnsi="Arial" w:cs="Arial"/>
              </w:rPr>
              <w:t>38</w:t>
            </w:r>
            <w:r w:rsidRPr="00B81850">
              <w:rPr>
                <w:rFonts w:ascii="Arial" w:hAnsi="Arial" w:cs="Arial"/>
              </w:rPr>
              <w:t>)</w:t>
            </w:r>
          </w:p>
        </w:tc>
        <w:tc>
          <w:tcPr>
            <w:tcW w:w="1531" w:type="dxa"/>
            <w:tcBorders>
              <w:top w:val="single" w:sz="4" w:space="0" w:color="auto"/>
              <w:bottom w:val="single" w:sz="4" w:space="0" w:color="auto"/>
            </w:tcBorders>
            <w:vAlign w:val="center"/>
          </w:tcPr>
          <w:p w14:paraId="707D0C74" w14:textId="1FBE57F3" w:rsidR="0020399E" w:rsidRPr="00B81850" w:rsidRDefault="00A44AF2" w:rsidP="00C948D2">
            <w:pPr>
              <w:rPr>
                <w:rFonts w:ascii="Arial" w:hAnsi="Arial" w:cs="Arial"/>
              </w:rPr>
            </w:pPr>
            <w:r w:rsidRPr="00B81850">
              <w:rPr>
                <w:rFonts w:ascii="Arial" w:hAnsi="Arial" w:cs="Arial"/>
              </w:rPr>
              <w:t>0.</w:t>
            </w:r>
            <w:r w:rsidR="003241BB" w:rsidRPr="00B81850">
              <w:rPr>
                <w:rFonts w:ascii="Arial" w:hAnsi="Arial" w:cs="Arial"/>
              </w:rPr>
              <w:t>08</w:t>
            </w:r>
            <w:r w:rsidR="00556897" w:rsidRPr="00B81850">
              <w:rPr>
                <w:rFonts w:ascii="Arial" w:hAnsi="Arial" w:cs="Arial"/>
              </w:rPr>
              <w:t>5</w:t>
            </w:r>
            <w:r w:rsidRPr="00B81850">
              <w:rPr>
                <w:rFonts w:ascii="Arial" w:hAnsi="Arial" w:cs="Arial"/>
              </w:rPr>
              <w:br/>
              <w:t>(p=0.</w:t>
            </w:r>
            <w:r w:rsidR="003241BB" w:rsidRPr="00B81850">
              <w:rPr>
                <w:rFonts w:ascii="Arial" w:hAnsi="Arial" w:cs="Arial"/>
              </w:rPr>
              <w:t>02</w:t>
            </w:r>
            <w:r w:rsidR="00556897" w:rsidRPr="00B81850">
              <w:rPr>
                <w:rFonts w:ascii="Arial" w:hAnsi="Arial" w:cs="Arial"/>
              </w:rPr>
              <w:t>3</w:t>
            </w:r>
            <w:r w:rsidRPr="00B81850">
              <w:rPr>
                <w:rFonts w:ascii="Arial" w:hAnsi="Arial" w:cs="Arial"/>
              </w:rPr>
              <w:t>)</w:t>
            </w:r>
          </w:p>
        </w:tc>
        <w:tc>
          <w:tcPr>
            <w:tcW w:w="1465" w:type="dxa"/>
            <w:tcBorders>
              <w:top w:val="single" w:sz="4" w:space="0" w:color="auto"/>
              <w:bottom w:val="single" w:sz="4" w:space="0" w:color="auto"/>
            </w:tcBorders>
            <w:vAlign w:val="center"/>
          </w:tcPr>
          <w:p w14:paraId="70A1687A" w14:textId="77777777" w:rsidR="005A0299" w:rsidRPr="00B81850" w:rsidRDefault="0020399E" w:rsidP="005A0299">
            <w:pPr>
              <w:rPr>
                <w:rFonts w:ascii="Arial" w:hAnsi="Arial" w:cs="Arial"/>
              </w:rPr>
            </w:pPr>
            <w:r w:rsidRPr="00B81850">
              <w:rPr>
                <w:rFonts w:ascii="Arial" w:hAnsi="Arial" w:cs="Arial"/>
              </w:rPr>
              <w:t>0.</w:t>
            </w:r>
            <w:r w:rsidR="00CA183B" w:rsidRPr="00B81850">
              <w:rPr>
                <w:rFonts w:ascii="Arial" w:hAnsi="Arial" w:cs="Arial"/>
              </w:rPr>
              <w:t>0</w:t>
            </w:r>
            <w:r w:rsidR="005A0299" w:rsidRPr="00B81850">
              <w:rPr>
                <w:rFonts w:ascii="Arial" w:hAnsi="Arial" w:cs="Arial"/>
              </w:rPr>
              <w:t>1</w:t>
            </w:r>
            <w:r w:rsidR="00C54EE4" w:rsidRPr="00B81850">
              <w:rPr>
                <w:rFonts w:ascii="Arial" w:hAnsi="Arial" w:cs="Arial"/>
              </w:rPr>
              <w:t>2</w:t>
            </w:r>
          </w:p>
          <w:p w14:paraId="78F60EA5" w14:textId="639B764C" w:rsidR="0020399E" w:rsidRPr="00B81850" w:rsidRDefault="0020399E" w:rsidP="005A0299">
            <w:pPr>
              <w:rPr>
                <w:rFonts w:ascii="Arial" w:hAnsi="Arial" w:cs="Arial"/>
              </w:rPr>
            </w:pPr>
            <w:r w:rsidRPr="00B81850">
              <w:rPr>
                <w:rFonts w:ascii="Arial" w:hAnsi="Arial" w:cs="Arial"/>
              </w:rPr>
              <w:t>(p=0.</w:t>
            </w:r>
            <w:r w:rsidR="005A0299" w:rsidRPr="00B81850">
              <w:rPr>
                <w:rFonts w:ascii="Arial" w:hAnsi="Arial" w:cs="Arial"/>
              </w:rPr>
              <w:t>628</w:t>
            </w:r>
            <w:r w:rsidRPr="00B81850">
              <w:rPr>
                <w:rFonts w:ascii="Arial" w:hAnsi="Arial" w:cs="Arial"/>
              </w:rPr>
              <w:t>)</w:t>
            </w:r>
          </w:p>
        </w:tc>
        <w:tc>
          <w:tcPr>
            <w:tcW w:w="1418" w:type="dxa"/>
            <w:tcBorders>
              <w:top w:val="single" w:sz="4" w:space="0" w:color="auto"/>
              <w:bottom w:val="single" w:sz="4" w:space="0" w:color="auto"/>
            </w:tcBorders>
            <w:vAlign w:val="center"/>
          </w:tcPr>
          <w:p w14:paraId="129CC68E" w14:textId="322766BD" w:rsidR="0020399E" w:rsidRPr="00B81850" w:rsidRDefault="0020399E" w:rsidP="00C948D2">
            <w:pPr>
              <w:rPr>
                <w:rFonts w:ascii="Arial" w:hAnsi="Arial" w:cs="Arial"/>
              </w:rPr>
            </w:pPr>
            <w:r w:rsidRPr="00B81850">
              <w:rPr>
                <w:rFonts w:ascii="Arial" w:hAnsi="Arial" w:cs="Arial"/>
              </w:rPr>
              <w:t>0.1</w:t>
            </w:r>
            <w:r w:rsidR="00F04829" w:rsidRPr="00B81850">
              <w:rPr>
                <w:rFonts w:ascii="Arial" w:hAnsi="Arial" w:cs="Arial"/>
              </w:rPr>
              <w:t>26</w:t>
            </w:r>
          </w:p>
          <w:p w14:paraId="2379FDBE" w14:textId="21B32B44" w:rsidR="0020399E" w:rsidRPr="00B81850" w:rsidRDefault="0020399E" w:rsidP="00C948D2">
            <w:pPr>
              <w:rPr>
                <w:rFonts w:ascii="Arial" w:hAnsi="Arial" w:cs="Arial"/>
              </w:rPr>
            </w:pPr>
            <w:r w:rsidRPr="00B81850">
              <w:rPr>
                <w:rFonts w:ascii="Arial" w:hAnsi="Arial" w:cs="Arial"/>
              </w:rPr>
              <w:t>(p</w:t>
            </w:r>
            <w:r w:rsidR="00F04829" w:rsidRPr="00B81850">
              <w:rPr>
                <w:rFonts w:ascii="Arial" w:hAnsi="Arial" w:cs="Arial"/>
              </w:rPr>
              <w:t>=0.005</w:t>
            </w:r>
            <w:r w:rsidRPr="00B81850">
              <w:rPr>
                <w:rFonts w:ascii="Arial" w:hAnsi="Arial" w:cs="Arial"/>
              </w:rPr>
              <w:t>)</w:t>
            </w:r>
          </w:p>
        </w:tc>
      </w:tr>
      <w:tr w:rsidR="0020399E" w:rsidRPr="00B81850" w14:paraId="33962E21" w14:textId="77777777" w:rsidTr="00285254">
        <w:trPr>
          <w:gridAfter w:val="1"/>
          <w:wAfter w:w="446" w:type="dxa"/>
          <w:trHeight w:val="600"/>
        </w:trPr>
        <w:tc>
          <w:tcPr>
            <w:tcW w:w="2143" w:type="dxa"/>
            <w:vAlign w:val="center"/>
          </w:tcPr>
          <w:p w14:paraId="48778442" w14:textId="77777777" w:rsidR="0020399E" w:rsidRPr="00B81850" w:rsidRDefault="0020399E" w:rsidP="00C948D2">
            <w:pPr>
              <w:rPr>
                <w:rFonts w:ascii="Arial" w:hAnsi="Arial" w:cs="Arial"/>
              </w:rPr>
            </w:pPr>
            <w:r w:rsidRPr="00B81850">
              <w:rPr>
                <w:rFonts w:ascii="Arial" w:hAnsi="Arial" w:cs="Arial"/>
              </w:rPr>
              <w:t>Psychological growth, mean (SD)</w:t>
            </w:r>
          </w:p>
        </w:tc>
        <w:tc>
          <w:tcPr>
            <w:tcW w:w="1683" w:type="dxa"/>
            <w:tcBorders>
              <w:top w:val="single" w:sz="4" w:space="0" w:color="auto"/>
              <w:left w:val="nil"/>
            </w:tcBorders>
            <w:vAlign w:val="center"/>
          </w:tcPr>
          <w:p w14:paraId="2C19C0E1" w14:textId="546E9B03" w:rsidR="0020399E" w:rsidRPr="00B81850" w:rsidRDefault="0020399E" w:rsidP="00C948D2">
            <w:pPr>
              <w:rPr>
                <w:rFonts w:ascii="Arial" w:hAnsi="Arial" w:cs="Arial"/>
              </w:rPr>
            </w:pPr>
            <w:r w:rsidRPr="00B81850">
              <w:rPr>
                <w:rFonts w:ascii="Arial" w:hAnsi="Arial" w:cs="Arial"/>
              </w:rPr>
              <w:t>28.</w:t>
            </w:r>
            <w:r w:rsidR="00F04829" w:rsidRPr="00B81850">
              <w:rPr>
                <w:rFonts w:ascii="Arial" w:hAnsi="Arial" w:cs="Arial"/>
              </w:rPr>
              <w:t>3</w:t>
            </w:r>
            <w:r w:rsidRPr="00B81850">
              <w:rPr>
                <w:rFonts w:ascii="Arial" w:hAnsi="Arial" w:cs="Arial"/>
              </w:rPr>
              <w:t xml:space="preserve"> (4.3</w:t>
            </w:r>
            <w:r w:rsidR="007E25D0" w:rsidRPr="00B81850">
              <w:rPr>
                <w:rFonts w:ascii="Arial" w:hAnsi="Arial" w:cs="Arial"/>
              </w:rPr>
              <w:t>3</w:t>
            </w:r>
            <w:r w:rsidRPr="00B81850">
              <w:rPr>
                <w:rFonts w:ascii="Arial" w:hAnsi="Arial" w:cs="Arial"/>
              </w:rPr>
              <w:t>)</w:t>
            </w:r>
          </w:p>
        </w:tc>
        <w:tc>
          <w:tcPr>
            <w:tcW w:w="1683" w:type="dxa"/>
            <w:tcBorders>
              <w:top w:val="single" w:sz="4" w:space="0" w:color="auto"/>
            </w:tcBorders>
            <w:vAlign w:val="center"/>
          </w:tcPr>
          <w:p w14:paraId="7309369A" w14:textId="00C9CFEB" w:rsidR="0020399E" w:rsidRPr="00B81850" w:rsidRDefault="0020399E" w:rsidP="00C948D2">
            <w:pPr>
              <w:rPr>
                <w:rFonts w:ascii="Arial" w:hAnsi="Arial" w:cs="Arial"/>
              </w:rPr>
            </w:pPr>
            <w:r w:rsidRPr="00B81850">
              <w:rPr>
                <w:rFonts w:ascii="Arial" w:hAnsi="Arial" w:cs="Arial"/>
              </w:rPr>
              <w:t>-0.00</w:t>
            </w:r>
            <w:r w:rsidR="00A52226" w:rsidRPr="00B81850">
              <w:rPr>
                <w:rFonts w:ascii="Arial" w:hAnsi="Arial" w:cs="Arial"/>
              </w:rPr>
              <w:t>5</w:t>
            </w:r>
          </w:p>
          <w:p w14:paraId="43809AFF" w14:textId="27D9BC82" w:rsidR="0020399E" w:rsidRPr="00B81850" w:rsidRDefault="0020399E" w:rsidP="00C948D2">
            <w:pPr>
              <w:rPr>
                <w:rFonts w:ascii="Arial" w:hAnsi="Arial" w:cs="Arial"/>
              </w:rPr>
            </w:pPr>
            <w:r w:rsidRPr="00B81850">
              <w:rPr>
                <w:rFonts w:ascii="Arial" w:hAnsi="Arial" w:cs="Arial"/>
              </w:rPr>
              <w:t>(p=0.</w:t>
            </w:r>
            <w:r w:rsidR="0006143B" w:rsidRPr="00B81850">
              <w:rPr>
                <w:rFonts w:ascii="Arial" w:hAnsi="Arial" w:cs="Arial"/>
              </w:rPr>
              <w:t>8</w:t>
            </w:r>
            <w:r w:rsidR="00A52226" w:rsidRPr="00B81850">
              <w:rPr>
                <w:rFonts w:ascii="Arial" w:hAnsi="Arial" w:cs="Arial"/>
              </w:rPr>
              <w:t>9</w:t>
            </w:r>
            <w:r w:rsidRPr="00B81850">
              <w:rPr>
                <w:rFonts w:ascii="Arial" w:hAnsi="Arial" w:cs="Arial"/>
              </w:rPr>
              <w:t>0)</w:t>
            </w:r>
          </w:p>
        </w:tc>
        <w:tc>
          <w:tcPr>
            <w:tcW w:w="1531" w:type="dxa"/>
            <w:tcBorders>
              <w:top w:val="single" w:sz="4" w:space="0" w:color="auto"/>
            </w:tcBorders>
            <w:vAlign w:val="center"/>
          </w:tcPr>
          <w:p w14:paraId="5E71BD57" w14:textId="236FDE5B" w:rsidR="0020399E" w:rsidRPr="00B81850" w:rsidRDefault="003241BB" w:rsidP="00C948D2">
            <w:pPr>
              <w:rPr>
                <w:rFonts w:ascii="Arial" w:hAnsi="Arial" w:cs="Arial"/>
              </w:rPr>
            </w:pPr>
            <w:r w:rsidRPr="00B81850">
              <w:rPr>
                <w:rFonts w:ascii="Arial" w:hAnsi="Arial" w:cs="Arial"/>
              </w:rPr>
              <w:t>-</w:t>
            </w:r>
            <w:r w:rsidR="0063376B" w:rsidRPr="00B81850">
              <w:rPr>
                <w:rFonts w:ascii="Arial" w:hAnsi="Arial" w:cs="Arial"/>
              </w:rPr>
              <w:t>0.0</w:t>
            </w:r>
            <w:r w:rsidRPr="00B81850">
              <w:rPr>
                <w:rFonts w:ascii="Arial" w:hAnsi="Arial" w:cs="Arial"/>
              </w:rPr>
              <w:t>3</w:t>
            </w:r>
            <w:r w:rsidR="00556897" w:rsidRPr="00B81850">
              <w:rPr>
                <w:rFonts w:ascii="Arial" w:hAnsi="Arial" w:cs="Arial"/>
              </w:rPr>
              <w:t>3</w:t>
            </w:r>
          </w:p>
          <w:p w14:paraId="66C86A3C" w14:textId="3F8B9EFF" w:rsidR="0063376B" w:rsidRPr="00B81850" w:rsidRDefault="0063376B" w:rsidP="00C948D2">
            <w:pPr>
              <w:rPr>
                <w:rFonts w:ascii="Arial" w:hAnsi="Arial" w:cs="Arial"/>
              </w:rPr>
            </w:pPr>
            <w:r w:rsidRPr="00B81850">
              <w:rPr>
                <w:rFonts w:ascii="Arial" w:hAnsi="Arial" w:cs="Arial"/>
              </w:rPr>
              <w:t>(p=0.</w:t>
            </w:r>
            <w:r w:rsidR="003241BB" w:rsidRPr="00B81850">
              <w:rPr>
                <w:rFonts w:ascii="Arial" w:hAnsi="Arial" w:cs="Arial"/>
              </w:rPr>
              <w:t>3</w:t>
            </w:r>
            <w:r w:rsidR="00556897" w:rsidRPr="00B81850">
              <w:rPr>
                <w:rFonts w:ascii="Arial" w:hAnsi="Arial" w:cs="Arial"/>
              </w:rPr>
              <w:t>86</w:t>
            </w:r>
            <w:r w:rsidRPr="00B81850">
              <w:rPr>
                <w:rFonts w:ascii="Arial" w:hAnsi="Arial" w:cs="Arial"/>
              </w:rPr>
              <w:t>)</w:t>
            </w:r>
          </w:p>
        </w:tc>
        <w:tc>
          <w:tcPr>
            <w:tcW w:w="1465" w:type="dxa"/>
            <w:tcBorders>
              <w:top w:val="single" w:sz="4" w:space="0" w:color="auto"/>
            </w:tcBorders>
            <w:vAlign w:val="center"/>
          </w:tcPr>
          <w:p w14:paraId="43FBB6D5" w14:textId="3E033CDA" w:rsidR="0020399E" w:rsidRPr="00B81850" w:rsidRDefault="0020399E" w:rsidP="00C948D2">
            <w:pPr>
              <w:rPr>
                <w:rFonts w:ascii="Arial" w:hAnsi="Arial" w:cs="Arial"/>
              </w:rPr>
            </w:pPr>
            <w:r w:rsidRPr="00B81850">
              <w:rPr>
                <w:rFonts w:ascii="Arial" w:hAnsi="Arial" w:cs="Arial"/>
              </w:rPr>
              <w:t>-0.0</w:t>
            </w:r>
            <w:r w:rsidR="005A0299" w:rsidRPr="00B81850">
              <w:rPr>
                <w:rFonts w:ascii="Arial" w:hAnsi="Arial" w:cs="Arial"/>
              </w:rPr>
              <w:t>2</w:t>
            </w:r>
            <w:r w:rsidR="00C54EE4" w:rsidRPr="00B81850">
              <w:rPr>
                <w:rFonts w:ascii="Arial" w:hAnsi="Arial" w:cs="Arial"/>
              </w:rPr>
              <w:t>3</w:t>
            </w:r>
          </w:p>
          <w:p w14:paraId="2AA1E41E" w14:textId="1D3C2D82" w:rsidR="0020399E" w:rsidRPr="00B81850" w:rsidRDefault="0020399E" w:rsidP="00C948D2">
            <w:pPr>
              <w:rPr>
                <w:rFonts w:ascii="Arial" w:hAnsi="Arial" w:cs="Arial"/>
              </w:rPr>
            </w:pPr>
            <w:r w:rsidRPr="00B81850">
              <w:rPr>
                <w:rFonts w:ascii="Arial" w:hAnsi="Arial" w:cs="Arial"/>
              </w:rPr>
              <w:t>(p=0</w:t>
            </w:r>
            <w:r w:rsidR="00CA183B" w:rsidRPr="00B81850">
              <w:rPr>
                <w:rFonts w:ascii="Arial" w:hAnsi="Arial" w:cs="Arial"/>
              </w:rPr>
              <w:t>.</w:t>
            </w:r>
            <w:r w:rsidR="005A0299" w:rsidRPr="00B81850">
              <w:rPr>
                <w:rFonts w:ascii="Arial" w:hAnsi="Arial" w:cs="Arial"/>
              </w:rPr>
              <w:t>567</w:t>
            </w:r>
            <w:r w:rsidRPr="00B81850">
              <w:rPr>
                <w:rFonts w:ascii="Arial" w:hAnsi="Arial" w:cs="Arial"/>
              </w:rPr>
              <w:t>)</w:t>
            </w:r>
          </w:p>
        </w:tc>
        <w:tc>
          <w:tcPr>
            <w:tcW w:w="1418" w:type="dxa"/>
            <w:tcBorders>
              <w:top w:val="single" w:sz="4" w:space="0" w:color="auto"/>
            </w:tcBorders>
            <w:vAlign w:val="center"/>
          </w:tcPr>
          <w:p w14:paraId="1FB92B77" w14:textId="5E0BCF48" w:rsidR="0020399E" w:rsidRPr="00B81850" w:rsidRDefault="0020399E" w:rsidP="00C948D2">
            <w:pPr>
              <w:rPr>
                <w:rFonts w:ascii="Arial" w:hAnsi="Arial" w:cs="Arial"/>
              </w:rPr>
            </w:pPr>
            <w:r w:rsidRPr="00B81850">
              <w:rPr>
                <w:rFonts w:ascii="Arial" w:hAnsi="Arial" w:cs="Arial"/>
              </w:rPr>
              <w:t>-0.0</w:t>
            </w:r>
            <w:r w:rsidR="00C565E4" w:rsidRPr="00B81850">
              <w:rPr>
                <w:rFonts w:ascii="Arial" w:hAnsi="Arial" w:cs="Arial"/>
              </w:rPr>
              <w:t>6</w:t>
            </w:r>
            <w:r w:rsidR="00F04829" w:rsidRPr="00B81850">
              <w:rPr>
                <w:rFonts w:ascii="Arial" w:hAnsi="Arial" w:cs="Arial"/>
              </w:rPr>
              <w:t>7</w:t>
            </w:r>
          </w:p>
          <w:p w14:paraId="1DC54288" w14:textId="7C4A741A" w:rsidR="0020399E" w:rsidRPr="00B81850" w:rsidRDefault="0020399E" w:rsidP="00C948D2">
            <w:pPr>
              <w:rPr>
                <w:rFonts w:ascii="Arial" w:hAnsi="Arial" w:cs="Arial"/>
              </w:rPr>
            </w:pPr>
            <w:r w:rsidRPr="00B81850">
              <w:rPr>
                <w:rFonts w:ascii="Arial" w:hAnsi="Arial" w:cs="Arial"/>
              </w:rPr>
              <w:t>(p=0.0</w:t>
            </w:r>
            <w:r w:rsidR="00C565E4" w:rsidRPr="00B81850">
              <w:rPr>
                <w:rFonts w:ascii="Arial" w:hAnsi="Arial" w:cs="Arial"/>
              </w:rPr>
              <w:t>65</w:t>
            </w:r>
            <w:r w:rsidRPr="00B81850">
              <w:rPr>
                <w:rFonts w:ascii="Arial" w:hAnsi="Arial" w:cs="Arial"/>
              </w:rPr>
              <w:t>)</w:t>
            </w:r>
          </w:p>
        </w:tc>
      </w:tr>
      <w:tr w:rsidR="0020399E" w:rsidRPr="00B81850" w14:paraId="312A8E16" w14:textId="77777777" w:rsidTr="00285254">
        <w:trPr>
          <w:gridAfter w:val="1"/>
          <w:wAfter w:w="446" w:type="dxa"/>
          <w:trHeight w:val="462"/>
        </w:trPr>
        <w:tc>
          <w:tcPr>
            <w:tcW w:w="2143" w:type="dxa"/>
            <w:tcBorders>
              <w:top w:val="single" w:sz="4" w:space="0" w:color="auto"/>
              <w:bottom w:val="single" w:sz="4" w:space="0" w:color="auto"/>
            </w:tcBorders>
            <w:vAlign w:val="center"/>
          </w:tcPr>
          <w:p w14:paraId="23746FD9" w14:textId="77777777" w:rsidR="0020399E" w:rsidRPr="00B81850" w:rsidRDefault="0020399E" w:rsidP="00C948D2">
            <w:pPr>
              <w:rPr>
                <w:rFonts w:ascii="Arial" w:hAnsi="Arial" w:cs="Arial"/>
                <w:bCs/>
              </w:rPr>
            </w:pPr>
            <w:r w:rsidRPr="00B81850">
              <w:rPr>
                <w:rFonts w:ascii="Arial" w:hAnsi="Arial" w:cs="Arial"/>
                <w:bCs/>
              </w:rPr>
              <w:t>Brain-PAD, mean (SD)</w:t>
            </w:r>
          </w:p>
        </w:tc>
        <w:tc>
          <w:tcPr>
            <w:tcW w:w="1683" w:type="dxa"/>
            <w:tcBorders>
              <w:top w:val="single" w:sz="4" w:space="0" w:color="auto"/>
              <w:left w:val="nil"/>
              <w:bottom w:val="single" w:sz="4" w:space="0" w:color="auto"/>
            </w:tcBorders>
            <w:vAlign w:val="center"/>
          </w:tcPr>
          <w:p w14:paraId="44F392BA" w14:textId="78899376" w:rsidR="0020399E" w:rsidRPr="00B81850" w:rsidRDefault="009542D7" w:rsidP="00C948D2">
            <w:pPr>
              <w:rPr>
                <w:rFonts w:ascii="Arial" w:hAnsi="Arial" w:cs="Arial"/>
              </w:rPr>
            </w:pPr>
            <w:r w:rsidRPr="00B81850">
              <w:rPr>
                <w:rFonts w:ascii="Arial" w:hAnsi="Arial" w:cs="Arial"/>
              </w:rPr>
              <w:t>1.</w:t>
            </w:r>
            <w:r w:rsidR="007E25D0" w:rsidRPr="00B81850">
              <w:rPr>
                <w:rFonts w:ascii="Arial" w:hAnsi="Arial" w:cs="Arial"/>
              </w:rPr>
              <w:t>3</w:t>
            </w:r>
            <w:r w:rsidR="00DF04A8" w:rsidRPr="00B81850">
              <w:rPr>
                <w:rFonts w:ascii="Arial" w:hAnsi="Arial" w:cs="Arial"/>
              </w:rPr>
              <w:t>8</w:t>
            </w:r>
            <w:r w:rsidR="0020399E" w:rsidRPr="00B81850">
              <w:rPr>
                <w:rFonts w:ascii="Arial" w:hAnsi="Arial" w:cs="Arial"/>
              </w:rPr>
              <w:t xml:space="preserve"> (</w:t>
            </w:r>
            <w:r w:rsidRPr="00B81850">
              <w:rPr>
                <w:rFonts w:ascii="Arial" w:hAnsi="Arial" w:cs="Arial"/>
              </w:rPr>
              <w:t>8.</w:t>
            </w:r>
            <w:r w:rsidR="00DF04A8" w:rsidRPr="00B81850">
              <w:rPr>
                <w:rFonts w:ascii="Arial" w:hAnsi="Arial" w:cs="Arial"/>
              </w:rPr>
              <w:t>43</w:t>
            </w:r>
            <w:r w:rsidR="0020399E" w:rsidRPr="00B81850">
              <w:rPr>
                <w:rFonts w:ascii="Arial" w:hAnsi="Arial" w:cs="Arial"/>
              </w:rPr>
              <w:t>)</w:t>
            </w:r>
          </w:p>
        </w:tc>
        <w:tc>
          <w:tcPr>
            <w:tcW w:w="1683" w:type="dxa"/>
            <w:tcBorders>
              <w:top w:val="single" w:sz="4" w:space="0" w:color="auto"/>
              <w:bottom w:val="single" w:sz="4" w:space="0" w:color="auto"/>
            </w:tcBorders>
            <w:vAlign w:val="center"/>
          </w:tcPr>
          <w:p w14:paraId="4F50BA91" w14:textId="6738D102" w:rsidR="0020399E" w:rsidRPr="00B81850" w:rsidRDefault="0020399E" w:rsidP="00C948D2">
            <w:pPr>
              <w:rPr>
                <w:rFonts w:ascii="Arial" w:hAnsi="Arial" w:cs="Arial"/>
              </w:rPr>
            </w:pPr>
            <w:r w:rsidRPr="00B81850">
              <w:rPr>
                <w:rFonts w:ascii="Arial" w:hAnsi="Arial" w:cs="Arial"/>
              </w:rPr>
              <w:t>0.0</w:t>
            </w:r>
            <w:r w:rsidR="00A52226" w:rsidRPr="00B81850">
              <w:rPr>
                <w:rFonts w:ascii="Arial" w:hAnsi="Arial" w:cs="Arial"/>
              </w:rPr>
              <w:t>3</w:t>
            </w:r>
            <w:r w:rsidR="00DF04A8" w:rsidRPr="00B81850">
              <w:rPr>
                <w:rFonts w:ascii="Arial" w:hAnsi="Arial" w:cs="Arial"/>
              </w:rPr>
              <w:t>8</w:t>
            </w:r>
          </w:p>
          <w:p w14:paraId="67123413" w14:textId="537E64EB" w:rsidR="0020399E" w:rsidRPr="00B81850" w:rsidRDefault="0020399E" w:rsidP="00C948D2">
            <w:pPr>
              <w:rPr>
                <w:rFonts w:ascii="Arial" w:hAnsi="Arial" w:cs="Arial"/>
              </w:rPr>
            </w:pPr>
            <w:r w:rsidRPr="00B81850">
              <w:rPr>
                <w:rFonts w:ascii="Arial" w:hAnsi="Arial" w:cs="Arial"/>
              </w:rPr>
              <w:t>(p=0.</w:t>
            </w:r>
            <w:r w:rsidR="0094611E" w:rsidRPr="00B81850">
              <w:rPr>
                <w:rFonts w:ascii="Arial" w:hAnsi="Arial" w:cs="Arial"/>
              </w:rPr>
              <w:t>3</w:t>
            </w:r>
            <w:r w:rsidR="00DF04A8" w:rsidRPr="00B81850">
              <w:rPr>
                <w:rFonts w:ascii="Arial" w:hAnsi="Arial" w:cs="Arial"/>
              </w:rPr>
              <w:t>4</w:t>
            </w:r>
            <w:r w:rsidR="00A52226" w:rsidRPr="00B81850">
              <w:rPr>
                <w:rFonts w:ascii="Arial" w:hAnsi="Arial" w:cs="Arial"/>
              </w:rPr>
              <w:t>9</w:t>
            </w:r>
            <w:r w:rsidRPr="00B81850">
              <w:rPr>
                <w:rFonts w:ascii="Arial" w:hAnsi="Arial" w:cs="Arial"/>
              </w:rPr>
              <w:t>)</w:t>
            </w:r>
          </w:p>
        </w:tc>
        <w:tc>
          <w:tcPr>
            <w:tcW w:w="1531" w:type="dxa"/>
            <w:tcBorders>
              <w:top w:val="single" w:sz="4" w:space="0" w:color="auto"/>
              <w:bottom w:val="single" w:sz="4" w:space="0" w:color="auto"/>
            </w:tcBorders>
            <w:vAlign w:val="center"/>
          </w:tcPr>
          <w:p w14:paraId="523E78D0" w14:textId="1A915E3A" w:rsidR="0020399E" w:rsidRPr="00B81850" w:rsidRDefault="003241BB" w:rsidP="00C948D2">
            <w:pPr>
              <w:rPr>
                <w:rFonts w:ascii="Arial" w:hAnsi="Arial" w:cs="Arial"/>
              </w:rPr>
            </w:pPr>
            <w:r w:rsidRPr="00B81850">
              <w:rPr>
                <w:rFonts w:ascii="Arial" w:hAnsi="Arial" w:cs="Arial"/>
              </w:rPr>
              <w:t>0.</w:t>
            </w:r>
            <w:r w:rsidR="00556897" w:rsidRPr="00B81850">
              <w:rPr>
                <w:rFonts w:ascii="Arial" w:hAnsi="Arial" w:cs="Arial"/>
              </w:rPr>
              <w:t>19</w:t>
            </w:r>
            <w:r w:rsidR="00DF04A8" w:rsidRPr="00B81850">
              <w:rPr>
                <w:rFonts w:ascii="Arial" w:hAnsi="Arial" w:cs="Arial"/>
              </w:rPr>
              <w:t>8</w:t>
            </w:r>
          </w:p>
          <w:p w14:paraId="71C91CB9" w14:textId="14BA4083" w:rsidR="0063376B" w:rsidRPr="00B81850" w:rsidRDefault="0063376B" w:rsidP="00C948D2">
            <w:pPr>
              <w:rPr>
                <w:rFonts w:ascii="Arial" w:hAnsi="Arial" w:cs="Arial"/>
              </w:rPr>
            </w:pPr>
            <w:r w:rsidRPr="00B81850">
              <w:rPr>
                <w:rFonts w:ascii="Arial" w:hAnsi="Arial" w:cs="Arial"/>
              </w:rPr>
              <w:t>(p</w:t>
            </w:r>
            <w:r w:rsidR="003241BB" w:rsidRPr="00B81850">
              <w:rPr>
                <w:rFonts w:ascii="Arial" w:hAnsi="Arial" w:cs="Arial"/>
              </w:rPr>
              <w:t>&lt;</w:t>
            </w:r>
            <w:r w:rsidRPr="00B81850">
              <w:rPr>
                <w:rFonts w:ascii="Arial" w:hAnsi="Arial" w:cs="Arial"/>
              </w:rPr>
              <w:t>0.</w:t>
            </w:r>
            <w:r w:rsidR="003241BB" w:rsidRPr="00B81850">
              <w:rPr>
                <w:rFonts w:ascii="Arial" w:hAnsi="Arial" w:cs="Arial"/>
              </w:rPr>
              <w:t>001</w:t>
            </w:r>
            <w:r w:rsidRPr="00B81850">
              <w:rPr>
                <w:rFonts w:ascii="Arial" w:hAnsi="Arial" w:cs="Arial"/>
              </w:rPr>
              <w:t>)</w:t>
            </w:r>
          </w:p>
        </w:tc>
        <w:tc>
          <w:tcPr>
            <w:tcW w:w="1465" w:type="dxa"/>
            <w:tcBorders>
              <w:top w:val="single" w:sz="4" w:space="0" w:color="auto"/>
              <w:bottom w:val="single" w:sz="4" w:space="0" w:color="auto"/>
            </w:tcBorders>
            <w:vAlign w:val="center"/>
          </w:tcPr>
          <w:p w14:paraId="7F7ABB24" w14:textId="77777777" w:rsidR="0020399E" w:rsidRPr="00B81850" w:rsidRDefault="0020399E" w:rsidP="00C948D2">
            <w:pPr>
              <w:rPr>
                <w:rFonts w:ascii="Arial" w:hAnsi="Arial" w:cs="Arial"/>
              </w:rPr>
            </w:pPr>
            <w:r w:rsidRPr="00B81850">
              <w:rPr>
                <w:rFonts w:ascii="Arial" w:hAnsi="Arial" w:cs="Arial"/>
              </w:rPr>
              <w:t>-</w:t>
            </w:r>
          </w:p>
        </w:tc>
        <w:tc>
          <w:tcPr>
            <w:tcW w:w="1418" w:type="dxa"/>
            <w:tcBorders>
              <w:top w:val="single" w:sz="4" w:space="0" w:color="auto"/>
              <w:bottom w:val="single" w:sz="4" w:space="0" w:color="auto"/>
            </w:tcBorders>
            <w:vAlign w:val="center"/>
          </w:tcPr>
          <w:p w14:paraId="226A50FC" w14:textId="2879A9A6" w:rsidR="0020399E" w:rsidRPr="00B81850" w:rsidRDefault="0020399E" w:rsidP="00C948D2">
            <w:pPr>
              <w:rPr>
                <w:rFonts w:ascii="Arial" w:hAnsi="Arial" w:cs="Arial"/>
              </w:rPr>
            </w:pPr>
            <w:r w:rsidRPr="00B81850">
              <w:rPr>
                <w:rFonts w:ascii="Arial" w:hAnsi="Arial" w:cs="Arial"/>
              </w:rPr>
              <w:t>0.1</w:t>
            </w:r>
            <w:r w:rsidR="00232E4F" w:rsidRPr="00B81850">
              <w:rPr>
                <w:rFonts w:ascii="Arial" w:hAnsi="Arial" w:cs="Arial"/>
              </w:rPr>
              <w:t>4</w:t>
            </w:r>
            <w:r w:rsidR="00C565E4" w:rsidRPr="00B81850">
              <w:rPr>
                <w:rFonts w:ascii="Arial" w:hAnsi="Arial" w:cs="Arial"/>
              </w:rPr>
              <w:t>2</w:t>
            </w:r>
          </w:p>
          <w:p w14:paraId="63B1A597" w14:textId="6B8625EC" w:rsidR="0020399E" w:rsidRPr="00B81850" w:rsidRDefault="0020399E" w:rsidP="00C948D2">
            <w:pPr>
              <w:rPr>
                <w:rFonts w:ascii="Arial" w:hAnsi="Arial" w:cs="Arial"/>
              </w:rPr>
            </w:pPr>
            <w:r w:rsidRPr="00B81850">
              <w:rPr>
                <w:rFonts w:ascii="Arial" w:hAnsi="Arial" w:cs="Arial"/>
              </w:rPr>
              <w:t>(p=0.00</w:t>
            </w:r>
            <w:r w:rsidR="000244B0" w:rsidRPr="00B81850">
              <w:rPr>
                <w:rFonts w:ascii="Arial" w:hAnsi="Arial" w:cs="Arial"/>
              </w:rPr>
              <w:t>1</w:t>
            </w:r>
            <w:r w:rsidRPr="00B81850">
              <w:rPr>
                <w:rFonts w:ascii="Arial" w:hAnsi="Arial" w:cs="Arial"/>
              </w:rPr>
              <w:t>)</w:t>
            </w:r>
          </w:p>
        </w:tc>
      </w:tr>
      <w:tr w:rsidR="0020399E" w:rsidRPr="00B81850" w14:paraId="18185E00" w14:textId="77777777" w:rsidTr="00285254">
        <w:trPr>
          <w:gridAfter w:val="1"/>
          <w:wAfter w:w="446" w:type="dxa"/>
          <w:trHeight w:val="439"/>
        </w:trPr>
        <w:tc>
          <w:tcPr>
            <w:tcW w:w="2143" w:type="dxa"/>
            <w:tcBorders>
              <w:top w:val="single" w:sz="4" w:space="0" w:color="auto"/>
              <w:bottom w:val="single" w:sz="4" w:space="0" w:color="auto"/>
            </w:tcBorders>
            <w:vAlign w:val="center"/>
          </w:tcPr>
          <w:p w14:paraId="4899C1FA" w14:textId="77777777" w:rsidR="0020399E" w:rsidRPr="00B81850" w:rsidRDefault="0020399E" w:rsidP="00C948D2">
            <w:pPr>
              <w:rPr>
                <w:rFonts w:ascii="Arial" w:hAnsi="Arial" w:cs="Arial"/>
                <w:bCs/>
              </w:rPr>
            </w:pPr>
            <w:r w:rsidRPr="00B81850">
              <w:rPr>
                <w:rFonts w:ascii="Arial" w:hAnsi="Arial" w:cs="Arial"/>
                <w:bCs/>
              </w:rPr>
              <w:t>Telomere length, mean (SD)</w:t>
            </w:r>
          </w:p>
        </w:tc>
        <w:tc>
          <w:tcPr>
            <w:tcW w:w="1683" w:type="dxa"/>
            <w:tcBorders>
              <w:top w:val="single" w:sz="4" w:space="0" w:color="auto"/>
              <w:left w:val="nil"/>
              <w:bottom w:val="single" w:sz="4" w:space="0" w:color="auto"/>
            </w:tcBorders>
            <w:vAlign w:val="center"/>
          </w:tcPr>
          <w:p w14:paraId="4DB36172" w14:textId="5ACE8A30" w:rsidR="0020399E" w:rsidRPr="00B81850" w:rsidRDefault="007E25D0" w:rsidP="00C948D2">
            <w:pPr>
              <w:rPr>
                <w:rFonts w:ascii="Arial" w:hAnsi="Arial" w:cs="Arial"/>
              </w:rPr>
            </w:pPr>
            <w:r w:rsidRPr="00B81850">
              <w:rPr>
                <w:rFonts w:ascii="Arial" w:hAnsi="Arial" w:cs="Arial"/>
              </w:rPr>
              <w:t>3971.41</w:t>
            </w:r>
            <w:r w:rsidR="0020399E" w:rsidRPr="00B81850">
              <w:rPr>
                <w:rFonts w:ascii="Arial" w:hAnsi="Arial" w:cs="Arial"/>
              </w:rPr>
              <w:t xml:space="preserve"> (7</w:t>
            </w:r>
            <w:r w:rsidRPr="00B81850">
              <w:rPr>
                <w:rFonts w:ascii="Arial" w:hAnsi="Arial" w:cs="Arial"/>
              </w:rPr>
              <w:t>33</w:t>
            </w:r>
            <w:r w:rsidR="0020399E" w:rsidRPr="00B81850">
              <w:rPr>
                <w:rFonts w:ascii="Arial" w:hAnsi="Arial" w:cs="Arial"/>
              </w:rPr>
              <w:t>.</w:t>
            </w:r>
            <w:r w:rsidRPr="00B81850">
              <w:rPr>
                <w:rFonts w:ascii="Arial" w:hAnsi="Arial" w:cs="Arial"/>
              </w:rPr>
              <w:t>0</w:t>
            </w:r>
            <w:r w:rsidR="0020399E" w:rsidRPr="00B81850">
              <w:rPr>
                <w:rFonts w:ascii="Arial" w:hAnsi="Arial" w:cs="Arial"/>
              </w:rPr>
              <w:t>)</w:t>
            </w:r>
          </w:p>
        </w:tc>
        <w:tc>
          <w:tcPr>
            <w:tcW w:w="1683" w:type="dxa"/>
            <w:tcBorders>
              <w:top w:val="single" w:sz="4" w:space="0" w:color="auto"/>
              <w:bottom w:val="single" w:sz="4" w:space="0" w:color="auto"/>
            </w:tcBorders>
            <w:vAlign w:val="center"/>
          </w:tcPr>
          <w:p w14:paraId="75AE3325" w14:textId="77777777" w:rsidR="0020399E" w:rsidRPr="00B81850" w:rsidRDefault="0020399E" w:rsidP="00C948D2">
            <w:pPr>
              <w:rPr>
                <w:rFonts w:ascii="Arial" w:hAnsi="Arial" w:cs="Arial"/>
              </w:rPr>
            </w:pPr>
            <w:r w:rsidRPr="00B81850">
              <w:rPr>
                <w:rFonts w:ascii="Arial" w:hAnsi="Arial" w:cs="Arial"/>
              </w:rPr>
              <w:t>-</w:t>
            </w:r>
          </w:p>
        </w:tc>
        <w:tc>
          <w:tcPr>
            <w:tcW w:w="1531" w:type="dxa"/>
            <w:tcBorders>
              <w:top w:val="single" w:sz="4" w:space="0" w:color="auto"/>
              <w:bottom w:val="single" w:sz="4" w:space="0" w:color="auto"/>
            </w:tcBorders>
            <w:vAlign w:val="center"/>
          </w:tcPr>
          <w:p w14:paraId="371807D1" w14:textId="0CFD9F92" w:rsidR="0020399E" w:rsidRPr="00B81850" w:rsidRDefault="00326D88" w:rsidP="00C948D2">
            <w:pPr>
              <w:rPr>
                <w:rFonts w:ascii="Arial" w:hAnsi="Arial" w:cs="Arial"/>
              </w:rPr>
            </w:pPr>
            <w:r w:rsidRPr="00B81850">
              <w:rPr>
                <w:rFonts w:ascii="Arial" w:hAnsi="Arial" w:cs="Arial"/>
              </w:rPr>
              <w:t>0.0</w:t>
            </w:r>
            <w:r w:rsidR="003241BB" w:rsidRPr="00B81850">
              <w:rPr>
                <w:rFonts w:ascii="Arial" w:hAnsi="Arial" w:cs="Arial"/>
              </w:rPr>
              <w:t>46</w:t>
            </w:r>
          </w:p>
          <w:p w14:paraId="3D0E5700" w14:textId="233BA76F" w:rsidR="00326D88" w:rsidRPr="00B81850" w:rsidRDefault="00326D88" w:rsidP="00C948D2">
            <w:pPr>
              <w:rPr>
                <w:rFonts w:ascii="Arial" w:hAnsi="Arial" w:cs="Arial"/>
              </w:rPr>
            </w:pPr>
            <w:r w:rsidRPr="00B81850">
              <w:rPr>
                <w:rFonts w:ascii="Arial" w:hAnsi="Arial" w:cs="Arial"/>
              </w:rPr>
              <w:t>(p=0.</w:t>
            </w:r>
            <w:r w:rsidR="003241BB" w:rsidRPr="00B81850">
              <w:rPr>
                <w:rFonts w:ascii="Arial" w:hAnsi="Arial" w:cs="Arial"/>
              </w:rPr>
              <w:t>22</w:t>
            </w:r>
            <w:r w:rsidR="00556897" w:rsidRPr="00B81850">
              <w:rPr>
                <w:rFonts w:ascii="Arial" w:hAnsi="Arial" w:cs="Arial"/>
              </w:rPr>
              <w:t>7</w:t>
            </w:r>
            <w:r w:rsidRPr="00B81850">
              <w:rPr>
                <w:rFonts w:ascii="Arial" w:hAnsi="Arial" w:cs="Arial"/>
              </w:rPr>
              <w:t>)</w:t>
            </w:r>
          </w:p>
        </w:tc>
        <w:tc>
          <w:tcPr>
            <w:tcW w:w="1465" w:type="dxa"/>
            <w:tcBorders>
              <w:top w:val="single" w:sz="4" w:space="0" w:color="auto"/>
              <w:bottom w:val="single" w:sz="4" w:space="0" w:color="auto"/>
            </w:tcBorders>
            <w:vAlign w:val="center"/>
          </w:tcPr>
          <w:p w14:paraId="58A154FA" w14:textId="3BB96903" w:rsidR="0020399E" w:rsidRPr="00B81850" w:rsidRDefault="0020399E" w:rsidP="00C948D2">
            <w:pPr>
              <w:rPr>
                <w:rFonts w:ascii="Arial" w:hAnsi="Arial" w:cs="Arial"/>
              </w:rPr>
            </w:pPr>
            <w:r w:rsidRPr="00B81850">
              <w:rPr>
                <w:rFonts w:ascii="Arial" w:hAnsi="Arial" w:cs="Arial"/>
              </w:rPr>
              <w:t>0.0</w:t>
            </w:r>
            <w:r w:rsidR="005A0299" w:rsidRPr="00B81850">
              <w:rPr>
                <w:rFonts w:ascii="Arial" w:hAnsi="Arial" w:cs="Arial"/>
              </w:rPr>
              <w:t>38</w:t>
            </w:r>
          </w:p>
          <w:p w14:paraId="4045E78B" w14:textId="2065723A" w:rsidR="0020399E" w:rsidRPr="00B81850" w:rsidRDefault="0020399E" w:rsidP="00C948D2">
            <w:pPr>
              <w:rPr>
                <w:rFonts w:ascii="Arial" w:hAnsi="Arial" w:cs="Arial"/>
              </w:rPr>
            </w:pPr>
            <w:r w:rsidRPr="00B81850">
              <w:rPr>
                <w:rFonts w:ascii="Arial" w:hAnsi="Arial" w:cs="Arial"/>
              </w:rPr>
              <w:t>(p=0</w:t>
            </w:r>
            <w:r w:rsidR="00CA183B" w:rsidRPr="00B81850">
              <w:rPr>
                <w:rFonts w:ascii="Arial" w:hAnsi="Arial" w:cs="Arial"/>
              </w:rPr>
              <w:t>.</w:t>
            </w:r>
            <w:r w:rsidR="0094611E" w:rsidRPr="00B81850">
              <w:rPr>
                <w:rFonts w:ascii="Arial" w:hAnsi="Arial" w:cs="Arial"/>
              </w:rPr>
              <w:t>3</w:t>
            </w:r>
            <w:r w:rsidR="005A0299" w:rsidRPr="00B81850">
              <w:rPr>
                <w:rFonts w:ascii="Arial" w:hAnsi="Arial" w:cs="Arial"/>
              </w:rPr>
              <w:t>49</w:t>
            </w:r>
            <w:r w:rsidRPr="00B81850">
              <w:rPr>
                <w:rFonts w:ascii="Arial" w:hAnsi="Arial" w:cs="Arial"/>
              </w:rPr>
              <w:t>)</w:t>
            </w:r>
          </w:p>
        </w:tc>
        <w:tc>
          <w:tcPr>
            <w:tcW w:w="1418" w:type="dxa"/>
            <w:tcBorders>
              <w:top w:val="single" w:sz="4" w:space="0" w:color="auto"/>
              <w:bottom w:val="single" w:sz="4" w:space="0" w:color="auto"/>
            </w:tcBorders>
            <w:vAlign w:val="center"/>
          </w:tcPr>
          <w:p w14:paraId="54D0887A" w14:textId="3BC197DC" w:rsidR="0020399E" w:rsidRPr="00B81850" w:rsidRDefault="0020399E" w:rsidP="00C948D2">
            <w:pPr>
              <w:rPr>
                <w:rFonts w:ascii="Arial" w:hAnsi="Arial" w:cs="Arial"/>
              </w:rPr>
            </w:pPr>
            <w:r w:rsidRPr="00B81850">
              <w:rPr>
                <w:rFonts w:ascii="Arial" w:hAnsi="Arial" w:cs="Arial"/>
              </w:rPr>
              <w:t>0.0</w:t>
            </w:r>
            <w:r w:rsidR="000244B0" w:rsidRPr="00B81850">
              <w:rPr>
                <w:rFonts w:ascii="Arial" w:hAnsi="Arial" w:cs="Arial"/>
              </w:rPr>
              <w:t>0</w:t>
            </w:r>
            <w:r w:rsidR="00232E4F" w:rsidRPr="00B81850">
              <w:rPr>
                <w:rFonts w:ascii="Arial" w:hAnsi="Arial" w:cs="Arial"/>
              </w:rPr>
              <w:t>01</w:t>
            </w:r>
          </w:p>
          <w:p w14:paraId="5F108703" w14:textId="278DFAA8" w:rsidR="0020399E" w:rsidRPr="00B81850" w:rsidRDefault="0020399E" w:rsidP="00C948D2">
            <w:pPr>
              <w:rPr>
                <w:rFonts w:ascii="Arial" w:hAnsi="Arial" w:cs="Arial"/>
              </w:rPr>
            </w:pPr>
            <w:r w:rsidRPr="00B81850">
              <w:rPr>
                <w:rFonts w:ascii="Arial" w:hAnsi="Arial" w:cs="Arial"/>
              </w:rPr>
              <w:t>(p=0.</w:t>
            </w:r>
            <w:r w:rsidR="00232E4F" w:rsidRPr="00B81850">
              <w:rPr>
                <w:rFonts w:ascii="Arial" w:hAnsi="Arial" w:cs="Arial"/>
              </w:rPr>
              <w:t>998</w:t>
            </w:r>
            <w:r w:rsidRPr="00B81850">
              <w:rPr>
                <w:rFonts w:ascii="Arial" w:hAnsi="Arial" w:cs="Arial"/>
              </w:rPr>
              <w:t>)</w:t>
            </w:r>
          </w:p>
        </w:tc>
      </w:tr>
      <w:tr w:rsidR="0020399E" w:rsidRPr="00B81850" w14:paraId="28DC05F0" w14:textId="77777777" w:rsidTr="00285254">
        <w:trPr>
          <w:gridAfter w:val="1"/>
          <w:wAfter w:w="446" w:type="dxa"/>
          <w:trHeight w:val="501"/>
        </w:trPr>
        <w:tc>
          <w:tcPr>
            <w:tcW w:w="2143" w:type="dxa"/>
            <w:tcBorders>
              <w:top w:val="single" w:sz="4" w:space="0" w:color="auto"/>
              <w:bottom w:val="single" w:sz="4" w:space="0" w:color="auto"/>
            </w:tcBorders>
            <w:vAlign w:val="center"/>
          </w:tcPr>
          <w:p w14:paraId="79DAECA7" w14:textId="3E701F02" w:rsidR="0020399E" w:rsidRPr="00B81850" w:rsidRDefault="005E711B" w:rsidP="00C948D2">
            <w:pPr>
              <w:rPr>
                <w:rFonts w:ascii="Arial" w:hAnsi="Arial" w:cs="Arial"/>
                <w:bCs/>
              </w:rPr>
            </w:pPr>
            <w:r w:rsidRPr="00B81850">
              <w:rPr>
                <w:rFonts w:ascii="Arial" w:hAnsi="Arial" w:cs="Arial"/>
                <w:bCs/>
              </w:rPr>
              <w:t xml:space="preserve">Accelerated DNA methylation </w:t>
            </w:r>
            <w:r w:rsidR="0020399E" w:rsidRPr="00B81850">
              <w:rPr>
                <w:rFonts w:ascii="Arial" w:hAnsi="Arial" w:cs="Arial"/>
                <w:bCs/>
              </w:rPr>
              <w:t>GrimAge, mean (SD)</w:t>
            </w:r>
          </w:p>
        </w:tc>
        <w:tc>
          <w:tcPr>
            <w:tcW w:w="1683" w:type="dxa"/>
            <w:tcBorders>
              <w:top w:val="single" w:sz="4" w:space="0" w:color="auto"/>
              <w:left w:val="nil"/>
              <w:bottom w:val="single" w:sz="4" w:space="0" w:color="auto"/>
            </w:tcBorders>
            <w:vAlign w:val="center"/>
          </w:tcPr>
          <w:p w14:paraId="5EB5CDE2" w14:textId="78B5CAF3" w:rsidR="0020399E" w:rsidRPr="00B81850" w:rsidRDefault="00B904EB" w:rsidP="00C948D2">
            <w:pPr>
              <w:rPr>
                <w:rFonts w:ascii="Arial" w:hAnsi="Arial" w:cs="Arial"/>
              </w:rPr>
            </w:pPr>
            <w:r w:rsidRPr="00B81850">
              <w:rPr>
                <w:rFonts w:ascii="Arial" w:hAnsi="Arial" w:cs="Arial"/>
              </w:rPr>
              <w:t>-0.2</w:t>
            </w:r>
            <w:r w:rsidR="00DF04A8" w:rsidRPr="00B81850">
              <w:rPr>
                <w:rFonts w:ascii="Arial" w:hAnsi="Arial" w:cs="Arial"/>
              </w:rPr>
              <w:t>8</w:t>
            </w:r>
            <w:r w:rsidRPr="00B81850">
              <w:rPr>
                <w:rFonts w:ascii="Arial" w:hAnsi="Arial" w:cs="Arial"/>
              </w:rPr>
              <w:t xml:space="preserve"> (4.7</w:t>
            </w:r>
            <w:r w:rsidR="00DF04A8" w:rsidRPr="00B81850">
              <w:rPr>
                <w:rFonts w:ascii="Arial" w:hAnsi="Arial" w:cs="Arial"/>
              </w:rPr>
              <w:t>5</w:t>
            </w:r>
            <w:r w:rsidRPr="00B81850">
              <w:rPr>
                <w:rFonts w:ascii="Arial" w:hAnsi="Arial" w:cs="Arial"/>
              </w:rPr>
              <w:t>)</w:t>
            </w:r>
          </w:p>
        </w:tc>
        <w:tc>
          <w:tcPr>
            <w:tcW w:w="1683" w:type="dxa"/>
            <w:tcBorders>
              <w:top w:val="single" w:sz="4" w:space="0" w:color="auto"/>
              <w:bottom w:val="single" w:sz="4" w:space="0" w:color="auto"/>
            </w:tcBorders>
            <w:vAlign w:val="center"/>
          </w:tcPr>
          <w:p w14:paraId="75EC651C" w14:textId="0A90BE91" w:rsidR="00892A1B" w:rsidRPr="00B81850" w:rsidRDefault="00892A1B" w:rsidP="00892A1B">
            <w:pPr>
              <w:rPr>
                <w:rFonts w:ascii="Arial" w:hAnsi="Arial" w:cs="Arial"/>
              </w:rPr>
            </w:pPr>
            <w:r w:rsidRPr="00B81850">
              <w:rPr>
                <w:rFonts w:ascii="Arial" w:hAnsi="Arial" w:cs="Arial"/>
              </w:rPr>
              <w:t>0.0</w:t>
            </w:r>
            <w:r w:rsidR="0094611E" w:rsidRPr="00B81850">
              <w:rPr>
                <w:rFonts w:ascii="Arial" w:hAnsi="Arial" w:cs="Arial"/>
              </w:rPr>
              <w:t>46</w:t>
            </w:r>
          </w:p>
          <w:p w14:paraId="753EBEA1" w14:textId="3657B926" w:rsidR="0020399E" w:rsidRPr="00B81850" w:rsidRDefault="00892A1B" w:rsidP="00892A1B">
            <w:pPr>
              <w:rPr>
                <w:rFonts w:ascii="Arial" w:hAnsi="Arial" w:cs="Arial"/>
              </w:rPr>
            </w:pPr>
            <w:r w:rsidRPr="00B81850">
              <w:rPr>
                <w:rFonts w:ascii="Arial" w:hAnsi="Arial" w:cs="Arial"/>
              </w:rPr>
              <w:t>(p=0.</w:t>
            </w:r>
            <w:r w:rsidR="0094611E" w:rsidRPr="00B81850">
              <w:rPr>
                <w:rFonts w:ascii="Arial" w:hAnsi="Arial" w:cs="Arial"/>
              </w:rPr>
              <w:t>22</w:t>
            </w:r>
            <w:r w:rsidR="00DF04A8" w:rsidRPr="00B81850">
              <w:rPr>
                <w:rFonts w:ascii="Arial" w:hAnsi="Arial" w:cs="Arial"/>
              </w:rPr>
              <w:t>7</w:t>
            </w:r>
            <w:r w:rsidRPr="00B81850">
              <w:rPr>
                <w:rFonts w:ascii="Arial" w:hAnsi="Arial" w:cs="Arial"/>
              </w:rPr>
              <w:t>)</w:t>
            </w:r>
          </w:p>
        </w:tc>
        <w:tc>
          <w:tcPr>
            <w:tcW w:w="1531" w:type="dxa"/>
            <w:tcBorders>
              <w:top w:val="single" w:sz="4" w:space="0" w:color="auto"/>
              <w:bottom w:val="single" w:sz="4" w:space="0" w:color="auto"/>
            </w:tcBorders>
            <w:vAlign w:val="center"/>
          </w:tcPr>
          <w:p w14:paraId="032423B3" w14:textId="0525C9D5" w:rsidR="0020399E" w:rsidRPr="00B81850" w:rsidRDefault="00892A1B" w:rsidP="00C948D2">
            <w:pPr>
              <w:rPr>
                <w:rFonts w:ascii="Arial" w:hAnsi="Arial" w:cs="Arial"/>
              </w:rPr>
            </w:pPr>
            <w:r w:rsidRPr="00B81850">
              <w:rPr>
                <w:rFonts w:ascii="Arial" w:hAnsi="Arial" w:cs="Arial"/>
              </w:rPr>
              <w:t>-</w:t>
            </w:r>
          </w:p>
        </w:tc>
        <w:tc>
          <w:tcPr>
            <w:tcW w:w="1465" w:type="dxa"/>
            <w:tcBorders>
              <w:top w:val="single" w:sz="4" w:space="0" w:color="auto"/>
              <w:bottom w:val="single" w:sz="4" w:space="0" w:color="auto"/>
            </w:tcBorders>
            <w:vAlign w:val="center"/>
          </w:tcPr>
          <w:p w14:paraId="201ACFF4" w14:textId="697A06B1" w:rsidR="0020399E" w:rsidRPr="00B81850" w:rsidRDefault="00CD639C" w:rsidP="00892A1B">
            <w:pPr>
              <w:rPr>
                <w:rFonts w:ascii="Arial" w:hAnsi="Arial" w:cs="Arial"/>
              </w:rPr>
            </w:pPr>
            <w:r w:rsidRPr="00B81850">
              <w:rPr>
                <w:rFonts w:ascii="Arial" w:hAnsi="Arial" w:cs="Arial"/>
              </w:rPr>
              <w:t>0.</w:t>
            </w:r>
            <w:r w:rsidR="00DF04A8" w:rsidRPr="00B81850">
              <w:rPr>
                <w:rFonts w:ascii="Arial" w:hAnsi="Arial" w:cs="Arial"/>
              </w:rPr>
              <w:t>198</w:t>
            </w:r>
          </w:p>
          <w:p w14:paraId="00A63DF2" w14:textId="217FC7C6" w:rsidR="00CD639C" w:rsidRPr="00B81850" w:rsidRDefault="00CD639C" w:rsidP="00892A1B">
            <w:pPr>
              <w:rPr>
                <w:rFonts w:ascii="Arial" w:hAnsi="Arial" w:cs="Arial"/>
              </w:rPr>
            </w:pPr>
            <w:r w:rsidRPr="00B81850">
              <w:rPr>
                <w:rFonts w:ascii="Arial" w:hAnsi="Arial" w:cs="Arial"/>
              </w:rPr>
              <w:t>(p&lt;0.001)</w:t>
            </w:r>
          </w:p>
        </w:tc>
        <w:tc>
          <w:tcPr>
            <w:tcW w:w="1418" w:type="dxa"/>
            <w:tcBorders>
              <w:top w:val="single" w:sz="4" w:space="0" w:color="auto"/>
              <w:bottom w:val="single" w:sz="4" w:space="0" w:color="auto"/>
            </w:tcBorders>
            <w:vAlign w:val="center"/>
          </w:tcPr>
          <w:p w14:paraId="016C0A83" w14:textId="7DA99155" w:rsidR="0020399E" w:rsidRPr="00B81850" w:rsidRDefault="00892A1B" w:rsidP="00C948D2">
            <w:pPr>
              <w:rPr>
                <w:rFonts w:ascii="Arial" w:hAnsi="Arial" w:cs="Arial"/>
              </w:rPr>
            </w:pPr>
            <w:r w:rsidRPr="00B81850">
              <w:rPr>
                <w:rFonts w:ascii="Arial" w:hAnsi="Arial" w:cs="Arial"/>
              </w:rPr>
              <w:t>0.</w:t>
            </w:r>
            <w:r w:rsidR="000F6151" w:rsidRPr="00B81850">
              <w:rPr>
                <w:rFonts w:ascii="Arial" w:hAnsi="Arial" w:cs="Arial"/>
              </w:rPr>
              <w:t>2</w:t>
            </w:r>
            <w:r w:rsidR="000244B0" w:rsidRPr="00B81850">
              <w:rPr>
                <w:rFonts w:ascii="Arial" w:hAnsi="Arial" w:cs="Arial"/>
              </w:rPr>
              <w:t>0</w:t>
            </w:r>
            <w:r w:rsidR="00232E4F" w:rsidRPr="00B81850">
              <w:rPr>
                <w:rFonts w:ascii="Arial" w:hAnsi="Arial" w:cs="Arial"/>
              </w:rPr>
              <w:t>9</w:t>
            </w:r>
            <w:r w:rsidRPr="00B81850">
              <w:rPr>
                <w:rFonts w:ascii="Arial" w:hAnsi="Arial" w:cs="Arial"/>
              </w:rPr>
              <w:br/>
              <w:t>(p</w:t>
            </w:r>
            <w:r w:rsidR="000F6151" w:rsidRPr="00B81850">
              <w:rPr>
                <w:rFonts w:ascii="Arial" w:hAnsi="Arial" w:cs="Arial"/>
              </w:rPr>
              <w:t>&lt;0.001</w:t>
            </w:r>
            <w:r w:rsidRPr="00B81850">
              <w:rPr>
                <w:rFonts w:ascii="Arial" w:hAnsi="Arial" w:cs="Arial"/>
              </w:rPr>
              <w:t>)</w:t>
            </w:r>
          </w:p>
        </w:tc>
      </w:tr>
      <w:tr w:rsidR="0020399E" w:rsidRPr="00B81850" w14:paraId="370363DF" w14:textId="77777777" w:rsidTr="00285254">
        <w:trPr>
          <w:gridAfter w:val="1"/>
          <w:wAfter w:w="446" w:type="dxa"/>
          <w:trHeight w:val="439"/>
        </w:trPr>
        <w:tc>
          <w:tcPr>
            <w:tcW w:w="2143" w:type="dxa"/>
            <w:tcBorders>
              <w:top w:val="single" w:sz="4" w:space="0" w:color="auto"/>
              <w:bottom w:val="single" w:sz="4" w:space="0" w:color="auto"/>
            </w:tcBorders>
            <w:vAlign w:val="center"/>
          </w:tcPr>
          <w:p w14:paraId="4C593EAE" w14:textId="77777777" w:rsidR="0020399E" w:rsidRPr="00B81850" w:rsidRDefault="0020399E" w:rsidP="00C948D2">
            <w:pPr>
              <w:rPr>
                <w:rFonts w:ascii="Arial" w:hAnsi="Arial" w:cs="Arial"/>
                <w:bCs/>
              </w:rPr>
            </w:pPr>
            <w:r w:rsidRPr="00B81850">
              <w:rPr>
                <w:rFonts w:ascii="Arial" w:hAnsi="Arial" w:cs="Arial"/>
                <w:bCs/>
              </w:rPr>
              <w:t>Died during follow-up</w:t>
            </w:r>
            <w:r w:rsidRPr="00B81850">
              <w:rPr>
                <w:rFonts w:ascii="Arial" w:hAnsi="Arial" w:cs="Arial"/>
                <w:bCs/>
                <w:vertAlign w:val="superscript"/>
              </w:rPr>
              <w:t xml:space="preserve">, </w:t>
            </w:r>
            <w:r w:rsidRPr="00B81850">
              <w:rPr>
                <w:rFonts w:ascii="Arial" w:hAnsi="Arial" w:cs="Arial"/>
                <w:bCs/>
              </w:rPr>
              <w:t>number (%)</w:t>
            </w:r>
          </w:p>
        </w:tc>
        <w:tc>
          <w:tcPr>
            <w:tcW w:w="1683" w:type="dxa"/>
            <w:tcBorders>
              <w:top w:val="single" w:sz="4" w:space="0" w:color="auto"/>
              <w:left w:val="nil"/>
              <w:bottom w:val="single" w:sz="4" w:space="0" w:color="auto"/>
            </w:tcBorders>
            <w:vAlign w:val="center"/>
          </w:tcPr>
          <w:p w14:paraId="16C685C9" w14:textId="7C1A6FC2" w:rsidR="0020399E" w:rsidRPr="00B81850" w:rsidRDefault="0020399E" w:rsidP="00C948D2">
            <w:pPr>
              <w:rPr>
                <w:rFonts w:ascii="Arial" w:hAnsi="Arial" w:cs="Arial"/>
              </w:rPr>
            </w:pPr>
            <w:r w:rsidRPr="00B81850">
              <w:rPr>
                <w:rFonts w:ascii="Arial" w:hAnsi="Arial" w:cs="Arial"/>
              </w:rPr>
              <w:t>1</w:t>
            </w:r>
            <w:r w:rsidR="00C565E4" w:rsidRPr="00B81850">
              <w:rPr>
                <w:rFonts w:ascii="Arial" w:hAnsi="Arial" w:cs="Arial"/>
              </w:rPr>
              <w:t>47</w:t>
            </w:r>
            <w:r w:rsidRPr="00B81850">
              <w:rPr>
                <w:rFonts w:ascii="Arial" w:hAnsi="Arial" w:cs="Arial"/>
              </w:rPr>
              <w:t xml:space="preserve"> (19.4)</w:t>
            </w:r>
          </w:p>
        </w:tc>
        <w:tc>
          <w:tcPr>
            <w:tcW w:w="1683" w:type="dxa"/>
            <w:tcBorders>
              <w:top w:val="single" w:sz="4" w:space="0" w:color="auto"/>
              <w:bottom w:val="single" w:sz="4" w:space="0" w:color="auto"/>
            </w:tcBorders>
            <w:vAlign w:val="center"/>
          </w:tcPr>
          <w:p w14:paraId="59072B10" w14:textId="77FDF4AD" w:rsidR="0020399E" w:rsidRPr="00B81850" w:rsidRDefault="0020399E" w:rsidP="00C948D2">
            <w:pPr>
              <w:rPr>
                <w:rFonts w:ascii="Arial" w:hAnsi="Arial" w:cs="Arial"/>
              </w:rPr>
            </w:pPr>
            <w:r w:rsidRPr="00B81850">
              <w:rPr>
                <w:rFonts w:ascii="Arial" w:hAnsi="Arial" w:cs="Arial"/>
              </w:rPr>
              <w:t>0.0</w:t>
            </w:r>
            <w:r w:rsidR="0006143B" w:rsidRPr="00B81850">
              <w:rPr>
                <w:rFonts w:ascii="Arial" w:hAnsi="Arial" w:cs="Arial"/>
              </w:rPr>
              <w:t>0</w:t>
            </w:r>
            <w:r w:rsidR="00232E4F" w:rsidRPr="00B81850">
              <w:rPr>
                <w:rFonts w:ascii="Arial" w:hAnsi="Arial" w:cs="Arial"/>
              </w:rPr>
              <w:t>01</w:t>
            </w:r>
          </w:p>
          <w:p w14:paraId="030BE3C0" w14:textId="2E1ABD5B" w:rsidR="0020399E" w:rsidRPr="00B81850" w:rsidRDefault="0020399E" w:rsidP="00C948D2">
            <w:pPr>
              <w:rPr>
                <w:rFonts w:ascii="Arial" w:hAnsi="Arial" w:cs="Arial"/>
              </w:rPr>
            </w:pPr>
            <w:r w:rsidRPr="00B81850">
              <w:rPr>
                <w:rFonts w:ascii="Arial" w:hAnsi="Arial" w:cs="Arial"/>
              </w:rPr>
              <w:t>(p=0.</w:t>
            </w:r>
            <w:r w:rsidR="00232E4F" w:rsidRPr="00B81850">
              <w:rPr>
                <w:rFonts w:ascii="Arial" w:hAnsi="Arial" w:cs="Arial"/>
              </w:rPr>
              <w:t>998</w:t>
            </w:r>
            <w:r w:rsidRPr="00B81850">
              <w:rPr>
                <w:rFonts w:ascii="Arial" w:hAnsi="Arial" w:cs="Arial"/>
              </w:rPr>
              <w:t>)</w:t>
            </w:r>
          </w:p>
        </w:tc>
        <w:tc>
          <w:tcPr>
            <w:tcW w:w="1531" w:type="dxa"/>
            <w:tcBorders>
              <w:top w:val="single" w:sz="4" w:space="0" w:color="auto"/>
              <w:bottom w:val="single" w:sz="4" w:space="0" w:color="auto"/>
            </w:tcBorders>
            <w:vAlign w:val="center"/>
          </w:tcPr>
          <w:p w14:paraId="29D4C990" w14:textId="50C6C0DC" w:rsidR="0020399E" w:rsidRPr="00B81850" w:rsidRDefault="00892A1B" w:rsidP="00C948D2">
            <w:pPr>
              <w:rPr>
                <w:rFonts w:ascii="Arial" w:hAnsi="Arial" w:cs="Arial"/>
              </w:rPr>
            </w:pPr>
            <w:r w:rsidRPr="00B81850">
              <w:rPr>
                <w:rFonts w:ascii="Arial" w:hAnsi="Arial" w:cs="Arial"/>
              </w:rPr>
              <w:t>0.</w:t>
            </w:r>
            <w:r w:rsidR="00BD6D8D" w:rsidRPr="00B81850">
              <w:rPr>
                <w:rFonts w:ascii="Arial" w:hAnsi="Arial" w:cs="Arial"/>
              </w:rPr>
              <w:t>20</w:t>
            </w:r>
            <w:r w:rsidR="00232E4F" w:rsidRPr="00B81850">
              <w:rPr>
                <w:rFonts w:ascii="Arial" w:hAnsi="Arial" w:cs="Arial"/>
              </w:rPr>
              <w:t>9</w:t>
            </w:r>
            <w:r w:rsidRPr="00B81850">
              <w:rPr>
                <w:rFonts w:ascii="Arial" w:hAnsi="Arial" w:cs="Arial"/>
              </w:rPr>
              <w:br/>
              <w:t>(p</w:t>
            </w:r>
            <w:r w:rsidR="00BD6D8D" w:rsidRPr="00B81850">
              <w:rPr>
                <w:rFonts w:ascii="Arial" w:hAnsi="Arial" w:cs="Arial"/>
              </w:rPr>
              <w:t>&lt;0.001</w:t>
            </w:r>
            <w:r w:rsidRPr="00B81850">
              <w:rPr>
                <w:rFonts w:ascii="Arial" w:hAnsi="Arial" w:cs="Arial"/>
              </w:rPr>
              <w:t>)</w:t>
            </w:r>
          </w:p>
        </w:tc>
        <w:tc>
          <w:tcPr>
            <w:tcW w:w="1465" w:type="dxa"/>
            <w:tcBorders>
              <w:top w:val="single" w:sz="4" w:space="0" w:color="auto"/>
              <w:bottom w:val="single" w:sz="4" w:space="0" w:color="auto"/>
            </w:tcBorders>
            <w:vAlign w:val="center"/>
          </w:tcPr>
          <w:p w14:paraId="1CF87BAF" w14:textId="0B820BB6" w:rsidR="0020399E" w:rsidRPr="00B81850" w:rsidRDefault="0020399E" w:rsidP="00C948D2">
            <w:pPr>
              <w:rPr>
                <w:rFonts w:ascii="Arial" w:hAnsi="Arial" w:cs="Arial"/>
              </w:rPr>
            </w:pPr>
            <w:r w:rsidRPr="00B81850">
              <w:rPr>
                <w:rFonts w:ascii="Arial" w:hAnsi="Arial" w:cs="Arial"/>
              </w:rPr>
              <w:t>0.</w:t>
            </w:r>
            <w:r w:rsidR="00232E4F" w:rsidRPr="00B81850">
              <w:rPr>
                <w:rFonts w:ascii="Arial" w:hAnsi="Arial" w:cs="Arial"/>
              </w:rPr>
              <w:t>142</w:t>
            </w:r>
          </w:p>
          <w:p w14:paraId="03ADAF63" w14:textId="123A465C" w:rsidR="0020399E" w:rsidRPr="00B81850" w:rsidRDefault="0020399E" w:rsidP="00C948D2">
            <w:pPr>
              <w:rPr>
                <w:rFonts w:ascii="Arial" w:hAnsi="Arial" w:cs="Arial"/>
              </w:rPr>
            </w:pPr>
            <w:r w:rsidRPr="00B81850">
              <w:rPr>
                <w:rFonts w:ascii="Arial" w:hAnsi="Arial" w:cs="Arial"/>
              </w:rPr>
              <w:t>(p=0.00</w:t>
            </w:r>
            <w:r w:rsidR="00C54EE4" w:rsidRPr="00B81850">
              <w:rPr>
                <w:rFonts w:ascii="Arial" w:hAnsi="Arial" w:cs="Arial"/>
              </w:rPr>
              <w:t>1</w:t>
            </w:r>
            <w:r w:rsidRPr="00B81850">
              <w:rPr>
                <w:rFonts w:ascii="Arial" w:hAnsi="Arial" w:cs="Arial"/>
              </w:rPr>
              <w:t>)</w:t>
            </w:r>
          </w:p>
        </w:tc>
        <w:tc>
          <w:tcPr>
            <w:tcW w:w="1418" w:type="dxa"/>
            <w:tcBorders>
              <w:top w:val="single" w:sz="4" w:space="0" w:color="auto"/>
              <w:bottom w:val="single" w:sz="4" w:space="0" w:color="auto"/>
            </w:tcBorders>
            <w:vAlign w:val="center"/>
          </w:tcPr>
          <w:p w14:paraId="392E0F07" w14:textId="77777777" w:rsidR="0020399E" w:rsidRPr="00B81850" w:rsidRDefault="0020399E" w:rsidP="00C948D2">
            <w:pPr>
              <w:jc w:val="center"/>
              <w:rPr>
                <w:rFonts w:ascii="Arial" w:hAnsi="Arial" w:cs="Arial"/>
              </w:rPr>
            </w:pPr>
            <w:r w:rsidRPr="00B81850">
              <w:rPr>
                <w:rFonts w:ascii="Arial" w:hAnsi="Arial" w:cs="Arial"/>
              </w:rPr>
              <w:t>-</w:t>
            </w:r>
          </w:p>
        </w:tc>
      </w:tr>
      <w:tr w:rsidR="00061DFA" w:rsidRPr="00B81850" w14:paraId="103C7D5E" w14:textId="77777777" w:rsidTr="0020399E">
        <w:trPr>
          <w:trHeight w:val="968"/>
        </w:trPr>
        <w:tc>
          <w:tcPr>
            <w:tcW w:w="10369" w:type="dxa"/>
            <w:gridSpan w:val="7"/>
          </w:tcPr>
          <w:p w14:paraId="3A9FF224" w14:textId="54E6B9F5" w:rsidR="00E740CB" w:rsidRPr="00B81850" w:rsidRDefault="003919E3" w:rsidP="00E740CB">
            <w:pPr>
              <w:rPr>
                <w:rFonts w:ascii="Arial" w:hAnsi="Arial" w:cs="Arial"/>
              </w:rPr>
            </w:pPr>
            <w:r w:rsidRPr="00B81850">
              <w:rPr>
                <w:rFonts w:ascii="Arial" w:hAnsi="Arial" w:cs="Arial"/>
                <w:vertAlign w:val="superscript"/>
              </w:rPr>
              <w:t xml:space="preserve">a </w:t>
            </w:r>
            <w:r w:rsidRPr="00B81850">
              <w:rPr>
                <w:rFonts w:ascii="Arial" w:hAnsi="Arial" w:cs="Arial"/>
              </w:rPr>
              <w:t xml:space="preserve">Correlations with social class </w:t>
            </w:r>
            <w:r w:rsidR="00E740CB" w:rsidRPr="00B81850">
              <w:rPr>
                <w:rFonts w:ascii="Arial" w:hAnsi="Arial" w:cs="Arial"/>
              </w:rPr>
              <w:t xml:space="preserve">are based on </w:t>
            </w:r>
            <w:r w:rsidRPr="00B81850">
              <w:rPr>
                <w:rFonts w:ascii="Arial" w:hAnsi="Arial" w:cs="Arial"/>
              </w:rPr>
              <w:t xml:space="preserve">the </w:t>
            </w:r>
            <w:r w:rsidR="00E740CB" w:rsidRPr="00B81850">
              <w:rPr>
                <w:rFonts w:ascii="Arial" w:hAnsi="Arial" w:cs="Arial"/>
              </w:rPr>
              <w:t>6-category occupational social class variable.</w:t>
            </w:r>
          </w:p>
          <w:p w14:paraId="5260243D" w14:textId="77777777" w:rsidR="00E740CB" w:rsidRPr="00B81850" w:rsidRDefault="00E740CB" w:rsidP="00E740CB">
            <w:pPr>
              <w:rPr>
                <w:rFonts w:ascii="Arial" w:hAnsi="Arial" w:cs="Arial"/>
              </w:rPr>
            </w:pPr>
          </w:p>
          <w:p w14:paraId="189466E7" w14:textId="4849A0C8" w:rsidR="00061DFA" w:rsidRPr="00B81850" w:rsidRDefault="003919E3" w:rsidP="00E740CB">
            <w:pPr>
              <w:rPr>
                <w:rFonts w:ascii="Arial" w:hAnsi="Arial" w:cs="Arial"/>
              </w:rPr>
            </w:pPr>
            <w:r w:rsidRPr="00B81850">
              <w:rPr>
                <w:rFonts w:ascii="Arial" w:hAnsi="Arial" w:cs="Arial"/>
              </w:rPr>
              <w:t>Abbreviations: SD=standard deviation; Brain-PAD=brain-predicted age difference; HADS-A=Hospital Anxiety and Depression Scale, anxiety score; HADS-D=Hospital Anxiety and Depression Scale, depression score</w:t>
            </w:r>
            <w:r w:rsidR="00E740CB" w:rsidRPr="00B81850">
              <w:rPr>
                <w:rFonts w:ascii="Arial" w:hAnsi="Arial" w:cs="Arial"/>
              </w:rPr>
              <w:t>;</w:t>
            </w:r>
            <w:r w:rsidR="00E740CB" w:rsidRPr="00B81850">
              <w:rPr>
                <w:rFonts w:ascii="Arial" w:hAnsi="Arial" w:cs="Arial"/>
                <w:sz w:val="24"/>
                <w:szCs w:val="24"/>
              </w:rPr>
              <w:t xml:space="preserve"> DNA=deoxyribonucleic acid</w:t>
            </w:r>
          </w:p>
        </w:tc>
      </w:tr>
    </w:tbl>
    <w:p w14:paraId="52AFC580" w14:textId="3E24F535" w:rsidR="004E5868" w:rsidRPr="00B81850" w:rsidRDefault="004E5868">
      <w:pPr>
        <w:sectPr w:rsidR="004E5868" w:rsidRPr="00B81850" w:rsidSect="00083A69">
          <w:footerReference w:type="default" r:id="rId12"/>
          <w:pgSz w:w="11906" w:h="16838"/>
          <w:pgMar w:top="1440" w:right="1440" w:bottom="1440" w:left="1440" w:header="708" w:footer="708" w:gutter="0"/>
          <w:cols w:space="708"/>
          <w:docGrid w:linePitch="360"/>
        </w:sectPr>
      </w:pPr>
      <w:bookmarkStart w:id="5" w:name="_Hlk22622332"/>
    </w:p>
    <w:tbl>
      <w:tblPr>
        <w:tblStyle w:val="TableGrid"/>
        <w:tblpPr w:leftFromText="180" w:rightFromText="180" w:vertAnchor="page" w:horzAnchor="margin" w:tblpXSpec="center" w:tblpY="1541"/>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2547"/>
        <w:gridCol w:w="2772"/>
        <w:gridCol w:w="2665"/>
      </w:tblGrid>
      <w:tr w:rsidR="004E5868" w:rsidRPr="00B81850" w14:paraId="636AC440" w14:textId="77777777" w:rsidTr="00A669DC">
        <w:trPr>
          <w:trHeight w:val="542"/>
        </w:trPr>
        <w:tc>
          <w:tcPr>
            <w:tcW w:w="9550" w:type="dxa"/>
            <w:gridSpan w:val="4"/>
            <w:tcBorders>
              <w:bottom w:val="single" w:sz="4" w:space="0" w:color="auto"/>
            </w:tcBorders>
          </w:tcPr>
          <w:p w14:paraId="3C38A04F" w14:textId="77777777" w:rsidR="004E5868" w:rsidRPr="00B81850" w:rsidRDefault="004E5868" w:rsidP="00A669DC">
            <w:pPr>
              <w:rPr>
                <w:rFonts w:ascii="Arial" w:hAnsi="Arial" w:cs="Arial"/>
              </w:rPr>
            </w:pPr>
            <w:r w:rsidRPr="00B81850">
              <w:rPr>
                <w:rFonts w:ascii="Arial" w:hAnsi="Arial" w:cs="Arial"/>
                <w:b/>
              </w:rPr>
              <w:t>Table 2.</w:t>
            </w:r>
            <w:r w:rsidRPr="00B81850">
              <w:rPr>
                <w:rFonts w:ascii="Arial" w:hAnsi="Arial" w:cs="Arial"/>
              </w:rPr>
              <w:t xml:space="preserve"> </w:t>
            </w:r>
            <w:r w:rsidRPr="00B81850">
              <w:rPr>
                <w:rFonts w:ascii="Arial" w:hAnsi="Arial" w:cs="Arial"/>
                <w:b/>
              </w:rPr>
              <w:t>Regression coefficients (95% CI) of ageing biomarkers according to standardized scores on attitudes to ageing scales at 72 years old</w:t>
            </w:r>
          </w:p>
        </w:tc>
      </w:tr>
      <w:tr w:rsidR="004E5868" w:rsidRPr="00B81850" w14:paraId="7D2E6EE6" w14:textId="77777777" w:rsidTr="00A669DC">
        <w:trPr>
          <w:trHeight w:val="1105"/>
        </w:trPr>
        <w:tc>
          <w:tcPr>
            <w:tcW w:w="1566" w:type="dxa"/>
            <w:tcBorders>
              <w:top w:val="single" w:sz="4" w:space="0" w:color="auto"/>
              <w:bottom w:val="single" w:sz="4" w:space="0" w:color="auto"/>
            </w:tcBorders>
          </w:tcPr>
          <w:p w14:paraId="11F7A504" w14:textId="77777777" w:rsidR="004E5868" w:rsidRPr="00B81850" w:rsidRDefault="004E5868" w:rsidP="00A669DC">
            <w:pPr>
              <w:rPr>
                <w:rFonts w:ascii="Arial" w:hAnsi="Arial" w:cs="Arial"/>
                <w:b/>
              </w:rPr>
            </w:pPr>
            <w:r w:rsidRPr="00B81850">
              <w:rPr>
                <w:rFonts w:ascii="Arial" w:hAnsi="Arial" w:cs="Arial"/>
                <w:b/>
              </w:rPr>
              <w:t>Attitudes to Ageing Scales, per SD</w:t>
            </w:r>
          </w:p>
        </w:tc>
        <w:tc>
          <w:tcPr>
            <w:tcW w:w="2547" w:type="dxa"/>
            <w:tcBorders>
              <w:top w:val="single" w:sz="4" w:space="0" w:color="auto"/>
              <w:bottom w:val="single" w:sz="4" w:space="0" w:color="auto"/>
            </w:tcBorders>
          </w:tcPr>
          <w:p w14:paraId="64825528" w14:textId="77777777" w:rsidR="004E5868" w:rsidRPr="00B81850" w:rsidRDefault="004E5868" w:rsidP="00A669DC">
            <w:pPr>
              <w:rPr>
                <w:rFonts w:ascii="Arial" w:hAnsi="Arial" w:cs="Arial"/>
                <w:b/>
                <w:bCs/>
                <w:vertAlign w:val="superscript"/>
              </w:rPr>
            </w:pPr>
            <w:r w:rsidRPr="00B81850">
              <w:rPr>
                <w:rFonts w:ascii="Arial" w:hAnsi="Arial" w:cs="Arial"/>
                <w:b/>
                <w:bCs/>
              </w:rPr>
              <w:t>Leukocyte telomere length</w:t>
            </w:r>
            <w:r w:rsidRPr="00B81850">
              <w:rPr>
                <w:rFonts w:ascii="Arial" w:hAnsi="Arial" w:cs="Arial"/>
                <w:b/>
                <w:bCs/>
                <w:vertAlign w:val="superscript"/>
              </w:rPr>
              <w:t>a</w:t>
            </w:r>
          </w:p>
          <w:p w14:paraId="7709BD0A" w14:textId="77777777" w:rsidR="004E5868" w:rsidRPr="00B81850" w:rsidRDefault="004E5868" w:rsidP="00A669DC">
            <w:pPr>
              <w:rPr>
                <w:rFonts w:ascii="Arial" w:hAnsi="Arial" w:cs="Arial"/>
                <w:b/>
                <w:bCs/>
                <w:vertAlign w:val="superscript"/>
              </w:rPr>
            </w:pPr>
          </w:p>
          <w:p w14:paraId="4BA61CD9" w14:textId="77777777" w:rsidR="004E5868" w:rsidRPr="00B81850" w:rsidRDefault="004E5868" w:rsidP="00A669DC">
            <w:pPr>
              <w:rPr>
                <w:rFonts w:ascii="Arial" w:hAnsi="Arial" w:cs="Arial"/>
                <w:vertAlign w:val="superscript"/>
              </w:rPr>
            </w:pPr>
          </w:p>
          <w:p w14:paraId="3EAD802E" w14:textId="46BBF48F" w:rsidR="004E5868" w:rsidRPr="00B81850" w:rsidRDefault="004E5868" w:rsidP="00A669DC">
            <w:pPr>
              <w:rPr>
                <w:rFonts w:ascii="Arial" w:hAnsi="Arial" w:cs="Arial"/>
              </w:rPr>
            </w:pPr>
            <w:r w:rsidRPr="00B81850">
              <w:rPr>
                <w:rFonts w:ascii="Arial" w:hAnsi="Arial" w:cs="Arial"/>
              </w:rPr>
              <w:t>(n=7</w:t>
            </w:r>
            <w:r w:rsidR="00F10D91" w:rsidRPr="00B81850">
              <w:rPr>
                <w:rFonts w:ascii="Arial" w:hAnsi="Arial" w:cs="Arial"/>
              </w:rPr>
              <w:t>58</w:t>
            </w:r>
            <w:r w:rsidRPr="00B81850">
              <w:rPr>
                <w:rFonts w:ascii="Arial" w:hAnsi="Arial" w:cs="Arial"/>
              </w:rPr>
              <w:t>)</w:t>
            </w:r>
          </w:p>
          <w:p w14:paraId="211B4C44" w14:textId="77777777" w:rsidR="004E5868" w:rsidRPr="00B81850" w:rsidRDefault="004E5868" w:rsidP="00A669DC">
            <w:pPr>
              <w:rPr>
                <w:rFonts w:ascii="Arial" w:hAnsi="Arial" w:cs="Arial"/>
                <w:b/>
                <w:bCs/>
                <w:vertAlign w:val="superscript"/>
              </w:rPr>
            </w:pPr>
          </w:p>
        </w:tc>
        <w:tc>
          <w:tcPr>
            <w:tcW w:w="2772" w:type="dxa"/>
            <w:tcBorders>
              <w:top w:val="single" w:sz="4" w:space="0" w:color="auto"/>
              <w:bottom w:val="single" w:sz="4" w:space="0" w:color="auto"/>
            </w:tcBorders>
          </w:tcPr>
          <w:p w14:paraId="2F49813B" w14:textId="77777777" w:rsidR="004E5868" w:rsidRPr="00B81850" w:rsidRDefault="004E5868" w:rsidP="00A669DC">
            <w:pPr>
              <w:rPr>
                <w:rFonts w:ascii="Arial" w:hAnsi="Arial" w:cs="Arial"/>
                <w:b/>
              </w:rPr>
            </w:pPr>
            <w:r w:rsidRPr="00B81850">
              <w:rPr>
                <w:rFonts w:ascii="Arial" w:hAnsi="Arial" w:cs="Arial"/>
                <w:b/>
              </w:rPr>
              <w:t>Accelated DNA methylation GrimAge</w:t>
            </w:r>
            <w:r w:rsidRPr="00B81850">
              <w:rPr>
                <w:rFonts w:ascii="Arial" w:hAnsi="Arial" w:cs="Arial"/>
                <w:b/>
                <w:vertAlign w:val="superscript"/>
              </w:rPr>
              <w:t>b</w:t>
            </w:r>
            <w:r w:rsidRPr="00B81850">
              <w:rPr>
                <w:rFonts w:ascii="Arial" w:hAnsi="Arial" w:cs="Arial"/>
                <w:b/>
              </w:rPr>
              <w:br/>
            </w:r>
          </w:p>
          <w:p w14:paraId="31EF7493" w14:textId="77777777" w:rsidR="004E5868" w:rsidRPr="00B81850" w:rsidRDefault="004E5868" w:rsidP="00A669DC">
            <w:pPr>
              <w:rPr>
                <w:rFonts w:ascii="Arial" w:hAnsi="Arial" w:cs="Arial"/>
                <w:b/>
              </w:rPr>
            </w:pPr>
          </w:p>
          <w:p w14:paraId="4A57F176" w14:textId="6BE3079A" w:rsidR="004E5868" w:rsidRPr="00B81850" w:rsidRDefault="004E5868" w:rsidP="00A669DC">
            <w:pPr>
              <w:rPr>
                <w:rFonts w:ascii="Arial" w:hAnsi="Arial" w:cs="Arial"/>
                <w:b/>
              </w:rPr>
            </w:pPr>
            <w:r w:rsidRPr="00B81850">
              <w:rPr>
                <w:rFonts w:ascii="Arial" w:hAnsi="Arial" w:cs="Arial"/>
              </w:rPr>
              <w:t>(n=7</w:t>
            </w:r>
            <w:r w:rsidR="003E5A5E" w:rsidRPr="00B81850">
              <w:rPr>
                <w:rFonts w:ascii="Arial" w:hAnsi="Arial" w:cs="Arial"/>
              </w:rPr>
              <w:t>15</w:t>
            </w:r>
            <w:r w:rsidRPr="00B81850">
              <w:rPr>
                <w:rFonts w:ascii="Arial" w:hAnsi="Arial" w:cs="Arial"/>
              </w:rPr>
              <w:t>)</w:t>
            </w:r>
          </w:p>
        </w:tc>
        <w:tc>
          <w:tcPr>
            <w:tcW w:w="2665" w:type="dxa"/>
            <w:tcBorders>
              <w:top w:val="single" w:sz="4" w:space="0" w:color="auto"/>
              <w:bottom w:val="single" w:sz="4" w:space="0" w:color="auto"/>
            </w:tcBorders>
          </w:tcPr>
          <w:p w14:paraId="2AD70F57" w14:textId="77777777" w:rsidR="004E5868" w:rsidRPr="00B81850" w:rsidRDefault="004E5868" w:rsidP="00A669DC">
            <w:pPr>
              <w:rPr>
                <w:rFonts w:ascii="Arial" w:hAnsi="Arial" w:cs="Arial"/>
                <w:b/>
              </w:rPr>
            </w:pPr>
            <w:r w:rsidRPr="00B81850">
              <w:rPr>
                <w:rFonts w:ascii="Arial" w:hAnsi="Arial" w:cs="Arial"/>
                <w:b/>
              </w:rPr>
              <w:t>Brain-predicted age difference</w:t>
            </w:r>
            <w:r w:rsidRPr="00B81850">
              <w:rPr>
                <w:rFonts w:ascii="Arial" w:hAnsi="Arial" w:cs="Arial"/>
                <w:b/>
              </w:rPr>
              <w:br/>
            </w:r>
          </w:p>
          <w:p w14:paraId="17743D6C" w14:textId="77777777" w:rsidR="004E5868" w:rsidRPr="00B81850" w:rsidRDefault="004E5868" w:rsidP="00A669DC">
            <w:pPr>
              <w:rPr>
                <w:rFonts w:ascii="Arial" w:hAnsi="Arial" w:cs="Arial"/>
                <w:b/>
              </w:rPr>
            </w:pPr>
          </w:p>
          <w:p w14:paraId="61651047" w14:textId="35586E9B" w:rsidR="004E5868" w:rsidRPr="00B81850" w:rsidRDefault="004E5868" w:rsidP="00A669DC">
            <w:pPr>
              <w:rPr>
                <w:rFonts w:ascii="Arial" w:hAnsi="Arial" w:cs="Arial"/>
              </w:rPr>
            </w:pPr>
            <w:r w:rsidRPr="00B81850">
              <w:rPr>
                <w:rFonts w:ascii="Arial" w:hAnsi="Arial" w:cs="Arial"/>
              </w:rPr>
              <w:t>(n=6</w:t>
            </w:r>
            <w:r w:rsidR="008A4FFB" w:rsidRPr="00B81850">
              <w:rPr>
                <w:rFonts w:ascii="Arial" w:hAnsi="Arial" w:cs="Arial"/>
              </w:rPr>
              <w:t>22</w:t>
            </w:r>
            <w:r w:rsidRPr="00B81850">
              <w:rPr>
                <w:rFonts w:ascii="Arial" w:hAnsi="Arial" w:cs="Arial"/>
              </w:rPr>
              <w:t>)</w:t>
            </w:r>
          </w:p>
        </w:tc>
      </w:tr>
      <w:tr w:rsidR="004E5868" w:rsidRPr="00B81850" w14:paraId="267DC2AD" w14:textId="77777777" w:rsidTr="00A669DC">
        <w:trPr>
          <w:trHeight w:val="400"/>
        </w:trPr>
        <w:tc>
          <w:tcPr>
            <w:tcW w:w="9550" w:type="dxa"/>
            <w:gridSpan w:val="4"/>
            <w:tcBorders>
              <w:top w:val="single" w:sz="4" w:space="0" w:color="auto"/>
              <w:bottom w:val="single" w:sz="4" w:space="0" w:color="auto"/>
            </w:tcBorders>
            <w:vAlign w:val="center"/>
          </w:tcPr>
          <w:p w14:paraId="79615819" w14:textId="77777777" w:rsidR="004E5868" w:rsidRPr="00B81850" w:rsidRDefault="004E5868" w:rsidP="00A669DC">
            <w:pPr>
              <w:rPr>
                <w:rFonts w:ascii="Arial" w:hAnsi="Arial" w:cs="Arial"/>
                <w:b/>
                <w:i/>
              </w:rPr>
            </w:pPr>
            <w:r w:rsidRPr="00B81850">
              <w:rPr>
                <w:rFonts w:ascii="Arial" w:hAnsi="Arial" w:cs="Arial"/>
                <w:b/>
                <w:i/>
              </w:rPr>
              <w:t>Physical change</w:t>
            </w:r>
          </w:p>
        </w:tc>
      </w:tr>
      <w:tr w:rsidR="004E5868" w:rsidRPr="00B81850" w14:paraId="75A30949" w14:textId="77777777" w:rsidTr="00A669DC">
        <w:trPr>
          <w:trHeight w:val="570"/>
        </w:trPr>
        <w:tc>
          <w:tcPr>
            <w:tcW w:w="1566" w:type="dxa"/>
            <w:vAlign w:val="center"/>
          </w:tcPr>
          <w:p w14:paraId="2E52DA3D" w14:textId="77777777" w:rsidR="004E5868" w:rsidRPr="00B81850" w:rsidRDefault="004E5868" w:rsidP="00A669DC">
            <w:pPr>
              <w:rPr>
                <w:rFonts w:ascii="Arial" w:hAnsi="Arial" w:cs="Arial"/>
              </w:rPr>
            </w:pPr>
            <w:r w:rsidRPr="00B81850">
              <w:rPr>
                <w:rFonts w:ascii="Arial" w:hAnsi="Arial" w:cs="Arial"/>
              </w:rPr>
              <w:t>Adjusted for age and sex</w:t>
            </w:r>
          </w:p>
          <w:p w14:paraId="41A2299C" w14:textId="0760F991"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05231972" w14:textId="1F1C3B95" w:rsidR="004E5868" w:rsidRPr="00B81850" w:rsidRDefault="004E5868" w:rsidP="00A669DC">
            <w:pPr>
              <w:rPr>
                <w:rFonts w:ascii="Arial" w:hAnsi="Arial" w:cs="Arial"/>
              </w:rPr>
            </w:pPr>
            <w:r w:rsidRPr="00B81850">
              <w:rPr>
                <w:rFonts w:ascii="Arial" w:hAnsi="Arial" w:cs="Arial"/>
              </w:rPr>
              <w:t>-0.003 (-0.009, 0.00</w:t>
            </w:r>
            <w:r w:rsidR="001756F2" w:rsidRPr="00B81850">
              <w:rPr>
                <w:rFonts w:ascii="Arial" w:hAnsi="Arial" w:cs="Arial"/>
              </w:rPr>
              <w:t>3</w:t>
            </w:r>
            <w:r w:rsidRPr="00B81850">
              <w:rPr>
                <w:rFonts w:ascii="Arial" w:hAnsi="Arial" w:cs="Arial"/>
              </w:rPr>
              <w:t>)</w:t>
            </w:r>
          </w:p>
          <w:p w14:paraId="2E93E0BD" w14:textId="0876AB0E" w:rsidR="004E5868" w:rsidRPr="00B81850" w:rsidRDefault="004E5868" w:rsidP="00A669DC">
            <w:pPr>
              <w:rPr>
                <w:rFonts w:ascii="Arial" w:hAnsi="Arial" w:cs="Arial"/>
              </w:rPr>
            </w:pPr>
            <w:r w:rsidRPr="00B81850">
              <w:rPr>
                <w:rFonts w:ascii="Arial" w:hAnsi="Arial" w:cs="Arial"/>
              </w:rPr>
              <w:t>p=0.2</w:t>
            </w:r>
            <w:r w:rsidR="001756F2" w:rsidRPr="00B81850">
              <w:rPr>
                <w:rFonts w:ascii="Arial" w:hAnsi="Arial" w:cs="Arial"/>
              </w:rPr>
              <w:t>72</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04104B" w:rsidRPr="00B81850">
              <w:rPr>
                <w:rFonts w:ascii="Arial" w:hAnsi="Arial" w:cs="Arial"/>
              </w:rPr>
              <w:t>637</w:t>
            </w:r>
          </w:p>
        </w:tc>
        <w:tc>
          <w:tcPr>
            <w:tcW w:w="2772" w:type="dxa"/>
            <w:tcBorders>
              <w:top w:val="single" w:sz="4" w:space="0" w:color="auto"/>
              <w:bottom w:val="single" w:sz="4" w:space="0" w:color="auto"/>
            </w:tcBorders>
            <w:vAlign w:val="center"/>
          </w:tcPr>
          <w:p w14:paraId="7A218095" w14:textId="60EA822C" w:rsidR="004E5868" w:rsidRPr="00B81850" w:rsidRDefault="004E5868" w:rsidP="00A669DC">
            <w:pPr>
              <w:rPr>
                <w:rFonts w:ascii="Arial" w:hAnsi="Arial" w:cs="Arial"/>
              </w:rPr>
            </w:pPr>
            <w:r w:rsidRPr="00B81850">
              <w:rPr>
                <w:rFonts w:ascii="Arial" w:hAnsi="Arial" w:cs="Arial"/>
              </w:rPr>
              <w:t>-0.7</w:t>
            </w:r>
            <w:r w:rsidR="003E5A5E" w:rsidRPr="00B81850">
              <w:rPr>
                <w:rFonts w:ascii="Arial" w:hAnsi="Arial" w:cs="Arial"/>
              </w:rPr>
              <w:t>25</w:t>
            </w:r>
            <w:r w:rsidRPr="00B81850">
              <w:rPr>
                <w:rFonts w:ascii="Arial" w:hAnsi="Arial" w:cs="Arial"/>
              </w:rPr>
              <w:t xml:space="preserve"> (-1.0</w:t>
            </w:r>
            <w:r w:rsidR="003E5A5E" w:rsidRPr="00B81850">
              <w:rPr>
                <w:rFonts w:ascii="Arial" w:hAnsi="Arial" w:cs="Arial"/>
              </w:rPr>
              <w:t>3</w:t>
            </w:r>
            <w:r w:rsidR="003275BA" w:rsidRPr="00B81850">
              <w:rPr>
                <w:rFonts w:ascii="Arial" w:hAnsi="Arial" w:cs="Arial"/>
              </w:rPr>
              <w:t>,</w:t>
            </w:r>
            <w:r w:rsidRPr="00B81850">
              <w:rPr>
                <w:rFonts w:ascii="Arial" w:hAnsi="Arial" w:cs="Arial"/>
              </w:rPr>
              <w:t xml:space="preserve"> -0.4</w:t>
            </w:r>
            <w:r w:rsidR="003E5A5E" w:rsidRPr="00B81850">
              <w:rPr>
                <w:rFonts w:ascii="Arial" w:hAnsi="Arial" w:cs="Arial"/>
              </w:rPr>
              <w:t>18</w:t>
            </w:r>
            <w:r w:rsidRPr="00B81850">
              <w:rPr>
                <w:rFonts w:ascii="Arial" w:hAnsi="Arial" w:cs="Arial"/>
              </w:rPr>
              <w:t>)</w:t>
            </w:r>
          </w:p>
          <w:p w14:paraId="724ED0BB" w14:textId="77777777" w:rsidR="004E5868" w:rsidRPr="00B81850" w:rsidRDefault="004E5868" w:rsidP="00A669DC">
            <w:pPr>
              <w:rPr>
                <w:rFonts w:ascii="Arial" w:hAnsi="Arial" w:cs="Arial"/>
              </w:rPr>
            </w:pPr>
            <w:r w:rsidRPr="00B81850">
              <w:rPr>
                <w:rFonts w:ascii="Arial" w:hAnsi="Arial" w:cs="Arial"/>
              </w:rPr>
              <w:t>p&lt;0.001; p</w:t>
            </w:r>
            <w:r w:rsidRPr="00B81850">
              <w:rPr>
                <w:rFonts w:ascii="Arial" w:hAnsi="Arial" w:cs="Arial"/>
                <w:vertAlign w:val="superscript"/>
              </w:rPr>
              <w:t>FDR</w:t>
            </w:r>
            <w:r w:rsidRPr="00B81850">
              <w:rPr>
                <w:rFonts w:ascii="Arial" w:hAnsi="Arial" w:cs="Arial"/>
              </w:rPr>
              <w:t>=0.001</w:t>
            </w:r>
          </w:p>
        </w:tc>
        <w:tc>
          <w:tcPr>
            <w:tcW w:w="2665" w:type="dxa"/>
            <w:tcBorders>
              <w:top w:val="single" w:sz="4" w:space="0" w:color="auto"/>
              <w:bottom w:val="single" w:sz="4" w:space="0" w:color="auto"/>
            </w:tcBorders>
            <w:vAlign w:val="center"/>
          </w:tcPr>
          <w:p w14:paraId="54AA98D5" w14:textId="398FCD45" w:rsidR="004E5868" w:rsidRPr="00B81850" w:rsidRDefault="004E5868" w:rsidP="00A669DC">
            <w:pPr>
              <w:rPr>
                <w:rFonts w:ascii="Arial" w:hAnsi="Arial" w:cs="Arial"/>
              </w:rPr>
            </w:pPr>
            <w:r w:rsidRPr="00B81850">
              <w:rPr>
                <w:rFonts w:ascii="Arial" w:hAnsi="Arial" w:cs="Arial"/>
              </w:rPr>
              <w:t>-0</w:t>
            </w:r>
            <w:r w:rsidR="00E43C8C" w:rsidRPr="00B81850">
              <w:rPr>
                <w:rFonts w:ascii="Arial" w:hAnsi="Arial" w:cs="Arial"/>
              </w:rPr>
              <w:t>.871</w:t>
            </w:r>
            <w:r w:rsidRPr="00B81850">
              <w:rPr>
                <w:rFonts w:ascii="Arial" w:hAnsi="Arial" w:cs="Arial"/>
              </w:rPr>
              <w:t xml:space="preserve"> (-1.</w:t>
            </w:r>
            <w:r w:rsidR="00E43C8C" w:rsidRPr="00B81850">
              <w:rPr>
                <w:rFonts w:ascii="Arial" w:hAnsi="Arial" w:cs="Arial"/>
              </w:rPr>
              <w:t>5</w:t>
            </w:r>
            <w:r w:rsidR="008A4FFB" w:rsidRPr="00B81850">
              <w:rPr>
                <w:rFonts w:ascii="Arial" w:hAnsi="Arial" w:cs="Arial"/>
              </w:rPr>
              <w:t>13</w:t>
            </w:r>
            <w:r w:rsidRPr="00B81850">
              <w:rPr>
                <w:rFonts w:ascii="Arial" w:hAnsi="Arial" w:cs="Arial"/>
              </w:rPr>
              <w:t>, -0.</w:t>
            </w:r>
            <w:r w:rsidR="008A4FFB" w:rsidRPr="00B81850">
              <w:rPr>
                <w:rFonts w:ascii="Arial" w:hAnsi="Arial" w:cs="Arial"/>
              </w:rPr>
              <w:t>229</w:t>
            </w:r>
            <w:r w:rsidRPr="00B81850">
              <w:rPr>
                <w:rFonts w:ascii="Arial" w:hAnsi="Arial" w:cs="Arial"/>
              </w:rPr>
              <w:t>)</w:t>
            </w:r>
          </w:p>
          <w:p w14:paraId="2FB609CF" w14:textId="17C1C38F" w:rsidR="004E5868" w:rsidRPr="00B81850" w:rsidRDefault="004E5868" w:rsidP="00A669DC">
            <w:pPr>
              <w:rPr>
                <w:rFonts w:ascii="Arial" w:hAnsi="Arial" w:cs="Arial"/>
              </w:rPr>
            </w:pPr>
            <w:r w:rsidRPr="00B81850">
              <w:rPr>
                <w:rFonts w:ascii="Arial" w:hAnsi="Arial" w:cs="Arial"/>
              </w:rPr>
              <w:t>p=0.00</w:t>
            </w:r>
            <w:r w:rsidR="008A4FFB" w:rsidRPr="00B81850">
              <w:rPr>
                <w:rFonts w:ascii="Arial" w:hAnsi="Arial" w:cs="Arial"/>
              </w:rPr>
              <w:t>8</w:t>
            </w:r>
            <w:r w:rsidRPr="00B81850">
              <w:rPr>
                <w:rFonts w:ascii="Arial" w:hAnsi="Arial" w:cs="Arial"/>
              </w:rPr>
              <w:t>; p</w:t>
            </w:r>
            <w:r w:rsidRPr="00B81850">
              <w:rPr>
                <w:rFonts w:ascii="Arial" w:hAnsi="Arial" w:cs="Arial"/>
                <w:vertAlign w:val="superscript"/>
              </w:rPr>
              <w:t>FDR</w:t>
            </w:r>
            <w:r w:rsidRPr="00B81850">
              <w:rPr>
                <w:rFonts w:ascii="Arial" w:hAnsi="Arial" w:cs="Arial"/>
              </w:rPr>
              <w:t>=0.0</w:t>
            </w:r>
            <w:r w:rsidR="00B72267" w:rsidRPr="00B81850">
              <w:rPr>
                <w:rFonts w:ascii="Arial" w:hAnsi="Arial" w:cs="Arial"/>
              </w:rPr>
              <w:t>62</w:t>
            </w:r>
          </w:p>
        </w:tc>
      </w:tr>
      <w:tr w:rsidR="004E5868" w:rsidRPr="00B81850" w14:paraId="2B9BFCD3" w14:textId="77777777" w:rsidTr="00A669DC">
        <w:trPr>
          <w:trHeight w:val="532"/>
        </w:trPr>
        <w:tc>
          <w:tcPr>
            <w:tcW w:w="1566" w:type="dxa"/>
            <w:vAlign w:val="center"/>
          </w:tcPr>
          <w:p w14:paraId="570055A0" w14:textId="20AFCCC5" w:rsidR="004E5868" w:rsidRPr="00B81850" w:rsidRDefault="004E5868" w:rsidP="00A669DC">
            <w:pPr>
              <w:rPr>
                <w:rFonts w:ascii="Arial" w:hAnsi="Arial" w:cs="Arial"/>
              </w:rPr>
            </w:pPr>
            <w:r w:rsidRPr="00B81850">
              <w:rPr>
                <w:rFonts w:ascii="Arial" w:hAnsi="Arial" w:cs="Arial"/>
              </w:rPr>
              <w:t>Adjusted for age, sex</w:t>
            </w:r>
            <w:r w:rsidR="00674AA1" w:rsidRPr="00B81850">
              <w:rPr>
                <w:rFonts w:ascii="Arial" w:hAnsi="Arial" w:cs="Arial"/>
              </w:rPr>
              <w:t>,</w:t>
            </w:r>
            <w:r w:rsidRPr="00B81850">
              <w:rPr>
                <w:rFonts w:ascii="Arial" w:hAnsi="Arial" w:cs="Arial"/>
              </w:rPr>
              <w:t xml:space="preserve"> education</w:t>
            </w:r>
            <w:r w:rsidR="00674AA1" w:rsidRPr="00B81850">
              <w:rPr>
                <w:rFonts w:ascii="Arial" w:hAnsi="Arial" w:cs="Arial"/>
              </w:rPr>
              <w:t xml:space="preserve"> &amp; social class</w:t>
            </w:r>
          </w:p>
          <w:p w14:paraId="0AA8337A" w14:textId="03EDDB3D"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71CB8FD5" w14:textId="1FDEEA00" w:rsidR="004E5868" w:rsidRPr="00B81850" w:rsidRDefault="004E5868" w:rsidP="00A669DC">
            <w:pPr>
              <w:rPr>
                <w:rFonts w:ascii="Arial" w:hAnsi="Arial" w:cs="Arial"/>
              </w:rPr>
            </w:pPr>
            <w:r w:rsidRPr="00B81850">
              <w:rPr>
                <w:rFonts w:ascii="Arial" w:hAnsi="Arial" w:cs="Arial"/>
              </w:rPr>
              <w:t>-0.003 (-0.009, 0.00</w:t>
            </w:r>
            <w:r w:rsidR="001756F2" w:rsidRPr="00B81850">
              <w:rPr>
                <w:rFonts w:ascii="Arial" w:hAnsi="Arial" w:cs="Arial"/>
              </w:rPr>
              <w:t>3</w:t>
            </w:r>
            <w:r w:rsidRPr="00B81850">
              <w:rPr>
                <w:rFonts w:ascii="Arial" w:hAnsi="Arial" w:cs="Arial"/>
              </w:rPr>
              <w:t>)</w:t>
            </w:r>
          </w:p>
          <w:p w14:paraId="2959C748" w14:textId="01E6F2EC" w:rsidR="004E5868" w:rsidRPr="00B81850" w:rsidRDefault="004E5868" w:rsidP="00A669DC">
            <w:pPr>
              <w:rPr>
                <w:rFonts w:ascii="Arial" w:hAnsi="Arial" w:cs="Arial"/>
              </w:rPr>
            </w:pPr>
            <w:r w:rsidRPr="00B81850">
              <w:rPr>
                <w:rFonts w:ascii="Arial" w:hAnsi="Arial" w:cs="Arial"/>
              </w:rPr>
              <w:t>p=0.2</w:t>
            </w:r>
            <w:r w:rsidR="001756F2" w:rsidRPr="00B81850">
              <w:rPr>
                <w:rFonts w:ascii="Arial" w:hAnsi="Arial" w:cs="Arial"/>
              </w:rPr>
              <w:t>87</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04104B" w:rsidRPr="00B81850">
              <w:rPr>
                <w:rFonts w:ascii="Arial" w:hAnsi="Arial" w:cs="Arial"/>
              </w:rPr>
              <w:t>637</w:t>
            </w:r>
          </w:p>
        </w:tc>
        <w:tc>
          <w:tcPr>
            <w:tcW w:w="2772" w:type="dxa"/>
            <w:tcBorders>
              <w:top w:val="single" w:sz="4" w:space="0" w:color="auto"/>
              <w:bottom w:val="single" w:sz="4" w:space="0" w:color="auto"/>
            </w:tcBorders>
            <w:vAlign w:val="center"/>
          </w:tcPr>
          <w:p w14:paraId="743ED405" w14:textId="4E9026ED" w:rsidR="004E5868" w:rsidRPr="00B81850" w:rsidRDefault="004E5868" w:rsidP="00A669DC">
            <w:pPr>
              <w:rPr>
                <w:rFonts w:ascii="Arial" w:hAnsi="Arial" w:cs="Arial"/>
              </w:rPr>
            </w:pPr>
            <w:r w:rsidRPr="00B81850">
              <w:rPr>
                <w:rFonts w:ascii="Arial" w:hAnsi="Arial" w:cs="Arial"/>
              </w:rPr>
              <w:t>-0.</w:t>
            </w:r>
            <w:r w:rsidR="003E5A5E" w:rsidRPr="00B81850">
              <w:rPr>
                <w:rFonts w:ascii="Arial" w:hAnsi="Arial" w:cs="Arial"/>
              </w:rPr>
              <w:t>689</w:t>
            </w:r>
            <w:r w:rsidRPr="00B81850">
              <w:rPr>
                <w:rFonts w:ascii="Arial" w:hAnsi="Arial" w:cs="Arial"/>
              </w:rPr>
              <w:t xml:space="preserve"> (-1.0</w:t>
            </w:r>
            <w:r w:rsidR="003E5A5E" w:rsidRPr="00B81850">
              <w:rPr>
                <w:rFonts w:ascii="Arial" w:hAnsi="Arial" w:cs="Arial"/>
              </w:rPr>
              <w:t>0</w:t>
            </w:r>
            <w:r w:rsidRPr="00B81850">
              <w:rPr>
                <w:rFonts w:ascii="Arial" w:hAnsi="Arial" w:cs="Arial"/>
              </w:rPr>
              <w:t>, -0</w:t>
            </w:r>
            <w:r w:rsidR="003E5A5E" w:rsidRPr="00B81850">
              <w:rPr>
                <w:rFonts w:ascii="Arial" w:hAnsi="Arial" w:cs="Arial"/>
              </w:rPr>
              <w:t>.38</w:t>
            </w:r>
            <w:r w:rsidR="003275BA" w:rsidRPr="00B81850">
              <w:rPr>
                <w:rFonts w:ascii="Arial" w:hAnsi="Arial" w:cs="Arial"/>
              </w:rPr>
              <w:t>0</w:t>
            </w:r>
            <w:r w:rsidRPr="00B81850">
              <w:rPr>
                <w:rFonts w:ascii="Arial" w:hAnsi="Arial" w:cs="Arial"/>
              </w:rPr>
              <w:t>)</w:t>
            </w:r>
          </w:p>
          <w:p w14:paraId="2958ACDE" w14:textId="77777777" w:rsidR="004E5868" w:rsidRPr="00B81850" w:rsidRDefault="004E5868" w:rsidP="00A669DC">
            <w:pPr>
              <w:rPr>
                <w:rFonts w:ascii="Arial" w:hAnsi="Arial" w:cs="Arial"/>
              </w:rPr>
            </w:pPr>
            <w:r w:rsidRPr="00B81850">
              <w:rPr>
                <w:rFonts w:ascii="Arial" w:hAnsi="Arial" w:cs="Arial"/>
              </w:rPr>
              <w:t>p&lt;0.001; p</w:t>
            </w:r>
            <w:r w:rsidRPr="00B81850">
              <w:rPr>
                <w:rFonts w:ascii="Arial" w:hAnsi="Arial" w:cs="Arial"/>
                <w:vertAlign w:val="superscript"/>
              </w:rPr>
              <w:t>FDR</w:t>
            </w:r>
            <w:r w:rsidRPr="00B81850">
              <w:rPr>
                <w:rFonts w:ascii="Arial" w:hAnsi="Arial" w:cs="Arial"/>
              </w:rPr>
              <w:t>=0.001</w:t>
            </w:r>
          </w:p>
        </w:tc>
        <w:tc>
          <w:tcPr>
            <w:tcW w:w="2665" w:type="dxa"/>
            <w:tcBorders>
              <w:top w:val="single" w:sz="4" w:space="0" w:color="auto"/>
              <w:bottom w:val="single" w:sz="4" w:space="0" w:color="auto"/>
            </w:tcBorders>
            <w:vAlign w:val="center"/>
          </w:tcPr>
          <w:p w14:paraId="49EC8D99" w14:textId="0B32281F" w:rsidR="004E5868" w:rsidRPr="00B81850" w:rsidRDefault="004E5868" w:rsidP="00A669DC">
            <w:pPr>
              <w:rPr>
                <w:rFonts w:ascii="Arial" w:hAnsi="Arial" w:cs="Arial"/>
              </w:rPr>
            </w:pPr>
            <w:r w:rsidRPr="00B81850">
              <w:rPr>
                <w:rFonts w:ascii="Arial" w:hAnsi="Arial" w:cs="Arial"/>
              </w:rPr>
              <w:t>-</w:t>
            </w:r>
            <w:r w:rsidR="00E43C8C" w:rsidRPr="00B81850">
              <w:rPr>
                <w:rFonts w:ascii="Arial" w:hAnsi="Arial" w:cs="Arial"/>
              </w:rPr>
              <w:t>0.894</w:t>
            </w:r>
            <w:r w:rsidRPr="00B81850">
              <w:rPr>
                <w:rFonts w:ascii="Arial" w:hAnsi="Arial" w:cs="Arial"/>
              </w:rPr>
              <w:t xml:space="preserve"> (-1.</w:t>
            </w:r>
            <w:r w:rsidR="00E43C8C" w:rsidRPr="00B81850">
              <w:rPr>
                <w:rFonts w:ascii="Arial" w:hAnsi="Arial" w:cs="Arial"/>
              </w:rPr>
              <w:t>538</w:t>
            </w:r>
            <w:r w:rsidRPr="00B81850">
              <w:rPr>
                <w:rFonts w:ascii="Arial" w:hAnsi="Arial" w:cs="Arial"/>
              </w:rPr>
              <w:t>, -0.</w:t>
            </w:r>
            <w:r w:rsidR="00E43C8C" w:rsidRPr="00B81850">
              <w:rPr>
                <w:rFonts w:ascii="Arial" w:hAnsi="Arial" w:cs="Arial"/>
              </w:rPr>
              <w:t>225</w:t>
            </w:r>
            <w:r w:rsidRPr="00B81850">
              <w:rPr>
                <w:rFonts w:ascii="Arial" w:hAnsi="Arial" w:cs="Arial"/>
              </w:rPr>
              <w:t>)</w:t>
            </w:r>
          </w:p>
          <w:p w14:paraId="13011554" w14:textId="5EB7DC08" w:rsidR="004E5868" w:rsidRPr="00B81850" w:rsidRDefault="004E5868" w:rsidP="00A669DC">
            <w:pPr>
              <w:rPr>
                <w:rFonts w:ascii="Arial" w:hAnsi="Arial" w:cs="Arial"/>
              </w:rPr>
            </w:pPr>
            <w:r w:rsidRPr="00B81850">
              <w:rPr>
                <w:rFonts w:ascii="Arial" w:hAnsi="Arial" w:cs="Arial"/>
              </w:rPr>
              <w:t>p=0.00</w:t>
            </w:r>
            <w:r w:rsidR="00E43C8C" w:rsidRPr="00B81850">
              <w:rPr>
                <w:rFonts w:ascii="Arial" w:hAnsi="Arial" w:cs="Arial"/>
              </w:rPr>
              <w:t>7</w:t>
            </w:r>
            <w:r w:rsidRPr="00B81850">
              <w:rPr>
                <w:rFonts w:ascii="Arial" w:hAnsi="Arial" w:cs="Arial"/>
              </w:rPr>
              <w:t>; p</w:t>
            </w:r>
            <w:r w:rsidRPr="00B81850">
              <w:rPr>
                <w:rFonts w:ascii="Arial" w:hAnsi="Arial" w:cs="Arial"/>
                <w:vertAlign w:val="superscript"/>
              </w:rPr>
              <w:t>FDR</w:t>
            </w:r>
            <w:r w:rsidRPr="00B81850">
              <w:rPr>
                <w:rFonts w:ascii="Arial" w:hAnsi="Arial" w:cs="Arial"/>
              </w:rPr>
              <w:t>=0.0</w:t>
            </w:r>
            <w:r w:rsidR="00B72267" w:rsidRPr="00B81850">
              <w:rPr>
                <w:rFonts w:ascii="Arial" w:hAnsi="Arial" w:cs="Arial"/>
              </w:rPr>
              <w:t>62</w:t>
            </w:r>
          </w:p>
        </w:tc>
      </w:tr>
      <w:tr w:rsidR="004E5868" w:rsidRPr="00B81850" w14:paraId="114D30CA" w14:textId="77777777" w:rsidTr="00A669DC">
        <w:trPr>
          <w:trHeight w:val="532"/>
        </w:trPr>
        <w:tc>
          <w:tcPr>
            <w:tcW w:w="1566" w:type="dxa"/>
            <w:vAlign w:val="center"/>
          </w:tcPr>
          <w:p w14:paraId="6B1894AC" w14:textId="77777777" w:rsidR="004E5868" w:rsidRPr="00B81850" w:rsidRDefault="004E5868" w:rsidP="00A669DC">
            <w:pPr>
              <w:rPr>
                <w:rFonts w:ascii="Arial" w:hAnsi="Arial" w:cs="Arial"/>
              </w:rPr>
            </w:pPr>
            <w:r w:rsidRPr="00B81850">
              <w:rPr>
                <w:rFonts w:ascii="Arial" w:hAnsi="Arial" w:cs="Arial"/>
              </w:rPr>
              <w:t xml:space="preserve">Adjusted for age, sex, smoking and alcohol </w:t>
            </w:r>
          </w:p>
          <w:p w14:paraId="1A3F052B" w14:textId="42E1CA3E"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7EB60647" w14:textId="77777777" w:rsidR="004E5868" w:rsidRPr="00B81850" w:rsidRDefault="004E5868" w:rsidP="00A669DC">
            <w:pPr>
              <w:rPr>
                <w:rFonts w:ascii="Arial" w:hAnsi="Arial" w:cs="Arial"/>
              </w:rPr>
            </w:pPr>
            <w:r w:rsidRPr="00B81850">
              <w:rPr>
                <w:rFonts w:ascii="Arial" w:hAnsi="Arial" w:cs="Arial"/>
              </w:rPr>
              <w:t>-0.004 (-0.009, 0.002)</w:t>
            </w:r>
          </w:p>
          <w:p w14:paraId="281BD2D2" w14:textId="2FD11430" w:rsidR="004E5868" w:rsidRPr="00B81850" w:rsidRDefault="004E5868" w:rsidP="00A669DC">
            <w:pPr>
              <w:rPr>
                <w:rFonts w:ascii="Arial" w:hAnsi="Arial" w:cs="Arial"/>
              </w:rPr>
            </w:pPr>
            <w:r w:rsidRPr="00B81850">
              <w:rPr>
                <w:rFonts w:ascii="Arial" w:hAnsi="Arial" w:cs="Arial"/>
              </w:rPr>
              <w:t>p=0.2</w:t>
            </w:r>
            <w:r w:rsidR="001756F2" w:rsidRPr="00B81850">
              <w:rPr>
                <w:rFonts w:ascii="Arial" w:hAnsi="Arial" w:cs="Arial"/>
              </w:rPr>
              <w:t>20</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04104B" w:rsidRPr="00B81850">
              <w:rPr>
                <w:rFonts w:ascii="Arial" w:hAnsi="Arial" w:cs="Arial"/>
              </w:rPr>
              <w:t>625</w:t>
            </w:r>
          </w:p>
        </w:tc>
        <w:tc>
          <w:tcPr>
            <w:tcW w:w="2772" w:type="dxa"/>
            <w:tcBorders>
              <w:top w:val="single" w:sz="4" w:space="0" w:color="auto"/>
              <w:bottom w:val="single" w:sz="4" w:space="0" w:color="auto"/>
            </w:tcBorders>
            <w:vAlign w:val="center"/>
          </w:tcPr>
          <w:p w14:paraId="4E739409" w14:textId="66282884" w:rsidR="004E5868" w:rsidRPr="00B81850" w:rsidRDefault="004E5868" w:rsidP="00A669DC">
            <w:pPr>
              <w:rPr>
                <w:rFonts w:ascii="Arial" w:hAnsi="Arial" w:cs="Arial"/>
              </w:rPr>
            </w:pPr>
            <w:r w:rsidRPr="00B81850">
              <w:rPr>
                <w:rFonts w:ascii="Arial" w:hAnsi="Arial" w:cs="Arial"/>
              </w:rPr>
              <w:t>-0.4</w:t>
            </w:r>
            <w:r w:rsidR="003E5A5E" w:rsidRPr="00B81850">
              <w:rPr>
                <w:rFonts w:ascii="Arial" w:hAnsi="Arial" w:cs="Arial"/>
              </w:rPr>
              <w:t>67</w:t>
            </w:r>
            <w:r w:rsidRPr="00B81850">
              <w:rPr>
                <w:rFonts w:ascii="Arial" w:hAnsi="Arial" w:cs="Arial"/>
              </w:rPr>
              <w:t xml:space="preserve"> (-0.7</w:t>
            </w:r>
            <w:r w:rsidR="003E5A5E" w:rsidRPr="00B81850">
              <w:rPr>
                <w:rFonts w:ascii="Arial" w:hAnsi="Arial" w:cs="Arial"/>
              </w:rPr>
              <w:t>21</w:t>
            </w:r>
            <w:r w:rsidRPr="00B81850">
              <w:rPr>
                <w:rFonts w:ascii="Arial" w:hAnsi="Arial" w:cs="Arial"/>
              </w:rPr>
              <w:t>, -0.2</w:t>
            </w:r>
            <w:r w:rsidR="003E5A5E" w:rsidRPr="00B81850">
              <w:rPr>
                <w:rFonts w:ascii="Arial" w:hAnsi="Arial" w:cs="Arial"/>
              </w:rPr>
              <w:t>11</w:t>
            </w:r>
            <w:r w:rsidRPr="00B81850">
              <w:rPr>
                <w:rFonts w:ascii="Arial" w:hAnsi="Arial" w:cs="Arial"/>
              </w:rPr>
              <w:t>)</w:t>
            </w:r>
          </w:p>
          <w:p w14:paraId="4302FDA1" w14:textId="77777777" w:rsidR="004E5868" w:rsidRPr="00B81850" w:rsidRDefault="004E5868" w:rsidP="00A669DC">
            <w:pPr>
              <w:rPr>
                <w:rFonts w:ascii="Arial" w:hAnsi="Arial" w:cs="Arial"/>
              </w:rPr>
            </w:pPr>
            <w:r w:rsidRPr="00B81850">
              <w:rPr>
                <w:rFonts w:ascii="Arial" w:hAnsi="Arial" w:cs="Arial"/>
              </w:rPr>
              <w:t>p&lt;0.001; p</w:t>
            </w:r>
            <w:r w:rsidRPr="00B81850">
              <w:rPr>
                <w:rFonts w:ascii="Arial" w:hAnsi="Arial" w:cs="Arial"/>
                <w:vertAlign w:val="superscript"/>
              </w:rPr>
              <w:t>FDR</w:t>
            </w:r>
            <w:r w:rsidRPr="00B81850">
              <w:rPr>
                <w:rFonts w:ascii="Arial" w:hAnsi="Arial" w:cs="Arial"/>
              </w:rPr>
              <w:t>=0.001</w:t>
            </w:r>
          </w:p>
        </w:tc>
        <w:tc>
          <w:tcPr>
            <w:tcW w:w="2665" w:type="dxa"/>
            <w:tcBorders>
              <w:top w:val="single" w:sz="4" w:space="0" w:color="auto"/>
              <w:bottom w:val="single" w:sz="4" w:space="0" w:color="auto"/>
            </w:tcBorders>
            <w:vAlign w:val="center"/>
          </w:tcPr>
          <w:p w14:paraId="64C8D397" w14:textId="7D97B487" w:rsidR="004E5868" w:rsidRPr="00B81850" w:rsidRDefault="004E5868" w:rsidP="00A669DC">
            <w:pPr>
              <w:rPr>
                <w:rFonts w:ascii="Arial" w:hAnsi="Arial" w:cs="Arial"/>
              </w:rPr>
            </w:pPr>
            <w:r w:rsidRPr="00B81850">
              <w:rPr>
                <w:rFonts w:ascii="Arial" w:hAnsi="Arial" w:cs="Arial"/>
              </w:rPr>
              <w:t>-0.</w:t>
            </w:r>
            <w:r w:rsidR="00E43C8C" w:rsidRPr="00B81850">
              <w:rPr>
                <w:rFonts w:ascii="Arial" w:hAnsi="Arial" w:cs="Arial"/>
              </w:rPr>
              <w:t>804</w:t>
            </w:r>
            <w:r w:rsidRPr="00B81850">
              <w:rPr>
                <w:rFonts w:ascii="Arial" w:hAnsi="Arial" w:cs="Arial"/>
              </w:rPr>
              <w:t xml:space="preserve"> (-1.</w:t>
            </w:r>
            <w:r w:rsidR="00E43C8C" w:rsidRPr="00B81850">
              <w:rPr>
                <w:rFonts w:ascii="Arial" w:hAnsi="Arial" w:cs="Arial"/>
              </w:rPr>
              <w:t>45</w:t>
            </w:r>
            <w:r w:rsidRPr="00B81850">
              <w:rPr>
                <w:rFonts w:ascii="Arial" w:hAnsi="Arial" w:cs="Arial"/>
              </w:rPr>
              <w:t>, -0.</w:t>
            </w:r>
            <w:r w:rsidR="00E43C8C" w:rsidRPr="00B81850">
              <w:rPr>
                <w:rFonts w:ascii="Arial" w:hAnsi="Arial" w:cs="Arial"/>
              </w:rPr>
              <w:t>159</w:t>
            </w:r>
            <w:r w:rsidRPr="00B81850">
              <w:rPr>
                <w:rFonts w:ascii="Arial" w:hAnsi="Arial" w:cs="Arial"/>
              </w:rPr>
              <w:t>)</w:t>
            </w:r>
          </w:p>
          <w:p w14:paraId="076A3A5A" w14:textId="494FEFC4" w:rsidR="004E5868" w:rsidRPr="00B81850" w:rsidRDefault="004E5868" w:rsidP="00A669DC">
            <w:pPr>
              <w:rPr>
                <w:rFonts w:ascii="Arial" w:hAnsi="Arial" w:cs="Arial"/>
              </w:rPr>
            </w:pPr>
            <w:r w:rsidRPr="00B81850">
              <w:rPr>
                <w:rFonts w:ascii="Arial" w:hAnsi="Arial" w:cs="Arial"/>
              </w:rPr>
              <w:t>p=0.0</w:t>
            </w:r>
            <w:r w:rsidR="00E43C8C" w:rsidRPr="00B81850">
              <w:rPr>
                <w:rFonts w:ascii="Arial" w:hAnsi="Arial" w:cs="Arial"/>
              </w:rPr>
              <w:t>15</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101</w:t>
            </w:r>
          </w:p>
        </w:tc>
      </w:tr>
      <w:tr w:rsidR="004E5868" w:rsidRPr="00B81850" w14:paraId="40924100" w14:textId="77777777" w:rsidTr="00A669DC">
        <w:trPr>
          <w:trHeight w:val="532"/>
        </w:trPr>
        <w:tc>
          <w:tcPr>
            <w:tcW w:w="1566" w:type="dxa"/>
            <w:vAlign w:val="center"/>
          </w:tcPr>
          <w:p w14:paraId="5E34B615" w14:textId="77777777" w:rsidR="004E5868" w:rsidRPr="00B81850" w:rsidRDefault="004E5868" w:rsidP="00A669DC">
            <w:pPr>
              <w:rPr>
                <w:rFonts w:ascii="Arial" w:hAnsi="Arial" w:cs="Arial"/>
              </w:rPr>
            </w:pPr>
            <w:r w:rsidRPr="00B81850">
              <w:rPr>
                <w:rFonts w:ascii="Arial" w:hAnsi="Arial" w:cs="Arial"/>
              </w:rPr>
              <w:t>Adjusted for age, sex, chronic disease &amp; walking speed</w:t>
            </w:r>
          </w:p>
          <w:p w14:paraId="595581A9" w14:textId="290C76C2"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405C06CA" w14:textId="4767C5C2" w:rsidR="004E5868" w:rsidRPr="00B81850" w:rsidRDefault="004E5868" w:rsidP="00A669DC">
            <w:pPr>
              <w:rPr>
                <w:rFonts w:ascii="Arial" w:hAnsi="Arial" w:cs="Arial"/>
              </w:rPr>
            </w:pPr>
            <w:r w:rsidRPr="00B81850">
              <w:rPr>
                <w:rFonts w:ascii="Arial" w:hAnsi="Arial" w:cs="Arial"/>
              </w:rPr>
              <w:t>-0.003 (-0.00</w:t>
            </w:r>
            <w:r w:rsidR="001756F2" w:rsidRPr="00B81850">
              <w:rPr>
                <w:rFonts w:ascii="Arial" w:hAnsi="Arial" w:cs="Arial"/>
              </w:rPr>
              <w:t>9</w:t>
            </w:r>
            <w:r w:rsidRPr="00B81850">
              <w:rPr>
                <w:rFonts w:ascii="Arial" w:hAnsi="Arial" w:cs="Arial"/>
              </w:rPr>
              <w:t>, 0.00</w:t>
            </w:r>
            <w:r w:rsidR="001756F2" w:rsidRPr="00B81850">
              <w:rPr>
                <w:rFonts w:ascii="Arial" w:hAnsi="Arial" w:cs="Arial"/>
              </w:rPr>
              <w:t>3</w:t>
            </w:r>
            <w:r w:rsidRPr="00B81850">
              <w:rPr>
                <w:rFonts w:ascii="Arial" w:hAnsi="Arial" w:cs="Arial"/>
              </w:rPr>
              <w:t>)</w:t>
            </w:r>
          </w:p>
          <w:p w14:paraId="257D376B" w14:textId="6E61E0AF" w:rsidR="004E5868" w:rsidRPr="00B81850" w:rsidRDefault="004E5868" w:rsidP="00A669DC">
            <w:pPr>
              <w:rPr>
                <w:rFonts w:ascii="Arial" w:hAnsi="Arial" w:cs="Arial"/>
              </w:rPr>
            </w:pPr>
            <w:r w:rsidRPr="00B81850">
              <w:rPr>
                <w:rFonts w:ascii="Arial" w:hAnsi="Arial" w:cs="Arial"/>
              </w:rPr>
              <w:t>p=0.3</w:t>
            </w:r>
            <w:r w:rsidR="001756F2" w:rsidRPr="00B81850">
              <w:rPr>
                <w:rFonts w:ascii="Arial" w:hAnsi="Arial" w:cs="Arial"/>
              </w:rPr>
              <w:t>87</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04104B" w:rsidRPr="00B81850">
              <w:rPr>
                <w:rFonts w:ascii="Arial" w:hAnsi="Arial" w:cs="Arial"/>
              </w:rPr>
              <w:t>756</w:t>
            </w:r>
          </w:p>
        </w:tc>
        <w:tc>
          <w:tcPr>
            <w:tcW w:w="2772" w:type="dxa"/>
            <w:tcBorders>
              <w:top w:val="single" w:sz="4" w:space="0" w:color="auto"/>
              <w:bottom w:val="single" w:sz="4" w:space="0" w:color="auto"/>
            </w:tcBorders>
            <w:vAlign w:val="center"/>
          </w:tcPr>
          <w:p w14:paraId="4FC3DB03" w14:textId="5EA14FD7" w:rsidR="004E5868" w:rsidRPr="00B81850" w:rsidRDefault="004E5868" w:rsidP="00A669DC">
            <w:pPr>
              <w:rPr>
                <w:rFonts w:ascii="Arial" w:hAnsi="Arial" w:cs="Arial"/>
              </w:rPr>
            </w:pPr>
            <w:r w:rsidRPr="00B81850">
              <w:rPr>
                <w:rFonts w:ascii="Arial" w:hAnsi="Arial" w:cs="Arial"/>
              </w:rPr>
              <w:t>-0.</w:t>
            </w:r>
            <w:r w:rsidR="003E5A5E" w:rsidRPr="00B81850">
              <w:rPr>
                <w:rFonts w:ascii="Arial" w:hAnsi="Arial" w:cs="Arial"/>
              </w:rPr>
              <w:t>520</w:t>
            </w:r>
            <w:r w:rsidRPr="00B81850">
              <w:rPr>
                <w:rFonts w:ascii="Arial" w:hAnsi="Arial" w:cs="Arial"/>
              </w:rPr>
              <w:t xml:space="preserve"> (-0.8</w:t>
            </w:r>
            <w:r w:rsidR="003E5A5E" w:rsidRPr="00B81850">
              <w:rPr>
                <w:rFonts w:ascii="Arial" w:hAnsi="Arial" w:cs="Arial"/>
              </w:rPr>
              <w:t>42</w:t>
            </w:r>
            <w:r w:rsidRPr="00B81850">
              <w:rPr>
                <w:rFonts w:ascii="Arial" w:hAnsi="Arial" w:cs="Arial"/>
              </w:rPr>
              <w:t>, -0.</w:t>
            </w:r>
            <w:r w:rsidR="003E5A5E" w:rsidRPr="00B81850">
              <w:rPr>
                <w:rFonts w:ascii="Arial" w:hAnsi="Arial" w:cs="Arial"/>
              </w:rPr>
              <w:t>197</w:t>
            </w:r>
            <w:r w:rsidRPr="00B81850">
              <w:rPr>
                <w:rFonts w:ascii="Arial" w:hAnsi="Arial" w:cs="Arial"/>
              </w:rPr>
              <w:t>)</w:t>
            </w:r>
          </w:p>
          <w:p w14:paraId="27B5E572" w14:textId="0C40015C" w:rsidR="004E5868" w:rsidRPr="00B81850" w:rsidRDefault="004E5868" w:rsidP="00A669DC">
            <w:pPr>
              <w:rPr>
                <w:rFonts w:ascii="Arial" w:hAnsi="Arial" w:cs="Arial"/>
              </w:rPr>
            </w:pPr>
            <w:r w:rsidRPr="00B81850">
              <w:rPr>
                <w:rFonts w:ascii="Arial" w:hAnsi="Arial" w:cs="Arial"/>
              </w:rPr>
              <w:t>p=0.00</w:t>
            </w:r>
            <w:r w:rsidR="003E5A5E" w:rsidRPr="00B81850">
              <w:rPr>
                <w:rFonts w:ascii="Arial" w:hAnsi="Arial" w:cs="Arial"/>
              </w:rPr>
              <w:t>2</w:t>
            </w:r>
            <w:r w:rsidRPr="00B81850">
              <w:rPr>
                <w:rFonts w:ascii="Arial" w:hAnsi="Arial" w:cs="Arial"/>
              </w:rPr>
              <w:t>; p</w:t>
            </w:r>
            <w:r w:rsidRPr="00B81850">
              <w:rPr>
                <w:rFonts w:ascii="Arial" w:hAnsi="Arial" w:cs="Arial"/>
                <w:vertAlign w:val="superscript"/>
              </w:rPr>
              <w:t>FDR</w:t>
            </w:r>
            <w:r w:rsidRPr="00B81850">
              <w:rPr>
                <w:rFonts w:ascii="Arial" w:hAnsi="Arial" w:cs="Arial"/>
              </w:rPr>
              <w:t>=0.0</w:t>
            </w:r>
            <w:r w:rsidR="00B72267" w:rsidRPr="00B81850">
              <w:rPr>
                <w:rFonts w:ascii="Arial" w:hAnsi="Arial" w:cs="Arial"/>
              </w:rPr>
              <w:t>21</w:t>
            </w:r>
          </w:p>
        </w:tc>
        <w:tc>
          <w:tcPr>
            <w:tcW w:w="2665" w:type="dxa"/>
            <w:tcBorders>
              <w:top w:val="single" w:sz="4" w:space="0" w:color="auto"/>
              <w:bottom w:val="single" w:sz="4" w:space="0" w:color="auto"/>
            </w:tcBorders>
            <w:vAlign w:val="center"/>
          </w:tcPr>
          <w:p w14:paraId="08301AB6" w14:textId="2AC96BDC" w:rsidR="004E5868" w:rsidRPr="00B81850" w:rsidRDefault="004E5868" w:rsidP="00A669DC">
            <w:pPr>
              <w:rPr>
                <w:rFonts w:ascii="Arial" w:hAnsi="Arial" w:cs="Arial"/>
              </w:rPr>
            </w:pPr>
            <w:r w:rsidRPr="00B81850">
              <w:rPr>
                <w:rFonts w:ascii="Arial" w:hAnsi="Arial" w:cs="Arial"/>
              </w:rPr>
              <w:t>-0.</w:t>
            </w:r>
            <w:r w:rsidR="00E43C8C" w:rsidRPr="00B81850">
              <w:rPr>
                <w:rFonts w:ascii="Arial" w:hAnsi="Arial" w:cs="Arial"/>
              </w:rPr>
              <w:t>657</w:t>
            </w:r>
            <w:r w:rsidRPr="00B81850">
              <w:rPr>
                <w:rFonts w:ascii="Arial" w:hAnsi="Arial" w:cs="Arial"/>
              </w:rPr>
              <w:t xml:space="preserve"> (-1.</w:t>
            </w:r>
            <w:r w:rsidR="00E43C8C" w:rsidRPr="00B81850">
              <w:rPr>
                <w:rFonts w:ascii="Arial" w:hAnsi="Arial" w:cs="Arial"/>
              </w:rPr>
              <w:t>323</w:t>
            </w:r>
            <w:r w:rsidRPr="00B81850">
              <w:rPr>
                <w:rFonts w:ascii="Arial" w:hAnsi="Arial" w:cs="Arial"/>
              </w:rPr>
              <w:t>, -0.</w:t>
            </w:r>
            <w:r w:rsidR="00E43C8C" w:rsidRPr="00B81850">
              <w:rPr>
                <w:rFonts w:ascii="Arial" w:hAnsi="Arial" w:cs="Arial"/>
              </w:rPr>
              <w:t>010</w:t>
            </w:r>
            <w:r w:rsidRPr="00B81850">
              <w:rPr>
                <w:rFonts w:ascii="Arial" w:hAnsi="Arial" w:cs="Arial"/>
              </w:rPr>
              <w:t>)</w:t>
            </w:r>
          </w:p>
          <w:p w14:paraId="387D78DB" w14:textId="604EF431" w:rsidR="004E5868" w:rsidRPr="00B81850" w:rsidRDefault="004E5868" w:rsidP="00A669DC">
            <w:pPr>
              <w:rPr>
                <w:rFonts w:ascii="Arial" w:hAnsi="Arial" w:cs="Arial"/>
              </w:rPr>
            </w:pPr>
            <w:r w:rsidRPr="00B81850">
              <w:rPr>
                <w:rFonts w:ascii="Arial" w:hAnsi="Arial" w:cs="Arial"/>
              </w:rPr>
              <w:t>p=0.0</w:t>
            </w:r>
            <w:r w:rsidR="00E43C8C" w:rsidRPr="00B81850">
              <w:rPr>
                <w:rFonts w:ascii="Arial" w:hAnsi="Arial" w:cs="Arial"/>
              </w:rPr>
              <w:t>54</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224</w:t>
            </w:r>
          </w:p>
        </w:tc>
      </w:tr>
      <w:tr w:rsidR="004E5868" w:rsidRPr="00B81850" w14:paraId="2442AC4B" w14:textId="77777777" w:rsidTr="00A669DC">
        <w:trPr>
          <w:trHeight w:val="532"/>
        </w:trPr>
        <w:tc>
          <w:tcPr>
            <w:tcW w:w="1566" w:type="dxa"/>
            <w:vAlign w:val="center"/>
          </w:tcPr>
          <w:p w14:paraId="7FD084FD" w14:textId="77777777" w:rsidR="00AA3A64" w:rsidRPr="00B81850" w:rsidRDefault="004E5868" w:rsidP="00A669DC">
            <w:pPr>
              <w:rPr>
                <w:rFonts w:ascii="Arial" w:hAnsi="Arial" w:cs="Arial"/>
              </w:rPr>
            </w:pPr>
            <w:r w:rsidRPr="00B81850">
              <w:rPr>
                <w:rFonts w:ascii="Arial" w:hAnsi="Arial" w:cs="Arial"/>
              </w:rPr>
              <w:t xml:space="preserve">Adjusted for age, sex, anxiety and depression </w:t>
            </w:r>
          </w:p>
          <w:p w14:paraId="53D0EC59" w14:textId="3BAEFAF8" w:rsidR="004E5868" w:rsidRPr="00B81850" w:rsidRDefault="00AA3A64" w:rsidP="00A669DC">
            <w:pPr>
              <w:rPr>
                <w:rFonts w:ascii="Arial" w:hAnsi="Arial" w:cs="Arial"/>
              </w:rPr>
            </w:pPr>
            <w:r w:rsidRPr="00B81850">
              <w:rPr>
                <w:rFonts w:ascii="Arial" w:hAnsi="Arial" w:cs="Arial"/>
              </w:rPr>
              <w:t>s</w:t>
            </w:r>
            <w:r w:rsidR="004E5868" w:rsidRPr="00B81850">
              <w:rPr>
                <w:rFonts w:ascii="Arial" w:hAnsi="Arial" w:cs="Arial"/>
              </w:rPr>
              <w:t>ymptoms</w:t>
            </w:r>
          </w:p>
          <w:p w14:paraId="45D475DD" w14:textId="7D8AE06F"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02BA8976" w14:textId="07B11110" w:rsidR="004E5868" w:rsidRPr="00B81850" w:rsidRDefault="004E5868" w:rsidP="00A669DC">
            <w:pPr>
              <w:rPr>
                <w:rFonts w:ascii="Arial" w:hAnsi="Arial" w:cs="Arial"/>
              </w:rPr>
            </w:pPr>
            <w:r w:rsidRPr="00B81850">
              <w:rPr>
                <w:rFonts w:ascii="Arial" w:hAnsi="Arial" w:cs="Arial"/>
              </w:rPr>
              <w:t>-0.004 (-0.001, 0.00</w:t>
            </w:r>
            <w:r w:rsidR="001756F2" w:rsidRPr="00B81850">
              <w:rPr>
                <w:rFonts w:ascii="Arial" w:hAnsi="Arial" w:cs="Arial"/>
              </w:rPr>
              <w:t>3</w:t>
            </w:r>
            <w:r w:rsidRPr="00B81850">
              <w:rPr>
                <w:rFonts w:ascii="Arial" w:hAnsi="Arial" w:cs="Arial"/>
              </w:rPr>
              <w:t>)</w:t>
            </w:r>
          </w:p>
          <w:p w14:paraId="4938361B" w14:textId="3887F73A" w:rsidR="004E5868" w:rsidRPr="00B81850" w:rsidRDefault="004E5868" w:rsidP="00A669DC">
            <w:pPr>
              <w:rPr>
                <w:rFonts w:ascii="Arial" w:hAnsi="Arial" w:cs="Arial"/>
              </w:rPr>
            </w:pPr>
            <w:r w:rsidRPr="00B81850">
              <w:rPr>
                <w:rFonts w:ascii="Arial" w:hAnsi="Arial" w:cs="Arial"/>
              </w:rPr>
              <w:t>p=0.</w:t>
            </w:r>
            <w:r w:rsidR="001756F2" w:rsidRPr="00B81850">
              <w:rPr>
                <w:rFonts w:ascii="Arial" w:hAnsi="Arial" w:cs="Arial"/>
              </w:rPr>
              <w:t>255</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04104B" w:rsidRPr="00B81850">
              <w:rPr>
                <w:rFonts w:ascii="Arial" w:hAnsi="Arial" w:cs="Arial"/>
              </w:rPr>
              <w:t>637</w:t>
            </w:r>
          </w:p>
        </w:tc>
        <w:tc>
          <w:tcPr>
            <w:tcW w:w="2772" w:type="dxa"/>
            <w:tcBorders>
              <w:top w:val="single" w:sz="4" w:space="0" w:color="auto"/>
              <w:bottom w:val="single" w:sz="4" w:space="0" w:color="auto"/>
            </w:tcBorders>
            <w:vAlign w:val="center"/>
          </w:tcPr>
          <w:p w14:paraId="0C80732B" w14:textId="11420CE0" w:rsidR="004E5868" w:rsidRPr="00B81850" w:rsidRDefault="004E5868" w:rsidP="00A669DC">
            <w:pPr>
              <w:rPr>
                <w:rFonts w:ascii="Arial" w:hAnsi="Arial" w:cs="Arial"/>
              </w:rPr>
            </w:pPr>
            <w:r w:rsidRPr="00B81850">
              <w:rPr>
                <w:rFonts w:ascii="Arial" w:hAnsi="Arial" w:cs="Arial"/>
              </w:rPr>
              <w:t>-0.7</w:t>
            </w:r>
            <w:r w:rsidR="003E5A5E" w:rsidRPr="00B81850">
              <w:rPr>
                <w:rFonts w:ascii="Arial" w:hAnsi="Arial" w:cs="Arial"/>
              </w:rPr>
              <w:t>03</w:t>
            </w:r>
            <w:r w:rsidRPr="00B81850">
              <w:rPr>
                <w:rFonts w:ascii="Arial" w:hAnsi="Arial" w:cs="Arial"/>
              </w:rPr>
              <w:t xml:space="preserve"> (-1.0</w:t>
            </w:r>
            <w:r w:rsidR="003E5A5E" w:rsidRPr="00B81850">
              <w:rPr>
                <w:rFonts w:ascii="Arial" w:hAnsi="Arial" w:cs="Arial"/>
              </w:rPr>
              <w:t>3</w:t>
            </w:r>
            <w:r w:rsidRPr="00B81850">
              <w:rPr>
                <w:rFonts w:ascii="Arial" w:hAnsi="Arial" w:cs="Arial"/>
              </w:rPr>
              <w:t>, -0.</w:t>
            </w:r>
            <w:r w:rsidR="003E5A5E" w:rsidRPr="00B81850">
              <w:rPr>
                <w:rFonts w:ascii="Arial" w:hAnsi="Arial" w:cs="Arial"/>
              </w:rPr>
              <w:t>373</w:t>
            </w:r>
            <w:r w:rsidRPr="00B81850">
              <w:rPr>
                <w:rFonts w:ascii="Arial" w:hAnsi="Arial" w:cs="Arial"/>
              </w:rPr>
              <w:t>)</w:t>
            </w:r>
          </w:p>
          <w:p w14:paraId="36CEFC6F" w14:textId="77777777" w:rsidR="004E5868" w:rsidRPr="00B81850" w:rsidRDefault="004E5868" w:rsidP="00A669DC">
            <w:pPr>
              <w:rPr>
                <w:rFonts w:ascii="Arial" w:hAnsi="Arial" w:cs="Arial"/>
              </w:rPr>
            </w:pPr>
            <w:r w:rsidRPr="00B81850">
              <w:rPr>
                <w:rFonts w:ascii="Arial" w:hAnsi="Arial" w:cs="Arial"/>
              </w:rPr>
              <w:t>p&lt;0.001; p</w:t>
            </w:r>
            <w:r w:rsidRPr="00B81850">
              <w:rPr>
                <w:rFonts w:ascii="Arial" w:hAnsi="Arial" w:cs="Arial"/>
                <w:vertAlign w:val="superscript"/>
              </w:rPr>
              <w:t>FDR</w:t>
            </w:r>
            <w:r w:rsidRPr="00B81850">
              <w:rPr>
                <w:rFonts w:ascii="Arial" w:hAnsi="Arial" w:cs="Arial"/>
              </w:rPr>
              <w:t>=0.001</w:t>
            </w:r>
          </w:p>
        </w:tc>
        <w:tc>
          <w:tcPr>
            <w:tcW w:w="2665" w:type="dxa"/>
            <w:tcBorders>
              <w:top w:val="single" w:sz="4" w:space="0" w:color="auto"/>
              <w:bottom w:val="single" w:sz="4" w:space="0" w:color="auto"/>
            </w:tcBorders>
            <w:vAlign w:val="center"/>
          </w:tcPr>
          <w:p w14:paraId="3DB6F090" w14:textId="77187558" w:rsidR="004E5868" w:rsidRPr="00B81850" w:rsidRDefault="004E5868" w:rsidP="00A669DC">
            <w:pPr>
              <w:rPr>
                <w:rFonts w:ascii="Arial" w:hAnsi="Arial" w:cs="Arial"/>
              </w:rPr>
            </w:pPr>
            <w:r w:rsidRPr="00B81850">
              <w:rPr>
                <w:rFonts w:ascii="Arial" w:hAnsi="Arial" w:cs="Arial"/>
              </w:rPr>
              <w:t>-0.</w:t>
            </w:r>
            <w:r w:rsidR="00E43C8C" w:rsidRPr="00B81850">
              <w:rPr>
                <w:rFonts w:ascii="Arial" w:hAnsi="Arial" w:cs="Arial"/>
              </w:rPr>
              <w:t>672</w:t>
            </w:r>
            <w:r w:rsidRPr="00B81850">
              <w:rPr>
                <w:rFonts w:ascii="Arial" w:hAnsi="Arial" w:cs="Arial"/>
              </w:rPr>
              <w:t xml:space="preserve"> (-1.</w:t>
            </w:r>
            <w:r w:rsidR="00E43C8C" w:rsidRPr="00B81850">
              <w:rPr>
                <w:rFonts w:ascii="Arial" w:hAnsi="Arial" w:cs="Arial"/>
              </w:rPr>
              <w:t>346</w:t>
            </w:r>
            <w:r w:rsidRPr="00B81850">
              <w:rPr>
                <w:rFonts w:ascii="Arial" w:hAnsi="Arial" w:cs="Arial"/>
              </w:rPr>
              <w:t>, 0.</w:t>
            </w:r>
            <w:r w:rsidR="00E43C8C" w:rsidRPr="00B81850">
              <w:rPr>
                <w:rFonts w:ascii="Arial" w:hAnsi="Arial" w:cs="Arial"/>
              </w:rPr>
              <w:t>001</w:t>
            </w:r>
            <w:r w:rsidRPr="00B81850">
              <w:rPr>
                <w:rFonts w:ascii="Arial" w:hAnsi="Arial" w:cs="Arial"/>
              </w:rPr>
              <w:t>)</w:t>
            </w:r>
          </w:p>
          <w:p w14:paraId="2E378DAB" w14:textId="21952FFC" w:rsidR="004E5868" w:rsidRPr="00B81850" w:rsidRDefault="004E5868" w:rsidP="00A669DC">
            <w:pPr>
              <w:rPr>
                <w:rFonts w:ascii="Arial" w:hAnsi="Arial" w:cs="Arial"/>
              </w:rPr>
            </w:pPr>
            <w:r w:rsidRPr="00B81850">
              <w:rPr>
                <w:rFonts w:ascii="Arial" w:hAnsi="Arial" w:cs="Arial"/>
              </w:rPr>
              <w:t>p=0.0</w:t>
            </w:r>
            <w:r w:rsidR="00E43C8C" w:rsidRPr="00B81850">
              <w:rPr>
                <w:rFonts w:ascii="Arial" w:hAnsi="Arial" w:cs="Arial"/>
              </w:rPr>
              <w:t>50</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224</w:t>
            </w:r>
          </w:p>
        </w:tc>
      </w:tr>
      <w:tr w:rsidR="004E5868" w:rsidRPr="00B81850" w14:paraId="0C36FD22" w14:textId="77777777" w:rsidTr="00A669DC">
        <w:trPr>
          <w:trHeight w:val="532"/>
        </w:trPr>
        <w:tc>
          <w:tcPr>
            <w:tcW w:w="1566" w:type="dxa"/>
            <w:vAlign w:val="center"/>
          </w:tcPr>
          <w:p w14:paraId="781B7681" w14:textId="77777777" w:rsidR="004E5868" w:rsidRPr="00B81850" w:rsidRDefault="004E5868" w:rsidP="00A669DC">
            <w:pPr>
              <w:rPr>
                <w:rFonts w:ascii="Arial" w:hAnsi="Arial" w:cs="Arial"/>
                <w:vertAlign w:val="superscript"/>
              </w:rPr>
            </w:pPr>
            <w:r w:rsidRPr="00B81850">
              <w:rPr>
                <w:rFonts w:ascii="Arial" w:hAnsi="Arial" w:cs="Arial"/>
              </w:rPr>
              <w:t>Multivariable-adjusted</w:t>
            </w:r>
            <w:r w:rsidRPr="00B81850">
              <w:rPr>
                <w:rFonts w:ascii="Arial" w:hAnsi="Arial" w:cs="Arial"/>
                <w:vertAlign w:val="superscript"/>
              </w:rPr>
              <w:t>c</w:t>
            </w:r>
          </w:p>
          <w:p w14:paraId="2CD8848D" w14:textId="42DECAEB" w:rsidR="00AA3A64" w:rsidRPr="00B81850" w:rsidRDefault="00AA3A64" w:rsidP="00A669DC">
            <w:pPr>
              <w:rPr>
                <w:rFonts w:ascii="Arial" w:hAnsi="Arial" w:cs="Arial"/>
                <w:vertAlign w:val="superscript"/>
              </w:rPr>
            </w:pPr>
          </w:p>
        </w:tc>
        <w:tc>
          <w:tcPr>
            <w:tcW w:w="2547" w:type="dxa"/>
            <w:tcBorders>
              <w:top w:val="single" w:sz="4" w:space="0" w:color="auto"/>
              <w:bottom w:val="single" w:sz="4" w:space="0" w:color="auto"/>
            </w:tcBorders>
            <w:vAlign w:val="center"/>
          </w:tcPr>
          <w:p w14:paraId="0961DDC2" w14:textId="7EF74CD0" w:rsidR="004E5868" w:rsidRPr="00B81850" w:rsidRDefault="004E5868" w:rsidP="00A669DC">
            <w:pPr>
              <w:rPr>
                <w:rFonts w:ascii="Arial" w:hAnsi="Arial" w:cs="Arial"/>
              </w:rPr>
            </w:pPr>
            <w:r w:rsidRPr="00B81850">
              <w:rPr>
                <w:rFonts w:ascii="Arial" w:hAnsi="Arial" w:cs="Arial"/>
              </w:rPr>
              <w:t>-0.004 (-0.010, 0.00</w:t>
            </w:r>
            <w:r w:rsidR="001756F2" w:rsidRPr="00B81850">
              <w:rPr>
                <w:rFonts w:ascii="Arial" w:hAnsi="Arial" w:cs="Arial"/>
              </w:rPr>
              <w:t>3</w:t>
            </w:r>
            <w:r w:rsidRPr="00B81850">
              <w:rPr>
                <w:rFonts w:ascii="Arial" w:hAnsi="Arial" w:cs="Arial"/>
              </w:rPr>
              <w:t>)</w:t>
            </w:r>
          </w:p>
          <w:p w14:paraId="0A85085D" w14:textId="143AE088" w:rsidR="004E5868" w:rsidRPr="00B81850" w:rsidRDefault="004E5868" w:rsidP="00A669DC">
            <w:pPr>
              <w:rPr>
                <w:rFonts w:ascii="Arial" w:hAnsi="Arial" w:cs="Arial"/>
              </w:rPr>
            </w:pPr>
            <w:r w:rsidRPr="00B81850">
              <w:rPr>
                <w:rFonts w:ascii="Arial" w:hAnsi="Arial" w:cs="Arial"/>
              </w:rPr>
              <w:t>p=0.2</w:t>
            </w:r>
            <w:r w:rsidR="001756F2" w:rsidRPr="00B81850">
              <w:rPr>
                <w:rFonts w:ascii="Arial" w:hAnsi="Arial" w:cs="Arial"/>
              </w:rPr>
              <w:t>8</w:t>
            </w:r>
            <w:r w:rsidRPr="00B81850">
              <w:rPr>
                <w:rFonts w:ascii="Arial" w:hAnsi="Arial" w:cs="Arial"/>
              </w:rPr>
              <w:t>7; p</w:t>
            </w:r>
            <w:r w:rsidRPr="00B81850">
              <w:rPr>
                <w:rFonts w:ascii="Arial" w:hAnsi="Arial" w:cs="Arial"/>
                <w:vertAlign w:val="superscript"/>
              </w:rPr>
              <w:t>FDR</w:t>
            </w:r>
            <w:r w:rsidRPr="00B81850">
              <w:rPr>
                <w:rFonts w:ascii="Arial" w:hAnsi="Arial" w:cs="Arial"/>
              </w:rPr>
              <w:t>=0.</w:t>
            </w:r>
            <w:r w:rsidR="0004104B" w:rsidRPr="00B81850">
              <w:rPr>
                <w:rFonts w:ascii="Arial" w:hAnsi="Arial" w:cs="Arial"/>
              </w:rPr>
              <w:t>637</w:t>
            </w:r>
          </w:p>
        </w:tc>
        <w:tc>
          <w:tcPr>
            <w:tcW w:w="2772" w:type="dxa"/>
            <w:tcBorders>
              <w:top w:val="single" w:sz="4" w:space="0" w:color="auto"/>
              <w:bottom w:val="single" w:sz="4" w:space="0" w:color="auto"/>
            </w:tcBorders>
            <w:vAlign w:val="center"/>
          </w:tcPr>
          <w:p w14:paraId="2C9E83B2" w14:textId="24B09A2A" w:rsidR="004E5868" w:rsidRPr="00B81850" w:rsidRDefault="004E5868" w:rsidP="00A669DC">
            <w:pPr>
              <w:rPr>
                <w:rFonts w:ascii="Arial" w:hAnsi="Arial" w:cs="Arial"/>
              </w:rPr>
            </w:pPr>
            <w:r w:rsidRPr="00B81850">
              <w:rPr>
                <w:rFonts w:ascii="Arial" w:hAnsi="Arial" w:cs="Arial"/>
              </w:rPr>
              <w:t>-0.</w:t>
            </w:r>
            <w:r w:rsidR="003E5A5E" w:rsidRPr="00B81850">
              <w:rPr>
                <w:rFonts w:ascii="Arial" w:hAnsi="Arial" w:cs="Arial"/>
              </w:rPr>
              <w:t>289</w:t>
            </w:r>
            <w:r w:rsidRPr="00B81850">
              <w:rPr>
                <w:rFonts w:ascii="Arial" w:hAnsi="Arial" w:cs="Arial"/>
              </w:rPr>
              <w:t xml:space="preserve"> (-0.</w:t>
            </w:r>
            <w:r w:rsidR="003E5A5E" w:rsidRPr="00B81850">
              <w:rPr>
                <w:rFonts w:ascii="Arial" w:hAnsi="Arial" w:cs="Arial"/>
              </w:rPr>
              <w:t>568</w:t>
            </w:r>
            <w:r w:rsidRPr="00B81850">
              <w:rPr>
                <w:rFonts w:ascii="Arial" w:hAnsi="Arial" w:cs="Arial"/>
              </w:rPr>
              <w:t>, -0.01</w:t>
            </w:r>
            <w:r w:rsidR="003E5A5E" w:rsidRPr="00B81850">
              <w:rPr>
                <w:rFonts w:ascii="Arial" w:hAnsi="Arial" w:cs="Arial"/>
              </w:rPr>
              <w:t>0</w:t>
            </w:r>
            <w:r w:rsidRPr="00B81850">
              <w:rPr>
                <w:rFonts w:ascii="Arial" w:hAnsi="Arial" w:cs="Arial"/>
              </w:rPr>
              <w:t>)</w:t>
            </w:r>
          </w:p>
          <w:p w14:paraId="582F0813" w14:textId="2AE39832" w:rsidR="004E5868" w:rsidRPr="00B81850" w:rsidRDefault="004E5868" w:rsidP="00A669DC">
            <w:pPr>
              <w:rPr>
                <w:rFonts w:ascii="Arial" w:hAnsi="Arial" w:cs="Arial"/>
              </w:rPr>
            </w:pPr>
            <w:r w:rsidRPr="00B81850">
              <w:rPr>
                <w:rFonts w:ascii="Arial" w:hAnsi="Arial" w:cs="Arial"/>
              </w:rPr>
              <w:t>p=0.0</w:t>
            </w:r>
            <w:r w:rsidR="003E5A5E" w:rsidRPr="00B81850">
              <w:rPr>
                <w:rFonts w:ascii="Arial" w:hAnsi="Arial" w:cs="Arial"/>
              </w:rPr>
              <w:t>42</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206</w:t>
            </w:r>
          </w:p>
        </w:tc>
        <w:tc>
          <w:tcPr>
            <w:tcW w:w="2665" w:type="dxa"/>
            <w:tcBorders>
              <w:top w:val="single" w:sz="4" w:space="0" w:color="auto"/>
              <w:bottom w:val="single" w:sz="4" w:space="0" w:color="auto"/>
            </w:tcBorders>
            <w:vAlign w:val="center"/>
          </w:tcPr>
          <w:p w14:paraId="1F559486" w14:textId="531BBE94" w:rsidR="004E5868" w:rsidRPr="00B81850" w:rsidRDefault="004E5868" w:rsidP="00A669DC">
            <w:pPr>
              <w:rPr>
                <w:rFonts w:ascii="Arial" w:hAnsi="Arial" w:cs="Arial"/>
              </w:rPr>
            </w:pPr>
            <w:r w:rsidRPr="00B81850">
              <w:rPr>
                <w:rFonts w:ascii="Arial" w:hAnsi="Arial" w:cs="Arial"/>
              </w:rPr>
              <w:t>-0.</w:t>
            </w:r>
            <w:r w:rsidR="00E43C8C" w:rsidRPr="00B81850">
              <w:rPr>
                <w:rFonts w:ascii="Arial" w:hAnsi="Arial" w:cs="Arial"/>
              </w:rPr>
              <w:t>456</w:t>
            </w:r>
            <w:r w:rsidRPr="00B81850">
              <w:rPr>
                <w:rFonts w:ascii="Arial" w:hAnsi="Arial" w:cs="Arial"/>
              </w:rPr>
              <w:t xml:space="preserve"> (-1.</w:t>
            </w:r>
            <w:r w:rsidR="00E43C8C" w:rsidRPr="00B81850">
              <w:rPr>
                <w:rFonts w:ascii="Arial" w:hAnsi="Arial" w:cs="Arial"/>
              </w:rPr>
              <w:t>15</w:t>
            </w:r>
            <w:r w:rsidRPr="00B81850">
              <w:rPr>
                <w:rFonts w:ascii="Arial" w:hAnsi="Arial" w:cs="Arial"/>
              </w:rPr>
              <w:t>, 0.</w:t>
            </w:r>
            <w:r w:rsidR="00E43C8C" w:rsidRPr="00B81850">
              <w:rPr>
                <w:rFonts w:ascii="Arial" w:hAnsi="Arial" w:cs="Arial"/>
              </w:rPr>
              <w:t>240</w:t>
            </w:r>
            <w:r w:rsidRPr="00B81850">
              <w:rPr>
                <w:rFonts w:ascii="Arial" w:hAnsi="Arial" w:cs="Arial"/>
              </w:rPr>
              <w:t>)</w:t>
            </w:r>
          </w:p>
          <w:p w14:paraId="312FA76E" w14:textId="02F6DA51" w:rsidR="004E5868" w:rsidRPr="00B81850" w:rsidRDefault="004E5868" w:rsidP="00A669DC">
            <w:pPr>
              <w:rPr>
                <w:rFonts w:ascii="Arial" w:hAnsi="Arial" w:cs="Arial"/>
              </w:rPr>
            </w:pPr>
            <w:r w:rsidRPr="00B81850">
              <w:rPr>
                <w:rFonts w:ascii="Arial" w:hAnsi="Arial" w:cs="Arial"/>
              </w:rPr>
              <w:t>p=0.</w:t>
            </w:r>
            <w:r w:rsidR="00E43C8C" w:rsidRPr="00B81850">
              <w:rPr>
                <w:rFonts w:ascii="Arial" w:hAnsi="Arial" w:cs="Arial"/>
              </w:rPr>
              <w:t>199</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625</w:t>
            </w:r>
          </w:p>
        </w:tc>
      </w:tr>
      <w:tr w:rsidR="004E5868" w:rsidRPr="00B81850" w14:paraId="07144231" w14:textId="77777777" w:rsidTr="00A669DC">
        <w:trPr>
          <w:trHeight w:val="367"/>
        </w:trPr>
        <w:tc>
          <w:tcPr>
            <w:tcW w:w="9550" w:type="dxa"/>
            <w:gridSpan w:val="4"/>
            <w:tcBorders>
              <w:top w:val="single" w:sz="4" w:space="0" w:color="auto"/>
              <w:bottom w:val="single" w:sz="4" w:space="0" w:color="auto"/>
            </w:tcBorders>
            <w:vAlign w:val="center"/>
          </w:tcPr>
          <w:p w14:paraId="3499B07C" w14:textId="77777777" w:rsidR="004E5868" w:rsidRPr="00B81850" w:rsidRDefault="004E5868" w:rsidP="00A669DC">
            <w:pPr>
              <w:rPr>
                <w:rFonts w:ascii="Arial" w:hAnsi="Arial" w:cs="Arial"/>
                <w:b/>
                <w:i/>
              </w:rPr>
            </w:pPr>
            <w:r w:rsidRPr="00B81850">
              <w:rPr>
                <w:rFonts w:ascii="Arial" w:hAnsi="Arial" w:cs="Arial"/>
                <w:b/>
                <w:i/>
              </w:rPr>
              <w:t>Psychosocial loss</w:t>
            </w:r>
          </w:p>
        </w:tc>
      </w:tr>
      <w:tr w:rsidR="004E5868" w:rsidRPr="00B81850" w14:paraId="18D92CB2" w14:textId="77777777" w:rsidTr="00A669DC">
        <w:trPr>
          <w:trHeight w:val="570"/>
        </w:trPr>
        <w:tc>
          <w:tcPr>
            <w:tcW w:w="1566" w:type="dxa"/>
            <w:vAlign w:val="center"/>
          </w:tcPr>
          <w:p w14:paraId="5ED5139C" w14:textId="77777777" w:rsidR="004E5868" w:rsidRPr="00B81850" w:rsidRDefault="004E5868" w:rsidP="00A669DC">
            <w:pPr>
              <w:rPr>
                <w:rFonts w:ascii="Arial" w:hAnsi="Arial" w:cs="Arial"/>
              </w:rPr>
            </w:pPr>
            <w:r w:rsidRPr="00B81850">
              <w:rPr>
                <w:rFonts w:ascii="Arial" w:hAnsi="Arial" w:cs="Arial"/>
              </w:rPr>
              <w:t>Adjusted for age and sex</w:t>
            </w:r>
          </w:p>
          <w:p w14:paraId="2F3C0DAB" w14:textId="509E2A99"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2DE537FB" w14:textId="77777777" w:rsidR="004E5868" w:rsidRPr="00B81850" w:rsidRDefault="004E5868" w:rsidP="00A669DC">
            <w:pPr>
              <w:rPr>
                <w:rFonts w:ascii="Arial" w:hAnsi="Arial" w:cs="Arial"/>
              </w:rPr>
            </w:pPr>
            <w:r w:rsidRPr="00B81850">
              <w:rPr>
                <w:rFonts w:ascii="Arial" w:hAnsi="Arial" w:cs="Arial"/>
              </w:rPr>
              <w:t>0.001 (-0.005, 0.006)</w:t>
            </w:r>
          </w:p>
          <w:p w14:paraId="4DA17060" w14:textId="0F6F7071" w:rsidR="004E5868" w:rsidRPr="00B81850" w:rsidRDefault="004E5868" w:rsidP="00A669DC">
            <w:pPr>
              <w:rPr>
                <w:rFonts w:ascii="Arial" w:hAnsi="Arial" w:cs="Arial"/>
              </w:rPr>
            </w:pPr>
            <w:r w:rsidRPr="00B81850">
              <w:rPr>
                <w:rFonts w:ascii="Arial" w:hAnsi="Arial" w:cs="Arial"/>
              </w:rPr>
              <w:t>p=0.8</w:t>
            </w:r>
            <w:r w:rsidR="00674AA1" w:rsidRPr="00B81850">
              <w:rPr>
                <w:rFonts w:ascii="Arial" w:hAnsi="Arial" w:cs="Arial"/>
              </w:rPr>
              <w:t>3</w:t>
            </w:r>
            <w:r w:rsidRPr="00B81850">
              <w:rPr>
                <w:rFonts w:ascii="Arial" w:hAnsi="Arial" w:cs="Arial"/>
              </w:rPr>
              <w:t>8; p</w:t>
            </w:r>
            <w:r w:rsidRPr="00B81850">
              <w:rPr>
                <w:rFonts w:ascii="Arial" w:hAnsi="Arial" w:cs="Arial"/>
                <w:vertAlign w:val="superscript"/>
              </w:rPr>
              <w:t>FDR</w:t>
            </w:r>
            <w:r w:rsidRPr="00B81850">
              <w:rPr>
                <w:rFonts w:ascii="Arial" w:hAnsi="Arial" w:cs="Arial"/>
              </w:rPr>
              <w:t>=0.9</w:t>
            </w:r>
            <w:r w:rsidR="0004104B" w:rsidRPr="00B81850">
              <w:rPr>
                <w:rFonts w:ascii="Arial" w:hAnsi="Arial" w:cs="Arial"/>
              </w:rPr>
              <w:t>35</w:t>
            </w:r>
          </w:p>
        </w:tc>
        <w:tc>
          <w:tcPr>
            <w:tcW w:w="2772" w:type="dxa"/>
            <w:tcBorders>
              <w:top w:val="single" w:sz="4" w:space="0" w:color="auto"/>
              <w:bottom w:val="single" w:sz="4" w:space="0" w:color="auto"/>
            </w:tcBorders>
            <w:vAlign w:val="center"/>
          </w:tcPr>
          <w:p w14:paraId="4560E4B2" w14:textId="67E688B7" w:rsidR="004E5868" w:rsidRPr="00B81850" w:rsidRDefault="004E5868" w:rsidP="00A669DC">
            <w:pPr>
              <w:rPr>
                <w:rFonts w:ascii="Arial" w:hAnsi="Arial" w:cs="Arial"/>
              </w:rPr>
            </w:pPr>
            <w:r w:rsidRPr="00B81850">
              <w:rPr>
                <w:rFonts w:ascii="Arial" w:hAnsi="Arial" w:cs="Arial"/>
              </w:rPr>
              <w:t>0.37</w:t>
            </w:r>
            <w:r w:rsidR="00300C9D" w:rsidRPr="00B81850">
              <w:rPr>
                <w:rFonts w:ascii="Arial" w:hAnsi="Arial" w:cs="Arial"/>
              </w:rPr>
              <w:t>0</w:t>
            </w:r>
            <w:r w:rsidRPr="00B81850">
              <w:rPr>
                <w:rFonts w:ascii="Arial" w:hAnsi="Arial" w:cs="Arial"/>
              </w:rPr>
              <w:t xml:space="preserve"> (0.0</w:t>
            </w:r>
            <w:r w:rsidR="00300C9D" w:rsidRPr="00B81850">
              <w:rPr>
                <w:rFonts w:ascii="Arial" w:hAnsi="Arial" w:cs="Arial"/>
              </w:rPr>
              <w:t>55</w:t>
            </w:r>
            <w:r w:rsidRPr="00B81850">
              <w:rPr>
                <w:rFonts w:ascii="Arial" w:hAnsi="Arial" w:cs="Arial"/>
              </w:rPr>
              <w:t>, 0.</w:t>
            </w:r>
            <w:r w:rsidR="00AB3E98" w:rsidRPr="00B81850">
              <w:rPr>
                <w:rFonts w:ascii="Arial" w:hAnsi="Arial" w:cs="Arial"/>
              </w:rPr>
              <w:t>.</w:t>
            </w:r>
            <w:r w:rsidRPr="00B81850">
              <w:rPr>
                <w:rFonts w:ascii="Arial" w:hAnsi="Arial" w:cs="Arial"/>
              </w:rPr>
              <w:t>6</w:t>
            </w:r>
            <w:r w:rsidR="00300C9D" w:rsidRPr="00B81850">
              <w:rPr>
                <w:rFonts w:ascii="Arial" w:hAnsi="Arial" w:cs="Arial"/>
              </w:rPr>
              <w:t>84</w:t>
            </w:r>
            <w:r w:rsidRPr="00B81850">
              <w:rPr>
                <w:rFonts w:ascii="Arial" w:hAnsi="Arial" w:cs="Arial"/>
              </w:rPr>
              <w:t>)</w:t>
            </w:r>
          </w:p>
          <w:p w14:paraId="313267FE" w14:textId="4D14CA2C" w:rsidR="004E5868" w:rsidRPr="00B81850" w:rsidRDefault="004E5868" w:rsidP="00A669DC">
            <w:pPr>
              <w:rPr>
                <w:rFonts w:ascii="Arial" w:hAnsi="Arial" w:cs="Arial"/>
              </w:rPr>
            </w:pPr>
            <w:r w:rsidRPr="00B81850">
              <w:rPr>
                <w:rFonts w:ascii="Arial" w:hAnsi="Arial" w:cs="Arial"/>
              </w:rPr>
              <w:t>p=0.0</w:t>
            </w:r>
            <w:r w:rsidR="00300C9D" w:rsidRPr="00B81850">
              <w:rPr>
                <w:rFonts w:ascii="Arial" w:hAnsi="Arial" w:cs="Arial"/>
              </w:rPr>
              <w:t>21</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126</w:t>
            </w:r>
          </w:p>
        </w:tc>
        <w:tc>
          <w:tcPr>
            <w:tcW w:w="2665" w:type="dxa"/>
            <w:tcBorders>
              <w:top w:val="single" w:sz="4" w:space="0" w:color="auto"/>
              <w:bottom w:val="single" w:sz="4" w:space="0" w:color="auto"/>
            </w:tcBorders>
            <w:vAlign w:val="center"/>
          </w:tcPr>
          <w:p w14:paraId="75CC4141" w14:textId="26E8E25D" w:rsidR="004E5868" w:rsidRPr="00B81850" w:rsidRDefault="004E5868" w:rsidP="00A669DC">
            <w:pPr>
              <w:rPr>
                <w:rFonts w:ascii="Arial" w:hAnsi="Arial" w:cs="Arial"/>
              </w:rPr>
            </w:pPr>
            <w:r w:rsidRPr="00B81850">
              <w:rPr>
                <w:rFonts w:ascii="Arial" w:hAnsi="Arial" w:cs="Arial"/>
              </w:rPr>
              <w:t>0.1</w:t>
            </w:r>
            <w:r w:rsidR="005D6A05" w:rsidRPr="00B81850">
              <w:rPr>
                <w:rFonts w:ascii="Arial" w:hAnsi="Arial" w:cs="Arial"/>
              </w:rPr>
              <w:t>27</w:t>
            </w:r>
            <w:r w:rsidRPr="00B81850">
              <w:rPr>
                <w:rFonts w:ascii="Arial" w:hAnsi="Arial" w:cs="Arial"/>
              </w:rPr>
              <w:t xml:space="preserve"> (-0.</w:t>
            </w:r>
            <w:r w:rsidR="005D6A05" w:rsidRPr="00B81850">
              <w:rPr>
                <w:rFonts w:ascii="Arial" w:hAnsi="Arial" w:cs="Arial"/>
              </w:rPr>
              <w:t>514</w:t>
            </w:r>
            <w:r w:rsidRPr="00B81850">
              <w:rPr>
                <w:rFonts w:ascii="Arial" w:hAnsi="Arial" w:cs="Arial"/>
              </w:rPr>
              <w:t>, 0.</w:t>
            </w:r>
            <w:r w:rsidR="005D6A05" w:rsidRPr="00B81850">
              <w:rPr>
                <w:rFonts w:ascii="Arial" w:hAnsi="Arial" w:cs="Arial"/>
              </w:rPr>
              <w:t>768</w:t>
            </w:r>
            <w:r w:rsidRPr="00B81850">
              <w:rPr>
                <w:rFonts w:ascii="Arial" w:hAnsi="Arial" w:cs="Arial"/>
              </w:rPr>
              <w:t>)</w:t>
            </w:r>
          </w:p>
          <w:p w14:paraId="37F04D7B" w14:textId="62371AD7" w:rsidR="004E5868" w:rsidRPr="00B81850" w:rsidRDefault="004E5868" w:rsidP="00A669DC">
            <w:pPr>
              <w:rPr>
                <w:rFonts w:ascii="Arial" w:hAnsi="Arial" w:cs="Arial"/>
              </w:rPr>
            </w:pPr>
            <w:r w:rsidRPr="00B81850">
              <w:rPr>
                <w:rFonts w:ascii="Arial" w:hAnsi="Arial" w:cs="Arial"/>
              </w:rPr>
              <w:t>p=0.6</w:t>
            </w:r>
            <w:r w:rsidR="005D6A05" w:rsidRPr="00B81850">
              <w:rPr>
                <w:rFonts w:ascii="Arial" w:hAnsi="Arial" w:cs="Arial"/>
              </w:rPr>
              <w:t>97</w:t>
            </w:r>
            <w:r w:rsidRPr="00B81850">
              <w:rPr>
                <w:rFonts w:ascii="Arial" w:hAnsi="Arial" w:cs="Arial"/>
              </w:rPr>
              <w:t>; p</w:t>
            </w:r>
            <w:r w:rsidRPr="00B81850">
              <w:rPr>
                <w:rFonts w:ascii="Arial" w:hAnsi="Arial" w:cs="Arial"/>
                <w:vertAlign w:val="superscript"/>
              </w:rPr>
              <w:t>FDR</w:t>
            </w:r>
            <w:r w:rsidRPr="00B81850">
              <w:rPr>
                <w:rFonts w:ascii="Arial" w:hAnsi="Arial" w:cs="Arial"/>
              </w:rPr>
              <w:t>=0.8</w:t>
            </w:r>
            <w:r w:rsidR="00B72267" w:rsidRPr="00B81850">
              <w:rPr>
                <w:rFonts w:ascii="Arial" w:hAnsi="Arial" w:cs="Arial"/>
              </w:rPr>
              <w:t>67</w:t>
            </w:r>
          </w:p>
        </w:tc>
      </w:tr>
      <w:tr w:rsidR="004E5868" w:rsidRPr="00B81850" w14:paraId="77EC2CA3" w14:textId="77777777" w:rsidTr="00A669DC">
        <w:trPr>
          <w:trHeight w:val="532"/>
        </w:trPr>
        <w:tc>
          <w:tcPr>
            <w:tcW w:w="1566" w:type="dxa"/>
            <w:vAlign w:val="center"/>
          </w:tcPr>
          <w:p w14:paraId="4C09EFCD" w14:textId="22F7FE7B" w:rsidR="004E5868" w:rsidRPr="00B81850" w:rsidRDefault="004E5868" w:rsidP="00A669DC">
            <w:pPr>
              <w:rPr>
                <w:rFonts w:ascii="Arial" w:hAnsi="Arial" w:cs="Arial"/>
              </w:rPr>
            </w:pPr>
            <w:r w:rsidRPr="00B81850">
              <w:rPr>
                <w:rFonts w:ascii="Arial" w:hAnsi="Arial" w:cs="Arial"/>
              </w:rPr>
              <w:t>Adjusted for age, sex</w:t>
            </w:r>
            <w:r w:rsidR="00674AA1" w:rsidRPr="00B81850">
              <w:rPr>
                <w:rFonts w:ascii="Arial" w:hAnsi="Arial" w:cs="Arial"/>
              </w:rPr>
              <w:t>,</w:t>
            </w:r>
            <w:r w:rsidRPr="00B81850">
              <w:rPr>
                <w:rFonts w:ascii="Arial" w:hAnsi="Arial" w:cs="Arial"/>
              </w:rPr>
              <w:t xml:space="preserve"> education</w:t>
            </w:r>
            <w:r w:rsidR="00674AA1" w:rsidRPr="00B81850">
              <w:rPr>
                <w:rFonts w:ascii="Arial" w:hAnsi="Arial" w:cs="Arial"/>
              </w:rPr>
              <w:t xml:space="preserve"> &amp; social class</w:t>
            </w:r>
          </w:p>
          <w:p w14:paraId="5E94674D" w14:textId="2F5E3452"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7E4BEF7A" w14:textId="77777777" w:rsidR="004E5868" w:rsidRPr="00B81850" w:rsidRDefault="004E5868" w:rsidP="00A669DC">
            <w:pPr>
              <w:rPr>
                <w:rFonts w:ascii="Arial" w:hAnsi="Arial" w:cs="Arial"/>
              </w:rPr>
            </w:pPr>
            <w:r w:rsidRPr="00B81850">
              <w:rPr>
                <w:rFonts w:ascii="Arial" w:hAnsi="Arial" w:cs="Arial"/>
              </w:rPr>
              <w:t>0.001 (-0.005, 0.006)</w:t>
            </w:r>
          </w:p>
          <w:p w14:paraId="422F1AD9" w14:textId="18F76D70" w:rsidR="004E5868" w:rsidRPr="00B81850" w:rsidRDefault="004E5868" w:rsidP="00A669DC">
            <w:pPr>
              <w:rPr>
                <w:rFonts w:ascii="Arial" w:hAnsi="Arial" w:cs="Arial"/>
              </w:rPr>
            </w:pPr>
            <w:r w:rsidRPr="00B81850">
              <w:rPr>
                <w:rFonts w:ascii="Arial" w:hAnsi="Arial" w:cs="Arial"/>
              </w:rPr>
              <w:t>p=0.8</w:t>
            </w:r>
            <w:r w:rsidR="00674AA1" w:rsidRPr="00B81850">
              <w:rPr>
                <w:rFonts w:ascii="Arial" w:hAnsi="Arial" w:cs="Arial"/>
              </w:rPr>
              <w:t>62</w:t>
            </w:r>
            <w:r w:rsidRPr="00B81850">
              <w:rPr>
                <w:rFonts w:ascii="Arial" w:hAnsi="Arial" w:cs="Arial"/>
              </w:rPr>
              <w:t>; p</w:t>
            </w:r>
            <w:r w:rsidRPr="00B81850">
              <w:rPr>
                <w:rFonts w:ascii="Arial" w:hAnsi="Arial" w:cs="Arial"/>
                <w:vertAlign w:val="superscript"/>
              </w:rPr>
              <w:t>FDR</w:t>
            </w:r>
            <w:r w:rsidRPr="00B81850">
              <w:rPr>
                <w:rFonts w:ascii="Arial" w:hAnsi="Arial" w:cs="Arial"/>
              </w:rPr>
              <w:t>=0.9</w:t>
            </w:r>
            <w:r w:rsidR="0004104B" w:rsidRPr="00B81850">
              <w:rPr>
                <w:rFonts w:ascii="Arial" w:hAnsi="Arial" w:cs="Arial"/>
              </w:rPr>
              <w:t>35</w:t>
            </w:r>
          </w:p>
        </w:tc>
        <w:tc>
          <w:tcPr>
            <w:tcW w:w="2772" w:type="dxa"/>
            <w:tcBorders>
              <w:top w:val="single" w:sz="4" w:space="0" w:color="auto"/>
              <w:bottom w:val="single" w:sz="4" w:space="0" w:color="auto"/>
            </w:tcBorders>
            <w:vAlign w:val="center"/>
          </w:tcPr>
          <w:p w14:paraId="2425D6AB" w14:textId="45708106" w:rsidR="004E5868" w:rsidRPr="00B81850" w:rsidRDefault="004E5868" w:rsidP="00A669DC">
            <w:pPr>
              <w:rPr>
                <w:rFonts w:ascii="Arial" w:hAnsi="Arial" w:cs="Arial"/>
              </w:rPr>
            </w:pPr>
            <w:r w:rsidRPr="00B81850">
              <w:rPr>
                <w:rFonts w:ascii="Arial" w:hAnsi="Arial" w:cs="Arial"/>
              </w:rPr>
              <w:t>0.3</w:t>
            </w:r>
            <w:r w:rsidR="00300C9D" w:rsidRPr="00B81850">
              <w:rPr>
                <w:rFonts w:ascii="Arial" w:hAnsi="Arial" w:cs="Arial"/>
              </w:rPr>
              <w:t>3</w:t>
            </w:r>
            <w:r w:rsidRPr="00B81850">
              <w:rPr>
                <w:rFonts w:ascii="Arial" w:hAnsi="Arial" w:cs="Arial"/>
              </w:rPr>
              <w:t>5 (0.0</w:t>
            </w:r>
            <w:r w:rsidR="00300C9D" w:rsidRPr="00B81850">
              <w:rPr>
                <w:rFonts w:ascii="Arial" w:hAnsi="Arial" w:cs="Arial"/>
              </w:rPr>
              <w:t>21</w:t>
            </w:r>
            <w:r w:rsidRPr="00B81850">
              <w:rPr>
                <w:rFonts w:ascii="Arial" w:hAnsi="Arial" w:cs="Arial"/>
              </w:rPr>
              <w:t>, 0.6</w:t>
            </w:r>
            <w:r w:rsidR="00300C9D" w:rsidRPr="00B81850">
              <w:rPr>
                <w:rFonts w:ascii="Arial" w:hAnsi="Arial" w:cs="Arial"/>
              </w:rPr>
              <w:t>48</w:t>
            </w:r>
            <w:r w:rsidRPr="00B81850">
              <w:rPr>
                <w:rFonts w:ascii="Arial" w:hAnsi="Arial" w:cs="Arial"/>
              </w:rPr>
              <w:t>)</w:t>
            </w:r>
          </w:p>
          <w:p w14:paraId="5AA91DCF" w14:textId="2DA814B2" w:rsidR="004E5868" w:rsidRPr="00B81850" w:rsidRDefault="004E5868" w:rsidP="00A669DC">
            <w:pPr>
              <w:rPr>
                <w:rFonts w:ascii="Arial" w:hAnsi="Arial" w:cs="Arial"/>
              </w:rPr>
            </w:pPr>
            <w:r w:rsidRPr="00B81850">
              <w:rPr>
                <w:rFonts w:ascii="Arial" w:hAnsi="Arial" w:cs="Arial"/>
              </w:rPr>
              <w:t>p=0.0</w:t>
            </w:r>
            <w:r w:rsidR="00300C9D" w:rsidRPr="00B81850">
              <w:rPr>
                <w:rFonts w:ascii="Arial" w:hAnsi="Arial" w:cs="Arial"/>
              </w:rPr>
              <w:t>36</w:t>
            </w:r>
            <w:r w:rsidRPr="00B81850">
              <w:rPr>
                <w:rFonts w:ascii="Arial" w:hAnsi="Arial" w:cs="Arial"/>
              </w:rPr>
              <w:t>; p</w:t>
            </w:r>
            <w:r w:rsidRPr="00B81850">
              <w:rPr>
                <w:rFonts w:ascii="Arial" w:hAnsi="Arial" w:cs="Arial"/>
                <w:vertAlign w:val="superscript"/>
              </w:rPr>
              <w:t>FDR</w:t>
            </w:r>
            <w:r w:rsidRPr="00B81850">
              <w:rPr>
                <w:rFonts w:ascii="Arial" w:hAnsi="Arial" w:cs="Arial"/>
              </w:rPr>
              <w:t>=0.1</w:t>
            </w:r>
            <w:r w:rsidR="00B72267" w:rsidRPr="00B81850">
              <w:rPr>
                <w:rFonts w:ascii="Arial" w:hAnsi="Arial" w:cs="Arial"/>
              </w:rPr>
              <w:t>94</w:t>
            </w:r>
          </w:p>
        </w:tc>
        <w:tc>
          <w:tcPr>
            <w:tcW w:w="2665" w:type="dxa"/>
            <w:tcBorders>
              <w:top w:val="single" w:sz="4" w:space="0" w:color="auto"/>
              <w:bottom w:val="single" w:sz="4" w:space="0" w:color="auto"/>
            </w:tcBorders>
            <w:vAlign w:val="center"/>
          </w:tcPr>
          <w:p w14:paraId="24E9772D" w14:textId="72671896" w:rsidR="004E5868" w:rsidRPr="00B81850" w:rsidRDefault="004E5868" w:rsidP="00A669DC">
            <w:pPr>
              <w:rPr>
                <w:rFonts w:ascii="Arial" w:hAnsi="Arial" w:cs="Arial"/>
              </w:rPr>
            </w:pPr>
            <w:r w:rsidRPr="00B81850">
              <w:rPr>
                <w:rFonts w:ascii="Arial" w:hAnsi="Arial" w:cs="Arial"/>
              </w:rPr>
              <w:t>0.1</w:t>
            </w:r>
            <w:r w:rsidR="005D6A05" w:rsidRPr="00B81850">
              <w:rPr>
                <w:rFonts w:ascii="Arial" w:hAnsi="Arial" w:cs="Arial"/>
              </w:rPr>
              <w:t>56</w:t>
            </w:r>
            <w:r w:rsidRPr="00B81850">
              <w:rPr>
                <w:rFonts w:ascii="Arial" w:hAnsi="Arial" w:cs="Arial"/>
              </w:rPr>
              <w:t xml:space="preserve"> (-0.4</w:t>
            </w:r>
            <w:r w:rsidR="005D6A05" w:rsidRPr="00B81850">
              <w:rPr>
                <w:rFonts w:ascii="Arial" w:hAnsi="Arial" w:cs="Arial"/>
              </w:rPr>
              <w:t>88</w:t>
            </w:r>
            <w:r w:rsidRPr="00B81850">
              <w:rPr>
                <w:rFonts w:ascii="Arial" w:hAnsi="Arial" w:cs="Arial"/>
              </w:rPr>
              <w:t>, 0.8</w:t>
            </w:r>
            <w:r w:rsidR="005D6A05" w:rsidRPr="00B81850">
              <w:rPr>
                <w:rFonts w:ascii="Arial" w:hAnsi="Arial" w:cs="Arial"/>
              </w:rPr>
              <w:t>01</w:t>
            </w:r>
            <w:r w:rsidRPr="00B81850">
              <w:rPr>
                <w:rFonts w:ascii="Arial" w:hAnsi="Arial" w:cs="Arial"/>
              </w:rPr>
              <w:t>)</w:t>
            </w:r>
          </w:p>
          <w:p w14:paraId="2B8DBF2F" w14:textId="765B6894" w:rsidR="004E5868" w:rsidRPr="00B81850" w:rsidRDefault="004E5868" w:rsidP="00A669DC">
            <w:pPr>
              <w:rPr>
                <w:rFonts w:ascii="Arial" w:hAnsi="Arial" w:cs="Arial"/>
              </w:rPr>
            </w:pPr>
            <w:r w:rsidRPr="00B81850">
              <w:rPr>
                <w:rFonts w:ascii="Arial" w:hAnsi="Arial" w:cs="Arial"/>
              </w:rPr>
              <w:t>p=0.</w:t>
            </w:r>
            <w:r w:rsidR="005D6A05" w:rsidRPr="00B81850">
              <w:rPr>
                <w:rFonts w:ascii="Arial" w:hAnsi="Arial" w:cs="Arial"/>
              </w:rPr>
              <w:t>634</w:t>
            </w:r>
            <w:r w:rsidRPr="00B81850">
              <w:rPr>
                <w:rFonts w:ascii="Arial" w:hAnsi="Arial" w:cs="Arial"/>
              </w:rPr>
              <w:t>; p</w:t>
            </w:r>
            <w:r w:rsidRPr="00B81850">
              <w:rPr>
                <w:rFonts w:ascii="Arial" w:hAnsi="Arial" w:cs="Arial"/>
                <w:vertAlign w:val="superscript"/>
              </w:rPr>
              <w:t>FDR</w:t>
            </w:r>
            <w:r w:rsidRPr="00B81850">
              <w:rPr>
                <w:rFonts w:ascii="Arial" w:hAnsi="Arial" w:cs="Arial"/>
              </w:rPr>
              <w:t>=0.8</w:t>
            </w:r>
            <w:r w:rsidR="00B72267" w:rsidRPr="00B81850">
              <w:rPr>
                <w:rFonts w:ascii="Arial" w:hAnsi="Arial" w:cs="Arial"/>
              </w:rPr>
              <w:t>67</w:t>
            </w:r>
          </w:p>
        </w:tc>
      </w:tr>
      <w:tr w:rsidR="004E5868" w:rsidRPr="00B81850" w14:paraId="4156FEBB" w14:textId="77777777" w:rsidTr="00A669DC">
        <w:trPr>
          <w:trHeight w:val="532"/>
        </w:trPr>
        <w:tc>
          <w:tcPr>
            <w:tcW w:w="1566" w:type="dxa"/>
            <w:vAlign w:val="center"/>
          </w:tcPr>
          <w:p w14:paraId="4BFDDE0D" w14:textId="77777777" w:rsidR="00AA3A64" w:rsidRPr="00B81850" w:rsidRDefault="004E5868" w:rsidP="00A669DC">
            <w:pPr>
              <w:rPr>
                <w:rFonts w:ascii="Arial" w:hAnsi="Arial" w:cs="Arial"/>
              </w:rPr>
            </w:pPr>
            <w:r w:rsidRPr="00B81850">
              <w:rPr>
                <w:rFonts w:ascii="Arial" w:hAnsi="Arial" w:cs="Arial"/>
              </w:rPr>
              <w:t>Adjusted for age, sex, smoking and alcohol</w:t>
            </w:r>
          </w:p>
          <w:p w14:paraId="3A795CC1" w14:textId="34416649" w:rsidR="004E5868" w:rsidRPr="00B81850" w:rsidRDefault="004E5868" w:rsidP="00A669DC">
            <w:pPr>
              <w:rPr>
                <w:rFonts w:ascii="Arial" w:hAnsi="Arial" w:cs="Arial"/>
              </w:rPr>
            </w:pPr>
            <w:r w:rsidRPr="00B81850">
              <w:rPr>
                <w:rFonts w:ascii="Arial" w:hAnsi="Arial" w:cs="Arial"/>
              </w:rPr>
              <w:t xml:space="preserve"> </w:t>
            </w:r>
          </w:p>
        </w:tc>
        <w:tc>
          <w:tcPr>
            <w:tcW w:w="2547" w:type="dxa"/>
            <w:tcBorders>
              <w:top w:val="single" w:sz="4" w:space="0" w:color="auto"/>
              <w:bottom w:val="single" w:sz="4" w:space="0" w:color="auto"/>
            </w:tcBorders>
            <w:vAlign w:val="center"/>
          </w:tcPr>
          <w:p w14:paraId="5CE8358C" w14:textId="75E464E9" w:rsidR="004E5868" w:rsidRPr="00B81850" w:rsidRDefault="00674AA1" w:rsidP="00674AA1">
            <w:pPr>
              <w:jc w:val="both"/>
              <w:rPr>
                <w:rFonts w:ascii="Arial" w:hAnsi="Arial" w:cs="Arial"/>
              </w:rPr>
            </w:pPr>
            <w:r w:rsidRPr="00B81850">
              <w:rPr>
                <w:rFonts w:ascii="Arial" w:hAnsi="Arial" w:cs="Arial"/>
              </w:rPr>
              <w:t xml:space="preserve">0.001 </w:t>
            </w:r>
            <w:r w:rsidR="004E5868" w:rsidRPr="00B81850">
              <w:rPr>
                <w:rFonts w:ascii="Arial" w:hAnsi="Arial" w:cs="Arial"/>
              </w:rPr>
              <w:t>(-0.005, 0.006)</w:t>
            </w:r>
          </w:p>
          <w:p w14:paraId="535B291B" w14:textId="7F6CE07A" w:rsidR="004E5868" w:rsidRPr="00B81850" w:rsidRDefault="004E5868" w:rsidP="00A669DC">
            <w:pPr>
              <w:jc w:val="both"/>
              <w:rPr>
                <w:rFonts w:ascii="Arial" w:hAnsi="Arial" w:cs="Arial"/>
              </w:rPr>
            </w:pPr>
            <w:r w:rsidRPr="00B81850">
              <w:rPr>
                <w:rFonts w:ascii="Arial" w:hAnsi="Arial" w:cs="Arial"/>
              </w:rPr>
              <w:t>p=0.</w:t>
            </w:r>
            <w:r w:rsidR="00674AA1" w:rsidRPr="00B81850">
              <w:rPr>
                <w:rFonts w:ascii="Arial" w:hAnsi="Arial" w:cs="Arial"/>
              </w:rPr>
              <w:t>775</w:t>
            </w:r>
            <w:r w:rsidRPr="00B81850">
              <w:rPr>
                <w:rFonts w:ascii="Arial" w:hAnsi="Arial" w:cs="Arial"/>
              </w:rPr>
              <w:t>; p</w:t>
            </w:r>
            <w:r w:rsidRPr="00B81850">
              <w:rPr>
                <w:rFonts w:ascii="Arial" w:hAnsi="Arial" w:cs="Arial"/>
                <w:vertAlign w:val="superscript"/>
              </w:rPr>
              <w:t>FDR</w:t>
            </w:r>
            <w:r w:rsidRPr="00B81850">
              <w:rPr>
                <w:rFonts w:ascii="Arial" w:hAnsi="Arial" w:cs="Arial"/>
              </w:rPr>
              <w:t>=0.9</w:t>
            </w:r>
            <w:r w:rsidR="0004104B" w:rsidRPr="00B81850">
              <w:rPr>
                <w:rFonts w:ascii="Arial" w:hAnsi="Arial" w:cs="Arial"/>
              </w:rPr>
              <w:t>30</w:t>
            </w:r>
          </w:p>
          <w:p w14:paraId="6B44C434" w14:textId="77777777" w:rsidR="004E5868" w:rsidRPr="00B81850" w:rsidRDefault="004E5868" w:rsidP="00A669DC">
            <w:pPr>
              <w:pStyle w:val="ListParagraph"/>
              <w:ind w:left="440"/>
              <w:rPr>
                <w:rFonts w:ascii="Arial" w:hAnsi="Arial" w:cs="Arial"/>
              </w:rPr>
            </w:pPr>
          </w:p>
        </w:tc>
        <w:tc>
          <w:tcPr>
            <w:tcW w:w="2772" w:type="dxa"/>
            <w:tcBorders>
              <w:top w:val="single" w:sz="4" w:space="0" w:color="auto"/>
              <w:bottom w:val="single" w:sz="4" w:space="0" w:color="auto"/>
            </w:tcBorders>
            <w:vAlign w:val="center"/>
          </w:tcPr>
          <w:p w14:paraId="77E5AF75" w14:textId="42A24028" w:rsidR="00300C9D" w:rsidRPr="00B81850" w:rsidRDefault="004E5868" w:rsidP="00300C9D">
            <w:pPr>
              <w:rPr>
                <w:rFonts w:ascii="Arial" w:hAnsi="Arial" w:cs="Arial"/>
              </w:rPr>
            </w:pPr>
            <w:r w:rsidRPr="00B81850">
              <w:rPr>
                <w:rFonts w:ascii="Arial" w:hAnsi="Arial" w:cs="Arial"/>
              </w:rPr>
              <w:t>0.</w:t>
            </w:r>
            <w:r w:rsidR="00300C9D" w:rsidRPr="00B81850">
              <w:rPr>
                <w:rFonts w:ascii="Arial" w:hAnsi="Arial" w:cs="Arial"/>
              </w:rPr>
              <w:t>098</w:t>
            </w:r>
            <w:r w:rsidRPr="00B81850">
              <w:rPr>
                <w:rFonts w:ascii="Arial" w:hAnsi="Arial" w:cs="Arial"/>
              </w:rPr>
              <w:t xml:space="preserve"> (-0.1</w:t>
            </w:r>
            <w:r w:rsidR="00300C9D" w:rsidRPr="00B81850">
              <w:rPr>
                <w:rFonts w:ascii="Arial" w:hAnsi="Arial" w:cs="Arial"/>
              </w:rPr>
              <w:t>62</w:t>
            </w:r>
            <w:r w:rsidRPr="00B81850">
              <w:rPr>
                <w:rFonts w:ascii="Arial" w:hAnsi="Arial" w:cs="Arial"/>
              </w:rPr>
              <w:t>, 0</w:t>
            </w:r>
            <w:r w:rsidR="00300C9D" w:rsidRPr="00B81850">
              <w:rPr>
                <w:rFonts w:ascii="Arial" w:hAnsi="Arial" w:cs="Arial"/>
              </w:rPr>
              <w:t>.358)</w:t>
            </w:r>
          </w:p>
          <w:p w14:paraId="3CA6A49D" w14:textId="22FE93C4" w:rsidR="004E5868" w:rsidRPr="00B81850" w:rsidRDefault="004E5868" w:rsidP="00300C9D">
            <w:pPr>
              <w:rPr>
                <w:rFonts w:ascii="Arial" w:hAnsi="Arial" w:cs="Arial"/>
              </w:rPr>
            </w:pPr>
            <w:r w:rsidRPr="00B81850">
              <w:rPr>
                <w:rFonts w:ascii="Arial" w:hAnsi="Arial" w:cs="Arial"/>
              </w:rPr>
              <w:t>p=0.</w:t>
            </w:r>
            <w:r w:rsidR="00300C9D" w:rsidRPr="00B81850">
              <w:rPr>
                <w:rFonts w:ascii="Arial" w:hAnsi="Arial" w:cs="Arial"/>
              </w:rPr>
              <w:t>460</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803</w:t>
            </w:r>
          </w:p>
        </w:tc>
        <w:tc>
          <w:tcPr>
            <w:tcW w:w="2665" w:type="dxa"/>
            <w:tcBorders>
              <w:top w:val="single" w:sz="4" w:space="0" w:color="auto"/>
              <w:bottom w:val="single" w:sz="4" w:space="0" w:color="auto"/>
            </w:tcBorders>
            <w:vAlign w:val="center"/>
          </w:tcPr>
          <w:p w14:paraId="6005EF67" w14:textId="4EA8CABE" w:rsidR="004E5868" w:rsidRPr="00B81850" w:rsidRDefault="004E5868" w:rsidP="00A669DC">
            <w:pPr>
              <w:rPr>
                <w:rFonts w:ascii="Arial" w:hAnsi="Arial" w:cs="Arial"/>
              </w:rPr>
            </w:pPr>
            <w:r w:rsidRPr="00B81850">
              <w:rPr>
                <w:rFonts w:ascii="Arial" w:hAnsi="Arial" w:cs="Arial"/>
              </w:rPr>
              <w:t>0.0</w:t>
            </w:r>
            <w:r w:rsidR="005D6A05" w:rsidRPr="00B81850">
              <w:rPr>
                <w:rFonts w:ascii="Arial" w:hAnsi="Arial" w:cs="Arial"/>
              </w:rPr>
              <w:t>59</w:t>
            </w:r>
            <w:r w:rsidRPr="00B81850">
              <w:rPr>
                <w:rFonts w:ascii="Arial" w:hAnsi="Arial" w:cs="Arial"/>
              </w:rPr>
              <w:t xml:space="preserve"> (-0.5</w:t>
            </w:r>
            <w:r w:rsidR="005D6A05" w:rsidRPr="00B81850">
              <w:rPr>
                <w:rFonts w:ascii="Arial" w:hAnsi="Arial" w:cs="Arial"/>
              </w:rPr>
              <w:t>88</w:t>
            </w:r>
            <w:r w:rsidRPr="00B81850">
              <w:rPr>
                <w:rFonts w:ascii="Arial" w:hAnsi="Arial" w:cs="Arial"/>
              </w:rPr>
              <w:t>, 0.7</w:t>
            </w:r>
            <w:r w:rsidR="005D6A05" w:rsidRPr="00B81850">
              <w:rPr>
                <w:rFonts w:ascii="Arial" w:hAnsi="Arial" w:cs="Arial"/>
              </w:rPr>
              <w:t>05</w:t>
            </w:r>
            <w:r w:rsidRPr="00B81850">
              <w:rPr>
                <w:rFonts w:ascii="Arial" w:hAnsi="Arial" w:cs="Arial"/>
              </w:rPr>
              <w:t>)</w:t>
            </w:r>
          </w:p>
          <w:p w14:paraId="5EBE307C" w14:textId="35C4844B" w:rsidR="004E5868" w:rsidRPr="00B81850" w:rsidRDefault="004E5868" w:rsidP="00A669DC">
            <w:pPr>
              <w:rPr>
                <w:rFonts w:ascii="Arial" w:hAnsi="Arial" w:cs="Arial"/>
              </w:rPr>
            </w:pPr>
            <w:r w:rsidRPr="00B81850">
              <w:rPr>
                <w:rFonts w:ascii="Arial" w:hAnsi="Arial" w:cs="Arial"/>
              </w:rPr>
              <w:t>p=0.</w:t>
            </w:r>
            <w:r w:rsidR="005D6A05" w:rsidRPr="00B81850">
              <w:rPr>
                <w:rFonts w:ascii="Arial" w:hAnsi="Arial" w:cs="Arial"/>
              </w:rPr>
              <w:t>858</w:t>
            </w:r>
            <w:r w:rsidRPr="00B81850">
              <w:rPr>
                <w:rFonts w:ascii="Arial" w:hAnsi="Arial" w:cs="Arial"/>
              </w:rPr>
              <w:t>; p</w:t>
            </w:r>
            <w:r w:rsidRPr="00B81850">
              <w:rPr>
                <w:rFonts w:ascii="Arial" w:hAnsi="Arial" w:cs="Arial"/>
                <w:vertAlign w:val="superscript"/>
              </w:rPr>
              <w:t>FDR</w:t>
            </w:r>
            <w:r w:rsidRPr="00B81850">
              <w:rPr>
                <w:rFonts w:ascii="Arial" w:hAnsi="Arial" w:cs="Arial"/>
              </w:rPr>
              <w:t>=0.9</w:t>
            </w:r>
            <w:r w:rsidR="00B72267" w:rsidRPr="00B81850">
              <w:rPr>
                <w:rFonts w:ascii="Arial" w:hAnsi="Arial" w:cs="Arial"/>
              </w:rPr>
              <w:t>34</w:t>
            </w:r>
          </w:p>
        </w:tc>
      </w:tr>
      <w:tr w:rsidR="004E5868" w:rsidRPr="00B81850" w14:paraId="4156516E" w14:textId="77777777" w:rsidTr="00A669DC">
        <w:trPr>
          <w:trHeight w:val="532"/>
        </w:trPr>
        <w:tc>
          <w:tcPr>
            <w:tcW w:w="1566" w:type="dxa"/>
            <w:vAlign w:val="center"/>
          </w:tcPr>
          <w:p w14:paraId="5E6AC8CC" w14:textId="77777777" w:rsidR="004E5868" w:rsidRPr="00B81850" w:rsidRDefault="004E5868" w:rsidP="00A669DC">
            <w:pPr>
              <w:rPr>
                <w:rFonts w:ascii="Arial" w:hAnsi="Arial" w:cs="Arial"/>
              </w:rPr>
            </w:pPr>
            <w:r w:rsidRPr="00B81850">
              <w:rPr>
                <w:rFonts w:ascii="Arial" w:hAnsi="Arial" w:cs="Arial"/>
              </w:rPr>
              <w:t>Adjusted for age, sex, chronic disease &amp; walking speed</w:t>
            </w:r>
          </w:p>
          <w:p w14:paraId="4177252C" w14:textId="653C8943"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12D9EFA4" w14:textId="044041BA" w:rsidR="004E5868" w:rsidRPr="00B81850" w:rsidRDefault="004E5868" w:rsidP="00A669DC">
            <w:pPr>
              <w:rPr>
                <w:rFonts w:ascii="Arial" w:hAnsi="Arial" w:cs="Arial"/>
              </w:rPr>
            </w:pPr>
            <w:r w:rsidRPr="00B81850">
              <w:rPr>
                <w:rFonts w:ascii="Arial" w:hAnsi="Arial" w:cs="Arial"/>
              </w:rPr>
              <w:t>0.00</w:t>
            </w:r>
            <w:r w:rsidR="00F10D91" w:rsidRPr="00B81850">
              <w:rPr>
                <w:rFonts w:ascii="Arial" w:hAnsi="Arial" w:cs="Arial"/>
              </w:rPr>
              <w:t>1</w:t>
            </w:r>
            <w:r w:rsidRPr="00B81850">
              <w:rPr>
                <w:rFonts w:ascii="Arial" w:hAnsi="Arial" w:cs="Arial"/>
              </w:rPr>
              <w:t xml:space="preserve"> (-0.00</w:t>
            </w:r>
            <w:r w:rsidR="00F10D91" w:rsidRPr="00B81850">
              <w:rPr>
                <w:rFonts w:ascii="Arial" w:hAnsi="Arial" w:cs="Arial"/>
              </w:rPr>
              <w:t>6</w:t>
            </w:r>
            <w:r w:rsidRPr="00B81850">
              <w:rPr>
                <w:rFonts w:ascii="Arial" w:hAnsi="Arial" w:cs="Arial"/>
              </w:rPr>
              <w:t>, 0.006)</w:t>
            </w:r>
          </w:p>
          <w:p w14:paraId="4DCB1435" w14:textId="2A1236F2" w:rsidR="004E5868" w:rsidRPr="00B81850" w:rsidRDefault="004E5868" w:rsidP="00A669DC">
            <w:pPr>
              <w:rPr>
                <w:rFonts w:ascii="Arial" w:hAnsi="Arial" w:cs="Arial"/>
              </w:rPr>
            </w:pPr>
            <w:r w:rsidRPr="00B81850">
              <w:rPr>
                <w:rFonts w:ascii="Arial" w:hAnsi="Arial" w:cs="Arial"/>
              </w:rPr>
              <w:t>p=0.</w:t>
            </w:r>
            <w:r w:rsidR="00F10D91" w:rsidRPr="00B81850">
              <w:rPr>
                <w:rFonts w:ascii="Arial" w:hAnsi="Arial" w:cs="Arial"/>
              </w:rPr>
              <w:t>937</w:t>
            </w:r>
            <w:r w:rsidRPr="00B81850">
              <w:rPr>
                <w:rFonts w:ascii="Arial" w:hAnsi="Arial" w:cs="Arial"/>
              </w:rPr>
              <w:t>; p</w:t>
            </w:r>
            <w:r w:rsidRPr="00B81850">
              <w:rPr>
                <w:rFonts w:ascii="Arial" w:hAnsi="Arial" w:cs="Arial"/>
                <w:vertAlign w:val="superscript"/>
              </w:rPr>
              <w:t>FDR</w:t>
            </w:r>
            <w:r w:rsidRPr="00B81850">
              <w:rPr>
                <w:rFonts w:ascii="Arial" w:hAnsi="Arial" w:cs="Arial"/>
              </w:rPr>
              <w:t>=0.95</w:t>
            </w:r>
            <w:r w:rsidR="0004104B" w:rsidRPr="00B81850">
              <w:rPr>
                <w:rFonts w:ascii="Arial" w:hAnsi="Arial" w:cs="Arial"/>
              </w:rPr>
              <w:t>5</w:t>
            </w:r>
          </w:p>
        </w:tc>
        <w:tc>
          <w:tcPr>
            <w:tcW w:w="2772" w:type="dxa"/>
            <w:tcBorders>
              <w:top w:val="single" w:sz="4" w:space="0" w:color="auto"/>
              <w:bottom w:val="single" w:sz="4" w:space="0" w:color="auto"/>
            </w:tcBorders>
            <w:vAlign w:val="center"/>
          </w:tcPr>
          <w:p w14:paraId="02D326D9" w14:textId="3CA5A87C" w:rsidR="004E5868" w:rsidRPr="00B81850" w:rsidRDefault="004E5868" w:rsidP="00A669DC">
            <w:pPr>
              <w:rPr>
                <w:rFonts w:ascii="Arial" w:hAnsi="Arial" w:cs="Arial"/>
              </w:rPr>
            </w:pPr>
            <w:r w:rsidRPr="00B81850">
              <w:rPr>
                <w:rFonts w:ascii="Arial" w:hAnsi="Arial" w:cs="Arial"/>
              </w:rPr>
              <w:t>0.2</w:t>
            </w:r>
            <w:r w:rsidR="00300C9D" w:rsidRPr="00B81850">
              <w:rPr>
                <w:rFonts w:ascii="Arial" w:hAnsi="Arial" w:cs="Arial"/>
              </w:rPr>
              <w:t>15</w:t>
            </w:r>
            <w:r w:rsidRPr="00B81850">
              <w:rPr>
                <w:rFonts w:ascii="Arial" w:hAnsi="Arial" w:cs="Arial"/>
              </w:rPr>
              <w:t xml:space="preserve"> (-0.1</w:t>
            </w:r>
            <w:r w:rsidR="00300C9D" w:rsidRPr="00B81850">
              <w:rPr>
                <w:rFonts w:ascii="Arial" w:hAnsi="Arial" w:cs="Arial"/>
              </w:rPr>
              <w:t>01</w:t>
            </w:r>
            <w:r w:rsidRPr="00B81850">
              <w:rPr>
                <w:rFonts w:ascii="Arial" w:hAnsi="Arial" w:cs="Arial"/>
              </w:rPr>
              <w:t>, 0.53</w:t>
            </w:r>
            <w:r w:rsidR="00300C9D" w:rsidRPr="00B81850">
              <w:rPr>
                <w:rFonts w:ascii="Arial" w:hAnsi="Arial" w:cs="Arial"/>
              </w:rPr>
              <w:t>1</w:t>
            </w:r>
            <w:r w:rsidRPr="00B81850">
              <w:rPr>
                <w:rFonts w:ascii="Arial" w:hAnsi="Arial" w:cs="Arial"/>
              </w:rPr>
              <w:t>)</w:t>
            </w:r>
          </w:p>
          <w:p w14:paraId="79861464" w14:textId="44FFEE79" w:rsidR="004E5868" w:rsidRPr="00B81850" w:rsidRDefault="004E5868" w:rsidP="00A669DC">
            <w:pPr>
              <w:rPr>
                <w:rFonts w:ascii="Arial" w:hAnsi="Arial" w:cs="Arial"/>
              </w:rPr>
            </w:pPr>
            <w:r w:rsidRPr="00B81850">
              <w:rPr>
                <w:rFonts w:ascii="Arial" w:hAnsi="Arial" w:cs="Arial"/>
              </w:rPr>
              <w:t>p=0.</w:t>
            </w:r>
            <w:r w:rsidR="00300C9D" w:rsidRPr="00B81850">
              <w:rPr>
                <w:rFonts w:ascii="Arial" w:hAnsi="Arial" w:cs="Arial"/>
              </w:rPr>
              <w:t>181</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611</w:t>
            </w:r>
          </w:p>
        </w:tc>
        <w:tc>
          <w:tcPr>
            <w:tcW w:w="2665" w:type="dxa"/>
            <w:tcBorders>
              <w:top w:val="single" w:sz="4" w:space="0" w:color="auto"/>
              <w:bottom w:val="single" w:sz="4" w:space="0" w:color="auto"/>
            </w:tcBorders>
            <w:vAlign w:val="center"/>
          </w:tcPr>
          <w:p w14:paraId="27C93E10" w14:textId="34F33C42" w:rsidR="004E5868" w:rsidRPr="00B81850" w:rsidRDefault="004E5868" w:rsidP="00A669DC">
            <w:pPr>
              <w:rPr>
                <w:rFonts w:ascii="Arial" w:hAnsi="Arial" w:cs="Arial"/>
              </w:rPr>
            </w:pPr>
            <w:r w:rsidRPr="00B81850">
              <w:rPr>
                <w:rFonts w:ascii="Arial" w:hAnsi="Arial" w:cs="Arial"/>
              </w:rPr>
              <w:t>-0.0</w:t>
            </w:r>
            <w:r w:rsidR="005D6A05" w:rsidRPr="00B81850">
              <w:rPr>
                <w:rFonts w:ascii="Arial" w:hAnsi="Arial" w:cs="Arial"/>
              </w:rPr>
              <w:t>55</w:t>
            </w:r>
            <w:r w:rsidRPr="00B81850">
              <w:rPr>
                <w:rFonts w:ascii="Arial" w:hAnsi="Arial" w:cs="Arial"/>
              </w:rPr>
              <w:t xml:space="preserve"> (-0.</w:t>
            </w:r>
            <w:r w:rsidR="005D6A05" w:rsidRPr="00B81850">
              <w:rPr>
                <w:rFonts w:ascii="Arial" w:hAnsi="Arial" w:cs="Arial"/>
              </w:rPr>
              <w:t>703</w:t>
            </w:r>
            <w:r w:rsidRPr="00B81850">
              <w:rPr>
                <w:rFonts w:ascii="Arial" w:hAnsi="Arial" w:cs="Arial"/>
              </w:rPr>
              <w:t>, 0.</w:t>
            </w:r>
            <w:r w:rsidR="005D6A05" w:rsidRPr="00B81850">
              <w:rPr>
                <w:rFonts w:ascii="Arial" w:hAnsi="Arial" w:cs="Arial"/>
              </w:rPr>
              <w:t>593</w:t>
            </w:r>
            <w:r w:rsidRPr="00B81850">
              <w:rPr>
                <w:rFonts w:ascii="Arial" w:hAnsi="Arial" w:cs="Arial"/>
              </w:rPr>
              <w:t>)</w:t>
            </w:r>
          </w:p>
          <w:p w14:paraId="6E5EAE6C" w14:textId="25A04646" w:rsidR="004E5868" w:rsidRPr="00B81850" w:rsidRDefault="004E5868" w:rsidP="00A669DC">
            <w:pPr>
              <w:rPr>
                <w:rFonts w:ascii="Arial" w:hAnsi="Arial" w:cs="Arial"/>
              </w:rPr>
            </w:pPr>
            <w:r w:rsidRPr="00B81850">
              <w:rPr>
                <w:rFonts w:ascii="Arial" w:hAnsi="Arial" w:cs="Arial"/>
              </w:rPr>
              <w:t>p=0.</w:t>
            </w:r>
            <w:r w:rsidR="005D6A05" w:rsidRPr="00B81850">
              <w:rPr>
                <w:rFonts w:ascii="Arial" w:hAnsi="Arial" w:cs="Arial"/>
              </w:rPr>
              <w:t>869</w:t>
            </w:r>
            <w:r w:rsidRPr="00B81850">
              <w:rPr>
                <w:rFonts w:ascii="Arial" w:hAnsi="Arial" w:cs="Arial"/>
              </w:rPr>
              <w:t>; p</w:t>
            </w:r>
            <w:r w:rsidRPr="00B81850">
              <w:rPr>
                <w:rFonts w:ascii="Arial" w:hAnsi="Arial" w:cs="Arial"/>
                <w:vertAlign w:val="superscript"/>
              </w:rPr>
              <w:t>FDR</w:t>
            </w:r>
            <w:r w:rsidRPr="00B81850">
              <w:rPr>
                <w:rFonts w:ascii="Arial" w:hAnsi="Arial" w:cs="Arial"/>
              </w:rPr>
              <w:t>=0.9</w:t>
            </w:r>
            <w:r w:rsidR="00B72267" w:rsidRPr="00B81850">
              <w:rPr>
                <w:rFonts w:ascii="Arial" w:hAnsi="Arial" w:cs="Arial"/>
              </w:rPr>
              <w:t>35</w:t>
            </w:r>
          </w:p>
        </w:tc>
      </w:tr>
      <w:tr w:rsidR="004E5868" w:rsidRPr="00B81850" w14:paraId="560363D7" w14:textId="77777777" w:rsidTr="00A669DC">
        <w:trPr>
          <w:trHeight w:val="532"/>
        </w:trPr>
        <w:tc>
          <w:tcPr>
            <w:tcW w:w="1566" w:type="dxa"/>
            <w:vAlign w:val="center"/>
          </w:tcPr>
          <w:p w14:paraId="1DDEE5DA" w14:textId="77777777" w:rsidR="004E5868" w:rsidRPr="00B81850" w:rsidRDefault="004E5868" w:rsidP="00A669DC">
            <w:pPr>
              <w:rPr>
                <w:rFonts w:ascii="Arial" w:hAnsi="Arial" w:cs="Arial"/>
              </w:rPr>
            </w:pPr>
            <w:r w:rsidRPr="00B81850">
              <w:rPr>
                <w:rFonts w:ascii="Arial" w:hAnsi="Arial" w:cs="Arial"/>
              </w:rPr>
              <w:t>Adjusted for age, sex, anxiety and depression symptoms</w:t>
            </w:r>
          </w:p>
          <w:p w14:paraId="277ECDE4" w14:textId="41A624CF"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46AD7101" w14:textId="77777777" w:rsidR="004E5868" w:rsidRPr="00B81850" w:rsidRDefault="004E5868" w:rsidP="00A669DC">
            <w:pPr>
              <w:rPr>
                <w:rFonts w:ascii="Arial" w:hAnsi="Arial" w:cs="Arial"/>
              </w:rPr>
            </w:pPr>
            <w:r w:rsidRPr="00B81850">
              <w:rPr>
                <w:rFonts w:ascii="Arial" w:hAnsi="Arial" w:cs="Arial"/>
              </w:rPr>
              <w:t>0.001 (-0,007, 0.007)</w:t>
            </w:r>
          </w:p>
          <w:p w14:paraId="06D510A7" w14:textId="3B97AF20" w:rsidR="004E5868" w:rsidRPr="00B81850" w:rsidRDefault="004E5868" w:rsidP="00A669DC">
            <w:pPr>
              <w:rPr>
                <w:rFonts w:ascii="Arial" w:hAnsi="Arial" w:cs="Arial"/>
              </w:rPr>
            </w:pPr>
            <w:r w:rsidRPr="00B81850">
              <w:rPr>
                <w:rFonts w:ascii="Arial" w:hAnsi="Arial" w:cs="Arial"/>
              </w:rPr>
              <w:t>p=0.8</w:t>
            </w:r>
            <w:r w:rsidR="00F10D91" w:rsidRPr="00B81850">
              <w:rPr>
                <w:rFonts w:ascii="Arial" w:hAnsi="Arial" w:cs="Arial"/>
              </w:rPr>
              <w:t>83</w:t>
            </w:r>
            <w:r w:rsidRPr="00B81850">
              <w:rPr>
                <w:rFonts w:ascii="Arial" w:hAnsi="Arial" w:cs="Arial"/>
              </w:rPr>
              <w:t>; p</w:t>
            </w:r>
            <w:r w:rsidRPr="00B81850">
              <w:rPr>
                <w:rFonts w:ascii="Arial" w:hAnsi="Arial" w:cs="Arial"/>
                <w:vertAlign w:val="superscript"/>
              </w:rPr>
              <w:t>FDR</w:t>
            </w:r>
            <w:r w:rsidRPr="00B81850">
              <w:rPr>
                <w:rFonts w:ascii="Arial" w:hAnsi="Arial" w:cs="Arial"/>
              </w:rPr>
              <w:t>=0.9</w:t>
            </w:r>
            <w:r w:rsidR="0004104B" w:rsidRPr="00B81850">
              <w:rPr>
                <w:rFonts w:ascii="Arial" w:hAnsi="Arial" w:cs="Arial"/>
              </w:rPr>
              <w:t>35</w:t>
            </w:r>
          </w:p>
        </w:tc>
        <w:tc>
          <w:tcPr>
            <w:tcW w:w="2772" w:type="dxa"/>
            <w:tcBorders>
              <w:top w:val="single" w:sz="4" w:space="0" w:color="auto"/>
              <w:bottom w:val="single" w:sz="4" w:space="0" w:color="auto"/>
            </w:tcBorders>
            <w:vAlign w:val="center"/>
          </w:tcPr>
          <w:p w14:paraId="36EC8F9D" w14:textId="074AA7D0" w:rsidR="004E5868" w:rsidRPr="00B81850" w:rsidRDefault="004E5868" w:rsidP="00A669DC">
            <w:pPr>
              <w:rPr>
                <w:rFonts w:ascii="Arial" w:hAnsi="Arial" w:cs="Arial"/>
              </w:rPr>
            </w:pPr>
            <w:r w:rsidRPr="00B81850">
              <w:rPr>
                <w:rFonts w:ascii="Arial" w:hAnsi="Arial" w:cs="Arial"/>
              </w:rPr>
              <w:t>0.3</w:t>
            </w:r>
            <w:r w:rsidR="00300C9D" w:rsidRPr="00B81850">
              <w:rPr>
                <w:rFonts w:ascii="Arial" w:hAnsi="Arial" w:cs="Arial"/>
              </w:rPr>
              <w:t>25</w:t>
            </w:r>
            <w:r w:rsidRPr="00B81850">
              <w:rPr>
                <w:rFonts w:ascii="Arial" w:hAnsi="Arial" w:cs="Arial"/>
              </w:rPr>
              <w:t xml:space="preserve"> (-0.03</w:t>
            </w:r>
            <w:r w:rsidR="00300C9D" w:rsidRPr="00B81850">
              <w:rPr>
                <w:rFonts w:ascii="Arial" w:hAnsi="Arial" w:cs="Arial"/>
              </w:rPr>
              <w:t>9</w:t>
            </w:r>
            <w:r w:rsidRPr="00B81850">
              <w:rPr>
                <w:rFonts w:ascii="Arial" w:hAnsi="Arial" w:cs="Arial"/>
              </w:rPr>
              <w:t>, 0.</w:t>
            </w:r>
            <w:r w:rsidR="00300C9D" w:rsidRPr="00B81850">
              <w:rPr>
                <w:rFonts w:ascii="Arial" w:hAnsi="Arial" w:cs="Arial"/>
              </w:rPr>
              <w:t>689</w:t>
            </w:r>
            <w:r w:rsidRPr="00B81850">
              <w:rPr>
                <w:rFonts w:ascii="Arial" w:hAnsi="Arial" w:cs="Arial"/>
              </w:rPr>
              <w:t>)</w:t>
            </w:r>
          </w:p>
          <w:p w14:paraId="2C4E55AD" w14:textId="4CE02FB2" w:rsidR="004E5868" w:rsidRPr="00B81850" w:rsidRDefault="004E5868" w:rsidP="00A669DC">
            <w:pPr>
              <w:rPr>
                <w:rFonts w:ascii="Arial" w:hAnsi="Arial" w:cs="Arial"/>
              </w:rPr>
            </w:pPr>
            <w:r w:rsidRPr="00B81850">
              <w:rPr>
                <w:rFonts w:ascii="Arial" w:hAnsi="Arial" w:cs="Arial"/>
              </w:rPr>
              <w:t>p=0.0</w:t>
            </w:r>
            <w:r w:rsidR="00300C9D" w:rsidRPr="00B81850">
              <w:rPr>
                <w:rFonts w:ascii="Arial" w:hAnsi="Arial" w:cs="Arial"/>
              </w:rPr>
              <w:t>80</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309</w:t>
            </w:r>
          </w:p>
        </w:tc>
        <w:tc>
          <w:tcPr>
            <w:tcW w:w="2665" w:type="dxa"/>
            <w:tcBorders>
              <w:top w:val="single" w:sz="4" w:space="0" w:color="auto"/>
              <w:bottom w:val="single" w:sz="4" w:space="0" w:color="auto"/>
            </w:tcBorders>
            <w:vAlign w:val="center"/>
          </w:tcPr>
          <w:p w14:paraId="543986F1" w14:textId="05F7FC40" w:rsidR="004E5868" w:rsidRPr="00B81850" w:rsidRDefault="004E5868" w:rsidP="00A669DC">
            <w:pPr>
              <w:rPr>
                <w:rFonts w:ascii="Arial" w:hAnsi="Arial" w:cs="Arial"/>
              </w:rPr>
            </w:pPr>
            <w:r w:rsidRPr="00B81850">
              <w:rPr>
                <w:rFonts w:ascii="Arial" w:hAnsi="Arial" w:cs="Arial"/>
              </w:rPr>
              <w:t>-0.</w:t>
            </w:r>
            <w:r w:rsidR="005D6A05" w:rsidRPr="00B81850">
              <w:rPr>
                <w:rFonts w:ascii="Arial" w:hAnsi="Arial" w:cs="Arial"/>
              </w:rPr>
              <w:t>260</w:t>
            </w:r>
            <w:r w:rsidRPr="00B81850">
              <w:rPr>
                <w:rFonts w:ascii="Arial" w:hAnsi="Arial" w:cs="Arial"/>
              </w:rPr>
              <w:t xml:space="preserve"> (-0.9</w:t>
            </w:r>
            <w:r w:rsidR="005D6A05" w:rsidRPr="00B81850">
              <w:rPr>
                <w:rFonts w:ascii="Arial" w:hAnsi="Arial" w:cs="Arial"/>
              </w:rPr>
              <w:t>84</w:t>
            </w:r>
            <w:r w:rsidRPr="00B81850">
              <w:rPr>
                <w:rFonts w:ascii="Arial" w:hAnsi="Arial" w:cs="Arial"/>
              </w:rPr>
              <w:t>, 0.</w:t>
            </w:r>
            <w:r w:rsidR="005D6A05" w:rsidRPr="00B81850">
              <w:rPr>
                <w:rFonts w:ascii="Arial" w:hAnsi="Arial" w:cs="Arial"/>
              </w:rPr>
              <w:t>465</w:t>
            </w:r>
            <w:r w:rsidRPr="00B81850">
              <w:rPr>
                <w:rFonts w:ascii="Arial" w:hAnsi="Arial" w:cs="Arial"/>
              </w:rPr>
              <w:t>)</w:t>
            </w:r>
          </w:p>
          <w:p w14:paraId="3DFAB520" w14:textId="0D9D5BE3" w:rsidR="004E5868" w:rsidRPr="00B81850" w:rsidRDefault="004E5868" w:rsidP="00A669DC">
            <w:pPr>
              <w:rPr>
                <w:rFonts w:ascii="Arial" w:hAnsi="Arial" w:cs="Arial"/>
              </w:rPr>
            </w:pPr>
            <w:r w:rsidRPr="00B81850">
              <w:rPr>
                <w:rFonts w:ascii="Arial" w:hAnsi="Arial" w:cs="Arial"/>
              </w:rPr>
              <w:t>p=0.</w:t>
            </w:r>
            <w:r w:rsidR="005D6A05" w:rsidRPr="00B81850">
              <w:rPr>
                <w:rFonts w:ascii="Arial" w:hAnsi="Arial" w:cs="Arial"/>
              </w:rPr>
              <w:t>482</w:t>
            </w:r>
            <w:r w:rsidRPr="00B81850">
              <w:rPr>
                <w:rFonts w:ascii="Arial" w:hAnsi="Arial" w:cs="Arial"/>
              </w:rPr>
              <w:t>; p</w:t>
            </w:r>
            <w:r w:rsidRPr="00B81850">
              <w:rPr>
                <w:rFonts w:ascii="Arial" w:hAnsi="Arial" w:cs="Arial"/>
                <w:vertAlign w:val="superscript"/>
              </w:rPr>
              <w:t>FDR</w:t>
            </w:r>
            <w:r w:rsidRPr="00B81850">
              <w:rPr>
                <w:rFonts w:ascii="Arial" w:hAnsi="Arial" w:cs="Arial"/>
              </w:rPr>
              <w:t>=0.8</w:t>
            </w:r>
            <w:r w:rsidR="00B72267" w:rsidRPr="00B81850">
              <w:rPr>
                <w:rFonts w:ascii="Arial" w:hAnsi="Arial" w:cs="Arial"/>
              </w:rPr>
              <w:t>03</w:t>
            </w:r>
          </w:p>
        </w:tc>
      </w:tr>
      <w:tr w:rsidR="004E5868" w:rsidRPr="00B81850" w14:paraId="1BC38A83" w14:textId="77777777" w:rsidTr="00A669DC">
        <w:trPr>
          <w:trHeight w:val="532"/>
        </w:trPr>
        <w:tc>
          <w:tcPr>
            <w:tcW w:w="1566" w:type="dxa"/>
            <w:vAlign w:val="center"/>
          </w:tcPr>
          <w:p w14:paraId="195CF4F9" w14:textId="77777777" w:rsidR="004E5868" w:rsidRPr="00B81850" w:rsidRDefault="004E5868" w:rsidP="00A669DC">
            <w:pPr>
              <w:rPr>
                <w:rFonts w:ascii="Arial" w:hAnsi="Arial" w:cs="Arial"/>
                <w:vertAlign w:val="superscript"/>
              </w:rPr>
            </w:pPr>
            <w:r w:rsidRPr="00B81850">
              <w:rPr>
                <w:rFonts w:ascii="Arial" w:hAnsi="Arial" w:cs="Arial"/>
              </w:rPr>
              <w:t>Multivariable-adjusted</w:t>
            </w:r>
            <w:r w:rsidRPr="00B81850">
              <w:rPr>
                <w:rFonts w:ascii="Arial" w:hAnsi="Arial" w:cs="Arial"/>
                <w:vertAlign w:val="superscript"/>
              </w:rPr>
              <w:t>c</w:t>
            </w:r>
          </w:p>
          <w:p w14:paraId="5B1A196D" w14:textId="0B24AF12"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134E6123" w14:textId="77777777" w:rsidR="004E5868" w:rsidRPr="00B81850" w:rsidRDefault="004E5868" w:rsidP="00A669DC">
            <w:pPr>
              <w:rPr>
                <w:rFonts w:ascii="Arial" w:hAnsi="Arial" w:cs="Arial"/>
              </w:rPr>
            </w:pPr>
            <w:r w:rsidRPr="00B81850">
              <w:rPr>
                <w:rFonts w:ascii="Arial" w:hAnsi="Arial" w:cs="Arial"/>
              </w:rPr>
              <w:t>0.001 (-0.006, 0.007)</w:t>
            </w:r>
          </w:p>
          <w:p w14:paraId="40F13CD4" w14:textId="4E65C027" w:rsidR="004E5868" w:rsidRPr="00B81850" w:rsidRDefault="004E5868" w:rsidP="00A669DC">
            <w:pPr>
              <w:rPr>
                <w:rFonts w:ascii="Arial" w:hAnsi="Arial" w:cs="Arial"/>
              </w:rPr>
            </w:pPr>
            <w:r w:rsidRPr="00B81850">
              <w:rPr>
                <w:rFonts w:ascii="Arial" w:hAnsi="Arial" w:cs="Arial"/>
              </w:rPr>
              <w:t>p=0.8</w:t>
            </w:r>
            <w:r w:rsidR="00F10D91" w:rsidRPr="00B81850">
              <w:rPr>
                <w:rFonts w:ascii="Arial" w:hAnsi="Arial" w:cs="Arial"/>
              </w:rPr>
              <w:t>76</w:t>
            </w:r>
            <w:r w:rsidRPr="00B81850">
              <w:rPr>
                <w:rFonts w:ascii="Arial" w:hAnsi="Arial" w:cs="Arial"/>
              </w:rPr>
              <w:t>; p</w:t>
            </w:r>
            <w:r w:rsidRPr="00B81850">
              <w:rPr>
                <w:rFonts w:ascii="Arial" w:hAnsi="Arial" w:cs="Arial"/>
                <w:vertAlign w:val="superscript"/>
              </w:rPr>
              <w:t>FDR</w:t>
            </w:r>
            <w:r w:rsidRPr="00B81850">
              <w:rPr>
                <w:rFonts w:ascii="Arial" w:hAnsi="Arial" w:cs="Arial"/>
              </w:rPr>
              <w:t>=0.9</w:t>
            </w:r>
            <w:r w:rsidR="0004104B" w:rsidRPr="00B81850">
              <w:rPr>
                <w:rFonts w:ascii="Arial" w:hAnsi="Arial" w:cs="Arial"/>
              </w:rPr>
              <w:t>35</w:t>
            </w:r>
          </w:p>
        </w:tc>
        <w:tc>
          <w:tcPr>
            <w:tcW w:w="2772" w:type="dxa"/>
            <w:tcBorders>
              <w:top w:val="single" w:sz="4" w:space="0" w:color="auto"/>
              <w:bottom w:val="single" w:sz="4" w:space="0" w:color="auto"/>
            </w:tcBorders>
            <w:vAlign w:val="center"/>
          </w:tcPr>
          <w:p w14:paraId="01B764F0" w14:textId="02793014" w:rsidR="004E5868" w:rsidRPr="00B81850" w:rsidRDefault="00300C9D" w:rsidP="00A669DC">
            <w:pPr>
              <w:rPr>
                <w:rFonts w:ascii="Arial" w:hAnsi="Arial" w:cs="Arial"/>
              </w:rPr>
            </w:pPr>
            <w:r w:rsidRPr="00B81850">
              <w:rPr>
                <w:rFonts w:ascii="Arial" w:hAnsi="Arial" w:cs="Arial"/>
              </w:rPr>
              <w:t>-</w:t>
            </w:r>
            <w:r w:rsidR="004E5868" w:rsidRPr="00B81850">
              <w:rPr>
                <w:rFonts w:ascii="Arial" w:hAnsi="Arial" w:cs="Arial"/>
              </w:rPr>
              <w:t>0.01</w:t>
            </w:r>
            <w:r w:rsidRPr="00B81850">
              <w:rPr>
                <w:rFonts w:ascii="Arial" w:hAnsi="Arial" w:cs="Arial"/>
              </w:rPr>
              <w:t xml:space="preserve">0 </w:t>
            </w:r>
            <w:r w:rsidR="004E5868" w:rsidRPr="00B81850">
              <w:rPr>
                <w:rFonts w:ascii="Arial" w:hAnsi="Arial" w:cs="Arial"/>
              </w:rPr>
              <w:t>(-0.</w:t>
            </w:r>
            <w:r w:rsidRPr="00B81850">
              <w:rPr>
                <w:rFonts w:ascii="Arial" w:hAnsi="Arial" w:cs="Arial"/>
              </w:rPr>
              <w:t>308</w:t>
            </w:r>
            <w:r w:rsidR="004E5868" w:rsidRPr="00B81850">
              <w:rPr>
                <w:rFonts w:ascii="Arial" w:hAnsi="Arial" w:cs="Arial"/>
              </w:rPr>
              <w:t>, 0.2</w:t>
            </w:r>
            <w:r w:rsidRPr="00B81850">
              <w:rPr>
                <w:rFonts w:ascii="Arial" w:hAnsi="Arial" w:cs="Arial"/>
              </w:rPr>
              <w:t>82</w:t>
            </w:r>
            <w:r w:rsidR="004E5868" w:rsidRPr="00B81850">
              <w:rPr>
                <w:rFonts w:ascii="Arial" w:hAnsi="Arial" w:cs="Arial"/>
              </w:rPr>
              <w:t>)</w:t>
            </w:r>
          </w:p>
          <w:p w14:paraId="73A80F72" w14:textId="6106D9C6" w:rsidR="004E5868" w:rsidRPr="00B81850" w:rsidRDefault="004E5868" w:rsidP="00A669DC">
            <w:pPr>
              <w:rPr>
                <w:rFonts w:ascii="Arial" w:hAnsi="Arial" w:cs="Arial"/>
              </w:rPr>
            </w:pPr>
            <w:r w:rsidRPr="00B81850">
              <w:rPr>
                <w:rFonts w:ascii="Arial" w:hAnsi="Arial" w:cs="Arial"/>
              </w:rPr>
              <w:t>p=0.9</w:t>
            </w:r>
            <w:r w:rsidR="00300C9D" w:rsidRPr="00B81850">
              <w:rPr>
                <w:rFonts w:ascii="Arial" w:hAnsi="Arial" w:cs="Arial"/>
              </w:rPr>
              <w:t>31</w:t>
            </w:r>
            <w:r w:rsidRPr="00B81850">
              <w:rPr>
                <w:rFonts w:ascii="Arial" w:hAnsi="Arial" w:cs="Arial"/>
              </w:rPr>
              <w:t>; p</w:t>
            </w:r>
            <w:r w:rsidRPr="00B81850">
              <w:rPr>
                <w:rFonts w:ascii="Arial" w:hAnsi="Arial" w:cs="Arial"/>
                <w:vertAlign w:val="superscript"/>
              </w:rPr>
              <w:t>FDR</w:t>
            </w:r>
            <w:r w:rsidRPr="00B81850">
              <w:rPr>
                <w:rFonts w:ascii="Arial" w:hAnsi="Arial" w:cs="Arial"/>
              </w:rPr>
              <w:t>=0.9</w:t>
            </w:r>
            <w:r w:rsidR="00B72267" w:rsidRPr="00B81850">
              <w:rPr>
                <w:rFonts w:ascii="Arial" w:hAnsi="Arial" w:cs="Arial"/>
              </w:rPr>
              <w:t>55</w:t>
            </w:r>
          </w:p>
        </w:tc>
        <w:tc>
          <w:tcPr>
            <w:tcW w:w="2665" w:type="dxa"/>
            <w:tcBorders>
              <w:top w:val="single" w:sz="4" w:space="0" w:color="auto"/>
              <w:bottom w:val="single" w:sz="4" w:space="0" w:color="auto"/>
            </w:tcBorders>
            <w:vAlign w:val="center"/>
          </w:tcPr>
          <w:p w14:paraId="11657477" w14:textId="111A7EC1" w:rsidR="004E5868" w:rsidRPr="00B81850" w:rsidRDefault="004E5868" w:rsidP="00A669DC">
            <w:pPr>
              <w:rPr>
                <w:rFonts w:ascii="Arial" w:hAnsi="Arial" w:cs="Arial"/>
              </w:rPr>
            </w:pPr>
            <w:r w:rsidRPr="00B81850">
              <w:rPr>
                <w:rFonts w:ascii="Arial" w:hAnsi="Arial" w:cs="Arial"/>
              </w:rPr>
              <w:t>-0.3</w:t>
            </w:r>
            <w:r w:rsidR="005D6A05" w:rsidRPr="00B81850">
              <w:rPr>
                <w:rFonts w:ascii="Arial" w:hAnsi="Arial" w:cs="Arial"/>
              </w:rPr>
              <w:t>8</w:t>
            </w:r>
            <w:r w:rsidRPr="00B81850">
              <w:rPr>
                <w:rFonts w:ascii="Arial" w:hAnsi="Arial" w:cs="Arial"/>
              </w:rPr>
              <w:t>9 (-1.</w:t>
            </w:r>
            <w:r w:rsidR="005D6A05" w:rsidRPr="00B81850">
              <w:rPr>
                <w:rFonts w:ascii="Arial" w:hAnsi="Arial" w:cs="Arial"/>
              </w:rPr>
              <w:t>119</w:t>
            </w:r>
            <w:r w:rsidRPr="00B81850">
              <w:rPr>
                <w:rFonts w:ascii="Arial" w:hAnsi="Arial" w:cs="Arial"/>
              </w:rPr>
              <w:t>, 0.3</w:t>
            </w:r>
            <w:r w:rsidR="005D6A05" w:rsidRPr="00B81850">
              <w:rPr>
                <w:rFonts w:ascii="Arial" w:hAnsi="Arial" w:cs="Arial"/>
              </w:rPr>
              <w:t>40</w:t>
            </w:r>
          </w:p>
          <w:p w14:paraId="7C31C0EF" w14:textId="096DE09B" w:rsidR="004E5868" w:rsidRPr="00B81850" w:rsidRDefault="004E5868" w:rsidP="00A669DC">
            <w:pPr>
              <w:rPr>
                <w:rFonts w:ascii="Arial" w:hAnsi="Arial" w:cs="Arial"/>
              </w:rPr>
            </w:pPr>
            <w:r w:rsidRPr="00B81850">
              <w:rPr>
                <w:rFonts w:ascii="Arial" w:hAnsi="Arial" w:cs="Arial"/>
              </w:rPr>
              <w:t>p=0.</w:t>
            </w:r>
            <w:r w:rsidR="005D6A05" w:rsidRPr="00B81850">
              <w:rPr>
                <w:rFonts w:ascii="Arial" w:hAnsi="Arial" w:cs="Arial"/>
              </w:rPr>
              <w:t>295</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637</w:t>
            </w:r>
          </w:p>
        </w:tc>
      </w:tr>
      <w:tr w:rsidR="004E5868" w:rsidRPr="00B81850" w14:paraId="61BE99E1" w14:textId="77777777" w:rsidTr="00A669DC">
        <w:trPr>
          <w:trHeight w:val="360"/>
        </w:trPr>
        <w:tc>
          <w:tcPr>
            <w:tcW w:w="9550" w:type="dxa"/>
            <w:gridSpan w:val="4"/>
            <w:tcBorders>
              <w:top w:val="single" w:sz="4" w:space="0" w:color="auto"/>
              <w:bottom w:val="single" w:sz="4" w:space="0" w:color="auto"/>
            </w:tcBorders>
            <w:vAlign w:val="center"/>
          </w:tcPr>
          <w:p w14:paraId="37A57678" w14:textId="77777777" w:rsidR="004E5868" w:rsidRPr="00B81850" w:rsidRDefault="004E5868" w:rsidP="00A669DC">
            <w:pPr>
              <w:rPr>
                <w:rFonts w:ascii="Arial" w:hAnsi="Arial" w:cs="Arial"/>
                <w:b/>
                <w:i/>
              </w:rPr>
            </w:pPr>
            <w:r w:rsidRPr="00B81850">
              <w:rPr>
                <w:rFonts w:ascii="Arial" w:hAnsi="Arial" w:cs="Arial"/>
                <w:b/>
                <w:i/>
              </w:rPr>
              <w:t>Psychological growth</w:t>
            </w:r>
          </w:p>
        </w:tc>
      </w:tr>
      <w:tr w:rsidR="004E5868" w:rsidRPr="00B81850" w14:paraId="347C3715" w14:textId="77777777" w:rsidTr="00A669DC">
        <w:trPr>
          <w:trHeight w:val="570"/>
        </w:trPr>
        <w:tc>
          <w:tcPr>
            <w:tcW w:w="1566" w:type="dxa"/>
            <w:vAlign w:val="center"/>
          </w:tcPr>
          <w:p w14:paraId="7ECDAEEA" w14:textId="77777777" w:rsidR="004E5868" w:rsidRPr="00B81850" w:rsidRDefault="004E5868" w:rsidP="00A669DC">
            <w:pPr>
              <w:rPr>
                <w:rFonts w:ascii="Arial" w:hAnsi="Arial" w:cs="Arial"/>
              </w:rPr>
            </w:pPr>
            <w:r w:rsidRPr="00B81850">
              <w:rPr>
                <w:rFonts w:ascii="Arial" w:hAnsi="Arial" w:cs="Arial"/>
              </w:rPr>
              <w:t>Adjusted for age and sex</w:t>
            </w:r>
          </w:p>
          <w:p w14:paraId="68224718" w14:textId="1E2EA71C"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060E5550" w14:textId="502C44C6" w:rsidR="004E5868" w:rsidRPr="00B81850" w:rsidRDefault="004E5868" w:rsidP="00A669DC">
            <w:pPr>
              <w:rPr>
                <w:rFonts w:ascii="Arial" w:hAnsi="Arial" w:cs="Arial"/>
              </w:rPr>
            </w:pPr>
            <w:r w:rsidRPr="00B81850">
              <w:rPr>
                <w:rFonts w:ascii="Arial" w:hAnsi="Arial" w:cs="Arial"/>
              </w:rPr>
              <w:t>-0.001 (-0.007, 0.004)</w:t>
            </w:r>
          </w:p>
          <w:p w14:paraId="6EEB9F9F" w14:textId="3C12A81B" w:rsidR="004E5868" w:rsidRPr="00B81850" w:rsidRDefault="004E5868" w:rsidP="00A669DC">
            <w:pPr>
              <w:rPr>
                <w:rFonts w:ascii="Arial" w:hAnsi="Arial" w:cs="Arial"/>
              </w:rPr>
            </w:pPr>
            <w:r w:rsidRPr="00B81850">
              <w:rPr>
                <w:rFonts w:ascii="Arial" w:hAnsi="Arial" w:cs="Arial"/>
              </w:rPr>
              <w:t>p=0.6</w:t>
            </w:r>
            <w:r w:rsidR="001756F2" w:rsidRPr="00B81850">
              <w:rPr>
                <w:rFonts w:ascii="Arial" w:hAnsi="Arial" w:cs="Arial"/>
              </w:rPr>
              <w:t>4</w:t>
            </w:r>
            <w:r w:rsidRPr="00B81850">
              <w:rPr>
                <w:rFonts w:ascii="Arial" w:hAnsi="Arial" w:cs="Arial"/>
              </w:rPr>
              <w:t>2; p</w:t>
            </w:r>
            <w:r w:rsidRPr="00B81850">
              <w:rPr>
                <w:rFonts w:ascii="Arial" w:hAnsi="Arial" w:cs="Arial"/>
                <w:vertAlign w:val="superscript"/>
              </w:rPr>
              <w:t>FDR</w:t>
            </w:r>
            <w:r w:rsidRPr="00B81850">
              <w:rPr>
                <w:rFonts w:ascii="Arial" w:hAnsi="Arial" w:cs="Arial"/>
              </w:rPr>
              <w:t>=0.8</w:t>
            </w:r>
            <w:r w:rsidR="0004104B" w:rsidRPr="00B81850">
              <w:rPr>
                <w:rFonts w:ascii="Arial" w:hAnsi="Arial" w:cs="Arial"/>
              </w:rPr>
              <w:t>68</w:t>
            </w:r>
          </w:p>
        </w:tc>
        <w:tc>
          <w:tcPr>
            <w:tcW w:w="2772" w:type="dxa"/>
            <w:tcBorders>
              <w:top w:val="single" w:sz="4" w:space="0" w:color="auto"/>
              <w:bottom w:val="single" w:sz="4" w:space="0" w:color="auto"/>
            </w:tcBorders>
            <w:vAlign w:val="center"/>
          </w:tcPr>
          <w:p w14:paraId="6057947D" w14:textId="7C1600FE" w:rsidR="004E5868" w:rsidRPr="00B81850" w:rsidRDefault="004E5868" w:rsidP="00A669DC">
            <w:pPr>
              <w:rPr>
                <w:rFonts w:ascii="Arial" w:hAnsi="Arial" w:cs="Arial"/>
              </w:rPr>
            </w:pPr>
            <w:r w:rsidRPr="00B81850">
              <w:rPr>
                <w:rFonts w:ascii="Arial" w:hAnsi="Arial" w:cs="Arial"/>
              </w:rPr>
              <w:t>-0.07</w:t>
            </w:r>
            <w:r w:rsidR="0073782C" w:rsidRPr="00B81850">
              <w:rPr>
                <w:rFonts w:ascii="Arial" w:hAnsi="Arial" w:cs="Arial"/>
              </w:rPr>
              <w:t>2</w:t>
            </w:r>
            <w:r w:rsidRPr="00B81850">
              <w:rPr>
                <w:rFonts w:ascii="Arial" w:hAnsi="Arial" w:cs="Arial"/>
              </w:rPr>
              <w:t xml:space="preserve"> (-0.38</w:t>
            </w:r>
            <w:r w:rsidR="0073782C" w:rsidRPr="00B81850">
              <w:rPr>
                <w:rFonts w:ascii="Arial" w:hAnsi="Arial" w:cs="Arial"/>
              </w:rPr>
              <w:t>5</w:t>
            </w:r>
            <w:r w:rsidRPr="00B81850">
              <w:rPr>
                <w:rFonts w:ascii="Arial" w:hAnsi="Arial" w:cs="Arial"/>
              </w:rPr>
              <w:t>, 0.2</w:t>
            </w:r>
            <w:r w:rsidR="0073782C" w:rsidRPr="00B81850">
              <w:rPr>
                <w:rFonts w:ascii="Arial" w:hAnsi="Arial" w:cs="Arial"/>
              </w:rPr>
              <w:t>40</w:t>
            </w:r>
            <w:r w:rsidRPr="00B81850">
              <w:rPr>
                <w:rFonts w:ascii="Arial" w:hAnsi="Arial" w:cs="Arial"/>
              </w:rPr>
              <w:t>)</w:t>
            </w:r>
          </w:p>
          <w:p w14:paraId="1AE877D3" w14:textId="6FA94478" w:rsidR="004E5868" w:rsidRPr="00B81850" w:rsidRDefault="004E5868" w:rsidP="00A669DC">
            <w:pPr>
              <w:rPr>
                <w:rFonts w:ascii="Arial" w:hAnsi="Arial" w:cs="Arial"/>
              </w:rPr>
            </w:pPr>
            <w:r w:rsidRPr="00B81850">
              <w:rPr>
                <w:rFonts w:ascii="Arial" w:hAnsi="Arial" w:cs="Arial"/>
              </w:rPr>
              <w:t>p=0.</w:t>
            </w:r>
            <w:r w:rsidR="0073782C" w:rsidRPr="00B81850">
              <w:rPr>
                <w:rFonts w:ascii="Arial" w:hAnsi="Arial" w:cs="Arial"/>
              </w:rPr>
              <w:t>707</w:t>
            </w:r>
            <w:r w:rsidRPr="00B81850">
              <w:rPr>
                <w:rFonts w:ascii="Arial" w:hAnsi="Arial" w:cs="Arial"/>
              </w:rPr>
              <w:t>; p</w:t>
            </w:r>
            <w:r w:rsidRPr="00B81850">
              <w:rPr>
                <w:rFonts w:ascii="Arial" w:hAnsi="Arial" w:cs="Arial"/>
                <w:vertAlign w:val="superscript"/>
              </w:rPr>
              <w:t>FDR</w:t>
            </w:r>
            <w:r w:rsidRPr="00B81850">
              <w:rPr>
                <w:rFonts w:ascii="Arial" w:hAnsi="Arial" w:cs="Arial"/>
              </w:rPr>
              <w:t>=0.8</w:t>
            </w:r>
            <w:r w:rsidR="00B72267" w:rsidRPr="00B81850">
              <w:rPr>
                <w:rFonts w:ascii="Arial" w:hAnsi="Arial" w:cs="Arial"/>
              </w:rPr>
              <w:t>67</w:t>
            </w:r>
          </w:p>
        </w:tc>
        <w:tc>
          <w:tcPr>
            <w:tcW w:w="2665" w:type="dxa"/>
            <w:tcBorders>
              <w:top w:val="single" w:sz="4" w:space="0" w:color="auto"/>
              <w:bottom w:val="single" w:sz="4" w:space="0" w:color="auto"/>
            </w:tcBorders>
            <w:vAlign w:val="center"/>
          </w:tcPr>
          <w:p w14:paraId="63498928" w14:textId="77777777" w:rsidR="004E5868" w:rsidRPr="00B81850" w:rsidRDefault="004E5868" w:rsidP="00A669DC">
            <w:pPr>
              <w:rPr>
                <w:rFonts w:ascii="Arial" w:hAnsi="Arial" w:cs="Arial"/>
              </w:rPr>
            </w:pPr>
          </w:p>
          <w:p w14:paraId="171FA384" w14:textId="458F38FB" w:rsidR="004E5868" w:rsidRPr="00B81850" w:rsidRDefault="004E5868" w:rsidP="00A669DC">
            <w:pPr>
              <w:rPr>
                <w:rFonts w:ascii="Arial" w:hAnsi="Arial" w:cs="Arial"/>
              </w:rPr>
            </w:pPr>
            <w:r w:rsidRPr="00B81850">
              <w:rPr>
                <w:rFonts w:ascii="Arial" w:hAnsi="Arial" w:cs="Arial"/>
              </w:rPr>
              <w:t>-0.4</w:t>
            </w:r>
            <w:r w:rsidR="00E43C8C" w:rsidRPr="00B81850">
              <w:rPr>
                <w:rFonts w:ascii="Arial" w:hAnsi="Arial" w:cs="Arial"/>
              </w:rPr>
              <w:t>39</w:t>
            </w:r>
            <w:r w:rsidRPr="00B81850">
              <w:rPr>
                <w:rFonts w:ascii="Arial" w:hAnsi="Arial" w:cs="Arial"/>
              </w:rPr>
              <w:t xml:space="preserve"> (-1.1</w:t>
            </w:r>
            <w:r w:rsidR="00E43C8C" w:rsidRPr="00B81850">
              <w:rPr>
                <w:rFonts w:ascii="Arial" w:hAnsi="Arial" w:cs="Arial"/>
              </w:rPr>
              <w:t>3</w:t>
            </w:r>
            <w:r w:rsidRPr="00B81850">
              <w:rPr>
                <w:rFonts w:ascii="Arial" w:hAnsi="Arial" w:cs="Arial"/>
              </w:rPr>
              <w:t>, 0.</w:t>
            </w:r>
            <w:r w:rsidR="00E43C8C" w:rsidRPr="00B81850">
              <w:rPr>
                <w:rFonts w:ascii="Arial" w:hAnsi="Arial" w:cs="Arial"/>
              </w:rPr>
              <w:t>250</w:t>
            </w:r>
            <w:r w:rsidRPr="00B81850">
              <w:rPr>
                <w:rFonts w:ascii="Arial" w:hAnsi="Arial" w:cs="Arial"/>
              </w:rPr>
              <w:t>)</w:t>
            </w:r>
          </w:p>
          <w:p w14:paraId="33D0CC94" w14:textId="158E9B83" w:rsidR="004E5868" w:rsidRPr="00B81850" w:rsidRDefault="004E5868" w:rsidP="00A669DC">
            <w:pPr>
              <w:rPr>
                <w:rFonts w:ascii="Arial" w:hAnsi="Arial" w:cs="Arial"/>
              </w:rPr>
            </w:pPr>
            <w:r w:rsidRPr="00B81850">
              <w:rPr>
                <w:rFonts w:ascii="Arial" w:hAnsi="Arial" w:cs="Arial"/>
              </w:rPr>
              <w:t>p=0.</w:t>
            </w:r>
            <w:r w:rsidR="00E43C8C" w:rsidRPr="00B81850">
              <w:rPr>
                <w:rFonts w:ascii="Arial" w:hAnsi="Arial" w:cs="Arial"/>
              </w:rPr>
              <w:t>212</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625</w:t>
            </w:r>
          </w:p>
          <w:p w14:paraId="6C452A7F" w14:textId="77777777" w:rsidR="004E5868" w:rsidRPr="00B81850" w:rsidRDefault="004E5868" w:rsidP="00A669DC">
            <w:pPr>
              <w:rPr>
                <w:rFonts w:ascii="Arial" w:hAnsi="Arial" w:cs="Arial"/>
              </w:rPr>
            </w:pPr>
          </w:p>
        </w:tc>
      </w:tr>
      <w:tr w:rsidR="004E5868" w:rsidRPr="00B81850" w14:paraId="3F50FED6" w14:textId="77777777" w:rsidTr="00A669DC">
        <w:trPr>
          <w:trHeight w:val="532"/>
        </w:trPr>
        <w:tc>
          <w:tcPr>
            <w:tcW w:w="1566" w:type="dxa"/>
            <w:vAlign w:val="center"/>
          </w:tcPr>
          <w:p w14:paraId="59FEC930" w14:textId="70156376" w:rsidR="004E5868" w:rsidRPr="00B81850" w:rsidRDefault="004E5868" w:rsidP="00A669DC">
            <w:pPr>
              <w:rPr>
                <w:rFonts w:ascii="Arial" w:hAnsi="Arial" w:cs="Arial"/>
              </w:rPr>
            </w:pPr>
            <w:r w:rsidRPr="00B81850">
              <w:rPr>
                <w:rFonts w:ascii="Arial" w:hAnsi="Arial" w:cs="Arial"/>
              </w:rPr>
              <w:t>Adjusted for age, sex</w:t>
            </w:r>
            <w:r w:rsidR="0073782C" w:rsidRPr="00B81850">
              <w:rPr>
                <w:rFonts w:ascii="Arial" w:hAnsi="Arial" w:cs="Arial"/>
              </w:rPr>
              <w:t>,</w:t>
            </w:r>
            <w:r w:rsidRPr="00B81850">
              <w:rPr>
                <w:rFonts w:ascii="Arial" w:hAnsi="Arial" w:cs="Arial"/>
              </w:rPr>
              <w:t xml:space="preserve"> education</w:t>
            </w:r>
            <w:r w:rsidR="0073782C" w:rsidRPr="00B81850">
              <w:rPr>
                <w:rFonts w:ascii="Arial" w:hAnsi="Arial" w:cs="Arial"/>
              </w:rPr>
              <w:t xml:space="preserve"> &amp; social class</w:t>
            </w:r>
          </w:p>
          <w:p w14:paraId="1C59FEAB" w14:textId="33BC4DBB"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438B9806" w14:textId="77777777" w:rsidR="004E5868" w:rsidRPr="00B81850" w:rsidRDefault="004E5868" w:rsidP="00A669DC">
            <w:pPr>
              <w:rPr>
                <w:rFonts w:ascii="Arial" w:hAnsi="Arial" w:cs="Arial"/>
              </w:rPr>
            </w:pPr>
            <w:r w:rsidRPr="00B81850">
              <w:rPr>
                <w:rFonts w:ascii="Arial" w:hAnsi="Arial" w:cs="Arial"/>
              </w:rPr>
              <w:t>-0.002 (-0.007, 0.004)</w:t>
            </w:r>
          </w:p>
          <w:p w14:paraId="5D53F6F8" w14:textId="3ADAEC24" w:rsidR="004E5868" w:rsidRPr="00B81850" w:rsidRDefault="004E5868" w:rsidP="00A669DC">
            <w:pPr>
              <w:rPr>
                <w:rFonts w:ascii="Arial" w:hAnsi="Arial" w:cs="Arial"/>
              </w:rPr>
            </w:pPr>
            <w:r w:rsidRPr="00B81850">
              <w:rPr>
                <w:rFonts w:ascii="Arial" w:hAnsi="Arial" w:cs="Arial"/>
              </w:rPr>
              <w:t>p=0.6</w:t>
            </w:r>
            <w:r w:rsidR="001756F2" w:rsidRPr="00B81850">
              <w:rPr>
                <w:rFonts w:ascii="Arial" w:hAnsi="Arial" w:cs="Arial"/>
              </w:rPr>
              <w:t>02</w:t>
            </w:r>
            <w:r w:rsidRPr="00B81850">
              <w:rPr>
                <w:rFonts w:ascii="Arial" w:hAnsi="Arial" w:cs="Arial"/>
              </w:rPr>
              <w:t>; p</w:t>
            </w:r>
            <w:r w:rsidRPr="00B81850">
              <w:rPr>
                <w:rFonts w:ascii="Arial" w:hAnsi="Arial" w:cs="Arial"/>
                <w:vertAlign w:val="superscript"/>
              </w:rPr>
              <w:t>FDR</w:t>
            </w:r>
            <w:r w:rsidRPr="00B81850">
              <w:rPr>
                <w:rFonts w:ascii="Arial" w:hAnsi="Arial" w:cs="Arial"/>
              </w:rPr>
              <w:t>=0.86</w:t>
            </w:r>
            <w:r w:rsidR="0004104B" w:rsidRPr="00B81850">
              <w:rPr>
                <w:rFonts w:ascii="Arial" w:hAnsi="Arial" w:cs="Arial"/>
              </w:rPr>
              <w:t>8</w:t>
            </w:r>
          </w:p>
        </w:tc>
        <w:tc>
          <w:tcPr>
            <w:tcW w:w="2772" w:type="dxa"/>
            <w:tcBorders>
              <w:top w:val="single" w:sz="4" w:space="0" w:color="auto"/>
              <w:bottom w:val="single" w:sz="4" w:space="0" w:color="auto"/>
            </w:tcBorders>
            <w:vAlign w:val="center"/>
          </w:tcPr>
          <w:p w14:paraId="79366B4C" w14:textId="066566F8" w:rsidR="004E5868" w:rsidRPr="00B81850" w:rsidRDefault="004E5868" w:rsidP="00A669DC">
            <w:pPr>
              <w:rPr>
                <w:rFonts w:ascii="Arial" w:hAnsi="Arial" w:cs="Arial"/>
              </w:rPr>
            </w:pPr>
            <w:r w:rsidRPr="00B81850">
              <w:rPr>
                <w:rFonts w:ascii="Arial" w:hAnsi="Arial" w:cs="Arial"/>
              </w:rPr>
              <w:t>-0.12</w:t>
            </w:r>
            <w:r w:rsidR="0073782C" w:rsidRPr="00B81850">
              <w:rPr>
                <w:rFonts w:ascii="Arial" w:hAnsi="Arial" w:cs="Arial"/>
              </w:rPr>
              <w:t>9</w:t>
            </w:r>
            <w:r w:rsidRPr="00B81850">
              <w:rPr>
                <w:rFonts w:ascii="Arial" w:hAnsi="Arial" w:cs="Arial"/>
              </w:rPr>
              <w:t xml:space="preserve"> (-0.4</w:t>
            </w:r>
            <w:r w:rsidR="0073782C" w:rsidRPr="00B81850">
              <w:rPr>
                <w:rFonts w:ascii="Arial" w:hAnsi="Arial" w:cs="Arial"/>
              </w:rPr>
              <w:t>41</w:t>
            </w:r>
            <w:r w:rsidRPr="00B81850">
              <w:rPr>
                <w:rFonts w:ascii="Arial" w:hAnsi="Arial" w:cs="Arial"/>
              </w:rPr>
              <w:t>, 0.18</w:t>
            </w:r>
            <w:r w:rsidR="0073782C" w:rsidRPr="00B81850">
              <w:rPr>
                <w:rFonts w:ascii="Arial" w:hAnsi="Arial" w:cs="Arial"/>
              </w:rPr>
              <w:t>2</w:t>
            </w:r>
            <w:r w:rsidRPr="00B81850">
              <w:rPr>
                <w:rFonts w:ascii="Arial" w:hAnsi="Arial" w:cs="Arial"/>
              </w:rPr>
              <w:t>)</w:t>
            </w:r>
          </w:p>
          <w:p w14:paraId="37BF2F55" w14:textId="49D7CC12" w:rsidR="004E5868" w:rsidRPr="00B81850" w:rsidRDefault="004E5868" w:rsidP="00A669DC">
            <w:pPr>
              <w:rPr>
                <w:rFonts w:ascii="Arial" w:hAnsi="Arial" w:cs="Arial"/>
              </w:rPr>
            </w:pPr>
            <w:r w:rsidRPr="00B81850">
              <w:rPr>
                <w:rFonts w:ascii="Arial" w:hAnsi="Arial" w:cs="Arial"/>
              </w:rPr>
              <w:t>p=0.4</w:t>
            </w:r>
            <w:r w:rsidR="0073782C" w:rsidRPr="00B81850">
              <w:rPr>
                <w:rFonts w:ascii="Arial" w:hAnsi="Arial" w:cs="Arial"/>
              </w:rPr>
              <w:t>17</w:t>
            </w:r>
            <w:r w:rsidRPr="00B81850">
              <w:rPr>
                <w:rFonts w:ascii="Arial" w:hAnsi="Arial" w:cs="Arial"/>
              </w:rPr>
              <w:t>; p</w:t>
            </w:r>
            <w:r w:rsidRPr="00B81850">
              <w:rPr>
                <w:rFonts w:ascii="Arial" w:hAnsi="Arial" w:cs="Arial"/>
                <w:vertAlign w:val="superscript"/>
              </w:rPr>
              <w:t>FDR</w:t>
            </w:r>
            <w:r w:rsidRPr="00B81850">
              <w:rPr>
                <w:rFonts w:ascii="Arial" w:hAnsi="Arial" w:cs="Arial"/>
              </w:rPr>
              <w:t>=0.7</w:t>
            </w:r>
            <w:r w:rsidR="00B72267" w:rsidRPr="00B81850">
              <w:rPr>
                <w:rFonts w:ascii="Arial" w:hAnsi="Arial" w:cs="Arial"/>
              </w:rPr>
              <w:t>76</w:t>
            </w:r>
          </w:p>
        </w:tc>
        <w:tc>
          <w:tcPr>
            <w:tcW w:w="2665" w:type="dxa"/>
            <w:tcBorders>
              <w:top w:val="single" w:sz="4" w:space="0" w:color="auto"/>
              <w:bottom w:val="single" w:sz="4" w:space="0" w:color="auto"/>
            </w:tcBorders>
            <w:vAlign w:val="center"/>
          </w:tcPr>
          <w:p w14:paraId="3C8798EF" w14:textId="09E524D7" w:rsidR="004E5868" w:rsidRPr="00B81850" w:rsidRDefault="004E5868" w:rsidP="00A669DC">
            <w:pPr>
              <w:rPr>
                <w:rFonts w:ascii="Arial" w:hAnsi="Arial" w:cs="Arial"/>
              </w:rPr>
            </w:pPr>
            <w:r w:rsidRPr="00B81850">
              <w:rPr>
                <w:rFonts w:ascii="Arial" w:hAnsi="Arial" w:cs="Arial"/>
              </w:rPr>
              <w:t>-0.4</w:t>
            </w:r>
            <w:r w:rsidR="00E43C8C" w:rsidRPr="00B81850">
              <w:rPr>
                <w:rFonts w:ascii="Arial" w:hAnsi="Arial" w:cs="Arial"/>
              </w:rPr>
              <w:t>21</w:t>
            </w:r>
            <w:r w:rsidRPr="00B81850">
              <w:rPr>
                <w:rFonts w:ascii="Arial" w:hAnsi="Arial" w:cs="Arial"/>
              </w:rPr>
              <w:t xml:space="preserve"> (-1.1</w:t>
            </w:r>
            <w:r w:rsidR="00E43C8C" w:rsidRPr="00B81850">
              <w:rPr>
                <w:rFonts w:ascii="Arial" w:hAnsi="Arial" w:cs="Arial"/>
              </w:rPr>
              <w:t>1</w:t>
            </w:r>
            <w:r w:rsidRPr="00B81850">
              <w:rPr>
                <w:rFonts w:ascii="Arial" w:hAnsi="Arial" w:cs="Arial"/>
              </w:rPr>
              <w:t>, 0.2</w:t>
            </w:r>
            <w:r w:rsidR="00E43C8C" w:rsidRPr="00B81850">
              <w:rPr>
                <w:rFonts w:ascii="Arial" w:hAnsi="Arial" w:cs="Arial"/>
              </w:rPr>
              <w:t>72</w:t>
            </w:r>
            <w:r w:rsidRPr="00B81850">
              <w:rPr>
                <w:rFonts w:ascii="Arial" w:hAnsi="Arial" w:cs="Arial"/>
              </w:rPr>
              <w:t>)</w:t>
            </w:r>
          </w:p>
          <w:p w14:paraId="3902E67C" w14:textId="15281789" w:rsidR="004E5868" w:rsidRPr="00B81850" w:rsidRDefault="004E5868" w:rsidP="00A669DC">
            <w:pPr>
              <w:rPr>
                <w:rFonts w:ascii="Arial" w:hAnsi="Arial" w:cs="Arial"/>
              </w:rPr>
            </w:pPr>
            <w:r w:rsidRPr="00B81850">
              <w:rPr>
                <w:rFonts w:ascii="Arial" w:hAnsi="Arial" w:cs="Arial"/>
              </w:rPr>
              <w:t>p=0.</w:t>
            </w:r>
            <w:r w:rsidR="00E43C8C" w:rsidRPr="00B81850">
              <w:rPr>
                <w:rFonts w:ascii="Arial" w:hAnsi="Arial" w:cs="Arial"/>
              </w:rPr>
              <w:t>234</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632</w:t>
            </w:r>
          </w:p>
        </w:tc>
      </w:tr>
      <w:tr w:rsidR="004E5868" w:rsidRPr="00B81850" w14:paraId="76B3AE14" w14:textId="77777777" w:rsidTr="00A669DC">
        <w:trPr>
          <w:trHeight w:val="532"/>
        </w:trPr>
        <w:tc>
          <w:tcPr>
            <w:tcW w:w="1566" w:type="dxa"/>
            <w:vAlign w:val="center"/>
          </w:tcPr>
          <w:p w14:paraId="257AE514" w14:textId="77777777" w:rsidR="004E5868" w:rsidRPr="00B81850" w:rsidRDefault="004E5868" w:rsidP="00A669DC">
            <w:pPr>
              <w:rPr>
                <w:rFonts w:ascii="Arial" w:hAnsi="Arial" w:cs="Arial"/>
              </w:rPr>
            </w:pPr>
            <w:r w:rsidRPr="00B81850">
              <w:rPr>
                <w:rFonts w:ascii="Arial" w:hAnsi="Arial" w:cs="Arial"/>
              </w:rPr>
              <w:t xml:space="preserve">Adjusted for age, sex, smoking and alcohol </w:t>
            </w:r>
          </w:p>
          <w:p w14:paraId="214D1EC7" w14:textId="1E791081"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26A27343" w14:textId="433499E4" w:rsidR="004E5868" w:rsidRPr="00B81850" w:rsidRDefault="004E5868" w:rsidP="00A669DC">
            <w:pPr>
              <w:rPr>
                <w:rFonts w:ascii="Arial" w:hAnsi="Arial" w:cs="Arial"/>
              </w:rPr>
            </w:pPr>
            <w:r w:rsidRPr="00B81850">
              <w:rPr>
                <w:rFonts w:ascii="Arial" w:hAnsi="Arial" w:cs="Arial"/>
              </w:rPr>
              <w:t>-0.002 (-0.00</w:t>
            </w:r>
            <w:r w:rsidR="003B25CD" w:rsidRPr="00B81850">
              <w:rPr>
                <w:rFonts w:ascii="Arial" w:hAnsi="Arial" w:cs="Arial"/>
              </w:rPr>
              <w:t>8</w:t>
            </w:r>
            <w:r w:rsidRPr="00B81850">
              <w:rPr>
                <w:rFonts w:ascii="Arial" w:hAnsi="Arial" w:cs="Arial"/>
              </w:rPr>
              <w:t>, 0.004)</w:t>
            </w:r>
          </w:p>
          <w:p w14:paraId="412CA94E" w14:textId="7F6C21EA" w:rsidR="004E5868" w:rsidRPr="00B81850" w:rsidRDefault="004E5868" w:rsidP="00A669DC">
            <w:pPr>
              <w:rPr>
                <w:rFonts w:ascii="Arial" w:hAnsi="Arial" w:cs="Arial"/>
              </w:rPr>
            </w:pPr>
            <w:r w:rsidRPr="00B81850">
              <w:rPr>
                <w:rFonts w:ascii="Arial" w:hAnsi="Arial" w:cs="Arial"/>
              </w:rPr>
              <w:t>p=0.4</w:t>
            </w:r>
            <w:r w:rsidR="001756F2" w:rsidRPr="00B81850">
              <w:rPr>
                <w:rFonts w:ascii="Arial" w:hAnsi="Arial" w:cs="Arial"/>
              </w:rPr>
              <w:t>91</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04104B" w:rsidRPr="00B81850">
              <w:rPr>
                <w:rFonts w:ascii="Arial" w:hAnsi="Arial" w:cs="Arial"/>
              </w:rPr>
              <w:t>803</w:t>
            </w:r>
          </w:p>
        </w:tc>
        <w:tc>
          <w:tcPr>
            <w:tcW w:w="2772" w:type="dxa"/>
            <w:tcBorders>
              <w:top w:val="single" w:sz="4" w:space="0" w:color="auto"/>
              <w:bottom w:val="single" w:sz="4" w:space="0" w:color="auto"/>
            </w:tcBorders>
            <w:vAlign w:val="center"/>
          </w:tcPr>
          <w:p w14:paraId="6967F89D" w14:textId="26DFC40E" w:rsidR="004E5868" w:rsidRPr="00B81850" w:rsidRDefault="004E5868" w:rsidP="00A669DC">
            <w:pPr>
              <w:rPr>
                <w:rFonts w:ascii="Arial" w:hAnsi="Arial" w:cs="Arial"/>
              </w:rPr>
            </w:pPr>
            <w:r w:rsidRPr="00B81850">
              <w:rPr>
                <w:rFonts w:ascii="Arial" w:hAnsi="Arial" w:cs="Arial"/>
              </w:rPr>
              <w:t>0.1</w:t>
            </w:r>
            <w:r w:rsidR="0073782C" w:rsidRPr="00B81850">
              <w:rPr>
                <w:rFonts w:ascii="Arial" w:hAnsi="Arial" w:cs="Arial"/>
              </w:rPr>
              <w:t xml:space="preserve">13 </w:t>
            </w:r>
            <w:r w:rsidRPr="00B81850">
              <w:rPr>
                <w:rFonts w:ascii="Arial" w:hAnsi="Arial" w:cs="Arial"/>
              </w:rPr>
              <w:t>(-0.1</w:t>
            </w:r>
            <w:r w:rsidR="0073782C" w:rsidRPr="00B81850">
              <w:rPr>
                <w:rFonts w:ascii="Arial" w:hAnsi="Arial" w:cs="Arial"/>
              </w:rPr>
              <w:t>46</w:t>
            </w:r>
            <w:r w:rsidRPr="00B81850">
              <w:rPr>
                <w:rFonts w:ascii="Arial" w:hAnsi="Arial" w:cs="Arial"/>
              </w:rPr>
              <w:t>, 0.3</w:t>
            </w:r>
            <w:r w:rsidR="0073782C" w:rsidRPr="00B81850">
              <w:rPr>
                <w:rFonts w:ascii="Arial" w:hAnsi="Arial" w:cs="Arial"/>
              </w:rPr>
              <w:t>7</w:t>
            </w:r>
            <w:r w:rsidRPr="00B81850">
              <w:rPr>
                <w:rFonts w:ascii="Arial" w:hAnsi="Arial" w:cs="Arial"/>
              </w:rPr>
              <w:t>1)</w:t>
            </w:r>
          </w:p>
          <w:p w14:paraId="54B992B9" w14:textId="481CC348" w:rsidR="004E5868" w:rsidRPr="00B81850" w:rsidRDefault="004E5868" w:rsidP="00A669DC">
            <w:pPr>
              <w:rPr>
                <w:rFonts w:ascii="Arial" w:hAnsi="Arial" w:cs="Arial"/>
              </w:rPr>
            </w:pPr>
            <w:r w:rsidRPr="00B81850">
              <w:rPr>
                <w:rFonts w:ascii="Arial" w:hAnsi="Arial" w:cs="Arial"/>
              </w:rPr>
              <w:t>p=0.</w:t>
            </w:r>
            <w:r w:rsidR="0073782C" w:rsidRPr="00B81850">
              <w:rPr>
                <w:rFonts w:ascii="Arial" w:hAnsi="Arial" w:cs="Arial"/>
              </w:rPr>
              <w:t>392</w:t>
            </w:r>
            <w:r w:rsidRPr="00B81850">
              <w:rPr>
                <w:rFonts w:ascii="Arial" w:hAnsi="Arial" w:cs="Arial"/>
              </w:rPr>
              <w:t>; p</w:t>
            </w:r>
            <w:r w:rsidRPr="00B81850">
              <w:rPr>
                <w:rFonts w:ascii="Arial" w:hAnsi="Arial" w:cs="Arial"/>
                <w:vertAlign w:val="superscript"/>
              </w:rPr>
              <w:t>FDR</w:t>
            </w:r>
            <w:r w:rsidRPr="00B81850">
              <w:rPr>
                <w:rFonts w:ascii="Arial" w:hAnsi="Arial" w:cs="Arial"/>
              </w:rPr>
              <w:t>=0.7</w:t>
            </w:r>
            <w:r w:rsidR="00B72267" w:rsidRPr="00B81850">
              <w:rPr>
                <w:rFonts w:ascii="Arial" w:hAnsi="Arial" w:cs="Arial"/>
              </w:rPr>
              <w:t>56</w:t>
            </w:r>
          </w:p>
        </w:tc>
        <w:tc>
          <w:tcPr>
            <w:tcW w:w="2665" w:type="dxa"/>
            <w:tcBorders>
              <w:top w:val="single" w:sz="4" w:space="0" w:color="auto"/>
              <w:bottom w:val="single" w:sz="4" w:space="0" w:color="auto"/>
            </w:tcBorders>
            <w:vAlign w:val="center"/>
          </w:tcPr>
          <w:p w14:paraId="6E3EAE6D" w14:textId="5B450CA8" w:rsidR="004E5868" w:rsidRPr="00B81850" w:rsidRDefault="004E5868" w:rsidP="00A669DC">
            <w:pPr>
              <w:rPr>
                <w:rFonts w:ascii="Arial" w:hAnsi="Arial" w:cs="Arial"/>
              </w:rPr>
            </w:pPr>
            <w:r w:rsidRPr="00B81850">
              <w:rPr>
                <w:rFonts w:ascii="Arial" w:hAnsi="Arial" w:cs="Arial"/>
              </w:rPr>
              <w:t>-0.3</w:t>
            </w:r>
            <w:r w:rsidR="00E43C8C" w:rsidRPr="00B81850">
              <w:rPr>
                <w:rFonts w:ascii="Arial" w:hAnsi="Arial" w:cs="Arial"/>
              </w:rPr>
              <w:t>52</w:t>
            </w:r>
            <w:r w:rsidRPr="00B81850">
              <w:rPr>
                <w:rFonts w:ascii="Arial" w:hAnsi="Arial" w:cs="Arial"/>
              </w:rPr>
              <w:t xml:space="preserve"> (-1.0</w:t>
            </w:r>
            <w:r w:rsidR="00E43C8C" w:rsidRPr="00B81850">
              <w:rPr>
                <w:rFonts w:ascii="Arial" w:hAnsi="Arial" w:cs="Arial"/>
              </w:rPr>
              <w:t>5</w:t>
            </w:r>
            <w:r w:rsidRPr="00B81850">
              <w:rPr>
                <w:rFonts w:ascii="Arial" w:hAnsi="Arial" w:cs="Arial"/>
              </w:rPr>
              <w:t>, 0.3</w:t>
            </w:r>
            <w:r w:rsidR="00E43C8C" w:rsidRPr="00B81850">
              <w:rPr>
                <w:rFonts w:ascii="Arial" w:hAnsi="Arial" w:cs="Arial"/>
              </w:rPr>
              <w:t>43</w:t>
            </w:r>
            <w:r w:rsidRPr="00B81850">
              <w:rPr>
                <w:rFonts w:ascii="Arial" w:hAnsi="Arial" w:cs="Arial"/>
              </w:rPr>
              <w:t>)</w:t>
            </w:r>
          </w:p>
          <w:p w14:paraId="75B68906" w14:textId="62F34815" w:rsidR="004E5868" w:rsidRPr="00B81850" w:rsidRDefault="004E5868" w:rsidP="00A669DC">
            <w:pPr>
              <w:rPr>
                <w:rFonts w:ascii="Arial" w:hAnsi="Arial" w:cs="Arial"/>
              </w:rPr>
            </w:pPr>
            <w:r w:rsidRPr="00B81850">
              <w:rPr>
                <w:rFonts w:ascii="Arial" w:hAnsi="Arial" w:cs="Arial"/>
              </w:rPr>
              <w:t>p=0.</w:t>
            </w:r>
            <w:r w:rsidR="00E43C8C" w:rsidRPr="00B81850">
              <w:rPr>
                <w:rFonts w:ascii="Arial" w:hAnsi="Arial" w:cs="Arial"/>
              </w:rPr>
              <w:t>320</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665</w:t>
            </w:r>
          </w:p>
        </w:tc>
      </w:tr>
      <w:tr w:rsidR="004E5868" w:rsidRPr="00B81850" w14:paraId="635490C3" w14:textId="77777777" w:rsidTr="00A669DC">
        <w:trPr>
          <w:trHeight w:val="532"/>
        </w:trPr>
        <w:tc>
          <w:tcPr>
            <w:tcW w:w="1566" w:type="dxa"/>
            <w:vAlign w:val="center"/>
          </w:tcPr>
          <w:p w14:paraId="5DEE8125" w14:textId="77777777" w:rsidR="004E5868" w:rsidRPr="00B81850" w:rsidRDefault="004E5868" w:rsidP="00A669DC">
            <w:pPr>
              <w:rPr>
                <w:rFonts w:ascii="Arial" w:hAnsi="Arial" w:cs="Arial"/>
              </w:rPr>
            </w:pPr>
            <w:r w:rsidRPr="00B81850">
              <w:rPr>
                <w:rFonts w:ascii="Arial" w:hAnsi="Arial" w:cs="Arial"/>
              </w:rPr>
              <w:t>Adjusted for age, sex, chronic disease &amp; walking speed</w:t>
            </w:r>
          </w:p>
          <w:p w14:paraId="662A1BB1" w14:textId="112545AC" w:rsidR="007D11C4" w:rsidRPr="00B81850" w:rsidRDefault="007D11C4" w:rsidP="00A669DC">
            <w:pPr>
              <w:rPr>
                <w:rFonts w:ascii="Arial" w:hAnsi="Arial" w:cs="Arial"/>
              </w:rPr>
            </w:pPr>
          </w:p>
        </w:tc>
        <w:tc>
          <w:tcPr>
            <w:tcW w:w="2547" w:type="dxa"/>
            <w:tcBorders>
              <w:top w:val="single" w:sz="4" w:space="0" w:color="auto"/>
              <w:bottom w:val="single" w:sz="4" w:space="0" w:color="auto"/>
            </w:tcBorders>
            <w:vAlign w:val="center"/>
          </w:tcPr>
          <w:p w14:paraId="78753AD3" w14:textId="3C2C5A88" w:rsidR="004E5868" w:rsidRPr="00B81850" w:rsidRDefault="004E5868" w:rsidP="00A669DC">
            <w:pPr>
              <w:rPr>
                <w:rFonts w:ascii="Arial" w:hAnsi="Arial" w:cs="Arial"/>
              </w:rPr>
            </w:pPr>
            <w:r w:rsidRPr="00B81850">
              <w:rPr>
                <w:rFonts w:ascii="Arial" w:hAnsi="Arial" w:cs="Arial"/>
              </w:rPr>
              <w:t>-0.00</w:t>
            </w:r>
            <w:r w:rsidR="003B25CD" w:rsidRPr="00B81850">
              <w:rPr>
                <w:rFonts w:ascii="Arial" w:hAnsi="Arial" w:cs="Arial"/>
              </w:rPr>
              <w:t>1</w:t>
            </w:r>
            <w:r w:rsidRPr="00B81850">
              <w:rPr>
                <w:rFonts w:ascii="Arial" w:hAnsi="Arial" w:cs="Arial"/>
              </w:rPr>
              <w:t xml:space="preserve"> (-0.007, 0.004)</w:t>
            </w:r>
          </w:p>
          <w:p w14:paraId="445EB593" w14:textId="0523F92D" w:rsidR="004E5868" w:rsidRPr="00B81850" w:rsidRDefault="004E5868" w:rsidP="00A669DC">
            <w:pPr>
              <w:rPr>
                <w:rFonts w:ascii="Arial" w:hAnsi="Arial" w:cs="Arial"/>
              </w:rPr>
            </w:pPr>
            <w:r w:rsidRPr="00B81850">
              <w:rPr>
                <w:rFonts w:ascii="Arial" w:hAnsi="Arial" w:cs="Arial"/>
              </w:rPr>
              <w:t>p=0.6</w:t>
            </w:r>
            <w:r w:rsidR="003B25CD" w:rsidRPr="00B81850">
              <w:rPr>
                <w:rFonts w:ascii="Arial" w:hAnsi="Arial" w:cs="Arial"/>
              </w:rPr>
              <w:t>78</w:t>
            </w:r>
            <w:r w:rsidRPr="00B81850">
              <w:rPr>
                <w:rFonts w:ascii="Arial" w:hAnsi="Arial" w:cs="Arial"/>
              </w:rPr>
              <w:t>; p</w:t>
            </w:r>
            <w:r w:rsidRPr="00B81850">
              <w:rPr>
                <w:rFonts w:ascii="Arial" w:hAnsi="Arial" w:cs="Arial"/>
                <w:vertAlign w:val="superscript"/>
              </w:rPr>
              <w:t>FDR</w:t>
            </w:r>
            <w:r w:rsidRPr="00B81850">
              <w:rPr>
                <w:rFonts w:ascii="Arial" w:hAnsi="Arial" w:cs="Arial"/>
              </w:rPr>
              <w:t>=0.8</w:t>
            </w:r>
            <w:r w:rsidR="0004104B" w:rsidRPr="00B81850">
              <w:rPr>
                <w:rFonts w:ascii="Arial" w:hAnsi="Arial" w:cs="Arial"/>
              </w:rPr>
              <w:t>68</w:t>
            </w:r>
          </w:p>
        </w:tc>
        <w:tc>
          <w:tcPr>
            <w:tcW w:w="2772" w:type="dxa"/>
            <w:tcBorders>
              <w:top w:val="single" w:sz="4" w:space="0" w:color="auto"/>
              <w:bottom w:val="single" w:sz="4" w:space="0" w:color="auto"/>
            </w:tcBorders>
            <w:vAlign w:val="center"/>
          </w:tcPr>
          <w:p w14:paraId="0068AB3D" w14:textId="02DF455D" w:rsidR="004E5868" w:rsidRPr="00B81850" w:rsidRDefault="004E5868" w:rsidP="00A669DC">
            <w:pPr>
              <w:rPr>
                <w:rFonts w:ascii="Arial" w:hAnsi="Arial" w:cs="Arial"/>
              </w:rPr>
            </w:pPr>
            <w:r w:rsidRPr="00B81850">
              <w:rPr>
                <w:rFonts w:ascii="Arial" w:hAnsi="Arial" w:cs="Arial"/>
              </w:rPr>
              <w:t>-0.06</w:t>
            </w:r>
            <w:r w:rsidR="0073782C" w:rsidRPr="00B81850">
              <w:rPr>
                <w:rFonts w:ascii="Arial" w:hAnsi="Arial" w:cs="Arial"/>
              </w:rPr>
              <w:t>9</w:t>
            </w:r>
            <w:r w:rsidRPr="00B81850">
              <w:rPr>
                <w:rFonts w:ascii="Arial" w:hAnsi="Arial" w:cs="Arial"/>
              </w:rPr>
              <w:t xml:space="preserve"> (-0.3</w:t>
            </w:r>
            <w:r w:rsidR="0073782C" w:rsidRPr="00B81850">
              <w:rPr>
                <w:rFonts w:ascii="Arial" w:hAnsi="Arial" w:cs="Arial"/>
              </w:rPr>
              <w:t>76</w:t>
            </w:r>
            <w:r w:rsidRPr="00B81850">
              <w:rPr>
                <w:rFonts w:ascii="Arial" w:hAnsi="Arial" w:cs="Arial"/>
              </w:rPr>
              <w:t>, 0.2</w:t>
            </w:r>
            <w:r w:rsidR="0073782C" w:rsidRPr="00B81850">
              <w:rPr>
                <w:rFonts w:ascii="Arial" w:hAnsi="Arial" w:cs="Arial"/>
              </w:rPr>
              <w:t>39</w:t>
            </w:r>
            <w:r w:rsidRPr="00B81850">
              <w:rPr>
                <w:rFonts w:ascii="Arial" w:hAnsi="Arial" w:cs="Arial"/>
              </w:rPr>
              <w:t>)</w:t>
            </w:r>
          </w:p>
          <w:p w14:paraId="4A7DE6AD" w14:textId="4E984283" w:rsidR="004E5868" w:rsidRPr="00B81850" w:rsidRDefault="004E5868" w:rsidP="00A669DC">
            <w:pPr>
              <w:rPr>
                <w:rFonts w:ascii="Arial" w:hAnsi="Arial" w:cs="Arial"/>
              </w:rPr>
            </w:pPr>
            <w:r w:rsidRPr="00B81850">
              <w:rPr>
                <w:rFonts w:ascii="Arial" w:hAnsi="Arial" w:cs="Arial"/>
              </w:rPr>
              <w:t>p=0.</w:t>
            </w:r>
            <w:r w:rsidR="0073782C" w:rsidRPr="00B81850">
              <w:rPr>
                <w:rFonts w:ascii="Arial" w:hAnsi="Arial" w:cs="Arial"/>
              </w:rPr>
              <w:t>662</w:t>
            </w:r>
            <w:r w:rsidRPr="00B81850">
              <w:rPr>
                <w:rFonts w:ascii="Arial" w:hAnsi="Arial" w:cs="Arial"/>
              </w:rPr>
              <w:t>; p</w:t>
            </w:r>
            <w:r w:rsidRPr="00B81850">
              <w:rPr>
                <w:rFonts w:ascii="Arial" w:hAnsi="Arial" w:cs="Arial"/>
                <w:vertAlign w:val="superscript"/>
              </w:rPr>
              <w:t>FDR</w:t>
            </w:r>
            <w:r w:rsidRPr="00B81850">
              <w:rPr>
                <w:rFonts w:ascii="Arial" w:hAnsi="Arial" w:cs="Arial"/>
              </w:rPr>
              <w:t>=0.86</w:t>
            </w:r>
            <w:r w:rsidR="00B72267" w:rsidRPr="00B81850">
              <w:rPr>
                <w:rFonts w:ascii="Arial" w:hAnsi="Arial" w:cs="Arial"/>
              </w:rPr>
              <w:t>8</w:t>
            </w:r>
          </w:p>
        </w:tc>
        <w:tc>
          <w:tcPr>
            <w:tcW w:w="2665" w:type="dxa"/>
            <w:tcBorders>
              <w:top w:val="single" w:sz="4" w:space="0" w:color="auto"/>
              <w:bottom w:val="single" w:sz="4" w:space="0" w:color="auto"/>
            </w:tcBorders>
            <w:vAlign w:val="center"/>
          </w:tcPr>
          <w:p w14:paraId="5B07586F" w14:textId="556E472B" w:rsidR="004E5868" w:rsidRPr="00B81850" w:rsidRDefault="004E5868" w:rsidP="00A669DC">
            <w:pPr>
              <w:rPr>
                <w:rFonts w:ascii="Arial" w:hAnsi="Arial" w:cs="Arial"/>
              </w:rPr>
            </w:pPr>
            <w:r w:rsidRPr="00B81850">
              <w:rPr>
                <w:rFonts w:ascii="Arial" w:hAnsi="Arial" w:cs="Arial"/>
              </w:rPr>
              <w:t>-0.4</w:t>
            </w:r>
            <w:r w:rsidR="00E43C8C" w:rsidRPr="00B81850">
              <w:rPr>
                <w:rFonts w:ascii="Arial" w:hAnsi="Arial" w:cs="Arial"/>
              </w:rPr>
              <w:t>73</w:t>
            </w:r>
            <w:r w:rsidRPr="00B81850">
              <w:rPr>
                <w:rFonts w:ascii="Arial" w:hAnsi="Arial" w:cs="Arial"/>
              </w:rPr>
              <w:t xml:space="preserve"> (-1.1</w:t>
            </w:r>
            <w:r w:rsidR="00E43C8C" w:rsidRPr="00B81850">
              <w:rPr>
                <w:rFonts w:ascii="Arial" w:hAnsi="Arial" w:cs="Arial"/>
              </w:rPr>
              <w:t>6</w:t>
            </w:r>
            <w:r w:rsidRPr="00B81850">
              <w:rPr>
                <w:rFonts w:ascii="Arial" w:hAnsi="Arial" w:cs="Arial"/>
              </w:rPr>
              <w:t>, 0.</w:t>
            </w:r>
            <w:r w:rsidR="00E43C8C" w:rsidRPr="00B81850">
              <w:rPr>
                <w:rFonts w:ascii="Arial" w:hAnsi="Arial" w:cs="Arial"/>
              </w:rPr>
              <w:t>213</w:t>
            </w:r>
            <w:r w:rsidRPr="00B81850">
              <w:rPr>
                <w:rFonts w:ascii="Arial" w:hAnsi="Arial" w:cs="Arial"/>
              </w:rPr>
              <w:t>)</w:t>
            </w:r>
          </w:p>
          <w:p w14:paraId="43D87D88" w14:textId="1ACDF853" w:rsidR="004E5868" w:rsidRPr="00B81850" w:rsidRDefault="004E5868" w:rsidP="00A669DC">
            <w:pPr>
              <w:rPr>
                <w:rFonts w:ascii="Arial" w:hAnsi="Arial" w:cs="Arial"/>
              </w:rPr>
            </w:pPr>
            <w:r w:rsidRPr="00B81850">
              <w:rPr>
                <w:rFonts w:ascii="Arial" w:hAnsi="Arial" w:cs="Arial"/>
              </w:rPr>
              <w:t>p=0.1</w:t>
            </w:r>
            <w:r w:rsidR="00E43C8C" w:rsidRPr="00B81850">
              <w:rPr>
                <w:rFonts w:ascii="Arial" w:hAnsi="Arial" w:cs="Arial"/>
              </w:rPr>
              <w:t>76</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610</w:t>
            </w:r>
          </w:p>
        </w:tc>
      </w:tr>
      <w:tr w:rsidR="004E5868" w:rsidRPr="00B81850" w14:paraId="4D68D49C" w14:textId="77777777" w:rsidTr="00A669DC">
        <w:trPr>
          <w:trHeight w:val="532"/>
        </w:trPr>
        <w:tc>
          <w:tcPr>
            <w:tcW w:w="1566" w:type="dxa"/>
            <w:vAlign w:val="center"/>
          </w:tcPr>
          <w:p w14:paraId="4BABF598" w14:textId="77777777" w:rsidR="004E5868" w:rsidRPr="00B81850" w:rsidRDefault="004E5868" w:rsidP="00A669DC">
            <w:pPr>
              <w:rPr>
                <w:rFonts w:ascii="Arial" w:hAnsi="Arial" w:cs="Arial"/>
              </w:rPr>
            </w:pPr>
            <w:r w:rsidRPr="00B81850">
              <w:rPr>
                <w:rFonts w:ascii="Arial" w:hAnsi="Arial" w:cs="Arial"/>
              </w:rPr>
              <w:t>Adjusted for age, sex, anxiety and depression symptoms</w:t>
            </w:r>
          </w:p>
          <w:p w14:paraId="3E42782F" w14:textId="76B2FD4A" w:rsidR="00AA3A64" w:rsidRPr="00B81850" w:rsidRDefault="00AA3A64" w:rsidP="00A669DC">
            <w:pPr>
              <w:rPr>
                <w:rFonts w:ascii="Arial" w:hAnsi="Arial" w:cs="Arial"/>
              </w:rPr>
            </w:pPr>
          </w:p>
        </w:tc>
        <w:tc>
          <w:tcPr>
            <w:tcW w:w="2547" w:type="dxa"/>
            <w:tcBorders>
              <w:top w:val="single" w:sz="4" w:space="0" w:color="auto"/>
              <w:bottom w:val="single" w:sz="4" w:space="0" w:color="auto"/>
            </w:tcBorders>
            <w:vAlign w:val="center"/>
          </w:tcPr>
          <w:p w14:paraId="170979C5" w14:textId="3C6FC3E8" w:rsidR="004E5868" w:rsidRPr="00B81850" w:rsidRDefault="004E5868" w:rsidP="00A669DC">
            <w:pPr>
              <w:rPr>
                <w:rFonts w:ascii="Arial" w:hAnsi="Arial" w:cs="Arial"/>
              </w:rPr>
            </w:pPr>
            <w:r w:rsidRPr="00B81850">
              <w:rPr>
                <w:rFonts w:ascii="Arial" w:hAnsi="Arial" w:cs="Arial"/>
              </w:rPr>
              <w:t>-0.00</w:t>
            </w:r>
            <w:r w:rsidR="003B25CD" w:rsidRPr="00B81850">
              <w:rPr>
                <w:rFonts w:ascii="Arial" w:hAnsi="Arial" w:cs="Arial"/>
              </w:rPr>
              <w:t>1</w:t>
            </w:r>
            <w:r w:rsidRPr="00B81850">
              <w:rPr>
                <w:rFonts w:ascii="Arial" w:hAnsi="Arial" w:cs="Arial"/>
              </w:rPr>
              <w:t xml:space="preserve"> (-0.007, 0.004)</w:t>
            </w:r>
          </w:p>
          <w:p w14:paraId="6191341C" w14:textId="158A3621" w:rsidR="004E5868" w:rsidRPr="00B81850" w:rsidRDefault="004E5868" w:rsidP="00A669DC">
            <w:pPr>
              <w:rPr>
                <w:rFonts w:ascii="Arial" w:hAnsi="Arial" w:cs="Arial"/>
              </w:rPr>
            </w:pPr>
            <w:r w:rsidRPr="00B81850">
              <w:rPr>
                <w:rFonts w:ascii="Arial" w:hAnsi="Arial" w:cs="Arial"/>
              </w:rPr>
              <w:t>p=0.</w:t>
            </w:r>
            <w:r w:rsidR="003B25CD" w:rsidRPr="00B81850">
              <w:rPr>
                <w:rFonts w:ascii="Arial" w:hAnsi="Arial" w:cs="Arial"/>
              </w:rPr>
              <w:t>646</w:t>
            </w:r>
            <w:r w:rsidRPr="00B81850">
              <w:rPr>
                <w:rFonts w:ascii="Arial" w:hAnsi="Arial" w:cs="Arial"/>
              </w:rPr>
              <w:t>; p</w:t>
            </w:r>
            <w:r w:rsidRPr="00B81850">
              <w:rPr>
                <w:rFonts w:ascii="Arial" w:hAnsi="Arial" w:cs="Arial"/>
                <w:vertAlign w:val="superscript"/>
              </w:rPr>
              <w:t>FDR</w:t>
            </w:r>
            <w:r w:rsidRPr="00B81850">
              <w:rPr>
                <w:rFonts w:ascii="Arial" w:hAnsi="Arial" w:cs="Arial"/>
              </w:rPr>
              <w:t>=0.8</w:t>
            </w:r>
            <w:r w:rsidR="0004104B" w:rsidRPr="00B81850">
              <w:rPr>
                <w:rFonts w:ascii="Arial" w:hAnsi="Arial" w:cs="Arial"/>
              </w:rPr>
              <w:t>68</w:t>
            </w:r>
          </w:p>
        </w:tc>
        <w:tc>
          <w:tcPr>
            <w:tcW w:w="2772" w:type="dxa"/>
            <w:tcBorders>
              <w:top w:val="single" w:sz="4" w:space="0" w:color="auto"/>
              <w:bottom w:val="single" w:sz="4" w:space="0" w:color="auto"/>
            </w:tcBorders>
            <w:vAlign w:val="center"/>
          </w:tcPr>
          <w:p w14:paraId="1A890332" w14:textId="2635901F" w:rsidR="004E5868" w:rsidRPr="00B81850" w:rsidRDefault="004E5868" w:rsidP="00A669DC">
            <w:pPr>
              <w:rPr>
                <w:rFonts w:ascii="Arial" w:hAnsi="Arial" w:cs="Arial"/>
              </w:rPr>
            </w:pPr>
            <w:r w:rsidRPr="00B81850">
              <w:rPr>
                <w:rFonts w:ascii="Arial" w:hAnsi="Arial" w:cs="Arial"/>
              </w:rPr>
              <w:t>0.00</w:t>
            </w:r>
            <w:r w:rsidR="0073782C" w:rsidRPr="00B81850">
              <w:rPr>
                <w:rFonts w:ascii="Arial" w:hAnsi="Arial" w:cs="Arial"/>
              </w:rPr>
              <w:t>3</w:t>
            </w:r>
            <w:r w:rsidRPr="00B81850">
              <w:rPr>
                <w:rFonts w:ascii="Arial" w:hAnsi="Arial" w:cs="Arial"/>
              </w:rPr>
              <w:t xml:space="preserve"> (-0.3</w:t>
            </w:r>
            <w:r w:rsidR="0073782C" w:rsidRPr="00B81850">
              <w:rPr>
                <w:rFonts w:ascii="Arial" w:hAnsi="Arial" w:cs="Arial"/>
              </w:rPr>
              <w:t>1</w:t>
            </w:r>
            <w:r w:rsidRPr="00B81850">
              <w:rPr>
                <w:rFonts w:ascii="Arial" w:hAnsi="Arial" w:cs="Arial"/>
              </w:rPr>
              <w:t>7, 0.3</w:t>
            </w:r>
            <w:r w:rsidR="0073782C" w:rsidRPr="00B81850">
              <w:rPr>
                <w:rFonts w:ascii="Arial" w:hAnsi="Arial" w:cs="Arial"/>
              </w:rPr>
              <w:t>23</w:t>
            </w:r>
            <w:r w:rsidRPr="00B81850">
              <w:rPr>
                <w:rFonts w:ascii="Arial" w:hAnsi="Arial" w:cs="Arial"/>
              </w:rPr>
              <w:t>)</w:t>
            </w:r>
          </w:p>
          <w:p w14:paraId="154C53A8" w14:textId="46BF2DDD" w:rsidR="004E5868" w:rsidRPr="00B81850" w:rsidRDefault="004E5868" w:rsidP="00A669DC">
            <w:pPr>
              <w:rPr>
                <w:rFonts w:ascii="Arial" w:hAnsi="Arial" w:cs="Arial"/>
              </w:rPr>
            </w:pPr>
            <w:r w:rsidRPr="00B81850">
              <w:rPr>
                <w:rFonts w:ascii="Arial" w:hAnsi="Arial" w:cs="Arial"/>
              </w:rPr>
              <w:t>p=0.9</w:t>
            </w:r>
            <w:r w:rsidR="0073782C" w:rsidRPr="00B81850">
              <w:rPr>
                <w:rFonts w:ascii="Arial" w:hAnsi="Arial" w:cs="Arial"/>
              </w:rPr>
              <w:t>86</w:t>
            </w:r>
            <w:r w:rsidRPr="00B81850">
              <w:rPr>
                <w:rFonts w:ascii="Arial" w:hAnsi="Arial" w:cs="Arial"/>
              </w:rPr>
              <w:t>; p</w:t>
            </w:r>
            <w:r w:rsidRPr="00B81850">
              <w:rPr>
                <w:rFonts w:ascii="Arial" w:hAnsi="Arial" w:cs="Arial"/>
                <w:vertAlign w:val="superscript"/>
              </w:rPr>
              <w:t>FDR</w:t>
            </w:r>
            <w:r w:rsidRPr="00B81850">
              <w:rPr>
                <w:rFonts w:ascii="Arial" w:hAnsi="Arial" w:cs="Arial"/>
              </w:rPr>
              <w:t>=0.9</w:t>
            </w:r>
            <w:r w:rsidR="00B72267" w:rsidRPr="00B81850">
              <w:rPr>
                <w:rFonts w:ascii="Arial" w:hAnsi="Arial" w:cs="Arial"/>
              </w:rPr>
              <w:t>86</w:t>
            </w:r>
          </w:p>
        </w:tc>
        <w:tc>
          <w:tcPr>
            <w:tcW w:w="2665" w:type="dxa"/>
            <w:tcBorders>
              <w:top w:val="single" w:sz="4" w:space="0" w:color="auto"/>
              <w:bottom w:val="single" w:sz="4" w:space="0" w:color="auto"/>
            </w:tcBorders>
            <w:vAlign w:val="center"/>
          </w:tcPr>
          <w:p w14:paraId="2C321A3E" w14:textId="73B8CE17" w:rsidR="004E5868" w:rsidRPr="00B81850" w:rsidRDefault="004E5868" w:rsidP="00A669DC">
            <w:pPr>
              <w:rPr>
                <w:rFonts w:ascii="Arial" w:hAnsi="Arial" w:cs="Arial"/>
              </w:rPr>
            </w:pPr>
            <w:r w:rsidRPr="00B81850">
              <w:rPr>
                <w:rFonts w:ascii="Arial" w:hAnsi="Arial" w:cs="Arial"/>
              </w:rPr>
              <w:t>-0.2</w:t>
            </w:r>
            <w:r w:rsidR="00E43C8C" w:rsidRPr="00B81850">
              <w:rPr>
                <w:rFonts w:ascii="Arial" w:hAnsi="Arial" w:cs="Arial"/>
              </w:rPr>
              <w:t>19</w:t>
            </w:r>
            <w:r w:rsidRPr="00B81850">
              <w:rPr>
                <w:rFonts w:ascii="Arial" w:hAnsi="Arial" w:cs="Arial"/>
              </w:rPr>
              <w:t xml:space="preserve"> (-0.9</w:t>
            </w:r>
            <w:r w:rsidR="00E43C8C" w:rsidRPr="00B81850">
              <w:rPr>
                <w:rFonts w:ascii="Arial" w:hAnsi="Arial" w:cs="Arial"/>
              </w:rPr>
              <w:t>25</w:t>
            </w:r>
            <w:r w:rsidRPr="00B81850">
              <w:rPr>
                <w:rFonts w:ascii="Arial" w:hAnsi="Arial" w:cs="Arial"/>
              </w:rPr>
              <w:t>, 0.4</w:t>
            </w:r>
            <w:r w:rsidR="00E43C8C" w:rsidRPr="00B81850">
              <w:rPr>
                <w:rFonts w:ascii="Arial" w:hAnsi="Arial" w:cs="Arial"/>
              </w:rPr>
              <w:t>87</w:t>
            </w:r>
            <w:r w:rsidRPr="00B81850">
              <w:rPr>
                <w:rFonts w:ascii="Arial" w:hAnsi="Arial" w:cs="Arial"/>
              </w:rPr>
              <w:t>)</w:t>
            </w:r>
          </w:p>
          <w:p w14:paraId="19257792" w14:textId="2F9DF239" w:rsidR="004E5868" w:rsidRPr="00B81850" w:rsidRDefault="004E5868" w:rsidP="00A669DC">
            <w:pPr>
              <w:rPr>
                <w:rFonts w:ascii="Arial" w:hAnsi="Arial" w:cs="Arial"/>
              </w:rPr>
            </w:pPr>
            <w:r w:rsidRPr="00B81850">
              <w:rPr>
                <w:rFonts w:ascii="Arial" w:hAnsi="Arial" w:cs="Arial"/>
              </w:rPr>
              <w:t>p=0.</w:t>
            </w:r>
            <w:r w:rsidR="00E43C8C" w:rsidRPr="00B81850">
              <w:rPr>
                <w:rFonts w:ascii="Arial" w:hAnsi="Arial" w:cs="Arial"/>
              </w:rPr>
              <w:t>543</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B72267" w:rsidRPr="00B81850">
              <w:rPr>
                <w:rFonts w:ascii="Arial" w:hAnsi="Arial" w:cs="Arial"/>
              </w:rPr>
              <w:t>837</w:t>
            </w:r>
          </w:p>
        </w:tc>
      </w:tr>
      <w:tr w:rsidR="004E5868" w:rsidRPr="00B81850" w14:paraId="259DB0B2" w14:textId="77777777" w:rsidTr="00A669DC">
        <w:trPr>
          <w:trHeight w:val="532"/>
        </w:trPr>
        <w:tc>
          <w:tcPr>
            <w:tcW w:w="1566" w:type="dxa"/>
            <w:vAlign w:val="center"/>
          </w:tcPr>
          <w:p w14:paraId="6BDBD353" w14:textId="77777777" w:rsidR="004E5868" w:rsidRPr="00B81850" w:rsidRDefault="004E5868" w:rsidP="00A669DC">
            <w:pPr>
              <w:rPr>
                <w:rFonts w:ascii="Arial" w:hAnsi="Arial" w:cs="Arial"/>
                <w:vertAlign w:val="superscript"/>
              </w:rPr>
            </w:pPr>
            <w:r w:rsidRPr="00B81850">
              <w:rPr>
                <w:rFonts w:ascii="Arial" w:hAnsi="Arial" w:cs="Arial"/>
              </w:rPr>
              <w:t>Multivariable-adjusted</w:t>
            </w:r>
            <w:r w:rsidRPr="00B81850">
              <w:rPr>
                <w:rFonts w:ascii="Arial" w:hAnsi="Arial" w:cs="Arial"/>
                <w:vertAlign w:val="superscript"/>
              </w:rPr>
              <w:t>c</w:t>
            </w:r>
          </w:p>
          <w:p w14:paraId="49B143D5" w14:textId="1EF9AFD9" w:rsidR="00AA3A64" w:rsidRPr="00B81850" w:rsidRDefault="00AA3A64" w:rsidP="00A669DC">
            <w:pPr>
              <w:rPr>
                <w:rFonts w:ascii="Arial" w:hAnsi="Arial" w:cs="Arial"/>
                <w:vertAlign w:val="superscript"/>
              </w:rPr>
            </w:pPr>
          </w:p>
        </w:tc>
        <w:tc>
          <w:tcPr>
            <w:tcW w:w="2547" w:type="dxa"/>
            <w:tcBorders>
              <w:top w:val="single" w:sz="4" w:space="0" w:color="auto"/>
              <w:bottom w:val="single" w:sz="4" w:space="0" w:color="auto"/>
            </w:tcBorders>
            <w:vAlign w:val="center"/>
          </w:tcPr>
          <w:p w14:paraId="30841015" w14:textId="162E815B" w:rsidR="004E5868" w:rsidRPr="00B81850" w:rsidRDefault="004E5868" w:rsidP="00A669DC">
            <w:pPr>
              <w:rPr>
                <w:rFonts w:ascii="Arial" w:hAnsi="Arial" w:cs="Arial"/>
              </w:rPr>
            </w:pPr>
            <w:r w:rsidRPr="00B81850">
              <w:rPr>
                <w:rFonts w:ascii="Arial" w:hAnsi="Arial" w:cs="Arial"/>
              </w:rPr>
              <w:t>-0.002 (-0.008, 0.004)</w:t>
            </w:r>
          </w:p>
          <w:p w14:paraId="5569B6F7" w14:textId="1056EAA8" w:rsidR="004E5868" w:rsidRPr="00B81850" w:rsidRDefault="004E5868" w:rsidP="00A669DC">
            <w:pPr>
              <w:rPr>
                <w:rFonts w:ascii="Arial" w:hAnsi="Arial" w:cs="Arial"/>
              </w:rPr>
            </w:pPr>
            <w:r w:rsidRPr="00B81850">
              <w:rPr>
                <w:rFonts w:ascii="Arial" w:hAnsi="Arial" w:cs="Arial"/>
              </w:rPr>
              <w:t>p=0.49</w:t>
            </w:r>
            <w:r w:rsidR="003B25CD" w:rsidRPr="00B81850">
              <w:rPr>
                <w:rFonts w:ascii="Arial" w:hAnsi="Arial" w:cs="Arial"/>
              </w:rPr>
              <w:t>0</w:t>
            </w:r>
            <w:r w:rsidRPr="00B81850">
              <w:rPr>
                <w:rFonts w:ascii="Arial" w:hAnsi="Arial" w:cs="Arial"/>
              </w:rPr>
              <w:t>; p</w:t>
            </w:r>
            <w:r w:rsidRPr="00B81850">
              <w:rPr>
                <w:rFonts w:ascii="Arial" w:hAnsi="Arial" w:cs="Arial"/>
                <w:vertAlign w:val="superscript"/>
              </w:rPr>
              <w:t>FDR</w:t>
            </w:r>
            <w:r w:rsidRPr="00B81850">
              <w:rPr>
                <w:rFonts w:ascii="Arial" w:hAnsi="Arial" w:cs="Arial"/>
              </w:rPr>
              <w:t>=0.</w:t>
            </w:r>
            <w:r w:rsidR="0004104B" w:rsidRPr="00B81850">
              <w:rPr>
                <w:rFonts w:ascii="Arial" w:hAnsi="Arial" w:cs="Arial"/>
              </w:rPr>
              <w:t>803</w:t>
            </w:r>
          </w:p>
        </w:tc>
        <w:tc>
          <w:tcPr>
            <w:tcW w:w="2772" w:type="dxa"/>
            <w:tcBorders>
              <w:top w:val="single" w:sz="4" w:space="0" w:color="auto"/>
              <w:bottom w:val="single" w:sz="4" w:space="0" w:color="auto"/>
            </w:tcBorders>
            <w:vAlign w:val="center"/>
          </w:tcPr>
          <w:p w14:paraId="539D0A8E" w14:textId="2189F697" w:rsidR="004E5868" w:rsidRPr="00B81850" w:rsidRDefault="004E5868" w:rsidP="00A669DC">
            <w:pPr>
              <w:rPr>
                <w:rFonts w:ascii="Arial" w:hAnsi="Arial" w:cs="Arial"/>
              </w:rPr>
            </w:pPr>
            <w:r w:rsidRPr="00B81850">
              <w:rPr>
                <w:rFonts w:ascii="Arial" w:hAnsi="Arial" w:cs="Arial"/>
              </w:rPr>
              <w:t>-0.0</w:t>
            </w:r>
            <w:r w:rsidR="0073782C" w:rsidRPr="00B81850">
              <w:rPr>
                <w:rFonts w:ascii="Arial" w:hAnsi="Arial" w:cs="Arial"/>
              </w:rPr>
              <w:t>7</w:t>
            </w:r>
            <w:r w:rsidRPr="00B81850">
              <w:rPr>
                <w:rFonts w:ascii="Arial" w:hAnsi="Arial" w:cs="Arial"/>
              </w:rPr>
              <w:t>5 (-0.1</w:t>
            </w:r>
            <w:r w:rsidR="0073782C" w:rsidRPr="00B81850">
              <w:rPr>
                <w:rFonts w:ascii="Arial" w:hAnsi="Arial" w:cs="Arial"/>
              </w:rPr>
              <w:t>88</w:t>
            </w:r>
            <w:r w:rsidRPr="00B81850">
              <w:rPr>
                <w:rFonts w:ascii="Arial" w:hAnsi="Arial" w:cs="Arial"/>
              </w:rPr>
              <w:t>, 0.3</w:t>
            </w:r>
            <w:r w:rsidR="0073782C" w:rsidRPr="00B81850">
              <w:rPr>
                <w:rFonts w:ascii="Arial" w:hAnsi="Arial" w:cs="Arial"/>
              </w:rPr>
              <w:t>38</w:t>
            </w:r>
            <w:r w:rsidRPr="00B81850">
              <w:rPr>
                <w:rFonts w:ascii="Arial" w:hAnsi="Arial" w:cs="Arial"/>
              </w:rPr>
              <w:t>)</w:t>
            </w:r>
          </w:p>
          <w:p w14:paraId="4AAAC7D8" w14:textId="11DF3F2E" w:rsidR="004E5868" w:rsidRPr="00B81850" w:rsidRDefault="004E5868" w:rsidP="00A669DC">
            <w:pPr>
              <w:rPr>
                <w:rFonts w:ascii="Arial" w:hAnsi="Arial" w:cs="Arial"/>
              </w:rPr>
            </w:pPr>
            <w:r w:rsidRPr="00B81850">
              <w:rPr>
                <w:rFonts w:ascii="Arial" w:hAnsi="Arial" w:cs="Arial"/>
              </w:rPr>
              <w:t>p=0.5</w:t>
            </w:r>
            <w:r w:rsidR="0073782C" w:rsidRPr="00B81850">
              <w:rPr>
                <w:rFonts w:ascii="Arial" w:hAnsi="Arial" w:cs="Arial"/>
              </w:rPr>
              <w:t>75</w:t>
            </w:r>
            <w:r w:rsidRPr="00B81850">
              <w:rPr>
                <w:rFonts w:ascii="Arial" w:hAnsi="Arial" w:cs="Arial"/>
              </w:rPr>
              <w:t>; p</w:t>
            </w:r>
            <w:r w:rsidRPr="00B81850">
              <w:rPr>
                <w:rFonts w:ascii="Arial" w:hAnsi="Arial" w:cs="Arial"/>
                <w:vertAlign w:val="superscript"/>
              </w:rPr>
              <w:t>FDR</w:t>
            </w:r>
            <w:r w:rsidRPr="00B81850">
              <w:rPr>
                <w:rFonts w:ascii="Arial" w:hAnsi="Arial" w:cs="Arial"/>
              </w:rPr>
              <w:t>=0.82</w:t>
            </w:r>
            <w:r w:rsidR="00B72267" w:rsidRPr="00B81850">
              <w:rPr>
                <w:rFonts w:ascii="Arial" w:hAnsi="Arial" w:cs="Arial"/>
              </w:rPr>
              <w:t>7</w:t>
            </w:r>
          </w:p>
        </w:tc>
        <w:tc>
          <w:tcPr>
            <w:tcW w:w="2665" w:type="dxa"/>
            <w:tcBorders>
              <w:top w:val="single" w:sz="4" w:space="0" w:color="auto"/>
              <w:bottom w:val="single" w:sz="4" w:space="0" w:color="auto"/>
            </w:tcBorders>
            <w:vAlign w:val="center"/>
          </w:tcPr>
          <w:p w14:paraId="14C196A4" w14:textId="67010C32" w:rsidR="004E5868" w:rsidRPr="00B81850" w:rsidRDefault="004E5868" w:rsidP="00A669DC">
            <w:pPr>
              <w:rPr>
                <w:rFonts w:ascii="Arial" w:hAnsi="Arial" w:cs="Arial"/>
              </w:rPr>
            </w:pPr>
            <w:r w:rsidRPr="00B81850">
              <w:rPr>
                <w:rFonts w:ascii="Arial" w:hAnsi="Arial" w:cs="Arial"/>
              </w:rPr>
              <w:t>-0.</w:t>
            </w:r>
            <w:r w:rsidR="00E43C8C" w:rsidRPr="00B81850">
              <w:rPr>
                <w:rFonts w:ascii="Arial" w:hAnsi="Arial" w:cs="Arial"/>
              </w:rPr>
              <w:t>191</w:t>
            </w:r>
            <w:r w:rsidRPr="00B81850">
              <w:rPr>
                <w:rFonts w:ascii="Arial" w:hAnsi="Arial" w:cs="Arial"/>
              </w:rPr>
              <w:t xml:space="preserve"> (-0.9</w:t>
            </w:r>
            <w:r w:rsidR="00E43C8C" w:rsidRPr="00B81850">
              <w:rPr>
                <w:rFonts w:ascii="Arial" w:hAnsi="Arial" w:cs="Arial"/>
              </w:rPr>
              <w:t>06</w:t>
            </w:r>
            <w:r w:rsidRPr="00B81850">
              <w:rPr>
                <w:rFonts w:ascii="Arial" w:hAnsi="Arial" w:cs="Arial"/>
              </w:rPr>
              <w:t>, 0.</w:t>
            </w:r>
            <w:r w:rsidR="00E43C8C" w:rsidRPr="00B81850">
              <w:rPr>
                <w:rFonts w:ascii="Arial" w:hAnsi="Arial" w:cs="Arial"/>
              </w:rPr>
              <w:t>525)</w:t>
            </w:r>
          </w:p>
          <w:p w14:paraId="61BCDE01" w14:textId="34E3A8E8" w:rsidR="004E5868" w:rsidRPr="00B81850" w:rsidRDefault="004E5868" w:rsidP="00A669DC">
            <w:pPr>
              <w:rPr>
                <w:rFonts w:ascii="Arial" w:hAnsi="Arial" w:cs="Arial"/>
              </w:rPr>
            </w:pPr>
            <w:r w:rsidRPr="00B81850">
              <w:rPr>
                <w:rFonts w:ascii="Arial" w:hAnsi="Arial" w:cs="Arial"/>
              </w:rPr>
              <w:t>p=0.</w:t>
            </w:r>
            <w:r w:rsidR="00E43C8C" w:rsidRPr="00B81850">
              <w:rPr>
                <w:rFonts w:ascii="Arial" w:hAnsi="Arial" w:cs="Arial"/>
              </w:rPr>
              <w:t>601</w:t>
            </w:r>
            <w:r w:rsidRPr="00B81850">
              <w:rPr>
                <w:rFonts w:ascii="Arial" w:hAnsi="Arial" w:cs="Arial"/>
              </w:rPr>
              <w:t>; p</w:t>
            </w:r>
            <w:r w:rsidRPr="00B81850">
              <w:rPr>
                <w:rFonts w:ascii="Arial" w:hAnsi="Arial" w:cs="Arial"/>
                <w:vertAlign w:val="superscript"/>
              </w:rPr>
              <w:t>FDR</w:t>
            </w:r>
            <w:r w:rsidRPr="00B81850">
              <w:rPr>
                <w:rFonts w:ascii="Arial" w:hAnsi="Arial" w:cs="Arial"/>
              </w:rPr>
              <w:t>=0.8</w:t>
            </w:r>
            <w:r w:rsidR="00B72267" w:rsidRPr="00B81850">
              <w:rPr>
                <w:rFonts w:ascii="Arial" w:hAnsi="Arial" w:cs="Arial"/>
              </w:rPr>
              <w:t>68</w:t>
            </w:r>
          </w:p>
        </w:tc>
      </w:tr>
      <w:tr w:rsidR="004E5868" w:rsidRPr="00B81850" w14:paraId="07A278D2" w14:textId="77777777" w:rsidTr="00A669DC">
        <w:trPr>
          <w:trHeight w:val="532"/>
        </w:trPr>
        <w:tc>
          <w:tcPr>
            <w:tcW w:w="9550" w:type="dxa"/>
            <w:gridSpan w:val="4"/>
            <w:tcBorders>
              <w:top w:val="single" w:sz="4" w:space="0" w:color="auto"/>
            </w:tcBorders>
          </w:tcPr>
          <w:p w14:paraId="2D905875" w14:textId="77777777" w:rsidR="004E5868" w:rsidRPr="00B81850" w:rsidRDefault="004E5868" w:rsidP="00A669DC">
            <w:pPr>
              <w:rPr>
                <w:rFonts w:ascii="Arial" w:hAnsi="Arial" w:cs="Arial"/>
              </w:rPr>
            </w:pPr>
            <w:r w:rsidRPr="00B81850">
              <w:rPr>
                <w:rFonts w:ascii="Arial" w:hAnsi="Arial" w:cs="Arial"/>
                <w:vertAlign w:val="superscript"/>
              </w:rPr>
              <w:t xml:space="preserve">a </w:t>
            </w:r>
            <w:r w:rsidRPr="00B81850">
              <w:rPr>
                <w:rFonts w:ascii="Arial" w:hAnsi="Arial" w:cs="Arial"/>
              </w:rPr>
              <w:t>All analyses of leukocyte telomere length were also adjusted for white blood cell counts</w:t>
            </w:r>
          </w:p>
          <w:p w14:paraId="159E5866" w14:textId="070CE752" w:rsidR="004E5868" w:rsidRPr="00B81850" w:rsidRDefault="004E5868" w:rsidP="00A669DC">
            <w:pPr>
              <w:rPr>
                <w:rFonts w:ascii="Arial" w:hAnsi="Arial" w:cs="Arial"/>
              </w:rPr>
            </w:pPr>
            <w:r w:rsidRPr="00B81850">
              <w:rPr>
                <w:rFonts w:ascii="Arial" w:hAnsi="Arial" w:cs="Arial"/>
                <w:vertAlign w:val="superscript"/>
              </w:rPr>
              <w:t>b</w:t>
            </w:r>
            <w:r w:rsidRPr="00B81850">
              <w:rPr>
                <w:rFonts w:ascii="Arial" w:hAnsi="Arial" w:cs="Arial"/>
              </w:rPr>
              <w:t xml:space="preserve"> All analyses of accelerated DNA methylation GrimAge were adjusted for white </w:t>
            </w:r>
            <w:r w:rsidR="003275BA" w:rsidRPr="00B81850">
              <w:rPr>
                <w:rFonts w:ascii="Arial" w:hAnsi="Arial" w:cs="Arial"/>
              </w:rPr>
              <w:t xml:space="preserve">blood </w:t>
            </w:r>
            <w:r w:rsidRPr="00B81850">
              <w:rPr>
                <w:rFonts w:ascii="Arial" w:hAnsi="Arial" w:cs="Arial"/>
              </w:rPr>
              <w:t>cell counts</w:t>
            </w:r>
          </w:p>
          <w:p w14:paraId="76B1F700" w14:textId="0A9A6A3E" w:rsidR="004E5868" w:rsidRPr="00B81850" w:rsidRDefault="004E5868" w:rsidP="00A669DC">
            <w:pPr>
              <w:rPr>
                <w:rFonts w:ascii="Arial" w:hAnsi="Arial" w:cs="Arial"/>
              </w:rPr>
            </w:pPr>
            <w:r w:rsidRPr="00B81850">
              <w:rPr>
                <w:rFonts w:ascii="Arial" w:hAnsi="Arial" w:cs="Arial"/>
                <w:vertAlign w:val="superscript"/>
              </w:rPr>
              <w:t xml:space="preserve">c </w:t>
            </w:r>
            <w:r w:rsidRPr="00B81850">
              <w:rPr>
                <w:rFonts w:ascii="Arial" w:hAnsi="Arial" w:cs="Arial"/>
              </w:rPr>
              <w:t>Adjusted for age, sex, educational attainment,</w:t>
            </w:r>
            <w:r w:rsidR="003275BA" w:rsidRPr="00B81850">
              <w:rPr>
                <w:rFonts w:ascii="Arial" w:hAnsi="Arial" w:cs="Arial"/>
              </w:rPr>
              <w:t xml:space="preserve"> social class,</w:t>
            </w:r>
            <w:r w:rsidRPr="00B81850">
              <w:rPr>
                <w:rFonts w:ascii="Arial" w:hAnsi="Arial" w:cs="Arial"/>
              </w:rPr>
              <w:t xml:space="preserve"> total number of chronic diseases, smoking status, frequency of alcohol consumption, time taken to walk 6m, HADS anxiety score, HADS depression score</w:t>
            </w:r>
          </w:p>
          <w:p w14:paraId="245DB2D0" w14:textId="77777777" w:rsidR="004E5868" w:rsidRPr="00B81850" w:rsidRDefault="004E5868" w:rsidP="00A669DC">
            <w:pPr>
              <w:rPr>
                <w:rFonts w:ascii="Arial" w:hAnsi="Arial" w:cs="Arial"/>
              </w:rPr>
            </w:pPr>
            <w:r w:rsidRPr="00B81850">
              <w:rPr>
                <w:rFonts w:ascii="Arial" w:hAnsi="Arial" w:cs="Arial"/>
                <w:vertAlign w:val="superscript"/>
              </w:rPr>
              <w:t>d</w:t>
            </w:r>
            <w:r w:rsidRPr="00B81850">
              <w:rPr>
                <w:rFonts w:ascii="Arial" w:hAnsi="Arial" w:cs="Arial"/>
              </w:rPr>
              <w:t>p</w:t>
            </w:r>
            <w:r w:rsidRPr="00B81850">
              <w:rPr>
                <w:rFonts w:ascii="Arial" w:hAnsi="Arial" w:cs="Arial"/>
                <w:vertAlign w:val="superscript"/>
              </w:rPr>
              <w:t xml:space="preserve">FDR </w:t>
            </w:r>
            <w:r w:rsidRPr="00B81850">
              <w:rPr>
                <w:rFonts w:ascii="Arial" w:hAnsi="Arial" w:cs="Arial"/>
              </w:rPr>
              <w:t>is the p value corrected for multiple comparisons using the False Discovery Rate</w:t>
            </w:r>
          </w:p>
          <w:p w14:paraId="39A19A1F" w14:textId="77777777" w:rsidR="004E5868" w:rsidRPr="00B81850" w:rsidRDefault="004E5868" w:rsidP="00A669DC">
            <w:pPr>
              <w:rPr>
                <w:rFonts w:ascii="Arial" w:hAnsi="Arial" w:cs="Arial"/>
                <w:vertAlign w:val="superscript"/>
              </w:rPr>
            </w:pPr>
          </w:p>
        </w:tc>
      </w:tr>
      <w:bookmarkEnd w:id="5"/>
    </w:tbl>
    <w:p w14:paraId="486BBF56" w14:textId="77777777" w:rsidR="00061DFA" w:rsidRPr="00B81850" w:rsidRDefault="00061DFA">
      <w:pPr>
        <w:rPr>
          <w:rFonts w:ascii="Arial" w:hAnsi="Arial" w:cs="Arial"/>
          <w:b/>
          <w:sz w:val="28"/>
        </w:rPr>
      </w:pPr>
    </w:p>
    <w:p w14:paraId="641F4082" w14:textId="77777777" w:rsidR="004E5868" w:rsidRPr="00B81850" w:rsidRDefault="004E5868" w:rsidP="00AD21FA">
      <w:pPr>
        <w:rPr>
          <w:rFonts w:ascii="Arial" w:hAnsi="Arial" w:cs="Arial"/>
          <w:b/>
          <w:sz w:val="20"/>
        </w:rPr>
        <w:sectPr w:rsidR="004E5868" w:rsidRPr="00B81850" w:rsidSect="00E002B5">
          <w:pgSz w:w="11906" w:h="16838"/>
          <w:pgMar w:top="1440" w:right="1440" w:bottom="1440" w:left="1440" w:header="708" w:footer="708" w:gutter="0"/>
          <w:cols w:space="708"/>
          <w:docGrid w:linePitch="360"/>
        </w:sectPr>
      </w:pPr>
      <w:bookmarkStart w:id="6" w:name="_Hlk22622421"/>
    </w:p>
    <w:tbl>
      <w:tblPr>
        <w:tblStyle w:val="TableGrid"/>
        <w:tblpPr w:leftFromText="180" w:rightFromText="180" w:vertAnchor="page" w:horzAnchor="page" w:tblpX="838" w:tblpY="106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44"/>
        <w:gridCol w:w="2130"/>
        <w:gridCol w:w="1832"/>
        <w:gridCol w:w="1973"/>
        <w:gridCol w:w="1687"/>
        <w:gridCol w:w="2142"/>
        <w:gridCol w:w="1550"/>
      </w:tblGrid>
      <w:tr w:rsidR="00761997" w:rsidRPr="00B81850" w14:paraId="1E9E45B9" w14:textId="77777777" w:rsidTr="00761997">
        <w:trPr>
          <w:trHeight w:val="611"/>
        </w:trPr>
        <w:tc>
          <w:tcPr>
            <w:tcW w:w="0" w:type="auto"/>
            <w:gridSpan w:val="7"/>
            <w:tcBorders>
              <w:top w:val="nil"/>
              <w:left w:val="nil"/>
              <w:bottom w:val="single" w:sz="4" w:space="0" w:color="auto"/>
              <w:right w:val="nil"/>
            </w:tcBorders>
            <w:hideMark/>
          </w:tcPr>
          <w:p w14:paraId="580DA5CB" w14:textId="3F688E62" w:rsidR="00761997" w:rsidRPr="00B81850" w:rsidRDefault="00761997" w:rsidP="00761997">
            <w:pPr>
              <w:rPr>
                <w:rFonts w:ascii="Arial" w:hAnsi="Arial" w:cs="Arial"/>
                <w:b/>
              </w:rPr>
            </w:pPr>
            <w:r w:rsidRPr="00B81850">
              <w:rPr>
                <w:rFonts w:ascii="Arial" w:hAnsi="Arial" w:cs="Arial"/>
                <w:b/>
              </w:rPr>
              <w:t>Table 3.</w:t>
            </w:r>
            <w:r w:rsidRPr="00B81850">
              <w:rPr>
                <w:rFonts w:ascii="Arial" w:hAnsi="Arial" w:cs="Arial"/>
              </w:rPr>
              <w:t xml:space="preserve"> </w:t>
            </w:r>
            <w:r w:rsidRPr="00B81850">
              <w:rPr>
                <w:rFonts w:ascii="Arial" w:hAnsi="Arial" w:cs="Arial"/>
                <w:b/>
              </w:rPr>
              <w:t>Hazard ratios (95% CI) of death from all causes according to standardized scores on attitudes to ageing scales at 72 years old, adjusted for accelerated DNA methylation Grim Age (AgeAccelGrim) and covariates (N=7</w:t>
            </w:r>
            <w:r w:rsidR="008A580B" w:rsidRPr="00B81850">
              <w:rPr>
                <w:rFonts w:ascii="Arial" w:hAnsi="Arial" w:cs="Arial"/>
                <w:b/>
              </w:rPr>
              <w:t>15</w:t>
            </w:r>
            <w:r w:rsidRPr="00B81850">
              <w:rPr>
                <w:rFonts w:ascii="Arial" w:hAnsi="Arial" w:cs="Arial"/>
                <w:b/>
              </w:rPr>
              <w:t>)</w:t>
            </w:r>
          </w:p>
        </w:tc>
      </w:tr>
      <w:tr w:rsidR="008A580B" w:rsidRPr="00B81850" w14:paraId="0B0CFBED" w14:textId="77777777" w:rsidTr="00761997">
        <w:trPr>
          <w:trHeight w:val="617"/>
        </w:trPr>
        <w:tc>
          <w:tcPr>
            <w:tcW w:w="0" w:type="auto"/>
            <w:tcBorders>
              <w:top w:val="single" w:sz="4" w:space="0" w:color="auto"/>
              <w:left w:val="nil"/>
              <w:bottom w:val="single" w:sz="4" w:space="0" w:color="auto"/>
              <w:right w:val="nil"/>
            </w:tcBorders>
            <w:vAlign w:val="center"/>
          </w:tcPr>
          <w:p w14:paraId="38E5900A" w14:textId="77777777" w:rsidR="00761997" w:rsidRPr="00B81850" w:rsidRDefault="00761997" w:rsidP="00761997">
            <w:pPr>
              <w:rPr>
                <w:rFonts w:ascii="Arial" w:hAnsi="Arial" w:cs="Arial"/>
                <w:b/>
              </w:rPr>
            </w:pPr>
          </w:p>
        </w:tc>
        <w:tc>
          <w:tcPr>
            <w:tcW w:w="0" w:type="auto"/>
            <w:tcBorders>
              <w:top w:val="single" w:sz="4" w:space="0" w:color="auto"/>
              <w:left w:val="nil"/>
              <w:bottom w:val="single" w:sz="4" w:space="0" w:color="auto"/>
              <w:right w:val="nil"/>
            </w:tcBorders>
            <w:vAlign w:val="center"/>
          </w:tcPr>
          <w:p w14:paraId="59D3B48F" w14:textId="77777777" w:rsidR="00761997" w:rsidRPr="00B81850" w:rsidRDefault="00761997" w:rsidP="00761997">
            <w:pPr>
              <w:rPr>
                <w:rFonts w:ascii="Arial" w:hAnsi="Arial" w:cs="Arial"/>
                <w:b/>
              </w:rPr>
            </w:pPr>
            <w:r w:rsidRPr="00B81850">
              <w:rPr>
                <w:rFonts w:ascii="Arial" w:hAnsi="Arial" w:cs="Arial"/>
                <w:b/>
              </w:rPr>
              <w:t>Attitudes to Ageing Scales (per SD)</w:t>
            </w:r>
          </w:p>
        </w:tc>
        <w:tc>
          <w:tcPr>
            <w:tcW w:w="0" w:type="auto"/>
            <w:tcBorders>
              <w:top w:val="single" w:sz="4" w:space="0" w:color="auto"/>
              <w:left w:val="nil"/>
              <w:bottom w:val="single" w:sz="4" w:space="0" w:color="auto"/>
              <w:right w:val="nil"/>
            </w:tcBorders>
            <w:vAlign w:val="center"/>
          </w:tcPr>
          <w:p w14:paraId="29C2C57E" w14:textId="77777777" w:rsidR="00761997" w:rsidRPr="00B81850" w:rsidRDefault="00761997" w:rsidP="00761997">
            <w:pPr>
              <w:rPr>
                <w:rFonts w:ascii="Arial" w:hAnsi="Arial" w:cs="Arial"/>
              </w:rPr>
            </w:pPr>
          </w:p>
        </w:tc>
        <w:tc>
          <w:tcPr>
            <w:tcW w:w="0" w:type="auto"/>
            <w:tcBorders>
              <w:top w:val="single" w:sz="4" w:space="0" w:color="auto"/>
              <w:left w:val="nil"/>
              <w:bottom w:val="single" w:sz="4" w:space="0" w:color="auto"/>
              <w:right w:val="nil"/>
            </w:tcBorders>
            <w:vAlign w:val="center"/>
          </w:tcPr>
          <w:p w14:paraId="301F29B2" w14:textId="77777777" w:rsidR="00761997" w:rsidRPr="00B81850" w:rsidRDefault="00761997" w:rsidP="00761997">
            <w:pPr>
              <w:rPr>
                <w:rFonts w:ascii="Arial" w:hAnsi="Arial" w:cs="Arial"/>
                <w:b/>
              </w:rPr>
            </w:pPr>
          </w:p>
        </w:tc>
        <w:tc>
          <w:tcPr>
            <w:tcW w:w="0" w:type="auto"/>
            <w:tcBorders>
              <w:top w:val="single" w:sz="4" w:space="0" w:color="auto"/>
              <w:left w:val="nil"/>
              <w:bottom w:val="single" w:sz="4" w:space="0" w:color="auto"/>
              <w:right w:val="nil"/>
            </w:tcBorders>
            <w:vAlign w:val="center"/>
          </w:tcPr>
          <w:p w14:paraId="368F70F9" w14:textId="77777777" w:rsidR="00761997" w:rsidRPr="00B81850" w:rsidRDefault="00761997" w:rsidP="00761997">
            <w:pPr>
              <w:rPr>
                <w:rFonts w:ascii="Arial" w:hAnsi="Arial" w:cs="Arial"/>
              </w:rPr>
            </w:pPr>
          </w:p>
        </w:tc>
        <w:tc>
          <w:tcPr>
            <w:tcW w:w="0" w:type="auto"/>
            <w:tcBorders>
              <w:top w:val="single" w:sz="4" w:space="0" w:color="auto"/>
              <w:left w:val="nil"/>
              <w:bottom w:val="single" w:sz="4" w:space="0" w:color="auto"/>
              <w:right w:val="nil"/>
            </w:tcBorders>
            <w:vAlign w:val="center"/>
          </w:tcPr>
          <w:p w14:paraId="37EDDC18" w14:textId="77777777" w:rsidR="00761997" w:rsidRPr="00B81850" w:rsidRDefault="00761997" w:rsidP="00761997">
            <w:pPr>
              <w:rPr>
                <w:rFonts w:ascii="Arial" w:hAnsi="Arial" w:cs="Arial"/>
                <w:b/>
              </w:rPr>
            </w:pPr>
          </w:p>
        </w:tc>
        <w:tc>
          <w:tcPr>
            <w:tcW w:w="0" w:type="auto"/>
            <w:tcBorders>
              <w:top w:val="single" w:sz="4" w:space="0" w:color="auto"/>
              <w:left w:val="nil"/>
              <w:bottom w:val="single" w:sz="4" w:space="0" w:color="auto"/>
              <w:right w:val="nil"/>
            </w:tcBorders>
            <w:vAlign w:val="center"/>
          </w:tcPr>
          <w:p w14:paraId="3B21642E" w14:textId="77777777" w:rsidR="00761997" w:rsidRPr="00B81850" w:rsidRDefault="00761997" w:rsidP="00761997">
            <w:pPr>
              <w:rPr>
                <w:rFonts w:ascii="Arial" w:hAnsi="Arial" w:cs="Arial"/>
              </w:rPr>
            </w:pPr>
          </w:p>
        </w:tc>
      </w:tr>
      <w:tr w:rsidR="008A580B" w:rsidRPr="00B81850" w14:paraId="31585028" w14:textId="77777777" w:rsidTr="00761997">
        <w:trPr>
          <w:trHeight w:val="617"/>
        </w:trPr>
        <w:tc>
          <w:tcPr>
            <w:tcW w:w="0" w:type="auto"/>
            <w:tcBorders>
              <w:top w:val="single" w:sz="4" w:space="0" w:color="auto"/>
              <w:left w:val="nil"/>
              <w:bottom w:val="single" w:sz="4" w:space="0" w:color="auto"/>
              <w:right w:val="nil"/>
            </w:tcBorders>
            <w:vAlign w:val="center"/>
            <w:hideMark/>
          </w:tcPr>
          <w:p w14:paraId="0C2963F4" w14:textId="77777777" w:rsidR="00761997" w:rsidRPr="00B81850" w:rsidRDefault="00761997" w:rsidP="00761997">
            <w:pPr>
              <w:rPr>
                <w:rFonts w:ascii="Arial" w:hAnsi="Arial" w:cs="Arial"/>
                <w:b/>
              </w:rPr>
            </w:pPr>
            <w:r w:rsidRPr="00B81850">
              <w:rPr>
                <w:rFonts w:ascii="Arial" w:hAnsi="Arial" w:cs="Arial"/>
                <w:b/>
              </w:rPr>
              <w:t>Adjustments</w:t>
            </w:r>
          </w:p>
        </w:tc>
        <w:tc>
          <w:tcPr>
            <w:tcW w:w="0" w:type="auto"/>
            <w:tcBorders>
              <w:top w:val="single" w:sz="4" w:space="0" w:color="auto"/>
              <w:left w:val="nil"/>
              <w:bottom w:val="single" w:sz="4" w:space="0" w:color="auto"/>
              <w:right w:val="nil"/>
            </w:tcBorders>
            <w:vAlign w:val="center"/>
            <w:hideMark/>
          </w:tcPr>
          <w:p w14:paraId="2AEC4B9A" w14:textId="77777777" w:rsidR="00761997" w:rsidRPr="00B81850" w:rsidRDefault="00761997" w:rsidP="00761997">
            <w:pPr>
              <w:rPr>
                <w:rFonts w:ascii="Arial" w:hAnsi="Arial" w:cs="Arial"/>
                <w:b/>
              </w:rPr>
            </w:pPr>
            <w:r w:rsidRPr="00B81850">
              <w:rPr>
                <w:rFonts w:ascii="Arial" w:hAnsi="Arial" w:cs="Arial"/>
                <w:b/>
              </w:rPr>
              <w:t>Physical change</w:t>
            </w:r>
          </w:p>
        </w:tc>
        <w:tc>
          <w:tcPr>
            <w:tcW w:w="0" w:type="auto"/>
            <w:tcBorders>
              <w:top w:val="single" w:sz="4" w:space="0" w:color="auto"/>
              <w:left w:val="nil"/>
              <w:bottom w:val="single" w:sz="4" w:space="0" w:color="auto"/>
              <w:right w:val="nil"/>
            </w:tcBorders>
            <w:vAlign w:val="center"/>
            <w:hideMark/>
          </w:tcPr>
          <w:p w14:paraId="461D231E" w14:textId="77777777" w:rsidR="00761997" w:rsidRPr="00B81850" w:rsidRDefault="00761997" w:rsidP="00761997">
            <w:pPr>
              <w:rPr>
                <w:rFonts w:ascii="Arial" w:hAnsi="Arial" w:cs="Arial"/>
              </w:rPr>
            </w:pPr>
            <w:r w:rsidRPr="00B81850">
              <w:rPr>
                <w:rFonts w:ascii="Arial" w:hAnsi="Arial" w:cs="Arial"/>
                <w:vertAlign w:val="superscript"/>
              </w:rPr>
              <w:t>b</w:t>
            </w:r>
            <w:r w:rsidRPr="00B81850">
              <w:rPr>
                <w:rFonts w:ascii="Arial" w:hAnsi="Arial" w:cs="Arial"/>
              </w:rPr>
              <w:t>p/p</w:t>
            </w:r>
            <w:r w:rsidRPr="00B81850">
              <w:rPr>
                <w:rFonts w:ascii="Arial" w:hAnsi="Arial" w:cs="Arial"/>
                <w:vertAlign w:val="superscript"/>
              </w:rPr>
              <w:t>FDR</w:t>
            </w:r>
          </w:p>
        </w:tc>
        <w:tc>
          <w:tcPr>
            <w:tcW w:w="0" w:type="auto"/>
            <w:tcBorders>
              <w:top w:val="single" w:sz="4" w:space="0" w:color="auto"/>
              <w:left w:val="nil"/>
              <w:bottom w:val="single" w:sz="4" w:space="0" w:color="auto"/>
              <w:right w:val="nil"/>
            </w:tcBorders>
            <w:vAlign w:val="center"/>
            <w:hideMark/>
          </w:tcPr>
          <w:p w14:paraId="66D91D5F" w14:textId="77777777" w:rsidR="00761997" w:rsidRPr="00B81850" w:rsidRDefault="00761997" w:rsidP="00761997">
            <w:pPr>
              <w:rPr>
                <w:rFonts w:ascii="Arial" w:hAnsi="Arial" w:cs="Arial"/>
                <w:b/>
                <w:vertAlign w:val="superscript"/>
              </w:rPr>
            </w:pPr>
            <w:r w:rsidRPr="00B81850">
              <w:rPr>
                <w:rFonts w:ascii="Arial" w:hAnsi="Arial" w:cs="Arial"/>
                <w:b/>
              </w:rPr>
              <w:t>Psychosocial loss</w:t>
            </w:r>
          </w:p>
        </w:tc>
        <w:tc>
          <w:tcPr>
            <w:tcW w:w="0" w:type="auto"/>
            <w:tcBorders>
              <w:top w:val="single" w:sz="4" w:space="0" w:color="auto"/>
              <w:left w:val="nil"/>
              <w:bottom w:val="single" w:sz="4" w:space="0" w:color="auto"/>
              <w:right w:val="nil"/>
            </w:tcBorders>
            <w:vAlign w:val="center"/>
            <w:hideMark/>
          </w:tcPr>
          <w:p w14:paraId="3248BFCC" w14:textId="77777777" w:rsidR="00761997" w:rsidRPr="00B81850" w:rsidRDefault="00761997" w:rsidP="00761997">
            <w:pPr>
              <w:rPr>
                <w:rFonts w:ascii="Arial" w:hAnsi="Arial" w:cs="Arial"/>
              </w:rPr>
            </w:pPr>
            <w:r w:rsidRPr="00B81850">
              <w:rPr>
                <w:rFonts w:ascii="Arial" w:hAnsi="Arial" w:cs="Arial"/>
                <w:vertAlign w:val="superscript"/>
              </w:rPr>
              <w:t>b</w:t>
            </w:r>
            <w:r w:rsidRPr="00B81850">
              <w:rPr>
                <w:rFonts w:ascii="Arial" w:hAnsi="Arial" w:cs="Arial"/>
              </w:rPr>
              <w:t>p/p</w:t>
            </w:r>
            <w:r w:rsidRPr="00B81850">
              <w:rPr>
                <w:rFonts w:ascii="Arial" w:hAnsi="Arial" w:cs="Arial"/>
                <w:vertAlign w:val="superscript"/>
              </w:rPr>
              <w:t>FDR</w:t>
            </w:r>
          </w:p>
        </w:tc>
        <w:tc>
          <w:tcPr>
            <w:tcW w:w="0" w:type="auto"/>
            <w:tcBorders>
              <w:top w:val="single" w:sz="4" w:space="0" w:color="auto"/>
              <w:left w:val="nil"/>
              <w:bottom w:val="single" w:sz="4" w:space="0" w:color="auto"/>
              <w:right w:val="nil"/>
            </w:tcBorders>
            <w:vAlign w:val="center"/>
            <w:hideMark/>
          </w:tcPr>
          <w:p w14:paraId="2BF2B95F" w14:textId="77777777" w:rsidR="00761997" w:rsidRPr="00B81850" w:rsidRDefault="00761997" w:rsidP="00761997">
            <w:pPr>
              <w:rPr>
                <w:rFonts w:ascii="Arial" w:hAnsi="Arial" w:cs="Arial"/>
              </w:rPr>
            </w:pPr>
            <w:r w:rsidRPr="00B81850">
              <w:rPr>
                <w:rFonts w:ascii="Arial" w:hAnsi="Arial" w:cs="Arial"/>
                <w:b/>
              </w:rPr>
              <w:t>Psychological growth</w:t>
            </w:r>
          </w:p>
        </w:tc>
        <w:tc>
          <w:tcPr>
            <w:tcW w:w="0" w:type="auto"/>
            <w:tcBorders>
              <w:top w:val="single" w:sz="4" w:space="0" w:color="auto"/>
              <w:left w:val="nil"/>
              <w:bottom w:val="single" w:sz="4" w:space="0" w:color="auto"/>
              <w:right w:val="nil"/>
            </w:tcBorders>
            <w:vAlign w:val="center"/>
            <w:hideMark/>
          </w:tcPr>
          <w:p w14:paraId="19BE3733" w14:textId="77777777" w:rsidR="00761997" w:rsidRPr="00B81850" w:rsidRDefault="00761997" w:rsidP="00761997">
            <w:pPr>
              <w:rPr>
                <w:rFonts w:ascii="Arial" w:hAnsi="Arial" w:cs="Arial"/>
              </w:rPr>
            </w:pPr>
            <w:r w:rsidRPr="00B81850">
              <w:rPr>
                <w:rFonts w:ascii="Arial" w:hAnsi="Arial" w:cs="Arial"/>
                <w:vertAlign w:val="superscript"/>
              </w:rPr>
              <w:t>b</w:t>
            </w:r>
            <w:r w:rsidRPr="00B81850">
              <w:rPr>
                <w:rFonts w:ascii="Arial" w:hAnsi="Arial" w:cs="Arial"/>
              </w:rPr>
              <w:t>p/p</w:t>
            </w:r>
            <w:r w:rsidRPr="00B81850">
              <w:rPr>
                <w:rFonts w:ascii="Arial" w:hAnsi="Arial" w:cs="Arial"/>
                <w:vertAlign w:val="superscript"/>
              </w:rPr>
              <w:t>FDR</w:t>
            </w:r>
          </w:p>
        </w:tc>
      </w:tr>
      <w:tr w:rsidR="008A580B" w:rsidRPr="00B81850" w14:paraId="592EB3BC" w14:textId="77777777" w:rsidTr="00761997">
        <w:trPr>
          <w:trHeight w:val="369"/>
        </w:trPr>
        <w:tc>
          <w:tcPr>
            <w:tcW w:w="0" w:type="auto"/>
            <w:tcBorders>
              <w:top w:val="single" w:sz="4" w:space="0" w:color="auto"/>
              <w:left w:val="nil"/>
              <w:bottom w:val="single" w:sz="4" w:space="0" w:color="auto"/>
              <w:right w:val="nil"/>
            </w:tcBorders>
            <w:vAlign w:val="center"/>
            <w:hideMark/>
          </w:tcPr>
          <w:p w14:paraId="2407E3F4" w14:textId="77777777" w:rsidR="00761997" w:rsidRPr="00B81850" w:rsidRDefault="00761997" w:rsidP="00761997">
            <w:pPr>
              <w:rPr>
                <w:rFonts w:ascii="Arial" w:hAnsi="Arial" w:cs="Arial"/>
                <w:bCs/>
              </w:rPr>
            </w:pPr>
            <w:r w:rsidRPr="00B81850">
              <w:rPr>
                <w:rFonts w:ascii="Arial" w:hAnsi="Arial" w:cs="Arial"/>
                <w:bCs/>
              </w:rPr>
              <w:t>Age &amp; sex</w:t>
            </w:r>
          </w:p>
        </w:tc>
        <w:tc>
          <w:tcPr>
            <w:tcW w:w="0" w:type="auto"/>
            <w:tcBorders>
              <w:top w:val="single" w:sz="4" w:space="0" w:color="auto"/>
              <w:left w:val="nil"/>
              <w:bottom w:val="single" w:sz="4" w:space="0" w:color="auto"/>
              <w:right w:val="nil"/>
            </w:tcBorders>
            <w:vAlign w:val="center"/>
          </w:tcPr>
          <w:p w14:paraId="5DC0BDD0" w14:textId="74C9FDCB" w:rsidR="00761997" w:rsidRPr="00B81850" w:rsidRDefault="00761997" w:rsidP="00761997">
            <w:pPr>
              <w:rPr>
                <w:rFonts w:ascii="Arial" w:hAnsi="Arial" w:cs="Arial"/>
              </w:rPr>
            </w:pPr>
            <w:r w:rsidRPr="00B81850">
              <w:rPr>
                <w:rFonts w:ascii="Arial" w:hAnsi="Arial" w:cs="Arial"/>
              </w:rPr>
              <w:t>0.6</w:t>
            </w:r>
            <w:r w:rsidR="002935CB" w:rsidRPr="00B81850">
              <w:rPr>
                <w:rFonts w:ascii="Arial" w:hAnsi="Arial" w:cs="Arial"/>
              </w:rPr>
              <w:t>6</w:t>
            </w:r>
            <w:r w:rsidRPr="00B81850">
              <w:rPr>
                <w:rFonts w:ascii="Arial" w:hAnsi="Arial" w:cs="Arial"/>
              </w:rPr>
              <w:t xml:space="preserve"> (0.5</w:t>
            </w:r>
            <w:r w:rsidR="002935CB" w:rsidRPr="00B81850">
              <w:rPr>
                <w:rFonts w:ascii="Arial" w:hAnsi="Arial" w:cs="Arial"/>
              </w:rPr>
              <w:t>6</w:t>
            </w:r>
            <w:r w:rsidRPr="00B81850">
              <w:rPr>
                <w:rFonts w:ascii="Arial" w:hAnsi="Arial" w:cs="Arial"/>
              </w:rPr>
              <w:t>, 0.7</w:t>
            </w:r>
            <w:r w:rsidR="002935CB" w:rsidRPr="00B81850">
              <w:rPr>
                <w:rFonts w:ascii="Arial" w:hAnsi="Arial" w:cs="Arial"/>
              </w:rPr>
              <w:t>8</w:t>
            </w:r>
            <w:r w:rsidRPr="00B81850">
              <w:rPr>
                <w:rFonts w:ascii="Arial" w:hAnsi="Arial" w:cs="Arial"/>
              </w:rPr>
              <w:t xml:space="preserve">)               </w:t>
            </w:r>
          </w:p>
        </w:tc>
        <w:tc>
          <w:tcPr>
            <w:tcW w:w="0" w:type="auto"/>
            <w:tcBorders>
              <w:top w:val="single" w:sz="4" w:space="0" w:color="auto"/>
              <w:left w:val="nil"/>
              <w:bottom w:val="single" w:sz="4" w:space="0" w:color="auto"/>
              <w:right w:val="nil"/>
            </w:tcBorders>
            <w:vAlign w:val="center"/>
          </w:tcPr>
          <w:p w14:paraId="463EBAEA" w14:textId="77777777" w:rsidR="00761997" w:rsidRPr="00B81850" w:rsidRDefault="00761997" w:rsidP="00761997">
            <w:pPr>
              <w:rPr>
                <w:rFonts w:ascii="Arial" w:hAnsi="Arial" w:cs="Arial"/>
              </w:rPr>
            </w:pPr>
            <w:r w:rsidRPr="00B81850">
              <w:rPr>
                <w:rFonts w:ascii="Arial" w:hAnsi="Arial" w:cs="Arial"/>
              </w:rPr>
              <w:t>&lt;0.001/0.0003</w:t>
            </w:r>
          </w:p>
        </w:tc>
        <w:tc>
          <w:tcPr>
            <w:tcW w:w="0" w:type="auto"/>
            <w:tcBorders>
              <w:top w:val="single" w:sz="4" w:space="0" w:color="auto"/>
              <w:left w:val="nil"/>
              <w:bottom w:val="single" w:sz="4" w:space="0" w:color="auto"/>
              <w:right w:val="nil"/>
            </w:tcBorders>
            <w:vAlign w:val="center"/>
          </w:tcPr>
          <w:p w14:paraId="6F95817D" w14:textId="36452905" w:rsidR="00761997" w:rsidRPr="00B81850" w:rsidRDefault="00761997" w:rsidP="00761997">
            <w:pPr>
              <w:rPr>
                <w:rFonts w:ascii="Arial" w:hAnsi="Arial" w:cs="Arial"/>
                <w:bCs/>
              </w:rPr>
            </w:pPr>
            <w:r w:rsidRPr="00B81850">
              <w:rPr>
                <w:rFonts w:ascii="Arial" w:hAnsi="Arial" w:cs="Arial"/>
                <w:bCs/>
              </w:rPr>
              <w:t>1.2</w:t>
            </w:r>
            <w:r w:rsidR="00250F21" w:rsidRPr="00B81850">
              <w:rPr>
                <w:rFonts w:ascii="Arial" w:hAnsi="Arial" w:cs="Arial"/>
                <w:bCs/>
              </w:rPr>
              <w:t>8</w:t>
            </w:r>
            <w:r w:rsidRPr="00B81850">
              <w:rPr>
                <w:rFonts w:ascii="Arial" w:hAnsi="Arial" w:cs="Arial"/>
                <w:bCs/>
              </w:rPr>
              <w:t xml:space="preserve"> (1.</w:t>
            </w:r>
            <w:r w:rsidR="00250F21" w:rsidRPr="00B81850">
              <w:rPr>
                <w:rFonts w:ascii="Arial" w:hAnsi="Arial" w:cs="Arial"/>
                <w:bCs/>
              </w:rPr>
              <w:t>09</w:t>
            </w:r>
            <w:r w:rsidRPr="00B81850">
              <w:rPr>
                <w:rFonts w:ascii="Arial" w:hAnsi="Arial" w:cs="Arial"/>
                <w:bCs/>
              </w:rPr>
              <w:t>, 1.50)</w:t>
            </w:r>
          </w:p>
        </w:tc>
        <w:tc>
          <w:tcPr>
            <w:tcW w:w="0" w:type="auto"/>
            <w:tcBorders>
              <w:top w:val="single" w:sz="4" w:space="0" w:color="auto"/>
              <w:left w:val="nil"/>
              <w:bottom w:val="single" w:sz="4" w:space="0" w:color="auto"/>
              <w:right w:val="nil"/>
            </w:tcBorders>
            <w:vAlign w:val="center"/>
          </w:tcPr>
          <w:p w14:paraId="55959A7C" w14:textId="7692E88E" w:rsidR="00761997" w:rsidRPr="00B81850" w:rsidRDefault="00761997" w:rsidP="00761997">
            <w:pPr>
              <w:rPr>
                <w:rFonts w:ascii="Arial" w:hAnsi="Arial" w:cs="Arial"/>
                <w:bCs/>
              </w:rPr>
            </w:pPr>
            <w:r w:rsidRPr="00B81850">
              <w:rPr>
                <w:rFonts w:ascii="Arial" w:hAnsi="Arial" w:cs="Arial"/>
                <w:bCs/>
              </w:rPr>
              <w:t>0.00</w:t>
            </w:r>
            <w:r w:rsidR="00250F21" w:rsidRPr="00B81850">
              <w:rPr>
                <w:rFonts w:ascii="Arial" w:hAnsi="Arial" w:cs="Arial"/>
                <w:bCs/>
              </w:rPr>
              <w:t>2</w:t>
            </w:r>
            <w:r w:rsidRPr="00B81850">
              <w:rPr>
                <w:rFonts w:ascii="Arial" w:hAnsi="Arial" w:cs="Arial"/>
                <w:bCs/>
              </w:rPr>
              <w:t>/0.00</w:t>
            </w:r>
            <w:r w:rsidR="003D3030" w:rsidRPr="00B81850">
              <w:rPr>
                <w:rFonts w:ascii="Arial" w:hAnsi="Arial" w:cs="Arial"/>
                <w:bCs/>
              </w:rPr>
              <w:t>4</w:t>
            </w:r>
          </w:p>
        </w:tc>
        <w:tc>
          <w:tcPr>
            <w:tcW w:w="0" w:type="auto"/>
            <w:tcBorders>
              <w:top w:val="single" w:sz="4" w:space="0" w:color="auto"/>
              <w:left w:val="nil"/>
              <w:bottom w:val="single" w:sz="4" w:space="0" w:color="auto"/>
              <w:right w:val="nil"/>
            </w:tcBorders>
            <w:vAlign w:val="center"/>
          </w:tcPr>
          <w:p w14:paraId="67546D79" w14:textId="5B8CF95C" w:rsidR="00761997" w:rsidRPr="00B81850" w:rsidRDefault="00761997" w:rsidP="00761997">
            <w:pPr>
              <w:rPr>
                <w:rFonts w:ascii="Arial" w:hAnsi="Arial" w:cs="Arial"/>
                <w:bCs/>
              </w:rPr>
            </w:pPr>
            <w:r w:rsidRPr="00B81850">
              <w:rPr>
                <w:rFonts w:ascii="Arial" w:hAnsi="Arial" w:cs="Arial"/>
                <w:bCs/>
              </w:rPr>
              <w:t>0.8</w:t>
            </w:r>
            <w:r w:rsidR="00730A97" w:rsidRPr="00B81850">
              <w:rPr>
                <w:rFonts w:ascii="Arial" w:hAnsi="Arial" w:cs="Arial"/>
                <w:bCs/>
              </w:rPr>
              <w:t>7</w:t>
            </w:r>
            <w:r w:rsidRPr="00B81850">
              <w:rPr>
                <w:rFonts w:ascii="Arial" w:hAnsi="Arial" w:cs="Arial"/>
                <w:bCs/>
              </w:rPr>
              <w:t xml:space="preserve"> (0.7</w:t>
            </w:r>
            <w:r w:rsidR="00730A97" w:rsidRPr="00B81850">
              <w:rPr>
                <w:rFonts w:ascii="Arial" w:hAnsi="Arial" w:cs="Arial"/>
                <w:bCs/>
              </w:rPr>
              <w:t>4</w:t>
            </w:r>
            <w:r w:rsidRPr="00B81850">
              <w:rPr>
                <w:rFonts w:ascii="Arial" w:hAnsi="Arial" w:cs="Arial"/>
                <w:bCs/>
              </w:rPr>
              <w:t>, 1.0</w:t>
            </w:r>
            <w:r w:rsidR="00730A97" w:rsidRPr="00B81850">
              <w:rPr>
                <w:rFonts w:ascii="Arial" w:hAnsi="Arial" w:cs="Arial"/>
                <w:bCs/>
              </w:rPr>
              <w:t>2</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2CF8A069" w14:textId="654F0AFF" w:rsidR="00761997" w:rsidRPr="00B81850" w:rsidRDefault="00761997" w:rsidP="00761997">
            <w:pPr>
              <w:rPr>
                <w:rFonts w:ascii="Arial" w:hAnsi="Arial" w:cs="Arial"/>
                <w:bCs/>
              </w:rPr>
            </w:pPr>
            <w:r w:rsidRPr="00B81850">
              <w:rPr>
                <w:rFonts w:ascii="Arial" w:hAnsi="Arial" w:cs="Arial"/>
                <w:bCs/>
              </w:rPr>
              <w:t>0.0</w:t>
            </w:r>
            <w:r w:rsidR="00730A97" w:rsidRPr="00B81850">
              <w:rPr>
                <w:rFonts w:ascii="Arial" w:hAnsi="Arial" w:cs="Arial"/>
                <w:bCs/>
              </w:rPr>
              <w:t>89</w:t>
            </w:r>
            <w:r w:rsidRPr="00B81850">
              <w:rPr>
                <w:rFonts w:ascii="Arial" w:hAnsi="Arial" w:cs="Arial"/>
                <w:bCs/>
              </w:rPr>
              <w:t>/0.</w:t>
            </w:r>
            <w:r w:rsidR="008B0635" w:rsidRPr="00B81850">
              <w:rPr>
                <w:rFonts w:ascii="Arial" w:hAnsi="Arial" w:cs="Arial"/>
                <w:bCs/>
              </w:rPr>
              <w:t>120</w:t>
            </w:r>
          </w:p>
        </w:tc>
      </w:tr>
      <w:tr w:rsidR="008A580B" w:rsidRPr="00B81850" w14:paraId="2AAFCD4A" w14:textId="77777777" w:rsidTr="00761997">
        <w:trPr>
          <w:trHeight w:val="369"/>
        </w:trPr>
        <w:tc>
          <w:tcPr>
            <w:tcW w:w="0" w:type="auto"/>
            <w:tcBorders>
              <w:top w:val="single" w:sz="4" w:space="0" w:color="auto"/>
              <w:left w:val="nil"/>
              <w:bottom w:val="single" w:sz="4" w:space="0" w:color="auto"/>
              <w:right w:val="nil"/>
            </w:tcBorders>
            <w:vAlign w:val="center"/>
          </w:tcPr>
          <w:p w14:paraId="6FB21A19" w14:textId="314885DA" w:rsidR="00761997" w:rsidRPr="00B81850" w:rsidRDefault="00761997" w:rsidP="00761997">
            <w:pPr>
              <w:rPr>
                <w:rFonts w:ascii="Arial" w:hAnsi="Arial" w:cs="Arial"/>
                <w:bCs/>
              </w:rPr>
            </w:pPr>
            <w:r w:rsidRPr="00B81850">
              <w:rPr>
                <w:rFonts w:ascii="Arial" w:hAnsi="Arial" w:cs="Arial"/>
                <w:bCs/>
              </w:rPr>
              <w:t>Age, sex &amp; AgeAccelGrim</w:t>
            </w:r>
          </w:p>
        </w:tc>
        <w:tc>
          <w:tcPr>
            <w:tcW w:w="0" w:type="auto"/>
            <w:tcBorders>
              <w:top w:val="single" w:sz="4" w:space="0" w:color="auto"/>
              <w:left w:val="nil"/>
              <w:bottom w:val="single" w:sz="4" w:space="0" w:color="auto"/>
              <w:right w:val="nil"/>
            </w:tcBorders>
            <w:vAlign w:val="center"/>
          </w:tcPr>
          <w:p w14:paraId="1EA01304" w14:textId="55845643" w:rsidR="00761997" w:rsidRPr="00B81850" w:rsidRDefault="00761997" w:rsidP="00761997">
            <w:pPr>
              <w:rPr>
                <w:rFonts w:ascii="Arial" w:hAnsi="Arial" w:cs="Arial"/>
              </w:rPr>
            </w:pPr>
            <w:r w:rsidRPr="00B81850">
              <w:rPr>
                <w:rFonts w:ascii="Arial" w:hAnsi="Arial" w:cs="Arial"/>
              </w:rPr>
              <w:t>0.7</w:t>
            </w:r>
            <w:r w:rsidR="002935CB" w:rsidRPr="00B81850">
              <w:rPr>
                <w:rFonts w:ascii="Arial" w:hAnsi="Arial" w:cs="Arial"/>
              </w:rPr>
              <w:t>1</w:t>
            </w:r>
            <w:r w:rsidRPr="00B81850">
              <w:rPr>
                <w:rFonts w:ascii="Arial" w:hAnsi="Arial" w:cs="Arial"/>
              </w:rPr>
              <w:t xml:space="preserve"> (0.6</w:t>
            </w:r>
            <w:r w:rsidR="002935CB" w:rsidRPr="00B81850">
              <w:rPr>
                <w:rFonts w:ascii="Arial" w:hAnsi="Arial" w:cs="Arial"/>
              </w:rPr>
              <w:t>1</w:t>
            </w:r>
            <w:r w:rsidRPr="00B81850">
              <w:rPr>
                <w:rFonts w:ascii="Arial" w:hAnsi="Arial" w:cs="Arial"/>
              </w:rPr>
              <w:t>, 0.8</w:t>
            </w:r>
            <w:r w:rsidR="002935CB" w:rsidRPr="00B81850">
              <w:rPr>
                <w:rFonts w:ascii="Arial" w:hAnsi="Arial" w:cs="Arial"/>
              </w:rPr>
              <w:t>4</w:t>
            </w:r>
            <w:r w:rsidRPr="00B81850">
              <w:rPr>
                <w:rFonts w:ascii="Arial" w:hAnsi="Arial" w:cs="Arial"/>
              </w:rPr>
              <w:t>)</w:t>
            </w:r>
          </w:p>
        </w:tc>
        <w:tc>
          <w:tcPr>
            <w:tcW w:w="0" w:type="auto"/>
            <w:tcBorders>
              <w:top w:val="single" w:sz="4" w:space="0" w:color="auto"/>
              <w:left w:val="nil"/>
              <w:bottom w:val="single" w:sz="4" w:space="0" w:color="auto"/>
              <w:right w:val="nil"/>
            </w:tcBorders>
            <w:vAlign w:val="center"/>
          </w:tcPr>
          <w:p w14:paraId="7E064383" w14:textId="77777777" w:rsidR="00761997" w:rsidRPr="00B81850" w:rsidRDefault="00761997" w:rsidP="00761997">
            <w:pPr>
              <w:rPr>
                <w:rFonts w:ascii="Arial" w:hAnsi="Arial" w:cs="Arial"/>
              </w:rPr>
            </w:pPr>
            <w:r w:rsidRPr="00B81850">
              <w:rPr>
                <w:rFonts w:ascii="Arial" w:hAnsi="Arial" w:cs="Arial"/>
              </w:rPr>
              <w:t>&lt;0.001/0.0003</w:t>
            </w:r>
          </w:p>
        </w:tc>
        <w:tc>
          <w:tcPr>
            <w:tcW w:w="0" w:type="auto"/>
            <w:tcBorders>
              <w:top w:val="single" w:sz="4" w:space="0" w:color="auto"/>
              <w:left w:val="nil"/>
              <w:bottom w:val="single" w:sz="4" w:space="0" w:color="auto"/>
              <w:right w:val="nil"/>
            </w:tcBorders>
            <w:vAlign w:val="center"/>
          </w:tcPr>
          <w:p w14:paraId="5158E83B" w14:textId="359748B4" w:rsidR="00761997" w:rsidRPr="00B81850" w:rsidRDefault="00761997" w:rsidP="00761997">
            <w:pPr>
              <w:rPr>
                <w:rFonts w:ascii="Arial" w:hAnsi="Arial" w:cs="Arial"/>
                <w:bCs/>
              </w:rPr>
            </w:pPr>
            <w:r w:rsidRPr="00B81850">
              <w:rPr>
                <w:rFonts w:ascii="Arial" w:hAnsi="Arial" w:cs="Arial"/>
                <w:bCs/>
              </w:rPr>
              <w:t>1.2</w:t>
            </w:r>
            <w:r w:rsidR="00250F21" w:rsidRPr="00B81850">
              <w:rPr>
                <w:rFonts w:ascii="Arial" w:hAnsi="Arial" w:cs="Arial"/>
                <w:bCs/>
              </w:rPr>
              <w:t>3</w:t>
            </w:r>
            <w:r w:rsidRPr="00B81850">
              <w:rPr>
                <w:rFonts w:ascii="Arial" w:hAnsi="Arial" w:cs="Arial"/>
                <w:bCs/>
              </w:rPr>
              <w:t xml:space="preserve"> (1.05, 1.4</w:t>
            </w:r>
            <w:r w:rsidR="00250F21" w:rsidRPr="00B81850">
              <w:rPr>
                <w:rFonts w:ascii="Arial" w:hAnsi="Arial" w:cs="Arial"/>
                <w:bCs/>
              </w:rPr>
              <w:t>4</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5AD21226" w14:textId="2B824CD3" w:rsidR="00761997" w:rsidRPr="00B81850" w:rsidRDefault="00761997" w:rsidP="00761997">
            <w:pPr>
              <w:rPr>
                <w:rFonts w:ascii="Arial" w:hAnsi="Arial" w:cs="Arial"/>
                <w:bCs/>
              </w:rPr>
            </w:pPr>
            <w:r w:rsidRPr="00B81850">
              <w:rPr>
                <w:rFonts w:ascii="Arial" w:hAnsi="Arial" w:cs="Arial"/>
                <w:bCs/>
              </w:rPr>
              <w:t>0.00</w:t>
            </w:r>
            <w:r w:rsidR="00250F21" w:rsidRPr="00B81850">
              <w:rPr>
                <w:rFonts w:ascii="Arial" w:hAnsi="Arial" w:cs="Arial"/>
                <w:bCs/>
              </w:rPr>
              <w:t>11</w:t>
            </w:r>
            <w:r w:rsidRPr="00B81850">
              <w:rPr>
                <w:rFonts w:ascii="Arial" w:hAnsi="Arial" w:cs="Arial"/>
                <w:bCs/>
              </w:rPr>
              <w:t>/0.0</w:t>
            </w:r>
            <w:r w:rsidR="003D3030" w:rsidRPr="00B81850">
              <w:rPr>
                <w:rFonts w:ascii="Arial" w:hAnsi="Arial" w:cs="Arial"/>
                <w:bCs/>
              </w:rPr>
              <w:t>20</w:t>
            </w:r>
          </w:p>
        </w:tc>
        <w:tc>
          <w:tcPr>
            <w:tcW w:w="0" w:type="auto"/>
            <w:tcBorders>
              <w:top w:val="single" w:sz="4" w:space="0" w:color="auto"/>
              <w:left w:val="nil"/>
              <w:bottom w:val="single" w:sz="4" w:space="0" w:color="auto"/>
              <w:right w:val="nil"/>
            </w:tcBorders>
            <w:vAlign w:val="center"/>
          </w:tcPr>
          <w:p w14:paraId="480F192A" w14:textId="6AFE866C" w:rsidR="00761997" w:rsidRPr="00B81850" w:rsidRDefault="00761997" w:rsidP="00761997">
            <w:pPr>
              <w:rPr>
                <w:rFonts w:ascii="Arial" w:hAnsi="Arial" w:cs="Arial"/>
                <w:bCs/>
              </w:rPr>
            </w:pPr>
            <w:r w:rsidRPr="00B81850">
              <w:rPr>
                <w:rFonts w:ascii="Arial" w:hAnsi="Arial" w:cs="Arial"/>
                <w:bCs/>
              </w:rPr>
              <w:t>0.8</w:t>
            </w:r>
            <w:r w:rsidR="00730A97" w:rsidRPr="00B81850">
              <w:rPr>
                <w:rFonts w:ascii="Arial" w:hAnsi="Arial" w:cs="Arial"/>
                <w:bCs/>
              </w:rPr>
              <w:t>9</w:t>
            </w:r>
            <w:r w:rsidRPr="00B81850">
              <w:rPr>
                <w:rFonts w:ascii="Arial" w:hAnsi="Arial" w:cs="Arial"/>
                <w:bCs/>
              </w:rPr>
              <w:t xml:space="preserve"> (0.7</w:t>
            </w:r>
            <w:r w:rsidR="00730A97" w:rsidRPr="00B81850">
              <w:rPr>
                <w:rFonts w:ascii="Arial" w:hAnsi="Arial" w:cs="Arial"/>
                <w:bCs/>
              </w:rPr>
              <w:t>5</w:t>
            </w:r>
            <w:r w:rsidRPr="00B81850">
              <w:rPr>
                <w:rFonts w:ascii="Arial" w:hAnsi="Arial" w:cs="Arial"/>
                <w:bCs/>
              </w:rPr>
              <w:t>, 1.0</w:t>
            </w:r>
            <w:r w:rsidR="00730A97" w:rsidRPr="00B81850">
              <w:rPr>
                <w:rFonts w:ascii="Arial" w:hAnsi="Arial" w:cs="Arial"/>
                <w:bCs/>
              </w:rPr>
              <w:t>3</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0645468A" w14:textId="1732DF88" w:rsidR="00761997" w:rsidRPr="00B81850" w:rsidRDefault="00761997" w:rsidP="00761997">
            <w:pPr>
              <w:rPr>
                <w:rFonts w:ascii="Arial" w:hAnsi="Arial" w:cs="Arial"/>
                <w:bCs/>
              </w:rPr>
            </w:pPr>
            <w:r w:rsidRPr="00B81850">
              <w:rPr>
                <w:rFonts w:ascii="Arial" w:hAnsi="Arial" w:cs="Arial"/>
                <w:bCs/>
              </w:rPr>
              <w:t>0.</w:t>
            </w:r>
            <w:r w:rsidR="00730A97" w:rsidRPr="00B81850">
              <w:rPr>
                <w:rFonts w:ascii="Arial" w:hAnsi="Arial" w:cs="Arial"/>
                <w:bCs/>
              </w:rPr>
              <w:t>110</w:t>
            </w:r>
            <w:r w:rsidRPr="00B81850">
              <w:rPr>
                <w:rFonts w:ascii="Arial" w:hAnsi="Arial" w:cs="Arial"/>
                <w:bCs/>
              </w:rPr>
              <w:t>/0.</w:t>
            </w:r>
            <w:r w:rsidR="008B0635" w:rsidRPr="00B81850">
              <w:rPr>
                <w:rFonts w:ascii="Arial" w:hAnsi="Arial" w:cs="Arial"/>
                <w:bCs/>
              </w:rPr>
              <w:t>140</w:t>
            </w:r>
          </w:p>
        </w:tc>
      </w:tr>
      <w:tr w:rsidR="008A580B" w:rsidRPr="00B81850" w14:paraId="3BC9E19E" w14:textId="77777777" w:rsidTr="00761997">
        <w:trPr>
          <w:trHeight w:val="369"/>
        </w:trPr>
        <w:tc>
          <w:tcPr>
            <w:tcW w:w="0" w:type="auto"/>
            <w:tcBorders>
              <w:top w:val="single" w:sz="4" w:space="0" w:color="auto"/>
              <w:left w:val="nil"/>
              <w:bottom w:val="single" w:sz="4" w:space="0" w:color="auto"/>
              <w:right w:val="nil"/>
            </w:tcBorders>
            <w:vAlign w:val="center"/>
          </w:tcPr>
          <w:p w14:paraId="3563495B" w14:textId="229D36F7" w:rsidR="00761997" w:rsidRPr="00B81850" w:rsidRDefault="00761997" w:rsidP="00761997">
            <w:pPr>
              <w:rPr>
                <w:rFonts w:ascii="Arial" w:hAnsi="Arial" w:cs="Arial"/>
                <w:bCs/>
              </w:rPr>
            </w:pPr>
            <w:r w:rsidRPr="00B81850">
              <w:rPr>
                <w:rFonts w:ascii="Arial" w:hAnsi="Arial" w:cs="Arial"/>
                <w:bCs/>
              </w:rPr>
              <w:t>Age, sex, education</w:t>
            </w:r>
            <w:r w:rsidR="00E22A17" w:rsidRPr="00B81850">
              <w:rPr>
                <w:rFonts w:ascii="Arial" w:hAnsi="Arial" w:cs="Arial"/>
                <w:bCs/>
              </w:rPr>
              <w:t xml:space="preserve"> &amp; social class</w:t>
            </w:r>
          </w:p>
        </w:tc>
        <w:tc>
          <w:tcPr>
            <w:tcW w:w="0" w:type="auto"/>
            <w:tcBorders>
              <w:top w:val="single" w:sz="4" w:space="0" w:color="auto"/>
              <w:left w:val="nil"/>
              <w:bottom w:val="single" w:sz="4" w:space="0" w:color="auto"/>
              <w:right w:val="nil"/>
            </w:tcBorders>
            <w:vAlign w:val="center"/>
          </w:tcPr>
          <w:p w14:paraId="3D01E7C0" w14:textId="170B33DC" w:rsidR="00761997" w:rsidRPr="00B81850" w:rsidRDefault="00761997" w:rsidP="00761997">
            <w:pPr>
              <w:rPr>
                <w:rFonts w:ascii="Arial" w:hAnsi="Arial" w:cs="Arial"/>
              </w:rPr>
            </w:pPr>
            <w:r w:rsidRPr="00B81850">
              <w:rPr>
                <w:rFonts w:ascii="Arial" w:hAnsi="Arial" w:cs="Arial"/>
              </w:rPr>
              <w:t>0.6</w:t>
            </w:r>
            <w:r w:rsidR="002935CB" w:rsidRPr="00B81850">
              <w:rPr>
                <w:rFonts w:ascii="Arial" w:hAnsi="Arial" w:cs="Arial"/>
              </w:rPr>
              <w:t>7</w:t>
            </w:r>
            <w:r w:rsidRPr="00B81850">
              <w:rPr>
                <w:rFonts w:ascii="Arial" w:hAnsi="Arial" w:cs="Arial"/>
              </w:rPr>
              <w:t xml:space="preserve"> (0.</w:t>
            </w:r>
            <w:r w:rsidR="002935CB" w:rsidRPr="00B81850">
              <w:rPr>
                <w:rFonts w:ascii="Arial" w:hAnsi="Arial" w:cs="Arial"/>
              </w:rPr>
              <w:t>57</w:t>
            </w:r>
            <w:r w:rsidRPr="00B81850">
              <w:rPr>
                <w:rFonts w:ascii="Arial" w:hAnsi="Arial" w:cs="Arial"/>
              </w:rPr>
              <w:t>, 0.7</w:t>
            </w:r>
            <w:r w:rsidR="002935CB" w:rsidRPr="00B81850">
              <w:rPr>
                <w:rFonts w:ascii="Arial" w:hAnsi="Arial" w:cs="Arial"/>
              </w:rPr>
              <w:t>9</w:t>
            </w:r>
            <w:r w:rsidRPr="00B81850">
              <w:rPr>
                <w:rFonts w:ascii="Arial" w:hAnsi="Arial" w:cs="Arial"/>
              </w:rPr>
              <w:t>)</w:t>
            </w:r>
          </w:p>
        </w:tc>
        <w:tc>
          <w:tcPr>
            <w:tcW w:w="0" w:type="auto"/>
            <w:tcBorders>
              <w:top w:val="single" w:sz="4" w:space="0" w:color="auto"/>
              <w:left w:val="nil"/>
              <w:bottom w:val="single" w:sz="4" w:space="0" w:color="auto"/>
              <w:right w:val="nil"/>
            </w:tcBorders>
            <w:vAlign w:val="center"/>
          </w:tcPr>
          <w:p w14:paraId="0D24735D" w14:textId="77777777" w:rsidR="00761997" w:rsidRPr="00B81850" w:rsidRDefault="00761997" w:rsidP="00761997">
            <w:pPr>
              <w:rPr>
                <w:rFonts w:ascii="Arial" w:hAnsi="Arial" w:cs="Arial"/>
              </w:rPr>
            </w:pPr>
            <w:r w:rsidRPr="00B81850">
              <w:rPr>
                <w:rFonts w:ascii="Arial" w:hAnsi="Arial" w:cs="Arial"/>
              </w:rPr>
              <w:t>&lt;0.001/0.0003</w:t>
            </w:r>
          </w:p>
        </w:tc>
        <w:tc>
          <w:tcPr>
            <w:tcW w:w="0" w:type="auto"/>
            <w:tcBorders>
              <w:top w:val="single" w:sz="4" w:space="0" w:color="auto"/>
              <w:left w:val="nil"/>
              <w:bottom w:val="single" w:sz="4" w:space="0" w:color="auto"/>
              <w:right w:val="nil"/>
            </w:tcBorders>
            <w:vAlign w:val="center"/>
          </w:tcPr>
          <w:p w14:paraId="4A6A7C9E" w14:textId="2789BD38" w:rsidR="00761997" w:rsidRPr="00B81850" w:rsidRDefault="00761997" w:rsidP="00761997">
            <w:pPr>
              <w:rPr>
                <w:rFonts w:ascii="Arial" w:hAnsi="Arial" w:cs="Arial"/>
                <w:bCs/>
              </w:rPr>
            </w:pPr>
            <w:r w:rsidRPr="00B81850">
              <w:rPr>
                <w:rFonts w:ascii="Arial" w:hAnsi="Arial" w:cs="Arial"/>
                <w:bCs/>
              </w:rPr>
              <w:t>1.2</w:t>
            </w:r>
            <w:r w:rsidR="00250F21" w:rsidRPr="00B81850">
              <w:rPr>
                <w:rFonts w:ascii="Arial" w:hAnsi="Arial" w:cs="Arial"/>
                <w:bCs/>
              </w:rPr>
              <w:t>5</w:t>
            </w:r>
            <w:r w:rsidRPr="00B81850">
              <w:rPr>
                <w:rFonts w:ascii="Arial" w:hAnsi="Arial" w:cs="Arial"/>
                <w:bCs/>
              </w:rPr>
              <w:t xml:space="preserve"> (1.0</w:t>
            </w:r>
            <w:r w:rsidR="00250F21" w:rsidRPr="00B81850">
              <w:rPr>
                <w:rFonts w:ascii="Arial" w:hAnsi="Arial" w:cs="Arial"/>
                <w:bCs/>
              </w:rPr>
              <w:t>7</w:t>
            </w:r>
            <w:r w:rsidRPr="00B81850">
              <w:rPr>
                <w:rFonts w:ascii="Arial" w:hAnsi="Arial" w:cs="Arial"/>
                <w:bCs/>
              </w:rPr>
              <w:t>, 1.4</w:t>
            </w:r>
            <w:r w:rsidR="00250F21" w:rsidRPr="00B81850">
              <w:rPr>
                <w:rFonts w:ascii="Arial" w:hAnsi="Arial" w:cs="Arial"/>
                <w:bCs/>
              </w:rPr>
              <w:t>7</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723B9E53" w14:textId="21A98CA8" w:rsidR="00761997" w:rsidRPr="00B81850" w:rsidRDefault="00761997" w:rsidP="00761997">
            <w:pPr>
              <w:rPr>
                <w:rFonts w:ascii="Arial" w:hAnsi="Arial" w:cs="Arial"/>
                <w:bCs/>
              </w:rPr>
            </w:pPr>
            <w:r w:rsidRPr="00B81850">
              <w:rPr>
                <w:rFonts w:ascii="Arial" w:hAnsi="Arial" w:cs="Arial"/>
                <w:bCs/>
              </w:rPr>
              <w:t>0.0</w:t>
            </w:r>
            <w:r w:rsidR="00250F21" w:rsidRPr="00B81850">
              <w:rPr>
                <w:rFonts w:ascii="Arial" w:hAnsi="Arial" w:cs="Arial"/>
                <w:bCs/>
              </w:rPr>
              <w:t>05</w:t>
            </w:r>
            <w:r w:rsidRPr="00B81850">
              <w:rPr>
                <w:rFonts w:ascii="Arial" w:hAnsi="Arial" w:cs="Arial"/>
                <w:bCs/>
              </w:rPr>
              <w:t>/0.00</w:t>
            </w:r>
            <w:r w:rsidR="003D3030" w:rsidRPr="00B81850">
              <w:rPr>
                <w:rFonts w:ascii="Arial" w:hAnsi="Arial" w:cs="Arial"/>
                <w:bCs/>
              </w:rPr>
              <w:t>9</w:t>
            </w:r>
          </w:p>
        </w:tc>
        <w:tc>
          <w:tcPr>
            <w:tcW w:w="0" w:type="auto"/>
            <w:tcBorders>
              <w:top w:val="single" w:sz="4" w:space="0" w:color="auto"/>
              <w:left w:val="nil"/>
              <w:bottom w:val="single" w:sz="4" w:space="0" w:color="auto"/>
              <w:right w:val="nil"/>
            </w:tcBorders>
            <w:vAlign w:val="center"/>
          </w:tcPr>
          <w:p w14:paraId="7435C9B0" w14:textId="109CE40D" w:rsidR="00761997" w:rsidRPr="00B81850" w:rsidRDefault="00761997" w:rsidP="00761997">
            <w:pPr>
              <w:rPr>
                <w:rFonts w:ascii="Arial" w:hAnsi="Arial" w:cs="Arial"/>
                <w:bCs/>
              </w:rPr>
            </w:pPr>
            <w:r w:rsidRPr="00B81850">
              <w:rPr>
                <w:rFonts w:ascii="Arial" w:hAnsi="Arial" w:cs="Arial"/>
                <w:bCs/>
              </w:rPr>
              <w:t>0.8</w:t>
            </w:r>
            <w:r w:rsidR="00730A97" w:rsidRPr="00B81850">
              <w:rPr>
                <w:rFonts w:ascii="Arial" w:hAnsi="Arial" w:cs="Arial"/>
                <w:bCs/>
              </w:rPr>
              <w:t>4</w:t>
            </w:r>
            <w:r w:rsidRPr="00B81850">
              <w:rPr>
                <w:rFonts w:ascii="Arial" w:hAnsi="Arial" w:cs="Arial"/>
                <w:bCs/>
              </w:rPr>
              <w:t xml:space="preserve"> (0.72, 0.9</w:t>
            </w:r>
            <w:r w:rsidR="00730A97" w:rsidRPr="00B81850">
              <w:rPr>
                <w:rFonts w:ascii="Arial" w:hAnsi="Arial" w:cs="Arial"/>
                <w:bCs/>
              </w:rPr>
              <w:t>9</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4E8768BC" w14:textId="63C0746F" w:rsidR="00761997" w:rsidRPr="00B81850" w:rsidRDefault="00761997" w:rsidP="00761997">
            <w:pPr>
              <w:rPr>
                <w:rFonts w:ascii="Arial" w:hAnsi="Arial" w:cs="Arial"/>
                <w:bCs/>
              </w:rPr>
            </w:pPr>
            <w:r w:rsidRPr="00B81850">
              <w:rPr>
                <w:rFonts w:ascii="Arial" w:hAnsi="Arial" w:cs="Arial"/>
                <w:bCs/>
              </w:rPr>
              <w:t>0.0</w:t>
            </w:r>
            <w:r w:rsidR="00730A97" w:rsidRPr="00B81850">
              <w:rPr>
                <w:rFonts w:ascii="Arial" w:hAnsi="Arial" w:cs="Arial"/>
                <w:bCs/>
              </w:rPr>
              <w:t>40</w:t>
            </w:r>
            <w:r w:rsidRPr="00B81850">
              <w:rPr>
                <w:rFonts w:ascii="Arial" w:hAnsi="Arial" w:cs="Arial"/>
                <w:bCs/>
              </w:rPr>
              <w:t>/0.0</w:t>
            </w:r>
            <w:r w:rsidR="008B0635" w:rsidRPr="00B81850">
              <w:rPr>
                <w:rFonts w:ascii="Arial" w:hAnsi="Arial" w:cs="Arial"/>
                <w:bCs/>
              </w:rPr>
              <w:t>64</w:t>
            </w:r>
          </w:p>
        </w:tc>
      </w:tr>
      <w:tr w:rsidR="008A580B" w:rsidRPr="00B81850" w14:paraId="4FF70799" w14:textId="77777777" w:rsidTr="00761997">
        <w:trPr>
          <w:trHeight w:val="369"/>
        </w:trPr>
        <w:tc>
          <w:tcPr>
            <w:tcW w:w="0" w:type="auto"/>
            <w:tcBorders>
              <w:top w:val="single" w:sz="4" w:space="0" w:color="auto"/>
              <w:left w:val="nil"/>
              <w:bottom w:val="single" w:sz="4" w:space="0" w:color="auto"/>
              <w:right w:val="nil"/>
            </w:tcBorders>
            <w:vAlign w:val="center"/>
          </w:tcPr>
          <w:p w14:paraId="4AE144C3" w14:textId="58AD1EDF" w:rsidR="00761997" w:rsidRPr="00B81850" w:rsidRDefault="00BA5E1C" w:rsidP="00761997">
            <w:pPr>
              <w:rPr>
                <w:rFonts w:ascii="Arial" w:hAnsi="Arial" w:cs="Arial"/>
                <w:bCs/>
              </w:rPr>
            </w:pPr>
            <w:r w:rsidRPr="00B81850">
              <w:rPr>
                <w:rFonts w:ascii="Arial" w:hAnsi="Arial" w:cs="Arial"/>
                <w:bCs/>
              </w:rPr>
              <w:t>A</w:t>
            </w:r>
            <w:r w:rsidR="00761997" w:rsidRPr="00B81850">
              <w:rPr>
                <w:rFonts w:ascii="Arial" w:hAnsi="Arial" w:cs="Arial"/>
                <w:bCs/>
              </w:rPr>
              <w:t>s above plus AgeAccelGrim</w:t>
            </w:r>
          </w:p>
        </w:tc>
        <w:tc>
          <w:tcPr>
            <w:tcW w:w="0" w:type="auto"/>
            <w:tcBorders>
              <w:top w:val="single" w:sz="4" w:space="0" w:color="auto"/>
              <w:left w:val="nil"/>
              <w:bottom w:val="single" w:sz="4" w:space="0" w:color="auto"/>
              <w:right w:val="nil"/>
            </w:tcBorders>
            <w:vAlign w:val="center"/>
          </w:tcPr>
          <w:p w14:paraId="3F17C8ED" w14:textId="0CFD96EE" w:rsidR="00761997" w:rsidRPr="00B81850" w:rsidRDefault="00761997" w:rsidP="00761997">
            <w:pPr>
              <w:rPr>
                <w:rFonts w:ascii="Arial" w:hAnsi="Arial" w:cs="Arial"/>
              </w:rPr>
            </w:pPr>
            <w:r w:rsidRPr="00B81850">
              <w:rPr>
                <w:rFonts w:ascii="Arial" w:hAnsi="Arial" w:cs="Arial"/>
              </w:rPr>
              <w:t>0.7</w:t>
            </w:r>
            <w:r w:rsidR="002935CB" w:rsidRPr="00B81850">
              <w:rPr>
                <w:rFonts w:ascii="Arial" w:hAnsi="Arial" w:cs="Arial"/>
              </w:rPr>
              <w:t>2</w:t>
            </w:r>
            <w:r w:rsidRPr="00B81850">
              <w:rPr>
                <w:rFonts w:ascii="Arial" w:hAnsi="Arial" w:cs="Arial"/>
              </w:rPr>
              <w:t xml:space="preserve"> (0.6</w:t>
            </w:r>
            <w:r w:rsidR="002935CB" w:rsidRPr="00B81850">
              <w:rPr>
                <w:rFonts w:ascii="Arial" w:hAnsi="Arial" w:cs="Arial"/>
              </w:rPr>
              <w:t>2</w:t>
            </w:r>
            <w:r w:rsidRPr="00B81850">
              <w:rPr>
                <w:rFonts w:ascii="Arial" w:hAnsi="Arial" w:cs="Arial"/>
              </w:rPr>
              <w:t>, 0.8</w:t>
            </w:r>
            <w:r w:rsidR="002935CB" w:rsidRPr="00B81850">
              <w:rPr>
                <w:rFonts w:ascii="Arial" w:hAnsi="Arial" w:cs="Arial"/>
              </w:rPr>
              <w:t>5</w:t>
            </w:r>
            <w:r w:rsidRPr="00B81850">
              <w:rPr>
                <w:rFonts w:ascii="Arial" w:hAnsi="Arial" w:cs="Arial"/>
              </w:rPr>
              <w:t>)</w:t>
            </w:r>
          </w:p>
        </w:tc>
        <w:tc>
          <w:tcPr>
            <w:tcW w:w="0" w:type="auto"/>
            <w:tcBorders>
              <w:top w:val="single" w:sz="4" w:space="0" w:color="auto"/>
              <w:left w:val="nil"/>
              <w:bottom w:val="single" w:sz="4" w:space="0" w:color="auto"/>
              <w:right w:val="nil"/>
            </w:tcBorders>
            <w:vAlign w:val="center"/>
          </w:tcPr>
          <w:p w14:paraId="0E840F02" w14:textId="77777777" w:rsidR="00761997" w:rsidRPr="00B81850" w:rsidRDefault="00761997" w:rsidP="00761997">
            <w:pPr>
              <w:rPr>
                <w:rFonts w:ascii="Arial" w:hAnsi="Arial" w:cs="Arial"/>
              </w:rPr>
            </w:pPr>
            <w:r w:rsidRPr="00B81850">
              <w:rPr>
                <w:rFonts w:ascii="Arial" w:hAnsi="Arial" w:cs="Arial"/>
              </w:rPr>
              <w:t>&lt;0.001/0.0003</w:t>
            </w:r>
          </w:p>
        </w:tc>
        <w:tc>
          <w:tcPr>
            <w:tcW w:w="0" w:type="auto"/>
            <w:tcBorders>
              <w:top w:val="single" w:sz="4" w:space="0" w:color="auto"/>
              <w:left w:val="nil"/>
              <w:bottom w:val="single" w:sz="4" w:space="0" w:color="auto"/>
              <w:right w:val="nil"/>
            </w:tcBorders>
            <w:vAlign w:val="center"/>
          </w:tcPr>
          <w:p w14:paraId="7B406A35" w14:textId="6B22F52F" w:rsidR="00761997" w:rsidRPr="00B81850" w:rsidRDefault="00761997" w:rsidP="00761997">
            <w:pPr>
              <w:rPr>
                <w:rFonts w:ascii="Arial" w:hAnsi="Arial" w:cs="Arial"/>
                <w:bCs/>
              </w:rPr>
            </w:pPr>
            <w:r w:rsidRPr="00B81850">
              <w:rPr>
                <w:rFonts w:ascii="Arial" w:hAnsi="Arial" w:cs="Arial"/>
                <w:bCs/>
              </w:rPr>
              <w:t>1.2</w:t>
            </w:r>
            <w:r w:rsidR="00250F21" w:rsidRPr="00B81850">
              <w:rPr>
                <w:rFonts w:ascii="Arial" w:hAnsi="Arial" w:cs="Arial"/>
                <w:bCs/>
              </w:rPr>
              <w:t>1</w:t>
            </w:r>
            <w:r w:rsidRPr="00B81850">
              <w:rPr>
                <w:rFonts w:ascii="Arial" w:hAnsi="Arial" w:cs="Arial"/>
                <w:bCs/>
              </w:rPr>
              <w:t xml:space="preserve"> (1.0</w:t>
            </w:r>
            <w:r w:rsidR="00250F21" w:rsidRPr="00B81850">
              <w:rPr>
                <w:rFonts w:ascii="Arial" w:hAnsi="Arial" w:cs="Arial"/>
                <w:bCs/>
              </w:rPr>
              <w:t>3</w:t>
            </w:r>
            <w:r w:rsidRPr="00B81850">
              <w:rPr>
                <w:rFonts w:ascii="Arial" w:hAnsi="Arial" w:cs="Arial"/>
                <w:bCs/>
              </w:rPr>
              <w:t>, 1.4</w:t>
            </w:r>
            <w:r w:rsidR="00250F21" w:rsidRPr="00B81850">
              <w:rPr>
                <w:rFonts w:ascii="Arial" w:hAnsi="Arial" w:cs="Arial"/>
                <w:bCs/>
              </w:rPr>
              <w:t>2</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71377314" w14:textId="499EA47F" w:rsidR="00761997" w:rsidRPr="00B81850" w:rsidRDefault="00761997" w:rsidP="00761997">
            <w:pPr>
              <w:rPr>
                <w:rFonts w:ascii="Arial" w:hAnsi="Arial" w:cs="Arial"/>
                <w:bCs/>
              </w:rPr>
            </w:pPr>
            <w:r w:rsidRPr="00B81850">
              <w:rPr>
                <w:rFonts w:ascii="Arial" w:hAnsi="Arial" w:cs="Arial"/>
                <w:bCs/>
              </w:rPr>
              <w:t>0.0</w:t>
            </w:r>
            <w:r w:rsidR="00250F21" w:rsidRPr="00B81850">
              <w:rPr>
                <w:rFonts w:ascii="Arial" w:hAnsi="Arial" w:cs="Arial"/>
                <w:bCs/>
              </w:rPr>
              <w:t>20</w:t>
            </w:r>
            <w:r w:rsidRPr="00B81850">
              <w:rPr>
                <w:rFonts w:ascii="Arial" w:hAnsi="Arial" w:cs="Arial"/>
                <w:bCs/>
              </w:rPr>
              <w:t>/0.0</w:t>
            </w:r>
            <w:r w:rsidR="003D3030" w:rsidRPr="00B81850">
              <w:rPr>
                <w:rFonts w:ascii="Arial" w:hAnsi="Arial" w:cs="Arial"/>
                <w:bCs/>
              </w:rPr>
              <w:t>33</w:t>
            </w:r>
          </w:p>
        </w:tc>
        <w:tc>
          <w:tcPr>
            <w:tcW w:w="0" w:type="auto"/>
            <w:tcBorders>
              <w:top w:val="single" w:sz="4" w:space="0" w:color="auto"/>
              <w:left w:val="nil"/>
              <w:bottom w:val="single" w:sz="4" w:space="0" w:color="auto"/>
              <w:right w:val="nil"/>
            </w:tcBorders>
            <w:vAlign w:val="center"/>
          </w:tcPr>
          <w:p w14:paraId="7746C1F8" w14:textId="36AF71D1" w:rsidR="00761997" w:rsidRPr="00B81850" w:rsidRDefault="00761997" w:rsidP="00761997">
            <w:pPr>
              <w:rPr>
                <w:rFonts w:ascii="Arial" w:hAnsi="Arial" w:cs="Arial"/>
                <w:bCs/>
              </w:rPr>
            </w:pPr>
            <w:r w:rsidRPr="00B81850">
              <w:rPr>
                <w:rFonts w:ascii="Arial" w:hAnsi="Arial" w:cs="Arial"/>
                <w:bCs/>
              </w:rPr>
              <w:t>0.</w:t>
            </w:r>
            <w:r w:rsidR="00730A97" w:rsidRPr="00B81850">
              <w:rPr>
                <w:rFonts w:ascii="Arial" w:hAnsi="Arial" w:cs="Arial"/>
                <w:bCs/>
              </w:rPr>
              <w:t>86</w:t>
            </w:r>
            <w:r w:rsidRPr="00B81850">
              <w:rPr>
                <w:rFonts w:ascii="Arial" w:hAnsi="Arial" w:cs="Arial"/>
                <w:bCs/>
              </w:rPr>
              <w:t xml:space="preserve"> (0.7</w:t>
            </w:r>
            <w:r w:rsidR="00730A97" w:rsidRPr="00B81850">
              <w:rPr>
                <w:rFonts w:ascii="Arial" w:hAnsi="Arial" w:cs="Arial"/>
                <w:bCs/>
              </w:rPr>
              <w:t>3</w:t>
            </w:r>
            <w:r w:rsidRPr="00B81850">
              <w:rPr>
                <w:rFonts w:ascii="Arial" w:hAnsi="Arial" w:cs="Arial"/>
                <w:bCs/>
              </w:rPr>
              <w:t>, 1.0</w:t>
            </w:r>
            <w:r w:rsidR="00730A97" w:rsidRPr="00B81850">
              <w:rPr>
                <w:rFonts w:ascii="Arial" w:hAnsi="Arial" w:cs="Arial"/>
                <w:bCs/>
              </w:rPr>
              <w:t>1</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708C4319" w14:textId="03AC9B69" w:rsidR="00761997" w:rsidRPr="00B81850" w:rsidRDefault="00761997" w:rsidP="00761997">
            <w:pPr>
              <w:rPr>
                <w:rFonts w:ascii="Arial" w:hAnsi="Arial" w:cs="Arial"/>
                <w:bCs/>
              </w:rPr>
            </w:pPr>
            <w:r w:rsidRPr="00B81850">
              <w:rPr>
                <w:rFonts w:ascii="Arial" w:hAnsi="Arial" w:cs="Arial"/>
                <w:bCs/>
              </w:rPr>
              <w:t>0.0</w:t>
            </w:r>
            <w:r w:rsidR="00730A97" w:rsidRPr="00B81850">
              <w:rPr>
                <w:rFonts w:ascii="Arial" w:hAnsi="Arial" w:cs="Arial"/>
                <w:bCs/>
              </w:rPr>
              <w:t>65</w:t>
            </w:r>
            <w:r w:rsidRPr="00B81850">
              <w:rPr>
                <w:rFonts w:ascii="Arial" w:hAnsi="Arial" w:cs="Arial"/>
                <w:bCs/>
              </w:rPr>
              <w:t>/0.0</w:t>
            </w:r>
            <w:r w:rsidR="008B0635" w:rsidRPr="00B81850">
              <w:rPr>
                <w:rFonts w:ascii="Arial" w:hAnsi="Arial" w:cs="Arial"/>
                <w:bCs/>
              </w:rPr>
              <w:t>97</w:t>
            </w:r>
          </w:p>
        </w:tc>
      </w:tr>
      <w:tr w:rsidR="008A580B" w:rsidRPr="00B81850" w14:paraId="6D8E1CE1" w14:textId="77777777" w:rsidTr="00761997">
        <w:trPr>
          <w:trHeight w:val="369"/>
        </w:trPr>
        <w:tc>
          <w:tcPr>
            <w:tcW w:w="0" w:type="auto"/>
            <w:tcBorders>
              <w:top w:val="single" w:sz="4" w:space="0" w:color="auto"/>
              <w:left w:val="nil"/>
              <w:bottom w:val="single" w:sz="4" w:space="0" w:color="auto"/>
              <w:right w:val="nil"/>
            </w:tcBorders>
            <w:vAlign w:val="center"/>
          </w:tcPr>
          <w:p w14:paraId="52EB599D" w14:textId="77777777" w:rsidR="00761997" w:rsidRPr="00B81850" w:rsidRDefault="00761997" w:rsidP="00761997">
            <w:pPr>
              <w:rPr>
                <w:rFonts w:ascii="Arial" w:hAnsi="Arial" w:cs="Arial"/>
                <w:bCs/>
              </w:rPr>
            </w:pPr>
            <w:r w:rsidRPr="00B81850">
              <w:rPr>
                <w:rFonts w:ascii="Arial" w:hAnsi="Arial" w:cs="Arial"/>
                <w:bCs/>
              </w:rPr>
              <w:t>Age, sex, smoking &amp; alcohol</w:t>
            </w:r>
          </w:p>
        </w:tc>
        <w:tc>
          <w:tcPr>
            <w:tcW w:w="0" w:type="auto"/>
            <w:tcBorders>
              <w:top w:val="single" w:sz="4" w:space="0" w:color="auto"/>
              <w:left w:val="nil"/>
              <w:bottom w:val="single" w:sz="4" w:space="0" w:color="auto"/>
              <w:right w:val="nil"/>
            </w:tcBorders>
            <w:vAlign w:val="center"/>
          </w:tcPr>
          <w:p w14:paraId="29D9BE7E" w14:textId="753C972D" w:rsidR="00761997" w:rsidRPr="00B81850" w:rsidRDefault="00761997" w:rsidP="00761997">
            <w:pPr>
              <w:rPr>
                <w:rFonts w:ascii="Arial" w:hAnsi="Arial" w:cs="Arial"/>
              </w:rPr>
            </w:pPr>
            <w:r w:rsidRPr="00B81850">
              <w:rPr>
                <w:rFonts w:ascii="Arial" w:hAnsi="Arial" w:cs="Arial"/>
              </w:rPr>
              <w:t>0.6</w:t>
            </w:r>
            <w:r w:rsidR="0047255E" w:rsidRPr="00B81850">
              <w:rPr>
                <w:rFonts w:ascii="Arial" w:hAnsi="Arial" w:cs="Arial"/>
              </w:rPr>
              <w:t>9</w:t>
            </w:r>
            <w:r w:rsidRPr="00B81850">
              <w:rPr>
                <w:rFonts w:ascii="Arial" w:hAnsi="Arial" w:cs="Arial"/>
              </w:rPr>
              <w:t xml:space="preserve"> (0.5</w:t>
            </w:r>
            <w:r w:rsidR="002935CB" w:rsidRPr="00B81850">
              <w:rPr>
                <w:rFonts w:ascii="Arial" w:hAnsi="Arial" w:cs="Arial"/>
              </w:rPr>
              <w:t>8</w:t>
            </w:r>
            <w:r w:rsidRPr="00B81850">
              <w:rPr>
                <w:rFonts w:ascii="Arial" w:hAnsi="Arial" w:cs="Arial"/>
              </w:rPr>
              <w:t>, 0.</w:t>
            </w:r>
            <w:r w:rsidR="002935CB" w:rsidRPr="00B81850">
              <w:rPr>
                <w:rFonts w:ascii="Arial" w:hAnsi="Arial" w:cs="Arial"/>
              </w:rPr>
              <w:t>81</w:t>
            </w:r>
            <w:r w:rsidRPr="00B81850">
              <w:rPr>
                <w:rFonts w:ascii="Arial" w:hAnsi="Arial" w:cs="Arial"/>
              </w:rPr>
              <w:t>)</w:t>
            </w:r>
          </w:p>
        </w:tc>
        <w:tc>
          <w:tcPr>
            <w:tcW w:w="0" w:type="auto"/>
            <w:tcBorders>
              <w:top w:val="single" w:sz="4" w:space="0" w:color="auto"/>
              <w:left w:val="nil"/>
              <w:bottom w:val="single" w:sz="4" w:space="0" w:color="auto"/>
              <w:right w:val="nil"/>
            </w:tcBorders>
            <w:vAlign w:val="center"/>
          </w:tcPr>
          <w:p w14:paraId="216DB52D" w14:textId="77777777" w:rsidR="00761997" w:rsidRPr="00B81850" w:rsidRDefault="00761997" w:rsidP="00761997">
            <w:pPr>
              <w:rPr>
                <w:rFonts w:ascii="Arial" w:hAnsi="Arial" w:cs="Arial"/>
              </w:rPr>
            </w:pPr>
            <w:r w:rsidRPr="00B81850">
              <w:rPr>
                <w:rFonts w:ascii="Arial" w:hAnsi="Arial" w:cs="Arial"/>
              </w:rPr>
              <w:t>&lt;0.001/0.0003</w:t>
            </w:r>
          </w:p>
        </w:tc>
        <w:tc>
          <w:tcPr>
            <w:tcW w:w="0" w:type="auto"/>
            <w:tcBorders>
              <w:top w:val="single" w:sz="4" w:space="0" w:color="auto"/>
              <w:left w:val="nil"/>
              <w:bottom w:val="single" w:sz="4" w:space="0" w:color="auto"/>
              <w:right w:val="nil"/>
            </w:tcBorders>
            <w:vAlign w:val="center"/>
          </w:tcPr>
          <w:p w14:paraId="08CC4B2E" w14:textId="517D8B7F" w:rsidR="00761997" w:rsidRPr="00B81850" w:rsidRDefault="00761997" w:rsidP="00761997">
            <w:pPr>
              <w:rPr>
                <w:rFonts w:ascii="Arial" w:hAnsi="Arial" w:cs="Arial"/>
                <w:bCs/>
              </w:rPr>
            </w:pPr>
            <w:r w:rsidRPr="00B81850">
              <w:rPr>
                <w:rFonts w:ascii="Arial" w:hAnsi="Arial" w:cs="Arial"/>
                <w:bCs/>
              </w:rPr>
              <w:t>1.</w:t>
            </w:r>
            <w:r w:rsidR="00250F21" w:rsidRPr="00B81850">
              <w:rPr>
                <w:rFonts w:ascii="Arial" w:hAnsi="Arial" w:cs="Arial"/>
                <w:bCs/>
              </w:rPr>
              <w:t>23</w:t>
            </w:r>
            <w:r w:rsidRPr="00B81850">
              <w:rPr>
                <w:rFonts w:ascii="Arial" w:hAnsi="Arial" w:cs="Arial"/>
                <w:bCs/>
              </w:rPr>
              <w:t xml:space="preserve"> (1.0</w:t>
            </w:r>
            <w:r w:rsidR="00250F21" w:rsidRPr="00B81850">
              <w:rPr>
                <w:rFonts w:ascii="Arial" w:hAnsi="Arial" w:cs="Arial"/>
                <w:bCs/>
              </w:rPr>
              <w:t>5</w:t>
            </w:r>
            <w:r w:rsidRPr="00B81850">
              <w:rPr>
                <w:rFonts w:ascii="Arial" w:hAnsi="Arial" w:cs="Arial"/>
                <w:bCs/>
              </w:rPr>
              <w:t>, 1.4</w:t>
            </w:r>
            <w:r w:rsidR="00250F21" w:rsidRPr="00B81850">
              <w:rPr>
                <w:rFonts w:ascii="Arial" w:hAnsi="Arial" w:cs="Arial"/>
                <w:bCs/>
              </w:rPr>
              <w:t>4</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206CD04C" w14:textId="77777777" w:rsidR="00761997" w:rsidRPr="00B81850" w:rsidRDefault="00761997" w:rsidP="00761997">
            <w:pPr>
              <w:rPr>
                <w:rFonts w:ascii="Arial" w:hAnsi="Arial" w:cs="Arial"/>
                <w:bCs/>
              </w:rPr>
            </w:pPr>
            <w:r w:rsidRPr="00B81850">
              <w:rPr>
                <w:rFonts w:ascii="Arial" w:hAnsi="Arial" w:cs="Arial"/>
                <w:bCs/>
              </w:rPr>
              <w:t>0.011/0.020</w:t>
            </w:r>
          </w:p>
        </w:tc>
        <w:tc>
          <w:tcPr>
            <w:tcW w:w="0" w:type="auto"/>
            <w:tcBorders>
              <w:top w:val="single" w:sz="4" w:space="0" w:color="auto"/>
              <w:left w:val="nil"/>
              <w:bottom w:val="single" w:sz="4" w:space="0" w:color="auto"/>
              <w:right w:val="nil"/>
            </w:tcBorders>
            <w:vAlign w:val="center"/>
          </w:tcPr>
          <w:p w14:paraId="097FAA03" w14:textId="63F913C6" w:rsidR="00761997" w:rsidRPr="00B81850" w:rsidRDefault="00761997" w:rsidP="00761997">
            <w:pPr>
              <w:rPr>
                <w:rFonts w:ascii="Arial" w:hAnsi="Arial" w:cs="Arial"/>
                <w:bCs/>
              </w:rPr>
            </w:pPr>
            <w:r w:rsidRPr="00B81850">
              <w:rPr>
                <w:rFonts w:ascii="Arial" w:hAnsi="Arial" w:cs="Arial"/>
                <w:bCs/>
              </w:rPr>
              <w:t>0.8</w:t>
            </w:r>
            <w:r w:rsidR="00730A97" w:rsidRPr="00B81850">
              <w:rPr>
                <w:rFonts w:ascii="Arial" w:hAnsi="Arial" w:cs="Arial"/>
                <w:bCs/>
              </w:rPr>
              <w:t>7</w:t>
            </w:r>
            <w:r w:rsidRPr="00B81850">
              <w:rPr>
                <w:rFonts w:ascii="Arial" w:hAnsi="Arial" w:cs="Arial"/>
                <w:bCs/>
              </w:rPr>
              <w:t xml:space="preserve"> (0.7</w:t>
            </w:r>
            <w:r w:rsidR="00730A97" w:rsidRPr="00B81850">
              <w:rPr>
                <w:rFonts w:ascii="Arial" w:hAnsi="Arial" w:cs="Arial"/>
                <w:bCs/>
              </w:rPr>
              <w:t>4</w:t>
            </w:r>
            <w:r w:rsidRPr="00B81850">
              <w:rPr>
                <w:rFonts w:ascii="Arial" w:hAnsi="Arial" w:cs="Arial"/>
                <w:bCs/>
              </w:rPr>
              <w:t>, 1.0</w:t>
            </w:r>
            <w:r w:rsidR="00730A97" w:rsidRPr="00B81850">
              <w:rPr>
                <w:rFonts w:ascii="Arial" w:hAnsi="Arial" w:cs="Arial"/>
                <w:bCs/>
              </w:rPr>
              <w:t>2</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01A9E3A0" w14:textId="014E5AC2" w:rsidR="00761997" w:rsidRPr="00B81850" w:rsidRDefault="00761997" w:rsidP="00761997">
            <w:pPr>
              <w:rPr>
                <w:rFonts w:ascii="Arial" w:hAnsi="Arial" w:cs="Arial"/>
                <w:bCs/>
              </w:rPr>
            </w:pPr>
            <w:r w:rsidRPr="00B81850">
              <w:rPr>
                <w:rFonts w:ascii="Arial" w:hAnsi="Arial" w:cs="Arial"/>
                <w:bCs/>
              </w:rPr>
              <w:t>0.0</w:t>
            </w:r>
            <w:r w:rsidR="00730A97" w:rsidRPr="00B81850">
              <w:rPr>
                <w:rFonts w:ascii="Arial" w:hAnsi="Arial" w:cs="Arial"/>
                <w:bCs/>
              </w:rPr>
              <w:t>88</w:t>
            </w:r>
            <w:r w:rsidRPr="00B81850">
              <w:rPr>
                <w:rFonts w:ascii="Arial" w:hAnsi="Arial" w:cs="Arial"/>
                <w:bCs/>
              </w:rPr>
              <w:t>/0.</w:t>
            </w:r>
            <w:r w:rsidR="008B0635" w:rsidRPr="00B81850">
              <w:rPr>
                <w:rFonts w:ascii="Arial" w:hAnsi="Arial" w:cs="Arial"/>
                <w:bCs/>
              </w:rPr>
              <w:t>119</w:t>
            </w:r>
          </w:p>
        </w:tc>
      </w:tr>
      <w:tr w:rsidR="008A580B" w:rsidRPr="00B81850" w14:paraId="23779EB1" w14:textId="77777777" w:rsidTr="00761997">
        <w:trPr>
          <w:trHeight w:val="369"/>
        </w:trPr>
        <w:tc>
          <w:tcPr>
            <w:tcW w:w="0" w:type="auto"/>
            <w:tcBorders>
              <w:top w:val="single" w:sz="4" w:space="0" w:color="auto"/>
              <w:left w:val="nil"/>
              <w:bottom w:val="single" w:sz="4" w:space="0" w:color="auto"/>
              <w:right w:val="nil"/>
            </w:tcBorders>
            <w:vAlign w:val="center"/>
          </w:tcPr>
          <w:p w14:paraId="7FF6E6EF" w14:textId="09C9BEC8" w:rsidR="00761997" w:rsidRPr="00B81850" w:rsidRDefault="00761997" w:rsidP="00761997">
            <w:pPr>
              <w:rPr>
                <w:rFonts w:ascii="Arial" w:hAnsi="Arial" w:cs="Arial"/>
                <w:bCs/>
              </w:rPr>
            </w:pPr>
            <w:r w:rsidRPr="00B81850">
              <w:rPr>
                <w:rFonts w:ascii="Arial" w:hAnsi="Arial" w:cs="Arial"/>
                <w:bCs/>
              </w:rPr>
              <w:t>As above plus AgeAccelGrim</w:t>
            </w:r>
          </w:p>
        </w:tc>
        <w:tc>
          <w:tcPr>
            <w:tcW w:w="0" w:type="auto"/>
            <w:tcBorders>
              <w:top w:val="single" w:sz="4" w:space="0" w:color="auto"/>
              <w:left w:val="nil"/>
              <w:bottom w:val="single" w:sz="4" w:space="0" w:color="auto"/>
              <w:right w:val="nil"/>
            </w:tcBorders>
            <w:vAlign w:val="center"/>
          </w:tcPr>
          <w:p w14:paraId="3E066CAA" w14:textId="31EC1A01" w:rsidR="00761997" w:rsidRPr="00B81850" w:rsidRDefault="00761997" w:rsidP="00761997">
            <w:pPr>
              <w:rPr>
                <w:rFonts w:ascii="Arial" w:hAnsi="Arial" w:cs="Arial"/>
              </w:rPr>
            </w:pPr>
            <w:r w:rsidRPr="00B81850">
              <w:rPr>
                <w:rFonts w:ascii="Arial" w:hAnsi="Arial" w:cs="Arial"/>
              </w:rPr>
              <w:t>0.7</w:t>
            </w:r>
            <w:r w:rsidR="0047255E" w:rsidRPr="00B81850">
              <w:rPr>
                <w:rFonts w:ascii="Arial" w:hAnsi="Arial" w:cs="Arial"/>
              </w:rPr>
              <w:t>1</w:t>
            </w:r>
            <w:r w:rsidRPr="00B81850">
              <w:rPr>
                <w:rFonts w:ascii="Arial" w:hAnsi="Arial" w:cs="Arial"/>
              </w:rPr>
              <w:t xml:space="preserve"> (0.</w:t>
            </w:r>
            <w:r w:rsidR="0047255E" w:rsidRPr="00B81850">
              <w:rPr>
                <w:rFonts w:ascii="Arial" w:hAnsi="Arial" w:cs="Arial"/>
              </w:rPr>
              <w:t>60</w:t>
            </w:r>
            <w:r w:rsidRPr="00B81850">
              <w:rPr>
                <w:rFonts w:ascii="Arial" w:hAnsi="Arial" w:cs="Arial"/>
              </w:rPr>
              <w:t>, 0.8</w:t>
            </w:r>
            <w:r w:rsidR="0047255E" w:rsidRPr="00B81850">
              <w:rPr>
                <w:rFonts w:ascii="Arial" w:hAnsi="Arial" w:cs="Arial"/>
              </w:rPr>
              <w:t>3</w:t>
            </w:r>
            <w:r w:rsidRPr="00B81850">
              <w:rPr>
                <w:rFonts w:ascii="Arial" w:hAnsi="Arial" w:cs="Arial"/>
              </w:rPr>
              <w:t>)</w:t>
            </w:r>
          </w:p>
        </w:tc>
        <w:tc>
          <w:tcPr>
            <w:tcW w:w="0" w:type="auto"/>
            <w:tcBorders>
              <w:top w:val="single" w:sz="4" w:space="0" w:color="auto"/>
              <w:left w:val="nil"/>
              <w:bottom w:val="single" w:sz="4" w:space="0" w:color="auto"/>
              <w:right w:val="nil"/>
            </w:tcBorders>
            <w:vAlign w:val="center"/>
          </w:tcPr>
          <w:p w14:paraId="178389C1" w14:textId="77777777" w:rsidR="00761997" w:rsidRPr="00B81850" w:rsidRDefault="00761997" w:rsidP="00761997">
            <w:pPr>
              <w:rPr>
                <w:rFonts w:ascii="Arial" w:hAnsi="Arial" w:cs="Arial"/>
              </w:rPr>
            </w:pPr>
            <w:r w:rsidRPr="00B81850">
              <w:rPr>
                <w:rFonts w:ascii="Arial" w:hAnsi="Arial" w:cs="Arial"/>
              </w:rPr>
              <w:t>&lt;0.001/0.0003</w:t>
            </w:r>
          </w:p>
        </w:tc>
        <w:tc>
          <w:tcPr>
            <w:tcW w:w="0" w:type="auto"/>
            <w:tcBorders>
              <w:top w:val="single" w:sz="4" w:space="0" w:color="auto"/>
              <w:left w:val="nil"/>
              <w:bottom w:val="single" w:sz="4" w:space="0" w:color="auto"/>
              <w:right w:val="nil"/>
            </w:tcBorders>
            <w:vAlign w:val="center"/>
          </w:tcPr>
          <w:p w14:paraId="2C487C58" w14:textId="69E7847A" w:rsidR="00761997" w:rsidRPr="00B81850" w:rsidRDefault="00761997" w:rsidP="00761997">
            <w:pPr>
              <w:rPr>
                <w:rFonts w:ascii="Arial" w:hAnsi="Arial" w:cs="Arial"/>
                <w:bCs/>
              </w:rPr>
            </w:pPr>
            <w:r w:rsidRPr="00B81850">
              <w:rPr>
                <w:rFonts w:ascii="Arial" w:hAnsi="Arial" w:cs="Arial"/>
                <w:bCs/>
              </w:rPr>
              <w:t>1.22 (1.04, 1.4</w:t>
            </w:r>
            <w:r w:rsidR="00250F21" w:rsidRPr="00B81850">
              <w:rPr>
                <w:rFonts w:ascii="Arial" w:hAnsi="Arial" w:cs="Arial"/>
                <w:bCs/>
              </w:rPr>
              <w:t>2</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73D6FD87" w14:textId="7D04749B" w:rsidR="00761997" w:rsidRPr="00B81850" w:rsidRDefault="00761997" w:rsidP="00761997">
            <w:pPr>
              <w:rPr>
                <w:rFonts w:ascii="Arial" w:hAnsi="Arial" w:cs="Arial"/>
                <w:bCs/>
              </w:rPr>
            </w:pPr>
            <w:r w:rsidRPr="00B81850">
              <w:rPr>
                <w:rFonts w:ascii="Arial" w:hAnsi="Arial" w:cs="Arial"/>
                <w:bCs/>
              </w:rPr>
              <w:t>0.01</w:t>
            </w:r>
            <w:r w:rsidR="00250F21" w:rsidRPr="00B81850">
              <w:rPr>
                <w:rFonts w:ascii="Arial" w:hAnsi="Arial" w:cs="Arial"/>
                <w:bCs/>
              </w:rPr>
              <w:t>6</w:t>
            </w:r>
            <w:r w:rsidRPr="00B81850">
              <w:rPr>
                <w:rFonts w:ascii="Arial" w:hAnsi="Arial" w:cs="Arial"/>
                <w:bCs/>
              </w:rPr>
              <w:t>/0.02</w:t>
            </w:r>
            <w:r w:rsidR="003D3030" w:rsidRPr="00B81850">
              <w:rPr>
                <w:rFonts w:ascii="Arial" w:hAnsi="Arial" w:cs="Arial"/>
                <w:bCs/>
              </w:rPr>
              <w:t>9</w:t>
            </w:r>
          </w:p>
        </w:tc>
        <w:tc>
          <w:tcPr>
            <w:tcW w:w="0" w:type="auto"/>
            <w:tcBorders>
              <w:top w:val="single" w:sz="4" w:space="0" w:color="auto"/>
              <w:left w:val="nil"/>
              <w:bottom w:val="single" w:sz="4" w:space="0" w:color="auto"/>
              <w:right w:val="nil"/>
            </w:tcBorders>
            <w:vAlign w:val="center"/>
          </w:tcPr>
          <w:p w14:paraId="19C921C6" w14:textId="3DF6DBF4" w:rsidR="00761997" w:rsidRPr="00B81850" w:rsidRDefault="00761997" w:rsidP="00761997">
            <w:pPr>
              <w:rPr>
                <w:rFonts w:ascii="Arial" w:hAnsi="Arial" w:cs="Arial"/>
                <w:bCs/>
              </w:rPr>
            </w:pPr>
            <w:r w:rsidRPr="00B81850">
              <w:rPr>
                <w:rFonts w:ascii="Arial" w:hAnsi="Arial" w:cs="Arial"/>
                <w:bCs/>
              </w:rPr>
              <w:t>0.</w:t>
            </w:r>
            <w:r w:rsidR="00730A97" w:rsidRPr="00B81850">
              <w:rPr>
                <w:rFonts w:ascii="Arial" w:hAnsi="Arial" w:cs="Arial"/>
                <w:bCs/>
              </w:rPr>
              <w:t>86</w:t>
            </w:r>
            <w:r w:rsidRPr="00B81850">
              <w:rPr>
                <w:rFonts w:ascii="Arial" w:hAnsi="Arial" w:cs="Arial"/>
                <w:bCs/>
              </w:rPr>
              <w:t xml:space="preserve"> (0.</w:t>
            </w:r>
            <w:r w:rsidR="00730A97" w:rsidRPr="00B81850">
              <w:rPr>
                <w:rFonts w:ascii="Arial" w:hAnsi="Arial" w:cs="Arial"/>
                <w:bCs/>
              </w:rPr>
              <w:t>75, 1.01</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54217AFA" w14:textId="7128476A" w:rsidR="00761997" w:rsidRPr="00B81850" w:rsidRDefault="00761997" w:rsidP="00761997">
            <w:pPr>
              <w:rPr>
                <w:rFonts w:ascii="Arial" w:hAnsi="Arial" w:cs="Arial"/>
                <w:bCs/>
              </w:rPr>
            </w:pPr>
            <w:r w:rsidRPr="00B81850">
              <w:rPr>
                <w:rFonts w:ascii="Arial" w:hAnsi="Arial" w:cs="Arial"/>
                <w:bCs/>
              </w:rPr>
              <w:t>0.</w:t>
            </w:r>
            <w:r w:rsidR="00730A97" w:rsidRPr="00B81850">
              <w:rPr>
                <w:rFonts w:ascii="Arial" w:hAnsi="Arial" w:cs="Arial"/>
                <w:bCs/>
              </w:rPr>
              <w:t>068</w:t>
            </w:r>
            <w:r w:rsidRPr="00B81850">
              <w:rPr>
                <w:rFonts w:ascii="Arial" w:hAnsi="Arial" w:cs="Arial"/>
                <w:bCs/>
              </w:rPr>
              <w:t>/0.</w:t>
            </w:r>
            <w:r w:rsidR="008B0635" w:rsidRPr="00B81850">
              <w:rPr>
                <w:rFonts w:ascii="Arial" w:hAnsi="Arial" w:cs="Arial"/>
                <w:bCs/>
              </w:rPr>
              <w:t>100</w:t>
            </w:r>
          </w:p>
        </w:tc>
      </w:tr>
      <w:tr w:rsidR="008A580B" w:rsidRPr="00B81850" w14:paraId="260C156D" w14:textId="77777777" w:rsidTr="00761997">
        <w:trPr>
          <w:trHeight w:val="369"/>
        </w:trPr>
        <w:tc>
          <w:tcPr>
            <w:tcW w:w="0" w:type="auto"/>
            <w:tcBorders>
              <w:top w:val="single" w:sz="4" w:space="0" w:color="auto"/>
              <w:left w:val="nil"/>
              <w:bottom w:val="single" w:sz="4" w:space="0" w:color="auto"/>
              <w:right w:val="nil"/>
            </w:tcBorders>
            <w:vAlign w:val="center"/>
          </w:tcPr>
          <w:p w14:paraId="3F0FA5EC" w14:textId="77777777" w:rsidR="00761997" w:rsidRPr="00B81850" w:rsidRDefault="00761997" w:rsidP="00761997">
            <w:pPr>
              <w:rPr>
                <w:rFonts w:ascii="Arial" w:hAnsi="Arial" w:cs="Arial"/>
                <w:bCs/>
              </w:rPr>
            </w:pPr>
            <w:r w:rsidRPr="00B81850">
              <w:rPr>
                <w:rFonts w:ascii="Arial" w:hAnsi="Arial" w:cs="Arial"/>
                <w:bCs/>
              </w:rPr>
              <w:t>Age, sex, chronic disease &amp; walking speed</w:t>
            </w:r>
          </w:p>
        </w:tc>
        <w:tc>
          <w:tcPr>
            <w:tcW w:w="0" w:type="auto"/>
            <w:tcBorders>
              <w:top w:val="single" w:sz="4" w:space="0" w:color="auto"/>
              <w:left w:val="nil"/>
              <w:bottom w:val="single" w:sz="4" w:space="0" w:color="auto"/>
              <w:right w:val="nil"/>
            </w:tcBorders>
            <w:vAlign w:val="center"/>
          </w:tcPr>
          <w:p w14:paraId="565D1C5C" w14:textId="2CA4CEBE" w:rsidR="00761997" w:rsidRPr="00B81850" w:rsidRDefault="00761997" w:rsidP="00761997">
            <w:pPr>
              <w:rPr>
                <w:rFonts w:ascii="Arial" w:hAnsi="Arial" w:cs="Arial"/>
              </w:rPr>
            </w:pPr>
            <w:r w:rsidRPr="00B81850">
              <w:rPr>
                <w:rFonts w:ascii="Arial" w:hAnsi="Arial" w:cs="Arial"/>
              </w:rPr>
              <w:t>0.7</w:t>
            </w:r>
            <w:r w:rsidR="0047255E" w:rsidRPr="00B81850">
              <w:rPr>
                <w:rFonts w:ascii="Arial" w:hAnsi="Arial" w:cs="Arial"/>
              </w:rPr>
              <w:t>3</w:t>
            </w:r>
            <w:r w:rsidRPr="00B81850">
              <w:rPr>
                <w:rFonts w:ascii="Arial" w:hAnsi="Arial" w:cs="Arial"/>
              </w:rPr>
              <w:t xml:space="preserve"> (0.</w:t>
            </w:r>
            <w:r w:rsidR="0047255E" w:rsidRPr="00B81850">
              <w:rPr>
                <w:rFonts w:ascii="Arial" w:hAnsi="Arial" w:cs="Arial"/>
              </w:rPr>
              <w:t>61</w:t>
            </w:r>
            <w:r w:rsidRPr="00B81850">
              <w:rPr>
                <w:rFonts w:ascii="Arial" w:hAnsi="Arial" w:cs="Arial"/>
              </w:rPr>
              <w:t>, 0.8</w:t>
            </w:r>
            <w:r w:rsidR="0047255E" w:rsidRPr="00B81850">
              <w:rPr>
                <w:rFonts w:ascii="Arial" w:hAnsi="Arial" w:cs="Arial"/>
              </w:rPr>
              <w:t>6</w:t>
            </w:r>
            <w:r w:rsidRPr="00B81850">
              <w:rPr>
                <w:rFonts w:ascii="Arial" w:hAnsi="Arial" w:cs="Arial"/>
              </w:rPr>
              <w:t>)</w:t>
            </w:r>
          </w:p>
        </w:tc>
        <w:tc>
          <w:tcPr>
            <w:tcW w:w="0" w:type="auto"/>
            <w:tcBorders>
              <w:top w:val="single" w:sz="4" w:space="0" w:color="auto"/>
              <w:left w:val="nil"/>
              <w:bottom w:val="single" w:sz="4" w:space="0" w:color="auto"/>
              <w:right w:val="nil"/>
            </w:tcBorders>
            <w:vAlign w:val="center"/>
          </w:tcPr>
          <w:p w14:paraId="4D15D627" w14:textId="77777777" w:rsidR="00761997" w:rsidRPr="00B81850" w:rsidRDefault="00761997" w:rsidP="00761997">
            <w:pPr>
              <w:rPr>
                <w:rFonts w:ascii="Arial" w:hAnsi="Arial" w:cs="Arial"/>
              </w:rPr>
            </w:pPr>
            <w:r w:rsidRPr="00B81850">
              <w:rPr>
                <w:rFonts w:ascii="Arial" w:hAnsi="Arial" w:cs="Arial"/>
              </w:rPr>
              <w:t>&lt;0.001/.0003</w:t>
            </w:r>
          </w:p>
        </w:tc>
        <w:tc>
          <w:tcPr>
            <w:tcW w:w="0" w:type="auto"/>
            <w:tcBorders>
              <w:top w:val="single" w:sz="4" w:space="0" w:color="auto"/>
              <w:left w:val="nil"/>
              <w:bottom w:val="single" w:sz="4" w:space="0" w:color="auto"/>
              <w:right w:val="nil"/>
            </w:tcBorders>
            <w:vAlign w:val="center"/>
          </w:tcPr>
          <w:p w14:paraId="59C5831D" w14:textId="6F964AE6" w:rsidR="00761997" w:rsidRPr="00B81850" w:rsidRDefault="00761997" w:rsidP="00761997">
            <w:pPr>
              <w:rPr>
                <w:rFonts w:ascii="Arial" w:hAnsi="Arial" w:cs="Arial"/>
                <w:bCs/>
              </w:rPr>
            </w:pPr>
            <w:r w:rsidRPr="00B81850">
              <w:rPr>
                <w:rFonts w:ascii="Arial" w:hAnsi="Arial" w:cs="Arial"/>
                <w:bCs/>
              </w:rPr>
              <w:t>1.1</w:t>
            </w:r>
            <w:r w:rsidR="00250F21" w:rsidRPr="00B81850">
              <w:rPr>
                <w:rFonts w:ascii="Arial" w:hAnsi="Arial" w:cs="Arial"/>
                <w:bCs/>
              </w:rPr>
              <w:t>8</w:t>
            </w:r>
            <w:r w:rsidRPr="00B81850">
              <w:rPr>
                <w:rFonts w:ascii="Arial" w:hAnsi="Arial" w:cs="Arial"/>
                <w:bCs/>
              </w:rPr>
              <w:t xml:space="preserve"> (1.01, 1.</w:t>
            </w:r>
            <w:r w:rsidR="00250F21" w:rsidRPr="00B81850">
              <w:rPr>
                <w:rFonts w:ascii="Arial" w:hAnsi="Arial" w:cs="Arial"/>
                <w:bCs/>
              </w:rPr>
              <w:t>39</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0943CD6D" w14:textId="6F2038D0" w:rsidR="00761997" w:rsidRPr="00B81850" w:rsidRDefault="00761997" w:rsidP="00761997">
            <w:pPr>
              <w:rPr>
                <w:rFonts w:ascii="Arial" w:hAnsi="Arial" w:cs="Arial"/>
                <w:bCs/>
              </w:rPr>
            </w:pPr>
            <w:r w:rsidRPr="00B81850">
              <w:rPr>
                <w:rFonts w:ascii="Arial" w:hAnsi="Arial" w:cs="Arial"/>
                <w:bCs/>
              </w:rPr>
              <w:t>0.0</w:t>
            </w:r>
            <w:r w:rsidR="00250F21" w:rsidRPr="00B81850">
              <w:rPr>
                <w:rFonts w:ascii="Arial" w:hAnsi="Arial" w:cs="Arial"/>
                <w:bCs/>
              </w:rPr>
              <w:t>43</w:t>
            </w:r>
            <w:r w:rsidRPr="00B81850">
              <w:rPr>
                <w:rFonts w:ascii="Arial" w:hAnsi="Arial" w:cs="Arial"/>
                <w:bCs/>
              </w:rPr>
              <w:t>/0.0</w:t>
            </w:r>
            <w:r w:rsidR="003D3030" w:rsidRPr="00B81850">
              <w:rPr>
                <w:rFonts w:ascii="Arial" w:hAnsi="Arial" w:cs="Arial"/>
                <w:bCs/>
              </w:rPr>
              <w:t>67</w:t>
            </w:r>
          </w:p>
        </w:tc>
        <w:tc>
          <w:tcPr>
            <w:tcW w:w="0" w:type="auto"/>
            <w:tcBorders>
              <w:top w:val="single" w:sz="4" w:space="0" w:color="auto"/>
              <w:left w:val="nil"/>
              <w:bottom w:val="single" w:sz="4" w:space="0" w:color="auto"/>
              <w:right w:val="nil"/>
            </w:tcBorders>
            <w:vAlign w:val="center"/>
          </w:tcPr>
          <w:p w14:paraId="092C7291" w14:textId="12B9D93C" w:rsidR="00761997" w:rsidRPr="00B81850" w:rsidRDefault="00761997" w:rsidP="00761997">
            <w:pPr>
              <w:rPr>
                <w:rFonts w:ascii="Arial" w:hAnsi="Arial" w:cs="Arial"/>
                <w:bCs/>
              </w:rPr>
            </w:pPr>
            <w:r w:rsidRPr="00B81850">
              <w:rPr>
                <w:rFonts w:ascii="Arial" w:hAnsi="Arial" w:cs="Arial"/>
                <w:bCs/>
              </w:rPr>
              <w:t>0.</w:t>
            </w:r>
            <w:r w:rsidR="00730A97" w:rsidRPr="00B81850">
              <w:rPr>
                <w:rFonts w:ascii="Arial" w:hAnsi="Arial" w:cs="Arial"/>
                <w:bCs/>
              </w:rPr>
              <w:t>87</w:t>
            </w:r>
            <w:r w:rsidRPr="00B81850">
              <w:rPr>
                <w:rFonts w:ascii="Arial" w:hAnsi="Arial" w:cs="Arial"/>
                <w:bCs/>
              </w:rPr>
              <w:t xml:space="preserve"> (0.</w:t>
            </w:r>
            <w:r w:rsidR="00DB5A2E" w:rsidRPr="00B81850">
              <w:rPr>
                <w:rFonts w:ascii="Arial" w:hAnsi="Arial" w:cs="Arial"/>
                <w:bCs/>
              </w:rPr>
              <w:t>7</w:t>
            </w:r>
            <w:r w:rsidR="00730A97" w:rsidRPr="00B81850">
              <w:rPr>
                <w:rFonts w:ascii="Arial" w:hAnsi="Arial" w:cs="Arial"/>
                <w:bCs/>
              </w:rPr>
              <w:t>5</w:t>
            </w:r>
            <w:r w:rsidRPr="00B81850">
              <w:rPr>
                <w:rFonts w:ascii="Arial" w:hAnsi="Arial" w:cs="Arial"/>
                <w:bCs/>
              </w:rPr>
              <w:t>, 1.0</w:t>
            </w:r>
            <w:r w:rsidR="00730A97" w:rsidRPr="00B81850">
              <w:rPr>
                <w:rFonts w:ascii="Arial" w:hAnsi="Arial" w:cs="Arial"/>
                <w:bCs/>
              </w:rPr>
              <w:t>2</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0933DF59" w14:textId="1E505D64" w:rsidR="00761997" w:rsidRPr="00B81850" w:rsidRDefault="00761997" w:rsidP="00761997">
            <w:pPr>
              <w:rPr>
                <w:rFonts w:ascii="Arial" w:hAnsi="Arial" w:cs="Arial"/>
                <w:bCs/>
              </w:rPr>
            </w:pPr>
            <w:r w:rsidRPr="00B81850">
              <w:rPr>
                <w:rFonts w:ascii="Arial" w:hAnsi="Arial" w:cs="Arial"/>
                <w:bCs/>
              </w:rPr>
              <w:t>0.</w:t>
            </w:r>
            <w:r w:rsidR="00730A97" w:rsidRPr="00B81850">
              <w:rPr>
                <w:rFonts w:ascii="Arial" w:hAnsi="Arial" w:cs="Arial"/>
                <w:bCs/>
              </w:rPr>
              <w:t>092</w:t>
            </w:r>
            <w:r w:rsidR="00DB5A2E" w:rsidRPr="00B81850">
              <w:rPr>
                <w:rFonts w:ascii="Arial" w:hAnsi="Arial" w:cs="Arial"/>
                <w:bCs/>
              </w:rPr>
              <w:t>/</w:t>
            </w:r>
            <w:r w:rsidRPr="00B81850">
              <w:rPr>
                <w:rFonts w:ascii="Arial" w:hAnsi="Arial" w:cs="Arial"/>
                <w:bCs/>
              </w:rPr>
              <w:t>0.</w:t>
            </w:r>
            <w:r w:rsidR="008B0635" w:rsidRPr="00B81850">
              <w:rPr>
                <w:rFonts w:ascii="Arial" w:hAnsi="Arial" w:cs="Arial"/>
                <w:bCs/>
              </w:rPr>
              <w:t>121</w:t>
            </w:r>
          </w:p>
        </w:tc>
      </w:tr>
      <w:tr w:rsidR="008A580B" w:rsidRPr="00B81850" w14:paraId="6B661F3F" w14:textId="77777777" w:rsidTr="00761997">
        <w:trPr>
          <w:trHeight w:val="369"/>
        </w:trPr>
        <w:tc>
          <w:tcPr>
            <w:tcW w:w="0" w:type="auto"/>
            <w:tcBorders>
              <w:top w:val="single" w:sz="4" w:space="0" w:color="auto"/>
              <w:left w:val="nil"/>
              <w:bottom w:val="single" w:sz="4" w:space="0" w:color="auto"/>
              <w:right w:val="nil"/>
            </w:tcBorders>
            <w:vAlign w:val="center"/>
          </w:tcPr>
          <w:p w14:paraId="389EC400" w14:textId="0FAE9C78" w:rsidR="00761997" w:rsidRPr="00B81850" w:rsidRDefault="00761997" w:rsidP="00761997">
            <w:pPr>
              <w:rPr>
                <w:rFonts w:ascii="Arial" w:hAnsi="Arial" w:cs="Arial"/>
                <w:bCs/>
                <w:i/>
                <w:iCs/>
              </w:rPr>
            </w:pPr>
            <w:r w:rsidRPr="00B81850">
              <w:rPr>
                <w:rFonts w:ascii="Arial" w:hAnsi="Arial" w:cs="Arial"/>
                <w:bCs/>
              </w:rPr>
              <w:t>As above plus AgeAccelGrim</w:t>
            </w:r>
          </w:p>
        </w:tc>
        <w:tc>
          <w:tcPr>
            <w:tcW w:w="0" w:type="auto"/>
            <w:tcBorders>
              <w:top w:val="single" w:sz="4" w:space="0" w:color="auto"/>
              <w:left w:val="nil"/>
              <w:bottom w:val="single" w:sz="4" w:space="0" w:color="auto"/>
              <w:right w:val="nil"/>
            </w:tcBorders>
            <w:vAlign w:val="center"/>
          </w:tcPr>
          <w:p w14:paraId="3DD1FFD4" w14:textId="33C11B32" w:rsidR="00761997" w:rsidRPr="00B81850" w:rsidRDefault="00761997" w:rsidP="00761997">
            <w:pPr>
              <w:rPr>
                <w:rFonts w:ascii="Arial" w:hAnsi="Arial" w:cs="Arial"/>
              </w:rPr>
            </w:pPr>
            <w:r w:rsidRPr="00B81850">
              <w:rPr>
                <w:rFonts w:ascii="Arial" w:hAnsi="Arial" w:cs="Arial"/>
              </w:rPr>
              <w:t>0.7</w:t>
            </w:r>
            <w:r w:rsidR="0047255E" w:rsidRPr="00B81850">
              <w:rPr>
                <w:rFonts w:ascii="Arial" w:hAnsi="Arial" w:cs="Arial"/>
              </w:rPr>
              <w:t>6</w:t>
            </w:r>
            <w:r w:rsidRPr="00B81850">
              <w:rPr>
                <w:rFonts w:ascii="Arial" w:hAnsi="Arial" w:cs="Arial"/>
              </w:rPr>
              <w:t xml:space="preserve"> (0.6</w:t>
            </w:r>
            <w:r w:rsidR="0047255E" w:rsidRPr="00B81850">
              <w:rPr>
                <w:rFonts w:ascii="Arial" w:hAnsi="Arial" w:cs="Arial"/>
              </w:rPr>
              <w:t>4</w:t>
            </w:r>
            <w:r w:rsidRPr="00B81850">
              <w:rPr>
                <w:rFonts w:ascii="Arial" w:hAnsi="Arial" w:cs="Arial"/>
              </w:rPr>
              <w:t>, 0.</w:t>
            </w:r>
            <w:r w:rsidR="0047255E" w:rsidRPr="00B81850">
              <w:rPr>
                <w:rFonts w:ascii="Arial" w:hAnsi="Arial" w:cs="Arial"/>
              </w:rPr>
              <w:t>91</w:t>
            </w:r>
            <w:r w:rsidRPr="00B81850">
              <w:rPr>
                <w:rFonts w:ascii="Arial" w:hAnsi="Arial" w:cs="Arial"/>
              </w:rPr>
              <w:t>)</w:t>
            </w:r>
          </w:p>
        </w:tc>
        <w:tc>
          <w:tcPr>
            <w:tcW w:w="0" w:type="auto"/>
            <w:tcBorders>
              <w:top w:val="single" w:sz="4" w:space="0" w:color="auto"/>
              <w:left w:val="nil"/>
              <w:bottom w:val="single" w:sz="4" w:space="0" w:color="auto"/>
              <w:right w:val="nil"/>
            </w:tcBorders>
            <w:vAlign w:val="center"/>
          </w:tcPr>
          <w:p w14:paraId="3C503AF6" w14:textId="77777777" w:rsidR="00761997" w:rsidRPr="00B81850" w:rsidRDefault="00761997" w:rsidP="00761997">
            <w:pPr>
              <w:rPr>
                <w:rFonts w:ascii="Arial" w:hAnsi="Arial" w:cs="Arial"/>
              </w:rPr>
            </w:pPr>
            <w:r w:rsidRPr="00B81850">
              <w:rPr>
                <w:rFonts w:ascii="Arial" w:hAnsi="Arial" w:cs="Arial"/>
              </w:rPr>
              <w:t>0.001/0.002</w:t>
            </w:r>
          </w:p>
        </w:tc>
        <w:tc>
          <w:tcPr>
            <w:tcW w:w="0" w:type="auto"/>
            <w:tcBorders>
              <w:top w:val="single" w:sz="4" w:space="0" w:color="auto"/>
              <w:left w:val="nil"/>
              <w:bottom w:val="single" w:sz="4" w:space="0" w:color="auto"/>
              <w:right w:val="nil"/>
            </w:tcBorders>
            <w:vAlign w:val="center"/>
          </w:tcPr>
          <w:p w14:paraId="6CF2CC20" w14:textId="563C2EE1" w:rsidR="00761997" w:rsidRPr="00B81850" w:rsidRDefault="00761997" w:rsidP="00761997">
            <w:pPr>
              <w:rPr>
                <w:rFonts w:ascii="Arial" w:hAnsi="Arial" w:cs="Arial"/>
                <w:bCs/>
              </w:rPr>
            </w:pPr>
            <w:r w:rsidRPr="00B81850">
              <w:rPr>
                <w:rFonts w:ascii="Arial" w:hAnsi="Arial" w:cs="Arial"/>
                <w:bCs/>
              </w:rPr>
              <w:t>1.1</w:t>
            </w:r>
            <w:r w:rsidR="00250F21" w:rsidRPr="00B81850">
              <w:rPr>
                <w:rFonts w:ascii="Arial" w:hAnsi="Arial" w:cs="Arial"/>
                <w:bCs/>
              </w:rPr>
              <w:t>6</w:t>
            </w:r>
            <w:r w:rsidRPr="00B81850">
              <w:rPr>
                <w:rFonts w:ascii="Arial" w:hAnsi="Arial" w:cs="Arial"/>
                <w:bCs/>
              </w:rPr>
              <w:t xml:space="preserve"> (0.99, 1.3</w:t>
            </w:r>
            <w:r w:rsidR="00250F21" w:rsidRPr="00B81850">
              <w:rPr>
                <w:rFonts w:ascii="Arial" w:hAnsi="Arial" w:cs="Arial"/>
                <w:bCs/>
              </w:rPr>
              <w:t>7</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398DE2E2" w14:textId="3BB09F9A" w:rsidR="00761997" w:rsidRPr="00B81850" w:rsidRDefault="00761997" w:rsidP="00761997">
            <w:pPr>
              <w:rPr>
                <w:rFonts w:ascii="Arial" w:hAnsi="Arial" w:cs="Arial"/>
                <w:bCs/>
              </w:rPr>
            </w:pPr>
            <w:r w:rsidRPr="00B81850">
              <w:rPr>
                <w:rFonts w:ascii="Arial" w:hAnsi="Arial" w:cs="Arial"/>
                <w:bCs/>
              </w:rPr>
              <w:t>0.0</w:t>
            </w:r>
            <w:r w:rsidR="00250F21" w:rsidRPr="00B81850">
              <w:rPr>
                <w:rFonts w:ascii="Arial" w:hAnsi="Arial" w:cs="Arial"/>
                <w:bCs/>
              </w:rPr>
              <w:t>75</w:t>
            </w:r>
            <w:r w:rsidRPr="00B81850">
              <w:rPr>
                <w:rFonts w:ascii="Arial" w:hAnsi="Arial" w:cs="Arial"/>
                <w:bCs/>
              </w:rPr>
              <w:t>/0.</w:t>
            </w:r>
            <w:r w:rsidR="003D3030" w:rsidRPr="00B81850">
              <w:rPr>
                <w:rFonts w:ascii="Arial" w:hAnsi="Arial" w:cs="Arial"/>
                <w:bCs/>
              </w:rPr>
              <w:t>106</w:t>
            </w:r>
          </w:p>
        </w:tc>
        <w:tc>
          <w:tcPr>
            <w:tcW w:w="0" w:type="auto"/>
            <w:tcBorders>
              <w:top w:val="single" w:sz="4" w:space="0" w:color="auto"/>
              <w:left w:val="nil"/>
              <w:bottom w:val="single" w:sz="4" w:space="0" w:color="auto"/>
              <w:right w:val="nil"/>
            </w:tcBorders>
            <w:vAlign w:val="center"/>
          </w:tcPr>
          <w:p w14:paraId="1345CA4D" w14:textId="0929CC11" w:rsidR="00761997" w:rsidRPr="00B81850" w:rsidRDefault="00761997" w:rsidP="00761997">
            <w:pPr>
              <w:rPr>
                <w:rFonts w:ascii="Arial" w:hAnsi="Arial" w:cs="Arial"/>
                <w:bCs/>
              </w:rPr>
            </w:pPr>
            <w:r w:rsidRPr="00B81850">
              <w:rPr>
                <w:rFonts w:ascii="Arial" w:hAnsi="Arial" w:cs="Arial"/>
                <w:bCs/>
              </w:rPr>
              <w:t>0.</w:t>
            </w:r>
            <w:r w:rsidR="00DB5A2E" w:rsidRPr="00B81850">
              <w:rPr>
                <w:rFonts w:ascii="Arial" w:hAnsi="Arial" w:cs="Arial"/>
                <w:bCs/>
              </w:rPr>
              <w:t>88</w:t>
            </w:r>
            <w:r w:rsidRPr="00B81850">
              <w:rPr>
                <w:rFonts w:ascii="Arial" w:hAnsi="Arial" w:cs="Arial"/>
                <w:bCs/>
              </w:rPr>
              <w:t xml:space="preserve"> (0.7</w:t>
            </w:r>
            <w:r w:rsidR="00730A97" w:rsidRPr="00B81850">
              <w:rPr>
                <w:rFonts w:ascii="Arial" w:hAnsi="Arial" w:cs="Arial"/>
                <w:bCs/>
              </w:rPr>
              <w:t>6</w:t>
            </w:r>
            <w:r w:rsidRPr="00B81850">
              <w:rPr>
                <w:rFonts w:ascii="Arial" w:hAnsi="Arial" w:cs="Arial"/>
                <w:bCs/>
              </w:rPr>
              <w:t>, 1.0</w:t>
            </w:r>
            <w:r w:rsidR="00730A97" w:rsidRPr="00B81850">
              <w:rPr>
                <w:rFonts w:ascii="Arial" w:hAnsi="Arial" w:cs="Arial"/>
                <w:bCs/>
              </w:rPr>
              <w:t>4</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776EA969" w14:textId="2CF7ACBB" w:rsidR="00761997" w:rsidRPr="00B81850" w:rsidRDefault="00761997" w:rsidP="00761997">
            <w:pPr>
              <w:rPr>
                <w:rFonts w:ascii="Arial" w:hAnsi="Arial" w:cs="Arial"/>
                <w:bCs/>
              </w:rPr>
            </w:pPr>
            <w:r w:rsidRPr="00B81850">
              <w:rPr>
                <w:rFonts w:ascii="Arial" w:hAnsi="Arial" w:cs="Arial"/>
                <w:bCs/>
              </w:rPr>
              <w:t>0.</w:t>
            </w:r>
            <w:r w:rsidR="00730A97" w:rsidRPr="00B81850">
              <w:rPr>
                <w:rFonts w:ascii="Arial" w:hAnsi="Arial" w:cs="Arial"/>
                <w:bCs/>
              </w:rPr>
              <w:t>138</w:t>
            </w:r>
            <w:r w:rsidRPr="00B81850">
              <w:rPr>
                <w:rFonts w:ascii="Arial" w:hAnsi="Arial" w:cs="Arial"/>
                <w:bCs/>
              </w:rPr>
              <w:t>/</w:t>
            </w:r>
            <w:r w:rsidR="008B0635" w:rsidRPr="00B81850">
              <w:rPr>
                <w:rFonts w:ascii="Arial" w:hAnsi="Arial" w:cs="Arial"/>
                <w:bCs/>
              </w:rPr>
              <w:t>0</w:t>
            </w:r>
            <w:r w:rsidRPr="00B81850">
              <w:rPr>
                <w:rFonts w:ascii="Arial" w:hAnsi="Arial" w:cs="Arial"/>
                <w:bCs/>
              </w:rPr>
              <w:t>.1</w:t>
            </w:r>
            <w:r w:rsidR="008B0635" w:rsidRPr="00B81850">
              <w:rPr>
                <w:rFonts w:ascii="Arial" w:hAnsi="Arial" w:cs="Arial"/>
                <w:bCs/>
              </w:rPr>
              <w:t>68</w:t>
            </w:r>
          </w:p>
        </w:tc>
      </w:tr>
      <w:tr w:rsidR="008A580B" w:rsidRPr="00B81850" w14:paraId="23A17057" w14:textId="77777777" w:rsidTr="00761997">
        <w:trPr>
          <w:trHeight w:val="369"/>
        </w:trPr>
        <w:tc>
          <w:tcPr>
            <w:tcW w:w="0" w:type="auto"/>
            <w:tcBorders>
              <w:top w:val="single" w:sz="4" w:space="0" w:color="auto"/>
              <w:left w:val="nil"/>
              <w:bottom w:val="single" w:sz="4" w:space="0" w:color="auto"/>
              <w:right w:val="nil"/>
            </w:tcBorders>
            <w:vAlign w:val="center"/>
          </w:tcPr>
          <w:p w14:paraId="47C9A8B3" w14:textId="77777777" w:rsidR="00761997" w:rsidRPr="00B81850" w:rsidRDefault="00761997" w:rsidP="00761997">
            <w:pPr>
              <w:rPr>
                <w:rFonts w:ascii="Arial" w:hAnsi="Arial" w:cs="Arial"/>
                <w:bCs/>
              </w:rPr>
            </w:pPr>
            <w:r w:rsidRPr="00B81850">
              <w:rPr>
                <w:rFonts w:ascii="Arial" w:hAnsi="Arial" w:cs="Arial"/>
                <w:bCs/>
              </w:rPr>
              <w:t>Age, sex, anxiety &amp; depression</w:t>
            </w:r>
          </w:p>
        </w:tc>
        <w:tc>
          <w:tcPr>
            <w:tcW w:w="0" w:type="auto"/>
            <w:tcBorders>
              <w:top w:val="single" w:sz="4" w:space="0" w:color="auto"/>
              <w:left w:val="nil"/>
              <w:bottom w:val="single" w:sz="4" w:space="0" w:color="auto"/>
              <w:right w:val="nil"/>
            </w:tcBorders>
            <w:vAlign w:val="center"/>
          </w:tcPr>
          <w:p w14:paraId="1E59BBC3" w14:textId="74EC07D7" w:rsidR="00761997" w:rsidRPr="00B81850" w:rsidRDefault="00761997" w:rsidP="00761997">
            <w:pPr>
              <w:rPr>
                <w:rFonts w:ascii="Arial" w:hAnsi="Arial" w:cs="Arial"/>
              </w:rPr>
            </w:pPr>
            <w:r w:rsidRPr="00B81850">
              <w:rPr>
                <w:rFonts w:ascii="Arial" w:hAnsi="Arial" w:cs="Arial"/>
              </w:rPr>
              <w:t>0.6</w:t>
            </w:r>
            <w:r w:rsidR="0047255E" w:rsidRPr="00B81850">
              <w:rPr>
                <w:rFonts w:ascii="Arial" w:hAnsi="Arial" w:cs="Arial"/>
              </w:rPr>
              <w:t>7</w:t>
            </w:r>
            <w:r w:rsidRPr="00B81850">
              <w:rPr>
                <w:rFonts w:ascii="Arial" w:hAnsi="Arial" w:cs="Arial"/>
              </w:rPr>
              <w:t xml:space="preserve"> (0.5</w:t>
            </w:r>
            <w:r w:rsidR="0047255E" w:rsidRPr="00B81850">
              <w:rPr>
                <w:rFonts w:ascii="Arial" w:hAnsi="Arial" w:cs="Arial"/>
              </w:rPr>
              <w:t>6</w:t>
            </w:r>
            <w:r w:rsidRPr="00B81850">
              <w:rPr>
                <w:rFonts w:ascii="Arial" w:hAnsi="Arial" w:cs="Arial"/>
              </w:rPr>
              <w:t xml:space="preserve"> 0</w:t>
            </w:r>
            <w:r w:rsidR="0047255E" w:rsidRPr="00B81850">
              <w:rPr>
                <w:rFonts w:ascii="Arial" w:hAnsi="Arial" w:cs="Arial"/>
              </w:rPr>
              <w:t>.80</w:t>
            </w:r>
            <w:r w:rsidRPr="00B81850">
              <w:rPr>
                <w:rFonts w:ascii="Arial" w:hAnsi="Arial" w:cs="Arial"/>
              </w:rPr>
              <w:t>)</w:t>
            </w:r>
          </w:p>
        </w:tc>
        <w:tc>
          <w:tcPr>
            <w:tcW w:w="0" w:type="auto"/>
            <w:tcBorders>
              <w:top w:val="single" w:sz="4" w:space="0" w:color="auto"/>
              <w:left w:val="nil"/>
              <w:bottom w:val="single" w:sz="4" w:space="0" w:color="auto"/>
              <w:right w:val="nil"/>
            </w:tcBorders>
            <w:vAlign w:val="center"/>
          </w:tcPr>
          <w:p w14:paraId="7384EE6B" w14:textId="77777777" w:rsidR="00761997" w:rsidRPr="00B81850" w:rsidRDefault="00761997" w:rsidP="00761997">
            <w:pPr>
              <w:rPr>
                <w:rFonts w:ascii="Arial" w:hAnsi="Arial" w:cs="Arial"/>
              </w:rPr>
            </w:pPr>
            <w:r w:rsidRPr="00B81850">
              <w:rPr>
                <w:rFonts w:ascii="Arial" w:hAnsi="Arial" w:cs="Arial"/>
              </w:rPr>
              <w:t>&lt;0.001/0.003</w:t>
            </w:r>
          </w:p>
        </w:tc>
        <w:tc>
          <w:tcPr>
            <w:tcW w:w="0" w:type="auto"/>
            <w:tcBorders>
              <w:top w:val="single" w:sz="4" w:space="0" w:color="auto"/>
              <w:left w:val="nil"/>
              <w:bottom w:val="single" w:sz="4" w:space="0" w:color="auto"/>
              <w:right w:val="nil"/>
            </w:tcBorders>
            <w:vAlign w:val="center"/>
          </w:tcPr>
          <w:p w14:paraId="4DBB831E" w14:textId="0F1A2A99" w:rsidR="00761997" w:rsidRPr="00B81850" w:rsidRDefault="00761997" w:rsidP="00761997">
            <w:pPr>
              <w:rPr>
                <w:rFonts w:ascii="Arial" w:hAnsi="Arial" w:cs="Arial"/>
                <w:bCs/>
              </w:rPr>
            </w:pPr>
            <w:r w:rsidRPr="00B81850">
              <w:rPr>
                <w:rFonts w:ascii="Arial" w:hAnsi="Arial" w:cs="Arial"/>
                <w:bCs/>
              </w:rPr>
              <w:t>1.2</w:t>
            </w:r>
            <w:r w:rsidR="00305122" w:rsidRPr="00B81850">
              <w:rPr>
                <w:rFonts w:ascii="Arial" w:hAnsi="Arial" w:cs="Arial"/>
                <w:bCs/>
              </w:rPr>
              <w:t>5</w:t>
            </w:r>
            <w:r w:rsidRPr="00B81850">
              <w:rPr>
                <w:rFonts w:ascii="Arial" w:hAnsi="Arial" w:cs="Arial"/>
                <w:bCs/>
              </w:rPr>
              <w:t xml:space="preserve"> (1.0</w:t>
            </w:r>
            <w:r w:rsidR="00305122" w:rsidRPr="00B81850">
              <w:rPr>
                <w:rFonts w:ascii="Arial" w:hAnsi="Arial" w:cs="Arial"/>
                <w:bCs/>
              </w:rPr>
              <w:t>3</w:t>
            </w:r>
            <w:r w:rsidRPr="00B81850">
              <w:rPr>
                <w:rFonts w:ascii="Arial" w:hAnsi="Arial" w:cs="Arial"/>
                <w:bCs/>
              </w:rPr>
              <w:t>, 1.5</w:t>
            </w:r>
            <w:r w:rsidR="00305122" w:rsidRPr="00B81850">
              <w:rPr>
                <w:rFonts w:ascii="Arial" w:hAnsi="Arial" w:cs="Arial"/>
                <w:bCs/>
              </w:rPr>
              <w:t>1</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2DA206AB" w14:textId="19265779" w:rsidR="00761997" w:rsidRPr="00B81850" w:rsidRDefault="00761997" w:rsidP="00761997">
            <w:pPr>
              <w:rPr>
                <w:rFonts w:ascii="Arial" w:hAnsi="Arial" w:cs="Arial"/>
                <w:bCs/>
              </w:rPr>
            </w:pPr>
            <w:r w:rsidRPr="00B81850">
              <w:rPr>
                <w:rFonts w:ascii="Arial" w:hAnsi="Arial" w:cs="Arial"/>
                <w:bCs/>
              </w:rPr>
              <w:t>0.0</w:t>
            </w:r>
            <w:r w:rsidR="00305122" w:rsidRPr="00B81850">
              <w:rPr>
                <w:rFonts w:ascii="Arial" w:hAnsi="Arial" w:cs="Arial"/>
                <w:bCs/>
              </w:rPr>
              <w:t>21</w:t>
            </w:r>
            <w:r w:rsidRPr="00B81850">
              <w:rPr>
                <w:rFonts w:ascii="Arial" w:hAnsi="Arial" w:cs="Arial"/>
                <w:bCs/>
              </w:rPr>
              <w:t>/0.0</w:t>
            </w:r>
            <w:r w:rsidR="003D3030" w:rsidRPr="00B81850">
              <w:rPr>
                <w:rFonts w:ascii="Arial" w:hAnsi="Arial" w:cs="Arial"/>
                <w:bCs/>
              </w:rPr>
              <w:t>34</w:t>
            </w:r>
          </w:p>
        </w:tc>
        <w:tc>
          <w:tcPr>
            <w:tcW w:w="0" w:type="auto"/>
            <w:tcBorders>
              <w:top w:val="single" w:sz="4" w:space="0" w:color="auto"/>
              <w:left w:val="nil"/>
              <w:bottom w:val="single" w:sz="4" w:space="0" w:color="auto"/>
              <w:right w:val="nil"/>
            </w:tcBorders>
            <w:vAlign w:val="center"/>
          </w:tcPr>
          <w:p w14:paraId="3BE68FC2" w14:textId="70CC401C" w:rsidR="00761997" w:rsidRPr="00B81850" w:rsidRDefault="00761997" w:rsidP="00761997">
            <w:pPr>
              <w:rPr>
                <w:rFonts w:ascii="Arial" w:hAnsi="Arial" w:cs="Arial"/>
                <w:bCs/>
              </w:rPr>
            </w:pPr>
            <w:r w:rsidRPr="00B81850">
              <w:rPr>
                <w:rFonts w:ascii="Arial" w:hAnsi="Arial" w:cs="Arial"/>
                <w:bCs/>
              </w:rPr>
              <w:t>0.</w:t>
            </w:r>
            <w:r w:rsidR="00730A97" w:rsidRPr="00B81850">
              <w:rPr>
                <w:rFonts w:ascii="Arial" w:hAnsi="Arial" w:cs="Arial"/>
                <w:bCs/>
              </w:rPr>
              <w:t>90</w:t>
            </w:r>
            <w:r w:rsidRPr="00B81850">
              <w:rPr>
                <w:rFonts w:ascii="Arial" w:hAnsi="Arial" w:cs="Arial"/>
                <w:bCs/>
              </w:rPr>
              <w:t xml:space="preserve"> (0.7</w:t>
            </w:r>
            <w:r w:rsidR="00730A97" w:rsidRPr="00B81850">
              <w:rPr>
                <w:rFonts w:ascii="Arial" w:hAnsi="Arial" w:cs="Arial"/>
                <w:bCs/>
              </w:rPr>
              <w:t>7</w:t>
            </w:r>
            <w:r w:rsidRPr="00B81850">
              <w:rPr>
                <w:rFonts w:ascii="Arial" w:hAnsi="Arial" w:cs="Arial"/>
                <w:bCs/>
              </w:rPr>
              <w:t>, 1.0</w:t>
            </w:r>
            <w:r w:rsidR="00730A97" w:rsidRPr="00B81850">
              <w:rPr>
                <w:rFonts w:ascii="Arial" w:hAnsi="Arial" w:cs="Arial"/>
                <w:bCs/>
              </w:rPr>
              <w:t>7</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1725E3D0" w14:textId="0470450C" w:rsidR="00761997" w:rsidRPr="00B81850" w:rsidRDefault="00761997" w:rsidP="00761997">
            <w:pPr>
              <w:rPr>
                <w:rFonts w:ascii="Arial" w:hAnsi="Arial" w:cs="Arial"/>
                <w:bCs/>
              </w:rPr>
            </w:pPr>
            <w:r w:rsidRPr="00B81850">
              <w:rPr>
                <w:rFonts w:ascii="Arial" w:hAnsi="Arial" w:cs="Arial"/>
                <w:bCs/>
              </w:rPr>
              <w:t>0.</w:t>
            </w:r>
            <w:r w:rsidR="00730A97" w:rsidRPr="00B81850">
              <w:rPr>
                <w:rFonts w:ascii="Arial" w:hAnsi="Arial" w:cs="Arial"/>
                <w:bCs/>
              </w:rPr>
              <w:t>233</w:t>
            </w:r>
            <w:r w:rsidRPr="00B81850">
              <w:rPr>
                <w:rFonts w:ascii="Arial" w:hAnsi="Arial" w:cs="Arial"/>
                <w:bCs/>
              </w:rPr>
              <w:t>/0.</w:t>
            </w:r>
            <w:r w:rsidR="008B0635" w:rsidRPr="00B81850">
              <w:rPr>
                <w:rFonts w:ascii="Arial" w:hAnsi="Arial" w:cs="Arial"/>
                <w:bCs/>
              </w:rPr>
              <w:t>2</w:t>
            </w:r>
            <w:r w:rsidRPr="00B81850">
              <w:rPr>
                <w:rFonts w:ascii="Arial" w:hAnsi="Arial" w:cs="Arial"/>
                <w:bCs/>
              </w:rPr>
              <w:t>44</w:t>
            </w:r>
          </w:p>
        </w:tc>
      </w:tr>
      <w:tr w:rsidR="008A580B" w:rsidRPr="00B81850" w14:paraId="640A4C18" w14:textId="77777777" w:rsidTr="00761997">
        <w:trPr>
          <w:trHeight w:val="369"/>
        </w:trPr>
        <w:tc>
          <w:tcPr>
            <w:tcW w:w="0" w:type="auto"/>
            <w:tcBorders>
              <w:top w:val="single" w:sz="4" w:space="0" w:color="auto"/>
              <w:left w:val="nil"/>
              <w:bottom w:val="single" w:sz="4" w:space="0" w:color="auto"/>
              <w:right w:val="nil"/>
            </w:tcBorders>
            <w:vAlign w:val="center"/>
          </w:tcPr>
          <w:p w14:paraId="035F81EA" w14:textId="7F5FF616" w:rsidR="00761997" w:rsidRPr="00B81850" w:rsidRDefault="00761997" w:rsidP="00761997">
            <w:pPr>
              <w:rPr>
                <w:rFonts w:ascii="Arial" w:hAnsi="Arial" w:cs="Arial"/>
                <w:bCs/>
              </w:rPr>
            </w:pPr>
            <w:r w:rsidRPr="00B81850">
              <w:rPr>
                <w:rFonts w:ascii="Arial" w:hAnsi="Arial" w:cs="Arial"/>
                <w:bCs/>
              </w:rPr>
              <w:t>As above plus AgeAccelGrim</w:t>
            </w:r>
          </w:p>
        </w:tc>
        <w:tc>
          <w:tcPr>
            <w:tcW w:w="0" w:type="auto"/>
            <w:tcBorders>
              <w:top w:val="single" w:sz="4" w:space="0" w:color="auto"/>
              <w:left w:val="nil"/>
              <w:bottom w:val="single" w:sz="4" w:space="0" w:color="auto"/>
              <w:right w:val="nil"/>
            </w:tcBorders>
            <w:vAlign w:val="center"/>
          </w:tcPr>
          <w:p w14:paraId="0207AC5A" w14:textId="771708C9" w:rsidR="00761997" w:rsidRPr="00B81850" w:rsidRDefault="00761997" w:rsidP="00761997">
            <w:pPr>
              <w:rPr>
                <w:rFonts w:ascii="Arial" w:hAnsi="Arial" w:cs="Arial"/>
              </w:rPr>
            </w:pPr>
            <w:r w:rsidRPr="00B81850">
              <w:rPr>
                <w:rFonts w:ascii="Arial" w:hAnsi="Arial" w:cs="Arial"/>
              </w:rPr>
              <w:t>0.7</w:t>
            </w:r>
            <w:r w:rsidR="0047255E" w:rsidRPr="00B81850">
              <w:rPr>
                <w:rFonts w:ascii="Arial" w:hAnsi="Arial" w:cs="Arial"/>
              </w:rPr>
              <w:t>2</w:t>
            </w:r>
            <w:r w:rsidRPr="00B81850">
              <w:rPr>
                <w:rFonts w:ascii="Arial" w:hAnsi="Arial" w:cs="Arial"/>
              </w:rPr>
              <w:t xml:space="preserve"> (0.60, 0.8</w:t>
            </w:r>
            <w:r w:rsidR="0047255E" w:rsidRPr="00B81850">
              <w:rPr>
                <w:rFonts w:ascii="Arial" w:hAnsi="Arial" w:cs="Arial"/>
              </w:rPr>
              <w:t>6</w:t>
            </w:r>
            <w:r w:rsidRPr="00B81850">
              <w:rPr>
                <w:rFonts w:ascii="Arial" w:hAnsi="Arial" w:cs="Arial"/>
              </w:rPr>
              <w:t>)</w:t>
            </w:r>
          </w:p>
        </w:tc>
        <w:tc>
          <w:tcPr>
            <w:tcW w:w="0" w:type="auto"/>
            <w:tcBorders>
              <w:top w:val="single" w:sz="4" w:space="0" w:color="auto"/>
              <w:left w:val="nil"/>
              <w:bottom w:val="single" w:sz="4" w:space="0" w:color="auto"/>
              <w:right w:val="nil"/>
            </w:tcBorders>
            <w:vAlign w:val="center"/>
          </w:tcPr>
          <w:p w14:paraId="7B6BB0F7" w14:textId="77777777" w:rsidR="00761997" w:rsidRPr="00B81850" w:rsidRDefault="00761997" w:rsidP="00761997">
            <w:pPr>
              <w:rPr>
                <w:rFonts w:ascii="Arial" w:hAnsi="Arial" w:cs="Arial"/>
              </w:rPr>
            </w:pPr>
            <w:r w:rsidRPr="00B81850">
              <w:rPr>
                <w:rFonts w:ascii="Arial" w:hAnsi="Arial" w:cs="Arial"/>
              </w:rPr>
              <w:t>&lt;0.001/0.003</w:t>
            </w:r>
          </w:p>
        </w:tc>
        <w:tc>
          <w:tcPr>
            <w:tcW w:w="0" w:type="auto"/>
            <w:tcBorders>
              <w:top w:val="single" w:sz="4" w:space="0" w:color="auto"/>
              <w:left w:val="nil"/>
              <w:bottom w:val="single" w:sz="4" w:space="0" w:color="auto"/>
              <w:right w:val="nil"/>
            </w:tcBorders>
            <w:vAlign w:val="center"/>
          </w:tcPr>
          <w:p w14:paraId="6D70DD61" w14:textId="7C0F6724" w:rsidR="00761997" w:rsidRPr="00B81850" w:rsidRDefault="00761997" w:rsidP="00761997">
            <w:pPr>
              <w:rPr>
                <w:rFonts w:ascii="Arial" w:hAnsi="Arial" w:cs="Arial"/>
                <w:bCs/>
              </w:rPr>
            </w:pPr>
            <w:r w:rsidRPr="00B81850">
              <w:rPr>
                <w:rFonts w:ascii="Arial" w:hAnsi="Arial" w:cs="Arial"/>
                <w:bCs/>
              </w:rPr>
              <w:t>1.21 (1.0</w:t>
            </w:r>
            <w:r w:rsidR="00305122" w:rsidRPr="00B81850">
              <w:rPr>
                <w:rFonts w:ascii="Arial" w:hAnsi="Arial" w:cs="Arial"/>
                <w:bCs/>
              </w:rPr>
              <w:t>0</w:t>
            </w:r>
            <w:r w:rsidRPr="00B81850">
              <w:rPr>
                <w:rFonts w:ascii="Arial" w:hAnsi="Arial" w:cs="Arial"/>
                <w:bCs/>
              </w:rPr>
              <w:t>, 1.4</w:t>
            </w:r>
            <w:r w:rsidR="00305122" w:rsidRPr="00B81850">
              <w:rPr>
                <w:rFonts w:ascii="Arial" w:hAnsi="Arial" w:cs="Arial"/>
                <w:bCs/>
              </w:rPr>
              <w:t>5</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1DE9C781" w14:textId="1A6A10CC" w:rsidR="00761997" w:rsidRPr="00B81850" w:rsidRDefault="00761997" w:rsidP="00761997">
            <w:pPr>
              <w:rPr>
                <w:rFonts w:ascii="Arial" w:hAnsi="Arial" w:cs="Arial"/>
                <w:bCs/>
              </w:rPr>
            </w:pPr>
            <w:r w:rsidRPr="00B81850">
              <w:rPr>
                <w:rFonts w:ascii="Arial" w:hAnsi="Arial" w:cs="Arial"/>
                <w:bCs/>
              </w:rPr>
              <w:t>0.0</w:t>
            </w:r>
            <w:r w:rsidR="00305122" w:rsidRPr="00B81850">
              <w:rPr>
                <w:rFonts w:ascii="Arial" w:hAnsi="Arial" w:cs="Arial"/>
                <w:bCs/>
              </w:rPr>
              <w:t>4</w:t>
            </w:r>
            <w:r w:rsidRPr="00B81850">
              <w:rPr>
                <w:rFonts w:ascii="Arial" w:hAnsi="Arial" w:cs="Arial"/>
                <w:bCs/>
              </w:rPr>
              <w:t>8/0.0</w:t>
            </w:r>
            <w:r w:rsidR="003D3030" w:rsidRPr="00B81850">
              <w:rPr>
                <w:rFonts w:ascii="Arial" w:hAnsi="Arial" w:cs="Arial"/>
                <w:bCs/>
              </w:rPr>
              <w:t>74</w:t>
            </w:r>
          </w:p>
        </w:tc>
        <w:tc>
          <w:tcPr>
            <w:tcW w:w="0" w:type="auto"/>
            <w:tcBorders>
              <w:top w:val="single" w:sz="4" w:space="0" w:color="auto"/>
              <w:left w:val="nil"/>
              <w:bottom w:val="single" w:sz="4" w:space="0" w:color="auto"/>
              <w:right w:val="nil"/>
            </w:tcBorders>
            <w:vAlign w:val="center"/>
          </w:tcPr>
          <w:p w14:paraId="2C975DAE" w14:textId="37248059" w:rsidR="00761997" w:rsidRPr="00B81850" w:rsidRDefault="00761997" w:rsidP="00761997">
            <w:pPr>
              <w:rPr>
                <w:rFonts w:ascii="Arial" w:hAnsi="Arial" w:cs="Arial"/>
                <w:bCs/>
              </w:rPr>
            </w:pPr>
            <w:r w:rsidRPr="00B81850">
              <w:rPr>
                <w:rFonts w:ascii="Arial" w:hAnsi="Arial" w:cs="Arial"/>
                <w:bCs/>
              </w:rPr>
              <w:t>0.</w:t>
            </w:r>
            <w:r w:rsidR="00730A97" w:rsidRPr="00B81850">
              <w:rPr>
                <w:rFonts w:ascii="Arial" w:hAnsi="Arial" w:cs="Arial"/>
                <w:bCs/>
              </w:rPr>
              <w:t>90</w:t>
            </w:r>
            <w:r w:rsidRPr="00B81850">
              <w:rPr>
                <w:rFonts w:ascii="Arial" w:hAnsi="Arial" w:cs="Arial"/>
                <w:bCs/>
              </w:rPr>
              <w:t xml:space="preserve"> (0.7</w:t>
            </w:r>
            <w:r w:rsidR="00730A97" w:rsidRPr="00B81850">
              <w:rPr>
                <w:rFonts w:ascii="Arial" w:hAnsi="Arial" w:cs="Arial"/>
                <w:bCs/>
              </w:rPr>
              <w:t>7</w:t>
            </w:r>
            <w:r w:rsidRPr="00B81850">
              <w:rPr>
                <w:rFonts w:ascii="Arial" w:hAnsi="Arial" w:cs="Arial"/>
                <w:bCs/>
              </w:rPr>
              <w:t>, 1.0</w:t>
            </w:r>
            <w:r w:rsidR="00730A97" w:rsidRPr="00B81850">
              <w:rPr>
                <w:rFonts w:ascii="Arial" w:hAnsi="Arial" w:cs="Arial"/>
                <w:bCs/>
              </w:rPr>
              <w:t>6</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45F1B06E" w14:textId="367C444E" w:rsidR="00761997" w:rsidRPr="00B81850" w:rsidRDefault="00761997" w:rsidP="00761997">
            <w:pPr>
              <w:rPr>
                <w:rFonts w:ascii="Arial" w:hAnsi="Arial" w:cs="Arial"/>
                <w:bCs/>
              </w:rPr>
            </w:pPr>
            <w:r w:rsidRPr="00B81850">
              <w:rPr>
                <w:rFonts w:ascii="Arial" w:hAnsi="Arial" w:cs="Arial"/>
                <w:bCs/>
              </w:rPr>
              <w:t>0.</w:t>
            </w:r>
            <w:r w:rsidR="00730A97" w:rsidRPr="00B81850">
              <w:rPr>
                <w:rFonts w:ascii="Arial" w:hAnsi="Arial" w:cs="Arial"/>
                <w:bCs/>
              </w:rPr>
              <w:t>225</w:t>
            </w:r>
            <w:r w:rsidRPr="00B81850">
              <w:rPr>
                <w:rFonts w:ascii="Arial" w:hAnsi="Arial" w:cs="Arial"/>
                <w:bCs/>
              </w:rPr>
              <w:t>/</w:t>
            </w:r>
            <w:r w:rsidR="008B0635" w:rsidRPr="00B81850">
              <w:rPr>
                <w:rFonts w:ascii="Arial" w:hAnsi="Arial" w:cs="Arial"/>
                <w:bCs/>
              </w:rPr>
              <w:t>0</w:t>
            </w:r>
            <w:r w:rsidRPr="00B81850">
              <w:rPr>
                <w:rFonts w:ascii="Arial" w:hAnsi="Arial" w:cs="Arial"/>
                <w:bCs/>
              </w:rPr>
              <w:t>.</w:t>
            </w:r>
            <w:r w:rsidR="008B0635" w:rsidRPr="00B81850">
              <w:rPr>
                <w:rFonts w:ascii="Arial" w:hAnsi="Arial" w:cs="Arial"/>
                <w:bCs/>
              </w:rPr>
              <w:t>240</w:t>
            </w:r>
          </w:p>
        </w:tc>
      </w:tr>
      <w:tr w:rsidR="008A580B" w:rsidRPr="00B81850" w14:paraId="4FD2B62A" w14:textId="77777777" w:rsidTr="00761997">
        <w:trPr>
          <w:trHeight w:val="369"/>
        </w:trPr>
        <w:tc>
          <w:tcPr>
            <w:tcW w:w="0" w:type="auto"/>
            <w:tcBorders>
              <w:top w:val="single" w:sz="4" w:space="0" w:color="auto"/>
              <w:left w:val="nil"/>
              <w:bottom w:val="single" w:sz="4" w:space="0" w:color="auto"/>
              <w:right w:val="nil"/>
            </w:tcBorders>
            <w:vAlign w:val="center"/>
          </w:tcPr>
          <w:p w14:paraId="7A161047" w14:textId="77777777" w:rsidR="00761997" w:rsidRPr="00B81850" w:rsidRDefault="00761997" w:rsidP="00761997">
            <w:pPr>
              <w:rPr>
                <w:rFonts w:ascii="Arial" w:hAnsi="Arial" w:cs="Arial"/>
                <w:bCs/>
                <w:vertAlign w:val="superscript"/>
              </w:rPr>
            </w:pPr>
            <w:r w:rsidRPr="00B81850">
              <w:rPr>
                <w:rFonts w:ascii="Arial" w:hAnsi="Arial" w:cs="Arial"/>
                <w:bCs/>
              </w:rPr>
              <w:t>All</w:t>
            </w:r>
            <w:r w:rsidRPr="00B81850">
              <w:rPr>
                <w:rFonts w:ascii="Arial" w:hAnsi="Arial" w:cs="Arial"/>
                <w:bCs/>
                <w:vertAlign w:val="superscript"/>
              </w:rPr>
              <w:t>a</w:t>
            </w:r>
          </w:p>
        </w:tc>
        <w:tc>
          <w:tcPr>
            <w:tcW w:w="0" w:type="auto"/>
            <w:tcBorders>
              <w:top w:val="single" w:sz="4" w:space="0" w:color="auto"/>
              <w:left w:val="nil"/>
              <w:bottom w:val="single" w:sz="4" w:space="0" w:color="auto"/>
              <w:right w:val="nil"/>
            </w:tcBorders>
            <w:vAlign w:val="center"/>
          </w:tcPr>
          <w:p w14:paraId="3B7B72A6" w14:textId="2534AEF7" w:rsidR="00761997" w:rsidRPr="00B81850" w:rsidRDefault="00761997" w:rsidP="00761997">
            <w:pPr>
              <w:rPr>
                <w:rFonts w:ascii="Arial" w:hAnsi="Arial" w:cs="Arial"/>
              </w:rPr>
            </w:pPr>
            <w:r w:rsidRPr="00B81850">
              <w:rPr>
                <w:rFonts w:ascii="Arial" w:hAnsi="Arial" w:cs="Arial"/>
              </w:rPr>
              <w:t>0.7</w:t>
            </w:r>
            <w:r w:rsidR="0047255E" w:rsidRPr="00B81850">
              <w:rPr>
                <w:rFonts w:ascii="Arial" w:hAnsi="Arial" w:cs="Arial"/>
              </w:rPr>
              <w:t>6</w:t>
            </w:r>
            <w:r w:rsidRPr="00B81850">
              <w:rPr>
                <w:rFonts w:ascii="Arial" w:hAnsi="Arial" w:cs="Arial"/>
              </w:rPr>
              <w:t xml:space="preserve"> (0.6</w:t>
            </w:r>
            <w:r w:rsidR="0047255E" w:rsidRPr="00B81850">
              <w:rPr>
                <w:rFonts w:ascii="Arial" w:hAnsi="Arial" w:cs="Arial"/>
              </w:rPr>
              <w:t>4</w:t>
            </w:r>
            <w:r w:rsidRPr="00B81850">
              <w:rPr>
                <w:rFonts w:ascii="Arial" w:hAnsi="Arial" w:cs="Arial"/>
              </w:rPr>
              <w:t>, 0.</w:t>
            </w:r>
            <w:r w:rsidR="0047255E" w:rsidRPr="00B81850">
              <w:rPr>
                <w:rFonts w:ascii="Arial" w:hAnsi="Arial" w:cs="Arial"/>
              </w:rPr>
              <w:t>91</w:t>
            </w:r>
            <w:r w:rsidRPr="00B81850">
              <w:rPr>
                <w:rFonts w:ascii="Arial" w:hAnsi="Arial" w:cs="Arial"/>
              </w:rPr>
              <w:t>)</w:t>
            </w:r>
          </w:p>
        </w:tc>
        <w:tc>
          <w:tcPr>
            <w:tcW w:w="0" w:type="auto"/>
            <w:tcBorders>
              <w:top w:val="single" w:sz="4" w:space="0" w:color="auto"/>
              <w:left w:val="nil"/>
              <w:bottom w:val="single" w:sz="4" w:space="0" w:color="auto"/>
              <w:right w:val="nil"/>
            </w:tcBorders>
            <w:vAlign w:val="center"/>
          </w:tcPr>
          <w:p w14:paraId="09EA11B7" w14:textId="13E085B4" w:rsidR="00761997" w:rsidRPr="00B81850" w:rsidRDefault="00761997" w:rsidP="00761997">
            <w:pPr>
              <w:rPr>
                <w:rFonts w:ascii="Arial" w:hAnsi="Arial" w:cs="Arial"/>
              </w:rPr>
            </w:pPr>
            <w:r w:rsidRPr="00B81850">
              <w:rPr>
                <w:rFonts w:ascii="Arial" w:hAnsi="Arial" w:cs="Arial"/>
              </w:rPr>
              <w:t>0.00</w:t>
            </w:r>
            <w:r w:rsidR="0047255E" w:rsidRPr="00B81850">
              <w:rPr>
                <w:rFonts w:ascii="Arial" w:hAnsi="Arial" w:cs="Arial"/>
              </w:rPr>
              <w:t>2</w:t>
            </w:r>
            <w:r w:rsidRPr="00B81850">
              <w:rPr>
                <w:rFonts w:ascii="Arial" w:hAnsi="Arial" w:cs="Arial"/>
              </w:rPr>
              <w:t>/0.00</w:t>
            </w:r>
            <w:r w:rsidR="003D3030" w:rsidRPr="00B81850">
              <w:rPr>
                <w:rFonts w:ascii="Arial" w:hAnsi="Arial" w:cs="Arial"/>
              </w:rPr>
              <w:t>4</w:t>
            </w:r>
          </w:p>
        </w:tc>
        <w:tc>
          <w:tcPr>
            <w:tcW w:w="0" w:type="auto"/>
            <w:tcBorders>
              <w:top w:val="single" w:sz="4" w:space="0" w:color="auto"/>
              <w:left w:val="nil"/>
              <w:bottom w:val="single" w:sz="4" w:space="0" w:color="auto"/>
              <w:right w:val="nil"/>
            </w:tcBorders>
            <w:vAlign w:val="center"/>
          </w:tcPr>
          <w:p w14:paraId="73B650ED" w14:textId="54CCF25A" w:rsidR="00761997" w:rsidRPr="00B81850" w:rsidRDefault="00761997" w:rsidP="00761997">
            <w:pPr>
              <w:rPr>
                <w:rFonts w:ascii="Arial" w:hAnsi="Arial" w:cs="Arial"/>
                <w:bCs/>
              </w:rPr>
            </w:pPr>
            <w:r w:rsidRPr="00B81850">
              <w:rPr>
                <w:rFonts w:ascii="Arial" w:hAnsi="Arial" w:cs="Arial"/>
                <w:bCs/>
              </w:rPr>
              <w:t>1.1</w:t>
            </w:r>
            <w:r w:rsidR="00305122" w:rsidRPr="00B81850">
              <w:rPr>
                <w:rFonts w:ascii="Arial" w:hAnsi="Arial" w:cs="Arial"/>
                <w:bCs/>
              </w:rPr>
              <w:t>5</w:t>
            </w:r>
            <w:r w:rsidRPr="00B81850">
              <w:rPr>
                <w:rFonts w:ascii="Arial" w:hAnsi="Arial" w:cs="Arial"/>
                <w:bCs/>
              </w:rPr>
              <w:t xml:space="preserve"> (0.9</w:t>
            </w:r>
            <w:r w:rsidR="00305122" w:rsidRPr="00B81850">
              <w:rPr>
                <w:rFonts w:ascii="Arial" w:hAnsi="Arial" w:cs="Arial"/>
                <w:bCs/>
              </w:rPr>
              <w:t>6</w:t>
            </w:r>
            <w:r w:rsidRPr="00B81850">
              <w:rPr>
                <w:rFonts w:ascii="Arial" w:hAnsi="Arial" w:cs="Arial"/>
                <w:bCs/>
              </w:rPr>
              <w:t>, 1.</w:t>
            </w:r>
            <w:r w:rsidR="00305122" w:rsidRPr="00B81850">
              <w:rPr>
                <w:rFonts w:ascii="Arial" w:hAnsi="Arial" w:cs="Arial"/>
                <w:bCs/>
              </w:rPr>
              <w:t>39</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344B7DD3" w14:textId="5B4BD899" w:rsidR="00761997" w:rsidRPr="00B81850" w:rsidRDefault="00761997" w:rsidP="00761997">
            <w:pPr>
              <w:rPr>
                <w:rFonts w:ascii="Arial" w:hAnsi="Arial" w:cs="Arial"/>
                <w:bCs/>
              </w:rPr>
            </w:pPr>
            <w:r w:rsidRPr="00B81850">
              <w:rPr>
                <w:rFonts w:ascii="Arial" w:hAnsi="Arial" w:cs="Arial"/>
                <w:bCs/>
              </w:rPr>
              <w:t>0.</w:t>
            </w:r>
            <w:r w:rsidR="00305122" w:rsidRPr="00B81850">
              <w:rPr>
                <w:rFonts w:ascii="Arial" w:hAnsi="Arial" w:cs="Arial"/>
                <w:bCs/>
              </w:rPr>
              <w:t>128</w:t>
            </w:r>
            <w:r w:rsidRPr="00B81850">
              <w:rPr>
                <w:rFonts w:ascii="Arial" w:hAnsi="Arial" w:cs="Arial"/>
                <w:bCs/>
              </w:rPr>
              <w:t>/0.1</w:t>
            </w:r>
            <w:r w:rsidR="003D3030" w:rsidRPr="00B81850">
              <w:rPr>
                <w:rFonts w:ascii="Arial" w:hAnsi="Arial" w:cs="Arial"/>
                <w:bCs/>
              </w:rPr>
              <w:t>59</w:t>
            </w:r>
          </w:p>
        </w:tc>
        <w:tc>
          <w:tcPr>
            <w:tcW w:w="0" w:type="auto"/>
            <w:tcBorders>
              <w:top w:val="single" w:sz="4" w:space="0" w:color="auto"/>
              <w:left w:val="nil"/>
              <w:bottom w:val="single" w:sz="4" w:space="0" w:color="auto"/>
              <w:right w:val="nil"/>
            </w:tcBorders>
            <w:vAlign w:val="center"/>
          </w:tcPr>
          <w:p w14:paraId="4F26C684" w14:textId="7776E440" w:rsidR="00761997" w:rsidRPr="00B81850" w:rsidRDefault="00761997" w:rsidP="00761997">
            <w:pPr>
              <w:rPr>
                <w:rFonts w:ascii="Arial" w:hAnsi="Arial" w:cs="Arial"/>
                <w:bCs/>
              </w:rPr>
            </w:pPr>
            <w:r w:rsidRPr="00B81850">
              <w:rPr>
                <w:rFonts w:ascii="Arial" w:hAnsi="Arial" w:cs="Arial"/>
                <w:bCs/>
              </w:rPr>
              <w:t>0.8</w:t>
            </w:r>
            <w:r w:rsidR="00730A97" w:rsidRPr="00B81850">
              <w:rPr>
                <w:rFonts w:ascii="Arial" w:hAnsi="Arial" w:cs="Arial"/>
                <w:bCs/>
              </w:rPr>
              <w:t>7</w:t>
            </w:r>
            <w:r w:rsidRPr="00B81850">
              <w:rPr>
                <w:rFonts w:ascii="Arial" w:hAnsi="Arial" w:cs="Arial"/>
                <w:bCs/>
              </w:rPr>
              <w:t xml:space="preserve"> (0.74, 1.0</w:t>
            </w:r>
            <w:r w:rsidR="00730A97" w:rsidRPr="00B81850">
              <w:rPr>
                <w:rFonts w:ascii="Arial" w:hAnsi="Arial" w:cs="Arial"/>
                <w:bCs/>
              </w:rPr>
              <w:t>3</w:t>
            </w:r>
            <w:r w:rsidRPr="00B81850">
              <w:rPr>
                <w:rFonts w:ascii="Arial" w:hAnsi="Arial" w:cs="Arial"/>
                <w:bCs/>
              </w:rPr>
              <w:t>)</w:t>
            </w:r>
          </w:p>
        </w:tc>
        <w:tc>
          <w:tcPr>
            <w:tcW w:w="0" w:type="auto"/>
            <w:tcBorders>
              <w:top w:val="single" w:sz="4" w:space="0" w:color="auto"/>
              <w:left w:val="nil"/>
              <w:bottom w:val="single" w:sz="4" w:space="0" w:color="auto"/>
              <w:right w:val="nil"/>
            </w:tcBorders>
            <w:vAlign w:val="center"/>
          </w:tcPr>
          <w:p w14:paraId="1D9A9F01" w14:textId="2CB37F1D" w:rsidR="00761997" w:rsidRPr="00B81850" w:rsidRDefault="00761997" w:rsidP="00761997">
            <w:pPr>
              <w:rPr>
                <w:rFonts w:ascii="Arial" w:hAnsi="Arial" w:cs="Arial"/>
                <w:bCs/>
              </w:rPr>
            </w:pPr>
            <w:r w:rsidRPr="00B81850">
              <w:rPr>
                <w:rFonts w:ascii="Arial" w:hAnsi="Arial" w:cs="Arial"/>
                <w:bCs/>
              </w:rPr>
              <w:t>0.</w:t>
            </w:r>
            <w:r w:rsidR="00730A97" w:rsidRPr="00B81850">
              <w:rPr>
                <w:rFonts w:ascii="Arial" w:hAnsi="Arial" w:cs="Arial"/>
                <w:bCs/>
              </w:rPr>
              <w:t>104</w:t>
            </w:r>
            <w:r w:rsidRPr="00B81850">
              <w:rPr>
                <w:rFonts w:ascii="Arial" w:hAnsi="Arial" w:cs="Arial"/>
                <w:bCs/>
              </w:rPr>
              <w:t>/0.</w:t>
            </w:r>
            <w:r w:rsidR="008B0635" w:rsidRPr="00B81850">
              <w:rPr>
                <w:rFonts w:ascii="Arial" w:hAnsi="Arial" w:cs="Arial"/>
                <w:bCs/>
              </w:rPr>
              <w:t>135</w:t>
            </w:r>
          </w:p>
        </w:tc>
      </w:tr>
      <w:tr w:rsidR="00761997" w:rsidRPr="00B81850" w14:paraId="4AC58A58" w14:textId="77777777" w:rsidTr="00CD33DA">
        <w:trPr>
          <w:trHeight w:val="1140"/>
        </w:trPr>
        <w:tc>
          <w:tcPr>
            <w:tcW w:w="0" w:type="auto"/>
            <w:gridSpan w:val="7"/>
            <w:tcBorders>
              <w:top w:val="single" w:sz="4" w:space="0" w:color="auto"/>
              <w:left w:val="nil"/>
              <w:bottom w:val="nil"/>
              <w:right w:val="nil"/>
            </w:tcBorders>
            <w:hideMark/>
          </w:tcPr>
          <w:p w14:paraId="103B374F" w14:textId="246DE4F0" w:rsidR="00EF744A" w:rsidRPr="00B81850" w:rsidRDefault="00761997" w:rsidP="00EF744A">
            <w:pPr>
              <w:rPr>
                <w:rFonts w:ascii="Arial" w:hAnsi="Arial" w:cs="Arial"/>
                <w:vertAlign w:val="superscript"/>
              </w:rPr>
            </w:pPr>
            <w:r w:rsidRPr="00B81850">
              <w:rPr>
                <w:rFonts w:ascii="Arial" w:hAnsi="Arial" w:cs="Arial"/>
                <w:vertAlign w:val="superscript"/>
              </w:rPr>
              <w:t xml:space="preserve">a  </w:t>
            </w:r>
            <w:r w:rsidRPr="00B81850">
              <w:rPr>
                <w:rFonts w:ascii="Arial" w:hAnsi="Arial" w:cs="Arial"/>
              </w:rPr>
              <w:t xml:space="preserve">Age, sex, </w:t>
            </w:r>
            <w:r w:rsidRPr="00B81850">
              <w:rPr>
                <w:rFonts w:ascii="Arial" w:hAnsi="Arial" w:cs="Arial"/>
                <w:bCs/>
              </w:rPr>
              <w:t>AgeAccelGrim</w:t>
            </w:r>
            <w:r w:rsidRPr="00B81850">
              <w:rPr>
                <w:rFonts w:ascii="Arial" w:hAnsi="Arial" w:cs="Arial"/>
              </w:rPr>
              <w:t xml:space="preserve"> , educational attainment, </w:t>
            </w:r>
            <w:r w:rsidR="008A580B" w:rsidRPr="00B81850">
              <w:rPr>
                <w:rFonts w:ascii="Arial" w:hAnsi="Arial" w:cs="Arial"/>
              </w:rPr>
              <w:t xml:space="preserve">social class, </w:t>
            </w:r>
            <w:r w:rsidRPr="00B81850">
              <w:rPr>
                <w:rFonts w:ascii="Arial" w:hAnsi="Arial" w:cs="Arial"/>
              </w:rPr>
              <w:t xml:space="preserve">total number of chronic diseases, time taken to walk 6m, smoking status, frequency of alcohol consumption, HADS anxiety score, HADS depression score. </w:t>
            </w:r>
            <w:r w:rsidRPr="00B81850">
              <w:rPr>
                <w:rFonts w:ascii="Arial" w:hAnsi="Arial" w:cs="Arial"/>
                <w:vertAlign w:val="superscript"/>
              </w:rPr>
              <w:t xml:space="preserve"> b</w:t>
            </w:r>
            <w:r w:rsidRPr="00B81850">
              <w:rPr>
                <w:rFonts w:ascii="Arial" w:hAnsi="Arial" w:cs="Arial"/>
              </w:rPr>
              <w:t>p</w:t>
            </w:r>
            <w:r w:rsidRPr="00B81850">
              <w:rPr>
                <w:rFonts w:ascii="Arial" w:hAnsi="Arial" w:cs="Arial"/>
                <w:vertAlign w:val="superscript"/>
              </w:rPr>
              <w:t xml:space="preserve">FDR </w:t>
            </w:r>
            <w:r w:rsidRPr="00B81850">
              <w:rPr>
                <w:rFonts w:ascii="Arial" w:hAnsi="Arial" w:cs="Arial"/>
              </w:rPr>
              <w:t>is the p value corrected for multiple comparisons using the False Discovery Rate</w:t>
            </w:r>
          </w:p>
        </w:tc>
      </w:tr>
    </w:tbl>
    <w:p w14:paraId="1C37D2E9" w14:textId="0DB7ED82" w:rsidR="00B74818" w:rsidRPr="00B81850" w:rsidRDefault="00B74818" w:rsidP="00AD21FA">
      <w:pPr>
        <w:rPr>
          <w:rFonts w:ascii="Arial" w:hAnsi="Arial" w:cs="Arial"/>
          <w:b/>
          <w:sz w:val="20"/>
        </w:rPr>
        <w:sectPr w:rsidR="00B74818" w:rsidRPr="00B81850" w:rsidSect="004E5868">
          <w:pgSz w:w="16838" w:h="11906" w:orient="landscape"/>
          <w:pgMar w:top="1440" w:right="1440" w:bottom="1440" w:left="1440" w:header="708" w:footer="708" w:gutter="0"/>
          <w:cols w:space="708"/>
          <w:docGrid w:linePitch="360"/>
        </w:sectPr>
      </w:pPr>
    </w:p>
    <w:bookmarkEnd w:id="6"/>
    <w:p w14:paraId="778C57DA" w14:textId="77777777" w:rsidR="00CD33DA" w:rsidRPr="00B81850" w:rsidRDefault="00CD33DA" w:rsidP="00761997">
      <w:pPr>
        <w:rPr>
          <w:rFonts w:ascii="Arial" w:hAnsi="Arial" w:cs="Arial"/>
          <w:b/>
          <w:sz w:val="20"/>
          <w:szCs w:val="20"/>
        </w:rPr>
        <w:sectPr w:rsidR="00CD33DA" w:rsidRPr="00B81850" w:rsidSect="00D04812">
          <w:type w:val="continuous"/>
          <w:pgSz w:w="16838" w:h="11906" w:orient="landscape" w:code="9"/>
          <w:pgMar w:top="1440" w:right="1440" w:bottom="1440" w:left="1440" w:header="709" w:footer="709" w:gutter="0"/>
          <w:cols w:space="708"/>
          <w:docGrid w:linePitch="360"/>
        </w:sectPr>
      </w:pPr>
    </w:p>
    <w:tbl>
      <w:tblPr>
        <w:tblStyle w:val="TableGrid"/>
        <w:tblpPr w:leftFromText="180" w:rightFromText="180" w:vertAnchor="page" w:horzAnchor="page" w:tblpX="992" w:tblpY="1206"/>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88"/>
        <w:gridCol w:w="1733"/>
        <w:gridCol w:w="1695"/>
        <w:gridCol w:w="2043"/>
        <w:gridCol w:w="1695"/>
        <w:gridCol w:w="2252"/>
        <w:gridCol w:w="1552"/>
      </w:tblGrid>
      <w:tr w:rsidR="00761997" w:rsidRPr="00B81850" w14:paraId="797C4334" w14:textId="77777777" w:rsidTr="00BA5E1C">
        <w:trPr>
          <w:trHeight w:val="617"/>
        </w:trPr>
        <w:tc>
          <w:tcPr>
            <w:tcW w:w="0" w:type="auto"/>
            <w:gridSpan w:val="7"/>
            <w:tcBorders>
              <w:top w:val="nil"/>
              <w:bottom w:val="single" w:sz="4" w:space="0" w:color="auto"/>
            </w:tcBorders>
            <w:vAlign w:val="center"/>
          </w:tcPr>
          <w:p w14:paraId="4CE14761" w14:textId="431DB0AB" w:rsidR="00761997" w:rsidRPr="00B81850" w:rsidRDefault="00761997" w:rsidP="00761997">
            <w:pPr>
              <w:rPr>
                <w:rFonts w:ascii="Arial" w:hAnsi="Arial" w:cs="Arial"/>
                <w:b/>
                <w:sz w:val="20"/>
                <w:szCs w:val="20"/>
              </w:rPr>
            </w:pPr>
            <w:r w:rsidRPr="00B81850">
              <w:rPr>
                <w:rFonts w:ascii="Arial" w:hAnsi="Arial" w:cs="Arial"/>
                <w:b/>
                <w:sz w:val="20"/>
                <w:szCs w:val="20"/>
              </w:rPr>
              <w:t>Table 4: Hazard ratios (95% CI) of risk of death from all causes according to standardized scores for attitudes to ageing at age 72 years, adjusted for brain-PAD and covariates (n=6</w:t>
            </w:r>
            <w:r w:rsidR="008A580B" w:rsidRPr="00B81850">
              <w:rPr>
                <w:rFonts w:ascii="Arial" w:hAnsi="Arial" w:cs="Arial"/>
                <w:b/>
                <w:sz w:val="20"/>
                <w:szCs w:val="20"/>
              </w:rPr>
              <w:t>22)</w:t>
            </w:r>
          </w:p>
        </w:tc>
      </w:tr>
      <w:tr w:rsidR="00761997" w:rsidRPr="00B81850" w14:paraId="46261B2C" w14:textId="77777777" w:rsidTr="00BA5E1C">
        <w:trPr>
          <w:trHeight w:val="617"/>
        </w:trPr>
        <w:tc>
          <w:tcPr>
            <w:tcW w:w="0" w:type="auto"/>
            <w:tcBorders>
              <w:top w:val="single" w:sz="4" w:space="0" w:color="auto"/>
            </w:tcBorders>
            <w:vAlign w:val="center"/>
          </w:tcPr>
          <w:p w14:paraId="2F2B2278" w14:textId="77777777" w:rsidR="00761997" w:rsidRPr="00B81850" w:rsidRDefault="00761997" w:rsidP="00761997">
            <w:pPr>
              <w:rPr>
                <w:rFonts w:ascii="Arial" w:hAnsi="Arial" w:cs="Arial"/>
                <w:b/>
                <w:sz w:val="20"/>
                <w:szCs w:val="20"/>
              </w:rPr>
            </w:pPr>
          </w:p>
        </w:tc>
        <w:tc>
          <w:tcPr>
            <w:tcW w:w="0" w:type="auto"/>
            <w:gridSpan w:val="6"/>
            <w:tcBorders>
              <w:top w:val="single" w:sz="4" w:space="0" w:color="auto"/>
            </w:tcBorders>
            <w:vAlign w:val="center"/>
          </w:tcPr>
          <w:p w14:paraId="24D623BF" w14:textId="77777777" w:rsidR="00761997" w:rsidRPr="00B81850" w:rsidRDefault="00761997" w:rsidP="00761997">
            <w:pPr>
              <w:rPr>
                <w:rFonts w:ascii="Arial" w:hAnsi="Arial" w:cs="Arial"/>
                <w:sz w:val="20"/>
                <w:szCs w:val="20"/>
              </w:rPr>
            </w:pPr>
            <w:r w:rsidRPr="00B81850">
              <w:rPr>
                <w:rFonts w:ascii="Arial" w:hAnsi="Arial" w:cs="Arial"/>
                <w:b/>
                <w:sz w:val="20"/>
                <w:szCs w:val="20"/>
              </w:rPr>
              <w:t>Attitudes to Ageing Scales (per SD)</w:t>
            </w:r>
          </w:p>
        </w:tc>
      </w:tr>
      <w:tr w:rsidR="00761997" w:rsidRPr="00B81850" w14:paraId="50F1CBB6" w14:textId="77777777" w:rsidTr="00BA5E1C">
        <w:trPr>
          <w:trHeight w:val="617"/>
        </w:trPr>
        <w:tc>
          <w:tcPr>
            <w:tcW w:w="0" w:type="auto"/>
            <w:vAlign w:val="center"/>
          </w:tcPr>
          <w:p w14:paraId="3EED3715" w14:textId="77777777" w:rsidR="00761997" w:rsidRPr="00B81850" w:rsidRDefault="00761997" w:rsidP="00761997">
            <w:pPr>
              <w:rPr>
                <w:rFonts w:ascii="Arial" w:hAnsi="Arial" w:cs="Arial"/>
                <w:b/>
                <w:sz w:val="20"/>
                <w:szCs w:val="20"/>
              </w:rPr>
            </w:pPr>
            <w:r w:rsidRPr="00B81850">
              <w:rPr>
                <w:rFonts w:ascii="Arial" w:hAnsi="Arial" w:cs="Arial"/>
                <w:b/>
                <w:sz w:val="20"/>
                <w:szCs w:val="20"/>
              </w:rPr>
              <w:t>Adjustments</w:t>
            </w:r>
          </w:p>
        </w:tc>
        <w:tc>
          <w:tcPr>
            <w:tcW w:w="0" w:type="auto"/>
            <w:vAlign w:val="center"/>
          </w:tcPr>
          <w:p w14:paraId="2D670123" w14:textId="77777777" w:rsidR="00761997" w:rsidRPr="00B81850" w:rsidRDefault="00761997" w:rsidP="00761997">
            <w:pPr>
              <w:rPr>
                <w:rFonts w:ascii="Arial" w:hAnsi="Arial" w:cs="Arial"/>
                <w:b/>
                <w:sz w:val="20"/>
                <w:szCs w:val="20"/>
              </w:rPr>
            </w:pPr>
            <w:r w:rsidRPr="00B81850">
              <w:rPr>
                <w:rFonts w:ascii="Arial" w:hAnsi="Arial" w:cs="Arial"/>
                <w:b/>
                <w:sz w:val="20"/>
                <w:szCs w:val="20"/>
              </w:rPr>
              <w:t>Physical change</w:t>
            </w:r>
          </w:p>
        </w:tc>
        <w:tc>
          <w:tcPr>
            <w:tcW w:w="0" w:type="auto"/>
            <w:vAlign w:val="center"/>
          </w:tcPr>
          <w:p w14:paraId="63A373C1" w14:textId="77777777" w:rsidR="00761997" w:rsidRPr="00B81850" w:rsidRDefault="00761997" w:rsidP="00761997">
            <w:pPr>
              <w:rPr>
                <w:rFonts w:ascii="Arial" w:hAnsi="Arial" w:cs="Arial"/>
                <w:sz w:val="20"/>
                <w:szCs w:val="20"/>
              </w:rPr>
            </w:pPr>
            <w:r w:rsidRPr="00B81850">
              <w:rPr>
                <w:rFonts w:ascii="Arial" w:hAnsi="Arial" w:cs="Arial"/>
                <w:sz w:val="20"/>
                <w:szCs w:val="20"/>
                <w:vertAlign w:val="superscript"/>
              </w:rPr>
              <w:t>b</w:t>
            </w:r>
            <w:r w:rsidRPr="00B81850">
              <w:rPr>
                <w:rFonts w:ascii="Arial" w:hAnsi="Arial" w:cs="Arial"/>
                <w:sz w:val="20"/>
                <w:szCs w:val="20"/>
              </w:rPr>
              <w:t>p/p</w:t>
            </w:r>
            <w:r w:rsidRPr="00B81850">
              <w:rPr>
                <w:rFonts w:ascii="Arial" w:hAnsi="Arial" w:cs="Arial"/>
                <w:sz w:val="20"/>
                <w:szCs w:val="20"/>
                <w:vertAlign w:val="superscript"/>
              </w:rPr>
              <w:t>FDR</w:t>
            </w:r>
          </w:p>
        </w:tc>
        <w:tc>
          <w:tcPr>
            <w:tcW w:w="0" w:type="auto"/>
            <w:vAlign w:val="center"/>
          </w:tcPr>
          <w:p w14:paraId="109C9D5D" w14:textId="77777777" w:rsidR="00761997" w:rsidRPr="00B81850" w:rsidRDefault="00761997" w:rsidP="00761997">
            <w:pPr>
              <w:rPr>
                <w:rFonts w:ascii="Arial" w:hAnsi="Arial" w:cs="Arial"/>
                <w:b/>
                <w:sz w:val="20"/>
                <w:szCs w:val="20"/>
                <w:vertAlign w:val="superscript"/>
              </w:rPr>
            </w:pPr>
            <w:r w:rsidRPr="00B81850">
              <w:rPr>
                <w:rFonts w:ascii="Arial" w:hAnsi="Arial" w:cs="Arial"/>
                <w:b/>
                <w:sz w:val="20"/>
                <w:szCs w:val="20"/>
              </w:rPr>
              <w:t>Psychosocial loss</w:t>
            </w:r>
          </w:p>
        </w:tc>
        <w:tc>
          <w:tcPr>
            <w:tcW w:w="0" w:type="auto"/>
            <w:vAlign w:val="center"/>
          </w:tcPr>
          <w:p w14:paraId="634DC1FD" w14:textId="77777777" w:rsidR="00761997" w:rsidRPr="00B81850" w:rsidRDefault="00761997" w:rsidP="00761997">
            <w:pPr>
              <w:rPr>
                <w:rFonts w:ascii="Arial" w:hAnsi="Arial" w:cs="Arial"/>
                <w:sz w:val="20"/>
                <w:szCs w:val="20"/>
              </w:rPr>
            </w:pPr>
            <w:r w:rsidRPr="00B81850">
              <w:rPr>
                <w:rFonts w:ascii="Arial" w:hAnsi="Arial" w:cs="Arial"/>
                <w:sz w:val="20"/>
                <w:szCs w:val="20"/>
                <w:vertAlign w:val="superscript"/>
              </w:rPr>
              <w:t>b</w:t>
            </w:r>
            <w:r w:rsidRPr="00B81850">
              <w:rPr>
                <w:rFonts w:ascii="Arial" w:hAnsi="Arial" w:cs="Arial"/>
                <w:sz w:val="20"/>
                <w:szCs w:val="20"/>
              </w:rPr>
              <w:t>p/p</w:t>
            </w:r>
            <w:r w:rsidRPr="00B81850">
              <w:rPr>
                <w:rFonts w:ascii="Arial" w:hAnsi="Arial" w:cs="Arial"/>
                <w:sz w:val="20"/>
                <w:szCs w:val="20"/>
                <w:vertAlign w:val="superscript"/>
              </w:rPr>
              <w:t>FDR</w:t>
            </w:r>
          </w:p>
        </w:tc>
        <w:tc>
          <w:tcPr>
            <w:tcW w:w="0" w:type="auto"/>
            <w:vAlign w:val="center"/>
          </w:tcPr>
          <w:p w14:paraId="3917F282" w14:textId="77777777" w:rsidR="00761997" w:rsidRPr="00B81850" w:rsidRDefault="00761997" w:rsidP="00761997">
            <w:pPr>
              <w:rPr>
                <w:rFonts w:ascii="Arial" w:hAnsi="Arial" w:cs="Arial"/>
                <w:sz w:val="20"/>
                <w:szCs w:val="20"/>
              </w:rPr>
            </w:pPr>
            <w:r w:rsidRPr="00B81850">
              <w:rPr>
                <w:rFonts w:ascii="Arial" w:hAnsi="Arial" w:cs="Arial"/>
                <w:b/>
                <w:sz w:val="20"/>
                <w:szCs w:val="20"/>
              </w:rPr>
              <w:t>Psychological growth</w:t>
            </w:r>
          </w:p>
        </w:tc>
        <w:tc>
          <w:tcPr>
            <w:tcW w:w="0" w:type="auto"/>
            <w:vAlign w:val="center"/>
          </w:tcPr>
          <w:p w14:paraId="66BF38C5" w14:textId="77777777" w:rsidR="00761997" w:rsidRPr="00B81850" w:rsidRDefault="00761997" w:rsidP="00761997">
            <w:pPr>
              <w:rPr>
                <w:rFonts w:ascii="Arial" w:hAnsi="Arial" w:cs="Arial"/>
                <w:sz w:val="20"/>
                <w:szCs w:val="20"/>
              </w:rPr>
            </w:pPr>
            <w:r w:rsidRPr="00B81850">
              <w:rPr>
                <w:rFonts w:ascii="Arial" w:hAnsi="Arial" w:cs="Arial"/>
                <w:sz w:val="20"/>
                <w:szCs w:val="20"/>
                <w:vertAlign w:val="superscript"/>
              </w:rPr>
              <w:t>b</w:t>
            </w:r>
            <w:r w:rsidRPr="00B81850">
              <w:rPr>
                <w:rFonts w:ascii="Arial" w:hAnsi="Arial" w:cs="Arial"/>
                <w:sz w:val="20"/>
                <w:szCs w:val="20"/>
              </w:rPr>
              <w:t>p/p</w:t>
            </w:r>
            <w:r w:rsidRPr="00B81850">
              <w:rPr>
                <w:rFonts w:ascii="Arial" w:hAnsi="Arial" w:cs="Arial"/>
                <w:sz w:val="20"/>
                <w:szCs w:val="20"/>
                <w:vertAlign w:val="superscript"/>
              </w:rPr>
              <w:t>FDR</w:t>
            </w:r>
          </w:p>
        </w:tc>
      </w:tr>
      <w:tr w:rsidR="00761997" w:rsidRPr="00B81850" w14:paraId="74EEF768" w14:textId="77777777" w:rsidTr="00BA5E1C">
        <w:trPr>
          <w:trHeight w:val="369"/>
        </w:trPr>
        <w:tc>
          <w:tcPr>
            <w:tcW w:w="0" w:type="auto"/>
            <w:vAlign w:val="center"/>
          </w:tcPr>
          <w:p w14:paraId="6720DF67" w14:textId="77777777" w:rsidR="00761997" w:rsidRPr="00B81850" w:rsidRDefault="00761997" w:rsidP="00761997">
            <w:pPr>
              <w:rPr>
                <w:rFonts w:ascii="Arial" w:hAnsi="Arial" w:cs="Arial"/>
                <w:bCs/>
                <w:i/>
                <w:iCs/>
                <w:sz w:val="20"/>
                <w:szCs w:val="20"/>
              </w:rPr>
            </w:pPr>
            <w:r w:rsidRPr="00B81850">
              <w:rPr>
                <w:rFonts w:ascii="Arial" w:hAnsi="Arial" w:cs="Arial"/>
                <w:bCs/>
                <w:sz w:val="20"/>
                <w:szCs w:val="20"/>
              </w:rPr>
              <w:t>Age &amp; sex</w:t>
            </w:r>
          </w:p>
        </w:tc>
        <w:tc>
          <w:tcPr>
            <w:tcW w:w="0" w:type="auto"/>
            <w:vAlign w:val="center"/>
          </w:tcPr>
          <w:p w14:paraId="73276DE6" w14:textId="1132271F" w:rsidR="00761997" w:rsidRPr="00B81850" w:rsidRDefault="00761997" w:rsidP="00761997">
            <w:pPr>
              <w:rPr>
                <w:rFonts w:ascii="Arial" w:hAnsi="Arial" w:cs="Arial"/>
                <w:bCs/>
                <w:sz w:val="20"/>
                <w:szCs w:val="20"/>
              </w:rPr>
            </w:pPr>
            <w:r w:rsidRPr="00B81850">
              <w:rPr>
                <w:rFonts w:ascii="Arial" w:hAnsi="Arial" w:cs="Arial"/>
                <w:bCs/>
                <w:sz w:val="20"/>
                <w:szCs w:val="20"/>
              </w:rPr>
              <w:t>0.6</w:t>
            </w:r>
            <w:r w:rsidR="009C4FD9" w:rsidRPr="00B81850">
              <w:rPr>
                <w:rFonts w:ascii="Arial" w:hAnsi="Arial" w:cs="Arial"/>
                <w:bCs/>
                <w:sz w:val="20"/>
                <w:szCs w:val="20"/>
              </w:rPr>
              <w:t>4</w:t>
            </w:r>
            <w:r w:rsidRPr="00B81850">
              <w:rPr>
                <w:rFonts w:ascii="Arial" w:hAnsi="Arial" w:cs="Arial"/>
                <w:bCs/>
                <w:sz w:val="20"/>
                <w:szCs w:val="20"/>
              </w:rPr>
              <w:t xml:space="preserve"> (0.5</w:t>
            </w:r>
            <w:r w:rsidR="009C4FD9" w:rsidRPr="00B81850">
              <w:rPr>
                <w:rFonts w:ascii="Arial" w:hAnsi="Arial" w:cs="Arial"/>
                <w:bCs/>
                <w:sz w:val="20"/>
                <w:szCs w:val="20"/>
              </w:rPr>
              <w:t>3</w:t>
            </w:r>
            <w:r w:rsidRPr="00B81850">
              <w:rPr>
                <w:rFonts w:ascii="Arial" w:hAnsi="Arial" w:cs="Arial"/>
                <w:bCs/>
                <w:sz w:val="20"/>
                <w:szCs w:val="20"/>
              </w:rPr>
              <w:t>,</w:t>
            </w:r>
            <w:r w:rsidR="009C4FD9" w:rsidRPr="00B81850">
              <w:rPr>
                <w:rFonts w:ascii="Arial" w:hAnsi="Arial" w:cs="Arial"/>
                <w:bCs/>
                <w:sz w:val="20"/>
                <w:szCs w:val="20"/>
              </w:rPr>
              <w:t xml:space="preserve"> </w:t>
            </w:r>
            <w:r w:rsidRPr="00B81850">
              <w:rPr>
                <w:rFonts w:ascii="Arial" w:hAnsi="Arial" w:cs="Arial"/>
                <w:bCs/>
                <w:sz w:val="20"/>
                <w:szCs w:val="20"/>
              </w:rPr>
              <w:t>0.7</w:t>
            </w:r>
            <w:r w:rsidR="009C4FD9" w:rsidRPr="00B81850">
              <w:rPr>
                <w:rFonts w:ascii="Arial" w:hAnsi="Arial" w:cs="Arial"/>
                <w:bCs/>
                <w:sz w:val="20"/>
                <w:szCs w:val="20"/>
              </w:rPr>
              <w:t>7</w:t>
            </w:r>
            <w:r w:rsidRPr="00B81850">
              <w:rPr>
                <w:rFonts w:ascii="Arial" w:hAnsi="Arial" w:cs="Arial"/>
                <w:bCs/>
                <w:sz w:val="20"/>
                <w:szCs w:val="20"/>
              </w:rPr>
              <w:t>)</w:t>
            </w:r>
          </w:p>
        </w:tc>
        <w:tc>
          <w:tcPr>
            <w:tcW w:w="0" w:type="auto"/>
            <w:vAlign w:val="center"/>
          </w:tcPr>
          <w:p w14:paraId="4AAFF795"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&lt;0.001/0.003</w:t>
            </w:r>
          </w:p>
        </w:tc>
        <w:tc>
          <w:tcPr>
            <w:tcW w:w="0" w:type="auto"/>
            <w:vAlign w:val="center"/>
          </w:tcPr>
          <w:p w14:paraId="5BB9DFAD" w14:textId="6ED6048F" w:rsidR="00761997" w:rsidRPr="00B81850" w:rsidRDefault="00761997" w:rsidP="00761997">
            <w:pPr>
              <w:rPr>
                <w:rFonts w:ascii="Arial" w:hAnsi="Arial" w:cs="Arial"/>
                <w:bCs/>
                <w:sz w:val="20"/>
                <w:szCs w:val="20"/>
              </w:rPr>
            </w:pPr>
            <w:r w:rsidRPr="00B81850">
              <w:rPr>
                <w:rFonts w:ascii="Arial" w:hAnsi="Arial" w:cs="Arial"/>
                <w:bCs/>
                <w:sz w:val="20"/>
                <w:szCs w:val="20"/>
              </w:rPr>
              <w:t>1.4</w:t>
            </w:r>
            <w:r w:rsidR="00E46D6D" w:rsidRPr="00B81850">
              <w:rPr>
                <w:rFonts w:ascii="Arial" w:hAnsi="Arial" w:cs="Arial"/>
                <w:bCs/>
                <w:sz w:val="20"/>
                <w:szCs w:val="20"/>
              </w:rPr>
              <w:t>4</w:t>
            </w:r>
            <w:r w:rsidRPr="00B81850">
              <w:rPr>
                <w:rFonts w:ascii="Arial" w:hAnsi="Arial" w:cs="Arial"/>
                <w:bCs/>
                <w:sz w:val="20"/>
                <w:szCs w:val="20"/>
              </w:rPr>
              <w:t xml:space="preserve"> (1.21, 1.70)</w:t>
            </w:r>
          </w:p>
        </w:tc>
        <w:tc>
          <w:tcPr>
            <w:tcW w:w="0" w:type="auto"/>
            <w:vAlign w:val="center"/>
          </w:tcPr>
          <w:p w14:paraId="04C6D3CE"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&lt;0.001/0.003</w:t>
            </w:r>
          </w:p>
        </w:tc>
        <w:tc>
          <w:tcPr>
            <w:tcW w:w="0" w:type="auto"/>
            <w:vAlign w:val="center"/>
          </w:tcPr>
          <w:p w14:paraId="5AB84526" w14:textId="69587E2C" w:rsidR="00761997" w:rsidRPr="00B81850" w:rsidRDefault="00761997" w:rsidP="00761997">
            <w:pPr>
              <w:rPr>
                <w:rFonts w:ascii="Arial" w:hAnsi="Arial" w:cs="Arial"/>
                <w:bCs/>
                <w:sz w:val="20"/>
                <w:szCs w:val="20"/>
              </w:rPr>
            </w:pPr>
            <w:r w:rsidRPr="00B81850">
              <w:rPr>
                <w:rFonts w:ascii="Arial" w:hAnsi="Arial" w:cs="Arial"/>
                <w:bCs/>
                <w:sz w:val="20"/>
                <w:szCs w:val="20"/>
              </w:rPr>
              <w:t>0.8</w:t>
            </w:r>
            <w:r w:rsidR="00E46D6D" w:rsidRPr="00B81850">
              <w:rPr>
                <w:rFonts w:ascii="Arial" w:hAnsi="Arial" w:cs="Arial"/>
                <w:bCs/>
                <w:sz w:val="20"/>
                <w:szCs w:val="20"/>
              </w:rPr>
              <w:t>8 (0.73, 1.06</w:t>
            </w:r>
            <w:r w:rsidR="005855D8" w:rsidRPr="00B81850">
              <w:rPr>
                <w:rFonts w:ascii="Arial" w:hAnsi="Arial" w:cs="Arial"/>
                <w:bCs/>
                <w:sz w:val="20"/>
                <w:szCs w:val="20"/>
              </w:rPr>
              <w:t>)</w:t>
            </w:r>
          </w:p>
        </w:tc>
        <w:tc>
          <w:tcPr>
            <w:tcW w:w="0" w:type="auto"/>
            <w:vAlign w:val="center"/>
          </w:tcPr>
          <w:p w14:paraId="6A41AF4C" w14:textId="5E9BC15F" w:rsidR="00761997" w:rsidRPr="00B81850" w:rsidRDefault="00761997" w:rsidP="00761997">
            <w:pPr>
              <w:rPr>
                <w:rFonts w:ascii="Arial" w:hAnsi="Arial" w:cs="Arial"/>
                <w:bCs/>
                <w:sz w:val="20"/>
                <w:szCs w:val="20"/>
              </w:rPr>
            </w:pPr>
            <w:r w:rsidRPr="00B81850">
              <w:rPr>
                <w:rFonts w:ascii="Arial" w:hAnsi="Arial" w:cs="Arial"/>
                <w:bCs/>
                <w:sz w:val="20"/>
                <w:szCs w:val="20"/>
              </w:rPr>
              <w:t>0.</w:t>
            </w:r>
            <w:r w:rsidR="005855D8" w:rsidRPr="00B81850">
              <w:rPr>
                <w:rFonts w:ascii="Arial" w:hAnsi="Arial" w:cs="Arial"/>
                <w:bCs/>
                <w:sz w:val="20"/>
                <w:szCs w:val="20"/>
              </w:rPr>
              <w:t>169</w:t>
            </w:r>
            <w:r w:rsidRPr="00B81850">
              <w:rPr>
                <w:rFonts w:ascii="Arial" w:hAnsi="Arial" w:cs="Arial"/>
                <w:bCs/>
                <w:sz w:val="20"/>
                <w:szCs w:val="20"/>
              </w:rPr>
              <w:t>/0.1</w:t>
            </w:r>
            <w:r w:rsidR="0017150A" w:rsidRPr="00B81850">
              <w:rPr>
                <w:rFonts w:ascii="Arial" w:hAnsi="Arial" w:cs="Arial"/>
                <w:bCs/>
                <w:sz w:val="20"/>
                <w:szCs w:val="20"/>
              </w:rPr>
              <w:t>95</w:t>
            </w:r>
          </w:p>
        </w:tc>
      </w:tr>
      <w:tr w:rsidR="00761997" w:rsidRPr="00B81850" w14:paraId="4FF70BCC" w14:textId="77777777" w:rsidTr="00BA5E1C">
        <w:trPr>
          <w:trHeight w:val="362"/>
        </w:trPr>
        <w:tc>
          <w:tcPr>
            <w:tcW w:w="0" w:type="auto"/>
            <w:vAlign w:val="center"/>
          </w:tcPr>
          <w:p w14:paraId="0E965A34" w14:textId="77777777" w:rsidR="00761997" w:rsidRPr="00B81850" w:rsidRDefault="00761997" w:rsidP="00761997">
            <w:pPr>
              <w:rPr>
                <w:rFonts w:ascii="Arial" w:hAnsi="Arial" w:cs="Arial"/>
                <w:bCs/>
                <w:i/>
                <w:iCs/>
                <w:sz w:val="20"/>
                <w:szCs w:val="20"/>
                <w:vertAlign w:val="superscript"/>
              </w:rPr>
            </w:pPr>
            <w:r w:rsidRPr="00B81850">
              <w:rPr>
                <w:rFonts w:ascii="Arial" w:hAnsi="Arial" w:cs="Arial"/>
                <w:bCs/>
                <w:sz w:val="20"/>
                <w:szCs w:val="20"/>
              </w:rPr>
              <w:t>Age, sex &amp; brain-PAD</w:t>
            </w:r>
          </w:p>
        </w:tc>
        <w:tc>
          <w:tcPr>
            <w:tcW w:w="0" w:type="auto"/>
            <w:vAlign w:val="center"/>
          </w:tcPr>
          <w:p w14:paraId="390F3576" w14:textId="742468B2" w:rsidR="00761997" w:rsidRPr="00B81850" w:rsidRDefault="00761997" w:rsidP="00761997">
            <w:pPr>
              <w:rPr>
                <w:rFonts w:ascii="Arial" w:hAnsi="Arial" w:cs="Arial"/>
                <w:bCs/>
                <w:sz w:val="20"/>
                <w:szCs w:val="20"/>
              </w:rPr>
            </w:pPr>
            <w:r w:rsidRPr="00B81850">
              <w:rPr>
                <w:rFonts w:ascii="Arial" w:hAnsi="Arial" w:cs="Arial"/>
                <w:bCs/>
                <w:sz w:val="20"/>
                <w:szCs w:val="20"/>
              </w:rPr>
              <w:t>0.6</w:t>
            </w:r>
            <w:r w:rsidR="009C4FD9" w:rsidRPr="00B81850">
              <w:rPr>
                <w:rFonts w:ascii="Arial" w:hAnsi="Arial" w:cs="Arial"/>
                <w:bCs/>
                <w:sz w:val="20"/>
                <w:szCs w:val="20"/>
              </w:rPr>
              <w:t>5</w:t>
            </w:r>
            <w:r w:rsidRPr="00B81850">
              <w:rPr>
                <w:rFonts w:ascii="Arial" w:hAnsi="Arial" w:cs="Arial"/>
                <w:bCs/>
                <w:sz w:val="20"/>
                <w:szCs w:val="20"/>
              </w:rPr>
              <w:t xml:space="preserve"> (0.5</w:t>
            </w:r>
            <w:r w:rsidR="009C4FD9" w:rsidRPr="00B81850">
              <w:rPr>
                <w:rFonts w:ascii="Arial" w:hAnsi="Arial" w:cs="Arial"/>
                <w:bCs/>
                <w:sz w:val="20"/>
                <w:szCs w:val="20"/>
              </w:rPr>
              <w:t>4</w:t>
            </w:r>
            <w:r w:rsidRPr="00B81850">
              <w:rPr>
                <w:rFonts w:ascii="Arial" w:hAnsi="Arial" w:cs="Arial"/>
                <w:bCs/>
                <w:sz w:val="20"/>
                <w:szCs w:val="20"/>
              </w:rPr>
              <w:t>, 0.7</w:t>
            </w:r>
            <w:r w:rsidR="009C4FD9" w:rsidRPr="00B81850">
              <w:rPr>
                <w:rFonts w:ascii="Arial" w:hAnsi="Arial" w:cs="Arial"/>
                <w:bCs/>
                <w:sz w:val="20"/>
                <w:szCs w:val="20"/>
              </w:rPr>
              <w:t>8</w:t>
            </w:r>
            <w:r w:rsidRPr="00B81850">
              <w:rPr>
                <w:rFonts w:ascii="Arial" w:hAnsi="Arial" w:cs="Arial"/>
                <w:bCs/>
                <w:sz w:val="20"/>
                <w:szCs w:val="20"/>
              </w:rPr>
              <w:t>)</w:t>
            </w:r>
          </w:p>
        </w:tc>
        <w:tc>
          <w:tcPr>
            <w:tcW w:w="0" w:type="auto"/>
            <w:vAlign w:val="center"/>
          </w:tcPr>
          <w:p w14:paraId="1782CF07"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&lt;0.001/0.003</w:t>
            </w:r>
          </w:p>
        </w:tc>
        <w:tc>
          <w:tcPr>
            <w:tcW w:w="0" w:type="auto"/>
            <w:vAlign w:val="center"/>
          </w:tcPr>
          <w:p w14:paraId="104D0D3F" w14:textId="159267BE" w:rsidR="00761997" w:rsidRPr="00B81850" w:rsidRDefault="00761997" w:rsidP="00761997">
            <w:pPr>
              <w:rPr>
                <w:rFonts w:ascii="Arial" w:hAnsi="Arial" w:cs="Arial"/>
                <w:bCs/>
                <w:sz w:val="20"/>
                <w:szCs w:val="20"/>
              </w:rPr>
            </w:pPr>
            <w:r w:rsidRPr="00B81850">
              <w:rPr>
                <w:rFonts w:ascii="Arial" w:hAnsi="Arial" w:cs="Arial"/>
                <w:bCs/>
                <w:sz w:val="20"/>
                <w:szCs w:val="20"/>
              </w:rPr>
              <w:t>1.42 (1.20, 1.6</w:t>
            </w:r>
            <w:r w:rsidR="00E46D6D" w:rsidRPr="00B81850">
              <w:rPr>
                <w:rFonts w:ascii="Arial" w:hAnsi="Arial" w:cs="Arial"/>
                <w:bCs/>
                <w:sz w:val="20"/>
                <w:szCs w:val="20"/>
              </w:rPr>
              <w:t>9</w:t>
            </w:r>
            <w:r w:rsidRPr="00B81850">
              <w:rPr>
                <w:rFonts w:ascii="Arial" w:hAnsi="Arial" w:cs="Arial"/>
                <w:bCs/>
                <w:sz w:val="20"/>
                <w:szCs w:val="20"/>
              </w:rPr>
              <w:t>)</w:t>
            </w:r>
          </w:p>
        </w:tc>
        <w:tc>
          <w:tcPr>
            <w:tcW w:w="0" w:type="auto"/>
            <w:vAlign w:val="center"/>
          </w:tcPr>
          <w:p w14:paraId="7701EB39"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&lt;0.001/0.003</w:t>
            </w:r>
          </w:p>
        </w:tc>
        <w:tc>
          <w:tcPr>
            <w:tcW w:w="0" w:type="auto"/>
            <w:vAlign w:val="center"/>
          </w:tcPr>
          <w:p w14:paraId="1FA9D289" w14:textId="1C6B753A" w:rsidR="00761997" w:rsidRPr="00B81850" w:rsidRDefault="00761997" w:rsidP="00761997">
            <w:pPr>
              <w:rPr>
                <w:rFonts w:ascii="Arial" w:hAnsi="Arial" w:cs="Arial"/>
                <w:bCs/>
                <w:sz w:val="20"/>
                <w:szCs w:val="20"/>
              </w:rPr>
            </w:pPr>
            <w:r w:rsidRPr="00B81850">
              <w:rPr>
                <w:rFonts w:ascii="Arial" w:hAnsi="Arial" w:cs="Arial"/>
                <w:bCs/>
                <w:sz w:val="20"/>
                <w:szCs w:val="20"/>
              </w:rPr>
              <w:t>0.8</w:t>
            </w:r>
            <w:r w:rsidR="00E46D6D" w:rsidRPr="00B81850">
              <w:rPr>
                <w:rFonts w:ascii="Arial" w:hAnsi="Arial" w:cs="Arial"/>
                <w:bCs/>
                <w:sz w:val="20"/>
                <w:szCs w:val="20"/>
              </w:rPr>
              <w:t>9</w:t>
            </w:r>
            <w:r w:rsidRPr="00B81850">
              <w:rPr>
                <w:rFonts w:ascii="Arial" w:hAnsi="Arial" w:cs="Arial"/>
                <w:bCs/>
                <w:sz w:val="20"/>
                <w:szCs w:val="20"/>
              </w:rPr>
              <w:t xml:space="preserve"> (0.7</w:t>
            </w:r>
            <w:r w:rsidR="00E46D6D" w:rsidRPr="00B81850">
              <w:rPr>
                <w:rFonts w:ascii="Arial" w:hAnsi="Arial" w:cs="Arial"/>
                <w:bCs/>
                <w:sz w:val="20"/>
                <w:szCs w:val="20"/>
              </w:rPr>
              <w:t>4</w:t>
            </w:r>
            <w:r w:rsidRPr="00B81850">
              <w:rPr>
                <w:rFonts w:ascii="Arial" w:hAnsi="Arial" w:cs="Arial"/>
                <w:bCs/>
                <w:sz w:val="20"/>
                <w:szCs w:val="20"/>
              </w:rPr>
              <w:t>, 1.0</w:t>
            </w:r>
            <w:r w:rsidR="00E46D6D" w:rsidRPr="00B81850">
              <w:rPr>
                <w:rFonts w:ascii="Arial" w:hAnsi="Arial" w:cs="Arial"/>
                <w:bCs/>
                <w:sz w:val="20"/>
                <w:szCs w:val="20"/>
              </w:rPr>
              <w:t>7</w:t>
            </w:r>
            <w:r w:rsidRPr="00B81850">
              <w:rPr>
                <w:rFonts w:ascii="Arial" w:hAnsi="Arial" w:cs="Arial"/>
                <w:bCs/>
                <w:sz w:val="20"/>
                <w:szCs w:val="20"/>
              </w:rPr>
              <w:t>)</w:t>
            </w:r>
          </w:p>
        </w:tc>
        <w:tc>
          <w:tcPr>
            <w:tcW w:w="0" w:type="auto"/>
            <w:vAlign w:val="center"/>
          </w:tcPr>
          <w:p w14:paraId="50FE89BE" w14:textId="5CDAE315" w:rsidR="00761997" w:rsidRPr="00B81850" w:rsidRDefault="00761997" w:rsidP="00761997">
            <w:pPr>
              <w:rPr>
                <w:rFonts w:ascii="Arial" w:hAnsi="Arial" w:cs="Arial"/>
                <w:bCs/>
                <w:sz w:val="20"/>
                <w:szCs w:val="20"/>
              </w:rPr>
            </w:pPr>
            <w:r w:rsidRPr="00B81850">
              <w:rPr>
                <w:rFonts w:ascii="Arial" w:hAnsi="Arial" w:cs="Arial"/>
                <w:bCs/>
                <w:sz w:val="20"/>
                <w:szCs w:val="20"/>
              </w:rPr>
              <w:t>0.</w:t>
            </w:r>
            <w:r w:rsidR="00E46D6D" w:rsidRPr="00B81850">
              <w:rPr>
                <w:rFonts w:ascii="Arial" w:hAnsi="Arial" w:cs="Arial"/>
                <w:bCs/>
                <w:sz w:val="20"/>
                <w:szCs w:val="20"/>
              </w:rPr>
              <w:t>217</w:t>
            </w:r>
            <w:r w:rsidRPr="00B81850">
              <w:rPr>
                <w:rFonts w:ascii="Arial" w:hAnsi="Arial" w:cs="Arial"/>
                <w:bCs/>
                <w:sz w:val="20"/>
                <w:szCs w:val="20"/>
              </w:rPr>
              <w:t>/0.</w:t>
            </w:r>
            <w:r w:rsidR="0017150A" w:rsidRPr="00B81850">
              <w:rPr>
                <w:rFonts w:ascii="Arial" w:hAnsi="Arial" w:cs="Arial"/>
                <w:bCs/>
                <w:sz w:val="20"/>
                <w:szCs w:val="20"/>
              </w:rPr>
              <w:t>235</w:t>
            </w:r>
          </w:p>
        </w:tc>
      </w:tr>
      <w:tr w:rsidR="00761997" w:rsidRPr="00B81850" w14:paraId="70FBB8F6" w14:textId="77777777" w:rsidTr="00BA5E1C">
        <w:trPr>
          <w:trHeight w:val="365"/>
        </w:trPr>
        <w:tc>
          <w:tcPr>
            <w:tcW w:w="0" w:type="auto"/>
            <w:vAlign w:val="center"/>
          </w:tcPr>
          <w:p w14:paraId="538C7FC7"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Age, sex &amp; education</w:t>
            </w:r>
          </w:p>
        </w:tc>
        <w:tc>
          <w:tcPr>
            <w:tcW w:w="0" w:type="auto"/>
            <w:vAlign w:val="center"/>
          </w:tcPr>
          <w:p w14:paraId="500ED9FF" w14:textId="7886FB3A" w:rsidR="00761997" w:rsidRPr="00B81850" w:rsidRDefault="00761997" w:rsidP="00761997">
            <w:pPr>
              <w:rPr>
                <w:rFonts w:ascii="Arial" w:hAnsi="Arial" w:cs="Arial"/>
                <w:bCs/>
                <w:sz w:val="20"/>
                <w:szCs w:val="20"/>
              </w:rPr>
            </w:pPr>
            <w:r w:rsidRPr="00B81850">
              <w:rPr>
                <w:rFonts w:ascii="Arial" w:hAnsi="Arial" w:cs="Arial"/>
                <w:bCs/>
                <w:sz w:val="20"/>
                <w:szCs w:val="20"/>
              </w:rPr>
              <w:t>0.6</w:t>
            </w:r>
            <w:r w:rsidR="009C4FD9" w:rsidRPr="00B81850">
              <w:rPr>
                <w:rFonts w:ascii="Arial" w:hAnsi="Arial" w:cs="Arial"/>
                <w:bCs/>
                <w:sz w:val="20"/>
                <w:szCs w:val="20"/>
              </w:rPr>
              <w:t>5</w:t>
            </w:r>
            <w:r w:rsidRPr="00B81850">
              <w:rPr>
                <w:rFonts w:ascii="Arial" w:hAnsi="Arial" w:cs="Arial"/>
                <w:bCs/>
                <w:sz w:val="20"/>
                <w:szCs w:val="20"/>
              </w:rPr>
              <w:t xml:space="preserve"> (0.5</w:t>
            </w:r>
            <w:r w:rsidR="009C4FD9" w:rsidRPr="00B81850">
              <w:rPr>
                <w:rFonts w:ascii="Arial" w:hAnsi="Arial" w:cs="Arial"/>
                <w:bCs/>
                <w:sz w:val="20"/>
                <w:szCs w:val="20"/>
              </w:rPr>
              <w:t>4</w:t>
            </w:r>
            <w:r w:rsidRPr="00B81850">
              <w:rPr>
                <w:rFonts w:ascii="Arial" w:hAnsi="Arial" w:cs="Arial"/>
                <w:bCs/>
                <w:sz w:val="20"/>
                <w:szCs w:val="20"/>
              </w:rPr>
              <w:t>, 0.7</w:t>
            </w:r>
            <w:r w:rsidR="009C4FD9" w:rsidRPr="00B81850">
              <w:rPr>
                <w:rFonts w:ascii="Arial" w:hAnsi="Arial" w:cs="Arial"/>
                <w:bCs/>
                <w:sz w:val="20"/>
                <w:szCs w:val="20"/>
              </w:rPr>
              <w:t>9</w:t>
            </w:r>
            <w:r w:rsidRPr="00B81850">
              <w:rPr>
                <w:rFonts w:ascii="Arial" w:hAnsi="Arial" w:cs="Arial"/>
                <w:bCs/>
                <w:sz w:val="20"/>
                <w:szCs w:val="20"/>
              </w:rPr>
              <w:t>)</w:t>
            </w:r>
          </w:p>
        </w:tc>
        <w:tc>
          <w:tcPr>
            <w:tcW w:w="0" w:type="auto"/>
            <w:vAlign w:val="center"/>
          </w:tcPr>
          <w:p w14:paraId="64CDEA45"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&lt;0.001/0.003</w:t>
            </w:r>
          </w:p>
        </w:tc>
        <w:tc>
          <w:tcPr>
            <w:tcW w:w="0" w:type="auto"/>
            <w:vAlign w:val="center"/>
          </w:tcPr>
          <w:p w14:paraId="4AA142B7" w14:textId="40AB38A9" w:rsidR="00761997" w:rsidRPr="00B81850" w:rsidRDefault="00761997" w:rsidP="00761997">
            <w:pPr>
              <w:rPr>
                <w:rFonts w:ascii="Arial" w:hAnsi="Arial" w:cs="Arial"/>
                <w:bCs/>
                <w:sz w:val="20"/>
                <w:szCs w:val="20"/>
              </w:rPr>
            </w:pPr>
            <w:r w:rsidRPr="00B81850">
              <w:rPr>
                <w:rFonts w:ascii="Arial" w:hAnsi="Arial" w:cs="Arial"/>
                <w:bCs/>
                <w:sz w:val="20"/>
                <w:szCs w:val="20"/>
              </w:rPr>
              <w:t>1.4</w:t>
            </w:r>
            <w:r w:rsidR="00E46D6D" w:rsidRPr="00B81850">
              <w:rPr>
                <w:rFonts w:ascii="Arial" w:hAnsi="Arial" w:cs="Arial"/>
                <w:bCs/>
                <w:sz w:val="20"/>
                <w:szCs w:val="20"/>
              </w:rPr>
              <w:t>1</w:t>
            </w:r>
            <w:r w:rsidRPr="00B81850">
              <w:rPr>
                <w:rFonts w:ascii="Arial" w:hAnsi="Arial" w:cs="Arial"/>
                <w:bCs/>
                <w:sz w:val="20"/>
                <w:szCs w:val="20"/>
              </w:rPr>
              <w:t xml:space="preserve"> (1.</w:t>
            </w:r>
            <w:r w:rsidR="00E46D6D" w:rsidRPr="00B81850">
              <w:rPr>
                <w:rFonts w:ascii="Arial" w:hAnsi="Arial" w:cs="Arial"/>
                <w:bCs/>
                <w:sz w:val="20"/>
                <w:szCs w:val="20"/>
              </w:rPr>
              <w:t>18</w:t>
            </w:r>
            <w:r w:rsidRPr="00B81850">
              <w:rPr>
                <w:rFonts w:ascii="Arial" w:hAnsi="Arial" w:cs="Arial"/>
                <w:bCs/>
                <w:sz w:val="20"/>
                <w:szCs w:val="20"/>
              </w:rPr>
              <w:t>, 1.6</w:t>
            </w:r>
            <w:r w:rsidR="00E46D6D" w:rsidRPr="00B81850">
              <w:rPr>
                <w:rFonts w:ascii="Arial" w:hAnsi="Arial" w:cs="Arial"/>
                <w:bCs/>
                <w:sz w:val="20"/>
                <w:szCs w:val="20"/>
              </w:rPr>
              <w:t>7</w:t>
            </w:r>
            <w:r w:rsidRPr="00B81850">
              <w:rPr>
                <w:rFonts w:ascii="Arial" w:hAnsi="Arial" w:cs="Arial"/>
                <w:bCs/>
                <w:sz w:val="20"/>
                <w:szCs w:val="20"/>
              </w:rPr>
              <w:t>)</w:t>
            </w:r>
          </w:p>
        </w:tc>
        <w:tc>
          <w:tcPr>
            <w:tcW w:w="0" w:type="auto"/>
            <w:vAlign w:val="center"/>
          </w:tcPr>
          <w:p w14:paraId="278944AB"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&lt;0.001/0.003</w:t>
            </w:r>
          </w:p>
        </w:tc>
        <w:tc>
          <w:tcPr>
            <w:tcW w:w="0" w:type="auto"/>
            <w:vAlign w:val="center"/>
          </w:tcPr>
          <w:p w14:paraId="581C13F5" w14:textId="3B5A6562" w:rsidR="00761997" w:rsidRPr="00B81850" w:rsidRDefault="00761997" w:rsidP="00761997">
            <w:pPr>
              <w:rPr>
                <w:rFonts w:ascii="Arial" w:hAnsi="Arial" w:cs="Arial"/>
                <w:bCs/>
                <w:sz w:val="20"/>
                <w:szCs w:val="20"/>
              </w:rPr>
            </w:pPr>
            <w:r w:rsidRPr="00B81850">
              <w:rPr>
                <w:rFonts w:ascii="Arial" w:hAnsi="Arial" w:cs="Arial"/>
                <w:bCs/>
                <w:sz w:val="20"/>
                <w:szCs w:val="20"/>
              </w:rPr>
              <w:t>0.8</w:t>
            </w:r>
            <w:r w:rsidR="005855D8" w:rsidRPr="00B81850">
              <w:rPr>
                <w:rFonts w:ascii="Arial" w:hAnsi="Arial" w:cs="Arial"/>
                <w:bCs/>
                <w:sz w:val="20"/>
                <w:szCs w:val="20"/>
              </w:rPr>
              <w:t xml:space="preserve">4 </w:t>
            </w:r>
            <w:r w:rsidRPr="00B81850">
              <w:rPr>
                <w:rFonts w:ascii="Arial" w:hAnsi="Arial" w:cs="Arial"/>
                <w:bCs/>
                <w:sz w:val="20"/>
                <w:szCs w:val="20"/>
              </w:rPr>
              <w:t>(0.7</w:t>
            </w:r>
            <w:r w:rsidR="005855D8" w:rsidRPr="00B81850">
              <w:rPr>
                <w:rFonts w:ascii="Arial" w:hAnsi="Arial" w:cs="Arial"/>
                <w:bCs/>
                <w:sz w:val="20"/>
                <w:szCs w:val="20"/>
              </w:rPr>
              <w:t>0</w:t>
            </w:r>
            <w:r w:rsidRPr="00B81850">
              <w:rPr>
                <w:rFonts w:ascii="Arial" w:hAnsi="Arial" w:cs="Arial"/>
                <w:bCs/>
                <w:sz w:val="20"/>
                <w:szCs w:val="20"/>
              </w:rPr>
              <w:t>, 1.0</w:t>
            </w:r>
            <w:r w:rsidR="005855D8" w:rsidRPr="00B81850">
              <w:rPr>
                <w:rFonts w:ascii="Arial" w:hAnsi="Arial" w:cs="Arial"/>
                <w:bCs/>
                <w:sz w:val="20"/>
                <w:szCs w:val="20"/>
              </w:rPr>
              <w:t>2</w:t>
            </w:r>
            <w:r w:rsidRPr="00B81850">
              <w:rPr>
                <w:rFonts w:ascii="Arial" w:hAnsi="Arial" w:cs="Arial"/>
                <w:bCs/>
                <w:sz w:val="20"/>
                <w:szCs w:val="20"/>
              </w:rPr>
              <w:t>)</w:t>
            </w:r>
          </w:p>
        </w:tc>
        <w:tc>
          <w:tcPr>
            <w:tcW w:w="0" w:type="auto"/>
            <w:vAlign w:val="center"/>
          </w:tcPr>
          <w:p w14:paraId="483694EA" w14:textId="0A9ED5CF" w:rsidR="00761997" w:rsidRPr="00B81850" w:rsidRDefault="00761997" w:rsidP="00761997">
            <w:pPr>
              <w:rPr>
                <w:rFonts w:ascii="Arial" w:hAnsi="Arial" w:cs="Arial"/>
                <w:bCs/>
                <w:sz w:val="20"/>
                <w:szCs w:val="20"/>
              </w:rPr>
            </w:pPr>
            <w:r w:rsidRPr="00B81850">
              <w:rPr>
                <w:rFonts w:ascii="Arial" w:hAnsi="Arial" w:cs="Arial"/>
                <w:bCs/>
                <w:sz w:val="20"/>
                <w:szCs w:val="20"/>
              </w:rPr>
              <w:t>0.07</w:t>
            </w:r>
            <w:r w:rsidR="005855D8" w:rsidRPr="00B81850">
              <w:rPr>
                <w:rFonts w:ascii="Arial" w:hAnsi="Arial" w:cs="Arial"/>
                <w:bCs/>
                <w:sz w:val="20"/>
                <w:szCs w:val="20"/>
              </w:rPr>
              <w:t>6</w:t>
            </w:r>
            <w:r w:rsidRPr="00B81850">
              <w:rPr>
                <w:rFonts w:ascii="Arial" w:hAnsi="Arial" w:cs="Arial"/>
                <w:bCs/>
                <w:sz w:val="20"/>
                <w:szCs w:val="20"/>
              </w:rPr>
              <w:t>/0.</w:t>
            </w:r>
            <w:r w:rsidR="0017150A" w:rsidRPr="00B81850">
              <w:rPr>
                <w:rFonts w:ascii="Arial" w:hAnsi="Arial" w:cs="Arial"/>
                <w:bCs/>
                <w:sz w:val="20"/>
                <w:szCs w:val="20"/>
              </w:rPr>
              <w:t>106</w:t>
            </w:r>
          </w:p>
        </w:tc>
      </w:tr>
      <w:tr w:rsidR="00761997" w:rsidRPr="00B81850" w14:paraId="3C60A1A1" w14:textId="77777777" w:rsidTr="00BA5E1C">
        <w:trPr>
          <w:trHeight w:val="365"/>
        </w:trPr>
        <w:tc>
          <w:tcPr>
            <w:tcW w:w="0" w:type="auto"/>
            <w:vAlign w:val="center"/>
          </w:tcPr>
          <w:p w14:paraId="03F39B0D" w14:textId="43D79049" w:rsidR="00761997" w:rsidRPr="00B81850" w:rsidRDefault="00761997" w:rsidP="00761997">
            <w:pPr>
              <w:rPr>
                <w:rFonts w:ascii="Arial" w:hAnsi="Arial" w:cs="Arial"/>
                <w:bCs/>
                <w:i/>
                <w:iCs/>
                <w:sz w:val="20"/>
                <w:szCs w:val="20"/>
              </w:rPr>
            </w:pPr>
            <w:r w:rsidRPr="00B81850">
              <w:rPr>
                <w:rFonts w:ascii="Arial" w:hAnsi="Arial" w:cs="Arial"/>
                <w:bCs/>
                <w:sz w:val="20"/>
                <w:szCs w:val="20"/>
              </w:rPr>
              <w:t>As above plus brain-PAD</w:t>
            </w:r>
          </w:p>
        </w:tc>
        <w:tc>
          <w:tcPr>
            <w:tcW w:w="0" w:type="auto"/>
            <w:vAlign w:val="center"/>
          </w:tcPr>
          <w:p w14:paraId="338FE191" w14:textId="6711B1C4" w:rsidR="00761997" w:rsidRPr="00B81850" w:rsidRDefault="00761997" w:rsidP="00761997">
            <w:pPr>
              <w:rPr>
                <w:rFonts w:ascii="Arial" w:hAnsi="Arial" w:cs="Arial"/>
                <w:bCs/>
                <w:sz w:val="20"/>
                <w:szCs w:val="20"/>
              </w:rPr>
            </w:pPr>
            <w:r w:rsidRPr="00B81850">
              <w:rPr>
                <w:rFonts w:ascii="Arial" w:hAnsi="Arial" w:cs="Arial"/>
                <w:bCs/>
                <w:sz w:val="20"/>
                <w:szCs w:val="20"/>
              </w:rPr>
              <w:t>0.6</w:t>
            </w:r>
            <w:r w:rsidR="009C4FD9" w:rsidRPr="00B81850">
              <w:rPr>
                <w:rFonts w:ascii="Arial" w:hAnsi="Arial" w:cs="Arial"/>
                <w:bCs/>
                <w:sz w:val="20"/>
                <w:szCs w:val="20"/>
              </w:rPr>
              <w:t>7</w:t>
            </w:r>
            <w:r w:rsidRPr="00B81850">
              <w:rPr>
                <w:rFonts w:ascii="Arial" w:hAnsi="Arial" w:cs="Arial"/>
                <w:bCs/>
                <w:sz w:val="20"/>
                <w:szCs w:val="20"/>
              </w:rPr>
              <w:t xml:space="preserve"> (0.5</w:t>
            </w:r>
            <w:r w:rsidR="009C4FD9" w:rsidRPr="00B81850">
              <w:rPr>
                <w:rFonts w:ascii="Arial" w:hAnsi="Arial" w:cs="Arial"/>
                <w:bCs/>
                <w:sz w:val="20"/>
                <w:szCs w:val="20"/>
              </w:rPr>
              <w:t>6</w:t>
            </w:r>
            <w:r w:rsidRPr="00B81850">
              <w:rPr>
                <w:rFonts w:ascii="Arial" w:hAnsi="Arial" w:cs="Arial"/>
                <w:bCs/>
                <w:sz w:val="20"/>
                <w:szCs w:val="20"/>
              </w:rPr>
              <w:t>, 0.</w:t>
            </w:r>
            <w:r w:rsidR="009C4FD9" w:rsidRPr="00B81850">
              <w:rPr>
                <w:rFonts w:ascii="Arial" w:hAnsi="Arial" w:cs="Arial"/>
                <w:bCs/>
                <w:sz w:val="20"/>
                <w:szCs w:val="20"/>
              </w:rPr>
              <w:t>81</w:t>
            </w:r>
            <w:r w:rsidRPr="00B81850">
              <w:rPr>
                <w:rFonts w:ascii="Arial" w:hAnsi="Arial" w:cs="Arial"/>
                <w:bCs/>
                <w:sz w:val="20"/>
                <w:szCs w:val="20"/>
              </w:rPr>
              <w:t>)</w:t>
            </w:r>
          </w:p>
        </w:tc>
        <w:tc>
          <w:tcPr>
            <w:tcW w:w="0" w:type="auto"/>
            <w:vAlign w:val="center"/>
          </w:tcPr>
          <w:p w14:paraId="31CD5915"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&lt;0.001/0.003</w:t>
            </w:r>
          </w:p>
        </w:tc>
        <w:tc>
          <w:tcPr>
            <w:tcW w:w="0" w:type="auto"/>
            <w:vAlign w:val="center"/>
          </w:tcPr>
          <w:p w14:paraId="2DDF5991" w14:textId="2E44BF0A" w:rsidR="00761997" w:rsidRPr="00B81850" w:rsidRDefault="00761997" w:rsidP="00761997">
            <w:pPr>
              <w:rPr>
                <w:rFonts w:ascii="Arial" w:hAnsi="Arial" w:cs="Arial"/>
                <w:bCs/>
                <w:sz w:val="20"/>
                <w:szCs w:val="20"/>
              </w:rPr>
            </w:pPr>
            <w:r w:rsidRPr="00B81850">
              <w:rPr>
                <w:rFonts w:ascii="Arial" w:hAnsi="Arial" w:cs="Arial"/>
                <w:bCs/>
                <w:sz w:val="20"/>
                <w:szCs w:val="20"/>
              </w:rPr>
              <w:t>1.</w:t>
            </w:r>
            <w:r w:rsidR="009C4FD9" w:rsidRPr="00B81850">
              <w:rPr>
                <w:rFonts w:ascii="Arial" w:hAnsi="Arial" w:cs="Arial"/>
                <w:bCs/>
                <w:sz w:val="20"/>
                <w:szCs w:val="20"/>
              </w:rPr>
              <w:t>39</w:t>
            </w:r>
            <w:r w:rsidRPr="00B81850">
              <w:rPr>
                <w:rFonts w:ascii="Arial" w:hAnsi="Arial" w:cs="Arial"/>
                <w:bCs/>
                <w:sz w:val="20"/>
                <w:szCs w:val="20"/>
              </w:rPr>
              <w:t xml:space="preserve"> (1.1</w:t>
            </w:r>
            <w:r w:rsidR="009C4FD9" w:rsidRPr="00B81850">
              <w:rPr>
                <w:rFonts w:ascii="Arial" w:hAnsi="Arial" w:cs="Arial"/>
                <w:bCs/>
                <w:sz w:val="20"/>
                <w:szCs w:val="20"/>
              </w:rPr>
              <w:t>7</w:t>
            </w:r>
            <w:r w:rsidRPr="00B81850">
              <w:rPr>
                <w:rFonts w:ascii="Arial" w:hAnsi="Arial" w:cs="Arial"/>
                <w:bCs/>
                <w:sz w:val="20"/>
                <w:szCs w:val="20"/>
              </w:rPr>
              <w:t>, 1.6</w:t>
            </w:r>
            <w:r w:rsidR="00E46D6D" w:rsidRPr="00B81850">
              <w:rPr>
                <w:rFonts w:ascii="Arial" w:hAnsi="Arial" w:cs="Arial"/>
                <w:bCs/>
                <w:sz w:val="20"/>
                <w:szCs w:val="20"/>
              </w:rPr>
              <w:t>6</w:t>
            </w:r>
            <w:r w:rsidRPr="00B81850">
              <w:rPr>
                <w:rFonts w:ascii="Arial" w:hAnsi="Arial" w:cs="Arial"/>
                <w:bCs/>
                <w:sz w:val="20"/>
                <w:szCs w:val="20"/>
              </w:rPr>
              <w:t>)</w:t>
            </w:r>
          </w:p>
        </w:tc>
        <w:tc>
          <w:tcPr>
            <w:tcW w:w="0" w:type="auto"/>
            <w:vAlign w:val="center"/>
          </w:tcPr>
          <w:p w14:paraId="6C7BC878"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&lt;0.001/0.003</w:t>
            </w:r>
          </w:p>
        </w:tc>
        <w:tc>
          <w:tcPr>
            <w:tcW w:w="0" w:type="auto"/>
            <w:vAlign w:val="center"/>
          </w:tcPr>
          <w:p w14:paraId="63C697A8" w14:textId="429F7CB6" w:rsidR="00761997" w:rsidRPr="00B81850" w:rsidRDefault="00761997" w:rsidP="00761997">
            <w:pPr>
              <w:rPr>
                <w:rFonts w:ascii="Arial" w:hAnsi="Arial" w:cs="Arial"/>
                <w:bCs/>
                <w:sz w:val="20"/>
                <w:szCs w:val="20"/>
              </w:rPr>
            </w:pPr>
            <w:r w:rsidRPr="00B81850">
              <w:rPr>
                <w:rFonts w:ascii="Arial" w:hAnsi="Arial" w:cs="Arial"/>
                <w:bCs/>
                <w:sz w:val="20"/>
                <w:szCs w:val="20"/>
              </w:rPr>
              <w:t>0.8</w:t>
            </w:r>
            <w:r w:rsidR="00E46D6D" w:rsidRPr="00B81850">
              <w:rPr>
                <w:rFonts w:ascii="Arial" w:hAnsi="Arial" w:cs="Arial"/>
                <w:bCs/>
                <w:sz w:val="20"/>
                <w:szCs w:val="20"/>
              </w:rPr>
              <w:t>4</w:t>
            </w:r>
            <w:r w:rsidRPr="00B81850">
              <w:rPr>
                <w:rFonts w:ascii="Arial" w:hAnsi="Arial" w:cs="Arial"/>
                <w:bCs/>
                <w:sz w:val="20"/>
                <w:szCs w:val="20"/>
              </w:rPr>
              <w:t xml:space="preserve"> (0.7</w:t>
            </w:r>
            <w:r w:rsidR="00E46D6D" w:rsidRPr="00B81850">
              <w:rPr>
                <w:rFonts w:ascii="Arial" w:hAnsi="Arial" w:cs="Arial"/>
                <w:bCs/>
                <w:sz w:val="20"/>
                <w:szCs w:val="20"/>
              </w:rPr>
              <w:t>0</w:t>
            </w:r>
            <w:r w:rsidRPr="00B81850">
              <w:rPr>
                <w:rFonts w:ascii="Arial" w:hAnsi="Arial" w:cs="Arial"/>
                <w:bCs/>
                <w:sz w:val="20"/>
                <w:szCs w:val="20"/>
              </w:rPr>
              <w:t>, 1.0</w:t>
            </w:r>
            <w:r w:rsidR="00E46D6D" w:rsidRPr="00B81850">
              <w:rPr>
                <w:rFonts w:ascii="Arial" w:hAnsi="Arial" w:cs="Arial"/>
                <w:bCs/>
                <w:sz w:val="20"/>
                <w:szCs w:val="20"/>
              </w:rPr>
              <w:t>2</w:t>
            </w:r>
            <w:r w:rsidRPr="00B81850">
              <w:rPr>
                <w:rFonts w:ascii="Arial" w:hAnsi="Arial" w:cs="Arial"/>
                <w:bCs/>
                <w:sz w:val="20"/>
                <w:szCs w:val="20"/>
              </w:rPr>
              <w:t>)</w:t>
            </w:r>
          </w:p>
        </w:tc>
        <w:tc>
          <w:tcPr>
            <w:tcW w:w="0" w:type="auto"/>
            <w:vAlign w:val="center"/>
          </w:tcPr>
          <w:p w14:paraId="54B4EFCE" w14:textId="7BF83B69" w:rsidR="00761997" w:rsidRPr="00B81850" w:rsidRDefault="00761997" w:rsidP="00761997">
            <w:pPr>
              <w:rPr>
                <w:rFonts w:ascii="Arial" w:hAnsi="Arial" w:cs="Arial"/>
                <w:bCs/>
                <w:sz w:val="20"/>
                <w:szCs w:val="20"/>
              </w:rPr>
            </w:pPr>
            <w:r w:rsidRPr="00B81850">
              <w:rPr>
                <w:rFonts w:ascii="Arial" w:hAnsi="Arial" w:cs="Arial"/>
                <w:bCs/>
                <w:sz w:val="20"/>
                <w:szCs w:val="20"/>
              </w:rPr>
              <w:t>0.0</w:t>
            </w:r>
            <w:r w:rsidR="005855D8" w:rsidRPr="00B81850">
              <w:rPr>
                <w:rFonts w:ascii="Arial" w:hAnsi="Arial" w:cs="Arial"/>
                <w:bCs/>
                <w:sz w:val="20"/>
                <w:szCs w:val="20"/>
              </w:rPr>
              <w:t>85</w:t>
            </w:r>
            <w:r w:rsidRPr="00B81850">
              <w:rPr>
                <w:rFonts w:ascii="Arial" w:hAnsi="Arial" w:cs="Arial"/>
                <w:bCs/>
                <w:sz w:val="20"/>
                <w:szCs w:val="20"/>
              </w:rPr>
              <w:t>/0.11</w:t>
            </w:r>
            <w:r w:rsidR="0017150A" w:rsidRPr="00B81850">
              <w:rPr>
                <w:rFonts w:ascii="Arial" w:hAnsi="Arial" w:cs="Arial"/>
                <w:bCs/>
                <w:sz w:val="20"/>
                <w:szCs w:val="20"/>
              </w:rPr>
              <w:t>6</w:t>
            </w:r>
          </w:p>
        </w:tc>
      </w:tr>
      <w:tr w:rsidR="00761997" w:rsidRPr="00B81850" w14:paraId="411496FD" w14:textId="77777777" w:rsidTr="00BA5E1C">
        <w:trPr>
          <w:trHeight w:val="365"/>
        </w:trPr>
        <w:tc>
          <w:tcPr>
            <w:tcW w:w="0" w:type="auto"/>
            <w:vAlign w:val="center"/>
          </w:tcPr>
          <w:p w14:paraId="622577A0"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Age, sex, smoking &amp; alcohol</w:t>
            </w:r>
          </w:p>
        </w:tc>
        <w:tc>
          <w:tcPr>
            <w:tcW w:w="0" w:type="auto"/>
            <w:vAlign w:val="center"/>
          </w:tcPr>
          <w:p w14:paraId="526B22AB" w14:textId="45307162" w:rsidR="00761997" w:rsidRPr="00B81850" w:rsidRDefault="00761997" w:rsidP="00761997">
            <w:pPr>
              <w:rPr>
                <w:rFonts w:ascii="Arial" w:hAnsi="Arial" w:cs="Arial"/>
                <w:sz w:val="20"/>
                <w:szCs w:val="20"/>
              </w:rPr>
            </w:pPr>
            <w:r w:rsidRPr="00B81850">
              <w:rPr>
                <w:rFonts w:ascii="Arial" w:hAnsi="Arial" w:cs="Arial"/>
                <w:sz w:val="20"/>
                <w:szCs w:val="20"/>
              </w:rPr>
              <w:t>0.6</w:t>
            </w:r>
            <w:r w:rsidR="009C4FD9" w:rsidRPr="00B81850">
              <w:rPr>
                <w:rFonts w:ascii="Arial" w:hAnsi="Arial" w:cs="Arial"/>
                <w:sz w:val="20"/>
                <w:szCs w:val="20"/>
              </w:rPr>
              <w:t>6</w:t>
            </w:r>
            <w:r w:rsidRPr="00B81850">
              <w:rPr>
                <w:rFonts w:ascii="Arial" w:hAnsi="Arial" w:cs="Arial"/>
                <w:sz w:val="20"/>
                <w:szCs w:val="20"/>
              </w:rPr>
              <w:t xml:space="preserve"> (0.5</w:t>
            </w:r>
            <w:r w:rsidR="009C4FD9" w:rsidRPr="00B81850">
              <w:rPr>
                <w:rFonts w:ascii="Arial" w:hAnsi="Arial" w:cs="Arial"/>
                <w:sz w:val="20"/>
                <w:szCs w:val="20"/>
              </w:rPr>
              <w:t>5</w:t>
            </w:r>
            <w:r w:rsidRPr="00B81850">
              <w:rPr>
                <w:rFonts w:ascii="Arial" w:hAnsi="Arial" w:cs="Arial"/>
                <w:sz w:val="20"/>
                <w:szCs w:val="20"/>
              </w:rPr>
              <w:t>,0.</w:t>
            </w:r>
            <w:r w:rsidR="009C4FD9" w:rsidRPr="00B81850">
              <w:rPr>
                <w:rFonts w:ascii="Arial" w:hAnsi="Arial" w:cs="Arial"/>
                <w:sz w:val="20"/>
                <w:szCs w:val="20"/>
              </w:rPr>
              <w:t>80</w:t>
            </w:r>
            <w:r w:rsidRPr="00B81850">
              <w:rPr>
                <w:rFonts w:ascii="Arial" w:hAnsi="Arial" w:cs="Arial"/>
                <w:sz w:val="20"/>
                <w:szCs w:val="20"/>
              </w:rPr>
              <w:t>)</w:t>
            </w:r>
          </w:p>
        </w:tc>
        <w:tc>
          <w:tcPr>
            <w:tcW w:w="0" w:type="auto"/>
            <w:vAlign w:val="center"/>
          </w:tcPr>
          <w:p w14:paraId="731DE963" w14:textId="77777777" w:rsidR="00761997" w:rsidRPr="00B81850" w:rsidRDefault="00761997" w:rsidP="00761997">
            <w:pPr>
              <w:rPr>
                <w:rFonts w:ascii="Arial" w:hAnsi="Arial" w:cs="Arial"/>
                <w:sz w:val="20"/>
                <w:szCs w:val="20"/>
              </w:rPr>
            </w:pPr>
            <w:r w:rsidRPr="00B81850">
              <w:rPr>
                <w:rFonts w:ascii="Arial" w:hAnsi="Arial" w:cs="Arial"/>
                <w:bCs/>
                <w:sz w:val="20"/>
                <w:szCs w:val="20"/>
              </w:rPr>
              <w:t>&lt;0.001/0.003</w:t>
            </w:r>
          </w:p>
        </w:tc>
        <w:tc>
          <w:tcPr>
            <w:tcW w:w="0" w:type="auto"/>
            <w:vAlign w:val="center"/>
          </w:tcPr>
          <w:p w14:paraId="5D8F710D"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1.36 (1.15, 1.61)</w:t>
            </w:r>
          </w:p>
        </w:tc>
        <w:tc>
          <w:tcPr>
            <w:tcW w:w="0" w:type="auto"/>
            <w:vAlign w:val="center"/>
          </w:tcPr>
          <w:p w14:paraId="62F0E3C0"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&lt;0.001/0.003</w:t>
            </w:r>
          </w:p>
        </w:tc>
        <w:tc>
          <w:tcPr>
            <w:tcW w:w="0" w:type="auto"/>
            <w:vAlign w:val="center"/>
          </w:tcPr>
          <w:p w14:paraId="4E5E2965" w14:textId="78A50367" w:rsidR="00761997" w:rsidRPr="00B81850" w:rsidRDefault="00761997" w:rsidP="00761997">
            <w:pPr>
              <w:rPr>
                <w:rFonts w:ascii="Arial" w:hAnsi="Arial" w:cs="Arial"/>
                <w:bCs/>
                <w:sz w:val="20"/>
                <w:szCs w:val="20"/>
              </w:rPr>
            </w:pPr>
            <w:r w:rsidRPr="00B81850">
              <w:rPr>
                <w:rFonts w:ascii="Arial" w:hAnsi="Arial" w:cs="Arial"/>
                <w:bCs/>
                <w:sz w:val="20"/>
                <w:szCs w:val="20"/>
              </w:rPr>
              <w:t>0.8</w:t>
            </w:r>
            <w:r w:rsidR="005855D8" w:rsidRPr="00B81850">
              <w:rPr>
                <w:rFonts w:ascii="Arial" w:hAnsi="Arial" w:cs="Arial"/>
                <w:bCs/>
                <w:sz w:val="20"/>
                <w:szCs w:val="20"/>
              </w:rPr>
              <w:t xml:space="preserve">8 </w:t>
            </w:r>
            <w:r w:rsidRPr="00B81850">
              <w:rPr>
                <w:rFonts w:ascii="Arial" w:hAnsi="Arial" w:cs="Arial"/>
                <w:bCs/>
                <w:sz w:val="20"/>
                <w:szCs w:val="20"/>
              </w:rPr>
              <w:t>(0.7</w:t>
            </w:r>
            <w:r w:rsidR="005855D8" w:rsidRPr="00B81850">
              <w:rPr>
                <w:rFonts w:ascii="Arial" w:hAnsi="Arial" w:cs="Arial"/>
                <w:bCs/>
                <w:sz w:val="20"/>
                <w:szCs w:val="20"/>
              </w:rPr>
              <w:t>3</w:t>
            </w:r>
            <w:r w:rsidRPr="00B81850">
              <w:rPr>
                <w:rFonts w:ascii="Arial" w:hAnsi="Arial" w:cs="Arial"/>
                <w:bCs/>
                <w:sz w:val="20"/>
                <w:szCs w:val="20"/>
              </w:rPr>
              <w:t>, 1.0</w:t>
            </w:r>
            <w:r w:rsidR="005855D8" w:rsidRPr="00B81850">
              <w:rPr>
                <w:rFonts w:ascii="Arial" w:hAnsi="Arial" w:cs="Arial"/>
                <w:bCs/>
                <w:sz w:val="20"/>
                <w:szCs w:val="20"/>
              </w:rPr>
              <w:t>6</w:t>
            </w:r>
            <w:r w:rsidRPr="00B81850">
              <w:rPr>
                <w:rFonts w:ascii="Arial" w:hAnsi="Arial" w:cs="Arial"/>
                <w:bCs/>
                <w:sz w:val="20"/>
                <w:szCs w:val="20"/>
              </w:rPr>
              <w:t>)</w:t>
            </w:r>
          </w:p>
        </w:tc>
        <w:tc>
          <w:tcPr>
            <w:tcW w:w="0" w:type="auto"/>
            <w:vAlign w:val="center"/>
          </w:tcPr>
          <w:p w14:paraId="0D66F012" w14:textId="60CA728D" w:rsidR="00761997" w:rsidRPr="00B81850" w:rsidRDefault="00761997" w:rsidP="00761997">
            <w:pPr>
              <w:rPr>
                <w:rFonts w:ascii="Arial" w:hAnsi="Arial" w:cs="Arial"/>
                <w:bCs/>
                <w:sz w:val="20"/>
                <w:szCs w:val="20"/>
              </w:rPr>
            </w:pPr>
            <w:r w:rsidRPr="00B81850">
              <w:rPr>
                <w:rFonts w:ascii="Arial" w:hAnsi="Arial" w:cs="Arial"/>
                <w:bCs/>
                <w:sz w:val="20"/>
                <w:szCs w:val="20"/>
              </w:rPr>
              <w:t>0.</w:t>
            </w:r>
            <w:r w:rsidR="005855D8" w:rsidRPr="00B81850">
              <w:rPr>
                <w:rFonts w:ascii="Arial" w:hAnsi="Arial" w:cs="Arial"/>
                <w:bCs/>
                <w:sz w:val="20"/>
                <w:szCs w:val="20"/>
              </w:rPr>
              <w:t>165</w:t>
            </w:r>
            <w:r w:rsidRPr="00B81850">
              <w:rPr>
                <w:rFonts w:ascii="Arial" w:hAnsi="Arial" w:cs="Arial"/>
                <w:bCs/>
                <w:sz w:val="20"/>
                <w:szCs w:val="20"/>
              </w:rPr>
              <w:t>/0.1</w:t>
            </w:r>
            <w:r w:rsidR="0017150A" w:rsidRPr="00B81850">
              <w:rPr>
                <w:rFonts w:ascii="Arial" w:hAnsi="Arial" w:cs="Arial"/>
                <w:bCs/>
                <w:sz w:val="20"/>
                <w:szCs w:val="20"/>
              </w:rPr>
              <w:t>94</w:t>
            </w:r>
          </w:p>
        </w:tc>
      </w:tr>
      <w:tr w:rsidR="00761997" w:rsidRPr="00B81850" w14:paraId="1E1EA09C" w14:textId="77777777" w:rsidTr="00BA5E1C">
        <w:trPr>
          <w:trHeight w:val="365"/>
        </w:trPr>
        <w:tc>
          <w:tcPr>
            <w:tcW w:w="0" w:type="auto"/>
            <w:vAlign w:val="center"/>
          </w:tcPr>
          <w:p w14:paraId="4DF14771" w14:textId="4F928A7C" w:rsidR="00761997" w:rsidRPr="00B81850" w:rsidRDefault="00761997" w:rsidP="00761997">
            <w:pPr>
              <w:rPr>
                <w:rFonts w:ascii="Arial" w:hAnsi="Arial" w:cs="Arial"/>
                <w:bCs/>
                <w:sz w:val="20"/>
                <w:szCs w:val="20"/>
              </w:rPr>
            </w:pPr>
            <w:r w:rsidRPr="00B81850">
              <w:rPr>
                <w:rFonts w:ascii="Arial" w:hAnsi="Arial" w:cs="Arial"/>
                <w:bCs/>
                <w:sz w:val="20"/>
                <w:szCs w:val="20"/>
              </w:rPr>
              <w:t xml:space="preserve"> As above plus brain-PAD</w:t>
            </w:r>
          </w:p>
        </w:tc>
        <w:tc>
          <w:tcPr>
            <w:tcW w:w="0" w:type="auto"/>
            <w:vAlign w:val="center"/>
          </w:tcPr>
          <w:p w14:paraId="3C4EAA98" w14:textId="585B5AAD" w:rsidR="00761997" w:rsidRPr="00B81850" w:rsidRDefault="00761997" w:rsidP="00761997">
            <w:pPr>
              <w:rPr>
                <w:rFonts w:ascii="Arial" w:hAnsi="Arial" w:cs="Arial"/>
                <w:sz w:val="20"/>
                <w:szCs w:val="20"/>
              </w:rPr>
            </w:pPr>
            <w:r w:rsidRPr="00B81850">
              <w:rPr>
                <w:rFonts w:ascii="Arial" w:hAnsi="Arial" w:cs="Arial"/>
                <w:sz w:val="20"/>
                <w:szCs w:val="20"/>
              </w:rPr>
              <w:t>0.6</w:t>
            </w:r>
            <w:r w:rsidR="009C4FD9" w:rsidRPr="00B81850">
              <w:rPr>
                <w:rFonts w:ascii="Arial" w:hAnsi="Arial" w:cs="Arial"/>
                <w:sz w:val="20"/>
                <w:szCs w:val="20"/>
              </w:rPr>
              <w:t>8</w:t>
            </w:r>
            <w:r w:rsidRPr="00B81850">
              <w:rPr>
                <w:rFonts w:ascii="Arial" w:hAnsi="Arial" w:cs="Arial"/>
                <w:sz w:val="20"/>
                <w:szCs w:val="20"/>
              </w:rPr>
              <w:t xml:space="preserve"> (0.5</w:t>
            </w:r>
            <w:r w:rsidR="009C4FD9" w:rsidRPr="00B81850">
              <w:rPr>
                <w:rFonts w:ascii="Arial" w:hAnsi="Arial" w:cs="Arial"/>
                <w:sz w:val="20"/>
                <w:szCs w:val="20"/>
              </w:rPr>
              <w:t>6</w:t>
            </w:r>
            <w:r w:rsidRPr="00B81850">
              <w:rPr>
                <w:rFonts w:ascii="Arial" w:hAnsi="Arial" w:cs="Arial"/>
                <w:sz w:val="20"/>
                <w:szCs w:val="20"/>
              </w:rPr>
              <w:t>, 0.8</w:t>
            </w:r>
            <w:r w:rsidR="009C4FD9" w:rsidRPr="00B81850">
              <w:rPr>
                <w:rFonts w:ascii="Arial" w:hAnsi="Arial" w:cs="Arial"/>
                <w:sz w:val="20"/>
                <w:szCs w:val="20"/>
              </w:rPr>
              <w:t>1</w:t>
            </w:r>
            <w:r w:rsidRPr="00B81850">
              <w:rPr>
                <w:rFonts w:ascii="Arial" w:hAnsi="Arial" w:cs="Arial"/>
                <w:sz w:val="20"/>
                <w:szCs w:val="20"/>
              </w:rPr>
              <w:t>)</w:t>
            </w:r>
          </w:p>
        </w:tc>
        <w:tc>
          <w:tcPr>
            <w:tcW w:w="0" w:type="auto"/>
            <w:vAlign w:val="center"/>
          </w:tcPr>
          <w:p w14:paraId="30F35C51" w14:textId="77777777" w:rsidR="00761997" w:rsidRPr="00B81850" w:rsidRDefault="00761997" w:rsidP="00761997">
            <w:pPr>
              <w:rPr>
                <w:rFonts w:ascii="Arial" w:hAnsi="Arial" w:cs="Arial"/>
                <w:sz w:val="20"/>
                <w:szCs w:val="20"/>
              </w:rPr>
            </w:pPr>
            <w:r w:rsidRPr="00B81850">
              <w:rPr>
                <w:rFonts w:ascii="Arial" w:hAnsi="Arial" w:cs="Arial"/>
                <w:bCs/>
                <w:sz w:val="20"/>
                <w:szCs w:val="20"/>
              </w:rPr>
              <w:t>&lt;0.001/0.003</w:t>
            </w:r>
          </w:p>
        </w:tc>
        <w:tc>
          <w:tcPr>
            <w:tcW w:w="0" w:type="auto"/>
            <w:vAlign w:val="center"/>
          </w:tcPr>
          <w:p w14:paraId="032953C4" w14:textId="67F23322" w:rsidR="00761997" w:rsidRPr="00B81850" w:rsidRDefault="00761997" w:rsidP="00761997">
            <w:pPr>
              <w:rPr>
                <w:rFonts w:ascii="Arial" w:hAnsi="Arial" w:cs="Arial"/>
                <w:bCs/>
                <w:sz w:val="20"/>
                <w:szCs w:val="20"/>
              </w:rPr>
            </w:pPr>
            <w:r w:rsidRPr="00B81850">
              <w:rPr>
                <w:rFonts w:ascii="Arial" w:hAnsi="Arial" w:cs="Arial"/>
                <w:bCs/>
                <w:sz w:val="20"/>
                <w:szCs w:val="20"/>
              </w:rPr>
              <w:t>1.35 (1.14, 1.</w:t>
            </w:r>
            <w:r w:rsidR="009C4FD9" w:rsidRPr="00B81850">
              <w:rPr>
                <w:rFonts w:ascii="Arial" w:hAnsi="Arial" w:cs="Arial"/>
                <w:bCs/>
                <w:sz w:val="20"/>
                <w:szCs w:val="20"/>
              </w:rPr>
              <w:t>60</w:t>
            </w:r>
            <w:r w:rsidRPr="00B81850">
              <w:rPr>
                <w:rFonts w:ascii="Arial" w:hAnsi="Arial" w:cs="Arial"/>
                <w:bCs/>
                <w:sz w:val="20"/>
                <w:szCs w:val="20"/>
              </w:rPr>
              <w:t>)</w:t>
            </w:r>
          </w:p>
        </w:tc>
        <w:tc>
          <w:tcPr>
            <w:tcW w:w="0" w:type="auto"/>
            <w:vAlign w:val="center"/>
          </w:tcPr>
          <w:p w14:paraId="637F2C7D"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0.001/0.002</w:t>
            </w:r>
          </w:p>
        </w:tc>
        <w:tc>
          <w:tcPr>
            <w:tcW w:w="0" w:type="auto"/>
            <w:vAlign w:val="center"/>
          </w:tcPr>
          <w:p w14:paraId="20DAB0A6" w14:textId="789AFBE0" w:rsidR="00761997" w:rsidRPr="00B81850" w:rsidRDefault="00761997" w:rsidP="00761997">
            <w:pPr>
              <w:rPr>
                <w:rFonts w:ascii="Arial" w:hAnsi="Arial" w:cs="Arial"/>
                <w:bCs/>
                <w:sz w:val="20"/>
                <w:szCs w:val="20"/>
              </w:rPr>
            </w:pPr>
            <w:r w:rsidRPr="00B81850">
              <w:rPr>
                <w:rFonts w:ascii="Arial" w:hAnsi="Arial" w:cs="Arial"/>
                <w:bCs/>
                <w:sz w:val="20"/>
                <w:szCs w:val="20"/>
              </w:rPr>
              <w:t>0.8</w:t>
            </w:r>
            <w:r w:rsidR="005855D8" w:rsidRPr="00B81850">
              <w:rPr>
                <w:rFonts w:ascii="Arial" w:hAnsi="Arial" w:cs="Arial"/>
                <w:bCs/>
                <w:sz w:val="20"/>
                <w:szCs w:val="20"/>
              </w:rPr>
              <w:t>9</w:t>
            </w:r>
            <w:r w:rsidRPr="00B81850">
              <w:rPr>
                <w:rFonts w:ascii="Arial" w:hAnsi="Arial" w:cs="Arial"/>
                <w:bCs/>
                <w:sz w:val="20"/>
                <w:szCs w:val="20"/>
              </w:rPr>
              <w:t xml:space="preserve"> (0.7</w:t>
            </w:r>
            <w:r w:rsidR="005855D8" w:rsidRPr="00B81850">
              <w:rPr>
                <w:rFonts w:ascii="Arial" w:hAnsi="Arial" w:cs="Arial"/>
                <w:bCs/>
                <w:sz w:val="20"/>
                <w:szCs w:val="20"/>
              </w:rPr>
              <w:t>4</w:t>
            </w:r>
            <w:r w:rsidRPr="00B81850">
              <w:rPr>
                <w:rFonts w:ascii="Arial" w:hAnsi="Arial" w:cs="Arial"/>
                <w:bCs/>
                <w:sz w:val="20"/>
                <w:szCs w:val="20"/>
              </w:rPr>
              <w:t>, 1.0</w:t>
            </w:r>
            <w:r w:rsidR="00E46D6D" w:rsidRPr="00B81850">
              <w:rPr>
                <w:rFonts w:ascii="Arial" w:hAnsi="Arial" w:cs="Arial"/>
                <w:bCs/>
                <w:sz w:val="20"/>
                <w:szCs w:val="20"/>
              </w:rPr>
              <w:t>6</w:t>
            </w:r>
            <w:r w:rsidRPr="00B81850">
              <w:rPr>
                <w:rFonts w:ascii="Arial" w:hAnsi="Arial" w:cs="Arial"/>
                <w:bCs/>
                <w:sz w:val="20"/>
                <w:szCs w:val="20"/>
              </w:rPr>
              <w:t>)</w:t>
            </w:r>
          </w:p>
        </w:tc>
        <w:tc>
          <w:tcPr>
            <w:tcW w:w="0" w:type="auto"/>
            <w:vAlign w:val="center"/>
          </w:tcPr>
          <w:p w14:paraId="00B796BE" w14:textId="35BE5FBE" w:rsidR="00761997" w:rsidRPr="00B81850" w:rsidRDefault="00761997" w:rsidP="00761997">
            <w:pPr>
              <w:rPr>
                <w:rFonts w:ascii="Arial" w:hAnsi="Arial" w:cs="Arial"/>
                <w:bCs/>
                <w:sz w:val="20"/>
                <w:szCs w:val="20"/>
              </w:rPr>
            </w:pPr>
            <w:r w:rsidRPr="00B81850">
              <w:rPr>
                <w:rFonts w:ascii="Arial" w:hAnsi="Arial" w:cs="Arial"/>
                <w:bCs/>
                <w:sz w:val="20"/>
                <w:szCs w:val="20"/>
              </w:rPr>
              <w:t>0.</w:t>
            </w:r>
            <w:r w:rsidR="00E46D6D" w:rsidRPr="00B81850">
              <w:rPr>
                <w:rFonts w:ascii="Arial" w:hAnsi="Arial" w:cs="Arial"/>
                <w:bCs/>
                <w:sz w:val="20"/>
                <w:szCs w:val="20"/>
              </w:rPr>
              <w:t>1</w:t>
            </w:r>
            <w:r w:rsidR="005855D8" w:rsidRPr="00B81850">
              <w:rPr>
                <w:rFonts w:ascii="Arial" w:hAnsi="Arial" w:cs="Arial"/>
                <w:bCs/>
                <w:sz w:val="20"/>
                <w:szCs w:val="20"/>
              </w:rPr>
              <w:t>94</w:t>
            </w:r>
            <w:r w:rsidRPr="00B81850">
              <w:rPr>
                <w:rFonts w:ascii="Arial" w:hAnsi="Arial" w:cs="Arial"/>
                <w:bCs/>
                <w:sz w:val="20"/>
                <w:szCs w:val="20"/>
              </w:rPr>
              <w:t>/0.133</w:t>
            </w:r>
          </w:p>
        </w:tc>
      </w:tr>
      <w:tr w:rsidR="00761997" w:rsidRPr="00B81850" w14:paraId="460B2501" w14:textId="77777777" w:rsidTr="00BA5E1C">
        <w:trPr>
          <w:trHeight w:val="365"/>
        </w:trPr>
        <w:tc>
          <w:tcPr>
            <w:tcW w:w="0" w:type="auto"/>
            <w:vAlign w:val="center"/>
          </w:tcPr>
          <w:p w14:paraId="1804533F"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Age, sex, chronic disease &amp; walking speed</w:t>
            </w:r>
          </w:p>
        </w:tc>
        <w:tc>
          <w:tcPr>
            <w:tcW w:w="0" w:type="auto"/>
            <w:vAlign w:val="center"/>
          </w:tcPr>
          <w:p w14:paraId="78FA5D4E" w14:textId="3FF8F761" w:rsidR="00761997" w:rsidRPr="00B81850" w:rsidRDefault="00761997" w:rsidP="00761997">
            <w:pPr>
              <w:rPr>
                <w:rFonts w:ascii="Arial" w:hAnsi="Arial" w:cs="Arial"/>
                <w:sz w:val="20"/>
                <w:szCs w:val="20"/>
              </w:rPr>
            </w:pPr>
            <w:r w:rsidRPr="00B81850">
              <w:rPr>
                <w:rFonts w:ascii="Arial" w:hAnsi="Arial" w:cs="Arial"/>
                <w:sz w:val="20"/>
                <w:szCs w:val="20"/>
              </w:rPr>
              <w:t>0.69 (0.5</w:t>
            </w:r>
            <w:r w:rsidR="009C4FD9" w:rsidRPr="00B81850">
              <w:rPr>
                <w:rFonts w:ascii="Arial" w:hAnsi="Arial" w:cs="Arial"/>
                <w:sz w:val="20"/>
                <w:szCs w:val="20"/>
              </w:rPr>
              <w:t>7</w:t>
            </w:r>
            <w:r w:rsidRPr="00B81850">
              <w:rPr>
                <w:rFonts w:ascii="Arial" w:hAnsi="Arial" w:cs="Arial"/>
                <w:sz w:val="20"/>
                <w:szCs w:val="20"/>
              </w:rPr>
              <w:t>, 0.8)</w:t>
            </w:r>
            <w:r w:rsidR="009C4FD9" w:rsidRPr="00B81850">
              <w:rPr>
                <w:rFonts w:ascii="Arial" w:hAnsi="Arial" w:cs="Arial"/>
                <w:sz w:val="20"/>
                <w:szCs w:val="20"/>
              </w:rPr>
              <w:t>4</w:t>
            </w:r>
          </w:p>
        </w:tc>
        <w:tc>
          <w:tcPr>
            <w:tcW w:w="0" w:type="auto"/>
            <w:vAlign w:val="center"/>
          </w:tcPr>
          <w:p w14:paraId="37DA717C" w14:textId="77777777" w:rsidR="00761997" w:rsidRPr="00B81850" w:rsidRDefault="00761997" w:rsidP="00761997">
            <w:pPr>
              <w:rPr>
                <w:rFonts w:ascii="Arial" w:hAnsi="Arial" w:cs="Arial"/>
                <w:sz w:val="20"/>
                <w:szCs w:val="20"/>
              </w:rPr>
            </w:pPr>
            <w:r w:rsidRPr="00B81850">
              <w:rPr>
                <w:rFonts w:ascii="Arial" w:hAnsi="Arial" w:cs="Arial"/>
                <w:bCs/>
                <w:sz w:val="20"/>
                <w:szCs w:val="20"/>
              </w:rPr>
              <w:t>&lt;0.001/0.003</w:t>
            </w:r>
          </w:p>
        </w:tc>
        <w:tc>
          <w:tcPr>
            <w:tcW w:w="0" w:type="auto"/>
            <w:vAlign w:val="center"/>
          </w:tcPr>
          <w:p w14:paraId="524072BE" w14:textId="43D5E989" w:rsidR="00761997" w:rsidRPr="00B81850" w:rsidRDefault="00761997" w:rsidP="00761997">
            <w:pPr>
              <w:rPr>
                <w:rFonts w:ascii="Arial" w:hAnsi="Arial" w:cs="Arial"/>
                <w:bCs/>
                <w:sz w:val="20"/>
                <w:szCs w:val="20"/>
              </w:rPr>
            </w:pPr>
            <w:r w:rsidRPr="00B81850">
              <w:rPr>
                <w:rFonts w:ascii="Arial" w:hAnsi="Arial" w:cs="Arial"/>
                <w:bCs/>
                <w:sz w:val="20"/>
                <w:szCs w:val="20"/>
              </w:rPr>
              <w:t>1.34 (1.1</w:t>
            </w:r>
            <w:r w:rsidR="009C4FD9" w:rsidRPr="00B81850">
              <w:rPr>
                <w:rFonts w:ascii="Arial" w:hAnsi="Arial" w:cs="Arial"/>
                <w:bCs/>
                <w:sz w:val="20"/>
                <w:szCs w:val="20"/>
              </w:rPr>
              <w:t>2</w:t>
            </w:r>
            <w:r w:rsidRPr="00B81850">
              <w:rPr>
                <w:rFonts w:ascii="Arial" w:hAnsi="Arial" w:cs="Arial"/>
                <w:bCs/>
                <w:sz w:val="20"/>
                <w:szCs w:val="20"/>
              </w:rPr>
              <w:t>, 1.60)</w:t>
            </w:r>
          </w:p>
        </w:tc>
        <w:tc>
          <w:tcPr>
            <w:tcW w:w="0" w:type="auto"/>
            <w:vAlign w:val="center"/>
          </w:tcPr>
          <w:p w14:paraId="0D7ED4EB"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0.001/0.002</w:t>
            </w:r>
          </w:p>
        </w:tc>
        <w:tc>
          <w:tcPr>
            <w:tcW w:w="0" w:type="auto"/>
            <w:vAlign w:val="center"/>
          </w:tcPr>
          <w:p w14:paraId="55BAF271" w14:textId="3F991A6F" w:rsidR="00761997" w:rsidRPr="00B81850" w:rsidRDefault="00761997" w:rsidP="00761997">
            <w:pPr>
              <w:rPr>
                <w:rFonts w:ascii="Arial" w:hAnsi="Arial" w:cs="Arial"/>
                <w:bCs/>
                <w:sz w:val="20"/>
                <w:szCs w:val="20"/>
              </w:rPr>
            </w:pPr>
            <w:r w:rsidRPr="00B81850">
              <w:rPr>
                <w:rFonts w:ascii="Arial" w:hAnsi="Arial" w:cs="Arial"/>
                <w:bCs/>
                <w:sz w:val="20"/>
                <w:szCs w:val="20"/>
              </w:rPr>
              <w:t>0.8</w:t>
            </w:r>
            <w:r w:rsidR="00E46D6D" w:rsidRPr="00B81850">
              <w:rPr>
                <w:rFonts w:ascii="Arial" w:hAnsi="Arial" w:cs="Arial"/>
                <w:bCs/>
                <w:sz w:val="20"/>
                <w:szCs w:val="20"/>
              </w:rPr>
              <w:t>7</w:t>
            </w:r>
            <w:r w:rsidRPr="00B81850">
              <w:rPr>
                <w:rFonts w:ascii="Arial" w:hAnsi="Arial" w:cs="Arial"/>
                <w:bCs/>
                <w:sz w:val="20"/>
                <w:szCs w:val="20"/>
              </w:rPr>
              <w:t xml:space="preserve"> (0.7</w:t>
            </w:r>
            <w:r w:rsidR="00E46D6D" w:rsidRPr="00B81850">
              <w:rPr>
                <w:rFonts w:ascii="Arial" w:hAnsi="Arial" w:cs="Arial"/>
                <w:bCs/>
                <w:sz w:val="20"/>
                <w:szCs w:val="20"/>
              </w:rPr>
              <w:t>3</w:t>
            </w:r>
            <w:r w:rsidRPr="00B81850">
              <w:rPr>
                <w:rFonts w:ascii="Arial" w:hAnsi="Arial" w:cs="Arial"/>
                <w:bCs/>
                <w:sz w:val="20"/>
                <w:szCs w:val="20"/>
              </w:rPr>
              <w:t>, 1.0</w:t>
            </w:r>
            <w:r w:rsidR="00E46D6D" w:rsidRPr="00B81850">
              <w:rPr>
                <w:rFonts w:ascii="Arial" w:hAnsi="Arial" w:cs="Arial"/>
                <w:bCs/>
                <w:sz w:val="20"/>
                <w:szCs w:val="20"/>
              </w:rPr>
              <w:t>5)</w:t>
            </w:r>
          </w:p>
        </w:tc>
        <w:tc>
          <w:tcPr>
            <w:tcW w:w="0" w:type="auto"/>
            <w:vAlign w:val="center"/>
          </w:tcPr>
          <w:p w14:paraId="7FF3C64B" w14:textId="1DCC217D" w:rsidR="00761997" w:rsidRPr="00B81850" w:rsidRDefault="00761997" w:rsidP="00761997">
            <w:pPr>
              <w:rPr>
                <w:rFonts w:ascii="Arial" w:hAnsi="Arial" w:cs="Arial"/>
                <w:bCs/>
                <w:sz w:val="20"/>
                <w:szCs w:val="20"/>
              </w:rPr>
            </w:pPr>
            <w:r w:rsidRPr="00B81850">
              <w:rPr>
                <w:rFonts w:ascii="Arial" w:hAnsi="Arial" w:cs="Arial"/>
                <w:bCs/>
                <w:sz w:val="20"/>
                <w:szCs w:val="20"/>
              </w:rPr>
              <w:t>0.1</w:t>
            </w:r>
            <w:r w:rsidR="00E46D6D" w:rsidRPr="00B81850">
              <w:rPr>
                <w:rFonts w:ascii="Arial" w:hAnsi="Arial" w:cs="Arial"/>
                <w:bCs/>
                <w:sz w:val="20"/>
                <w:szCs w:val="20"/>
              </w:rPr>
              <w:t>40</w:t>
            </w:r>
            <w:r w:rsidRPr="00B81850">
              <w:rPr>
                <w:rFonts w:ascii="Arial" w:hAnsi="Arial" w:cs="Arial"/>
                <w:bCs/>
                <w:sz w:val="20"/>
                <w:szCs w:val="20"/>
              </w:rPr>
              <w:t>/0.1</w:t>
            </w:r>
            <w:r w:rsidR="0017150A" w:rsidRPr="00B81850">
              <w:rPr>
                <w:rFonts w:ascii="Arial" w:hAnsi="Arial" w:cs="Arial"/>
                <w:bCs/>
                <w:sz w:val="20"/>
                <w:szCs w:val="20"/>
              </w:rPr>
              <w:t>68</w:t>
            </w:r>
          </w:p>
        </w:tc>
      </w:tr>
      <w:tr w:rsidR="00761997" w:rsidRPr="00B81850" w14:paraId="12283A78" w14:textId="77777777" w:rsidTr="00BA5E1C">
        <w:trPr>
          <w:trHeight w:val="365"/>
        </w:trPr>
        <w:tc>
          <w:tcPr>
            <w:tcW w:w="0" w:type="auto"/>
            <w:vAlign w:val="center"/>
          </w:tcPr>
          <w:p w14:paraId="349777A6" w14:textId="563696FA" w:rsidR="00761997" w:rsidRPr="00B81850" w:rsidRDefault="00761997" w:rsidP="00761997">
            <w:pPr>
              <w:rPr>
                <w:rFonts w:ascii="Arial" w:hAnsi="Arial" w:cs="Arial"/>
                <w:bCs/>
                <w:sz w:val="20"/>
                <w:szCs w:val="20"/>
              </w:rPr>
            </w:pPr>
            <w:r w:rsidRPr="00B81850">
              <w:rPr>
                <w:rFonts w:ascii="Arial" w:hAnsi="Arial" w:cs="Arial"/>
                <w:bCs/>
                <w:sz w:val="20"/>
                <w:szCs w:val="20"/>
              </w:rPr>
              <w:t xml:space="preserve"> As above plus brain-PAD</w:t>
            </w:r>
          </w:p>
        </w:tc>
        <w:tc>
          <w:tcPr>
            <w:tcW w:w="0" w:type="auto"/>
            <w:vAlign w:val="center"/>
          </w:tcPr>
          <w:p w14:paraId="31D5DE71" w14:textId="73E2CD33" w:rsidR="00761997" w:rsidRPr="00B81850" w:rsidRDefault="00761997" w:rsidP="00761997">
            <w:pPr>
              <w:rPr>
                <w:rFonts w:ascii="Arial" w:hAnsi="Arial" w:cs="Arial"/>
                <w:sz w:val="20"/>
                <w:szCs w:val="20"/>
              </w:rPr>
            </w:pPr>
            <w:r w:rsidRPr="00B81850">
              <w:rPr>
                <w:rFonts w:ascii="Arial" w:hAnsi="Arial" w:cs="Arial"/>
                <w:sz w:val="20"/>
                <w:szCs w:val="20"/>
              </w:rPr>
              <w:t>0.</w:t>
            </w:r>
            <w:r w:rsidR="009C4FD9" w:rsidRPr="00B81850">
              <w:rPr>
                <w:rFonts w:ascii="Arial" w:hAnsi="Arial" w:cs="Arial"/>
                <w:sz w:val="20"/>
                <w:szCs w:val="20"/>
              </w:rPr>
              <w:t>71</w:t>
            </w:r>
            <w:r w:rsidRPr="00B81850">
              <w:rPr>
                <w:rFonts w:ascii="Arial" w:hAnsi="Arial" w:cs="Arial"/>
                <w:sz w:val="20"/>
                <w:szCs w:val="20"/>
              </w:rPr>
              <w:t xml:space="preserve"> (0.5</w:t>
            </w:r>
            <w:r w:rsidR="009C4FD9" w:rsidRPr="00B81850">
              <w:rPr>
                <w:rFonts w:ascii="Arial" w:hAnsi="Arial" w:cs="Arial"/>
                <w:sz w:val="20"/>
                <w:szCs w:val="20"/>
              </w:rPr>
              <w:t>8</w:t>
            </w:r>
            <w:r w:rsidRPr="00B81850">
              <w:rPr>
                <w:rFonts w:ascii="Arial" w:hAnsi="Arial" w:cs="Arial"/>
                <w:sz w:val="20"/>
                <w:szCs w:val="20"/>
              </w:rPr>
              <w:t>, 0.8</w:t>
            </w:r>
            <w:r w:rsidR="009C4FD9" w:rsidRPr="00B81850">
              <w:rPr>
                <w:rFonts w:ascii="Arial" w:hAnsi="Arial" w:cs="Arial"/>
                <w:sz w:val="20"/>
                <w:szCs w:val="20"/>
              </w:rPr>
              <w:t>6</w:t>
            </w:r>
            <w:r w:rsidRPr="00B81850">
              <w:rPr>
                <w:rFonts w:ascii="Arial" w:hAnsi="Arial" w:cs="Arial"/>
                <w:sz w:val="20"/>
                <w:szCs w:val="20"/>
              </w:rPr>
              <w:t>)</w:t>
            </w:r>
          </w:p>
        </w:tc>
        <w:tc>
          <w:tcPr>
            <w:tcW w:w="0" w:type="auto"/>
            <w:vAlign w:val="center"/>
          </w:tcPr>
          <w:p w14:paraId="74C3654C" w14:textId="77777777" w:rsidR="00761997" w:rsidRPr="00B81850" w:rsidRDefault="00761997" w:rsidP="00761997">
            <w:pPr>
              <w:rPr>
                <w:rFonts w:ascii="Arial" w:hAnsi="Arial" w:cs="Arial"/>
                <w:sz w:val="20"/>
                <w:szCs w:val="20"/>
              </w:rPr>
            </w:pPr>
            <w:r w:rsidRPr="00B81850">
              <w:rPr>
                <w:rFonts w:ascii="Arial" w:hAnsi="Arial" w:cs="Arial"/>
                <w:sz w:val="20"/>
                <w:szCs w:val="20"/>
              </w:rPr>
              <w:t>&lt;</w:t>
            </w:r>
            <w:r w:rsidRPr="00B81850">
              <w:rPr>
                <w:rFonts w:ascii="Arial" w:hAnsi="Arial" w:cs="Arial"/>
                <w:bCs/>
                <w:sz w:val="20"/>
                <w:szCs w:val="20"/>
              </w:rPr>
              <w:t>0.001/0.003</w:t>
            </w:r>
          </w:p>
        </w:tc>
        <w:tc>
          <w:tcPr>
            <w:tcW w:w="0" w:type="auto"/>
            <w:vAlign w:val="center"/>
          </w:tcPr>
          <w:p w14:paraId="0712030F"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1.34 (1.12, 1.60)</w:t>
            </w:r>
          </w:p>
        </w:tc>
        <w:tc>
          <w:tcPr>
            <w:tcW w:w="0" w:type="auto"/>
            <w:vAlign w:val="center"/>
          </w:tcPr>
          <w:p w14:paraId="590C0009"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0.001/0.002</w:t>
            </w:r>
          </w:p>
        </w:tc>
        <w:tc>
          <w:tcPr>
            <w:tcW w:w="0" w:type="auto"/>
            <w:vAlign w:val="center"/>
          </w:tcPr>
          <w:p w14:paraId="3C6A2BD7" w14:textId="1BCF4063" w:rsidR="00761997" w:rsidRPr="00B81850" w:rsidRDefault="00761997" w:rsidP="00761997">
            <w:pPr>
              <w:rPr>
                <w:rFonts w:ascii="Arial" w:hAnsi="Arial" w:cs="Arial"/>
                <w:bCs/>
                <w:sz w:val="20"/>
                <w:szCs w:val="20"/>
              </w:rPr>
            </w:pPr>
            <w:r w:rsidRPr="00B81850">
              <w:rPr>
                <w:rFonts w:ascii="Arial" w:hAnsi="Arial" w:cs="Arial"/>
                <w:bCs/>
                <w:sz w:val="20"/>
                <w:szCs w:val="20"/>
              </w:rPr>
              <w:t>0.8</w:t>
            </w:r>
            <w:r w:rsidR="00E46D6D" w:rsidRPr="00B81850">
              <w:rPr>
                <w:rFonts w:ascii="Arial" w:hAnsi="Arial" w:cs="Arial"/>
                <w:bCs/>
                <w:sz w:val="20"/>
                <w:szCs w:val="20"/>
              </w:rPr>
              <w:t>8</w:t>
            </w:r>
            <w:r w:rsidRPr="00B81850">
              <w:rPr>
                <w:rFonts w:ascii="Arial" w:hAnsi="Arial" w:cs="Arial"/>
                <w:bCs/>
                <w:sz w:val="20"/>
                <w:szCs w:val="20"/>
              </w:rPr>
              <w:t xml:space="preserve"> (0.73, 1.0</w:t>
            </w:r>
            <w:r w:rsidR="00E46D6D" w:rsidRPr="00B81850">
              <w:rPr>
                <w:rFonts w:ascii="Arial" w:hAnsi="Arial" w:cs="Arial"/>
                <w:bCs/>
                <w:sz w:val="20"/>
                <w:szCs w:val="20"/>
              </w:rPr>
              <w:t>6</w:t>
            </w:r>
            <w:r w:rsidRPr="00B81850">
              <w:rPr>
                <w:rFonts w:ascii="Arial" w:hAnsi="Arial" w:cs="Arial"/>
                <w:bCs/>
                <w:sz w:val="20"/>
                <w:szCs w:val="20"/>
              </w:rPr>
              <w:t>)</w:t>
            </w:r>
          </w:p>
        </w:tc>
        <w:tc>
          <w:tcPr>
            <w:tcW w:w="0" w:type="auto"/>
            <w:vAlign w:val="center"/>
          </w:tcPr>
          <w:p w14:paraId="5020B763" w14:textId="7CF1B2F6" w:rsidR="00761997" w:rsidRPr="00B81850" w:rsidRDefault="00761997" w:rsidP="00761997">
            <w:pPr>
              <w:rPr>
                <w:rFonts w:ascii="Arial" w:hAnsi="Arial" w:cs="Arial"/>
                <w:bCs/>
                <w:sz w:val="20"/>
                <w:szCs w:val="20"/>
              </w:rPr>
            </w:pPr>
            <w:r w:rsidRPr="00B81850">
              <w:rPr>
                <w:rFonts w:ascii="Arial" w:hAnsi="Arial" w:cs="Arial"/>
                <w:bCs/>
                <w:sz w:val="20"/>
                <w:szCs w:val="20"/>
              </w:rPr>
              <w:t>0.1</w:t>
            </w:r>
            <w:r w:rsidR="00E46D6D" w:rsidRPr="00B81850">
              <w:rPr>
                <w:rFonts w:ascii="Arial" w:hAnsi="Arial" w:cs="Arial"/>
                <w:bCs/>
                <w:sz w:val="20"/>
                <w:szCs w:val="20"/>
              </w:rPr>
              <w:t>80</w:t>
            </w:r>
            <w:r w:rsidRPr="00B81850">
              <w:rPr>
                <w:rFonts w:ascii="Arial" w:hAnsi="Arial" w:cs="Arial"/>
                <w:bCs/>
                <w:sz w:val="20"/>
                <w:szCs w:val="20"/>
              </w:rPr>
              <w:t>/0.</w:t>
            </w:r>
            <w:r w:rsidR="0017150A" w:rsidRPr="00B81850">
              <w:rPr>
                <w:rFonts w:ascii="Arial" w:hAnsi="Arial" w:cs="Arial"/>
                <w:bCs/>
                <w:sz w:val="20"/>
                <w:szCs w:val="20"/>
              </w:rPr>
              <w:t>204</w:t>
            </w:r>
          </w:p>
        </w:tc>
      </w:tr>
      <w:tr w:rsidR="00761997" w:rsidRPr="00B81850" w14:paraId="74E11BCC" w14:textId="77777777" w:rsidTr="00BA5E1C">
        <w:trPr>
          <w:trHeight w:val="365"/>
        </w:trPr>
        <w:tc>
          <w:tcPr>
            <w:tcW w:w="0" w:type="auto"/>
            <w:vAlign w:val="center"/>
          </w:tcPr>
          <w:p w14:paraId="2C57B77B" w14:textId="5F763212" w:rsidR="00761997" w:rsidRPr="00B81850" w:rsidRDefault="00761997" w:rsidP="00761997">
            <w:pPr>
              <w:rPr>
                <w:rFonts w:ascii="Arial" w:hAnsi="Arial" w:cs="Arial"/>
                <w:bCs/>
                <w:sz w:val="20"/>
                <w:szCs w:val="20"/>
              </w:rPr>
            </w:pPr>
            <w:r w:rsidRPr="00B81850">
              <w:rPr>
                <w:rFonts w:ascii="Arial" w:hAnsi="Arial" w:cs="Arial"/>
                <w:bCs/>
                <w:sz w:val="20"/>
                <w:szCs w:val="20"/>
              </w:rPr>
              <w:t>Age, sex, anxiety &amp; depression</w:t>
            </w:r>
          </w:p>
        </w:tc>
        <w:tc>
          <w:tcPr>
            <w:tcW w:w="0" w:type="auto"/>
            <w:vAlign w:val="center"/>
          </w:tcPr>
          <w:p w14:paraId="3C26B1C4" w14:textId="5C1414D8" w:rsidR="00761997" w:rsidRPr="00B81850" w:rsidRDefault="00761997" w:rsidP="00761997">
            <w:pPr>
              <w:rPr>
                <w:rFonts w:ascii="Arial" w:hAnsi="Arial" w:cs="Arial"/>
                <w:sz w:val="20"/>
                <w:szCs w:val="20"/>
              </w:rPr>
            </w:pPr>
            <w:r w:rsidRPr="00B81850">
              <w:rPr>
                <w:rFonts w:ascii="Arial" w:hAnsi="Arial" w:cs="Arial"/>
                <w:sz w:val="20"/>
                <w:szCs w:val="20"/>
              </w:rPr>
              <w:t>0.6</w:t>
            </w:r>
            <w:r w:rsidR="009C4FD9" w:rsidRPr="00B81850">
              <w:rPr>
                <w:rFonts w:ascii="Arial" w:hAnsi="Arial" w:cs="Arial"/>
                <w:sz w:val="20"/>
                <w:szCs w:val="20"/>
              </w:rPr>
              <w:t>8</w:t>
            </w:r>
            <w:r w:rsidRPr="00B81850">
              <w:rPr>
                <w:rFonts w:ascii="Arial" w:hAnsi="Arial" w:cs="Arial"/>
                <w:sz w:val="20"/>
                <w:szCs w:val="20"/>
              </w:rPr>
              <w:t xml:space="preserve"> (0.5</w:t>
            </w:r>
            <w:r w:rsidR="009C4FD9" w:rsidRPr="00B81850">
              <w:rPr>
                <w:rFonts w:ascii="Arial" w:hAnsi="Arial" w:cs="Arial"/>
                <w:sz w:val="20"/>
                <w:szCs w:val="20"/>
              </w:rPr>
              <w:t>6</w:t>
            </w:r>
            <w:r w:rsidRPr="00B81850">
              <w:rPr>
                <w:rFonts w:ascii="Arial" w:hAnsi="Arial" w:cs="Arial"/>
                <w:sz w:val="20"/>
                <w:szCs w:val="20"/>
              </w:rPr>
              <w:t>, 0.8</w:t>
            </w:r>
            <w:r w:rsidR="009C4FD9" w:rsidRPr="00B81850">
              <w:rPr>
                <w:rFonts w:ascii="Arial" w:hAnsi="Arial" w:cs="Arial"/>
                <w:sz w:val="20"/>
                <w:szCs w:val="20"/>
              </w:rPr>
              <w:t>2</w:t>
            </w:r>
            <w:r w:rsidRPr="00B81850">
              <w:rPr>
                <w:rFonts w:ascii="Arial" w:hAnsi="Arial" w:cs="Arial"/>
                <w:sz w:val="20"/>
                <w:szCs w:val="20"/>
              </w:rPr>
              <w:t>)</w:t>
            </w:r>
          </w:p>
        </w:tc>
        <w:tc>
          <w:tcPr>
            <w:tcW w:w="0" w:type="auto"/>
            <w:vAlign w:val="center"/>
          </w:tcPr>
          <w:p w14:paraId="337E7C01" w14:textId="77777777" w:rsidR="00761997" w:rsidRPr="00B81850" w:rsidRDefault="00761997" w:rsidP="00761997">
            <w:pPr>
              <w:rPr>
                <w:rFonts w:ascii="Arial" w:hAnsi="Arial" w:cs="Arial"/>
                <w:sz w:val="20"/>
                <w:szCs w:val="20"/>
              </w:rPr>
            </w:pPr>
            <w:r w:rsidRPr="00B81850">
              <w:rPr>
                <w:rFonts w:ascii="Arial" w:hAnsi="Arial" w:cs="Arial"/>
                <w:sz w:val="20"/>
                <w:szCs w:val="20"/>
              </w:rPr>
              <w:t>&lt;</w:t>
            </w:r>
            <w:r w:rsidRPr="00B81850">
              <w:rPr>
                <w:rFonts w:ascii="Arial" w:hAnsi="Arial" w:cs="Arial"/>
                <w:bCs/>
                <w:sz w:val="20"/>
                <w:szCs w:val="20"/>
              </w:rPr>
              <w:t>0.001/0.003</w:t>
            </w:r>
          </w:p>
        </w:tc>
        <w:tc>
          <w:tcPr>
            <w:tcW w:w="0" w:type="auto"/>
            <w:vAlign w:val="center"/>
          </w:tcPr>
          <w:p w14:paraId="1667F700" w14:textId="3943CBCA" w:rsidR="00761997" w:rsidRPr="00B81850" w:rsidRDefault="00761997" w:rsidP="00761997">
            <w:pPr>
              <w:rPr>
                <w:rFonts w:ascii="Arial" w:hAnsi="Arial" w:cs="Arial"/>
                <w:bCs/>
                <w:sz w:val="20"/>
                <w:szCs w:val="20"/>
              </w:rPr>
            </w:pPr>
            <w:r w:rsidRPr="00B81850">
              <w:rPr>
                <w:rFonts w:ascii="Arial" w:hAnsi="Arial" w:cs="Arial"/>
                <w:bCs/>
                <w:sz w:val="20"/>
                <w:szCs w:val="20"/>
              </w:rPr>
              <w:t>1.3</w:t>
            </w:r>
            <w:r w:rsidR="009C4FD9" w:rsidRPr="00B81850">
              <w:rPr>
                <w:rFonts w:ascii="Arial" w:hAnsi="Arial" w:cs="Arial"/>
                <w:bCs/>
                <w:sz w:val="20"/>
                <w:szCs w:val="20"/>
              </w:rPr>
              <w:t>6</w:t>
            </w:r>
            <w:r w:rsidRPr="00B81850">
              <w:rPr>
                <w:rFonts w:ascii="Arial" w:hAnsi="Arial" w:cs="Arial"/>
                <w:bCs/>
                <w:sz w:val="20"/>
                <w:szCs w:val="20"/>
              </w:rPr>
              <w:t xml:space="preserve"> (1.1</w:t>
            </w:r>
            <w:r w:rsidR="009C4FD9" w:rsidRPr="00B81850">
              <w:rPr>
                <w:rFonts w:ascii="Arial" w:hAnsi="Arial" w:cs="Arial"/>
                <w:bCs/>
                <w:sz w:val="20"/>
                <w:szCs w:val="20"/>
              </w:rPr>
              <w:t>1</w:t>
            </w:r>
            <w:r w:rsidRPr="00B81850">
              <w:rPr>
                <w:rFonts w:ascii="Arial" w:hAnsi="Arial" w:cs="Arial"/>
                <w:bCs/>
                <w:sz w:val="20"/>
                <w:szCs w:val="20"/>
              </w:rPr>
              <w:t>, 1.6</w:t>
            </w:r>
            <w:r w:rsidR="009C4FD9" w:rsidRPr="00B81850">
              <w:rPr>
                <w:rFonts w:ascii="Arial" w:hAnsi="Arial" w:cs="Arial"/>
                <w:bCs/>
                <w:sz w:val="20"/>
                <w:szCs w:val="20"/>
              </w:rPr>
              <w:t>7</w:t>
            </w:r>
            <w:r w:rsidRPr="00B81850">
              <w:rPr>
                <w:rFonts w:ascii="Arial" w:hAnsi="Arial" w:cs="Arial"/>
                <w:bCs/>
                <w:sz w:val="20"/>
                <w:szCs w:val="20"/>
              </w:rPr>
              <w:t>)</w:t>
            </w:r>
          </w:p>
        </w:tc>
        <w:tc>
          <w:tcPr>
            <w:tcW w:w="0" w:type="auto"/>
            <w:vAlign w:val="center"/>
          </w:tcPr>
          <w:p w14:paraId="2D7B7D2A" w14:textId="361F812C" w:rsidR="00761997" w:rsidRPr="00B81850" w:rsidRDefault="00761997" w:rsidP="00761997">
            <w:pPr>
              <w:rPr>
                <w:rFonts w:ascii="Arial" w:hAnsi="Arial" w:cs="Arial"/>
                <w:bCs/>
                <w:sz w:val="20"/>
                <w:szCs w:val="20"/>
              </w:rPr>
            </w:pPr>
            <w:r w:rsidRPr="00B81850">
              <w:rPr>
                <w:rFonts w:ascii="Arial" w:hAnsi="Arial" w:cs="Arial"/>
                <w:bCs/>
                <w:sz w:val="20"/>
                <w:szCs w:val="20"/>
              </w:rPr>
              <w:t>0.00</w:t>
            </w:r>
            <w:r w:rsidR="009C4FD9" w:rsidRPr="00B81850">
              <w:rPr>
                <w:rFonts w:ascii="Arial" w:hAnsi="Arial" w:cs="Arial"/>
                <w:bCs/>
                <w:sz w:val="20"/>
                <w:szCs w:val="20"/>
              </w:rPr>
              <w:t>3</w:t>
            </w:r>
            <w:r w:rsidRPr="00B81850">
              <w:rPr>
                <w:rFonts w:ascii="Arial" w:hAnsi="Arial" w:cs="Arial"/>
                <w:bCs/>
                <w:sz w:val="20"/>
                <w:szCs w:val="20"/>
              </w:rPr>
              <w:t>/0.00</w:t>
            </w:r>
            <w:r w:rsidR="0017150A" w:rsidRPr="00B81850">
              <w:rPr>
                <w:rFonts w:ascii="Arial" w:hAnsi="Arial" w:cs="Arial"/>
                <w:bCs/>
                <w:sz w:val="20"/>
                <w:szCs w:val="20"/>
              </w:rPr>
              <w:t>6</w:t>
            </w:r>
          </w:p>
        </w:tc>
        <w:tc>
          <w:tcPr>
            <w:tcW w:w="0" w:type="auto"/>
            <w:vAlign w:val="center"/>
          </w:tcPr>
          <w:p w14:paraId="757D76A4" w14:textId="33865B47" w:rsidR="00761997" w:rsidRPr="00B81850" w:rsidRDefault="00761997" w:rsidP="00761997">
            <w:pPr>
              <w:rPr>
                <w:rFonts w:ascii="Arial" w:hAnsi="Arial" w:cs="Arial"/>
                <w:b/>
                <w:sz w:val="20"/>
                <w:szCs w:val="20"/>
              </w:rPr>
            </w:pPr>
            <w:r w:rsidRPr="00B81850">
              <w:rPr>
                <w:rFonts w:ascii="Arial" w:hAnsi="Arial" w:cs="Arial"/>
                <w:bCs/>
                <w:sz w:val="20"/>
                <w:szCs w:val="20"/>
              </w:rPr>
              <w:t>0.9</w:t>
            </w:r>
            <w:r w:rsidR="00E46D6D" w:rsidRPr="00B81850">
              <w:rPr>
                <w:rFonts w:ascii="Arial" w:hAnsi="Arial" w:cs="Arial"/>
                <w:bCs/>
                <w:sz w:val="20"/>
                <w:szCs w:val="20"/>
              </w:rPr>
              <w:t>3</w:t>
            </w:r>
            <w:r w:rsidRPr="00B81850">
              <w:rPr>
                <w:rFonts w:ascii="Arial" w:hAnsi="Arial" w:cs="Arial"/>
                <w:bCs/>
                <w:sz w:val="20"/>
                <w:szCs w:val="20"/>
              </w:rPr>
              <w:t xml:space="preserve"> (0.7</w:t>
            </w:r>
            <w:r w:rsidR="00E46D6D" w:rsidRPr="00B81850">
              <w:rPr>
                <w:rFonts w:ascii="Arial" w:hAnsi="Arial" w:cs="Arial"/>
                <w:bCs/>
                <w:sz w:val="20"/>
                <w:szCs w:val="20"/>
              </w:rPr>
              <w:t>7</w:t>
            </w:r>
            <w:r w:rsidRPr="00B81850">
              <w:rPr>
                <w:rFonts w:ascii="Arial" w:hAnsi="Arial" w:cs="Arial"/>
                <w:bCs/>
                <w:sz w:val="20"/>
                <w:szCs w:val="20"/>
              </w:rPr>
              <w:t>, 1.</w:t>
            </w:r>
            <w:r w:rsidR="00E46D6D" w:rsidRPr="00B81850">
              <w:rPr>
                <w:rFonts w:ascii="Arial" w:hAnsi="Arial" w:cs="Arial"/>
                <w:bCs/>
                <w:sz w:val="20"/>
                <w:szCs w:val="20"/>
              </w:rPr>
              <w:t>13</w:t>
            </w:r>
            <w:r w:rsidRPr="00B81850">
              <w:rPr>
                <w:rFonts w:ascii="Arial" w:hAnsi="Arial" w:cs="Arial"/>
                <w:bCs/>
                <w:sz w:val="20"/>
                <w:szCs w:val="20"/>
              </w:rPr>
              <w:t>)</w:t>
            </w:r>
          </w:p>
        </w:tc>
        <w:tc>
          <w:tcPr>
            <w:tcW w:w="0" w:type="auto"/>
            <w:vAlign w:val="center"/>
          </w:tcPr>
          <w:p w14:paraId="693D6F3B" w14:textId="2FCEE403" w:rsidR="00761997" w:rsidRPr="00B81850" w:rsidRDefault="00761997" w:rsidP="00761997">
            <w:pPr>
              <w:rPr>
                <w:rFonts w:ascii="Arial" w:hAnsi="Arial" w:cs="Arial"/>
                <w:bCs/>
                <w:sz w:val="20"/>
                <w:szCs w:val="20"/>
              </w:rPr>
            </w:pPr>
            <w:r w:rsidRPr="00B81850">
              <w:rPr>
                <w:rFonts w:ascii="Arial" w:hAnsi="Arial" w:cs="Arial"/>
                <w:bCs/>
                <w:sz w:val="20"/>
                <w:szCs w:val="20"/>
              </w:rPr>
              <w:t>0.</w:t>
            </w:r>
            <w:r w:rsidR="00E46D6D" w:rsidRPr="00B81850">
              <w:rPr>
                <w:rFonts w:ascii="Arial" w:hAnsi="Arial" w:cs="Arial"/>
                <w:bCs/>
                <w:sz w:val="20"/>
                <w:szCs w:val="20"/>
              </w:rPr>
              <w:t>477</w:t>
            </w:r>
            <w:r w:rsidRPr="00B81850">
              <w:rPr>
                <w:rFonts w:ascii="Arial" w:hAnsi="Arial" w:cs="Arial"/>
                <w:bCs/>
                <w:sz w:val="20"/>
                <w:szCs w:val="20"/>
              </w:rPr>
              <w:t>/0.</w:t>
            </w:r>
            <w:r w:rsidR="0017150A" w:rsidRPr="00B81850">
              <w:rPr>
                <w:rFonts w:ascii="Arial" w:hAnsi="Arial" w:cs="Arial"/>
                <w:bCs/>
                <w:sz w:val="20"/>
                <w:szCs w:val="20"/>
              </w:rPr>
              <w:t>492</w:t>
            </w:r>
          </w:p>
        </w:tc>
      </w:tr>
      <w:tr w:rsidR="00761997" w:rsidRPr="00B81850" w14:paraId="5A1E0DC3" w14:textId="77777777" w:rsidTr="00BA5E1C">
        <w:trPr>
          <w:trHeight w:val="365"/>
        </w:trPr>
        <w:tc>
          <w:tcPr>
            <w:tcW w:w="0" w:type="auto"/>
            <w:tcBorders>
              <w:bottom w:val="single" w:sz="4" w:space="0" w:color="auto"/>
            </w:tcBorders>
            <w:vAlign w:val="center"/>
          </w:tcPr>
          <w:p w14:paraId="7AF45A7D" w14:textId="6457B5A4" w:rsidR="00761997" w:rsidRPr="00B81850" w:rsidRDefault="00761997" w:rsidP="00761997">
            <w:pPr>
              <w:rPr>
                <w:rFonts w:ascii="Arial" w:hAnsi="Arial" w:cs="Arial"/>
                <w:bCs/>
                <w:sz w:val="20"/>
                <w:szCs w:val="20"/>
              </w:rPr>
            </w:pPr>
            <w:r w:rsidRPr="00B81850">
              <w:rPr>
                <w:rFonts w:ascii="Arial" w:hAnsi="Arial" w:cs="Arial"/>
                <w:bCs/>
                <w:sz w:val="20"/>
                <w:szCs w:val="20"/>
              </w:rPr>
              <w:t>As above plus brain-PAD</w:t>
            </w:r>
          </w:p>
        </w:tc>
        <w:tc>
          <w:tcPr>
            <w:tcW w:w="0" w:type="auto"/>
            <w:tcBorders>
              <w:bottom w:val="single" w:sz="4" w:space="0" w:color="auto"/>
            </w:tcBorders>
            <w:vAlign w:val="center"/>
          </w:tcPr>
          <w:p w14:paraId="0B407782" w14:textId="0DEF9E42" w:rsidR="00761997" w:rsidRPr="00B81850" w:rsidRDefault="00761997" w:rsidP="00761997">
            <w:pPr>
              <w:rPr>
                <w:rFonts w:ascii="Arial" w:hAnsi="Arial" w:cs="Arial"/>
                <w:sz w:val="20"/>
                <w:szCs w:val="20"/>
              </w:rPr>
            </w:pPr>
            <w:r w:rsidRPr="00B81850">
              <w:rPr>
                <w:rFonts w:ascii="Arial" w:hAnsi="Arial" w:cs="Arial"/>
                <w:sz w:val="20"/>
                <w:szCs w:val="20"/>
              </w:rPr>
              <w:t>0.6</w:t>
            </w:r>
            <w:r w:rsidR="009C4FD9" w:rsidRPr="00B81850">
              <w:rPr>
                <w:rFonts w:ascii="Arial" w:hAnsi="Arial" w:cs="Arial"/>
                <w:sz w:val="20"/>
                <w:szCs w:val="20"/>
              </w:rPr>
              <w:t>8</w:t>
            </w:r>
            <w:r w:rsidRPr="00B81850">
              <w:rPr>
                <w:rFonts w:ascii="Arial" w:hAnsi="Arial" w:cs="Arial"/>
                <w:sz w:val="20"/>
                <w:szCs w:val="20"/>
              </w:rPr>
              <w:t xml:space="preserve"> (0.5</w:t>
            </w:r>
            <w:r w:rsidR="009C4FD9" w:rsidRPr="00B81850">
              <w:rPr>
                <w:rFonts w:ascii="Arial" w:hAnsi="Arial" w:cs="Arial"/>
                <w:sz w:val="20"/>
                <w:szCs w:val="20"/>
              </w:rPr>
              <w:t>6</w:t>
            </w:r>
            <w:r w:rsidRPr="00B81850">
              <w:rPr>
                <w:rFonts w:ascii="Arial" w:hAnsi="Arial" w:cs="Arial"/>
                <w:sz w:val="20"/>
                <w:szCs w:val="20"/>
              </w:rPr>
              <w:t>, 0.8</w:t>
            </w:r>
            <w:r w:rsidR="009C4FD9" w:rsidRPr="00B81850">
              <w:rPr>
                <w:rFonts w:ascii="Arial" w:hAnsi="Arial" w:cs="Arial"/>
                <w:sz w:val="20"/>
                <w:szCs w:val="20"/>
              </w:rPr>
              <w:t>2</w:t>
            </w:r>
            <w:r w:rsidRPr="00B81850">
              <w:rPr>
                <w:rFonts w:ascii="Arial" w:hAnsi="Arial" w:cs="Arial"/>
                <w:sz w:val="20"/>
                <w:szCs w:val="20"/>
              </w:rPr>
              <w:t>)</w:t>
            </w:r>
          </w:p>
        </w:tc>
        <w:tc>
          <w:tcPr>
            <w:tcW w:w="0" w:type="auto"/>
            <w:tcBorders>
              <w:bottom w:val="single" w:sz="4" w:space="0" w:color="auto"/>
            </w:tcBorders>
            <w:vAlign w:val="center"/>
          </w:tcPr>
          <w:p w14:paraId="433560B6" w14:textId="77777777" w:rsidR="00761997" w:rsidRPr="00B81850" w:rsidRDefault="00761997" w:rsidP="00761997">
            <w:pPr>
              <w:rPr>
                <w:rFonts w:ascii="Arial" w:hAnsi="Arial" w:cs="Arial"/>
                <w:sz w:val="20"/>
                <w:szCs w:val="20"/>
              </w:rPr>
            </w:pPr>
            <w:r w:rsidRPr="00B81850">
              <w:rPr>
                <w:rFonts w:ascii="Arial" w:hAnsi="Arial" w:cs="Arial"/>
                <w:bCs/>
                <w:sz w:val="20"/>
                <w:szCs w:val="20"/>
              </w:rPr>
              <w:t>&lt;0.001/0.003</w:t>
            </w:r>
          </w:p>
        </w:tc>
        <w:tc>
          <w:tcPr>
            <w:tcW w:w="0" w:type="auto"/>
            <w:tcBorders>
              <w:bottom w:val="single" w:sz="4" w:space="0" w:color="auto"/>
            </w:tcBorders>
            <w:vAlign w:val="center"/>
          </w:tcPr>
          <w:p w14:paraId="71CBFF94" w14:textId="57274413" w:rsidR="00761997" w:rsidRPr="00B81850" w:rsidRDefault="00761997" w:rsidP="00761997">
            <w:pPr>
              <w:rPr>
                <w:rFonts w:ascii="Arial" w:hAnsi="Arial" w:cs="Arial"/>
                <w:bCs/>
                <w:sz w:val="20"/>
                <w:szCs w:val="20"/>
              </w:rPr>
            </w:pPr>
            <w:r w:rsidRPr="00B81850">
              <w:rPr>
                <w:rFonts w:ascii="Arial" w:hAnsi="Arial" w:cs="Arial"/>
                <w:bCs/>
                <w:sz w:val="20"/>
                <w:szCs w:val="20"/>
              </w:rPr>
              <w:t>1.3</w:t>
            </w:r>
            <w:r w:rsidR="009C4FD9" w:rsidRPr="00B81850">
              <w:rPr>
                <w:rFonts w:ascii="Arial" w:hAnsi="Arial" w:cs="Arial"/>
                <w:bCs/>
                <w:sz w:val="20"/>
                <w:szCs w:val="20"/>
              </w:rPr>
              <w:t>7</w:t>
            </w:r>
            <w:r w:rsidRPr="00B81850">
              <w:rPr>
                <w:rFonts w:ascii="Arial" w:hAnsi="Arial" w:cs="Arial"/>
                <w:bCs/>
                <w:sz w:val="20"/>
                <w:szCs w:val="20"/>
              </w:rPr>
              <w:t xml:space="preserve"> (1.1</w:t>
            </w:r>
            <w:r w:rsidR="009C4FD9" w:rsidRPr="00B81850">
              <w:rPr>
                <w:rFonts w:ascii="Arial" w:hAnsi="Arial" w:cs="Arial"/>
                <w:bCs/>
                <w:sz w:val="20"/>
                <w:szCs w:val="20"/>
              </w:rPr>
              <w:t>2</w:t>
            </w:r>
            <w:r w:rsidRPr="00B81850">
              <w:rPr>
                <w:rFonts w:ascii="Arial" w:hAnsi="Arial" w:cs="Arial"/>
                <w:bCs/>
                <w:sz w:val="20"/>
                <w:szCs w:val="20"/>
              </w:rPr>
              <w:t>, 1.6</w:t>
            </w:r>
            <w:r w:rsidR="009C4FD9" w:rsidRPr="00B81850">
              <w:rPr>
                <w:rFonts w:ascii="Arial" w:hAnsi="Arial" w:cs="Arial"/>
                <w:bCs/>
                <w:sz w:val="20"/>
                <w:szCs w:val="20"/>
              </w:rPr>
              <w:t>7</w:t>
            </w:r>
            <w:r w:rsidRPr="00B81850">
              <w:rPr>
                <w:rFonts w:ascii="Arial" w:hAnsi="Arial" w:cs="Arial"/>
                <w:bCs/>
                <w:sz w:val="20"/>
                <w:szCs w:val="20"/>
              </w:rPr>
              <w:t>)</w:t>
            </w:r>
          </w:p>
        </w:tc>
        <w:tc>
          <w:tcPr>
            <w:tcW w:w="0" w:type="auto"/>
            <w:tcBorders>
              <w:bottom w:val="single" w:sz="4" w:space="0" w:color="auto"/>
            </w:tcBorders>
            <w:vAlign w:val="center"/>
          </w:tcPr>
          <w:p w14:paraId="3A18CC53"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0.002/0.004</w:t>
            </w:r>
          </w:p>
        </w:tc>
        <w:tc>
          <w:tcPr>
            <w:tcW w:w="0" w:type="auto"/>
            <w:tcBorders>
              <w:bottom w:val="single" w:sz="4" w:space="0" w:color="auto"/>
            </w:tcBorders>
            <w:vAlign w:val="center"/>
          </w:tcPr>
          <w:p w14:paraId="646353DB" w14:textId="65B31AE8" w:rsidR="00761997" w:rsidRPr="00B81850" w:rsidRDefault="00761997" w:rsidP="00761997">
            <w:pPr>
              <w:rPr>
                <w:rFonts w:ascii="Arial" w:hAnsi="Arial" w:cs="Arial"/>
                <w:bCs/>
                <w:sz w:val="20"/>
                <w:szCs w:val="20"/>
              </w:rPr>
            </w:pPr>
            <w:r w:rsidRPr="00B81850">
              <w:rPr>
                <w:rFonts w:ascii="Arial" w:hAnsi="Arial" w:cs="Arial"/>
                <w:bCs/>
                <w:sz w:val="20"/>
                <w:szCs w:val="20"/>
              </w:rPr>
              <w:t>0.9</w:t>
            </w:r>
            <w:r w:rsidR="00E46D6D" w:rsidRPr="00B81850">
              <w:rPr>
                <w:rFonts w:ascii="Arial" w:hAnsi="Arial" w:cs="Arial"/>
                <w:bCs/>
                <w:sz w:val="20"/>
                <w:szCs w:val="20"/>
              </w:rPr>
              <w:t>4</w:t>
            </w:r>
            <w:r w:rsidRPr="00B81850">
              <w:rPr>
                <w:rFonts w:ascii="Arial" w:hAnsi="Arial" w:cs="Arial"/>
                <w:bCs/>
                <w:sz w:val="20"/>
                <w:szCs w:val="20"/>
              </w:rPr>
              <w:t xml:space="preserve"> (0.7</w:t>
            </w:r>
            <w:r w:rsidR="00E46D6D" w:rsidRPr="00B81850">
              <w:rPr>
                <w:rFonts w:ascii="Arial" w:hAnsi="Arial" w:cs="Arial"/>
                <w:bCs/>
                <w:sz w:val="20"/>
                <w:szCs w:val="20"/>
              </w:rPr>
              <w:t>8</w:t>
            </w:r>
            <w:r w:rsidRPr="00B81850">
              <w:rPr>
                <w:rFonts w:ascii="Arial" w:hAnsi="Arial" w:cs="Arial"/>
                <w:bCs/>
                <w:sz w:val="20"/>
                <w:szCs w:val="20"/>
              </w:rPr>
              <w:t>, 1.1</w:t>
            </w:r>
            <w:r w:rsidR="00E46D6D" w:rsidRPr="00B81850">
              <w:rPr>
                <w:rFonts w:ascii="Arial" w:hAnsi="Arial" w:cs="Arial"/>
                <w:bCs/>
                <w:sz w:val="20"/>
                <w:szCs w:val="20"/>
              </w:rPr>
              <w:t>3</w:t>
            </w:r>
            <w:r w:rsidRPr="00B81850">
              <w:rPr>
                <w:rFonts w:ascii="Arial" w:hAnsi="Arial" w:cs="Arial"/>
                <w:bCs/>
                <w:sz w:val="20"/>
                <w:szCs w:val="20"/>
              </w:rPr>
              <w:t>)</w:t>
            </w:r>
          </w:p>
        </w:tc>
        <w:tc>
          <w:tcPr>
            <w:tcW w:w="0" w:type="auto"/>
            <w:tcBorders>
              <w:bottom w:val="single" w:sz="4" w:space="0" w:color="auto"/>
            </w:tcBorders>
            <w:vAlign w:val="center"/>
          </w:tcPr>
          <w:p w14:paraId="5194F23E" w14:textId="2F17FFAE" w:rsidR="00761997" w:rsidRPr="00B81850" w:rsidRDefault="00761997" w:rsidP="00761997">
            <w:pPr>
              <w:rPr>
                <w:rFonts w:ascii="Arial" w:hAnsi="Arial" w:cs="Arial"/>
                <w:bCs/>
                <w:sz w:val="20"/>
                <w:szCs w:val="20"/>
              </w:rPr>
            </w:pPr>
            <w:r w:rsidRPr="00B81850">
              <w:rPr>
                <w:rFonts w:ascii="Arial" w:hAnsi="Arial" w:cs="Arial"/>
                <w:bCs/>
                <w:sz w:val="20"/>
                <w:szCs w:val="20"/>
              </w:rPr>
              <w:t>0.</w:t>
            </w:r>
            <w:r w:rsidR="00E46D6D" w:rsidRPr="00B81850">
              <w:rPr>
                <w:rFonts w:ascii="Arial" w:hAnsi="Arial" w:cs="Arial"/>
                <w:bCs/>
                <w:sz w:val="20"/>
                <w:szCs w:val="20"/>
              </w:rPr>
              <w:t>489</w:t>
            </w:r>
            <w:r w:rsidRPr="00B81850">
              <w:rPr>
                <w:rFonts w:ascii="Arial" w:hAnsi="Arial" w:cs="Arial"/>
                <w:bCs/>
                <w:sz w:val="20"/>
                <w:szCs w:val="20"/>
              </w:rPr>
              <w:t>/0.</w:t>
            </w:r>
            <w:r w:rsidR="0017150A" w:rsidRPr="00B81850">
              <w:rPr>
                <w:rFonts w:ascii="Arial" w:hAnsi="Arial" w:cs="Arial"/>
                <w:bCs/>
                <w:sz w:val="20"/>
                <w:szCs w:val="20"/>
              </w:rPr>
              <w:t>497</w:t>
            </w:r>
          </w:p>
        </w:tc>
      </w:tr>
      <w:tr w:rsidR="00761997" w:rsidRPr="00B81850" w14:paraId="7580F666" w14:textId="77777777" w:rsidTr="00BA5E1C">
        <w:trPr>
          <w:trHeight w:val="365"/>
        </w:trPr>
        <w:tc>
          <w:tcPr>
            <w:tcW w:w="0" w:type="auto"/>
            <w:tcBorders>
              <w:bottom w:val="single" w:sz="4" w:space="0" w:color="auto"/>
            </w:tcBorders>
            <w:vAlign w:val="center"/>
          </w:tcPr>
          <w:p w14:paraId="4E02D87E"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All</w:t>
            </w:r>
            <w:r w:rsidRPr="00B81850">
              <w:rPr>
                <w:rFonts w:ascii="Arial" w:hAnsi="Arial" w:cs="Arial"/>
                <w:bCs/>
                <w:sz w:val="20"/>
                <w:szCs w:val="20"/>
                <w:vertAlign w:val="superscript"/>
              </w:rPr>
              <w:t>a</w:t>
            </w:r>
          </w:p>
        </w:tc>
        <w:tc>
          <w:tcPr>
            <w:tcW w:w="0" w:type="auto"/>
            <w:tcBorders>
              <w:bottom w:val="single" w:sz="4" w:space="0" w:color="auto"/>
            </w:tcBorders>
            <w:vAlign w:val="center"/>
          </w:tcPr>
          <w:p w14:paraId="5E382DC4" w14:textId="159D9C44" w:rsidR="00761997" w:rsidRPr="00B81850" w:rsidRDefault="00761997" w:rsidP="00761997">
            <w:pPr>
              <w:rPr>
                <w:rFonts w:ascii="Arial" w:hAnsi="Arial" w:cs="Arial"/>
                <w:sz w:val="20"/>
                <w:szCs w:val="20"/>
              </w:rPr>
            </w:pPr>
            <w:r w:rsidRPr="00B81850">
              <w:rPr>
                <w:rFonts w:ascii="Arial" w:hAnsi="Arial" w:cs="Arial"/>
                <w:sz w:val="20"/>
                <w:szCs w:val="20"/>
              </w:rPr>
              <w:t>0.7</w:t>
            </w:r>
            <w:r w:rsidR="009C4FD9" w:rsidRPr="00B81850">
              <w:rPr>
                <w:rFonts w:ascii="Arial" w:hAnsi="Arial" w:cs="Arial"/>
                <w:sz w:val="20"/>
                <w:szCs w:val="20"/>
              </w:rPr>
              <w:t>6</w:t>
            </w:r>
            <w:r w:rsidRPr="00B81850">
              <w:rPr>
                <w:rFonts w:ascii="Arial" w:hAnsi="Arial" w:cs="Arial"/>
                <w:sz w:val="20"/>
                <w:szCs w:val="20"/>
              </w:rPr>
              <w:t xml:space="preserve"> (0.</w:t>
            </w:r>
            <w:r w:rsidR="009C4FD9" w:rsidRPr="00B81850">
              <w:rPr>
                <w:rFonts w:ascii="Arial" w:hAnsi="Arial" w:cs="Arial"/>
                <w:sz w:val="20"/>
                <w:szCs w:val="20"/>
              </w:rPr>
              <w:t>62</w:t>
            </w:r>
            <w:r w:rsidRPr="00B81850">
              <w:rPr>
                <w:rFonts w:ascii="Arial" w:hAnsi="Arial" w:cs="Arial"/>
                <w:sz w:val="20"/>
                <w:szCs w:val="20"/>
              </w:rPr>
              <w:t>, 0.</w:t>
            </w:r>
            <w:r w:rsidR="009C4FD9" w:rsidRPr="00B81850">
              <w:rPr>
                <w:rFonts w:ascii="Arial" w:hAnsi="Arial" w:cs="Arial"/>
                <w:sz w:val="20"/>
                <w:szCs w:val="20"/>
              </w:rPr>
              <w:t>92</w:t>
            </w:r>
            <w:r w:rsidRPr="00B81850">
              <w:rPr>
                <w:rFonts w:ascii="Arial" w:hAnsi="Arial" w:cs="Arial"/>
                <w:sz w:val="20"/>
                <w:szCs w:val="20"/>
              </w:rPr>
              <w:t>)</w:t>
            </w:r>
          </w:p>
        </w:tc>
        <w:tc>
          <w:tcPr>
            <w:tcW w:w="0" w:type="auto"/>
            <w:tcBorders>
              <w:bottom w:val="single" w:sz="4" w:space="0" w:color="auto"/>
            </w:tcBorders>
            <w:vAlign w:val="center"/>
          </w:tcPr>
          <w:p w14:paraId="2C40A9CC" w14:textId="7D794725" w:rsidR="00761997" w:rsidRPr="00B81850" w:rsidRDefault="00761997" w:rsidP="00761997">
            <w:pPr>
              <w:rPr>
                <w:rFonts w:ascii="Arial" w:hAnsi="Arial" w:cs="Arial"/>
                <w:bCs/>
                <w:sz w:val="20"/>
                <w:szCs w:val="20"/>
              </w:rPr>
            </w:pPr>
            <w:r w:rsidRPr="00B81850">
              <w:rPr>
                <w:rFonts w:ascii="Arial" w:hAnsi="Arial" w:cs="Arial"/>
                <w:sz w:val="20"/>
                <w:szCs w:val="20"/>
              </w:rPr>
              <w:t>0.00</w:t>
            </w:r>
            <w:r w:rsidR="009C4FD9" w:rsidRPr="00B81850">
              <w:rPr>
                <w:rFonts w:ascii="Arial" w:hAnsi="Arial" w:cs="Arial"/>
                <w:sz w:val="20"/>
                <w:szCs w:val="20"/>
              </w:rPr>
              <w:t>6</w:t>
            </w:r>
            <w:r w:rsidRPr="00B81850">
              <w:rPr>
                <w:rFonts w:ascii="Arial" w:hAnsi="Arial" w:cs="Arial"/>
                <w:sz w:val="20"/>
                <w:szCs w:val="20"/>
              </w:rPr>
              <w:t>/0.0</w:t>
            </w:r>
            <w:r w:rsidR="0017150A" w:rsidRPr="00B81850">
              <w:rPr>
                <w:rFonts w:ascii="Arial" w:hAnsi="Arial" w:cs="Arial"/>
                <w:sz w:val="20"/>
                <w:szCs w:val="20"/>
              </w:rPr>
              <w:t>11</w:t>
            </w:r>
          </w:p>
        </w:tc>
        <w:tc>
          <w:tcPr>
            <w:tcW w:w="0" w:type="auto"/>
            <w:tcBorders>
              <w:bottom w:val="single" w:sz="4" w:space="0" w:color="auto"/>
            </w:tcBorders>
            <w:vAlign w:val="center"/>
          </w:tcPr>
          <w:p w14:paraId="47BEB8AC" w14:textId="77777777" w:rsidR="00761997" w:rsidRPr="00B81850" w:rsidRDefault="00761997" w:rsidP="00761997">
            <w:pPr>
              <w:rPr>
                <w:rFonts w:ascii="Arial" w:hAnsi="Arial" w:cs="Arial"/>
                <w:bCs/>
                <w:sz w:val="20"/>
                <w:szCs w:val="20"/>
              </w:rPr>
            </w:pPr>
            <w:r w:rsidRPr="00B81850">
              <w:rPr>
                <w:rFonts w:ascii="Arial" w:hAnsi="Arial" w:cs="Arial"/>
                <w:bCs/>
                <w:sz w:val="20"/>
                <w:szCs w:val="20"/>
              </w:rPr>
              <w:t>1.27 (1.04, 1.55)</w:t>
            </w:r>
          </w:p>
        </w:tc>
        <w:tc>
          <w:tcPr>
            <w:tcW w:w="0" w:type="auto"/>
            <w:tcBorders>
              <w:bottom w:val="single" w:sz="4" w:space="0" w:color="auto"/>
            </w:tcBorders>
            <w:vAlign w:val="center"/>
          </w:tcPr>
          <w:p w14:paraId="7ABF75D9" w14:textId="52CDF3E7" w:rsidR="00761997" w:rsidRPr="00B81850" w:rsidRDefault="00761997" w:rsidP="00761997">
            <w:pPr>
              <w:rPr>
                <w:rFonts w:ascii="Arial" w:hAnsi="Arial" w:cs="Arial"/>
                <w:bCs/>
                <w:sz w:val="20"/>
                <w:szCs w:val="20"/>
              </w:rPr>
            </w:pPr>
            <w:r w:rsidRPr="00B81850">
              <w:rPr>
                <w:rFonts w:ascii="Arial" w:hAnsi="Arial" w:cs="Arial"/>
                <w:bCs/>
                <w:sz w:val="20"/>
                <w:szCs w:val="20"/>
              </w:rPr>
              <w:t>0.0</w:t>
            </w:r>
            <w:r w:rsidR="009C4FD9" w:rsidRPr="00B81850">
              <w:rPr>
                <w:rFonts w:ascii="Arial" w:hAnsi="Arial" w:cs="Arial"/>
                <w:bCs/>
                <w:sz w:val="20"/>
                <w:szCs w:val="20"/>
              </w:rPr>
              <w:t>20</w:t>
            </w:r>
            <w:r w:rsidRPr="00B81850">
              <w:rPr>
                <w:rFonts w:ascii="Arial" w:hAnsi="Arial" w:cs="Arial"/>
                <w:bCs/>
                <w:sz w:val="20"/>
                <w:szCs w:val="20"/>
              </w:rPr>
              <w:t>/0.03</w:t>
            </w:r>
            <w:r w:rsidR="0017150A" w:rsidRPr="00B81850">
              <w:rPr>
                <w:rFonts w:ascii="Arial" w:hAnsi="Arial" w:cs="Arial"/>
                <w:bCs/>
                <w:sz w:val="20"/>
                <w:szCs w:val="20"/>
              </w:rPr>
              <w:t>3</w:t>
            </w:r>
          </w:p>
        </w:tc>
        <w:tc>
          <w:tcPr>
            <w:tcW w:w="0" w:type="auto"/>
            <w:tcBorders>
              <w:bottom w:val="single" w:sz="4" w:space="0" w:color="auto"/>
            </w:tcBorders>
            <w:vAlign w:val="center"/>
          </w:tcPr>
          <w:p w14:paraId="1E18FE18" w14:textId="1A5A959C" w:rsidR="00761997" w:rsidRPr="00B81850" w:rsidRDefault="00761997" w:rsidP="00761997">
            <w:pPr>
              <w:rPr>
                <w:rFonts w:ascii="Arial" w:hAnsi="Arial" w:cs="Arial"/>
                <w:bCs/>
                <w:sz w:val="20"/>
                <w:szCs w:val="20"/>
              </w:rPr>
            </w:pPr>
            <w:r w:rsidRPr="00B81850">
              <w:rPr>
                <w:rFonts w:ascii="Arial" w:hAnsi="Arial" w:cs="Arial"/>
                <w:bCs/>
                <w:sz w:val="20"/>
                <w:szCs w:val="20"/>
              </w:rPr>
              <w:t>0.88 (0.73, 1.0</w:t>
            </w:r>
            <w:r w:rsidR="00E46D6D" w:rsidRPr="00B81850">
              <w:rPr>
                <w:rFonts w:ascii="Arial" w:hAnsi="Arial" w:cs="Arial"/>
                <w:bCs/>
                <w:sz w:val="20"/>
                <w:szCs w:val="20"/>
              </w:rPr>
              <w:t>7</w:t>
            </w:r>
            <w:r w:rsidRPr="00B81850">
              <w:rPr>
                <w:rFonts w:ascii="Arial" w:hAnsi="Arial" w:cs="Arial"/>
                <w:bCs/>
                <w:sz w:val="20"/>
                <w:szCs w:val="20"/>
              </w:rPr>
              <w:t>)</w:t>
            </w:r>
          </w:p>
        </w:tc>
        <w:tc>
          <w:tcPr>
            <w:tcW w:w="0" w:type="auto"/>
            <w:tcBorders>
              <w:bottom w:val="single" w:sz="4" w:space="0" w:color="auto"/>
            </w:tcBorders>
            <w:vAlign w:val="center"/>
          </w:tcPr>
          <w:p w14:paraId="3FD8A6BA" w14:textId="16C11D91" w:rsidR="00761997" w:rsidRPr="00B81850" w:rsidRDefault="00761997" w:rsidP="00761997">
            <w:pPr>
              <w:rPr>
                <w:rFonts w:ascii="Arial" w:hAnsi="Arial" w:cs="Arial"/>
                <w:bCs/>
                <w:sz w:val="20"/>
                <w:szCs w:val="20"/>
              </w:rPr>
            </w:pPr>
            <w:r w:rsidRPr="00B81850">
              <w:rPr>
                <w:rFonts w:ascii="Arial" w:hAnsi="Arial" w:cs="Arial"/>
                <w:bCs/>
                <w:sz w:val="20"/>
                <w:szCs w:val="20"/>
              </w:rPr>
              <w:t>0.1</w:t>
            </w:r>
            <w:r w:rsidR="00E46D6D" w:rsidRPr="00B81850">
              <w:rPr>
                <w:rFonts w:ascii="Arial" w:hAnsi="Arial" w:cs="Arial"/>
                <w:bCs/>
                <w:sz w:val="20"/>
                <w:szCs w:val="20"/>
              </w:rPr>
              <w:t>9</w:t>
            </w:r>
            <w:r w:rsidRPr="00B81850">
              <w:rPr>
                <w:rFonts w:ascii="Arial" w:hAnsi="Arial" w:cs="Arial"/>
                <w:bCs/>
                <w:sz w:val="20"/>
                <w:szCs w:val="20"/>
              </w:rPr>
              <w:t>6/0.</w:t>
            </w:r>
            <w:r w:rsidR="0017150A" w:rsidRPr="00B81850">
              <w:rPr>
                <w:rFonts w:ascii="Arial" w:hAnsi="Arial" w:cs="Arial"/>
                <w:bCs/>
                <w:sz w:val="20"/>
                <w:szCs w:val="20"/>
              </w:rPr>
              <w:t>216</w:t>
            </w:r>
          </w:p>
        </w:tc>
      </w:tr>
      <w:tr w:rsidR="00761997" w:rsidRPr="00BA5E1C" w14:paraId="0A5F2A92" w14:textId="77777777" w:rsidTr="00BA5E1C">
        <w:trPr>
          <w:trHeight w:val="365"/>
        </w:trPr>
        <w:tc>
          <w:tcPr>
            <w:tcW w:w="0" w:type="auto"/>
            <w:gridSpan w:val="7"/>
            <w:tcBorders>
              <w:top w:val="single" w:sz="4" w:space="0" w:color="auto"/>
              <w:bottom w:val="nil"/>
            </w:tcBorders>
            <w:vAlign w:val="center"/>
          </w:tcPr>
          <w:p w14:paraId="2682FE36" w14:textId="4E437CC8" w:rsidR="00761997" w:rsidRPr="00BA5E1C" w:rsidRDefault="00761997" w:rsidP="00761997">
            <w:pPr>
              <w:rPr>
                <w:rFonts w:ascii="Arial" w:hAnsi="Arial" w:cs="Arial"/>
                <w:bCs/>
                <w:sz w:val="20"/>
                <w:szCs w:val="20"/>
              </w:rPr>
            </w:pPr>
            <w:r w:rsidRPr="00B81850">
              <w:rPr>
                <w:rFonts w:ascii="Arial" w:hAnsi="Arial" w:cs="Arial"/>
                <w:sz w:val="20"/>
                <w:szCs w:val="20"/>
                <w:vertAlign w:val="superscript"/>
              </w:rPr>
              <w:t xml:space="preserve">a  </w:t>
            </w:r>
            <w:r w:rsidRPr="00B81850">
              <w:rPr>
                <w:rFonts w:ascii="Arial" w:hAnsi="Arial" w:cs="Arial"/>
                <w:sz w:val="20"/>
                <w:szCs w:val="20"/>
              </w:rPr>
              <w:t xml:space="preserve">Age, sex, brain-PAD, educational attainment, total number of chronic diseases, time taken to walk 6m, smoking status, frequency of alcohol consumption, HADS anxiety score, HADS depression score. </w:t>
            </w:r>
            <w:r w:rsidRPr="00B81850">
              <w:rPr>
                <w:rFonts w:ascii="Arial" w:hAnsi="Arial" w:cs="Arial"/>
                <w:sz w:val="20"/>
                <w:szCs w:val="20"/>
                <w:vertAlign w:val="superscript"/>
              </w:rPr>
              <w:t xml:space="preserve"> b</w:t>
            </w:r>
            <w:r w:rsidRPr="00B81850">
              <w:rPr>
                <w:rFonts w:ascii="Arial" w:hAnsi="Arial" w:cs="Arial"/>
                <w:sz w:val="20"/>
                <w:szCs w:val="20"/>
              </w:rPr>
              <w:t>p</w:t>
            </w:r>
            <w:r w:rsidRPr="00B81850">
              <w:rPr>
                <w:rFonts w:ascii="Arial" w:hAnsi="Arial" w:cs="Arial"/>
                <w:sz w:val="20"/>
                <w:szCs w:val="20"/>
                <w:vertAlign w:val="superscript"/>
              </w:rPr>
              <w:t xml:space="preserve">FDR </w:t>
            </w:r>
            <w:r w:rsidRPr="00B81850">
              <w:rPr>
                <w:rFonts w:ascii="Arial" w:hAnsi="Arial" w:cs="Arial"/>
                <w:sz w:val="20"/>
                <w:szCs w:val="20"/>
              </w:rPr>
              <w:t>is the p value corrected for multiple comparisons using the False Discovery Rate</w:t>
            </w:r>
          </w:p>
        </w:tc>
      </w:tr>
    </w:tbl>
    <w:p w14:paraId="52434B9F" w14:textId="77777777" w:rsidR="00061DFA" w:rsidRPr="005B230B" w:rsidRDefault="00061DFA">
      <w:pPr>
        <w:rPr>
          <w:rFonts w:ascii="Arial" w:hAnsi="Arial" w:cs="Arial"/>
          <w:b/>
          <w:sz w:val="28"/>
        </w:rPr>
      </w:pPr>
    </w:p>
    <w:p w14:paraId="2BAB8ECA" w14:textId="3D18AC34" w:rsidR="001D3DA9" w:rsidRPr="005B230B" w:rsidRDefault="00761997">
      <w:r w:rsidRPr="005B230B">
        <w:t xml:space="preserve"> </w:t>
      </w:r>
    </w:p>
    <w:tbl>
      <w:tblPr>
        <w:tblStyle w:val="TableGrid"/>
        <w:tblpPr w:leftFromText="180" w:rightFromText="180" w:vertAnchor="page" w:horzAnchor="page" w:tblpX="538" w:tblpY="2000"/>
        <w:tblW w:w="10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4"/>
      </w:tblGrid>
      <w:tr w:rsidR="00C22F6A" w:rsidRPr="005B230B" w14:paraId="63F5BD2A" w14:textId="77777777" w:rsidTr="0001507D">
        <w:trPr>
          <w:trHeight w:val="611"/>
        </w:trPr>
        <w:tc>
          <w:tcPr>
            <w:tcW w:w="10584" w:type="dxa"/>
            <w:hideMark/>
          </w:tcPr>
          <w:p w14:paraId="1D0BACED" w14:textId="11E80AF4" w:rsidR="0001507D" w:rsidRPr="005B230B" w:rsidRDefault="0001507D" w:rsidP="0001507D">
            <w:pPr>
              <w:rPr>
                <w:rFonts w:ascii="Arial" w:hAnsi="Arial" w:cs="Arial"/>
                <w:b/>
                <w:sz w:val="18"/>
              </w:rPr>
            </w:pPr>
          </w:p>
        </w:tc>
      </w:tr>
    </w:tbl>
    <w:p w14:paraId="4C918DC5" w14:textId="7E74F2DC" w:rsidR="00705E65" w:rsidRPr="00E92181" w:rsidRDefault="00705E65" w:rsidP="00AB2C16">
      <w:pPr>
        <w:rPr>
          <w:rFonts w:ascii="Arial" w:hAnsi="Arial" w:cs="Arial"/>
          <w:sz w:val="24"/>
        </w:rPr>
      </w:pPr>
    </w:p>
    <w:sectPr w:rsidR="00705E65" w:rsidRPr="00E92181" w:rsidSect="00AB2C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18392" w14:textId="77777777" w:rsidR="002679E7" w:rsidRDefault="002679E7" w:rsidP="00186942">
      <w:pPr>
        <w:spacing w:after="0" w:line="240" w:lineRule="auto"/>
      </w:pPr>
      <w:r>
        <w:separator/>
      </w:r>
    </w:p>
  </w:endnote>
  <w:endnote w:type="continuationSeparator" w:id="0">
    <w:p w14:paraId="4A42A387" w14:textId="77777777" w:rsidR="002679E7" w:rsidRDefault="002679E7" w:rsidP="0018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932087045"/>
      <w:docPartObj>
        <w:docPartGallery w:val="Page Numbers (Bottom of Page)"/>
        <w:docPartUnique/>
      </w:docPartObj>
    </w:sdtPr>
    <w:sdtEndPr>
      <w:rPr>
        <w:noProof/>
      </w:rPr>
    </w:sdtEndPr>
    <w:sdtContent>
      <w:p w14:paraId="6958BCC1" w14:textId="04E82EFE" w:rsidR="002679E7" w:rsidRPr="00186942" w:rsidRDefault="002679E7">
        <w:pPr>
          <w:pStyle w:val="Footer"/>
          <w:jc w:val="center"/>
          <w:rPr>
            <w:rFonts w:ascii="Arial" w:hAnsi="Arial" w:cs="Arial"/>
          </w:rPr>
        </w:pPr>
        <w:r w:rsidRPr="00186942">
          <w:rPr>
            <w:rFonts w:ascii="Arial" w:hAnsi="Arial" w:cs="Arial"/>
          </w:rPr>
          <w:fldChar w:fldCharType="begin"/>
        </w:r>
        <w:r w:rsidRPr="00186942">
          <w:rPr>
            <w:rFonts w:ascii="Arial" w:hAnsi="Arial" w:cs="Arial"/>
          </w:rPr>
          <w:instrText xml:space="preserve"> PAGE   \* MERGEFORMAT </w:instrText>
        </w:r>
        <w:r w:rsidRPr="00186942">
          <w:rPr>
            <w:rFonts w:ascii="Arial" w:hAnsi="Arial" w:cs="Arial"/>
          </w:rPr>
          <w:fldChar w:fldCharType="separate"/>
        </w:r>
        <w:r w:rsidR="006B2DD9">
          <w:rPr>
            <w:rFonts w:ascii="Arial" w:hAnsi="Arial" w:cs="Arial"/>
            <w:noProof/>
          </w:rPr>
          <w:t>1</w:t>
        </w:r>
        <w:r w:rsidRPr="00186942">
          <w:rPr>
            <w:rFonts w:ascii="Arial" w:hAnsi="Arial" w:cs="Arial"/>
            <w:noProof/>
          </w:rPr>
          <w:fldChar w:fldCharType="end"/>
        </w:r>
      </w:p>
    </w:sdtContent>
  </w:sdt>
  <w:p w14:paraId="5CC208B3" w14:textId="77777777" w:rsidR="002679E7" w:rsidRDefault="002679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1EF25" w14:textId="77777777" w:rsidR="002679E7" w:rsidRDefault="002679E7" w:rsidP="00186942">
      <w:pPr>
        <w:spacing w:after="0" w:line="240" w:lineRule="auto"/>
      </w:pPr>
      <w:r>
        <w:separator/>
      </w:r>
    </w:p>
  </w:footnote>
  <w:footnote w:type="continuationSeparator" w:id="0">
    <w:p w14:paraId="30BA78B1" w14:textId="77777777" w:rsidR="002679E7" w:rsidRDefault="002679E7" w:rsidP="00186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170"/>
    <w:multiLevelType w:val="hybridMultilevel"/>
    <w:tmpl w:val="AC62B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006900"/>
    <w:multiLevelType w:val="hybridMultilevel"/>
    <w:tmpl w:val="02860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70225"/>
    <w:multiLevelType w:val="hybridMultilevel"/>
    <w:tmpl w:val="FFC6E87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0F5C78F6"/>
    <w:multiLevelType w:val="hybridMultilevel"/>
    <w:tmpl w:val="2056C954"/>
    <w:lvl w:ilvl="0" w:tplc="08090001">
      <w:start w:val="1"/>
      <w:numFmt w:val="bullet"/>
      <w:lvlText w:val=""/>
      <w:lvlJc w:val="left"/>
      <w:pPr>
        <w:ind w:left="720" w:hanging="360"/>
      </w:pPr>
      <w:rPr>
        <w:rFonts w:ascii="Symbol" w:hAnsi="Symbol" w:hint="default"/>
      </w:rPr>
    </w:lvl>
    <w:lvl w:ilvl="1" w:tplc="68EEE97C">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071DD"/>
    <w:multiLevelType w:val="hybridMultilevel"/>
    <w:tmpl w:val="5644E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E7577"/>
    <w:multiLevelType w:val="multilevel"/>
    <w:tmpl w:val="60867EE8"/>
    <w:lvl w:ilvl="0">
      <w:numFmt w:val="decimal"/>
      <w:lvlText w:val="%1"/>
      <w:lvlJc w:val="left"/>
      <w:pPr>
        <w:ind w:left="440" w:hanging="440"/>
      </w:pPr>
      <w:rPr>
        <w:rFonts w:hint="default"/>
      </w:rPr>
    </w:lvl>
    <w:lvl w:ilvl="1">
      <w:start w:val="1"/>
      <w:numFmt w:val="decimalZero"/>
      <w:lvlText w:val="%1.%2"/>
      <w:lvlJc w:val="left"/>
      <w:pPr>
        <w:ind w:left="440" w:hanging="440"/>
      </w:pPr>
      <w:rPr>
        <w:rFonts w:hint="default"/>
      </w:rPr>
    </w:lvl>
    <w:lvl w:ilvl="2">
      <w:start w:val="1"/>
      <w:numFmt w:val="decimal"/>
      <w:lvlText w:val="%1.%2.%3"/>
      <w:lvlJc w:val="left"/>
      <w:pPr>
        <w:ind w:left="440" w:hanging="4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D26E80"/>
    <w:multiLevelType w:val="hybridMultilevel"/>
    <w:tmpl w:val="C47C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45C4B"/>
    <w:multiLevelType w:val="multilevel"/>
    <w:tmpl w:val="C6D42A9A"/>
    <w:lvl w:ilvl="0">
      <w:numFmt w:val="decimal"/>
      <w:lvlText w:val="%1"/>
      <w:lvlJc w:val="left"/>
      <w:pPr>
        <w:ind w:left="440" w:hanging="440"/>
      </w:pPr>
      <w:rPr>
        <w:rFonts w:hint="default"/>
      </w:rPr>
    </w:lvl>
    <w:lvl w:ilvl="1">
      <w:start w:val="1"/>
      <w:numFmt w:val="decimalZero"/>
      <w:lvlText w:val="%1.%2"/>
      <w:lvlJc w:val="left"/>
      <w:pPr>
        <w:ind w:left="440" w:hanging="440"/>
      </w:pPr>
      <w:rPr>
        <w:rFonts w:hint="default"/>
      </w:rPr>
    </w:lvl>
    <w:lvl w:ilvl="2">
      <w:start w:val="1"/>
      <w:numFmt w:val="decimal"/>
      <w:lvlText w:val="%1.%2.%3"/>
      <w:lvlJc w:val="left"/>
      <w:pPr>
        <w:ind w:left="440" w:hanging="4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D34129"/>
    <w:multiLevelType w:val="multilevel"/>
    <w:tmpl w:val="E0FA9774"/>
    <w:lvl w:ilvl="0">
      <w:numFmt w:val="decimal"/>
      <w:lvlText w:val="%1"/>
      <w:lvlJc w:val="left"/>
      <w:pPr>
        <w:ind w:left="440" w:hanging="440"/>
      </w:pPr>
      <w:rPr>
        <w:rFonts w:hint="default"/>
      </w:rPr>
    </w:lvl>
    <w:lvl w:ilvl="1">
      <w:start w:val="1"/>
      <w:numFmt w:val="decimalZero"/>
      <w:lvlText w:val="%1.%2"/>
      <w:lvlJc w:val="left"/>
      <w:pPr>
        <w:ind w:left="440" w:hanging="440"/>
      </w:pPr>
      <w:rPr>
        <w:rFonts w:hint="default"/>
      </w:rPr>
    </w:lvl>
    <w:lvl w:ilvl="2">
      <w:start w:val="1"/>
      <w:numFmt w:val="decimal"/>
      <w:lvlText w:val="%1.%2.%3"/>
      <w:lvlJc w:val="left"/>
      <w:pPr>
        <w:ind w:left="440" w:hanging="4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1F2CC9"/>
    <w:multiLevelType w:val="hybridMultilevel"/>
    <w:tmpl w:val="9BBE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B709F"/>
    <w:multiLevelType w:val="multilevel"/>
    <w:tmpl w:val="AE3CB10A"/>
    <w:lvl w:ilvl="0">
      <w:numFmt w:val="decimal"/>
      <w:lvlText w:val="%1"/>
      <w:lvlJc w:val="left"/>
      <w:pPr>
        <w:ind w:left="440" w:hanging="440"/>
      </w:pPr>
      <w:rPr>
        <w:rFonts w:hint="default"/>
      </w:rPr>
    </w:lvl>
    <w:lvl w:ilvl="1">
      <w:start w:val="1"/>
      <w:numFmt w:val="decimalZero"/>
      <w:lvlText w:val="%1.%2"/>
      <w:lvlJc w:val="left"/>
      <w:pPr>
        <w:ind w:left="440" w:hanging="440"/>
      </w:pPr>
      <w:rPr>
        <w:rFonts w:hint="default"/>
      </w:rPr>
    </w:lvl>
    <w:lvl w:ilvl="2">
      <w:start w:val="1"/>
      <w:numFmt w:val="decimal"/>
      <w:lvlText w:val="%1.%2.%3"/>
      <w:lvlJc w:val="left"/>
      <w:pPr>
        <w:ind w:left="440" w:hanging="4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07086E"/>
    <w:multiLevelType w:val="hybridMultilevel"/>
    <w:tmpl w:val="22242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DF44A4"/>
    <w:multiLevelType w:val="hybridMultilevel"/>
    <w:tmpl w:val="0A22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83A5D"/>
    <w:multiLevelType w:val="hybridMultilevel"/>
    <w:tmpl w:val="6E78912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4F7869EE"/>
    <w:multiLevelType w:val="hybridMultilevel"/>
    <w:tmpl w:val="3EBE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C19D4"/>
    <w:multiLevelType w:val="hybridMultilevel"/>
    <w:tmpl w:val="36A4C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2D66B7"/>
    <w:multiLevelType w:val="hybridMultilevel"/>
    <w:tmpl w:val="701E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C11E8F"/>
    <w:multiLevelType w:val="hybridMultilevel"/>
    <w:tmpl w:val="1A20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06125"/>
    <w:multiLevelType w:val="hybridMultilevel"/>
    <w:tmpl w:val="1E807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2606DE"/>
    <w:multiLevelType w:val="multilevel"/>
    <w:tmpl w:val="405463F0"/>
    <w:lvl w:ilvl="0">
      <w:numFmt w:val="decimal"/>
      <w:lvlText w:val="%1"/>
      <w:lvlJc w:val="left"/>
      <w:pPr>
        <w:ind w:left="440" w:hanging="440"/>
      </w:pPr>
      <w:rPr>
        <w:rFonts w:hint="default"/>
      </w:rPr>
    </w:lvl>
    <w:lvl w:ilvl="1">
      <w:start w:val="1"/>
      <w:numFmt w:val="decimalZero"/>
      <w:lvlText w:val="%1.%2"/>
      <w:lvlJc w:val="left"/>
      <w:pPr>
        <w:ind w:left="440" w:hanging="440"/>
      </w:pPr>
      <w:rPr>
        <w:rFonts w:hint="default"/>
      </w:rPr>
    </w:lvl>
    <w:lvl w:ilvl="2">
      <w:start w:val="1"/>
      <w:numFmt w:val="decimal"/>
      <w:lvlText w:val="%1.%2.%3"/>
      <w:lvlJc w:val="left"/>
      <w:pPr>
        <w:ind w:left="440" w:hanging="4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5CC555D"/>
    <w:multiLevelType w:val="hybridMultilevel"/>
    <w:tmpl w:val="2350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7763F"/>
    <w:multiLevelType w:val="hybridMultilevel"/>
    <w:tmpl w:val="4CE8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560AF"/>
    <w:multiLevelType w:val="hybridMultilevel"/>
    <w:tmpl w:val="A42E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1"/>
  </w:num>
  <w:num w:numId="5">
    <w:abstractNumId w:val="0"/>
  </w:num>
  <w:num w:numId="6">
    <w:abstractNumId w:val="13"/>
  </w:num>
  <w:num w:numId="7">
    <w:abstractNumId w:val="14"/>
  </w:num>
  <w:num w:numId="8">
    <w:abstractNumId w:val="21"/>
  </w:num>
  <w:num w:numId="9">
    <w:abstractNumId w:val="18"/>
  </w:num>
  <w:num w:numId="10">
    <w:abstractNumId w:val="12"/>
  </w:num>
  <w:num w:numId="11">
    <w:abstractNumId w:val="17"/>
  </w:num>
  <w:num w:numId="12">
    <w:abstractNumId w:val="16"/>
  </w:num>
  <w:num w:numId="13">
    <w:abstractNumId w:val="6"/>
  </w:num>
  <w:num w:numId="14">
    <w:abstractNumId w:val="2"/>
  </w:num>
  <w:num w:numId="15">
    <w:abstractNumId w:val="9"/>
  </w:num>
  <w:num w:numId="16">
    <w:abstractNumId w:val="15"/>
  </w:num>
  <w:num w:numId="17">
    <w:abstractNumId w:val="20"/>
  </w:num>
  <w:num w:numId="18">
    <w:abstractNumId w:val="10"/>
  </w:num>
  <w:num w:numId="19">
    <w:abstractNumId w:val="7"/>
  </w:num>
  <w:num w:numId="20">
    <w:abstractNumId w:val="8"/>
  </w:num>
  <w:num w:numId="21">
    <w:abstractNumId w:val="5"/>
  </w:num>
  <w:num w:numId="22">
    <w:abstractNumId w:val="19"/>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565&lt;/HangingIndent&gt;&lt;LineSpacing&gt;0&lt;/LineSpacing&gt;&lt;SpaceAfter&gt;1&lt;/SpaceAfter&gt;&lt;/ENLayout&gt;"/>
    <w:docVar w:name="EN.Libraries" w:val="&lt;Libraries&gt;&lt;/Libraries&gt;"/>
  </w:docVars>
  <w:rsids>
    <w:rsidRoot w:val="008C0BED"/>
    <w:rsid w:val="00000D2F"/>
    <w:rsid w:val="000012B6"/>
    <w:rsid w:val="00001CA3"/>
    <w:rsid w:val="0000247E"/>
    <w:rsid w:val="00004DAF"/>
    <w:rsid w:val="00005A2A"/>
    <w:rsid w:val="000111AC"/>
    <w:rsid w:val="00011287"/>
    <w:rsid w:val="0001320F"/>
    <w:rsid w:val="0001391D"/>
    <w:rsid w:val="0001507D"/>
    <w:rsid w:val="00015ADA"/>
    <w:rsid w:val="00016442"/>
    <w:rsid w:val="000209F8"/>
    <w:rsid w:val="00020D6C"/>
    <w:rsid w:val="000244B0"/>
    <w:rsid w:val="00024C9F"/>
    <w:rsid w:val="000269F9"/>
    <w:rsid w:val="00026FBB"/>
    <w:rsid w:val="0002706D"/>
    <w:rsid w:val="00027D79"/>
    <w:rsid w:val="0003059A"/>
    <w:rsid w:val="000306B4"/>
    <w:rsid w:val="00030A43"/>
    <w:rsid w:val="00030FEE"/>
    <w:rsid w:val="000331B8"/>
    <w:rsid w:val="000332AB"/>
    <w:rsid w:val="0003398E"/>
    <w:rsid w:val="00035579"/>
    <w:rsid w:val="000379ED"/>
    <w:rsid w:val="000400E6"/>
    <w:rsid w:val="0004104B"/>
    <w:rsid w:val="00041AFC"/>
    <w:rsid w:val="00042891"/>
    <w:rsid w:val="00042C61"/>
    <w:rsid w:val="000445E0"/>
    <w:rsid w:val="00045911"/>
    <w:rsid w:val="00046249"/>
    <w:rsid w:val="000467FF"/>
    <w:rsid w:val="0004744A"/>
    <w:rsid w:val="000476C2"/>
    <w:rsid w:val="00047B1A"/>
    <w:rsid w:val="00047E13"/>
    <w:rsid w:val="000509A5"/>
    <w:rsid w:val="00050A80"/>
    <w:rsid w:val="00050B65"/>
    <w:rsid w:val="0005194F"/>
    <w:rsid w:val="00051B5D"/>
    <w:rsid w:val="00052E94"/>
    <w:rsid w:val="00053CF4"/>
    <w:rsid w:val="000547AA"/>
    <w:rsid w:val="000554FE"/>
    <w:rsid w:val="0005747E"/>
    <w:rsid w:val="0006143B"/>
    <w:rsid w:val="000618E8"/>
    <w:rsid w:val="00061B30"/>
    <w:rsid w:val="00061DFA"/>
    <w:rsid w:val="0006288E"/>
    <w:rsid w:val="0006358A"/>
    <w:rsid w:val="00064755"/>
    <w:rsid w:val="00066AB1"/>
    <w:rsid w:val="00070D5A"/>
    <w:rsid w:val="0007337D"/>
    <w:rsid w:val="000737C3"/>
    <w:rsid w:val="000740C4"/>
    <w:rsid w:val="0007460B"/>
    <w:rsid w:val="00075E02"/>
    <w:rsid w:val="000766C0"/>
    <w:rsid w:val="000777E8"/>
    <w:rsid w:val="000778E7"/>
    <w:rsid w:val="000823C3"/>
    <w:rsid w:val="00083A69"/>
    <w:rsid w:val="00086D51"/>
    <w:rsid w:val="00087F08"/>
    <w:rsid w:val="00090310"/>
    <w:rsid w:val="00091ECE"/>
    <w:rsid w:val="0009227C"/>
    <w:rsid w:val="000951EE"/>
    <w:rsid w:val="00097A07"/>
    <w:rsid w:val="000A179F"/>
    <w:rsid w:val="000A3CCC"/>
    <w:rsid w:val="000A3EB2"/>
    <w:rsid w:val="000A453A"/>
    <w:rsid w:val="000A5231"/>
    <w:rsid w:val="000A6E67"/>
    <w:rsid w:val="000B091F"/>
    <w:rsid w:val="000B4810"/>
    <w:rsid w:val="000B4AEB"/>
    <w:rsid w:val="000B66D8"/>
    <w:rsid w:val="000C35B0"/>
    <w:rsid w:val="000C40FB"/>
    <w:rsid w:val="000C72BC"/>
    <w:rsid w:val="000D0C5B"/>
    <w:rsid w:val="000D236A"/>
    <w:rsid w:val="000D2C5F"/>
    <w:rsid w:val="000D3B62"/>
    <w:rsid w:val="000D3DC9"/>
    <w:rsid w:val="000D41D3"/>
    <w:rsid w:val="000D4F8A"/>
    <w:rsid w:val="000D5A32"/>
    <w:rsid w:val="000D6702"/>
    <w:rsid w:val="000D6FE8"/>
    <w:rsid w:val="000D72C0"/>
    <w:rsid w:val="000D7C52"/>
    <w:rsid w:val="000D7E7D"/>
    <w:rsid w:val="000E0A19"/>
    <w:rsid w:val="000E1A33"/>
    <w:rsid w:val="000E2AA0"/>
    <w:rsid w:val="000E383A"/>
    <w:rsid w:val="000E3E4E"/>
    <w:rsid w:val="000E4491"/>
    <w:rsid w:val="000F046D"/>
    <w:rsid w:val="000F1434"/>
    <w:rsid w:val="000F26A5"/>
    <w:rsid w:val="000F4C0D"/>
    <w:rsid w:val="000F4D03"/>
    <w:rsid w:val="000F6151"/>
    <w:rsid w:val="000F6A3B"/>
    <w:rsid w:val="000F70E4"/>
    <w:rsid w:val="000F77C9"/>
    <w:rsid w:val="001003C5"/>
    <w:rsid w:val="00100FC6"/>
    <w:rsid w:val="001012DF"/>
    <w:rsid w:val="00103AED"/>
    <w:rsid w:val="0010434D"/>
    <w:rsid w:val="00104E1A"/>
    <w:rsid w:val="00105652"/>
    <w:rsid w:val="0010568C"/>
    <w:rsid w:val="00106097"/>
    <w:rsid w:val="00107400"/>
    <w:rsid w:val="001108A7"/>
    <w:rsid w:val="00110A41"/>
    <w:rsid w:val="00110BBC"/>
    <w:rsid w:val="001123F6"/>
    <w:rsid w:val="00113410"/>
    <w:rsid w:val="00116E64"/>
    <w:rsid w:val="00120CA9"/>
    <w:rsid w:val="00121C31"/>
    <w:rsid w:val="001220AB"/>
    <w:rsid w:val="00122158"/>
    <w:rsid w:val="001228E9"/>
    <w:rsid w:val="001238AC"/>
    <w:rsid w:val="00125FEB"/>
    <w:rsid w:val="00126B6B"/>
    <w:rsid w:val="00127CD5"/>
    <w:rsid w:val="00130231"/>
    <w:rsid w:val="001330C5"/>
    <w:rsid w:val="001343AB"/>
    <w:rsid w:val="00135407"/>
    <w:rsid w:val="0013613D"/>
    <w:rsid w:val="00137940"/>
    <w:rsid w:val="00140317"/>
    <w:rsid w:val="00140DAF"/>
    <w:rsid w:val="00141C3D"/>
    <w:rsid w:val="0014227B"/>
    <w:rsid w:val="00144D9C"/>
    <w:rsid w:val="001461F9"/>
    <w:rsid w:val="00147313"/>
    <w:rsid w:val="001512BE"/>
    <w:rsid w:val="00151383"/>
    <w:rsid w:val="001534DB"/>
    <w:rsid w:val="0015403F"/>
    <w:rsid w:val="001545D3"/>
    <w:rsid w:val="00154CBB"/>
    <w:rsid w:val="001550DF"/>
    <w:rsid w:val="001555DB"/>
    <w:rsid w:val="00157071"/>
    <w:rsid w:val="00160499"/>
    <w:rsid w:val="00161685"/>
    <w:rsid w:val="00161CB3"/>
    <w:rsid w:val="00163FE9"/>
    <w:rsid w:val="001654DA"/>
    <w:rsid w:val="001666C9"/>
    <w:rsid w:val="001670F4"/>
    <w:rsid w:val="00167605"/>
    <w:rsid w:val="00170205"/>
    <w:rsid w:val="00170ABB"/>
    <w:rsid w:val="00170DB5"/>
    <w:rsid w:val="00171134"/>
    <w:rsid w:val="0017120E"/>
    <w:rsid w:val="0017150A"/>
    <w:rsid w:val="00171528"/>
    <w:rsid w:val="00171C5B"/>
    <w:rsid w:val="00172D30"/>
    <w:rsid w:val="001731D0"/>
    <w:rsid w:val="00174054"/>
    <w:rsid w:val="00174951"/>
    <w:rsid w:val="001755B4"/>
    <w:rsid w:val="001756F2"/>
    <w:rsid w:val="00175D4E"/>
    <w:rsid w:val="0018123E"/>
    <w:rsid w:val="00183C4A"/>
    <w:rsid w:val="00186942"/>
    <w:rsid w:val="00190B94"/>
    <w:rsid w:val="0019196E"/>
    <w:rsid w:val="00192026"/>
    <w:rsid w:val="00192D91"/>
    <w:rsid w:val="001931B0"/>
    <w:rsid w:val="001942F0"/>
    <w:rsid w:val="0019616D"/>
    <w:rsid w:val="00196EF5"/>
    <w:rsid w:val="00197C29"/>
    <w:rsid w:val="00197D2B"/>
    <w:rsid w:val="001A0FD5"/>
    <w:rsid w:val="001A1322"/>
    <w:rsid w:val="001A15A7"/>
    <w:rsid w:val="001A1833"/>
    <w:rsid w:val="001A191D"/>
    <w:rsid w:val="001A1CD4"/>
    <w:rsid w:val="001A55E8"/>
    <w:rsid w:val="001A569B"/>
    <w:rsid w:val="001A764B"/>
    <w:rsid w:val="001A7EFD"/>
    <w:rsid w:val="001B6293"/>
    <w:rsid w:val="001C0894"/>
    <w:rsid w:val="001C3EB5"/>
    <w:rsid w:val="001C3FCA"/>
    <w:rsid w:val="001C460A"/>
    <w:rsid w:val="001C4645"/>
    <w:rsid w:val="001C4722"/>
    <w:rsid w:val="001C5CB6"/>
    <w:rsid w:val="001D0957"/>
    <w:rsid w:val="001D196F"/>
    <w:rsid w:val="001D26CA"/>
    <w:rsid w:val="001D3CF9"/>
    <w:rsid w:val="001D3DA9"/>
    <w:rsid w:val="001D5EC1"/>
    <w:rsid w:val="001D6ADA"/>
    <w:rsid w:val="001D6E0D"/>
    <w:rsid w:val="001E2058"/>
    <w:rsid w:val="001E309B"/>
    <w:rsid w:val="001E44F9"/>
    <w:rsid w:val="001E5CA2"/>
    <w:rsid w:val="001E6532"/>
    <w:rsid w:val="001E771D"/>
    <w:rsid w:val="001F0F14"/>
    <w:rsid w:val="001F1347"/>
    <w:rsid w:val="001F24B1"/>
    <w:rsid w:val="001F4CC2"/>
    <w:rsid w:val="001F5550"/>
    <w:rsid w:val="001F656D"/>
    <w:rsid w:val="00201830"/>
    <w:rsid w:val="00201D5D"/>
    <w:rsid w:val="0020399E"/>
    <w:rsid w:val="00204667"/>
    <w:rsid w:val="00205EB6"/>
    <w:rsid w:val="00206FF8"/>
    <w:rsid w:val="002106A7"/>
    <w:rsid w:val="00211461"/>
    <w:rsid w:val="00211B91"/>
    <w:rsid w:val="00212325"/>
    <w:rsid w:val="00213371"/>
    <w:rsid w:val="00214EA5"/>
    <w:rsid w:val="00214F6C"/>
    <w:rsid w:val="0021511F"/>
    <w:rsid w:val="00215675"/>
    <w:rsid w:val="00215AF7"/>
    <w:rsid w:val="00216F28"/>
    <w:rsid w:val="00216F6D"/>
    <w:rsid w:val="00216FBA"/>
    <w:rsid w:val="002211CC"/>
    <w:rsid w:val="00222345"/>
    <w:rsid w:val="00222E0C"/>
    <w:rsid w:val="00223B61"/>
    <w:rsid w:val="0022517E"/>
    <w:rsid w:val="00226261"/>
    <w:rsid w:val="00227C3E"/>
    <w:rsid w:val="00230E14"/>
    <w:rsid w:val="00230F00"/>
    <w:rsid w:val="00232E4F"/>
    <w:rsid w:val="00233479"/>
    <w:rsid w:val="002357C5"/>
    <w:rsid w:val="00236377"/>
    <w:rsid w:val="0023766D"/>
    <w:rsid w:val="00237CD9"/>
    <w:rsid w:val="002408FF"/>
    <w:rsid w:val="00243051"/>
    <w:rsid w:val="002434F0"/>
    <w:rsid w:val="002450A7"/>
    <w:rsid w:val="002472E3"/>
    <w:rsid w:val="002476D0"/>
    <w:rsid w:val="00247A4E"/>
    <w:rsid w:val="00247B03"/>
    <w:rsid w:val="00250F21"/>
    <w:rsid w:val="00251316"/>
    <w:rsid w:val="0025182C"/>
    <w:rsid w:val="00253036"/>
    <w:rsid w:val="00253662"/>
    <w:rsid w:val="00253ED5"/>
    <w:rsid w:val="00254E3C"/>
    <w:rsid w:val="00255075"/>
    <w:rsid w:val="00255679"/>
    <w:rsid w:val="002557EE"/>
    <w:rsid w:val="002568D6"/>
    <w:rsid w:val="002571D0"/>
    <w:rsid w:val="0025766B"/>
    <w:rsid w:val="002609A2"/>
    <w:rsid w:val="00261764"/>
    <w:rsid w:val="00264EF5"/>
    <w:rsid w:val="00265C9E"/>
    <w:rsid w:val="00266D66"/>
    <w:rsid w:val="002672F2"/>
    <w:rsid w:val="002679E7"/>
    <w:rsid w:val="0027141C"/>
    <w:rsid w:val="00271860"/>
    <w:rsid w:val="00273E8E"/>
    <w:rsid w:val="002756EE"/>
    <w:rsid w:val="00275EDB"/>
    <w:rsid w:val="0027603E"/>
    <w:rsid w:val="002765B6"/>
    <w:rsid w:val="0027768F"/>
    <w:rsid w:val="002810FA"/>
    <w:rsid w:val="00281166"/>
    <w:rsid w:val="00284820"/>
    <w:rsid w:val="00285254"/>
    <w:rsid w:val="002919B2"/>
    <w:rsid w:val="002921E8"/>
    <w:rsid w:val="002935CB"/>
    <w:rsid w:val="002966C5"/>
    <w:rsid w:val="0029682E"/>
    <w:rsid w:val="00297A06"/>
    <w:rsid w:val="002A0149"/>
    <w:rsid w:val="002A0574"/>
    <w:rsid w:val="002A13D2"/>
    <w:rsid w:val="002A379F"/>
    <w:rsid w:val="002A38BB"/>
    <w:rsid w:val="002A55E4"/>
    <w:rsid w:val="002A58B7"/>
    <w:rsid w:val="002A6CED"/>
    <w:rsid w:val="002A7309"/>
    <w:rsid w:val="002A79D5"/>
    <w:rsid w:val="002B1454"/>
    <w:rsid w:val="002B1478"/>
    <w:rsid w:val="002B31F9"/>
    <w:rsid w:val="002B642F"/>
    <w:rsid w:val="002C0AEC"/>
    <w:rsid w:val="002C2F45"/>
    <w:rsid w:val="002C40F4"/>
    <w:rsid w:val="002C4449"/>
    <w:rsid w:val="002C5D74"/>
    <w:rsid w:val="002D07B6"/>
    <w:rsid w:val="002D0912"/>
    <w:rsid w:val="002D20D1"/>
    <w:rsid w:val="002D278B"/>
    <w:rsid w:val="002D2AEA"/>
    <w:rsid w:val="002D3E7B"/>
    <w:rsid w:val="002D6F68"/>
    <w:rsid w:val="002D709F"/>
    <w:rsid w:val="002D7B48"/>
    <w:rsid w:val="002E20F9"/>
    <w:rsid w:val="002E49A8"/>
    <w:rsid w:val="002E69F0"/>
    <w:rsid w:val="002E6B11"/>
    <w:rsid w:val="002E720B"/>
    <w:rsid w:val="002E7C07"/>
    <w:rsid w:val="002F15AC"/>
    <w:rsid w:val="002F1A00"/>
    <w:rsid w:val="002F277E"/>
    <w:rsid w:val="002F2B6B"/>
    <w:rsid w:val="002F4B5A"/>
    <w:rsid w:val="002F5266"/>
    <w:rsid w:val="002F7838"/>
    <w:rsid w:val="002F7C66"/>
    <w:rsid w:val="00300C9D"/>
    <w:rsid w:val="00300FF6"/>
    <w:rsid w:val="00301F52"/>
    <w:rsid w:val="0030209A"/>
    <w:rsid w:val="003022D6"/>
    <w:rsid w:val="00302661"/>
    <w:rsid w:val="00302C36"/>
    <w:rsid w:val="00303587"/>
    <w:rsid w:val="00303CFD"/>
    <w:rsid w:val="00304856"/>
    <w:rsid w:val="00305122"/>
    <w:rsid w:val="00305377"/>
    <w:rsid w:val="00305D65"/>
    <w:rsid w:val="00305D89"/>
    <w:rsid w:val="00305E3C"/>
    <w:rsid w:val="003102AF"/>
    <w:rsid w:val="00311B50"/>
    <w:rsid w:val="00314819"/>
    <w:rsid w:val="00315493"/>
    <w:rsid w:val="00316BDC"/>
    <w:rsid w:val="003211BE"/>
    <w:rsid w:val="00322E77"/>
    <w:rsid w:val="003238F7"/>
    <w:rsid w:val="00323938"/>
    <w:rsid w:val="003241BB"/>
    <w:rsid w:val="00324F1E"/>
    <w:rsid w:val="00324F25"/>
    <w:rsid w:val="0032517A"/>
    <w:rsid w:val="00326D88"/>
    <w:rsid w:val="00326FC0"/>
    <w:rsid w:val="003275BA"/>
    <w:rsid w:val="003309D0"/>
    <w:rsid w:val="003312E8"/>
    <w:rsid w:val="00331AE8"/>
    <w:rsid w:val="00331C03"/>
    <w:rsid w:val="00332AB2"/>
    <w:rsid w:val="003335AB"/>
    <w:rsid w:val="00333792"/>
    <w:rsid w:val="003337E7"/>
    <w:rsid w:val="00334F8E"/>
    <w:rsid w:val="0033569F"/>
    <w:rsid w:val="00337716"/>
    <w:rsid w:val="00337A38"/>
    <w:rsid w:val="003404F5"/>
    <w:rsid w:val="00341244"/>
    <w:rsid w:val="00341770"/>
    <w:rsid w:val="00341DDA"/>
    <w:rsid w:val="0034430A"/>
    <w:rsid w:val="00345E60"/>
    <w:rsid w:val="00347DF4"/>
    <w:rsid w:val="0035201A"/>
    <w:rsid w:val="003535C3"/>
    <w:rsid w:val="00353BB3"/>
    <w:rsid w:val="00357361"/>
    <w:rsid w:val="00360038"/>
    <w:rsid w:val="00360735"/>
    <w:rsid w:val="003609C8"/>
    <w:rsid w:val="003613A9"/>
    <w:rsid w:val="0036162E"/>
    <w:rsid w:val="0036165F"/>
    <w:rsid w:val="00361C9F"/>
    <w:rsid w:val="00362C49"/>
    <w:rsid w:val="00363FB6"/>
    <w:rsid w:val="00364597"/>
    <w:rsid w:val="003661AC"/>
    <w:rsid w:val="003679C9"/>
    <w:rsid w:val="00367FE5"/>
    <w:rsid w:val="00370460"/>
    <w:rsid w:val="00370577"/>
    <w:rsid w:val="0037098B"/>
    <w:rsid w:val="00370AE3"/>
    <w:rsid w:val="00371243"/>
    <w:rsid w:val="00371580"/>
    <w:rsid w:val="00373FEB"/>
    <w:rsid w:val="0037444B"/>
    <w:rsid w:val="00374960"/>
    <w:rsid w:val="0037714C"/>
    <w:rsid w:val="0037746B"/>
    <w:rsid w:val="00377EE0"/>
    <w:rsid w:val="00380008"/>
    <w:rsid w:val="00380406"/>
    <w:rsid w:val="00380553"/>
    <w:rsid w:val="00380FA9"/>
    <w:rsid w:val="00381470"/>
    <w:rsid w:val="0038165A"/>
    <w:rsid w:val="00381F72"/>
    <w:rsid w:val="003820AC"/>
    <w:rsid w:val="0038219F"/>
    <w:rsid w:val="003835C6"/>
    <w:rsid w:val="00383B97"/>
    <w:rsid w:val="003867A5"/>
    <w:rsid w:val="003870E5"/>
    <w:rsid w:val="00387384"/>
    <w:rsid w:val="003900FE"/>
    <w:rsid w:val="0039097B"/>
    <w:rsid w:val="003919E3"/>
    <w:rsid w:val="0039265D"/>
    <w:rsid w:val="003970AD"/>
    <w:rsid w:val="0039758B"/>
    <w:rsid w:val="00397CC0"/>
    <w:rsid w:val="003A05AD"/>
    <w:rsid w:val="003A0A44"/>
    <w:rsid w:val="003A0E94"/>
    <w:rsid w:val="003A1316"/>
    <w:rsid w:val="003A5498"/>
    <w:rsid w:val="003A65D0"/>
    <w:rsid w:val="003A6D90"/>
    <w:rsid w:val="003A7910"/>
    <w:rsid w:val="003B0E8C"/>
    <w:rsid w:val="003B1F2E"/>
    <w:rsid w:val="003B25CD"/>
    <w:rsid w:val="003B3E40"/>
    <w:rsid w:val="003B44AE"/>
    <w:rsid w:val="003B54DA"/>
    <w:rsid w:val="003B6F42"/>
    <w:rsid w:val="003B7E70"/>
    <w:rsid w:val="003C05D6"/>
    <w:rsid w:val="003C0CD4"/>
    <w:rsid w:val="003C1A93"/>
    <w:rsid w:val="003C1C96"/>
    <w:rsid w:val="003C2809"/>
    <w:rsid w:val="003C480C"/>
    <w:rsid w:val="003C527C"/>
    <w:rsid w:val="003C6398"/>
    <w:rsid w:val="003C7E3A"/>
    <w:rsid w:val="003D034A"/>
    <w:rsid w:val="003D268B"/>
    <w:rsid w:val="003D3030"/>
    <w:rsid w:val="003D37F7"/>
    <w:rsid w:val="003D4CE6"/>
    <w:rsid w:val="003D6BBB"/>
    <w:rsid w:val="003D79DC"/>
    <w:rsid w:val="003E5A5E"/>
    <w:rsid w:val="003E6F56"/>
    <w:rsid w:val="003F09F9"/>
    <w:rsid w:val="003F1E77"/>
    <w:rsid w:val="003F2624"/>
    <w:rsid w:val="003F2921"/>
    <w:rsid w:val="003F36CC"/>
    <w:rsid w:val="003F471C"/>
    <w:rsid w:val="003F509E"/>
    <w:rsid w:val="00400EEF"/>
    <w:rsid w:val="004016C3"/>
    <w:rsid w:val="00401CCE"/>
    <w:rsid w:val="00403A7E"/>
    <w:rsid w:val="00406BDB"/>
    <w:rsid w:val="00406F5C"/>
    <w:rsid w:val="004104B5"/>
    <w:rsid w:val="004119C7"/>
    <w:rsid w:val="00411BAE"/>
    <w:rsid w:val="00413CAE"/>
    <w:rsid w:val="004145BF"/>
    <w:rsid w:val="00414B51"/>
    <w:rsid w:val="00415F96"/>
    <w:rsid w:val="004167BA"/>
    <w:rsid w:val="00416C7E"/>
    <w:rsid w:val="00416F75"/>
    <w:rsid w:val="004172BC"/>
    <w:rsid w:val="00417921"/>
    <w:rsid w:val="00422A46"/>
    <w:rsid w:val="00423FC7"/>
    <w:rsid w:val="00425DB8"/>
    <w:rsid w:val="0042682B"/>
    <w:rsid w:val="00426D61"/>
    <w:rsid w:val="00426F0C"/>
    <w:rsid w:val="0043102D"/>
    <w:rsid w:val="00431D90"/>
    <w:rsid w:val="0043230A"/>
    <w:rsid w:val="0043328F"/>
    <w:rsid w:val="00433658"/>
    <w:rsid w:val="00433B88"/>
    <w:rsid w:val="00434446"/>
    <w:rsid w:val="00436085"/>
    <w:rsid w:val="00436D66"/>
    <w:rsid w:val="004405BA"/>
    <w:rsid w:val="00442692"/>
    <w:rsid w:val="004451D1"/>
    <w:rsid w:val="00445477"/>
    <w:rsid w:val="00447E55"/>
    <w:rsid w:val="00450470"/>
    <w:rsid w:val="00451CC2"/>
    <w:rsid w:val="00452CB9"/>
    <w:rsid w:val="00452E52"/>
    <w:rsid w:val="004536F5"/>
    <w:rsid w:val="00454219"/>
    <w:rsid w:val="0045433D"/>
    <w:rsid w:val="0045725D"/>
    <w:rsid w:val="004609DC"/>
    <w:rsid w:val="00462490"/>
    <w:rsid w:val="00462D86"/>
    <w:rsid w:val="00463C97"/>
    <w:rsid w:val="00464BEB"/>
    <w:rsid w:val="00465249"/>
    <w:rsid w:val="00465A42"/>
    <w:rsid w:val="00467DA8"/>
    <w:rsid w:val="004717F3"/>
    <w:rsid w:val="00471F93"/>
    <w:rsid w:val="004722FE"/>
    <w:rsid w:val="0047255E"/>
    <w:rsid w:val="0047283E"/>
    <w:rsid w:val="00472C42"/>
    <w:rsid w:val="0047331E"/>
    <w:rsid w:val="00475325"/>
    <w:rsid w:val="00481EFB"/>
    <w:rsid w:val="00484156"/>
    <w:rsid w:val="00484F36"/>
    <w:rsid w:val="00485BA5"/>
    <w:rsid w:val="0048666C"/>
    <w:rsid w:val="004868F8"/>
    <w:rsid w:val="00486BD7"/>
    <w:rsid w:val="00493446"/>
    <w:rsid w:val="0049352F"/>
    <w:rsid w:val="00493773"/>
    <w:rsid w:val="0049415E"/>
    <w:rsid w:val="004949D0"/>
    <w:rsid w:val="00495C6E"/>
    <w:rsid w:val="00495C73"/>
    <w:rsid w:val="00495FAB"/>
    <w:rsid w:val="00496035"/>
    <w:rsid w:val="004970D6"/>
    <w:rsid w:val="00497299"/>
    <w:rsid w:val="004974AD"/>
    <w:rsid w:val="004975B0"/>
    <w:rsid w:val="00497EFC"/>
    <w:rsid w:val="004A2D8C"/>
    <w:rsid w:val="004A3051"/>
    <w:rsid w:val="004A44F9"/>
    <w:rsid w:val="004A4859"/>
    <w:rsid w:val="004A5624"/>
    <w:rsid w:val="004B0FF2"/>
    <w:rsid w:val="004B1CCE"/>
    <w:rsid w:val="004B1DEA"/>
    <w:rsid w:val="004B2526"/>
    <w:rsid w:val="004B2910"/>
    <w:rsid w:val="004B2E54"/>
    <w:rsid w:val="004B34CF"/>
    <w:rsid w:val="004B7F1A"/>
    <w:rsid w:val="004C18E9"/>
    <w:rsid w:val="004C566E"/>
    <w:rsid w:val="004C5996"/>
    <w:rsid w:val="004C604A"/>
    <w:rsid w:val="004D064E"/>
    <w:rsid w:val="004D097E"/>
    <w:rsid w:val="004D5E81"/>
    <w:rsid w:val="004D73C2"/>
    <w:rsid w:val="004E136C"/>
    <w:rsid w:val="004E239B"/>
    <w:rsid w:val="004E5868"/>
    <w:rsid w:val="004E60C0"/>
    <w:rsid w:val="004E65D8"/>
    <w:rsid w:val="004E6C5F"/>
    <w:rsid w:val="004E7BFE"/>
    <w:rsid w:val="004E7F2C"/>
    <w:rsid w:val="004F2CBE"/>
    <w:rsid w:val="004F32CC"/>
    <w:rsid w:val="004F5FB3"/>
    <w:rsid w:val="004F7E8D"/>
    <w:rsid w:val="00500804"/>
    <w:rsid w:val="00501595"/>
    <w:rsid w:val="00501CE3"/>
    <w:rsid w:val="00501D20"/>
    <w:rsid w:val="00501DBE"/>
    <w:rsid w:val="00501DE4"/>
    <w:rsid w:val="00505321"/>
    <w:rsid w:val="00505AE6"/>
    <w:rsid w:val="00505C9C"/>
    <w:rsid w:val="00506044"/>
    <w:rsid w:val="0050634C"/>
    <w:rsid w:val="00506B2C"/>
    <w:rsid w:val="00507AD8"/>
    <w:rsid w:val="00510A4B"/>
    <w:rsid w:val="00512448"/>
    <w:rsid w:val="00512701"/>
    <w:rsid w:val="00512DB6"/>
    <w:rsid w:val="00513E20"/>
    <w:rsid w:val="00515192"/>
    <w:rsid w:val="00515531"/>
    <w:rsid w:val="00515EE7"/>
    <w:rsid w:val="00521EB2"/>
    <w:rsid w:val="00523204"/>
    <w:rsid w:val="00523712"/>
    <w:rsid w:val="00523C21"/>
    <w:rsid w:val="00523E83"/>
    <w:rsid w:val="0052522F"/>
    <w:rsid w:val="00526A50"/>
    <w:rsid w:val="00526CA6"/>
    <w:rsid w:val="0053107E"/>
    <w:rsid w:val="00532705"/>
    <w:rsid w:val="00535632"/>
    <w:rsid w:val="00536C6C"/>
    <w:rsid w:val="0053772A"/>
    <w:rsid w:val="00537B0C"/>
    <w:rsid w:val="005432F2"/>
    <w:rsid w:val="00543BC2"/>
    <w:rsid w:val="005441EB"/>
    <w:rsid w:val="00544636"/>
    <w:rsid w:val="00546890"/>
    <w:rsid w:val="005519FE"/>
    <w:rsid w:val="005526F7"/>
    <w:rsid w:val="0055419E"/>
    <w:rsid w:val="00554665"/>
    <w:rsid w:val="00554857"/>
    <w:rsid w:val="00556653"/>
    <w:rsid w:val="00556897"/>
    <w:rsid w:val="005604F7"/>
    <w:rsid w:val="00560644"/>
    <w:rsid w:val="00561C96"/>
    <w:rsid w:val="00562828"/>
    <w:rsid w:val="005639B2"/>
    <w:rsid w:val="00564861"/>
    <w:rsid w:val="00567C49"/>
    <w:rsid w:val="00570A8F"/>
    <w:rsid w:val="005731D3"/>
    <w:rsid w:val="00574594"/>
    <w:rsid w:val="00574D00"/>
    <w:rsid w:val="005802AA"/>
    <w:rsid w:val="00583E17"/>
    <w:rsid w:val="00584656"/>
    <w:rsid w:val="00585395"/>
    <w:rsid w:val="00585409"/>
    <w:rsid w:val="00585547"/>
    <w:rsid w:val="005855D8"/>
    <w:rsid w:val="00585D80"/>
    <w:rsid w:val="00585DD2"/>
    <w:rsid w:val="00586396"/>
    <w:rsid w:val="00586CD5"/>
    <w:rsid w:val="00587E74"/>
    <w:rsid w:val="00592876"/>
    <w:rsid w:val="00593A17"/>
    <w:rsid w:val="00595A35"/>
    <w:rsid w:val="00595EBB"/>
    <w:rsid w:val="00596250"/>
    <w:rsid w:val="0059629E"/>
    <w:rsid w:val="00596E13"/>
    <w:rsid w:val="005970A1"/>
    <w:rsid w:val="005A0299"/>
    <w:rsid w:val="005A084B"/>
    <w:rsid w:val="005A31D1"/>
    <w:rsid w:val="005A55FC"/>
    <w:rsid w:val="005A5CDC"/>
    <w:rsid w:val="005A6B13"/>
    <w:rsid w:val="005A6DB4"/>
    <w:rsid w:val="005A7499"/>
    <w:rsid w:val="005A7D9A"/>
    <w:rsid w:val="005B0B87"/>
    <w:rsid w:val="005B0EBA"/>
    <w:rsid w:val="005B230B"/>
    <w:rsid w:val="005B30C2"/>
    <w:rsid w:val="005B4678"/>
    <w:rsid w:val="005B5120"/>
    <w:rsid w:val="005B63CA"/>
    <w:rsid w:val="005B789F"/>
    <w:rsid w:val="005B7AA9"/>
    <w:rsid w:val="005B7FA2"/>
    <w:rsid w:val="005C02B1"/>
    <w:rsid w:val="005C097B"/>
    <w:rsid w:val="005C0AA3"/>
    <w:rsid w:val="005C0CE5"/>
    <w:rsid w:val="005C187E"/>
    <w:rsid w:val="005C6178"/>
    <w:rsid w:val="005C7FA2"/>
    <w:rsid w:val="005D0A7E"/>
    <w:rsid w:val="005D3DF4"/>
    <w:rsid w:val="005D452C"/>
    <w:rsid w:val="005D6A05"/>
    <w:rsid w:val="005D6C8E"/>
    <w:rsid w:val="005D6E37"/>
    <w:rsid w:val="005E0A77"/>
    <w:rsid w:val="005E13E0"/>
    <w:rsid w:val="005E1B56"/>
    <w:rsid w:val="005E2F67"/>
    <w:rsid w:val="005E3DA3"/>
    <w:rsid w:val="005E3DBA"/>
    <w:rsid w:val="005E44A8"/>
    <w:rsid w:val="005E4536"/>
    <w:rsid w:val="005E4720"/>
    <w:rsid w:val="005E4FD7"/>
    <w:rsid w:val="005E5CCC"/>
    <w:rsid w:val="005E6684"/>
    <w:rsid w:val="005E6DCD"/>
    <w:rsid w:val="005E711B"/>
    <w:rsid w:val="005F049A"/>
    <w:rsid w:val="005F16EE"/>
    <w:rsid w:val="005F171C"/>
    <w:rsid w:val="005F1763"/>
    <w:rsid w:val="005F3788"/>
    <w:rsid w:val="005F4465"/>
    <w:rsid w:val="005F4EA2"/>
    <w:rsid w:val="006006D5"/>
    <w:rsid w:val="006020D8"/>
    <w:rsid w:val="0060219A"/>
    <w:rsid w:val="00602739"/>
    <w:rsid w:val="00602D32"/>
    <w:rsid w:val="00604955"/>
    <w:rsid w:val="00604C7F"/>
    <w:rsid w:val="00605924"/>
    <w:rsid w:val="00605AAE"/>
    <w:rsid w:val="006075B2"/>
    <w:rsid w:val="00607A34"/>
    <w:rsid w:val="00610282"/>
    <w:rsid w:val="006127B3"/>
    <w:rsid w:val="00613853"/>
    <w:rsid w:val="00614644"/>
    <w:rsid w:val="00615C73"/>
    <w:rsid w:val="00615D3C"/>
    <w:rsid w:val="00617680"/>
    <w:rsid w:val="00617D9C"/>
    <w:rsid w:val="00621701"/>
    <w:rsid w:val="00623E71"/>
    <w:rsid w:val="006241A9"/>
    <w:rsid w:val="00624995"/>
    <w:rsid w:val="00625081"/>
    <w:rsid w:val="0062658E"/>
    <w:rsid w:val="00626FAD"/>
    <w:rsid w:val="00632850"/>
    <w:rsid w:val="0063376B"/>
    <w:rsid w:val="006346A0"/>
    <w:rsid w:val="0063483F"/>
    <w:rsid w:val="00637FA7"/>
    <w:rsid w:val="00642F65"/>
    <w:rsid w:val="006437B2"/>
    <w:rsid w:val="00645848"/>
    <w:rsid w:val="00645B47"/>
    <w:rsid w:val="006463DC"/>
    <w:rsid w:val="0064652B"/>
    <w:rsid w:val="00647569"/>
    <w:rsid w:val="00651F66"/>
    <w:rsid w:val="0065314D"/>
    <w:rsid w:val="00654D69"/>
    <w:rsid w:val="00655307"/>
    <w:rsid w:val="0065567B"/>
    <w:rsid w:val="00656AD7"/>
    <w:rsid w:val="00657FF3"/>
    <w:rsid w:val="006602C7"/>
    <w:rsid w:val="00661AFC"/>
    <w:rsid w:val="00661B31"/>
    <w:rsid w:val="00661DA9"/>
    <w:rsid w:val="00662562"/>
    <w:rsid w:val="00662EB4"/>
    <w:rsid w:val="00663530"/>
    <w:rsid w:val="006665C8"/>
    <w:rsid w:val="0066688E"/>
    <w:rsid w:val="006669ED"/>
    <w:rsid w:val="00667CFC"/>
    <w:rsid w:val="0067080F"/>
    <w:rsid w:val="006709AD"/>
    <w:rsid w:val="006718D3"/>
    <w:rsid w:val="0067213A"/>
    <w:rsid w:val="00672DC9"/>
    <w:rsid w:val="00674AA1"/>
    <w:rsid w:val="006769A9"/>
    <w:rsid w:val="00680968"/>
    <w:rsid w:val="0068175A"/>
    <w:rsid w:val="00681CA0"/>
    <w:rsid w:val="006836F7"/>
    <w:rsid w:val="00684C26"/>
    <w:rsid w:val="00685457"/>
    <w:rsid w:val="00685A1B"/>
    <w:rsid w:val="0068762C"/>
    <w:rsid w:val="00690517"/>
    <w:rsid w:val="00690BF2"/>
    <w:rsid w:val="00690E0A"/>
    <w:rsid w:val="0069178A"/>
    <w:rsid w:val="0069344A"/>
    <w:rsid w:val="006959C0"/>
    <w:rsid w:val="006966AC"/>
    <w:rsid w:val="0069773C"/>
    <w:rsid w:val="006A0817"/>
    <w:rsid w:val="006A11E4"/>
    <w:rsid w:val="006A296E"/>
    <w:rsid w:val="006A2EF3"/>
    <w:rsid w:val="006A3C3C"/>
    <w:rsid w:val="006A4523"/>
    <w:rsid w:val="006A58E4"/>
    <w:rsid w:val="006A5EB6"/>
    <w:rsid w:val="006B1B14"/>
    <w:rsid w:val="006B211A"/>
    <w:rsid w:val="006B24BA"/>
    <w:rsid w:val="006B27BA"/>
    <w:rsid w:val="006B2DD9"/>
    <w:rsid w:val="006B3710"/>
    <w:rsid w:val="006B38CA"/>
    <w:rsid w:val="006B50A6"/>
    <w:rsid w:val="006C250F"/>
    <w:rsid w:val="006C2781"/>
    <w:rsid w:val="006C2B4A"/>
    <w:rsid w:val="006C3283"/>
    <w:rsid w:val="006C4210"/>
    <w:rsid w:val="006C4E55"/>
    <w:rsid w:val="006C6B87"/>
    <w:rsid w:val="006C757D"/>
    <w:rsid w:val="006C7D8D"/>
    <w:rsid w:val="006D0741"/>
    <w:rsid w:val="006D15F5"/>
    <w:rsid w:val="006D3147"/>
    <w:rsid w:val="006D4243"/>
    <w:rsid w:val="006D42C7"/>
    <w:rsid w:val="006D4682"/>
    <w:rsid w:val="006D528E"/>
    <w:rsid w:val="006D6826"/>
    <w:rsid w:val="006D6DBB"/>
    <w:rsid w:val="006D7B73"/>
    <w:rsid w:val="006E066C"/>
    <w:rsid w:val="006E15FE"/>
    <w:rsid w:val="006E24ED"/>
    <w:rsid w:val="006E31AC"/>
    <w:rsid w:val="006E44B9"/>
    <w:rsid w:val="006E4549"/>
    <w:rsid w:val="006E587D"/>
    <w:rsid w:val="006E5C52"/>
    <w:rsid w:val="006E5E17"/>
    <w:rsid w:val="006E6E06"/>
    <w:rsid w:val="006E7167"/>
    <w:rsid w:val="006E79EE"/>
    <w:rsid w:val="006F2453"/>
    <w:rsid w:val="006F445B"/>
    <w:rsid w:val="006F4661"/>
    <w:rsid w:val="006F53BE"/>
    <w:rsid w:val="006F739F"/>
    <w:rsid w:val="006F7720"/>
    <w:rsid w:val="006F7E14"/>
    <w:rsid w:val="00701117"/>
    <w:rsid w:val="00701F13"/>
    <w:rsid w:val="0070292E"/>
    <w:rsid w:val="00702FF9"/>
    <w:rsid w:val="00704C6D"/>
    <w:rsid w:val="0070574E"/>
    <w:rsid w:val="00705E65"/>
    <w:rsid w:val="00707AF3"/>
    <w:rsid w:val="00712783"/>
    <w:rsid w:val="007134AA"/>
    <w:rsid w:val="007144CF"/>
    <w:rsid w:val="0071641A"/>
    <w:rsid w:val="00717A72"/>
    <w:rsid w:val="00722002"/>
    <w:rsid w:val="00722839"/>
    <w:rsid w:val="00724F45"/>
    <w:rsid w:val="00725FBD"/>
    <w:rsid w:val="007260BD"/>
    <w:rsid w:val="00726A9A"/>
    <w:rsid w:val="007272EE"/>
    <w:rsid w:val="00730685"/>
    <w:rsid w:val="00730A97"/>
    <w:rsid w:val="00731174"/>
    <w:rsid w:val="00731ABC"/>
    <w:rsid w:val="007322BA"/>
    <w:rsid w:val="00732B36"/>
    <w:rsid w:val="00732D7C"/>
    <w:rsid w:val="00733C64"/>
    <w:rsid w:val="007342D7"/>
    <w:rsid w:val="0073782C"/>
    <w:rsid w:val="00740E81"/>
    <w:rsid w:val="007428EE"/>
    <w:rsid w:val="00742A08"/>
    <w:rsid w:val="00743D4F"/>
    <w:rsid w:val="00743E22"/>
    <w:rsid w:val="00744BD1"/>
    <w:rsid w:val="00745039"/>
    <w:rsid w:val="007466C0"/>
    <w:rsid w:val="0074676E"/>
    <w:rsid w:val="00746B53"/>
    <w:rsid w:val="007503AF"/>
    <w:rsid w:val="00750C7A"/>
    <w:rsid w:val="0075221B"/>
    <w:rsid w:val="00752936"/>
    <w:rsid w:val="007532DA"/>
    <w:rsid w:val="00753AAB"/>
    <w:rsid w:val="00755CEA"/>
    <w:rsid w:val="00755F96"/>
    <w:rsid w:val="00761997"/>
    <w:rsid w:val="00762440"/>
    <w:rsid w:val="00762E96"/>
    <w:rsid w:val="0076349C"/>
    <w:rsid w:val="0076386C"/>
    <w:rsid w:val="00764001"/>
    <w:rsid w:val="007643AA"/>
    <w:rsid w:val="0076555E"/>
    <w:rsid w:val="00765906"/>
    <w:rsid w:val="00766664"/>
    <w:rsid w:val="0077006F"/>
    <w:rsid w:val="00771E1D"/>
    <w:rsid w:val="007721E2"/>
    <w:rsid w:val="00772FC9"/>
    <w:rsid w:val="00773063"/>
    <w:rsid w:val="00773239"/>
    <w:rsid w:val="00773375"/>
    <w:rsid w:val="00776009"/>
    <w:rsid w:val="00776119"/>
    <w:rsid w:val="00776E0C"/>
    <w:rsid w:val="00777CDB"/>
    <w:rsid w:val="00780205"/>
    <w:rsid w:val="00782952"/>
    <w:rsid w:val="007859B8"/>
    <w:rsid w:val="007859BC"/>
    <w:rsid w:val="00787E28"/>
    <w:rsid w:val="00791363"/>
    <w:rsid w:val="007923A7"/>
    <w:rsid w:val="007932BA"/>
    <w:rsid w:val="00793997"/>
    <w:rsid w:val="00794B88"/>
    <w:rsid w:val="00794F2E"/>
    <w:rsid w:val="00795156"/>
    <w:rsid w:val="00795DA5"/>
    <w:rsid w:val="00796D47"/>
    <w:rsid w:val="0079782C"/>
    <w:rsid w:val="007A1079"/>
    <w:rsid w:val="007A1711"/>
    <w:rsid w:val="007A1ED8"/>
    <w:rsid w:val="007A3BA8"/>
    <w:rsid w:val="007A44B4"/>
    <w:rsid w:val="007A4EED"/>
    <w:rsid w:val="007A55A2"/>
    <w:rsid w:val="007A666F"/>
    <w:rsid w:val="007B0014"/>
    <w:rsid w:val="007B08BA"/>
    <w:rsid w:val="007B29E4"/>
    <w:rsid w:val="007B2B43"/>
    <w:rsid w:val="007B3D42"/>
    <w:rsid w:val="007B3FF8"/>
    <w:rsid w:val="007B5AF4"/>
    <w:rsid w:val="007B5EA7"/>
    <w:rsid w:val="007C0F71"/>
    <w:rsid w:val="007C2A2A"/>
    <w:rsid w:val="007C49EC"/>
    <w:rsid w:val="007C67E9"/>
    <w:rsid w:val="007C6818"/>
    <w:rsid w:val="007C6ED3"/>
    <w:rsid w:val="007C7E5A"/>
    <w:rsid w:val="007C7F4A"/>
    <w:rsid w:val="007D092C"/>
    <w:rsid w:val="007D11C4"/>
    <w:rsid w:val="007D1C3B"/>
    <w:rsid w:val="007D4E8B"/>
    <w:rsid w:val="007D5693"/>
    <w:rsid w:val="007D5C88"/>
    <w:rsid w:val="007D6B86"/>
    <w:rsid w:val="007D6E14"/>
    <w:rsid w:val="007D7087"/>
    <w:rsid w:val="007D77CE"/>
    <w:rsid w:val="007D7B03"/>
    <w:rsid w:val="007E02D8"/>
    <w:rsid w:val="007E25D0"/>
    <w:rsid w:val="007E4321"/>
    <w:rsid w:val="007E5109"/>
    <w:rsid w:val="007E5DBA"/>
    <w:rsid w:val="007E620A"/>
    <w:rsid w:val="007E6387"/>
    <w:rsid w:val="007E712B"/>
    <w:rsid w:val="007F0437"/>
    <w:rsid w:val="007F0FA6"/>
    <w:rsid w:val="007F5595"/>
    <w:rsid w:val="007F635D"/>
    <w:rsid w:val="007F7615"/>
    <w:rsid w:val="007F7768"/>
    <w:rsid w:val="0080071A"/>
    <w:rsid w:val="00806B8E"/>
    <w:rsid w:val="008072F3"/>
    <w:rsid w:val="008078FB"/>
    <w:rsid w:val="0081138E"/>
    <w:rsid w:val="008127E7"/>
    <w:rsid w:val="00812EEC"/>
    <w:rsid w:val="00812FB8"/>
    <w:rsid w:val="008136D9"/>
    <w:rsid w:val="008138C5"/>
    <w:rsid w:val="00814817"/>
    <w:rsid w:val="00816FE7"/>
    <w:rsid w:val="0082039F"/>
    <w:rsid w:val="00820882"/>
    <w:rsid w:val="00820CCC"/>
    <w:rsid w:val="0082176C"/>
    <w:rsid w:val="00821F3D"/>
    <w:rsid w:val="0082273B"/>
    <w:rsid w:val="0082336B"/>
    <w:rsid w:val="00823917"/>
    <w:rsid w:val="00824126"/>
    <w:rsid w:val="00824506"/>
    <w:rsid w:val="00824B36"/>
    <w:rsid w:val="008250BC"/>
    <w:rsid w:val="00825924"/>
    <w:rsid w:val="00826243"/>
    <w:rsid w:val="00830F3E"/>
    <w:rsid w:val="008321BA"/>
    <w:rsid w:val="00833B5E"/>
    <w:rsid w:val="0083531B"/>
    <w:rsid w:val="00835A28"/>
    <w:rsid w:val="00836C9D"/>
    <w:rsid w:val="0084107F"/>
    <w:rsid w:val="008415B8"/>
    <w:rsid w:val="008429B9"/>
    <w:rsid w:val="00844C68"/>
    <w:rsid w:val="0084702E"/>
    <w:rsid w:val="00847BCB"/>
    <w:rsid w:val="008505FB"/>
    <w:rsid w:val="00850C44"/>
    <w:rsid w:val="00851303"/>
    <w:rsid w:val="0085266C"/>
    <w:rsid w:val="00852F6B"/>
    <w:rsid w:val="00854D8E"/>
    <w:rsid w:val="00854D99"/>
    <w:rsid w:val="0085666D"/>
    <w:rsid w:val="00857D1F"/>
    <w:rsid w:val="008619CF"/>
    <w:rsid w:val="0086244E"/>
    <w:rsid w:val="008646CD"/>
    <w:rsid w:val="00864B09"/>
    <w:rsid w:val="00864BE7"/>
    <w:rsid w:val="00864C52"/>
    <w:rsid w:val="00864F3C"/>
    <w:rsid w:val="00866E4C"/>
    <w:rsid w:val="0086778A"/>
    <w:rsid w:val="00867849"/>
    <w:rsid w:val="00867B50"/>
    <w:rsid w:val="008704C1"/>
    <w:rsid w:val="008709D1"/>
    <w:rsid w:val="00870B76"/>
    <w:rsid w:val="00874132"/>
    <w:rsid w:val="00876817"/>
    <w:rsid w:val="008769C9"/>
    <w:rsid w:val="00877C86"/>
    <w:rsid w:val="00880C7A"/>
    <w:rsid w:val="00881A83"/>
    <w:rsid w:val="0088273E"/>
    <w:rsid w:val="00884DB0"/>
    <w:rsid w:val="00884DB5"/>
    <w:rsid w:val="00884E6E"/>
    <w:rsid w:val="00884F88"/>
    <w:rsid w:val="00885997"/>
    <w:rsid w:val="00885AD9"/>
    <w:rsid w:val="00886EAA"/>
    <w:rsid w:val="0089055A"/>
    <w:rsid w:val="00892A1B"/>
    <w:rsid w:val="00894FAC"/>
    <w:rsid w:val="00896A06"/>
    <w:rsid w:val="0089701A"/>
    <w:rsid w:val="0089798A"/>
    <w:rsid w:val="008A1E9C"/>
    <w:rsid w:val="008A2464"/>
    <w:rsid w:val="008A40DA"/>
    <w:rsid w:val="008A4AD3"/>
    <w:rsid w:val="008A4FFB"/>
    <w:rsid w:val="008A580B"/>
    <w:rsid w:val="008A689D"/>
    <w:rsid w:val="008B04BD"/>
    <w:rsid w:val="008B0635"/>
    <w:rsid w:val="008B07C4"/>
    <w:rsid w:val="008B1E44"/>
    <w:rsid w:val="008B20B9"/>
    <w:rsid w:val="008B27B2"/>
    <w:rsid w:val="008B2D18"/>
    <w:rsid w:val="008B3C65"/>
    <w:rsid w:val="008B5646"/>
    <w:rsid w:val="008B5804"/>
    <w:rsid w:val="008B74C0"/>
    <w:rsid w:val="008C0B84"/>
    <w:rsid w:val="008C0BED"/>
    <w:rsid w:val="008C11FC"/>
    <w:rsid w:val="008C245B"/>
    <w:rsid w:val="008C2471"/>
    <w:rsid w:val="008C407F"/>
    <w:rsid w:val="008C40BE"/>
    <w:rsid w:val="008C4570"/>
    <w:rsid w:val="008C5B02"/>
    <w:rsid w:val="008C6DAB"/>
    <w:rsid w:val="008D0114"/>
    <w:rsid w:val="008D2B08"/>
    <w:rsid w:val="008D34F5"/>
    <w:rsid w:val="008D3BA5"/>
    <w:rsid w:val="008D41EA"/>
    <w:rsid w:val="008D4684"/>
    <w:rsid w:val="008D6BE3"/>
    <w:rsid w:val="008D7AC9"/>
    <w:rsid w:val="008D7F1D"/>
    <w:rsid w:val="008E155E"/>
    <w:rsid w:val="008E1CD9"/>
    <w:rsid w:val="008E1DD6"/>
    <w:rsid w:val="008E4117"/>
    <w:rsid w:val="008E483B"/>
    <w:rsid w:val="008E48D4"/>
    <w:rsid w:val="008E4A99"/>
    <w:rsid w:val="008E5E13"/>
    <w:rsid w:val="008E6BC2"/>
    <w:rsid w:val="008E75EA"/>
    <w:rsid w:val="008E7C96"/>
    <w:rsid w:val="008F025D"/>
    <w:rsid w:val="008F1710"/>
    <w:rsid w:val="008F1D32"/>
    <w:rsid w:val="008F2E23"/>
    <w:rsid w:val="008F4DF6"/>
    <w:rsid w:val="008F5161"/>
    <w:rsid w:val="008F5B4F"/>
    <w:rsid w:val="008F6851"/>
    <w:rsid w:val="008F6D8F"/>
    <w:rsid w:val="008F6E0F"/>
    <w:rsid w:val="008F6E62"/>
    <w:rsid w:val="009025CF"/>
    <w:rsid w:val="00903B20"/>
    <w:rsid w:val="00903C36"/>
    <w:rsid w:val="0090619A"/>
    <w:rsid w:val="009062E4"/>
    <w:rsid w:val="00906CA3"/>
    <w:rsid w:val="00906E6D"/>
    <w:rsid w:val="00907010"/>
    <w:rsid w:val="009078DB"/>
    <w:rsid w:val="0091135B"/>
    <w:rsid w:val="0091204C"/>
    <w:rsid w:val="00912145"/>
    <w:rsid w:val="00913245"/>
    <w:rsid w:val="00913402"/>
    <w:rsid w:val="00914146"/>
    <w:rsid w:val="00914738"/>
    <w:rsid w:val="009168AF"/>
    <w:rsid w:val="00916E8B"/>
    <w:rsid w:val="00916F36"/>
    <w:rsid w:val="00920195"/>
    <w:rsid w:val="00921699"/>
    <w:rsid w:val="00922E91"/>
    <w:rsid w:val="00923A43"/>
    <w:rsid w:val="009249F5"/>
    <w:rsid w:val="0092534D"/>
    <w:rsid w:val="00931002"/>
    <w:rsid w:val="0093130B"/>
    <w:rsid w:val="00931873"/>
    <w:rsid w:val="009336BB"/>
    <w:rsid w:val="00933EE4"/>
    <w:rsid w:val="00935D76"/>
    <w:rsid w:val="009368E8"/>
    <w:rsid w:val="00936D80"/>
    <w:rsid w:val="0093723D"/>
    <w:rsid w:val="0093776C"/>
    <w:rsid w:val="0094437D"/>
    <w:rsid w:val="00944631"/>
    <w:rsid w:val="0094611E"/>
    <w:rsid w:val="00946976"/>
    <w:rsid w:val="00947A54"/>
    <w:rsid w:val="00950A27"/>
    <w:rsid w:val="00951145"/>
    <w:rsid w:val="00952B36"/>
    <w:rsid w:val="00952CD9"/>
    <w:rsid w:val="00953D96"/>
    <w:rsid w:val="009542D7"/>
    <w:rsid w:val="009546DF"/>
    <w:rsid w:val="00954FB0"/>
    <w:rsid w:val="00955308"/>
    <w:rsid w:val="00957041"/>
    <w:rsid w:val="00960682"/>
    <w:rsid w:val="0096146D"/>
    <w:rsid w:val="00962887"/>
    <w:rsid w:val="00963603"/>
    <w:rsid w:val="009649E9"/>
    <w:rsid w:val="00964FAD"/>
    <w:rsid w:val="00965F2B"/>
    <w:rsid w:val="00967FE3"/>
    <w:rsid w:val="00970B83"/>
    <w:rsid w:val="00972FFB"/>
    <w:rsid w:val="00973AD6"/>
    <w:rsid w:val="00974D08"/>
    <w:rsid w:val="009758B9"/>
    <w:rsid w:val="009817DD"/>
    <w:rsid w:val="00982C14"/>
    <w:rsid w:val="00983D44"/>
    <w:rsid w:val="009849AF"/>
    <w:rsid w:val="00985CBB"/>
    <w:rsid w:val="00985D16"/>
    <w:rsid w:val="00985DEA"/>
    <w:rsid w:val="00990CAD"/>
    <w:rsid w:val="00991042"/>
    <w:rsid w:val="0099215B"/>
    <w:rsid w:val="00994044"/>
    <w:rsid w:val="00994A7A"/>
    <w:rsid w:val="00995EA0"/>
    <w:rsid w:val="0099620E"/>
    <w:rsid w:val="009A04FD"/>
    <w:rsid w:val="009A0C2A"/>
    <w:rsid w:val="009A226C"/>
    <w:rsid w:val="009A29AB"/>
    <w:rsid w:val="009A3B69"/>
    <w:rsid w:val="009A4FD1"/>
    <w:rsid w:val="009A5390"/>
    <w:rsid w:val="009A718E"/>
    <w:rsid w:val="009A7744"/>
    <w:rsid w:val="009B3A74"/>
    <w:rsid w:val="009B4DAD"/>
    <w:rsid w:val="009B70D3"/>
    <w:rsid w:val="009B7413"/>
    <w:rsid w:val="009B79FE"/>
    <w:rsid w:val="009C20F7"/>
    <w:rsid w:val="009C27B1"/>
    <w:rsid w:val="009C3DD8"/>
    <w:rsid w:val="009C4FD9"/>
    <w:rsid w:val="009C519F"/>
    <w:rsid w:val="009C5B65"/>
    <w:rsid w:val="009C69F0"/>
    <w:rsid w:val="009C73A6"/>
    <w:rsid w:val="009D4C6F"/>
    <w:rsid w:val="009D6FDA"/>
    <w:rsid w:val="009D7AAA"/>
    <w:rsid w:val="009D7C1A"/>
    <w:rsid w:val="009E0EAD"/>
    <w:rsid w:val="009E1336"/>
    <w:rsid w:val="009E1BE5"/>
    <w:rsid w:val="009E27FD"/>
    <w:rsid w:val="009E3CD2"/>
    <w:rsid w:val="009E4F15"/>
    <w:rsid w:val="009E5C32"/>
    <w:rsid w:val="009E7984"/>
    <w:rsid w:val="009E7ED1"/>
    <w:rsid w:val="009F07E3"/>
    <w:rsid w:val="009F2914"/>
    <w:rsid w:val="009F478C"/>
    <w:rsid w:val="009F48E3"/>
    <w:rsid w:val="009F49C2"/>
    <w:rsid w:val="009F50B2"/>
    <w:rsid w:val="009F593E"/>
    <w:rsid w:val="009F5ABC"/>
    <w:rsid w:val="009F7609"/>
    <w:rsid w:val="009F77D1"/>
    <w:rsid w:val="009F77F5"/>
    <w:rsid w:val="00A010B1"/>
    <w:rsid w:val="00A0240B"/>
    <w:rsid w:val="00A03D4F"/>
    <w:rsid w:val="00A04138"/>
    <w:rsid w:val="00A04472"/>
    <w:rsid w:val="00A0536A"/>
    <w:rsid w:val="00A05FB7"/>
    <w:rsid w:val="00A1211F"/>
    <w:rsid w:val="00A12A03"/>
    <w:rsid w:val="00A12AFA"/>
    <w:rsid w:val="00A12B5D"/>
    <w:rsid w:val="00A13AB9"/>
    <w:rsid w:val="00A150D4"/>
    <w:rsid w:val="00A1634A"/>
    <w:rsid w:val="00A163FD"/>
    <w:rsid w:val="00A16939"/>
    <w:rsid w:val="00A16DFC"/>
    <w:rsid w:val="00A16EE1"/>
    <w:rsid w:val="00A171F8"/>
    <w:rsid w:val="00A21056"/>
    <w:rsid w:val="00A2209A"/>
    <w:rsid w:val="00A232A7"/>
    <w:rsid w:val="00A23C98"/>
    <w:rsid w:val="00A24152"/>
    <w:rsid w:val="00A24980"/>
    <w:rsid w:val="00A25856"/>
    <w:rsid w:val="00A27026"/>
    <w:rsid w:val="00A27175"/>
    <w:rsid w:val="00A2719A"/>
    <w:rsid w:val="00A30DE8"/>
    <w:rsid w:val="00A31548"/>
    <w:rsid w:val="00A323D7"/>
    <w:rsid w:val="00A326C7"/>
    <w:rsid w:val="00A3567D"/>
    <w:rsid w:val="00A3791F"/>
    <w:rsid w:val="00A40343"/>
    <w:rsid w:val="00A41274"/>
    <w:rsid w:val="00A41453"/>
    <w:rsid w:val="00A41DC1"/>
    <w:rsid w:val="00A44AF2"/>
    <w:rsid w:val="00A45F88"/>
    <w:rsid w:val="00A50ECF"/>
    <w:rsid w:val="00A51152"/>
    <w:rsid w:val="00A514E7"/>
    <w:rsid w:val="00A52226"/>
    <w:rsid w:val="00A53B07"/>
    <w:rsid w:val="00A5473D"/>
    <w:rsid w:val="00A54939"/>
    <w:rsid w:val="00A5510D"/>
    <w:rsid w:val="00A55C4B"/>
    <w:rsid w:val="00A60659"/>
    <w:rsid w:val="00A60BBC"/>
    <w:rsid w:val="00A60CC9"/>
    <w:rsid w:val="00A61A5E"/>
    <w:rsid w:val="00A61E6A"/>
    <w:rsid w:val="00A62AA0"/>
    <w:rsid w:val="00A62D27"/>
    <w:rsid w:val="00A62DC9"/>
    <w:rsid w:val="00A6304D"/>
    <w:rsid w:val="00A64A67"/>
    <w:rsid w:val="00A6568E"/>
    <w:rsid w:val="00A669DC"/>
    <w:rsid w:val="00A676C2"/>
    <w:rsid w:val="00A7027F"/>
    <w:rsid w:val="00A7059E"/>
    <w:rsid w:val="00A70ED2"/>
    <w:rsid w:val="00A70F78"/>
    <w:rsid w:val="00A710B3"/>
    <w:rsid w:val="00A716CE"/>
    <w:rsid w:val="00A71A25"/>
    <w:rsid w:val="00A724AD"/>
    <w:rsid w:val="00A72F3E"/>
    <w:rsid w:val="00A74893"/>
    <w:rsid w:val="00A75D75"/>
    <w:rsid w:val="00A76B3D"/>
    <w:rsid w:val="00A76F84"/>
    <w:rsid w:val="00A76F8B"/>
    <w:rsid w:val="00A77A8E"/>
    <w:rsid w:val="00A8166F"/>
    <w:rsid w:val="00A8295F"/>
    <w:rsid w:val="00A8609E"/>
    <w:rsid w:val="00A90638"/>
    <w:rsid w:val="00A907FD"/>
    <w:rsid w:val="00A91243"/>
    <w:rsid w:val="00A9127A"/>
    <w:rsid w:val="00A91FB4"/>
    <w:rsid w:val="00A92B35"/>
    <w:rsid w:val="00A93139"/>
    <w:rsid w:val="00A93A2A"/>
    <w:rsid w:val="00A96D12"/>
    <w:rsid w:val="00A9729B"/>
    <w:rsid w:val="00A9763E"/>
    <w:rsid w:val="00A97FE4"/>
    <w:rsid w:val="00AA30FA"/>
    <w:rsid w:val="00AA3A64"/>
    <w:rsid w:val="00AA644E"/>
    <w:rsid w:val="00AA67B3"/>
    <w:rsid w:val="00AA6B9C"/>
    <w:rsid w:val="00AA6EC4"/>
    <w:rsid w:val="00AA7381"/>
    <w:rsid w:val="00AB0600"/>
    <w:rsid w:val="00AB1448"/>
    <w:rsid w:val="00AB1829"/>
    <w:rsid w:val="00AB2C16"/>
    <w:rsid w:val="00AB2D40"/>
    <w:rsid w:val="00AB3BED"/>
    <w:rsid w:val="00AB3E98"/>
    <w:rsid w:val="00AB46FC"/>
    <w:rsid w:val="00AB4D9D"/>
    <w:rsid w:val="00AB649A"/>
    <w:rsid w:val="00AB6847"/>
    <w:rsid w:val="00AB6D8B"/>
    <w:rsid w:val="00AB6FE0"/>
    <w:rsid w:val="00AB7870"/>
    <w:rsid w:val="00AB79EA"/>
    <w:rsid w:val="00AC1AD4"/>
    <w:rsid w:val="00AC288B"/>
    <w:rsid w:val="00AC3304"/>
    <w:rsid w:val="00AC6556"/>
    <w:rsid w:val="00AC6DFB"/>
    <w:rsid w:val="00AC7166"/>
    <w:rsid w:val="00AC77C1"/>
    <w:rsid w:val="00AD1A3A"/>
    <w:rsid w:val="00AD1A64"/>
    <w:rsid w:val="00AD1F6C"/>
    <w:rsid w:val="00AD21FA"/>
    <w:rsid w:val="00AD267A"/>
    <w:rsid w:val="00AD29D3"/>
    <w:rsid w:val="00AD6EDD"/>
    <w:rsid w:val="00AE02DC"/>
    <w:rsid w:val="00AE102A"/>
    <w:rsid w:val="00AE133A"/>
    <w:rsid w:val="00AE3C80"/>
    <w:rsid w:val="00AE415B"/>
    <w:rsid w:val="00AE5D99"/>
    <w:rsid w:val="00AE605E"/>
    <w:rsid w:val="00AE79E6"/>
    <w:rsid w:val="00AF1875"/>
    <w:rsid w:val="00AF31AA"/>
    <w:rsid w:val="00AF3250"/>
    <w:rsid w:val="00AF478D"/>
    <w:rsid w:val="00AF6EC0"/>
    <w:rsid w:val="00AF72AA"/>
    <w:rsid w:val="00B02A12"/>
    <w:rsid w:val="00B06861"/>
    <w:rsid w:val="00B0688F"/>
    <w:rsid w:val="00B1140B"/>
    <w:rsid w:val="00B136D1"/>
    <w:rsid w:val="00B145D1"/>
    <w:rsid w:val="00B145F3"/>
    <w:rsid w:val="00B201DB"/>
    <w:rsid w:val="00B2108A"/>
    <w:rsid w:val="00B2281E"/>
    <w:rsid w:val="00B23668"/>
    <w:rsid w:val="00B26245"/>
    <w:rsid w:val="00B265C6"/>
    <w:rsid w:val="00B271A2"/>
    <w:rsid w:val="00B27DFB"/>
    <w:rsid w:val="00B30719"/>
    <w:rsid w:val="00B30B67"/>
    <w:rsid w:val="00B328DB"/>
    <w:rsid w:val="00B333A5"/>
    <w:rsid w:val="00B33416"/>
    <w:rsid w:val="00B352B7"/>
    <w:rsid w:val="00B36084"/>
    <w:rsid w:val="00B36334"/>
    <w:rsid w:val="00B36F77"/>
    <w:rsid w:val="00B37394"/>
    <w:rsid w:val="00B37DFC"/>
    <w:rsid w:val="00B4040C"/>
    <w:rsid w:val="00B41BCA"/>
    <w:rsid w:val="00B43553"/>
    <w:rsid w:val="00B449FC"/>
    <w:rsid w:val="00B4516E"/>
    <w:rsid w:val="00B478CF"/>
    <w:rsid w:val="00B47A9B"/>
    <w:rsid w:val="00B502C4"/>
    <w:rsid w:val="00B514F2"/>
    <w:rsid w:val="00B51810"/>
    <w:rsid w:val="00B51B46"/>
    <w:rsid w:val="00B52CB0"/>
    <w:rsid w:val="00B556A8"/>
    <w:rsid w:val="00B557D7"/>
    <w:rsid w:val="00B558DE"/>
    <w:rsid w:val="00B55AB2"/>
    <w:rsid w:val="00B56425"/>
    <w:rsid w:val="00B568D4"/>
    <w:rsid w:val="00B56C23"/>
    <w:rsid w:val="00B57918"/>
    <w:rsid w:val="00B57BFB"/>
    <w:rsid w:val="00B57C76"/>
    <w:rsid w:val="00B61BB1"/>
    <w:rsid w:val="00B626FD"/>
    <w:rsid w:val="00B62E5C"/>
    <w:rsid w:val="00B65833"/>
    <w:rsid w:val="00B65A82"/>
    <w:rsid w:val="00B675D9"/>
    <w:rsid w:val="00B67D4C"/>
    <w:rsid w:val="00B71F1D"/>
    <w:rsid w:val="00B72267"/>
    <w:rsid w:val="00B73A26"/>
    <w:rsid w:val="00B74818"/>
    <w:rsid w:val="00B753AF"/>
    <w:rsid w:val="00B755F8"/>
    <w:rsid w:val="00B77D88"/>
    <w:rsid w:val="00B80908"/>
    <w:rsid w:val="00B81850"/>
    <w:rsid w:val="00B8463F"/>
    <w:rsid w:val="00B84EF4"/>
    <w:rsid w:val="00B8668A"/>
    <w:rsid w:val="00B872BC"/>
    <w:rsid w:val="00B904EB"/>
    <w:rsid w:val="00B91190"/>
    <w:rsid w:val="00B9142C"/>
    <w:rsid w:val="00B91911"/>
    <w:rsid w:val="00B91C97"/>
    <w:rsid w:val="00B91F61"/>
    <w:rsid w:val="00B92A92"/>
    <w:rsid w:val="00B932ED"/>
    <w:rsid w:val="00B93440"/>
    <w:rsid w:val="00B935AC"/>
    <w:rsid w:val="00B93F99"/>
    <w:rsid w:val="00B94EDC"/>
    <w:rsid w:val="00B95CEB"/>
    <w:rsid w:val="00B969B8"/>
    <w:rsid w:val="00B96B3C"/>
    <w:rsid w:val="00B96DB0"/>
    <w:rsid w:val="00B97055"/>
    <w:rsid w:val="00BA1090"/>
    <w:rsid w:val="00BA40B1"/>
    <w:rsid w:val="00BA59D0"/>
    <w:rsid w:val="00BA5E1C"/>
    <w:rsid w:val="00BA6959"/>
    <w:rsid w:val="00BA7033"/>
    <w:rsid w:val="00BA7520"/>
    <w:rsid w:val="00BB05A0"/>
    <w:rsid w:val="00BB3C06"/>
    <w:rsid w:val="00BB3E7B"/>
    <w:rsid w:val="00BB3EB7"/>
    <w:rsid w:val="00BB41B4"/>
    <w:rsid w:val="00BB6CE0"/>
    <w:rsid w:val="00BB6D25"/>
    <w:rsid w:val="00BB7974"/>
    <w:rsid w:val="00BB7DE2"/>
    <w:rsid w:val="00BC0767"/>
    <w:rsid w:val="00BC282A"/>
    <w:rsid w:val="00BC2D1C"/>
    <w:rsid w:val="00BC2F5C"/>
    <w:rsid w:val="00BC3498"/>
    <w:rsid w:val="00BC386B"/>
    <w:rsid w:val="00BC4F8D"/>
    <w:rsid w:val="00BC5B1E"/>
    <w:rsid w:val="00BD3926"/>
    <w:rsid w:val="00BD6D8D"/>
    <w:rsid w:val="00BE0027"/>
    <w:rsid w:val="00BE0858"/>
    <w:rsid w:val="00BE0E7E"/>
    <w:rsid w:val="00BE4C1B"/>
    <w:rsid w:val="00BE55B5"/>
    <w:rsid w:val="00BE609A"/>
    <w:rsid w:val="00BE71E7"/>
    <w:rsid w:val="00BE7892"/>
    <w:rsid w:val="00BE78D5"/>
    <w:rsid w:val="00BF0642"/>
    <w:rsid w:val="00BF0D13"/>
    <w:rsid w:val="00BF2321"/>
    <w:rsid w:val="00BF405D"/>
    <w:rsid w:val="00BF4DA8"/>
    <w:rsid w:val="00BF5183"/>
    <w:rsid w:val="00BF701E"/>
    <w:rsid w:val="00BF729A"/>
    <w:rsid w:val="00BF739C"/>
    <w:rsid w:val="00BF7762"/>
    <w:rsid w:val="00BF7989"/>
    <w:rsid w:val="00C009E1"/>
    <w:rsid w:val="00C033B2"/>
    <w:rsid w:val="00C0633C"/>
    <w:rsid w:val="00C063CC"/>
    <w:rsid w:val="00C11258"/>
    <w:rsid w:val="00C11335"/>
    <w:rsid w:val="00C12142"/>
    <w:rsid w:val="00C13535"/>
    <w:rsid w:val="00C1382E"/>
    <w:rsid w:val="00C155DB"/>
    <w:rsid w:val="00C15939"/>
    <w:rsid w:val="00C15941"/>
    <w:rsid w:val="00C16156"/>
    <w:rsid w:val="00C17631"/>
    <w:rsid w:val="00C201AD"/>
    <w:rsid w:val="00C20B2E"/>
    <w:rsid w:val="00C21F68"/>
    <w:rsid w:val="00C22F6A"/>
    <w:rsid w:val="00C23553"/>
    <w:rsid w:val="00C235D9"/>
    <w:rsid w:val="00C2439D"/>
    <w:rsid w:val="00C246EC"/>
    <w:rsid w:val="00C25512"/>
    <w:rsid w:val="00C265B8"/>
    <w:rsid w:val="00C26894"/>
    <w:rsid w:val="00C2707A"/>
    <w:rsid w:val="00C27D54"/>
    <w:rsid w:val="00C30F45"/>
    <w:rsid w:val="00C31398"/>
    <w:rsid w:val="00C32009"/>
    <w:rsid w:val="00C3213E"/>
    <w:rsid w:val="00C33099"/>
    <w:rsid w:val="00C347EC"/>
    <w:rsid w:val="00C35987"/>
    <w:rsid w:val="00C35ADB"/>
    <w:rsid w:val="00C37920"/>
    <w:rsid w:val="00C4092C"/>
    <w:rsid w:val="00C41FB8"/>
    <w:rsid w:val="00C420E2"/>
    <w:rsid w:val="00C44D89"/>
    <w:rsid w:val="00C461D8"/>
    <w:rsid w:val="00C46E74"/>
    <w:rsid w:val="00C478E5"/>
    <w:rsid w:val="00C52637"/>
    <w:rsid w:val="00C52B58"/>
    <w:rsid w:val="00C52CF8"/>
    <w:rsid w:val="00C533D1"/>
    <w:rsid w:val="00C54BEB"/>
    <w:rsid w:val="00C54EE4"/>
    <w:rsid w:val="00C565E4"/>
    <w:rsid w:val="00C57B04"/>
    <w:rsid w:val="00C601F1"/>
    <w:rsid w:val="00C60A66"/>
    <w:rsid w:val="00C60AFE"/>
    <w:rsid w:val="00C62D72"/>
    <w:rsid w:val="00C63CA2"/>
    <w:rsid w:val="00C66181"/>
    <w:rsid w:val="00C6768F"/>
    <w:rsid w:val="00C73F26"/>
    <w:rsid w:val="00C743E3"/>
    <w:rsid w:val="00C7464F"/>
    <w:rsid w:val="00C77D70"/>
    <w:rsid w:val="00C77E6E"/>
    <w:rsid w:val="00C80118"/>
    <w:rsid w:val="00C838BB"/>
    <w:rsid w:val="00C846FD"/>
    <w:rsid w:val="00C8532E"/>
    <w:rsid w:val="00C90331"/>
    <w:rsid w:val="00C9060B"/>
    <w:rsid w:val="00C91531"/>
    <w:rsid w:val="00C91A36"/>
    <w:rsid w:val="00C928E9"/>
    <w:rsid w:val="00C93D61"/>
    <w:rsid w:val="00C94186"/>
    <w:rsid w:val="00C948D2"/>
    <w:rsid w:val="00C9513F"/>
    <w:rsid w:val="00C95819"/>
    <w:rsid w:val="00C9654C"/>
    <w:rsid w:val="00C9711A"/>
    <w:rsid w:val="00C97572"/>
    <w:rsid w:val="00CA1621"/>
    <w:rsid w:val="00CA183B"/>
    <w:rsid w:val="00CA32EC"/>
    <w:rsid w:val="00CA503E"/>
    <w:rsid w:val="00CA5296"/>
    <w:rsid w:val="00CA6093"/>
    <w:rsid w:val="00CA68FE"/>
    <w:rsid w:val="00CA69AD"/>
    <w:rsid w:val="00CA6D76"/>
    <w:rsid w:val="00CB064F"/>
    <w:rsid w:val="00CB25FD"/>
    <w:rsid w:val="00CB4FA5"/>
    <w:rsid w:val="00CB7BF6"/>
    <w:rsid w:val="00CC07C2"/>
    <w:rsid w:val="00CC120A"/>
    <w:rsid w:val="00CC13F2"/>
    <w:rsid w:val="00CC2947"/>
    <w:rsid w:val="00CC57AE"/>
    <w:rsid w:val="00CC79D5"/>
    <w:rsid w:val="00CC7DE5"/>
    <w:rsid w:val="00CD1907"/>
    <w:rsid w:val="00CD22CD"/>
    <w:rsid w:val="00CD27C7"/>
    <w:rsid w:val="00CD330F"/>
    <w:rsid w:val="00CD33DA"/>
    <w:rsid w:val="00CD5BCE"/>
    <w:rsid w:val="00CD639C"/>
    <w:rsid w:val="00CD69D1"/>
    <w:rsid w:val="00CE1626"/>
    <w:rsid w:val="00CE27AE"/>
    <w:rsid w:val="00CE2F7C"/>
    <w:rsid w:val="00CE4AC7"/>
    <w:rsid w:val="00CE4B5D"/>
    <w:rsid w:val="00CE67A4"/>
    <w:rsid w:val="00CF132C"/>
    <w:rsid w:val="00CF1F8A"/>
    <w:rsid w:val="00CF327E"/>
    <w:rsid w:val="00CF4364"/>
    <w:rsid w:val="00CF4775"/>
    <w:rsid w:val="00CF63BB"/>
    <w:rsid w:val="00CF7155"/>
    <w:rsid w:val="00CF7B68"/>
    <w:rsid w:val="00D00514"/>
    <w:rsid w:val="00D023D1"/>
    <w:rsid w:val="00D03D0F"/>
    <w:rsid w:val="00D04462"/>
    <w:rsid w:val="00D047EE"/>
    <w:rsid w:val="00D04812"/>
    <w:rsid w:val="00D048BB"/>
    <w:rsid w:val="00D050EC"/>
    <w:rsid w:val="00D0558D"/>
    <w:rsid w:val="00D05B23"/>
    <w:rsid w:val="00D06F04"/>
    <w:rsid w:val="00D104EB"/>
    <w:rsid w:val="00D1241A"/>
    <w:rsid w:val="00D13F78"/>
    <w:rsid w:val="00D1403A"/>
    <w:rsid w:val="00D161B6"/>
    <w:rsid w:val="00D170DB"/>
    <w:rsid w:val="00D20121"/>
    <w:rsid w:val="00D23051"/>
    <w:rsid w:val="00D24547"/>
    <w:rsid w:val="00D26454"/>
    <w:rsid w:val="00D265C6"/>
    <w:rsid w:val="00D332D0"/>
    <w:rsid w:val="00D333A2"/>
    <w:rsid w:val="00D33A87"/>
    <w:rsid w:val="00D340F2"/>
    <w:rsid w:val="00D351FC"/>
    <w:rsid w:val="00D35658"/>
    <w:rsid w:val="00D35C71"/>
    <w:rsid w:val="00D373D8"/>
    <w:rsid w:val="00D377A1"/>
    <w:rsid w:val="00D40E38"/>
    <w:rsid w:val="00D41626"/>
    <w:rsid w:val="00D41773"/>
    <w:rsid w:val="00D41C28"/>
    <w:rsid w:val="00D41CC6"/>
    <w:rsid w:val="00D42B04"/>
    <w:rsid w:val="00D438DB"/>
    <w:rsid w:val="00D44356"/>
    <w:rsid w:val="00D448C0"/>
    <w:rsid w:val="00D46D5E"/>
    <w:rsid w:val="00D47F54"/>
    <w:rsid w:val="00D50654"/>
    <w:rsid w:val="00D50BCE"/>
    <w:rsid w:val="00D536BC"/>
    <w:rsid w:val="00D5411D"/>
    <w:rsid w:val="00D5413C"/>
    <w:rsid w:val="00D5465C"/>
    <w:rsid w:val="00D550EA"/>
    <w:rsid w:val="00D57550"/>
    <w:rsid w:val="00D57701"/>
    <w:rsid w:val="00D601D1"/>
    <w:rsid w:val="00D6057E"/>
    <w:rsid w:val="00D61BDB"/>
    <w:rsid w:val="00D62B62"/>
    <w:rsid w:val="00D64C97"/>
    <w:rsid w:val="00D65B7E"/>
    <w:rsid w:val="00D67405"/>
    <w:rsid w:val="00D70B85"/>
    <w:rsid w:val="00D710C4"/>
    <w:rsid w:val="00D72ECF"/>
    <w:rsid w:val="00D73CC8"/>
    <w:rsid w:val="00D73E45"/>
    <w:rsid w:val="00D745C6"/>
    <w:rsid w:val="00D76671"/>
    <w:rsid w:val="00D77D0F"/>
    <w:rsid w:val="00D80CE9"/>
    <w:rsid w:val="00D8187A"/>
    <w:rsid w:val="00D82B1E"/>
    <w:rsid w:val="00D83ECC"/>
    <w:rsid w:val="00D84565"/>
    <w:rsid w:val="00D84676"/>
    <w:rsid w:val="00D850AB"/>
    <w:rsid w:val="00D8557E"/>
    <w:rsid w:val="00D85EEB"/>
    <w:rsid w:val="00D903BF"/>
    <w:rsid w:val="00D90ED7"/>
    <w:rsid w:val="00D91151"/>
    <w:rsid w:val="00D922B1"/>
    <w:rsid w:val="00D94B1C"/>
    <w:rsid w:val="00D94F85"/>
    <w:rsid w:val="00D95786"/>
    <w:rsid w:val="00D96485"/>
    <w:rsid w:val="00DA007F"/>
    <w:rsid w:val="00DA0E38"/>
    <w:rsid w:val="00DA14D0"/>
    <w:rsid w:val="00DA22A3"/>
    <w:rsid w:val="00DA36DC"/>
    <w:rsid w:val="00DA3C83"/>
    <w:rsid w:val="00DA421C"/>
    <w:rsid w:val="00DA78AD"/>
    <w:rsid w:val="00DA7AA8"/>
    <w:rsid w:val="00DB0B62"/>
    <w:rsid w:val="00DB2560"/>
    <w:rsid w:val="00DB2D55"/>
    <w:rsid w:val="00DB2FA4"/>
    <w:rsid w:val="00DB3293"/>
    <w:rsid w:val="00DB3694"/>
    <w:rsid w:val="00DB5858"/>
    <w:rsid w:val="00DB5A2E"/>
    <w:rsid w:val="00DC036F"/>
    <w:rsid w:val="00DC1D9A"/>
    <w:rsid w:val="00DC2DA3"/>
    <w:rsid w:val="00DC3CD0"/>
    <w:rsid w:val="00DC657F"/>
    <w:rsid w:val="00DC7725"/>
    <w:rsid w:val="00DC7D49"/>
    <w:rsid w:val="00DC7E84"/>
    <w:rsid w:val="00DD1FD4"/>
    <w:rsid w:val="00DD30A2"/>
    <w:rsid w:val="00DD4985"/>
    <w:rsid w:val="00DD6CDC"/>
    <w:rsid w:val="00DD72C9"/>
    <w:rsid w:val="00DD7A58"/>
    <w:rsid w:val="00DD7F90"/>
    <w:rsid w:val="00DE3782"/>
    <w:rsid w:val="00DE4923"/>
    <w:rsid w:val="00DE4F76"/>
    <w:rsid w:val="00DE510B"/>
    <w:rsid w:val="00DE6D4E"/>
    <w:rsid w:val="00DF04A8"/>
    <w:rsid w:val="00DF0F7A"/>
    <w:rsid w:val="00DF1BCA"/>
    <w:rsid w:val="00DF32AB"/>
    <w:rsid w:val="00DF33B7"/>
    <w:rsid w:val="00DF4493"/>
    <w:rsid w:val="00DF4F1C"/>
    <w:rsid w:val="00DF61FD"/>
    <w:rsid w:val="00DF6B0B"/>
    <w:rsid w:val="00E002B5"/>
    <w:rsid w:val="00E00A5E"/>
    <w:rsid w:val="00E01043"/>
    <w:rsid w:val="00E014BB"/>
    <w:rsid w:val="00E02C99"/>
    <w:rsid w:val="00E03921"/>
    <w:rsid w:val="00E0513A"/>
    <w:rsid w:val="00E07F37"/>
    <w:rsid w:val="00E10265"/>
    <w:rsid w:val="00E10578"/>
    <w:rsid w:val="00E11204"/>
    <w:rsid w:val="00E11D81"/>
    <w:rsid w:val="00E12F67"/>
    <w:rsid w:val="00E1338F"/>
    <w:rsid w:val="00E15346"/>
    <w:rsid w:val="00E15533"/>
    <w:rsid w:val="00E15D1A"/>
    <w:rsid w:val="00E161A3"/>
    <w:rsid w:val="00E16BA4"/>
    <w:rsid w:val="00E16F1B"/>
    <w:rsid w:val="00E20304"/>
    <w:rsid w:val="00E20FB8"/>
    <w:rsid w:val="00E22A17"/>
    <w:rsid w:val="00E23A75"/>
    <w:rsid w:val="00E23A7A"/>
    <w:rsid w:val="00E25287"/>
    <w:rsid w:val="00E258E1"/>
    <w:rsid w:val="00E26029"/>
    <w:rsid w:val="00E27458"/>
    <w:rsid w:val="00E30608"/>
    <w:rsid w:val="00E32507"/>
    <w:rsid w:val="00E32954"/>
    <w:rsid w:val="00E34CC7"/>
    <w:rsid w:val="00E3601B"/>
    <w:rsid w:val="00E363FE"/>
    <w:rsid w:val="00E3674B"/>
    <w:rsid w:val="00E375D3"/>
    <w:rsid w:val="00E40B36"/>
    <w:rsid w:val="00E41304"/>
    <w:rsid w:val="00E43233"/>
    <w:rsid w:val="00E43C8C"/>
    <w:rsid w:val="00E45231"/>
    <w:rsid w:val="00E46669"/>
    <w:rsid w:val="00E46D6D"/>
    <w:rsid w:val="00E47044"/>
    <w:rsid w:val="00E47C5B"/>
    <w:rsid w:val="00E47E30"/>
    <w:rsid w:val="00E50D8F"/>
    <w:rsid w:val="00E51229"/>
    <w:rsid w:val="00E52839"/>
    <w:rsid w:val="00E52EEE"/>
    <w:rsid w:val="00E53498"/>
    <w:rsid w:val="00E53D55"/>
    <w:rsid w:val="00E54D5C"/>
    <w:rsid w:val="00E54DDD"/>
    <w:rsid w:val="00E552EC"/>
    <w:rsid w:val="00E55D31"/>
    <w:rsid w:val="00E56332"/>
    <w:rsid w:val="00E57F60"/>
    <w:rsid w:val="00E60E29"/>
    <w:rsid w:val="00E61AD2"/>
    <w:rsid w:val="00E61C4B"/>
    <w:rsid w:val="00E62F63"/>
    <w:rsid w:val="00E637ED"/>
    <w:rsid w:val="00E64337"/>
    <w:rsid w:val="00E670A2"/>
    <w:rsid w:val="00E70137"/>
    <w:rsid w:val="00E7146C"/>
    <w:rsid w:val="00E740CB"/>
    <w:rsid w:val="00E74746"/>
    <w:rsid w:val="00E74B2B"/>
    <w:rsid w:val="00E74F2C"/>
    <w:rsid w:val="00E815A5"/>
    <w:rsid w:val="00E81B18"/>
    <w:rsid w:val="00E82A4F"/>
    <w:rsid w:val="00E84E5F"/>
    <w:rsid w:val="00E875EC"/>
    <w:rsid w:val="00E9040E"/>
    <w:rsid w:val="00E912EE"/>
    <w:rsid w:val="00E91EB7"/>
    <w:rsid w:val="00E92181"/>
    <w:rsid w:val="00E92B93"/>
    <w:rsid w:val="00E93950"/>
    <w:rsid w:val="00E9449B"/>
    <w:rsid w:val="00E94751"/>
    <w:rsid w:val="00E9688C"/>
    <w:rsid w:val="00EA0218"/>
    <w:rsid w:val="00EA131D"/>
    <w:rsid w:val="00EA1CE4"/>
    <w:rsid w:val="00EA2286"/>
    <w:rsid w:val="00EA2446"/>
    <w:rsid w:val="00EA3074"/>
    <w:rsid w:val="00EA39B2"/>
    <w:rsid w:val="00EA4C9C"/>
    <w:rsid w:val="00EA594C"/>
    <w:rsid w:val="00EA6CDF"/>
    <w:rsid w:val="00EA7653"/>
    <w:rsid w:val="00EB0E86"/>
    <w:rsid w:val="00EB2AC8"/>
    <w:rsid w:val="00EB5AB5"/>
    <w:rsid w:val="00EB6D27"/>
    <w:rsid w:val="00EC156D"/>
    <w:rsid w:val="00EC3688"/>
    <w:rsid w:val="00EC42FE"/>
    <w:rsid w:val="00EC4DE0"/>
    <w:rsid w:val="00EC7CD7"/>
    <w:rsid w:val="00ED1444"/>
    <w:rsid w:val="00ED1C3E"/>
    <w:rsid w:val="00ED2AC1"/>
    <w:rsid w:val="00ED4ADB"/>
    <w:rsid w:val="00ED4D63"/>
    <w:rsid w:val="00ED4E89"/>
    <w:rsid w:val="00ED59A6"/>
    <w:rsid w:val="00ED67D3"/>
    <w:rsid w:val="00EE3B01"/>
    <w:rsid w:val="00EE4261"/>
    <w:rsid w:val="00EE5739"/>
    <w:rsid w:val="00EE6451"/>
    <w:rsid w:val="00EE6F60"/>
    <w:rsid w:val="00EF0E4B"/>
    <w:rsid w:val="00EF1234"/>
    <w:rsid w:val="00EF145B"/>
    <w:rsid w:val="00EF2268"/>
    <w:rsid w:val="00EF2B88"/>
    <w:rsid w:val="00EF2DE9"/>
    <w:rsid w:val="00EF30A3"/>
    <w:rsid w:val="00EF3615"/>
    <w:rsid w:val="00EF3CC3"/>
    <w:rsid w:val="00EF3D0F"/>
    <w:rsid w:val="00EF516A"/>
    <w:rsid w:val="00EF5201"/>
    <w:rsid w:val="00EF5763"/>
    <w:rsid w:val="00EF648B"/>
    <w:rsid w:val="00EF744A"/>
    <w:rsid w:val="00F00A17"/>
    <w:rsid w:val="00F00BA3"/>
    <w:rsid w:val="00F0145D"/>
    <w:rsid w:val="00F02A1D"/>
    <w:rsid w:val="00F034B9"/>
    <w:rsid w:val="00F034BC"/>
    <w:rsid w:val="00F041EB"/>
    <w:rsid w:val="00F045D6"/>
    <w:rsid w:val="00F04829"/>
    <w:rsid w:val="00F0581B"/>
    <w:rsid w:val="00F05CC6"/>
    <w:rsid w:val="00F05D1B"/>
    <w:rsid w:val="00F05F7A"/>
    <w:rsid w:val="00F06BDD"/>
    <w:rsid w:val="00F0794A"/>
    <w:rsid w:val="00F108AC"/>
    <w:rsid w:val="00F10D91"/>
    <w:rsid w:val="00F110CA"/>
    <w:rsid w:val="00F11F3F"/>
    <w:rsid w:val="00F12114"/>
    <w:rsid w:val="00F12B46"/>
    <w:rsid w:val="00F14802"/>
    <w:rsid w:val="00F14DED"/>
    <w:rsid w:val="00F1527E"/>
    <w:rsid w:val="00F1546A"/>
    <w:rsid w:val="00F17724"/>
    <w:rsid w:val="00F212CF"/>
    <w:rsid w:val="00F21CA5"/>
    <w:rsid w:val="00F244AB"/>
    <w:rsid w:val="00F260C7"/>
    <w:rsid w:val="00F262E8"/>
    <w:rsid w:val="00F26BA0"/>
    <w:rsid w:val="00F30127"/>
    <w:rsid w:val="00F3115B"/>
    <w:rsid w:val="00F32315"/>
    <w:rsid w:val="00F337C1"/>
    <w:rsid w:val="00F360EA"/>
    <w:rsid w:val="00F40492"/>
    <w:rsid w:val="00F40B1C"/>
    <w:rsid w:val="00F4102D"/>
    <w:rsid w:val="00F41CCC"/>
    <w:rsid w:val="00F423EE"/>
    <w:rsid w:val="00F429C4"/>
    <w:rsid w:val="00F4325A"/>
    <w:rsid w:val="00F4477D"/>
    <w:rsid w:val="00F4545C"/>
    <w:rsid w:val="00F45E4B"/>
    <w:rsid w:val="00F469A8"/>
    <w:rsid w:val="00F46BE3"/>
    <w:rsid w:val="00F47BFD"/>
    <w:rsid w:val="00F511C3"/>
    <w:rsid w:val="00F51B00"/>
    <w:rsid w:val="00F52067"/>
    <w:rsid w:val="00F521BB"/>
    <w:rsid w:val="00F5632E"/>
    <w:rsid w:val="00F5689E"/>
    <w:rsid w:val="00F571BB"/>
    <w:rsid w:val="00F60F10"/>
    <w:rsid w:val="00F61707"/>
    <w:rsid w:val="00F6376A"/>
    <w:rsid w:val="00F6753F"/>
    <w:rsid w:val="00F720B9"/>
    <w:rsid w:val="00F7313E"/>
    <w:rsid w:val="00F73D60"/>
    <w:rsid w:val="00F74729"/>
    <w:rsid w:val="00F75779"/>
    <w:rsid w:val="00F7773B"/>
    <w:rsid w:val="00F81110"/>
    <w:rsid w:val="00F8238A"/>
    <w:rsid w:val="00F82AB8"/>
    <w:rsid w:val="00F8380B"/>
    <w:rsid w:val="00F84D83"/>
    <w:rsid w:val="00F853DB"/>
    <w:rsid w:val="00F85618"/>
    <w:rsid w:val="00F85FF5"/>
    <w:rsid w:val="00F90840"/>
    <w:rsid w:val="00F9225D"/>
    <w:rsid w:val="00F93080"/>
    <w:rsid w:val="00F93FCA"/>
    <w:rsid w:val="00F94237"/>
    <w:rsid w:val="00F944FE"/>
    <w:rsid w:val="00F958F8"/>
    <w:rsid w:val="00F959F7"/>
    <w:rsid w:val="00F95EB9"/>
    <w:rsid w:val="00F97AE4"/>
    <w:rsid w:val="00FA09E7"/>
    <w:rsid w:val="00FA0C30"/>
    <w:rsid w:val="00FA0F3F"/>
    <w:rsid w:val="00FA15BA"/>
    <w:rsid w:val="00FA2F1E"/>
    <w:rsid w:val="00FA65A8"/>
    <w:rsid w:val="00FB0531"/>
    <w:rsid w:val="00FB1454"/>
    <w:rsid w:val="00FB1AE5"/>
    <w:rsid w:val="00FB1F2C"/>
    <w:rsid w:val="00FB3FBE"/>
    <w:rsid w:val="00FB442B"/>
    <w:rsid w:val="00FB45E8"/>
    <w:rsid w:val="00FB461C"/>
    <w:rsid w:val="00FB6A0A"/>
    <w:rsid w:val="00FB76AC"/>
    <w:rsid w:val="00FC0484"/>
    <w:rsid w:val="00FC1EF8"/>
    <w:rsid w:val="00FC265C"/>
    <w:rsid w:val="00FC508A"/>
    <w:rsid w:val="00FC5491"/>
    <w:rsid w:val="00FC7F2D"/>
    <w:rsid w:val="00FD049E"/>
    <w:rsid w:val="00FD177D"/>
    <w:rsid w:val="00FD1C92"/>
    <w:rsid w:val="00FD1FFC"/>
    <w:rsid w:val="00FD2CA0"/>
    <w:rsid w:val="00FD387E"/>
    <w:rsid w:val="00FD517B"/>
    <w:rsid w:val="00FD7236"/>
    <w:rsid w:val="00FE06A2"/>
    <w:rsid w:val="00FE119E"/>
    <w:rsid w:val="00FE18B1"/>
    <w:rsid w:val="00FE2284"/>
    <w:rsid w:val="00FE51D2"/>
    <w:rsid w:val="00FF0A93"/>
    <w:rsid w:val="00FF2682"/>
    <w:rsid w:val="00FF29C0"/>
    <w:rsid w:val="00FF3DE5"/>
    <w:rsid w:val="00FF3F4F"/>
    <w:rsid w:val="00FF3F56"/>
    <w:rsid w:val="00FF48FC"/>
    <w:rsid w:val="00FF5787"/>
    <w:rsid w:val="00FF5D27"/>
    <w:rsid w:val="00FF6A4F"/>
    <w:rsid w:val="00FF794D"/>
    <w:rsid w:val="00FF79AD"/>
    <w:rsid w:val="00FF79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816D"/>
  <w15:chartTrackingRefBased/>
  <w15:docId w15:val="{682099D4-D1FC-4E85-A62F-295DD6EE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D1"/>
  </w:style>
  <w:style w:type="paragraph" w:styleId="Heading2">
    <w:name w:val="heading 2"/>
    <w:basedOn w:val="Normal"/>
    <w:next w:val="Normal"/>
    <w:link w:val="Heading2Char"/>
    <w:uiPriority w:val="9"/>
    <w:semiHidden/>
    <w:unhideWhenUsed/>
    <w:qFormat/>
    <w:rsid w:val="00B558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2200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952"/>
    <w:pPr>
      <w:ind w:left="720"/>
      <w:contextualSpacing/>
    </w:pPr>
  </w:style>
  <w:style w:type="paragraph" w:customStyle="1" w:styleId="EndNoteBibliographyTitle">
    <w:name w:val="EndNote Bibliography Title"/>
    <w:basedOn w:val="Normal"/>
    <w:link w:val="EndNoteBibliographyTitleChar"/>
    <w:rsid w:val="00423FC7"/>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423FC7"/>
    <w:rPr>
      <w:rFonts w:ascii="Arial" w:hAnsi="Arial" w:cs="Arial"/>
      <w:noProof/>
      <w:lang w:val="en-US"/>
    </w:rPr>
  </w:style>
  <w:style w:type="paragraph" w:customStyle="1" w:styleId="EndNoteBibliography">
    <w:name w:val="EndNote Bibliography"/>
    <w:basedOn w:val="Normal"/>
    <w:link w:val="EndNoteBibliographyChar"/>
    <w:rsid w:val="00423FC7"/>
    <w:pPr>
      <w:spacing w:line="24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423FC7"/>
    <w:rPr>
      <w:rFonts w:ascii="Arial" w:hAnsi="Arial" w:cs="Arial"/>
      <w:noProof/>
      <w:lang w:val="en-US"/>
    </w:rPr>
  </w:style>
  <w:style w:type="paragraph" w:styleId="CommentText">
    <w:name w:val="annotation text"/>
    <w:basedOn w:val="Normal"/>
    <w:link w:val="CommentTextChar"/>
    <w:uiPriority w:val="99"/>
    <w:unhideWhenUsed/>
    <w:rsid w:val="00305D89"/>
    <w:pPr>
      <w:spacing w:line="240" w:lineRule="auto"/>
    </w:pPr>
    <w:rPr>
      <w:sz w:val="20"/>
      <w:szCs w:val="20"/>
    </w:rPr>
  </w:style>
  <w:style w:type="character" w:customStyle="1" w:styleId="CommentTextChar">
    <w:name w:val="Comment Text Char"/>
    <w:basedOn w:val="DefaultParagraphFont"/>
    <w:link w:val="CommentText"/>
    <w:uiPriority w:val="99"/>
    <w:rsid w:val="00305D89"/>
    <w:rPr>
      <w:sz w:val="20"/>
      <w:szCs w:val="20"/>
    </w:rPr>
  </w:style>
  <w:style w:type="table" w:styleId="TableGrid">
    <w:name w:val="Table Grid"/>
    <w:basedOn w:val="TableNormal"/>
    <w:uiPriority w:val="39"/>
    <w:rsid w:val="005C0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2D1C"/>
    <w:rPr>
      <w:sz w:val="16"/>
      <w:szCs w:val="16"/>
    </w:rPr>
  </w:style>
  <w:style w:type="paragraph" w:styleId="CommentSubject">
    <w:name w:val="annotation subject"/>
    <w:basedOn w:val="CommentText"/>
    <w:next w:val="CommentText"/>
    <w:link w:val="CommentSubjectChar"/>
    <w:uiPriority w:val="99"/>
    <w:semiHidden/>
    <w:unhideWhenUsed/>
    <w:rsid w:val="00BC2D1C"/>
    <w:rPr>
      <w:b/>
      <w:bCs/>
    </w:rPr>
  </w:style>
  <w:style w:type="character" w:customStyle="1" w:styleId="CommentSubjectChar">
    <w:name w:val="Comment Subject Char"/>
    <w:basedOn w:val="CommentTextChar"/>
    <w:link w:val="CommentSubject"/>
    <w:uiPriority w:val="99"/>
    <w:semiHidden/>
    <w:rsid w:val="00BC2D1C"/>
    <w:rPr>
      <w:b/>
      <w:bCs/>
      <w:sz w:val="20"/>
      <w:szCs w:val="20"/>
    </w:rPr>
  </w:style>
  <w:style w:type="paragraph" w:styleId="BalloonText">
    <w:name w:val="Balloon Text"/>
    <w:basedOn w:val="Normal"/>
    <w:link w:val="BalloonTextChar"/>
    <w:uiPriority w:val="99"/>
    <w:semiHidden/>
    <w:unhideWhenUsed/>
    <w:rsid w:val="00BC2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1C"/>
    <w:rPr>
      <w:rFonts w:ascii="Segoe UI" w:hAnsi="Segoe UI" w:cs="Segoe UI"/>
      <w:sz w:val="18"/>
      <w:szCs w:val="18"/>
    </w:rPr>
  </w:style>
  <w:style w:type="paragraph" w:styleId="Revision">
    <w:name w:val="Revision"/>
    <w:hidden/>
    <w:uiPriority w:val="99"/>
    <w:semiHidden/>
    <w:rsid w:val="00BF5183"/>
    <w:pPr>
      <w:spacing w:after="0" w:line="240" w:lineRule="auto"/>
    </w:pPr>
  </w:style>
  <w:style w:type="character" w:customStyle="1" w:styleId="Heading3Char">
    <w:name w:val="Heading 3 Char"/>
    <w:basedOn w:val="DefaultParagraphFont"/>
    <w:link w:val="Heading3"/>
    <w:uiPriority w:val="9"/>
    <w:rsid w:val="0072200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722002"/>
    <w:rPr>
      <w:color w:val="0000FF"/>
      <w:u w:val="single"/>
    </w:rPr>
  </w:style>
  <w:style w:type="paragraph" w:styleId="Header">
    <w:name w:val="header"/>
    <w:basedOn w:val="Normal"/>
    <w:link w:val="HeaderChar"/>
    <w:uiPriority w:val="99"/>
    <w:unhideWhenUsed/>
    <w:rsid w:val="00186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942"/>
  </w:style>
  <w:style w:type="paragraph" w:styleId="Footer">
    <w:name w:val="footer"/>
    <w:basedOn w:val="Normal"/>
    <w:link w:val="FooterChar"/>
    <w:uiPriority w:val="99"/>
    <w:unhideWhenUsed/>
    <w:rsid w:val="00186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942"/>
  </w:style>
  <w:style w:type="character" w:customStyle="1" w:styleId="UnresolvedMention1">
    <w:name w:val="Unresolved Mention1"/>
    <w:basedOn w:val="DefaultParagraphFont"/>
    <w:uiPriority w:val="99"/>
    <w:semiHidden/>
    <w:unhideWhenUsed/>
    <w:rsid w:val="003535C3"/>
    <w:rPr>
      <w:color w:val="605E5C"/>
      <w:shd w:val="clear" w:color="auto" w:fill="E1DFDD"/>
    </w:rPr>
  </w:style>
  <w:style w:type="character" w:styleId="FollowedHyperlink">
    <w:name w:val="FollowedHyperlink"/>
    <w:basedOn w:val="DefaultParagraphFont"/>
    <w:uiPriority w:val="99"/>
    <w:semiHidden/>
    <w:unhideWhenUsed/>
    <w:rsid w:val="009649E9"/>
    <w:rPr>
      <w:color w:val="954F72" w:themeColor="followedHyperlink"/>
      <w:u w:val="single"/>
    </w:rPr>
  </w:style>
  <w:style w:type="character" w:customStyle="1" w:styleId="Heading2Char">
    <w:name w:val="Heading 2 Char"/>
    <w:basedOn w:val="DefaultParagraphFont"/>
    <w:link w:val="Heading2"/>
    <w:uiPriority w:val="9"/>
    <w:semiHidden/>
    <w:rsid w:val="00B558DE"/>
    <w:rPr>
      <w:rFonts w:asciiTheme="majorHAnsi" w:eastAsiaTheme="majorEastAsia" w:hAnsiTheme="majorHAnsi" w:cstheme="majorBidi"/>
      <w:color w:val="2F5496" w:themeColor="accent1" w:themeShade="BF"/>
      <w:sz w:val="26"/>
      <w:szCs w:val="26"/>
    </w:rPr>
  </w:style>
  <w:style w:type="character" w:customStyle="1" w:styleId="jrnl">
    <w:name w:val="jrnl"/>
    <w:basedOn w:val="DefaultParagraphFont"/>
    <w:rsid w:val="00867849"/>
  </w:style>
  <w:style w:type="character" w:customStyle="1" w:styleId="UnresolvedMention">
    <w:name w:val="Unresolved Mention"/>
    <w:basedOn w:val="DefaultParagraphFont"/>
    <w:uiPriority w:val="99"/>
    <w:semiHidden/>
    <w:unhideWhenUsed/>
    <w:rsid w:val="008B5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6679">
      <w:bodyDiv w:val="1"/>
      <w:marLeft w:val="0"/>
      <w:marRight w:val="0"/>
      <w:marTop w:val="0"/>
      <w:marBottom w:val="0"/>
      <w:divBdr>
        <w:top w:val="none" w:sz="0" w:space="0" w:color="auto"/>
        <w:left w:val="none" w:sz="0" w:space="0" w:color="auto"/>
        <w:bottom w:val="none" w:sz="0" w:space="0" w:color="auto"/>
        <w:right w:val="none" w:sz="0" w:space="0" w:color="auto"/>
      </w:divBdr>
    </w:div>
    <w:div w:id="59837033">
      <w:bodyDiv w:val="1"/>
      <w:marLeft w:val="0"/>
      <w:marRight w:val="0"/>
      <w:marTop w:val="0"/>
      <w:marBottom w:val="0"/>
      <w:divBdr>
        <w:top w:val="none" w:sz="0" w:space="0" w:color="auto"/>
        <w:left w:val="none" w:sz="0" w:space="0" w:color="auto"/>
        <w:bottom w:val="none" w:sz="0" w:space="0" w:color="auto"/>
        <w:right w:val="none" w:sz="0" w:space="0" w:color="auto"/>
      </w:divBdr>
    </w:div>
    <w:div w:id="74473707">
      <w:bodyDiv w:val="1"/>
      <w:marLeft w:val="0"/>
      <w:marRight w:val="0"/>
      <w:marTop w:val="0"/>
      <w:marBottom w:val="0"/>
      <w:divBdr>
        <w:top w:val="none" w:sz="0" w:space="0" w:color="auto"/>
        <w:left w:val="none" w:sz="0" w:space="0" w:color="auto"/>
        <w:bottom w:val="none" w:sz="0" w:space="0" w:color="auto"/>
        <w:right w:val="none" w:sz="0" w:space="0" w:color="auto"/>
      </w:divBdr>
    </w:div>
    <w:div w:id="123816429">
      <w:bodyDiv w:val="1"/>
      <w:marLeft w:val="0"/>
      <w:marRight w:val="0"/>
      <w:marTop w:val="0"/>
      <w:marBottom w:val="0"/>
      <w:divBdr>
        <w:top w:val="none" w:sz="0" w:space="0" w:color="auto"/>
        <w:left w:val="none" w:sz="0" w:space="0" w:color="auto"/>
        <w:bottom w:val="none" w:sz="0" w:space="0" w:color="auto"/>
        <w:right w:val="none" w:sz="0" w:space="0" w:color="auto"/>
      </w:divBdr>
    </w:div>
    <w:div w:id="124616493">
      <w:bodyDiv w:val="1"/>
      <w:marLeft w:val="0"/>
      <w:marRight w:val="0"/>
      <w:marTop w:val="0"/>
      <w:marBottom w:val="0"/>
      <w:divBdr>
        <w:top w:val="none" w:sz="0" w:space="0" w:color="auto"/>
        <w:left w:val="none" w:sz="0" w:space="0" w:color="auto"/>
        <w:bottom w:val="none" w:sz="0" w:space="0" w:color="auto"/>
        <w:right w:val="none" w:sz="0" w:space="0" w:color="auto"/>
      </w:divBdr>
    </w:div>
    <w:div w:id="191236322">
      <w:bodyDiv w:val="1"/>
      <w:marLeft w:val="0"/>
      <w:marRight w:val="0"/>
      <w:marTop w:val="0"/>
      <w:marBottom w:val="0"/>
      <w:divBdr>
        <w:top w:val="none" w:sz="0" w:space="0" w:color="auto"/>
        <w:left w:val="none" w:sz="0" w:space="0" w:color="auto"/>
        <w:bottom w:val="none" w:sz="0" w:space="0" w:color="auto"/>
        <w:right w:val="none" w:sz="0" w:space="0" w:color="auto"/>
      </w:divBdr>
      <w:divsChild>
        <w:div w:id="1921790806">
          <w:marLeft w:val="0"/>
          <w:marRight w:val="0"/>
          <w:marTop w:val="0"/>
          <w:marBottom w:val="0"/>
          <w:divBdr>
            <w:top w:val="none" w:sz="0" w:space="0" w:color="auto"/>
            <w:left w:val="none" w:sz="0" w:space="0" w:color="auto"/>
            <w:bottom w:val="none" w:sz="0" w:space="0" w:color="auto"/>
            <w:right w:val="none" w:sz="0" w:space="0" w:color="auto"/>
          </w:divBdr>
        </w:div>
      </w:divsChild>
    </w:div>
    <w:div w:id="196940298">
      <w:bodyDiv w:val="1"/>
      <w:marLeft w:val="0"/>
      <w:marRight w:val="0"/>
      <w:marTop w:val="0"/>
      <w:marBottom w:val="0"/>
      <w:divBdr>
        <w:top w:val="none" w:sz="0" w:space="0" w:color="auto"/>
        <w:left w:val="none" w:sz="0" w:space="0" w:color="auto"/>
        <w:bottom w:val="none" w:sz="0" w:space="0" w:color="auto"/>
        <w:right w:val="none" w:sz="0" w:space="0" w:color="auto"/>
      </w:divBdr>
    </w:div>
    <w:div w:id="299041297">
      <w:bodyDiv w:val="1"/>
      <w:marLeft w:val="0"/>
      <w:marRight w:val="0"/>
      <w:marTop w:val="0"/>
      <w:marBottom w:val="0"/>
      <w:divBdr>
        <w:top w:val="none" w:sz="0" w:space="0" w:color="auto"/>
        <w:left w:val="none" w:sz="0" w:space="0" w:color="auto"/>
        <w:bottom w:val="none" w:sz="0" w:space="0" w:color="auto"/>
        <w:right w:val="none" w:sz="0" w:space="0" w:color="auto"/>
      </w:divBdr>
    </w:div>
    <w:div w:id="300691465">
      <w:bodyDiv w:val="1"/>
      <w:marLeft w:val="0"/>
      <w:marRight w:val="0"/>
      <w:marTop w:val="0"/>
      <w:marBottom w:val="0"/>
      <w:divBdr>
        <w:top w:val="none" w:sz="0" w:space="0" w:color="auto"/>
        <w:left w:val="none" w:sz="0" w:space="0" w:color="auto"/>
        <w:bottom w:val="none" w:sz="0" w:space="0" w:color="auto"/>
        <w:right w:val="none" w:sz="0" w:space="0" w:color="auto"/>
      </w:divBdr>
    </w:div>
    <w:div w:id="393815392">
      <w:bodyDiv w:val="1"/>
      <w:marLeft w:val="0"/>
      <w:marRight w:val="0"/>
      <w:marTop w:val="0"/>
      <w:marBottom w:val="0"/>
      <w:divBdr>
        <w:top w:val="none" w:sz="0" w:space="0" w:color="auto"/>
        <w:left w:val="none" w:sz="0" w:space="0" w:color="auto"/>
        <w:bottom w:val="none" w:sz="0" w:space="0" w:color="auto"/>
        <w:right w:val="none" w:sz="0" w:space="0" w:color="auto"/>
      </w:divBdr>
    </w:div>
    <w:div w:id="495338947">
      <w:bodyDiv w:val="1"/>
      <w:marLeft w:val="0"/>
      <w:marRight w:val="0"/>
      <w:marTop w:val="0"/>
      <w:marBottom w:val="0"/>
      <w:divBdr>
        <w:top w:val="none" w:sz="0" w:space="0" w:color="auto"/>
        <w:left w:val="none" w:sz="0" w:space="0" w:color="auto"/>
        <w:bottom w:val="none" w:sz="0" w:space="0" w:color="auto"/>
        <w:right w:val="none" w:sz="0" w:space="0" w:color="auto"/>
      </w:divBdr>
    </w:div>
    <w:div w:id="549267376">
      <w:bodyDiv w:val="1"/>
      <w:marLeft w:val="0"/>
      <w:marRight w:val="0"/>
      <w:marTop w:val="0"/>
      <w:marBottom w:val="0"/>
      <w:divBdr>
        <w:top w:val="none" w:sz="0" w:space="0" w:color="auto"/>
        <w:left w:val="none" w:sz="0" w:space="0" w:color="auto"/>
        <w:bottom w:val="none" w:sz="0" w:space="0" w:color="auto"/>
        <w:right w:val="none" w:sz="0" w:space="0" w:color="auto"/>
      </w:divBdr>
      <w:divsChild>
        <w:div w:id="578709962">
          <w:marLeft w:val="0"/>
          <w:marRight w:val="0"/>
          <w:marTop w:val="0"/>
          <w:marBottom w:val="0"/>
          <w:divBdr>
            <w:top w:val="none" w:sz="0" w:space="0" w:color="auto"/>
            <w:left w:val="none" w:sz="0" w:space="0" w:color="auto"/>
            <w:bottom w:val="none" w:sz="0" w:space="0" w:color="auto"/>
            <w:right w:val="none" w:sz="0" w:space="0" w:color="auto"/>
          </w:divBdr>
          <w:divsChild>
            <w:div w:id="17845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5563">
      <w:bodyDiv w:val="1"/>
      <w:marLeft w:val="0"/>
      <w:marRight w:val="0"/>
      <w:marTop w:val="0"/>
      <w:marBottom w:val="0"/>
      <w:divBdr>
        <w:top w:val="none" w:sz="0" w:space="0" w:color="auto"/>
        <w:left w:val="none" w:sz="0" w:space="0" w:color="auto"/>
        <w:bottom w:val="none" w:sz="0" w:space="0" w:color="auto"/>
        <w:right w:val="none" w:sz="0" w:space="0" w:color="auto"/>
      </w:divBdr>
      <w:divsChild>
        <w:div w:id="1166440163">
          <w:marLeft w:val="0"/>
          <w:marRight w:val="0"/>
          <w:marTop w:val="0"/>
          <w:marBottom w:val="0"/>
          <w:divBdr>
            <w:top w:val="none" w:sz="0" w:space="0" w:color="auto"/>
            <w:left w:val="none" w:sz="0" w:space="0" w:color="auto"/>
            <w:bottom w:val="none" w:sz="0" w:space="0" w:color="auto"/>
            <w:right w:val="none" w:sz="0" w:space="0" w:color="auto"/>
          </w:divBdr>
        </w:div>
      </w:divsChild>
    </w:div>
    <w:div w:id="894387691">
      <w:bodyDiv w:val="1"/>
      <w:marLeft w:val="0"/>
      <w:marRight w:val="0"/>
      <w:marTop w:val="0"/>
      <w:marBottom w:val="0"/>
      <w:divBdr>
        <w:top w:val="none" w:sz="0" w:space="0" w:color="auto"/>
        <w:left w:val="none" w:sz="0" w:space="0" w:color="auto"/>
        <w:bottom w:val="none" w:sz="0" w:space="0" w:color="auto"/>
        <w:right w:val="none" w:sz="0" w:space="0" w:color="auto"/>
      </w:divBdr>
    </w:div>
    <w:div w:id="952783892">
      <w:bodyDiv w:val="1"/>
      <w:marLeft w:val="0"/>
      <w:marRight w:val="0"/>
      <w:marTop w:val="0"/>
      <w:marBottom w:val="0"/>
      <w:divBdr>
        <w:top w:val="none" w:sz="0" w:space="0" w:color="auto"/>
        <w:left w:val="none" w:sz="0" w:space="0" w:color="auto"/>
        <w:bottom w:val="none" w:sz="0" w:space="0" w:color="auto"/>
        <w:right w:val="none" w:sz="0" w:space="0" w:color="auto"/>
      </w:divBdr>
    </w:div>
    <w:div w:id="993144354">
      <w:bodyDiv w:val="1"/>
      <w:marLeft w:val="0"/>
      <w:marRight w:val="0"/>
      <w:marTop w:val="0"/>
      <w:marBottom w:val="0"/>
      <w:divBdr>
        <w:top w:val="none" w:sz="0" w:space="0" w:color="auto"/>
        <w:left w:val="none" w:sz="0" w:space="0" w:color="auto"/>
        <w:bottom w:val="none" w:sz="0" w:space="0" w:color="auto"/>
        <w:right w:val="none" w:sz="0" w:space="0" w:color="auto"/>
      </w:divBdr>
    </w:div>
    <w:div w:id="1130394767">
      <w:bodyDiv w:val="1"/>
      <w:marLeft w:val="0"/>
      <w:marRight w:val="0"/>
      <w:marTop w:val="0"/>
      <w:marBottom w:val="0"/>
      <w:divBdr>
        <w:top w:val="none" w:sz="0" w:space="0" w:color="auto"/>
        <w:left w:val="none" w:sz="0" w:space="0" w:color="auto"/>
        <w:bottom w:val="none" w:sz="0" w:space="0" w:color="auto"/>
        <w:right w:val="none" w:sz="0" w:space="0" w:color="auto"/>
      </w:divBdr>
    </w:div>
    <w:div w:id="1153906617">
      <w:bodyDiv w:val="1"/>
      <w:marLeft w:val="0"/>
      <w:marRight w:val="0"/>
      <w:marTop w:val="0"/>
      <w:marBottom w:val="0"/>
      <w:divBdr>
        <w:top w:val="none" w:sz="0" w:space="0" w:color="auto"/>
        <w:left w:val="none" w:sz="0" w:space="0" w:color="auto"/>
        <w:bottom w:val="none" w:sz="0" w:space="0" w:color="auto"/>
        <w:right w:val="none" w:sz="0" w:space="0" w:color="auto"/>
      </w:divBdr>
    </w:div>
    <w:div w:id="1395395185">
      <w:bodyDiv w:val="1"/>
      <w:marLeft w:val="0"/>
      <w:marRight w:val="0"/>
      <w:marTop w:val="0"/>
      <w:marBottom w:val="0"/>
      <w:divBdr>
        <w:top w:val="none" w:sz="0" w:space="0" w:color="auto"/>
        <w:left w:val="none" w:sz="0" w:space="0" w:color="auto"/>
        <w:bottom w:val="none" w:sz="0" w:space="0" w:color="auto"/>
        <w:right w:val="none" w:sz="0" w:space="0" w:color="auto"/>
      </w:divBdr>
    </w:div>
    <w:div w:id="1604069883">
      <w:bodyDiv w:val="1"/>
      <w:marLeft w:val="0"/>
      <w:marRight w:val="0"/>
      <w:marTop w:val="0"/>
      <w:marBottom w:val="0"/>
      <w:divBdr>
        <w:top w:val="none" w:sz="0" w:space="0" w:color="auto"/>
        <w:left w:val="none" w:sz="0" w:space="0" w:color="auto"/>
        <w:bottom w:val="none" w:sz="0" w:space="0" w:color="auto"/>
        <w:right w:val="none" w:sz="0" w:space="0" w:color="auto"/>
      </w:divBdr>
    </w:div>
    <w:div w:id="1729646923">
      <w:bodyDiv w:val="1"/>
      <w:marLeft w:val="0"/>
      <w:marRight w:val="0"/>
      <w:marTop w:val="0"/>
      <w:marBottom w:val="0"/>
      <w:divBdr>
        <w:top w:val="none" w:sz="0" w:space="0" w:color="auto"/>
        <w:left w:val="none" w:sz="0" w:space="0" w:color="auto"/>
        <w:bottom w:val="none" w:sz="0" w:space="0" w:color="auto"/>
        <w:right w:val="none" w:sz="0" w:space="0" w:color="auto"/>
      </w:divBdr>
    </w:div>
    <w:div w:id="1787843529">
      <w:bodyDiv w:val="1"/>
      <w:marLeft w:val="0"/>
      <w:marRight w:val="0"/>
      <w:marTop w:val="0"/>
      <w:marBottom w:val="0"/>
      <w:divBdr>
        <w:top w:val="none" w:sz="0" w:space="0" w:color="auto"/>
        <w:left w:val="none" w:sz="0" w:space="0" w:color="auto"/>
        <w:bottom w:val="none" w:sz="0" w:space="0" w:color="auto"/>
        <w:right w:val="none" w:sz="0" w:space="0" w:color="auto"/>
      </w:divBdr>
      <w:divsChild>
        <w:div w:id="734011043">
          <w:marLeft w:val="547"/>
          <w:marRight w:val="0"/>
          <w:marTop w:val="0"/>
          <w:marBottom w:val="0"/>
          <w:divBdr>
            <w:top w:val="none" w:sz="0" w:space="0" w:color="auto"/>
            <w:left w:val="none" w:sz="0" w:space="0" w:color="auto"/>
            <w:bottom w:val="none" w:sz="0" w:space="0" w:color="auto"/>
            <w:right w:val="none" w:sz="0" w:space="0" w:color="auto"/>
          </w:divBdr>
        </w:div>
      </w:divsChild>
    </w:div>
    <w:div w:id="1798647522">
      <w:bodyDiv w:val="1"/>
      <w:marLeft w:val="0"/>
      <w:marRight w:val="0"/>
      <w:marTop w:val="0"/>
      <w:marBottom w:val="0"/>
      <w:divBdr>
        <w:top w:val="none" w:sz="0" w:space="0" w:color="auto"/>
        <w:left w:val="none" w:sz="0" w:space="0" w:color="auto"/>
        <w:bottom w:val="none" w:sz="0" w:space="0" w:color="auto"/>
        <w:right w:val="none" w:sz="0" w:space="0" w:color="auto"/>
      </w:divBdr>
    </w:div>
    <w:div w:id="1836677496">
      <w:bodyDiv w:val="1"/>
      <w:marLeft w:val="0"/>
      <w:marRight w:val="0"/>
      <w:marTop w:val="0"/>
      <w:marBottom w:val="0"/>
      <w:divBdr>
        <w:top w:val="none" w:sz="0" w:space="0" w:color="auto"/>
        <w:left w:val="none" w:sz="0" w:space="0" w:color="auto"/>
        <w:bottom w:val="none" w:sz="0" w:space="0" w:color="auto"/>
        <w:right w:val="none" w:sz="0" w:space="0" w:color="auto"/>
      </w:divBdr>
    </w:div>
    <w:div w:id="1880318462">
      <w:bodyDiv w:val="1"/>
      <w:marLeft w:val="0"/>
      <w:marRight w:val="0"/>
      <w:marTop w:val="0"/>
      <w:marBottom w:val="0"/>
      <w:divBdr>
        <w:top w:val="none" w:sz="0" w:space="0" w:color="auto"/>
        <w:left w:val="none" w:sz="0" w:space="0" w:color="auto"/>
        <w:bottom w:val="none" w:sz="0" w:space="0" w:color="auto"/>
        <w:right w:val="none" w:sz="0" w:space="0" w:color="auto"/>
      </w:divBdr>
    </w:div>
    <w:div w:id="1982072925">
      <w:bodyDiv w:val="1"/>
      <w:marLeft w:val="0"/>
      <w:marRight w:val="0"/>
      <w:marTop w:val="0"/>
      <w:marBottom w:val="0"/>
      <w:divBdr>
        <w:top w:val="none" w:sz="0" w:space="0" w:color="auto"/>
        <w:left w:val="none" w:sz="0" w:space="0" w:color="auto"/>
        <w:bottom w:val="none" w:sz="0" w:space="0" w:color="auto"/>
        <w:right w:val="none" w:sz="0" w:space="0" w:color="auto"/>
      </w:divBdr>
    </w:div>
    <w:div w:id="2010908573">
      <w:bodyDiv w:val="1"/>
      <w:marLeft w:val="0"/>
      <w:marRight w:val="0"/>
      <w:marTop w:val="0"/>
      <w:marBottom w:val="0"/>
      <w:divBdr>
        <w:top w:val="none" w:sz="0" w:space="0" w:color="auto"/>
        <w:left w:val="none" w:sz="0" w:space="0" w:color="auto"/>
        <w:bottom w:val="none" w:sz="0" w:space="0" w:color="auto"/>
        <w:right w:val="none" w:sz="0" w:space="0" w:color="auto"/>
      </w:divBdr>
    </w:div>
    <w:div w:id="2021930253">
      <w:bodyDiv w:val="1"/>
      <w:marLeft w:val="0"/>
      <w:marRight w:val="0"/>
      <w:marTop w:val="0"/>
      <w:marBottom w:val="0"/>
      <w:divBdr>
        <w:top w:val="none" w:sz="0" w:space="0" w:color="auto"/>
        <w:left w:val="none" w:sz="0" w:space="0" w:color="auto"/>
        <w:bottom w:val="none" w:sz="0" w:space="0" w:color="auto"/>
        <w:right w:val="none" w:sz="0" w:space="0" w:color="auto"/>
      </w:divBdr>
    </w:div>
    <w:div w:id="205989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bc1936@ed.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C2C91B53E7D4880E44296D1CDE85C" ma:contentTypeVersion="11" ma:contentTypeDescription="Create a new document." ma:contentTypeScope="" ma:versionID="e714083ed211019e8d2157a23c1ab2ab">
  <xsd:schema xmlns:xsd="http://www.w3.org/2001/XMLSchema" xmlns:xs="http://www.w3.org/2001/XMLSchema" xmlns:p="http://schemas.microsoft.com/office/2006/metadata/properties" xmlns:ns3="369dfd4d-1560-4a95-b38a-f3bb5f9b2ee2" xmlns:ns4="8b9359b7-dbdb-4580-864f-24599892a179" targetNamespace="http://schemas.microsoft.com/office/2006/metadata/properties" ma:root="true" ma:fieldsID="add19406d4044d92de285bf5ec20a578" ns3:_="" ns4:_="">
    <xsd:import namespace="369dfd4d-1560-4a95-b38a-f3bb5f9b2ee2"/>
    <xsd:import namespace="8b9359b7-dbdb-4580-864f-24599892a1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dfd4d-1560-4a95-b38a-f3bb5f9b2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359b7-dbdb-4580-864f-24599892a1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9DCD1-7340-4398-AC9E-FA272E9FC83E}">
  <ds:schemaRefs>
    <ds:schemaRef ds:uri="http://purl.org/dc/elements/1.1/"/>
    <ds:schemaRef ds:uri="8b9359b7-dbdb-4580-864f-24599892a179"/>
    <ds:schemaRef ds:uri="http://purl.org/dc/dcmitype/"/>
    <ds:schemaRef ds:uri="http://www.w3.org/XML/1998/namespace"/>
    <ds:schemaRef ds:uri="http://schemas.microsoft.com/office/2006/documentManagement/types"/>
    <ds:schemaRef ds:uri="369dfd4d-1560-4a95-b38a-f3bb5f9b2ee2"/>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8C80767-0BFC-4DF5-B4AB-0A846EFD20EC}">
  <ds:schemaRefs>
    <ds:schemaRef ds:uri="http://schemas.microsoft.com/sharepoint/v3/contenttype/forms"/>
  </ds:schemaRefs>
</ds:datastoreItem>
</file>

<file path=customXml/itemProps3.xml><?xml version="1.0" encoding="utf-8"?>
<ds:datastoreItem xmlns:ds="http://schemas.openxmlformats.org/officeDocument/2006/customXml" ds:itemID="{FA48FBEC-3BE1-4A32-BA99-3057CE3FA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dfd4d-1560-4a95-b38a-f3bb5f9b2ee2"/>
    <ds:schemaRef ds:uri="8b9359b7-dbdb-4580-864f-24599892a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4BB28-8C9B-4B8B-B72E-A5347CA7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6659</Words>
  <Characters>37962</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MCLACHLAN Kyle</dc:creator>
  <cp:keywords/>
  <dc:description/>
  <cp:lastModifiedBy>Karen Drake</cp:lastModifiedBy>
  <cp:revision>2</cp:revision>
  <cp:lastPrinted>2021-11-16T09:58:00Z</cp:lastPrinted>
  <dcterms:created xsi:type="dcterms:W3CDTF">2021-11-16T10:40:00Z</dcterms:created>
  <dcterms:modified xsi:type="dcterms:W3CDTF">2021-11-16T10:40:00Z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0x010100A86C2C91B53E7D4880E44296D1CDE85C</vt:lpwstr>
  </property>
</Properties>
</file>