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7BA90" w14:textId="5424E558" w:rsidR="007516BD" w:rsidRPr="007516BD" w:rsidRDefault="007516BD" w:rsidP="007516BD">
      <w:pPr>
        <w:autoSpaceDE w:val="0"/>
        <w:autoSpaceDN w:val="0"/>
        <w:adjustRightInd w:val="0"/>
        <w:spacing w:line="480" w:lineRule="auto"/>
        <w:jc w:val="center"/>
        <w:rPr>
          <w:rFonts w:ascii="Times New Roman" w:hAnsi="Times New Roman" w:cs="Times New Roman"/>
          <w:b/>
          <w:bCs/>
          <w:color w:val="000000"/>
          <w:sz w:val="24"/>
          <w:szCs w:val="24"/>
        </w:rPr>
      </w:pPr>
      <w:bookmarkStart w:id="0" w:name="_Hlk66270489"/>
      <w:bookmarkStart w:id="1" w:name="_Hlk88751333"/>
      <w:bookmarkEnd w:id="0"/>
      <w:r w:rsidRPr="007516BD">
        <w:rPr>
          <w:rFonts w:ascii="Times New Roman" w:hAnsi="Times New Roman" w:cs="Times New Roman"/>
          <w:b/>
          <w:bCs/>
          <w:color w:val="000000"/>
          <w:sz w:val="24"/>
          <w:szCs w:val="24"/>
        </w:rPr>
        <w:t>Title Page</w:t>
      </w:r>
    </w:p>
    <w:p w14:paraId="552D1F2C" w14:textId="43D90AF6" w:rsidR="007516BD" w:rsidRPr="00DA3CCB" w:rsidRDefault="007516BD" w:rsidP="007516BD">
      <w:pPr>
        <w:autoSpaceDE w:val="0"/>
        <w:autoSpaceDN w:val="0"/>
        <w:adjustRightInd w:val="0"/>
        <w:spacing w:line="480" w:lineRule="auto"/>
        <w:rPr>
          <w:rFonts w:ascii="Times New Roman" w:hAnsi="Times New Roman" w:cs="Times New Roman"/>
          <w:color w:val="000000"/>
          <w:sz w:val="24"/>
          <w:szCs w:val="24"/>
        </w:rPr>
      </w:pPr>
      <w:r w:rsidRPr="00DA3CCB">
        <w:rPr>
          <w:rFonts w:ascii="Times New Roman" w:hAnsi="Times New Roman" w:cs="Times New Roman"/>
          <w:b/>
          <w:bCs/>
          <w:color w:val="000000"/>
          <w:sz w:val="24"/>
          <w:szCs w:val="24"/>
        </w:rPr>
        <w:t xml:space="preserve">Type of manuscript: </w:t>
      </w:r>
      <w:r w:rsidRPr="00DA3CCB">
        <w:rPr>
          <w:rFonts w:ascii="Times New Roman" w:hAnsi="Times New Roman" w:cs="Times New Roman"/>
          <w:color w:val="000000"/>
          <w:sz w:val="24"/>
          <w:szCs w:val="24"/>
        </w:rPr>
        <w:t>Original Article</w:t>
      </w:r>
    </w:p>
    <w:p w14:paraId="522519F0" w14:textId="6405FB95" w:rsidR="00DA3CCB" w:rsidRPr="00DA3CCB" w:rsidRDefault="00DA3CCB" w:rsidP="00DA3CCB">
      <w:pPr>
        <w:autoSpaceDE w:val="0"/>
        <w:autoSpaceDN w:val="0"/>
        <w:adjustRightInd w:val="0"/>
        <w:spacing w:line="480" w:lineRule="auto"/>
        <w:rPr>
          <w:rFonts w:ascii="Times New Roman" w:hAnsi="Times New Roman" w:cs="Times New Roman"/>
          <w:sz w:val="24"/>
          <w:szCs w:val="24"/>
        </w:rPr>
      </w:pPr>
      <w:r w:rsidRPr="00DA3CCB">
        <w:rPr>
          <w:rFonts w:ascii="Times New Roman" w:hAnsi="Times New Roman" w:cs="Times New Roman"/>
          <w:b/>
          <w:bCs/>
          <w:color w:val="000000"/>
          <w:sz w:val="24"/>
          <w:szCs w:val="24"/>
        </w:rPr>
        <w:t xml:space="preserve">Title: </w:t>
      </w:r>
      <w:r w:rsidR="002F4D7E" w:rsidRPr="002F4D7E">
        <w:rPr>
          <w:rFonts w:ascii="Times New Roman" w:hAnsi="Times New Roman" w:cs="Times New Roman"/>
          <w:sz w:val="24"/>
          <w:szCs w:val="24"/>
        </w:rPr>
        <w:t>Weight-for-</w:t>
      </w:r>
      <w:r w:rsidR="007E0530">
        <w:rPr>
          <w:rFonts w:ascii="Times New Roman" w:hAnsi="Times New Roman" w:cs="Times New Roman"/>
          <w:sz w:val="24"/>
          <w:szCs w:val="24"/>
        </w:rPr>
        <w:t>height</w:t>
      </w:r>
      <w:r w:rsidR="002F4D7E" w:rsidRPr="002F4D7E">
        <w:rPr>
          <w:rFonts w:ascii="Times New Roman" w:hAnsi="Times New Roman" w:cs="Times New Roman"/>
          <w:sz w:val="24"/>
          <w:szCs w:val="24"/>
        </w:rPr>
        <w:t xml:space="preserve"> </w:t>
      </w:r>
      <w:r w:rsidR="00A04A3C">
        <w:rPr>
          <w:rFonts w:ascii="Times New Roman" w:hAnsi="Times New Roman" w:cs="Times New Roman"/>
          <w:sz w:val="24"/>
          <w:szCs w:val="24"/>
        </w:rPr>
        <w:t xml:space="preserve">is associated with an </w:t>
      </w:r>
      <w:r w:rsidR="002F4D7E" w:rsidRPr="002F4D7E">
        <w:rPr>
          <w:rFonts w:ascii="Times New Roman" w:hAnsi="Times New Roman" w:cs="Times New Roman"/>
          <w:sz w:val="24"/>
          <w:szCs w:val="24"/>
        </w:rPr>
        <w:t>overestimat</w:t>
      </w:r>
      <w:r w:rsidR="00A04A3C">
        <w:rPr>
          <w:rFonts w:ascii="Times New Roman" w:hAnsi="Times New Roman" w:cs="Times New Roman"/>
          <w:sz w:val="24"/>
          <w:szCs w:val="24"/>
        </w:rPr>
        <w:t>ion</w:t>
      </w:r>
      <w:r w:rsidR="002F4D7E" w:rsidRPr="002F4D7E">
        <w:rPr>
          <w:rFonts w:ascii="Times New Roman" w:hAnsi="Times New Roman" w:cs="Times New Roman"/>
          <w:sz w:val="24"/>
          <w:szCs w:val="24"/>
        </w:rPr>
        <w:t xml:space="preserve"> </w:t>
      </w:r>
      <w:r w:rsidR="00A04A3C">
        <w:rPr>
          <w:rFonts w:ascii="Times New Roman" w:hAnsi="Times New Roman" w:cs="Times New Roman"/>
          <w:sz w:val="24"/>
          <w:szCs w:val="24"/>
        </w:rPr>
        <w:t xml:space="preserve">of </w:t>
      </w:r>
      <w:r w:rsidR="002F4D7E" w:rsidRPr="002F4D7E">
        <w:rPr>
          <w:rFonts w:ascii="Times New Roman" w:hAnsi="Times New Roman" w:cs="Times New Roman"/>
          <w:sz w:val="24"/>
          <w:szCs w:val="24"/>
        </w:rPr>
        <w:t>thinness burden in comparison to BMI-for-age in under-five populations with high stunting prevalence</w:t>
      </w:r>
      <w:r w:rsidR="002F4D7E" w:rsidRPr="00DA3CCB" w:rsidDel="002F4D7E">
        <w:rPr>
          <w:rFonts w:ascii="Times New Roman" w:hAnsi="Times New Roman" w:cs="Times New Roman"/>
          <w:color w:val="000000"/>
          <w:sz w:val="24"/>
          <w:szCs w:val="24"/>
        </w:rPr>
        <w:t xml:space="preserve"> </w:t>
      </w:r>
    </w:p>
    <w:p w14:paraId="7460EF51" w14:textId="1855155E" w:rsidR="00DA3CCB" w:rsidRPr="00C74304" w:rsidRDefault="00DA3CCB" w:rsidP="00DA3CCB">
      <w:pPr>
        <w:autoSpaceDE w:val="0"/>
        <w:autoSpaceDN w:val="0"/>
        <w:adjustRightInd w:val="0"/>
        <w:spacing w:line="480" w:lineRule="auto"/>
        <w:rPr>
          <w:rFonts w:ascii="Times New Roman" w:hAnsi="Times New Roman" w:cs="Times New Roman"/>
          <w:b/>
          <w:bCs/>
          <w:color w:val="000000"/>
          <w:sz w:val="24"/>
          <w:szCs w:val="24"/>
        </w:rPr>
      </w:pPr>
      <w:r w:rsidRPr="00C74304">
        <w:rPr>
          <w:rFonts w:ascii="Times New Roman" w:hAnsi="Times New Roman" w:cs="Times New Roman"/>
          <w:b/>
          <w:bCs/>
          <w:color w:val="000000"/>
          <w:sz w:val="24"/>
          <w:szCs w:val="24"/>
        </w:rPr>
        <w:t xml:space="preserve">Author affiliations: </w:t>
      </w:r>
    </w:p>
    <w:p w14:paraId="1321824E" w14:textId="5611F178" w:rsidR="007D47F5" w:rsidRPr="00FC04B3" w:rsidRDefault="007D47F5" w:rsidP="00DA3CCB">
      <w:pPr>
        <w:autoSpaceDE w:val="0"/>
        <w:autoSpaceDN w:val="0"/>
        <w:adjustRightInd w:val="0"/>
        <w:spacing w:line="480" w:lineRule="auto"/>
        <w:rPr>
          <w:rFonts w:ascii="Times New Roman" w:hAnsi="Times New Roman" w:cs="Times New Roman"/>
          <w:b/>
          <w:bCs/>
          <w:sz w:val="24"/>
          <w:szCs w:val="24"/>
          <w:shd w:val="clear" w:color="auto" w:fill="FFFFFF"/>
        </w:rPr>
      </w:pPr>
      <w:r w:rsidRPr="00FC04B3">
        <w:rPr>
          <w:rFonts w:ascii="Times New Roman" w:hAnsi="Times New Roman" w:cs="Times New Roman"/>
          <w:sz w:val="24"/>
          <w:szCs w:val="24"/>
          <w:shd w:val="clear" w:color="auto" w:fill="FFFFFF"/>
        </w:rPr>
        <w:t>L Naga Rajeev,</w:t>
      </w:r>
      <w:r w:rsidRPr="00FC04B3">
        <w:rPr>
          <w:rFonts w:ascii="Times New Roman" w:hAnsi="Times New Roman" w:cs="Times New Roman"/>
          <w:sz w:val="24"/>
          <w:szCs w:val="24"/>
          <w:shd w:val="clear" w:color="auto" w:fill="FFFFFF"/>
          <w:vertAlign w:val="superscript"/>
        </w:rPr>
        <w:t>1,2</w:t>
      </w:r>
      <w:r w:rsidRPr="00FC04B3">
        <w:rPr>
          <w:rFonts w:ascii="Times New Roman" w:hAnsi="Times New Roman" w:cs="Times New Roman"/>
          <w:sz w:val="24"/>
          <w:szCs w:val="24"/>
          <w:shd w:val="clear" w:color="auto" w:fill="FFFFFF"/>
        </w:rPr>
        <w:t xml:space="preserve"> Monika Saini, </w:t>
      </w:r>
      <w:r w:rsidRPr="00FC04B3">
        <w:rPr>
          <w:rFonts w:ascii="Times New Roman" w:hAnsi="Times New Roman" w:cs="Times New Roman"/>
          <w:sz w:val="24"/>
          <w:szCs w:val="24"/>
          <w:shd w:val="clear" w:color="auto" w:fill="FFFFFF"/>
          <w:vertAlign w:val="superscript"/>
        </w:rPr>
        <w:t>1</w:t>
      </w:r>
      <w:r w:rsidRPr="00FC04B3">
        <w:rPr>
          <w:rFonts w:ascii="Times New Roman" w:hAnsi="Times New Roman" w:cs="Times New Roman"/>
          <w:sz w:val="24"/>
          <w:szCs w:val="24"/>
          <w:shd w:val="clear" w:color="auto" w:fill="FFFFFF"/>
        </w:rPr>
        <w:t xml:space="preserve"> Ashish Kumar, </w:t>
      </w:r>
      <w:r w:rsidRPr="00FC04B3">
        <w:rPr>
          <w:rFonts w:ascii="Times New Roman" w:hAnsi="Times New Roman" w:cs="Times New Roman"/>
          <w:sz w:val="24"/>
          <w:szCs w:val="24"/>
          <w:shd w:val="clear" w:color="auto" w:fill="FFFFFF"/>
          <w:vertAlign w:val="superscript"/>
        </w:rPr>
        <w:t>1</w:t>
      </w:r>
      <w:r w:rsidRPr="00FC04B3">
        <w:rPr>
          <w:rFonts w:ascii="Times New Roman" w:hAnsi="Times New Roman" w:cs="Times New Roman"/>
          <w:sz w:val="24"/>
          <w:szCs w:val="24"/>
          <w:shd w:val="clear" w:color="auto" w:fill="FFFFFF"/>
        </w:rPr>
        <w:t xml:space="preserve"> </w:t>
      </w:r>
      <w:proofErr w:type="spellStart"/>
      <w:r w:rsidRPr="00FC04B3">
        <w:rPr>
          <w:rFonts w:ascii="Times New Roman" w:hAnsi="Times New Roman" w:cs="Times New Roman"/>
          <w:sz w:val="24"/>
          <w:szCs w:val="24"/>
          <w:shd w:val="clear" w:color="auto" w:fill="FFFFFF"/>
        </w:rPr>
        <w:t>Sikha</w:t>
      </w:r>
      <w:proofErr w:type="spellEnd"/>
      <w:r w:rsidRPr="00FC04B3">
        <w:rPr>
          <w:rFonts w:ascii="Times New Roman" w:hAnsi="Times New Roman" w:cs="Times New Roman"/>
          <w:sz w:val="24"/>
          <w:szCs w:val="24"/>
          <w:shd w:val="clear" w:color="auto" w:fill="FFFFFF"/>
        </w:rPr>
        <w:t xml:space="preserve"> Sinha, </w:t>
      </w:r>
      <w:r w:rsidRPr="00FC04B3">
        <w:rPr>
          <w:rFonts w:ascii="Times New Roman" w:hAnsi="Times New Roman" w:cs="Times New Roman"/>
          <w:sz w:val="24"/>
          <w:szCs w:val="24"/>
          <w:shd w:val="clear" w:color="auto" w:fill="FFFFFF"/>
          <w:vertAlign w:val="superscript"/>
        </w:rPr>
        <w:t>2</w:t>
      </w:r>
      <w:r w:rsidRPr="00FC04B3">
        <w:rPr>
          <w:rFonts w:ascii="Times New Roman" w:hAnsi="Times New Roman" w:cs="Times New Roman"/>
          <w:sz w:val="24"/>
          <w:szCs w:val="24"/>
          <w:shd w:val="clear" w:color="auto" w:fill="FFFFFF"/>
        </w:rPr>
        <w:t xml:space="preserve"> Clive Osmond, </w:t>
      </w:r>
      <w:r w:rsidRPr="00FC04B3">
        <w:rPr>
          <w:rFonts w:ascii="Times New Roman" w:hAnsi="Times New Roman" w:cs="Times New Roman"/>
          <w:sz w:val="24"/>
          <w:szCs w:val="24"/>
          <w:shd w:val="clear" w:color="auto" w:fill="FFFFFF"/>
          <w:vertAlign w:val="superscript"/>
        </w:rPr>
        <w:t>3</w:t>
      </w:r>
      <w:r w:rsidRPr="00FC04B3">
        <w:rPr>
          <w:rFonts w:ascii="Times New Roman" w:hAnsi="Times New Roman" w:cs="Times New Roman"/>
          <w:sz w:val="24"/>
          <w:szCs w:val="24"/>
          <w:shd w:val="clear" w:color="auto" w:fill="FFFFFF"/>
        </w:rPr>
        <w:t xml:space="preserve"> </w:t>
      </w:r>
      <w:r w:rsidR="007E06EF" w:rsidRPr="00FC04B3">
        <w:rPr>
          <w:rFonts w:ascii="Times New Roman" w:hAnsi="Times New Roman" w:cs="Times New Roman"/>
          <w:sz w:val="24"/>
          <w:szCs w:val="24"/>
          <w:shd w:val="clear" w:color="auto" w:fill="FFFFFF"/>
        </w:rPr>
        <w:t xml:space="preserve">and </w:t>
      </w:r>
      <w:proofErr w:type="spellStart"/>
      <w:r w:rsidRPr="00FC04B3">
        <w:rPr>
          <w:rFonts w:ascii="Times New Roman" w:hAnsi="Times New Roman" w:cs="Times New Roman"/>
          <w:sz w:val="24"/>
          <w:szCs w:val="24"/>
          <w:shd w:val="clear" w:color="auto" w:fill="FFFFFF"/>
        </w:rPr>
        <w:t>Harshpal</w:t>
      </w:r>
      <w:proofErr w:type="spellEnd"/>
      <w:r w:rsidRPr="00FC04B3">
        <w:rPr>
          <w:rFonts w:ascii="Times New Roman" w:hAnsi="Times New Roman" w:cs="Times New Roman"/>
          <w:sz w:val="24"/>
          <w:szCs w:val="24"/>
          <w:shd w:val="clear" w:color="auto" w:fill="FFFFFF"/>
        </w:rPr>
        <w:t xml:space="preserve"> Singh Sachdev</w:t>
      </w:r>
      <w:r w:rsidRPr="00FC04B3">
        <w:rPr>
          <w:rFonts w:ascii="Times New Roman" w:hAnsi="Times New Roman" w:cs="Times New Roman"/>
          <w:sz w:val="24"/>
          <w:szCs w:val="24"/>
          <w:shd w:val="clear" w:color="auto" w:fill="FFFFFF"/>
          <w:vertAlign w:val="superscript"/>
        </w:rPr>
        <w:t xml:space="preserve"> 2 </w:t>
      </w:r>
      <w:r w:rsidRPr="00FC04B3">
        <w:rPr>
          <w:rFonts w:ascii="Times New Roman" w:hAnsi="Times New Roman" w:cs="Times New Roman"/>
          <w:b/>
          <w:bCs/>
          <w:sz w:val="24"/>
          <w:szCs w:val="24"/>
          <w:shd w:val="clear" w:color="auto" w:fill="FFFFFF"/>
        </w:rPr>
        <w:t>*</w:t>
      </w:r>
    </w:p>
    <w:p w14:paraId="61834399" w14:textId="318923B2" w:rsidR="007D47F5" w:rsidRPr="00FC04B3" w:rsidRDefault="007E06EF" w:rsidP="00DA3CCB">
      <w:pPr>
        <w:autoSpaceDE w:val="0"/>
        <w:autoSpaceDN w:val="0"/>
        <w:adjustRightInd w:val="0"/>
        <w:spacing w:line="480" w:lineRule="auto"/>
        <w:rPr>
          <w:rFonts w:ascii="Times New Roman" w:hAnsi="Times New Roman" w:cs="Times New Roman"/>
          <w:sz w:val="24"/>
          <w:szCs w:val="24"/>
          <w:shd w:val="clear" w:color="auto" w:fill="FFFFFF"/>
        </w:rPr>
      </w:pPr>
      <w:r w:rsidRPr="00FC04B3">
        <w:rPr>
          <w:rFonts w:ascii="Times New Roman" w:hAnsi="Times New Roman" w:cs="Times New Roman"/>
          <w:sz w:val="24"/>
          <w:szCs w:val="24"/>
          <w:shd w:val="clear" w:color="auto" w:fill="FFFFFF"/>
          <w:vertAlign w:val="superscript"/>
        </w:rPr>
        <w:t>1</w:t>
      </w:r>
      <w:r w:rsidRPr="00FC04B3">
        <w:rPr>
          <w:rFonts w:ascii="Times New Roman" w:hAnsi="Times New Roman" w:cs="Times New Roman"/>
          <w:sz w:val="24"/>
          <w:szCs w:val="24"/>
          <w:shd w:val="clear" w:color="auto" w:fill="FFFFFF"/>
        </w:rPr>
        <w:t xml:space="preserve">Department of Mathematics and Statistics, Manipal University Jaipur, Jaipur, Rajasthan, India, </w:t>
      </w:r>
      <w:r w:rsidRPr="00FC04B3">
        <w:rPr>
          <w:rFonts w:ascii="Times New Roman" w:hAnsi="Times New Roman" w:cs="Times New Roman"/>
          <w:sz w:val="24"/>
          <w:szCs w:val="24"/>
          <w:shd w:val="clear" w:color="auto" w:fill="FFFFFF"/>
          <w:vertAlign w:val="superscript"/>
        </w:rPr>
        <w:t>2</w:t>
      </w:r>
      <w:r w:rsidRPr="00FC04B3">
        <w:rPr>
          <w:rFonts w:ascii="Times New Roman" w:hAnsi="Times New Roman" w:cs="Times New Roman"/>
          <w:sz w:val="24"/>
          <w:szCs w:val="24"/>
          <w:shd w:val="clear" w:color="auto" w:fill="FFFFFF"/>
        </w:rPr>
        <w:t xml:space="preserve">Division of Clinical Epidemiology and </w:t>
      </w:r>
      <w:proofErr w:type="spellStart"/>
      <w:r w:rsidRPr="00FC04B3">
        <w:rPr>
          <w:rFonts w:ascii="Times New Roman" w:hAnsi="Times New Roman" w:cs="Times New Roman"/>
          <w:sz w:val="24"/>
          <w:szCs w:val="24"/>
          <w:shd w:val="clear" w:color="auto" w:fill="FFFFFF"/>
        </w:rPr>
        <w:t>Pediatrics</w:t>
      </w:r>
      <w:proofErr w:type="spellEnd"/>
      <w:r w:rsidRPr="00FC04B3">
        <w:rPr>
          <w:rFonts w:ascii="Times New Roman" w:hAnsi="Times New Roman" w:cs="Times New Roman"/>
          <w:sz w:val="24"/>
          <w:szCs w:val="24"/>
          <w:shd w:val="clear" w:color="auto" w:fill="FFFFFF"/>
        </w:rPr>
        <w:t xml:space="preserve">, Sitaram </w:t>
      </w:r>
      <w:proofErr w:type="spellStart"/>
      <w:r w:rsidRPr="00FC04B3">
        <w:rPr>
          <w:rFonts w:ascii="Times New Roman" w:hAnsi="Times New Roman" w:cs="Times New Roman"/>
          <w:sz w:val="24"/>
          <w:szCs w:val="24"/>
          <w:shd w:val="clear" w:color="auto" w:fill="FFFFFF"/>
        </w:rPr>
        <w:t>Bhartia</w:t>
      </w:r>
      <w:proofErr w:type="spellEnd"/>
      <w:r w:rsidRPr="00FC04B3">
        <w:rPr>
          <w:rFonts w:ascii="Times New Roman" w:hAnsi="Times New Roman" w:cs="Times New Roman"/>
          <w:sz w:val="24"/>
          <w:szCs w:val="24"/>
          <w:shd w:val="clear" w:color="auto" w:fill="FFFFFF"/>
        </w:rPr>
        <w:t xml:space="preserve"> Institute of Science and Research, New Delhi, India, and </w:t>
      </w:r>
      <w:r w:rsidRPr="00FC04B3">
        <w:rPr>
          <w:rFonts w:ascii="Times New Roman" w:hAnsi="Times New Roman" w:cs="Times New Roman"/>
          <w:sz w:val="24"/>
          <w:szCs w:val="24"/>
          <w:shd w:val="clear" w:color="auto" w:fill="FFFFFF"/>
          <w:vertAlign w:val="superscript"/>
        </w:rPr>
        <w:t>3</w:t>
      </w:r>
      <w:r w:rsidRPr="00FC04B3">
        <w:rPr>
          <w:rFonts w:ascii="Times New Roman" w:hAnsi="Times New Roman" w:cs="Times New Roman"/>
          <w:sz w:val="24"/>
          <w:szCs w:val="24"/>
          <w:shd w:val="clear" w:color="auto" w:fill="FFFFFF"/>
        </w:rPr>
        <w:t>MRC Lifecourse Epidemiology Unit, University of Southampton, Southampton, UK</w:t>
      </w:r>
    </w:p>
    <w:p w14:paraId="752B25BF" w14:textId="04CD5E4A" w:rsidR="007E06EF" w:rsidRPr="00FC04B3" w:rsidRDefault="007E06EF" w:rsidP="00DA3CCB">
      <w:pPr>
        <w:autoSpaceDE w:val="0"/>
        <w:autoSpaceDN w:val="0"/>
        <w:adjustRightInd w:val="0"/>
        <w:spacing w:line="480" w:lineRule="auto"/>
        <w:rPr>
          <w:rFonts w:ascii="Times New Roman" w:hAnsi="Times New Roman" w:cs="Times New Roman"/>
          <w:sz w:val="24"/>
          <w:szCs w:val="24"/>
          <w:shd w:val="clear" w:color="auto" w:fill="FFFFFF"/>
        </w:rPr>
      </w:pPr>
      <w:r w:rsidRPr="00FC04B3">
        <w:rPr>
          <w:rFonts w:ascii="Times New Roman" w:hAnsi="Times New Roman" w:cs="Times New Roman"/>
          <w:sz w:val="24"/>
          <w:szCs w:val="24"/>
          <w:shd w:val="clear" w:color="auto" w:fill="FFFFFF"/>
        </w:rPr>
        <w:t xml:space="preserve">*Corresponding Author. Division of Clinical Epidemiology and </w:t>
      </w:r>
      <w:proofErr w:type="spellStart"/>
      <w:r w:rsidRPr="00FC04B3">
        <w:rPr>
          <w:rFonts w:ascii="Times New Roman" w:hAnsi="Times New Roman" w:cs="Times New Roman"/>
          <w:sz w:val="24"/>
          <w:szCs w:val="24"/>
          <w:shd w:val="clear" w:color="auto" w:fill="FFFFFF"/>
        </w:rPr>
        <w:t>Pediatrics</w:t>
      </w:r>
      <w:proofErr w:type="spellEnd"/>
      <w:r w:rsidRPr="00FC04B3">
        <w:rPr>
          <w:rFonts w:ascii="Times New Roman" w:hAnsi="Times New Roman" w:cs="Times New Roman"/>
          <w:sz w:val="24"/>
          <w:szCs w:val="24"/>
          <w:shd w:val="clear" w:color="auto" w:fill="FFFFFF"/>
        </w:rPr>
        <w:t xml:space="preserve">, Sitaram </w:t>
      </w:r>
      <w:proofErr w:type="spellStart"/>
      <w:r w:rsidRPr="00FC04B3">
        <w:rPr>
          <w:rFonts w:ascii="Times New Roman" w:hAnsi="Times New Roman" w:cs="Times New Roman"/>
          <w:sz w:val="24"/>
          <w:szCs w:val="24"/>
          <w:shd w:val="clear" w:color="auto" w:fill="FFFFFF"/>
        </w:rPr>
        <w:t>Bhartia</w:t>
      </w:r>
      <w:proofErr w:type="spellEnd"/>
      <w:r w:rsidRPr="00FC04B3">
        <w:rPr>
          <w:rFonts w:ascii="Times New Roman" w:hAnsi="Times New Roman" w:cs="Times New Roman"/>
          <w:sz w:val="24"/>
          <w:szCs w:val="24"/>
          <w:shd w:val="clear" w:color="auto" w:fill="FFFFFF"/>
        </w:rPr>
        <w:t xml:space="preserve"> Institute of Science and Research, B-16 Qutub Institutional Area, New Delhi 110016, India. E-mail: hpssachdev@gmail.com</w:t>
      </w:r>
    </w:p>
    <w:p w14:paraId="514B9E7D" w14:textId="44C19552" w:rsidR="00F81CCE" w:rsidRDefault="00F81CCE" w:rsidP="00F81CCE">
      <w:pPr>
        <w:pStyle w:val="BodyText3"/>
        <w:spacing w:after="0" w:line="480" w:lineRule="auto"/>
        <w:jc w:val="both"/>
        <w:rPr>
          <w:b/>
          <w:sz w:val="24"/>
          <w:szCs w:val="24"/>
          <w:highlight w:val="yellow"/>
        </w:rPr>
      </w:pPr>
      <w:r w:rsidRPr="00F81CCE">
        <w:rPr>
          <w:b/>
          <w:sz w:val="24"/>
          <w:szCs w:val="24"/>
        </w:rPr>
        <w:t>Word count (main text):</w:t>
      </w:r>
      <w:r w:rsidR="00356123">
        <w:rPr>
          <w:b/>
          <w:sz w:val="24"/>
          <w:szCs w:val="24"/>
        </w:rPr>
        <w:t xml:space="preserve"> 3</w:t>
      </w:r>
      <w:r w:rsidR="008F54D5">
        <w:rPr>
          <w:b/>
          <w:sz w:val="24"/>
          <w:szCs w:val="24"/>
        </w:rPr>
        <w:t>314</w:t>
      </w:r>
      <w:r w:rsidR="0020204C">
        <w:rPr>
          <w:b/>
          <w:sz w:val="24"/>
          <w:szCs w:val="24"/>
        </w:rPr>
        <w:t>; Abstract: 2</w:t>
      </w:r>
      <w:r w:rsidR="008F54D5">
        <w:rPr>
          <w:b/>
          <w:sz w:val="24"/>
          <w:szCs w:val="24"/>
        </w:rPr>
        <w:t>50</w:t>
      </w:r>
      <w:r w:rsidR="0020204C">
        <w:rPr>
          <w:b/>
          <w:sz w:val="24"/>
          <w:szCs w:val="24"/>
        </w:rPr>
        <w:t>; Total: 3</w:t>
      </w:r>
      <w:r w:rsidR="00356123">
        <w:rPr>
          <w:b/>
          <w:sz w:val="24"/>
          <w:szCs w:val="24"/>
        </w:rPr>
        <w:t>5</w:t>
      </w:r>
      <w:r w:rsidR="008F54D5">
        <w:rPr>
          <w:b/>
          <w:sz w:val="24"/>
          <w:szCs w:val="24"/>
        </w:rPr>
        <w:t>6</w:t>
      </w:r>
      <w:r w:rsidR="0020204C">
        <w:rPr>
          <w:b/>
          <w:sz w:val="24"/>
          <w:szCs w:val="24"/>
        </w:rPr>
        <w:t>4</w:t>
      </w:r>
    </w:p>
    <w:p w14:paraId="3A5D5BC6" w14:textId="29AEFC40" w:rsidR="00872B4D" w:rsidRPr="00872B4D" w:rsidRDefault="00872B4D" w:rsidP="00872B4D">
      <w:pPr>
        <w:spacing w:line="360" w:lineRule="auto"/>
        <w:jc w:val="both"/>
        <w:rPr>
          <w:rFonts w:ascii="Times New Roman" w:hAnsi="Times New Roman" w:cs="Times New Roman"/>
          <w:b/>
          <w:sz w:val="24"/>
          <w:szCs w:val="24"/>
        </w:rPr>
      </w:pPr>
      <w:r w:rsidRPr="00872B4D">
        <w:rPr>
          <w:rFonts w:ascii="Times New Roman" w:hAnsi="Times New Roman" w:cs="Times New Roman"/>
          <w:b/>
          <w:sz w:val="24"/>
          <w:szCs w:val="24"/>
        </w:rPr>
        <w:t>Abstract</w:t>
      </w:r>
    </w:p>
    <w:p w14:paraId="00E2D947" w14:textId="76AFB657" w:rsidR="00872B4D" w:rsidRPr="00872B4D" w:rsidRDefault="00872B4D" w:rsidP="00872B4D">
      <w:pPr>
        <w:spacing w:line="360" w:lineRule="auto"/>
        <w:jc w:val="both"/>
        <w:rPr>
          <w:rFonts w:ascii="Times New Roman" w:hAnsi="Times New Roman" w:cs="Times New Roman"/>
          <w:bCs/>
          <w:sz w:val="24"/>
          <w:szCs w:val="24"/>
        </w:rPr>
      </w:pPr>
      <w:r w:rsidRPr="00872B4D">
        <w:rPr>
          <w:rFonts w:ascii="Times New Roman" w:hAnsi="Times New Roman" w:cs="Times New Roman"/>
          <w:b/>
          <w:sz w:val="24"/>
          <w:szCs w:val="24"/>
        </w:rPr>
        <w:t>Background:</w:t>
      </w:r>
      <w:r w:rsidRPr="00872B4D">
        <w:rPr>
          <w:rFonts w:ascii="Times New Roman" w:hAnsi="Times New Roman" w:cs="Times New Roman"/>
          <w:bCs/>
          <w:sz w:val="24"/>
          <w:szCs w:val="24"/>
        </w:rPr>
        <w:t xml:space="preserve"> Thinness below five-years of age, also known as wasting, is used to assess the nutritional status of populations for programmatic purposes</w:t>
      </w:r>
      <w:r>
        <w:rPr>
          <w:rFonts w:ascii="Times New Roman" w:hAnsi="Times New Roman" w:cs="Times New Roman"/>
          <w:bCs/>
          <w:sz w:val="24"/>
          <w:szCs w:val="24"/>
        </w:rPr>
        <w:t>.</w:t>
      </w:r>
      <w:r w:rsidRPr="00872B4D">
        <w:rPr>
          <w:rFonts w:ascii="Times New Roman" w:hAnsi="Times New Roman" w:cs="Times New Roman"/>
          <w:bCs/>
          <w:sz w:val="24"/>
          <w:szCs w:val="24"/>
        </w:rPr>
        <w:t xml:space="preserve"> Thinness may be defined, </w:t>
      </w:r>
      <w:r w:rsidR="001038DC" w:rsidRPr="00872B4D">
        <w:rPr>
          <w:rFonts w:ascii="Times New Roman" w:hAnsi="Times New Roman" w:cs="Times New Roman"/>
          <w:bCs/>
          <w:sz w:val="24"/>
          <w:szCs w:val="24"/>
        </w:rPr>
        <w:t xml:space="preserve">when </w:t>
      </w:r>
      <w:r w:rsidRPr="00872B4D">
        <w:rPr>
          <w:rFonts w:ascii="Times New Roman" w:hAnsi="Times New Roman" w:cs="Times New Roman"/>
          <w:bCs/>
          <w:sz w:val="24"/>
          <w:szCs w:val="24"/>
        </w:rPr>
        <w:t xml:space="preserve">either weight-for-height or Body-Mass-Index-for-age (BMI-for-age) </w:t>
      </w:r>
      <w:r w:rsidR="009F6294">
        <w:rPr>
          <w:rFonts w:ascii="Times New Roman" w:hAnsi="Times New Roman" w:cs="Times New Roman"/>
          <w:bCs/>
          <w:sz w:val="24"/>
          <w:szCs w:val="24"/>
        </w:rPr>
        <w:t>are &lt;-2</w:t>
      </w:r>
      <w:r w:rsidR="00E453EA">
        <w:rPr>
          <w:rFonts w:ascii="Times New Roman" w:hAnsi="Times New Roman" w:cs="Times New Roman"/>
          <w:bCs/>
          <w:sz w:val="24"/>
          <w:szCs w:val="24"/>
        </w:rPr>
        <w:t>SD</w:t>
      </w:r>
      <w:r w:rsidRPr="00872B4D">
        <w:rPr>
          <w:rFonts w:ascii="Times New Roman" w:hAnsi="Times New Roman" w:cs="Times New Roman"/>
          <w:bCs/>
          <w:sz w:val="24"/>
          <w:szCs w:val="24"/>
        </w:rPr>
        <w:t xml:space="preserve"> </w:t>
      </w:r>
      <w:r w:rsidR="001038DC">
        <w:rPr>
          <w:rFonts w:ascii="Times New Roman" w:hAnsi="Times New Roman" w:cs="Times New Roman"/>
          <w:bCs/>
          <w:sz w:val="24"/>
          <w:szCs w:val="24"/>
        </w:rPr>
        <w:t xml:space="preserve">of </w:t>
      </w:r>
      <w:r w:rsidRPr="00872B4D">
        <w:rPr>
          <w:rFonts w:ascii="Times New Roman" w:hAnsi="Times New Roman" w:cs="Times New Roman"/>
          <w:bCs/>
          <w:sz w:val="24"/>
          <w:szCs w:val="24"/>
        </w:rPr>
        <w:t xml:space="preserve">respective </w:t>
      </w:r>
      <w:r w:rsidR="004528E8">
        <w:rPr>
          <w:rFonts w:ascii="Times New Roman" w:hAnsi="Times New Roman" w:cs="Times New Roman"/>
          <w:bCs/>
          <w:sz w:val="24"/>
          <w:szCs w:val="24"/>
        </w:rPr>
        <w:t>World Health Organization (</w:t>
      </w:r>
      <w:r w:rsidRPr="00872B4D">
        <w:rPr>
          <w:rFonts w:ascii="Times New Roman" w:hAnsi="Times New Roman" w:cs="Times New Roman"/>
          <w:bCs/>
          <w:sz w:val="24"/>
          <w:szCs w:val="24"/>
        </w:rPr>
        <w:t>WHO</w:t>
      </w:r>
      <w:r w:rsidR="004528E8">
        <w:rPr>
          <w:rFonts w:ascii="Times New Roman" w:hAnsi="Times New Roman" w:cs="Times New Roman"/>
          <w:bCs/>
          <w:sz w:val="24"/>
          <w:szCs w:val="24"/>
        </w:rPr>
        <w:t>)</w:t>
      </w:r>
      <w:r w:rsidRPr="00872B4D">
        <w:rPr>
          <w:rFonts w:ascii="Times New Roman" w:hAnsi="Times New Roman" w:cs="Times New Roman"/>
          <w:bCs/>
          <w:sz w:val="24"/>
          <w:szCs w:val="24"/>
        </w:rPr>
        <w:t xml:space="preserve"> standard</w:t>
      </w:r>
      <w:r w:rsidR="001038DC">
        <w:rPr>
          <w:rFonts w:ascii="Times New Roman" w:hAnsi="Times New Roman" w:cs="Times New Roman"/>
          <w:bCs/>
          <w:sz w:val="24"/>
          <w:szCs w:val="24"/>
        </w:rPr>
        <w:t>s</w:t>
      </w:r>
      <w:r w:rsidRPr="00872B4D">
        <w:rPr>
          <w:rFonts w:ascii="Times New Roman" w:hAnsi="Times New Roman" w:cs="Times New Roman"/>
          <w:bCs/>
          <w:sz w:val="24"/>
          <w:szCs w:val="24"/>
        </w:rPr>
        <w:t xml:space="preserve">.  </w:t>
      </w:r>
      <w:r w:rsidR="009F6294">
        <w:rPr>
          <w:rFonts w:ascii="Times New Roman" w:hAnsi="Times New Roman" w:cs="Times New Roman"/>
          <w:bCs/>
          <w:sz w:val="24"/>
          <w:szCs w:val="24"/>
        </w:rPr>
        <w:t>These definitions were</w:t>
      </w:r>
      <w:r w:rsidRPr="00872B4D">
        <w:rPr>
          <w:rFonts w:ascii="Times New Roman" w:hAnsi="Times New Roman" w:cs="Times New Roman"/>
          <w:bCs/>
          <w:sz w:val="24"/>
          <w:szCs w:val="24"/>
        </w:rPr>
        <w:t xml:space="preserve"> compare</w:t>
      </w:r>
      <w:r w:rsidR="009F6294">
        <w:rPr>
          <w:rFonts w:ascii="Times New Roman" w:hAnsi="Times New Roman" w:cs="Times New Roman"/>
          <w:bCs/>
          <w:sz w:val="24"/>
          <w:szCs w:val="24"/>
        </w:rPr>
        <w:t>d</w:t>
      </w:r>
      <w:r w:rsidRPr="00872B4D">
        <w:rPr>
          <w:rFonts w:ascii="Times New Roman" w:hAnsi="Times New Roman" w:cs="Times New Roman"/>
          <w:bCs/>
          <w:sz w:val="24"/>
          <w:szCs w:val="24"/>
        </w:rPr>
        <w:t xml:space="preserve"> for quantifying the burden of thinness.</w:t>
      </w:r>
    </w:p>
    <w:p w14:paraId="7D3D3FB1" w14:textId="33C92666" w:rsidR="00872B4D" w:rsidRPr="00872B4D" w:rsidRDefault="00872B4D" w:rsidP="00872B4D">
      <w:pPr>
        <w:spacing w:line="360" w:lineRule="auto"/>
        <w:jc w:val="both"/>
        <w:rPr>
          <w:rFonts w:ascii="Times New Roman" w:hAnsi="Times New Roman" w:cs="Times New Roman"/>
          <w:bCs/>
          <w:sz w:val="24"/>
          <w:szCs w:val="24"/>
        </w:rPr>
      </w:pPr>
      <w:r w:rsidRPr="009F6294">
        <w:rPr>
          <w:rFonts w:ascii="Times New Roman" w:hAnsi="Times New Roman" w:cs="Times New Roman"/>
          <w:b/>
          <w:sz w:val="24"/>
          <w:szCs w:val="24"/>
        </w:rPr>
        <w:t>Methods:</w:t>
      </w:r>
      <w:r w:rsidRPr="00872B4D">
        <w:rPr>
          <w:rFonts w:ascii="Times New Roman" w:hAnsi="Times New Roman" w:cs="Times New Roman"/>
          <w:bCs/>
          <w:sz w:val="24"/>
          <w:szCs w:val="24"/>
        </w:rPr>
        <w:t xml:space="preserve"> </w:t>
      </w:r>
      <w:r w:rsidR="00892E51">
        <w:rPr>
          <w:rFonts w:ascii="Times New Roman" w:hAnsi="Times New Roman" w:cs="Times New Roman"/>
          <w:bCs/>
          <w:sz w:val="24"/>
          <w:szCs w:val="24"/>
        </w:rPr>
        <w:t>T</w:t>
      </w:r>
      <w:r w:rsidR="00892E51" w:rsidRPr="00872B4D">
        <w:rPr>
          <w:rFonts w:ascii="Times New Roman" w:hAnsi="Times New Roman" w:cs="Times New Roman"/>
          <w:bCs/>
          <w:sz w:val="24"/>
          <w:szCs w:val="24"/>
        </w:rPr>
        <w:t>heoretical</w:t>
      </w:r>
      <w:r w:rsidR="00892E51">
        <w:rPr>
          <w:rFonts w:ascii="Times New Roman" w:hAnsi="Times New Roman" w:cs="Times New Roman"/>
          <w:bCs/>
          <w:sz w:val="24"/>
          <w:szCs w:val="24"/>
        </w:rPr>
        <w:t xml:space="preserve"> consequences </w:t>
      </w:r>
      <w:r w:rsidRPr="00872B4D">
        <w:rPr>
          <w:rFonts w:ascii="Times New Roman" w:hAnsi="Times New Roman" w:cs="Times New Roman"/>
          <w:bCs/>
          <w:sz w:val="24"/>
          <w:szCs w:val="24"/>
        </w:rPr>
        <w:t xml:space="preserve">of ignoring age </w:t>
      </w:r>
      <w:r w:rsidR="00892E51">
        <w:rPr>
          <w:rFonts w:ascii="Times New Roman" w:hAnsi="Times New Roman" w:cs="Times New Roman"/>
          <w:bCs/>
          <w:sz w:val="24"/>
          <w:szCs w:val="24"/>
        </w:rPr>
        <w:t xml:space="preserve">were evaluated </w:t>
      </w:r>
      <w:r w:rsidR="009F6294">
        <w:rPr>
          <w:rFonts w:ascii="Times New Roman" w:hAnsi="Times New Roman" w:cs="Times New Roman"/>
          <w:bCs/>
          <w:sz w:val="24"/>
          <w:szCs w:val="24"/>
        </w:rPr>
        <w:t>by</w:t>
      </w:r>
      <w:r w:rsidRPr="00872B4D">
        <w:rPr>
          <w:rFonts w:ascii="Times New Roman" w:hAnsi="Times New Roman" w:cs="Times New Roman"/>
          <w:bCs/>
          <w:sz w:val="24"/>
          <w:szCs w:val="24"/>
        </w:rPr>
        <w:t xml:space="preserve"> compar</w:t>
      </w:r>
      <w:r w:rsidR="009F6294">
        <w:rPr>
          <w:rFonts w:ascii="Times New Roman" w:hAnsi="Times New Roman" w:cs="Times New Roman"/>
          <w:bCs/>
          <w:sz w:val="24"/>
          <w:szCs w:val="24"/>
        </w:rPr>
        <w:t>ing</w:t>
      </w:r>
      <w:r w:rsidR="00E453EA">
        <w:rPr>
          <w:rFonts w:ascii="Times New Roman" w:hAnsi="Times New Roman" w:cs="Times New Roman"/>
          <w:bCs/>
          <w:sz w:val="24"/>
          <w:szCs w:val="24"/>
        </w:rPr>
        <w:t>, at</w:t>
      </w:r>
      <w:r w:rsidR="00E453EA" w:rsidRPr="00E453EA">
        <w:t xml:space="preserve"> </w:t>
      </w:r>
      <w:r w:rsidR="00E453EA" w:rsidRPr="00E453EA">
        <w:rPr>
          <w:rFonts w:ascii="Times New Roman" w:hAnsi="Times New Roman" w:cs="Times New Roman"/>
          <w:bCs/>
          <w:sz w:val="24"/>
          <w:szCs w:val="24"/>
        </w:rPr>
        <w:t>varying height</w:t>
      </w:r>
      <w:r w:rsidR="00E453EA">
        <w:rPr>
          <w:rFonts w:ascii="Times New Roman" w:hAnsi="Times New Roman" w:cs="Times New Roman"/>
          <w:bCs/>
          <w:sz w:val="24"/>
          <w:szCs w:val="24"/>
        </w:rPr>
        <w:t>-for-age</w:t>
      </w:r>
      <w:r w:rsidR="00E453EA" w:rsidRPr="00E453EA">
        <w:rPr>
          <w:rFonts w:ascii="Times New Roman" w:hAnsi="Times New Roman" w:cs="Times New Roman"/>
          <w:bCs/>
          <w:sz w:val="24"/>
          <w:szCs w:val="24"/>
        </w:rPr>
        <w:t xml:space="preserve"> </w:t>
      </w:r>
      <w:r w:rsidR="00892E51">
        <w:rPr>
          <w:rFonts w:ascii="Times New Roman" w:hAnsi="Times New Roman" w:cs="Times New Roman"/>
          <w:bCs/>
          <w:sz w:val="24"/>
          <w:szCs w:val="24"/>
        </w:rPr>
        <w:t>z</w:t>
      </w:r>
      <w:r w:rsidR="00E453EA" w:rsidRPr="00E453EA">
        <w:rPr>
          <w:rFonts w:ascii="Times New Roman" w:hAnsi="Times New Roman" w:cs="Times New Roman"/>
          <w:bCs/>
          <w:sz w:val="24"/>
          <w:szCs w:val="24"/>
        </w:rPr>
        <w:t>-scores</w:t>
      </w:r>
      <w:r w:rsidR="00E453EA">
        <w:rPr>
          <w:rFonts w:ascii="Times New Roman" w:hAnsi="Times New Roman" w:cs="Times New Roman"/>
          <w:bCs/>
          <w:sz w:val="24"/>
          <w:szCs w:val="24"/>
        </w:rPr>
        <w:t>,</w:t>
      </w:r>
      <w:r w:rsidRPr="00872B4D">
        <w:rPr>
          <w:rFonts w:ascii="Times New Roman" w:hAnsi="Times New Roman" w:cs="Times New Roman"/>
          <w:bCs/>
          <w:sz w:val="24"/>
          <w:szCs w:val="24"/>
        </w:rPr>
        <w:t xml:space="preserve"> the age- and sex-specific </w:t>
      </w:r>
      <w:r w:rsidR="009F6294" w:rsidRPr="00872B4D">
        <w:rPr>
          <w:rFonts w:ascii="Times New Roman" w:hAnsi="Times New Roman" w:cs="Times New Roman"/>
          <w:bCs/>
          <w:sz w:val="24"/>
          <w:szCs w:val="24"/>
        </w:rPr>
        <w:t xml:space="preserve">cut-offs </w:t>
      </w:r>
      <w:r w:rsidRPr="00872B4D">
        <w:rPr>
          <w:rFonts w:ascii="Times New Roman" w:hAnsi="Times New Roman" w:cs="Times New Roman"/>
          <w:bCs/>
          <w:sz w:val="24"/>
          <w:szCs w:val="24"/>
        </w:rPr>
        <w:t xml:space="preserve">of </w:t>
      </w:r>
      <w:r w:rsidR="009F6294">
        <w:rPr>
          <w:rFonts w:ascii="Times New Roman" w:hAnsi="Times New Roman" w:cs="Times New Roman"/>
          <w:bCs/>
          <w:sz w:val="24"/>
          <w:szCs w:val="24"/>
        </w:rPr>
        <w:t xml:space="preserve">BMI </w:t>
      </w:r>
      <w:r w:rsidRPr="00872B4D">
        <w:rPr>
          <w:rFonts w:ascii="Times New Roman" w:hAnsi="Times New Roman" w:cs="Times New Roman"/>
          <w:bCs/>
          <w:sz w:val="24"/>
          <w:szCs w:val="24"/>
        </w:rPr>
        <w:t xml:space="preserve">that would define thinness </w:t>
      </w:r>
      <w:r w:rsidR="00E453EA">
        <w:rPr>
          <w:rFonts w:ascii="Times New Roman" w:hAnsi="Times New Roman" w:cs="Times New Roman"/>
          <w:bCs/>
          <w:sz w:val="24"/>
          <w:szCs w:val="24"/>
        </w:rPr>
        <w:t xml:space="preserve">with these two metrics. </w:t>
      </w:r>
      <w:r w:rsidR="00016605">
        <w:rPr>
          <w:rFonts w:ascii="Times New Roman" w:hAnsi="Times New Roman" w:cs="Times New Roman"/>
          <w:bCs/>
          <w:sz w:val="24"/>
          <w:szCs w:val="24"/>
        </w:rPr>
        <w:t>T</w:t>
      </w:r>
      <w:r w:rsidRPr="00872B4D">
        <w:rPr>
          <w:rFonts w:ascii="Times New Roman" w:hAnsi="Times New Roman" w:cs="Times New Roman"/>
          <w:bCs/>
          <w:sz w:val="24"/>
          <w:szCs w:val="24"/>
        </w:rPr>
        <w:t xml:space="preserve">hinness </w:t>
      </w:r>
      <w:r w:rsidR="00016605">
        <w:rPr>
          <w:rFonts w:ascii="Times New Roman" w:hAnsi="Times New Roman" w:cs="Times New Roman"/>
          <w:bCs/>
          <w:sz w:val="24"/>
          <w:szCs w:val="24"/>
        </w:rPr>
        <w:t xml:space="preserve">prevalence was </w:t>
      </w:r>
      <w:r w:rsidR="00892E51">
        <w:rPr>
          <w:rFonts w:ascii="Times New Roman" w:hAnsi="Times New Roman" w:cs="Times New Roman"/>
          <w:bCs/>
          <w:sz w:val="24"/>
          <w:szCs w:val="24"/>
        </w:rPr>
        <w:t xml:space="preserve">then </w:t>
      </w:r>
      <w:r w:rsidR="00016605">
        <w:rPr>
          <w:rFonts w:ascii="Times New Roman" w:hAnsi="Times New Roman" w:cs="Times New Roman"/>
          <w:bCs/>
          <w:sz w:val="24"/>
          <w:szCs w:val="24"/>
        </w:rPr>
        <w:t xml:space="preserve">compared in </w:t>
      </w:r>
      <w:r w:rsidRPr="00872B4D">
        <w:rPr>
          <w:rFonts w:ascii="Times New Roman" w:hAnsi="Times New Roman" w:cs="Times New Roman"/>
          <w:bCs/>
          <w:sz w:val="24"/>
          <w:szCs w:val="24"/>
        </w:rPr>
        <w:t xml:space="preserve">simulated populations </w:t>
      </w:r>
      <w:r w:rsidRPr="00872B4D">
        <w:rPr>
          <w:rFonts w:ascii="Times New Roman" w:hAnsi="Times New Roman" w:cs="Times New Roman"/>
          <w:bCs/>
          <w:sz w:val="24"/>
          <w:szCs w:val="24"/>
        </w:rPr>
        <w:lastRenderedPageBreak/>
        <w:t xml:space="preserve">(short, intermediate and tall) and </w:t>
      </w:r>
      <w:r w:rsidR="00E453EA">
        <w:rPr>
          <w:rFonts w:ascii="Times New Roman" w:hAnsi="Times New Roman" w:cs="Times New Roman"/>
          <w:bCs/>
          <w:sz w:val="24"/>
          <w:szCs w:val="24"/>
        </w:rPr>
        <w:t xml:space="preserve">real-life datasets </w:t>
      </w:r>
      <w:r w:rsidRPr="00872B4D">
        <w:rPr>
          <w:rFonts w:ascii="Times New Roman" w:hAnsi="Times New Roman" w:cs="Times New Roman"/>
          <w:bCs/>
          <w:sz w:val="24"/>
          <w:szCs w:val="24"/>
        </w:rPr>
        <w:t xml:space="preserve">from </w:t>
      </w:r>
      <w:r w:rsidR="00E453EA">
        <w:rPr>
          <w:rFonts w:ascii="Times New Roman" w:hAnsi="Times New Roman" w:cs="Times New Roman"/>
          <w:bCs/>
          <w:sz w:val="24"/>
          <w:szCs w:val="24"/>
        </w:rPr>
        <w:t xml:space="preserve">research and </w:t>
      </w:r>
      <w:r w:rsidRPr="00872B4D">
        <w:rPr>
          <w:rFonts w:ascii="Times New Roman" w:hAnsi="Times New Roman" w:cs="Times New Roman"/>
          <w:bCs/>
          <w:sz w:val="24"/>
          <w:szCs w:val="24"/>
        </w:rPr>
        <w:t>the National Family Health Survey</w:t>
      </w:r>
      <w:r w:rsidR="00016605">
        <w:rPr>
          <w:rFonts w:ascii="Times New Roman" w:hAnsi="Times New Roman" w:cs="Times New Roman"/>
          <w:bCs/>
          <w:sz w:val="24"/>
          <w:szCs w:val="24"/>
        </w:rPr>
        <w:t>-</w:t>
      </w:r>
      <w:r w:rsidRPr="00872B4D">
        <w:rPr>
          <w:rFonts w:ascii="Times New Roman" w:hAnsi="Times New Roman" w:cs="Times New Roman"/>
          <w:bCs/>
          <w:sz w:val="24"/>
          <w:szCs w:val="24"/>
        </w:rPr>
        <w:t xml:space="preserve">4 (NFHS-4) in India. </w:t>
      </w:r>
    </w:p>
    <w:p w14:paraId="648A750A" w14:textId="610CE16A" w:rsidR="00872B4D" w:rsidRPr="00872B4D" w:rsidRDefault="00872B4D" w:rsidP="009D2C52">
      <w:pPr>
        <w:spacing w:line="360" w:lineRule="auto"/>
        <w:jc w:val="both"/>
        <w:rPr>
          <w:rFonts w:ascii="Times New Roman" w:hAnsi="Times New Roman" w:cs="Times New Roman"/>
          <w:bCs/>
          <w:sz w:val="24"/>
          <w:szCs w:val="24"/>
        </w:rPr>
      </w:pPr>
      <w:r w:rsidRPr="00C72D1B">
        <w:rPr>
          <w:rFonts w:ascii="Times New Roman" w:hAnsi="Times New Roman" w:cs="Times New Roman"/>
          <w:b/>
          <w:sz w:val="24"/>
          <w:szCs w:val="24"/>
        </w:rPr>
        <w:t>Results:</w:t>
      </w:r>
      <w:r w:rsidRPr="00872B4D">
        <w:rPr>
          <w:rFonts w:ascii="Times New Roman" w:hAnsi="Times New Roman" w:cs="Times New Roman"/>
          <w:bCs/>
          <w:sz w:val="24"/>
          <w:szCs w:val="24"/>
        </w:rPr>
        <w:t xml:space="preserve"> </w:t>
      </w:r>
      <w:r w:rsidR="00C72D1B" w:rsidRPr="00C72D1B">
        <w:rPr>
          <w:rFonts w:ascii="Times New Roman" w:hAnsi="Times New Roman" w:cs="Times New Roman"/>
          <w:bCs/>
          <w:sz w:val="24"/>
          <w:szCs w:val="24"/>
        </w:rPr>
        <w:t xml:space="preserve">In short (-2SD) children, the </w:t>
      </w:r>
      <w:r w:rsidR="005A63E9">
        <w:rPr>
          <w:rFonts w:ascii="Times New Roman" w:hAnsi="Times New Roman" w:cs="Times New Roman"/>
          <w:bCs/>
          <w:sz w:val="24"/>
          <w:szCs w:val="24"/>
        </w:rPr>
        <w:t xml:space="preserve">BMI </w:t>
      </w:r>
      <w:r w:rsidR="00C72D1B" w:rsidRPr="00C72D1B">
        <w:rPr>
          <w:rFonts w:ascii="Times New Roman" w:hAnsi="Times New Roman" w:cs="Times New Roman"/>
          <w:bCs/>
          <w:sz w:val="24"/>
          <w:szCs w:val="24"/>
        </w:rPr>
        <w:t>cut-offs with weight-for-height criteri</w:t>
      </w:r>
      <w:r w:rsidR="005A63E9">
        <w:rPr>
          <w:rFonts w:ascii="Times New Roman" w:hAnsi="Times New Roman" w:cs="Times New Roman"/>
          <w:bCs/>
          <w:sz w:val="24"/>
          <w:szCs w:val="24"/>
        </w:rPr>
        <w:t>on</w:t>
      </w:r>
      <w:r w:rsidR="00C72D1B" w:rsidRPr="00C72D1B">
        <w:rPr>
          <w:rFonts w:ascii="Times New Roman" w:hAnsi="Times New Roman" w:cs="Times New Roman"/>
          <w:bCs/>
          <w:sz w:val="24"/>
          <w:szCs w:val="24"/>
        </w:rPr>
        <w:t xml:space="preserve"> were higher </w:t>
      </w:r>
      <w:r w:rsidR="00A9528D">
        <w:rPr>
          <w:rFonts w:ascii="Times New Roman" w:hAnsi="Times New Roman" w:cs="Times New Roman"/>
          <w:bCs/>
          <w:sz w:val="24"/>
          <w:szCs w:val="24"/>
        </w:rPr>
        <w:t>in comparison to BMI-for-age</w:t>
      </w:r>
      <w:r w:rsidR="00A9528D" w:rsidRPr="00C72D1B">
        <w:rPr>
          <w:rFonts w:ascii="Times New Roman" w:hAnsi="Times New Roman" w:cs="Times New Roman"/>
          <w:bCs/>
          <w:sz w:val="24"/>
          <w:szCs w:val="24"/>
        </w:rPr>
        <w:t xml:space="preserve"> </w:t>
      </w:r>
      <w:r w:rsidR="00C72D1B" w:rsidRPr="00C72D1B">
        <w:rPr>
          <w:rFonts w:ascii="Times New Roman" w:hAnsi="Times New Roman" w:cs="Times New Roman"/>
          <w:bCs/>
          <w:sz w:val="24"/>
          <w:szCs w:val="24"/>
        </w:rPr>
        <w:t xml:space="preserve">after </w:t>
      </w:r>
      <w:r w:rsidR="00A9528D">
        <w:rPr>
          <w:rFonts w:ascii="Times New Roman" w:hAnsi="Times New Roman" w:cs="Times New Roman"/>
          <w:bCs/>
          <w:sz w:val="24"/>
          <w:szCs w:val="24"/>
        </w:rPr>
        <w:t xml:space="preserve">1-year </w:t>
      </w:r>
      <w:r w:rsidR="00C72D1B" w:rsidRPr="00C72D1B">
        <w:rPr>
          <w:rFonts w:ascii="Times New Roman" w:hAnsi="Times New Roman" w:cs="Times New Roman"/>
          <w:bCs/>
          <w:sz w:val="24"/>
          <w:szCs w:val="24"/>
        </w:rPr>
        <w:t>of age, but</w:t>
      </w:r>
      <w:r w:rsidR="00B95C52">
        <w:rPr>
          <w:rFonts w:ascii="Times New Roman" w:hAnsi="Times New Roman" w:cs="Times New Roman"/>
          <w:bCs/>
          <w:sz w:val="24"/>
          <w:szCs w:val="24"/>
        </w:rPr>
        <w:t xml:space="preserve"> </w:t>
      </w:r>
      <w:r w:rsidR="00C72D1B" w:rsidRPr="00C72D1B">
        <w:rPr>
          <w:rFonts w:ascii="Times New Roman" w:hAnsi="Times New Roman" w:cs="Times New Roman"/>
          <w:bCs/>
          <w:sz w:val="24"/>
          <w:szCs w:val="24"/>
        </w:rPr>
        <w:t xml:space="preserve">lower at earlier ages. In </w:t>
      </w:r>
      <w:r w:rsidR="00C36788">
        <w:rPr>
          <w:rFonts w:ascii="Times New Roman" w:hAnsi="Times New Roman" w:cs="Times New Roman"/>
          <w:bCs/>
          <w:sz w:val="24"/>
          <w:szCs w:val="24"/>
        </w:rPr>
        <w:t>Indian</w:t>
      </w:r>
      <w:r w:rsidR="00C36788" w:rsidRPr="00C72D1B">
        <w:rPr>
          <w:rFonts w:ascii="Times New Roman" w:hAnsi="Times New Roman" w:cs="Times New Roman"/>
          <w:bCs/>
          <w:sz w:val="24"/>
          <w:szCs w:val="24"/>
        </w:rPr>
        <w:t xml:space="preserve"> research and </w:t>
      </w:r>
      <w:r w:rsidR="00C36788">
        <w:rPr>
          <w:rFonts w:ascii="Times New Roman" w:hAnsi="Times New Roman" w:cs="Times New Roman"/>
          <w:bCs/>
          <w:sz w:val="24"/>
          <w:szCs w:val="24"/>
        </w:rPr>
        <w:t xml:space="preserve">NFHS-4 </w:t>
      </w:r>
      <w:r w:rsidR="009D2C52">
        <w:rPr>
          <w:rFonts w:ascii="Times New Roman" w:hAnsi="Times New Roman" w:cs="Times New Roman"/>
          <w:bCs/>
          <w:sz w:val="24"/>
          <w:szCs w:val="24"/>
        </w:rPr>
        <w:t>datasets</w:t>
      </w:r>
      <w:r w:rsidR="00A9528D">
        <w:rPr>
          <w:rFonts w:ascii="Times New Roman" w:hAnsi="Times New Roman" w:cs="Times New Roman"/>
          <w:bCs/>
          <w:sz w:val="24"/>
          <w:szCs w:val="24"/>
        </w:rPr>
        <w:t xml:space="preserve"> (short populations)</w:t>
      </w:r>
      <w:r w:rsidR="009D2C52">
        <w:rPr>
          <w:rFonts w:ascii="Times New Roman" w:hAnsi="Times New Roman" w:cs="Times New Roman"/>
          <w:bCs/>
          <w:sz w:val="24"/>
          <w:szCs w:val="24"/>
        </w:rPr>
        <w:t xml:space="preserve">, </w:t>
      </w:r>
      <w:r w:rsidR="00A9528D">
        <w:rPr>
          <w:rFonts w:ascii="Times New Roman" w:hAnsi="Times New Roman" w:cs="Times New Roman"/>
          <w:bCs/>
          <w:sz w:val="24"/>
          <w:szCs w:val="24"/>
        </w:rPr>
        <w:t xml:space="preserve">thinness </w:t>
      </w:r>
      <w:r w:rsidR="00C72D1B" w:rsidRPr="00C72D1B">
        <w:rPr>
          <w:rFonts w:ascii="Times New Roman" w:hAnsi="Times New Roman" w:cs="Times New Roman"/>
          <w:bCs/>
          <w:sz w:val="24"/>
          <w:szCs w:val="24"/>
        </w:rPr>
        <w:t xml:space="preserve">prevalence with weight-for-height </w:t>
      </w:r>
      <w:r w:rsidR="00A9528D">
        <w:rPr>
          <w:rFonts w:ascii="Times New Roman" w:hAnsi="Times New Roman" w:cs="Times New Roman"/>
          <w:bCs/>
          <w:sz w:val="24"/>
          <w:szCs w:val="24"/>
        </w:rPr>
        <w:t xml:space="preserve">was </w:t>
      </w:r>
      <w:r w:rsidR="00C72D1B" w:rsidRPr="00C72D1B">
        <w:rPr>
          <w:rFonts w:ascii="Times New Roman" w:hAnsi="Times New Roman" w:cs="Times New Roman"/>
          <w:bCs/>
          <w:sz w:val="24"/>
          <w:szCs w:val="24"/>
        </w:rPr>
        <w:t xml:space="preserve">lower from 0.5-1 years, but higher at subsequent ages. The </w:t>
      </w:r>
      <w:r w:rsidR="009D2C52">
        <w:rPr>
          <w:rFonts w:ascii="Times New Roman" w:hAnsi="Times New Roman" w:cs="Times New Roman"/>
          <w:bCs/>
          <w:sz w:val="24"/>
          <w:szCs w:val="24"/>
        </w:rPr>
        <w:t xml:space="preserve">absolute </w:t>
      </w:r>
      <w:r w:rsidR="00C72D1B" w:rsidRPr="00C72D1B">
        <w:rPr>
          <w:rFonts w:ascii="Times New Roman" w:hAnsi="Times New Roman" w:cs="Times New Roman"/>
          <w:bCs/>
          <w:sz w:val="24"/>
          <w:szCs w:val="24"/>
        </w:rPr>
        <w:t>difference (weight-for-height - BMI-for-age) for 0.5-5 years was 4.6% (15.9%-11.3%) and 2.2% (19.2%-17.0%), respectively; this attenuated in the 0-5 years age group. The discrepancy was more in boys, and maximal for stunted children, reducing with increasing stature</w:t>
      </w:r>
      <w:r w:rsidR="005718B4">
        <w:rPr>
          <w:rFonts w:ascii="Times New Roman" w:hAnsi="Times New Roman" w:cs="Times New Roman"/>
          <w:bCs/>
          <w:sz w:val="24"/>
          <w:szCs w:val="24"/>
        </w:rPr>
        <w:t>.</w:t>
      </w:r>
      <w:r w:rsidR="00C72D1B" w:rsidRPr="00C72D1B">
        <w:rPr>
          <w:rFonts w:ascii="Times New Roman" w:hAnsi="Times New Roman" w:cs="Times New Roman"/>
          <w:bCs/>
          <w:sz w:val="24"/>
          <w:szCs w:val="24"/>
        </w:rPr>
        <w:t xml:space="preserve"> In simulated datasets from intermediate and tall populations, there were no meaningful differences</w:t>
      </w:r>
      <w:r w:rsidR="009D2C52">
        <w:rPr>
          <w:rFonts w:ascii="Times New Roman" w:hAnsi="Times New Roman" w:cs="Times New Roman"/>
          <w:bCs/>
          <w:sz w:val="24"/>
          <w:szCs w:val="24"/>
        </w:rPr>
        <w:t>.</w:t>
      </w:r>
      <w:r w:rsidR="00C72D1B" w:rsidRPr="00C72D1B">
        <w:rPr>
          <w:rFonts w:ascii="Times New Roman" w:hAnsi="Times New Roman" w:cs="Times New Roman"/>
          <w:bCs/>
          <w:sz w:val="24"/>
          <w:szCs w:val="24"/>
        </w:rPr>
        <w:t xml:space="preserve"> </w:t>
      </w:r>
    </w:p>
    <w:p w14:paraId="052EF8D8" w14:textId="2A2D6239" w:rsidR="003F232F" w:rsidRDefault="00872B4D" w:rsidP="00872B4D">
      <w:pPr>
        <w:spacing w:line="360" w:lineRule="auto"/>
        <w:jc w:val="both"/>
        <w:rPr>
          <w:rFonts w:ascii="Times New Roman" w:hAnsi="Times New Roman" w:cs="Times New Roman"/>
          <w:bCs/>
          <w:sz w:val="24"/>
          <w:szCs w:val="24"/>
        </w:rPr>
      </w:pPr>
      <w:r w:rsidRPr="009D2C52">
        <w:rPr>
          <w:rFonts w:ascii="Times New Roman" w:hAnsi="Times New Roman" w:cs="Times New Roman"/>
          <w:b/>
          <w:sz w:val="24"/>
          <w:szCs w:val="24"/>
        </w:rPr>
        <w:t>Conclusion:</w:t>
      </w:r>
      <w:r w:rsidRPr="00872B4D">
        <w:rPr>
          <w:rFonts w:ascii="Times New Roman" w:hAnsi="Times New Roman" w:cs="Times New Roman"/>
          <w:bCs/>
          <w:sz w:val="24"/>
          <w:szCs w:val="24"/>
        </w:rPr>
        <w:t xml:space="preserve"> The two definitions produce cut-offs, and hence estimates of thinness, that differ with the age, sex and height of children.  </w:t>
      </w:r>
      <w:r w:rsidR="000F296D">
        <w:rPr>
          <w:rFonts w:ascii="Times New Roman" w:hAnsi="Times New Roman" w:cs="Times New Roman"/>
          <w:bCs/>
          <w:sz w:val="24"/>
          <w:szCs w:val="24"/>
        </w:rPr>
        <w:t>T</w:t>
      </w:r>
      <w:r w:rsidR="000F296D" w:rsidRPr="000F296D">
        <w:rPr>
          <w:rFonts w:ascii="Times New Roman" w:hAnsi="Times New Roman" w:cs="Times New Roman"/>
          <w:bCs/>
          <w:sz w:val="24"/>
          <w:szCs w:val="24"/>
        </w:rPr>
        <w:t>he relative invariance</w:t>
      </w:r>
      <w:r w:rsidR="00B56C4C">
        <w:rPr>
          <w:rFonts w:ascii="Times New Roman" w:hAnsi="Times New Roman" w:cs="Times New Roman"/>
          <w:bCs/>
          <w:sz w:val="24"/>
          <w:szCs w:val="24"/>
        </w:rPr>
        <w:t>,</w:t>
      </w:r>
      <w:r w:rsidR="000F296D" w:rsidRPr="000F296D">
        <w:rPr>
          <w:rFonts w:ascii="Times New Roman" w:hAnsi="Times New Roman" w:cs="Times New Roman"/>
          <w:bCs/>
          <w:sz w:val="24"/>
          <w:szCs w:val="24"/>
        </w:rPr>
        <w:t xml:space="preserve"> </w:t>
      </w:r>
      <w:r w:rsidR="00B56C4C">
        <w:rPr>
          <w:rFonts w:ascii="Times New Roman" w:hAnsi="Times New Roman" w:cs="Times New Roman"/>
          <w:bCs/>
          <w:sz w:val="24"/>
          <w:szCs w:val="24"/>
        </w:rPr>
        <w:t xml:space="preserve">with age and stature, </w:t>
      </w:r>
      <w:r w:rsidR="00EA4A3B">
        <w:rPr>
          <w:rFonts w:ascii="Times New Roman" w:hAnsi="Times New Roman" w:cs="Times New Roman"/>
          <w:bCs/>
          <w:sz w:val="24"/>
          <w:szCs w:val="24"/>
        </w:rPr>
        <w:t>of</w:t>
      </w:r>
      <w:r w:rsidR="000F296D" w:rsidRPr="000F296D">
        <w:rPr>
          <w:rFonts w:ascii="Times New Roman" w:hAnsi="Times New Roman" w:cs="Times New Roman"/>
          <w:bCs/>
          <w:sz w:val="24"/>
          <w:szCs w:val="24"/>
        </w:rPr>
        <w:t xml:space="preserve"> the BMI-for-age </w:t>
      </w:r>
      <w:r w:rsidR="00727595">
        <w:rPr>
          <w:rFonts w:ascii="Times New Roman" w:hAnsi="Times New Roman" w:cs="Times New Roman"/>
          <w:bCs/>
          <w:sz w:val="24"/>
          <w:szCs w:val="24"/>
        </w:rPr>
        <w:t xml:space="preserve">thinness </w:t>
      </w:r>
      <w:r w:rsidR="000F296D" w:rsidRPr="000F296D">
        <w:rPr>
          <w:rFonts w:ascii="Times New Roman" w:hAnsi="Times New Roman" w:cs="Times New Roman"/>
          <w:bCs/>
          <w:sz w:val="24"/>
          <w:szCs w:val="24"/>
        </w:rPr>
        <w:t>definition favours its use as the preferred index for programmatic purposes.</w:t>
      </w:r>
    </w:p>
    <w:p w14:paraId="4C4D0625" w14:textId="4DBDFE90" w:rsidR="007516BD" w:rsidRPr="00326320" w:rsidRDefault="003F232F" w:rsidP="003F232F">
      <w:pPr>
        <w:spacing w:after="200" w:line="480" w:lineRule="auto"/>
        <w:rPr>
          <w:rFonts w:ascii="TimesNewRoman,Bold" w:hAnsi="TimesNewRoman,Bold" w:cs="TimesNewRoman,Bold"/>
          <w:sz w:val="24"/>
          <w:szCs w:val="24"/>
          <w:lang w:val="en-US"/>
        </w:rPr>
      </w:pPr>
      <w:r w:rsidRPr="00326320">
        <w:rPr>
          <w:rFonts w:ascii="TimesNewRoman,Bold" w:hAnsi="TimesNewRoman,Bold" w:cs="TimesNewRoman,Bold"/>
          <w:b/>
          <w:bCs/>
          <w:sz w:val="24"/>
          <w:szCs w:val="24"/>
          <w:lang w:val="en-US"/>
        </w:rPr>
        <w:t xml:space="preserve">Keywords: </w:t>
      </w:r>
      <w:r w:rsidRPr="00326320">
        <w:rPr>
          <w:rFonts w:ascii="TimesNewRoman,Bold" w:hAnsi="TimesNewRoman,Bold" w:cs="TimesNewRoman,Bold"/>
          <w:sz w:val="24"/>
          <w:szCs w:val="24"/>
          <w:lang w:val="en-US"/>
        </w:rPr>
        <w:t>Anthropometry, Body-mass-index</w:t>
      </w:r>
      <w:r w:rsidR="00AD50BC" w:rsidRPr="00326320">
        <w:rPr>
          <w:rFonts w:ascii="TimesNewRoman,Bold" w:hAnsi="TimesNewRoman,Bold" w:cs="TimesNewRoman,Bold"/>
          <w:sz w:val="24"/>
          <w:szCs w:val="24"/>
          <w:lang w:val="en-US"/>
        </w:rPr>
        <w:t>-</w:t>
      </w:r>
      <w:r w:rsidRPr="00326320">
        <w:rPr>
          <w:rFonts w:ascii="TimesNewRoman,Bold" w:hAnsi="TimesNewRoman,Bold" w:cs="TimesNewRoman,Bold"/>
          <w:sz w:val="24"/>
          <w:szCs w:val="24"/>
          <w:lang w:val="en-US"/>
        </w:rPr>
        <w:t>for</w:t>
      </w:r>
      <w:r w:rsidR="00AD50BC" w:rsidRPr="00326320">
        <w:rPr>
          <w:rFonts w:ascii="TimesNewRoman,Bold" w:hAnsi="TimesNewRoman,Bold" w:cs="TimesNewRoman,Bold"/>
          <w:sz w:val="24"/>
          <w:szCs w:val="24"/>
          <w:lang w:val="en-US"/>
        </w:rPr>
        <w:t>-</w:t>
      </w:r>
      <w:r w:rsidRPr="00326320">
        <w:rPr>
          <w:rFonts w:ascii="TimesNewRoman,Bold" w:hAnsi="TimesNewRoman,Bold" w:cs="TimesNewRoman,Bold"/>
          <w:sz w:val="24"/>
          <w:szCs w:val="24"/>
          <w:lang w:val="en-US"/>
        </w:rPr>
        <w:t xml:space="preserve">age, </w:t>
      </w:r>
      <w:r w:rsidR="00AD50BC" w:rsidRPr="00326320">
        <w:rPr>
          <w:rFonts w:ascii="TimesNewRoman,Bold" w:hAnsi="TimesNewRoman,Bold" w:cs="TimesNewRoman,Bold"/>
          <w:sz w:val="24"/>
          <w:szCs w:val="24"/>
          <w:lang w:val="en-US"/>
        </w:rPr>
        <w:t>Height-for-age, Stunting, Thinness, Under-five children, Wasting, Weight-for-height</w:t>
      </w:r>
    </w:p>
    <w:p w14:paraId="0CDBBD5F" w14:textId="64FC9DEE" w:rsidR="00CB0FD7" w:rsidRDefault="00CB0FD7">
      <w:pPr>
        <w:rPr>
          <w:rFonts w:ascii="TimesNewRoman,Bold" w:hAnsi="TimesNewRoman,Bold" w:cs="TimesNewRoman,Bold"/>
          <w:lang w:val="en-US"/>
        </w:rPr>
      </w:pPr>
      <w:r>
        <w:rPr>
          <w:rFonts w:ascii="TimesNewRoman,Bold" w:hAnsi="TimesNewRoman,Bold" w:cs="TimesNewRoman,Bold"/>
          <w:lang w:val="en-US"/>
        </w:rPr>
        <w:br w:type="page"/>
      </w:r>
    </w:p>
    <w:p w14:paraId="1798F305" w14:textId="01714E07" w:rsidR="00CB0FD7" w:rsidRDefault="00CB0FD7" w:rsidP="00CB0FD7">
      <w:pPr>
        <w:spacing w:after="200" w:line="276" w:lineRule="auto"/>
        <w:rPr>
          <w:rFonts w:ascii="TimesNewRoman,Bold" w:hAnsi="TimesNewRoman,Bold" w:cs="TimesNewRoman,Bold"/>
          <w:b/>
          <w:bCs/>
          <w:sz w:val="24"/>
          <w:szCs w:val="24"/>
          <w:lang w:val="en-US"/>
        </w:rPr>
      </w:pPr>
      <w:r w:rsidRPr="00CB0FD7">
        <w:rPr>
          <w:rFonts w:ascii="TimesNewRoman,Bold" w:hAnsi="TimesNewRoman,Bold" w:cs="TimesNewRoman,Bold"/>
          <w:b/>
          <w:bCs/>
          <w:sz w:val="24"/>
          <w:szCs w:val="24"/>
          <w:lang w:val="en-US"/>
        </w:rPr>
        <w:lastRenderedPageBreak/>
        <w:t>Key Messages</w:t>
      </w:r>
    </w:p>
    <w:p w14:paraId="699B43E9" w14:textId="72919580" w:rsidR="00CB0FD7" w:rsidRDefault="00CB0FD7" w:rsidP="00CB0FD7">
      <w:pPr>
        <w:pStyle w:val="ListParagraph"/>
        <w:numPr>
          <w:ilvl w:val="0"/>
          <w:numId w:val="8"/>
        </w:numPr>
        <w:spacing w:after="200" w:line="360" w:lineRule="auto"/>
        <w:rPr>
          <w:rFonts w:ascii="TimesNewRoman,Bold" w:hAnsi="TimesNewRoman,Bold" w:cs="TimesNewRoman,Bold"/>
          <w:sz w:val="24"/>
          <w:szCs w:val="24"/>
          <w:lang w:val="en-US"/>
        </w:rPr>
      </w:pPr>
      <w:r w:rsidRPr="00CB0FD7">
        <w:rPr>
          <w:rFonts w:ascii="TimesNewRoman,Bold" w:hAnsi="TimesNewRoman,Bold" w:cs="TimesNewRoman,Bold"/>
          <w:sz w:val="24"/>
          <w:szCs w:val="24"/>
          <w:lang w:val="en-US"/>
        </w:rPr>
        <w:t xml:space="preserve">The two definitions </w:t>
      </w:r>
      <w:r>
        <w:rPr>
          <w:rFonts w:ascii="TimesNewRoman,Bold" w:hAnsi="TimesNewRoman,Bold" w:cs="TimesNewRoman,Bold"/>
          <w:sz w:val="24"/>
          <w:szCs w:val="24"/>
          <w:lang w:val="en-US"/>
        </w:rPr>
        <w:t xml:space="preserve">of thinness based on </w:t>
      </w:r>
      <w:r w:rsidRPr="00CB0FD7">
        <w:rPr>
          <w:rFonts w:ascii="TimesNewRoman,Bold" w:hAnsi="TimesNewRoman,Bold" w:cs="TimesNewRoman,Bold"/>
          <w:sz w:val="24"/>
          <w:szCs w:val="24"/>
          <w:lang w:val="en-US"/>
        </w:rPr>
        <w:t xml:space="preserve">weight-for-height </w:t>
      </w:r>
      <w:r w:rsidR="003C240F">
        <w:rPr>
          <w:rFonts w:ascii="TimesNewRoman,Bold" w:hAnsi="TimesNewRoman,Bold" w:cs="TimesNewRoman,Bold"/>
          <w:sz w:val="24"/>
          <w:szCs w:val="24"/>
          <w:lang w:val="en-US"/>
        </w:rPr>
        <w:t xml:space="preserve">or </w:t>
      </w:r>
      <w:r w:rsidR="004528E8">
        <w:rPr>
          <w:rFonts w:ascii="TimesNewRoman,Bold" w:hAnsi="TimesNewRoman,Bold" w:cs="TimesNewRoman,Bold"/>
          <w:sz w:val="24"/>
          <w:szCs w:val="24"/>
          <w:lang w:val="en-US"/>
        </w:rPr>
        <w:t>Body-Mass-Index-for-age (</w:t>
      </w:r>
      <w:r w:rsidRPr="00CB0FD7">
        <w:rPr>
          <w:rFonts w:ascii="TimesNewRoman,Bold" w:hAnsi="TimesNewRoman,Bold" w:cs="TimesNewRoman,Bold"/>
          <w:sz w:val="24"/>
          <w:szCs w:val="24"/>
          <w:lang w:val="en-US"/>
        </w:rPr>
        <w:t>BMI-for-age</w:t>
      </w:r>
      <w:r w:rsidR="004528E8">
        <w:rPr>
          <w:rFonts w:ascii="TimesNewRoman,Bold" w:hAnsi="TimesNewRoman,Bold" w:cs="TimesNewRoman,Bold"/>
          <w:sz w:val="24"/>
          <w:szCs w:val="24"/>
          <w:lang w:val="en-US"/>
        </w:rPr>
        <w:t>)</w:t>
      </w:r>
      <w:r w:rsidRPr="00CB0FD7">
        <w:rPr>
          <w:rFonts w:ascii="TimesNewRoman,Bold" w:hAnsi="TimesNewRoman,Bold" w:cs="TimesNewRoman,Bold"/>
          <w:sz w:val="24"/>
          <w:szCs w:val="24"/>
          <w:lang w:val="en-US"/>
        </w:rPr>
        <w:t xml:space="preserve"> produce cut-offs, and hence estimates of thinness, that differ with the age, sex and height of </w:t>
      </w:r>
      <w:r w:rsidR="003C240F">
        <w:rPr>
          <w:rFonts w:ascii="TimesNewRoman,Bold" w:hAnsi="TimesNewRoman,Bold" w:cs="TimesNewRoman,Bold"/>
          <w:sz w:val="24"/>
          <w:szCs w:val="24"/>
          <w:lang w:val="en-US"/>
        </w:rPr>
        <w:t xml:space="preserve">under-five </w:t>
      </w:r>
      <w:r w:rsidRPr="00CB0FD7">
        <w:rPr>
          <w:rFonts w:ascii="TimesNewRoman,Bold" w:hAnsi="TimesNewRoman,Bold" w:cs="TimesNewRoman,Bold"/>
          <w:sz w:val="24"/>
          <w:szCs w:val="24"/>
          <w:lang w:val="en-US"/>
        </w:rPr>
        <w:t xml:space="preserve">children.  </w:t>
      </w:r>
    </w:p>
    <w:p w14:paraId="689A20AF" w14:textId="12EA75A2" w:rsidR="003C240F" w:rsidRDefault="003C240F" w:rsidP="00CB0FD7">
      <w:pPr>
        <w:pStyle w:val="ListParagraph"/>
        <w:numPr>
          <w:ilvl w:val="0"/>
          <w:numId w:val="8"/>
        </w:numPr>
        <w:spacing w:after="200" w:line="360" w:lineRule="auto"/>
        <w:rPr>
          <w:rFonts w:ascii="TimesNewRoman,Bold" w:hAnsi="TimesNewRoman,Bold" w:cs="TimesNewRoman,Bold"/>
          <w:sz w:val="24"/>
          <w:szCs w:val="24"/>
          <w:lang w:val="en-US"/>
        </w:rPr>
      </w:pPr>
      <w:r w:rsidRPr="003C240F">
        <w:rPr>
          <w:rFonts w:ascii="TimesNewRoman,Bold" w:hAnsi="TimesNewRoman,Bold" w:cs="TimesNewRoman,Bold"/>
          <w:sz w:val="24"/>
          <w:szCs w:val="24"/>
          <w:lang w:val="en-US"/>
        </w:rPr>
        <w:t xml:space="preserve">In </w:t>
      </w:r>
      <w:r w:rsidR="00505A72">
        <w:rPr>
          <w:rFonts w:ascii="TimesNewRoman,Bold" w:hAnsi="TimesNewRoman,Bold" w:cs="TimesNewRoman,Bold"/>
          <w:sz w:val="24"/>
          <w:szCs w:val="24"/>
          <w:lang w:val="en-US"/>
        </w:rPr>
        <w:t xml:space="preserve">Indian </w:t>
      </w:r>
      <w:r w:rsidRPr="003C240F">
        <w:rPr>
          <w:rFonts w:ascii="TimesNewRoman,Bold" w:hAnsi="TimesNewRoman,Bold" w:cs="TimesNewRoman,Bold"/>
          <w:sz w:val="24"/>
          <w:szCs w:val="24"/>
          <w:lang w:val="en-US"/>
        </w:rPr>
        <w:t xml:space="preserve">research and </w:t>
      </w:r>
      <w:r w:rsidR="004528E8">
        <w:rPr>
          <w:rFonts w:ascii="TimesNewRoman,Bold" w:hAnsi="TimesNewRoman,Bold" w:cs="TimesNewRoman,Bold"/>
          <w:sz w:val="24"/>
          <w:szCs w:val="24"/>
          <w:lang w:val="en-US"/>
        </w:rPr>
        <w:t>National Family Health Survey-4 (</w:t>
      </w:r>
      <w:r w:rsidRPr="003C240F">
        <w:rPr>
          <w:rFonts w:ascii="TimesNewRoman,Bold" w:hAnsi="TimesNewRoman,Bold" w:cs="TimesNewRoman,Bold"/>
          <w:sz w:val="24"/>
          <w:szCs w:val="24"/>
          <w:lang w:val="en-US"/>
        </w:rPr>
        <w:t>NFHS-4</w:t>
      </w:r>
      <w:r w:rsidR="004528E8">
        <w:rPr>
          <w:rFonts w:ascii="TimesNewRoman,Bold" w:hAnsi="TimesNewRoman,Bold" w:cs="TimesNewRoman,Bold"/>
          <w:sz w:val="24"/>
          <w:szCs w:val="24"/>
          <w:lang w:val="en-US"/>
        </w:rPr>
        <w:t>)</w:t>
      </w:r>
      <w:r w:rsidRPr="003C240F">
        <w:rPr>
          <w:rFonts w:ascii="TimesNewRoman,Bold" w:hAnsi="TimesNewRoman,Bold" w:cs="TimesNewRoman,Bold"/>
          <w:sz w:val="24"/>
          <w:szCs w:val="24"/>
          <w:lang w:val="en-US"/>
        </w:rPr>
        <w:t xml:space="preserve"> datasets</w:t>
      </w:r>
      <w:r w:rsidR="00505A72">
        <w:rPr>
          <w:rFonts w:ascii="TimesNewRoman,Bold" w:hAnsi="TimesNewRoman,Bold" w:cs="TimesNewRoman,Bold"/>
          <w:sz w:val="24"/>
          <w:szCs w:val="24"/>
          <w:lang w:val="en-US"/>
        </w:rPr>
        <w:t xml:space="preserve"> (short populations)</w:t>
      </w:r>
      <w:r w:rsidRPr="003C240F">
        <w:rPr>
          <w:rFonts w:ascii="TimesNewRoman,Bold" w:hAnsi="TimesNewRoman,Bold" w:cs="TimesNewRoman,Bold"/>
          <w:sz w:val="24"/>
          <w:szCs w:val="24"/>
          <w:lang w:val="en-US"/>
        </w:rPr>
        <w:t xml:space="preserve">, </w:t>
      </w:r>
      <w:r>
        <w:rPr>
          <w:rFonts w:ascii="TimesNewRoman,Bold" w:hAnsi="TimesNewRoman,Bold" w:cs="TimesNewRoman,Bold"/>
          <w:sz w:val="24"/>
          <w:szCs w:val="24"/>
          <w:lang w:val="en-US"/>
        </w:rPr>
        <w:t>t</w:t>
      </w:r>
      <w:r w:rsidRPr="003C240F">
        <w:rPr>
          <w:rFonts w:ascii="TimesNewRoman,Bold" w:hAnsi="TimesNewRoman,Bold" w:cs="TimesNewRoman,Bold"/>
          <w:sz w:val="24"/>
          <w:szCs w:val="24"/>
          <w:lang w:val="en-US"/>
        </w:rPr>
        <w:t xml:space="preserve">he </w:t>
      </w:r>
      <w:r>
        <w:rPr>
          <w:rFonts w:ascii="TimesNewRoman,Bold" w:hAnsi="TimesNewRoman,Bold" w:cs="TimesNewRoman,Bold"/>
          <w:sz w:val="24"/>
          <w:szCs w:val="24"/>
          <w:lang w:val="en-US"/>
        </w:rPr>
        <w:t xml:space="preserve">prevalence </w:t>
      </w:r>
      <w:r w:rsidRPr="003C240F">
        <w:rPr>
          <w:rFonts w:ascii="TimesNewRoman,Bold" w:hAnsi="TimesNewRoman,Bold" w:cs="TimesNewRoman,Bold"/>
          <w:sz w:val="24"/>
          <w:szCs w:val="24"/>
          <w:lang w:val="en-US"/>
        </w:rPr>
        <w:t xml:space="preserve">difference (weight-for-height </w:t>
      </w:r>
      <w:r w:rsidR="00623776" w:rsidRPr="00623776">
        <w:rPr>
          <w:rFonts w:ascii="TimesNewRoman,Bold" w:hAnsi="TimesNewRoman,Bold" w:cs="TimesNewRoman,Bold"/>
          <w:i/>
          <w:iCs/>
          <w:sz w:val="24"/>
          <w:szCs w:val="24"/>
          <w:lang w:val="en-US"/>
        </w:rPr>
        <w:t>vs</w:t>
      </w:r>
      <w:r w:rsidRPr="003C240F">
        <w:rPr>
          <w:rFonts w:ascii="TimesNewRoman,Bold" w:hAnsi="TimesNewRoman,Bold" w:cs="TimesNewRoman,Bold"/>
          <w:sz w:val="24"/>
          <w:szCs w:val="24"/>
          <w:lang w:val="en-US"/>
        </w:rPr>
        <w:t xml:space="preserve"> BMI-for-age) for 0.5-5 years was 4.6% (15.9%</w:t>
      </w:r>
      <w:r w:rsidR="00EA4A3B">
        <w:rPr>
          <w:rFonts w:ascii="TimesNewRoman,Bold" w:hAnsi="TimesNewRoman,Bold" w:cs="TimesNewRoman,Bold"/>
          <w:sz w:val="24"/>
          <w:szCs w:val="24"/>
          <w:lang w:val="en-US"/>
        </w:rPr>
        <w:t xml:space="preserve"> </w:t>
      </w:r>
      <w:r w:rsidR="00EA4A3B" w:rsidRPr="00623776">
        <w:rPr>
          <w:rFonts w:ascii="TimesNewRoman,Bold" w:hAnsi="TimesNewRoman,Bold" w:cs="TimesNewRoman,Bold"/>
          <w:i/>
          <w:iCs/>
          <w:sz w:val="24"/>
          <w:szCs w:val="24"/>
          <w:lang w:val="en-US"/>
        </w:rPr>
        <w:t>vs</w:t>
      </w:r>
      <w:r w:rsidR="00EA4A3B">
        <w:rPr>
          <w:rFonts w:ascii="TimesNewRoman,Bold" w:hAnsi="TimesNewRoman,Bold" w:cs="TimesNewRoman,Bold"/>
          <w:sz w:val="24"/>
          <w:szCs w:val="24"/>
          <w:lang w:val="en-US"/>
        </w:rPr>
        <w:t xml:space="preserve"> </w:t>
      </w:r>
      <w:r w:rsidRPr="003C240F">
        <w:rPr>
          <w:rFonts w:ascii="TimesNewRoman,Bold" w:hAnsi="TimesNewRoman,Bold" w:cs="TimesNewRoman,Bold"/>
          <w:sz w:val="24"/>
          <w:szCs w:val="24"/>
          <w:lang w:val="en-US"/>
        </w:rPr>
        <w:t>11.3%) and 2.2% (19.2%</w:t>
      </w:r>
      <w:r w:rsidR="00EA4A3B">
        <w:rPr>
          <w:rFonts w:ascii="TimesNewRoman,Bold" w:hAnsi="TimesNewRoman,Bold" w:cs="TimesNewRoman,Bold"/>
          <w:sz w:val="24"/>
          <w:szCs w:val="24"/>
          <w:lang w:val="en-US"/>
        </w:rPr>
        <w:t xml:space="preserve"> </w:t>
      </w:r>
      <w:r w:rsidR="00EA4A3B" w:rsidRPr="00623776">
        <w:rPr>
          <w:rFonts w:ascii="TimesNewRoman,Bold" w:hAnsi="TimesNewRoman,Bold" w:cs="TimesNewRoman,Bold"/>
          <w:i/>
          <w:iCs/>
          <w:sz w:val="24"/>
          <w:szCs w:val="24"/>
          <w:lang w:val="en-US"/>
        </w:rPr>
        <w:t>vs</w:t>
      </w:r>
      <w:r w:rsidR="00EA4A3B">
        <w:rPr>
          <w:rFonts w:ascii="TimesNewRoman,Bold" w:hAnsi="TimesNewRoman,Bold" w:cs="TimesNewRoman,Bold"/>
          <w:sz w:val="24"/>
          <w:szCs w:val="24"/>
          <w:lang w:val="en-US"/>
        </w:rPr>
        <w:t xml:space="preserve"> </w:t>
      </w:r>
      <w:r w:rsidRPr="003C240F">
        <w:rPr>
          <w:rFonts w:ascii="TimesNewRoman,Bold" w:hAnsi="TimesNewRoman,Bold" w:cs="TimesNewRoman,Bold"/>
          <w:sz w:val="24"/>
          <w:szCs w:val="24"/>
          <w:lang w:val="en-US"/>
        </w:rPr>
        <w:t xml:space="preserve">17.0%), respectively; this attenuated in the 0-5 years age group. </w:t>
      </w:r>
    </w:p>
    <w:p w14:paraId="1336337B" w14:textId="77777777" w:rsidR="003C240F" w:rsidRDefault="003C240F" w:rsidP="00CB0FD7">
      <w:pPr>
        <w:pStyle w:val="ListParagraph"/>
        <w:numPr>
          <w:ilvl w:val="0"/>
          <w:numId w:val="8"/>
        </w:numPr>
        <w:spacing w:after="200" w:line="360" w:lineRule="auto"/>
        <w:rPr>
          <w:rFonts w:ascii="TimesNewRoman,Bold" w:hAnsi="TimesNewRoman,Bold" w:cs="TimesNewRoman,Bold"/>
          <w:sz w:val="24"/>
          <w:szCs w:val="24"/>
          <w:lang w:val="en-US"/>
        </w:rPr>
      </w:pPr>
      <w:r w:rsidRPr="003C240F">
        <w:rPr>
          <w:rFonts w:ascii="TimesNewRoman,Bold" w:hAnsi="TimesNewRoman,Bold" w:cs="TimesNewRoman,Bold"/>
          <w:sz w:val="24"/>
          <w:szCs w:val="24"/>
          <w:lang w:val="en-US"/>
        </w:rPr>
        <w:t xml:space="preserve">The discrepancy was more in boys, and maximal for stunted children, reducing with increasing stature. </w:t>
      </w:r>
    </w:p>
    <w:p w14:paraId="1AF6C3CD" w14:textId="7BE4CA6A" w:rsidR="003C240F" w:rsidRDefault="003C240F" w:rsidP="00CB0FD7">
      <w:pPr>
        <w:pStyle w:val="ListParagraph"/>
        <w:numPr>
          <w:ilvl w:val="0"/>
          <w:numId w:val="8"/>
        </w:numPr>
        <w:spacing w:after="200" w:line="360" w:lineRule="auto"/>
        <w:rPr>
          <w:rFonts w:ascii="TimesNewRoman,Bold" w:hAnsi="TimesNewRoman,Bold" w:cs="TimesNewRoman,Bold"/>
          <w:sz w:val="24"/>
          <w:szCs w:val="24"/>
          <w:lang w:val="en-US"/>
        </w:rPr>
      </w:pPr>
      <w:r w:rsidRPr="003C240F">
        <w:rPr>
          <w:rFonts w:ascii="TimesNewRoman,Bold" w:hAnsi="TimesNewRoman,Bold" w:cs="TimesNewRoman,Bold"/>
          <w:sz w:val="24"/>
          <w:szCs w:val="24"/>
          <w:lang w:val="en-US"/>
        </w:rPr>
        <w:t>In simulated datasets from intermediate and tall populations, there were no meaningful differences.</w:t>
      </w:r>
    </w:p>
    <w:p w14:paraId="3310D781" w14:textId="2B3281E0" w:rsidR="00CB0FD7" w:rsidRPr="00CB0FD7" w:rsidRDefault="00CB0FD7" w:rsidP="00CB0FD7">
      <w:pPr>
        <w:pStyle w:val="ListParagraph"/>
        <w:numPr>
          <w:ilvl w:val="0"/>
          <w:numId w:val="8"/>
        </w:numPr>
        <w:spacing w:after="200" w:line="360" w:lineRule="auto"/>
        <w:rPr>
          <w:rFonts w:ascii="TimesNewRoman,Bold" w:hAnsi="TimesNewRoman,Bold" w:cs="TimesNewRoman,Bold"/>
          <w:sz w:val="24"/>
          <w:szCs w:val="24"/>
          <w:lang w:val="en-US"/>
        </w:rPr>
      </w:pPr>
      <w:r w:rsidRPr="00CB0FD7">
        <w:rPr>
          <w:rFonts w:ascii="TimesNewRoman,Bold" w:hAnsi="TimesNewRoman,Bold" w:cs="TimesNewRoman,Bold"/>
          <w:sz w:val="24"/>
          <w:szCs w:val="24"/>
          <w:lang w:val="en-US"/>
        </w:rPr>
        <w:t>The relative invariance</w:t>
      </w:r>
      <w:r w:rsidR="00B56C4C">
        <w:rPr>
          <w:rFonts w:ascii="Times New Roman" w:hAnsi="Times New Roman" w:cs="Times New Roman"/>
          <w:bCs/>
          <w:sz w:val="24"/>
          <w:szCs w:val="24"/>
        </w:rPr>
        <w:t>,</w:t>
      </w:r>
      <w:r w:rsidR="00B56C4C" w:rsidRPr="000F296D">
        <w:rPr>
          <w:rFonts w:ascii="Times New Roman" w:hAnsi="Times New Roman" w:cs="Times New Roman"/>
          <w:bCs/>
          <w:sz w:val="24"/>
          <w:szCs w:val="24"/>
        </w:rPr>
        <w:t xml:space="preserve"> </w:t>
      </w:r>
      <w:r w:rsidR="00B56C4C">
        <w:rPr>
          <w:rFonts w:ascii="Times New Roman" w:hAnsi="Times New Roman" w:cs="Times New Roman"/>
          <w:bCs/>
          <w:sz w:val="24"/>
          <w:szCs w:val="24"/>
        </w:rPr>
        <w:t xml:space="preserve">with age and stature, </w:t>
      </w:r>
      <w:r w:rsidRPr="00CB0FD7">
        <w:rPr>
          <w:rFonts w:ascii="TimesNewRoman,Bold" w:hAnsi="TimesNewRoman,Bold" w:cs="TimesNewRoman,Bold"/>
          <w:sz w:val="24"/>
          <w:szCs w:val="24"/>
          <w:lang w:val="en-US"/>
        </w:rPr>
        <w:t xml:space="preserve">of the BMI-for-age </w:t>
      </w:r>
      <w:r w:rsidR="00727595">
        <w:rPr>
          <w:rFonts w:ascii="TimesNewRoman,Bold" w:hAnsi="TimesNewRoman,Bold" w:cs="TimesNewRoman,Bold"/>
          <w:sz w:val="24"/>
          <w:szCs w:val="24"/>
          <w:lang w:val="en-US"/>
        </w:rPr>
        <w:t xml:space="preserve">thinness </w:t>
      </w:r>
      <w:r w:rsidRPr="00CB0FD7">
        <w:rPr>
          <w:rFonts w:ascii="TimesNewRoman,Bold" w:hAnsi="TimesNewRoman,Bold" w:cs="TimesNewRoman,Bold"/>
          <w:sz w:val="24"/>
          <w:szCs w:val="24"/>
          <w:lang w:val="en-US"/>
        </w:rPr>
        <w:t xml:space="preserve">definition </w:t>
      </w:r>
      <w:proofErr w:type="spellStart"/>
      <w:r w:rsidRPr="00CB0FD7">
        <w:rPr>
          <w:rFonts w:ascii="TimesNewRoman,Bold" w:hAnsi="TimesNewRoman,Bold" w:cs="TimesNewRoman,Bold"/>
          <w:sz w:val="24"/>
          <w:szCs w:val="24"/>
          <w:lang w:val="en-US"/>
        </w:rPr>
        <w:t>favours</w:t>
      </w:r>
      <w:proofErr w:type="spellEnd"/>
      <w:r w:rsidRPr="00CB0FD7">
        <w:rPr>
          <w:rFonts w:ascii="TimesNewRoman,Bold" w:hAnsi="TimesNewRoman,Bold" w:cs="TimesNewRoman,Bold"/>
          <w:sz w:val="24"/>
          <w:szCs w:val="24"/>
          <w:lang w:val="en-US"/>
        </w:rPr>
        <w:t xml:space="preserve"> its use as the preferred index for programmatic purposes.</w:t>
      </w:r>
    </w:p>
    <w:p w14:paraId="07CEDED0" w14:textId="26468291" w:rsidR="003F232F" w:rsidRDefault="003F232F">
      <w:pPr>
        <w:rPr>
          <w:rFonts w:ascii="TimesNewRoman,Bold" w:hAnsi="TimesNewRoman,Bold" w:cs="TimesNewRoman,Bold"/>
          <w:lang w:val="en-US"/>
        </w:rPr>
      </w:pPr>
      <w:r>
        <w:rPr>
          <w:rFonts w:ascii="TimesNewRoman,Bold" w:hAnsi="TimesNewRoman,Bold" w:cs="TimesNewRoman,Bold"/>
          <w:lang w:val="en-US"/>
        </w:rPr>
        <w:br w:type="page"/>
      </w:r>
    </w:p>
    <w:p w14:paraId="2C3F837D" w14:textId="1ED1200E" w:rsidR="00782F58" w:rsidRPr="00782F58" w:rsidRDefault="00782F58" w:rsidP="00782F58">
      <w:pPr>
        <w:spacing w:line="360" w:lineRule="auto"/>
        <w:jc w:val="center"/>
        <w:rPr>
          <w:rFonts w:ascii="Times New Roman" w:hAnsi="Times New Roman" w:cs="Times New Roman"/>
          <w:b/>
          <w:bCs/>
          <w:sz w:val="24"/>
          <w:szCs w:val="24"/>
        </w:rPr>
      </w:pPr>
      <w:bookmarkStart w:id="2" w:name="_Hlk66803012"/>
      <w:r w:rsidRPr="00782F58">
        <w:rPr>
          <w:rFonts w:ascii="Times New Roman" w:hAnsi="Times New Roman" w:cs="Times New Roman"/>
          <w:b/>
          <w:bCs/>
          <w:sz w:val="24"/>
          <w:szCs w:val="24"/>
        </w:rPr>
        <w:lastRenderedPageBreak/>
        <w:t xml:space="preserve">Weight-for-height </w:t>
      </w:r>
      <w:r w:rsidR="00420B1E" w:rsidRPr="00D0711C">
        <w:rPr>
          <w:rFonts w:ascii="Times New Roman" w:hAnsi="Times New Roman" w:cs="Times New Roman"/>
          <w:b/>
          <w:bCs/>
          <w:sz w:val="24"/>
          <w:szCs w:val="24"/>
        </w:rPr>
        <w:t>is associated with an</w:t>
      </w:r>
      <w:r w:rsidR="00420B1E">
        <w:rPr>
          <w:rFonts w:ascii="Times New Roman" w:hAnsi="Times New Roman" w:cs="Times New Roman"/>
          <w:sz w:val="24"/>
          <w:szCs w:val="24"/>
        </w:rPr>
        <w:t xml:space="preserve"> </w:t>
      </w:r>
      <w:r w:rsidRPr="00782F58">
        <w:rPr>
          <w:rFonts w:ascii="Times New Roman" w:hAnsi="Times New Roman" w:cs="Times New Roman"/>
          <w:b/>
          <w:bCs/>
          <w:sz w:val="24"/>
          <w:szCs w:val="24"/>
        </w:rPr>
        <w:t>overestimat</w:t>
      </w:r>
      <w:r w:rsidR="00420B1E">
        <w:rPr>
          <w:rFonts w:ascii="Times New Roman" w:hAnsi="Times New Roman" w:cs="Times New Roman"/>
          <w:b/>
          <w:bCs/>
          <w:sz w:val="24"/>
          <w:szCs w:val="24"/>
        </w:rPr>
        <w:t>ion</w:t>
      </w:r>
      <w:r w:rsidRPr="00782F58">
        <w:rPr>
          <w:rFonts w:ascii="Times New Roman" w:hAnsi="Times New Roman" w:cs="Times New Roman"/>
          <w:b/>
          <w:bCs/>
          <w:sz w:val="24"/>
          <w:szCs w:val="24"/>
        </w:rPr>
        <w:t xml:space="preserve"> </w:t>
      </w:r>
      <w:r w:rsidR="00420B1E">
        <w:rPr>
          <w:rFonts w:ascii="Times New Roman" w:hAnsi="Times New Roman" w:cs="Times New Roman"/>
          <w:b/>
          <w:bCs/>
          <w:sz w:val="24"/>
          <w:szCs w:val="24"/>
        </w:rPr>
        <w:t xml:space="preserve">of </w:t>
      </w:r>
      <w:r w:rsidRPr="00782F58">
        <w:rPr>
          <w:rFonts w:ascii="Times New Roman" w:hAnsi="Times New Roman" w:cs="Times New Roman"/>
          <w:b/>
          <w:bCs/>
          <w:sz w:val="24"/>
          <w:szCs w:val="24"/>
        </w:rPr>
        <w:t>thinness burden in comparison to BMI-for-age in under-five populations with high stunting prevalence</w:t>
      </w:r>
    </w:p>
    <w:bookmarkEnd w:id="2"/>
    <w:p w14:paraId="79E9450D" w14:textId="10D3E687" w:rsidR="0086134B" w:rsidRPr="00C412DA" w:rsidRDefault="0086134B" w:rsidP="00375DEA">
      <w:pPr>
        <w:spacing w:line="360" w:lineRule="auto"/>
        <w:jc w:val="both"/>
        <w:rPr>
          <w:rFonts w:ascii="Times New Roman" w:hAnsi="Times New Roman" w:cs="Times New Roman"/>
          <w:b/>
          <w:bCs/>
          <w:sz w:val="24"/>
          <w:szCs w:val="24"/>
        </w:rPr>
      </w:pPr>
      <w:r w:rsidRPr="00C412DA">
        <w:rPr>
          <w:rFonts w:ascii="Times New Roman" w:hAnsi="Times New Roman" w:cs="Times New Roman"/>
          <w:b/>
          <w:bCs/>
          <w:sz w:val="24"/>
          <w:szCs w:val="24"/>
        </w:rPr>
        <w:t>Introduction</w:t>
      </w:r>
    </w:p>
    <w:p w14:paraId="5C2EB3D1" w14:textId="6D5EBC40" w:rsidR="00E539E2" w:rsidRPr="00B37DC4" w:rsidRDefault="0086134B" w:rsidP="00E539E2">
      <w:pPr>
        <w:spacing w:line="360" w:lineRule="auto"/>
        <w:jc w:val="both"/>
        <w:rPr>
          <w:rFonts w:ascii="Times New Roman" w:hAnsi="Times New Roman" w:cs="Times New Roman"/>
          <w:sz w:val="24"/>
          <w:szCs w:val="24"/>
        </w:rPr>
      </w:pPr>
      <w:r w:rsidRPr="009D5B04">
        <w:rPr>
          <w:rFonts w:ascii="Times New Roman" w:hAnsi="Times New Roman" w:cs="Times New Roman"/>
          <w:sz w:val="24"/>
          <w:szCs w:val="24"/>
        </w:rPr>
        <w:t>Conventionally, undernutrition in children below five years of age is measured by using three anthropometric indices: stunting, wasting, and underweight.</w:t>
      </w:r>
      <w:r w:rsidR="00322A2D">
        <w:rPr>
          <w:rFonts w:ascii="Times New Roman" w:hAnsi="Times New Roman" w:cs="Times New Roman"/>
          <w:sz w:val="24"/>
          <w:szCs w:val="24"/>
          <w:vertAlign w:val="superscript"/>
        </w:rPr>
        <w:t>1,2</w:t>
      </w:r>
      <w:r w:rsidRPr="009D5B04">
        <w:rPr>
          <w:rFonts w:ascii="Times New Roman" w:hAnsi="Times New Roman" w:cs="Times New Roman"/>
          <w:sz w:val="24"/>
          <w:szCs w:val="24"/>
        </w:rPr>
        <w:t xml:space="preserve"> </w:t>
      </w:r>
      <w:r w:rsidR="00CC2CD8" w:rsidRPr="009D5B04">
        <w:rPr>
          <w:rFonts w:ascii="Times New Roman" w:hAnsi="Times New Roman" w:cs="Times New Roman"/>
          <w:sz w:val="24"/>
          <w:szCs w:val="24"/>
        </w:rPr>
        <w:t>Undernutrition is a major contributor to disease burden with roughly half of global deaths in under-five children being attributed to it.</w:t>
      </w:r>
      <w:r w:rsidR="00CC2CD8">
        <w:rPr>
          <w:rFonts w:ascii="Times New Roman" w:hAnsi="Times New Roman" w:cs="Times New Roman"/>
          <w:sz w:val="24"/>
          <w:szCs w:val="24"/>
          <w:vertAlign w:val="superscript"/>
        </w:rPr>
        <w:t>3-5</w:t>
      </w:r>
      <w:r w:rsidR="00E539E2">
        <w:rPr>
          <w:rFonts w:ascii="Times New Roman" w:hAnsi="Times New Roman" w:cs="Times New Roman"/>
          <w:sz w:val="24"/>
          <w:szCs w:val="24"/>
        </w:rPr>
        <w:t xml:space="preserve"> </w:t>
      </w:r>
      <w:r w:rsidR="00E539E2" w:rsidRPr="009D5B04">
        <w:rPr>
          <w:rFonts w:ascii="Times New Roman" w:hAnsi="Times New Roman" w:cs="Times New Roman"/>
          <w:sz w:val="24"/>
          <w:szCs w:val="24"/>
        </w:rPr>
        <w:t xml:space="preserve">Even though there is an overall decline in undernutrition, it is still a major health problem in </w:t>
      </w:r>
      <w:r w:rsidR="00E539E2">
        <w:rPr>
          <w:rFonts w:ascii="Times New Roman" w:hAnsi="Times New Roman" w:cs="Times New Roman"/>
          <w:sz w:val="24"/>
          <w:szCs w:val="24"/>
        </w:rPr>
        <w:t xml:space="preserve">India and several </w:t>
      </w:r>
      <w:r w:rsidR="00E539E2" w:rsidRPr="009D5B04">
        <w:rPr>
          <w:rFonts w:ascii="Times New Roman" w:hAnsi="Times New Roman" w:cs="Times New Roman"/>
          <w:sz w:val="24"/>
          <w:szCs w:val="24"/>
        </w:rPr>
        <w:t>L</w:t>
      </w:r>
      <w:r w:rsidR="00E539E2">
        <w:rPr>
          <w:rFonts w:ascii="Times New Roman" w:hAnsi="Times New Roman" w:cs="Times New Roman"/>
          <w:sz w:val="24"/>
          <w:szCs w:val="24"/>
        </w:rPr>
        <w:t>ow-and-</w:t>
      </w:r>
      <w:r w:rsidR="00E539E2" w:rsidRPr="009D5B04">
        <w:rPr>
          <w:rFonts w:ascii="Times New Roman" w:hAnsi="Times New Roman" w:cs="Times New Roman"/>
          <w:sz w:val="24"/>
          <w:szCs w:val="24"/>
        </w:rPr>
        <w:t>M</w:t>
      </w:r>
      <w:r w:rsidR="00E539E2">
        <w:rPr>
          <w:rFonts w:ascii="Times New Roman" w:hAnsi="Times New Roman" w:cs="Times New Roman"/>
          <w:sz w:val="24"/>
          <w:szCs w:val="24"/>
        </w:rPr>
        <w:t>iddle-</w:t>
      </w:r>
      <w:r w:rsidR="00E539E2" w:rsidRPr="009D5B04">
        <w:rPr>
          <w:rFonts w:ascii="Times New Roman" w:hAnsi="Times New Roman" w:cs="Times New Roman"/>
          <w:sz w:val="24"/>
          <w:szCs w:val="24"/>
        </w:rPr>
        <w:t>I</w:t>
      </w:r>
      <w:r w:rsidR="00E539E2">
        <w:rPr>
          <w:rFonts w:ascii="Times New Roman" w:hAnsi="Times New Roman" w:cs="Times New Roman"/>
          <w:sz w:val="24"/>
          <w:szCs w:val="24"/>
        </w:rPr>
        <w:t>ncome-</w:t>
      </w:r>
      <w:r w:rsidR="00E539E2" w:rsidRPr="009D5B04">
        <w:rPr>
          <w:rFonts w:ascii="Times New Roman" w:hAnsi="Times New Roman" w:cs="Times New Roman"/>
          <w:sz w:val="24"/>
          <w:szCs w:val="24"/>
        </w:rPr>
        <w:t>C</w:t>
      </w:r>
      <w:r w:rsidR="00E539E2">
        <w:rPr>
          <w:rFonts w:ascii="Times New Roman" w:hAnsi="Times New Roman" w:cs="Times New Roman"/>
          <w:sz w:val="24"/>
          <w:szCs w:val="24"/>
        </w:rPr>
        <w:t>ountrie</w:t>
      </w:r>
      <w:r w:rsidR="00E539E2" w:rsidRPr="009D5B04">
        <w:rPr>
          <w:rFonts w:ascii="Times New Roman" w:hAnsi="Times New Roman" w:cs="Times New Roman"/>
          <w:sz w:val="24"/>
          <w:szCs w:val="24"/>
        </w:rPr>
        <w:t>s</w:t>
      </w:r>
      <w:r w:rsidR="00E539E2">
        <w:rPr>
          <w:rFonts w:ascii="Times New Roman" w:hAnsi="Times New Roman" w:cs="Times New Roman"/>
          <w:sz w:val="24"/>
          <w:szCs w:val="24"/>
        </w:rPr>
        <w:t xml:space="preserve"> (LMICs). </w:t>
      </w:r>
      <w:r w:rsidR="00E539E2" w:rsidRPr="009D5B04">
        <w:rPr>
          <w:rFonts w:ascii="Times New Roman" w:hAnsi="Times New Roman" w:cs="Times New Roman"/>
          <w:sz w:val="24"/>
          <w:szCs w:val="24"/>
        </w:rPr>
        <w:t>In the Global Nutrition Report (20</w:t>
      </w:r>
      <w:r w:rsidR="00E539E2">
        <w:rPr>
          <w:rFonts w:ascii="Times New Roman" w:hAnsi="Times New Roman" w:cs="Times New Roman"/>
          <w:sz w:val="24"/>
          <w:szCs w:val="24"/>
        </w:rPr>
        <w:t>20</w:t>
      </w:r>
      <w:r w:rsidR="00E539E2" w:rsidRPr="009D5B04">
        <w:rPr>
          <w:rFonts w:ascii="Times New Roman" w:hAnsi="Times New Roman" w:cs="Times New Roman"/>
          <w:sz w:val="24"/>
          <w:szCs w:val="24"/>
        </w:rPr>
        <w:t>) estimates, among under-five children, 1</w:t>
      </w:r>
      <w:r w:rsidR="00E539E2">
        <w:rPr>
          <w:rFonts w:ascii="Times New Roman" w:hAnsi="Times New Roman" w:cs="Times New Roman"/>
          <w:sz w:val="24"/>
          <w:szCs w:val="24"/>
        </w:rPr>
        <w:t>49.0</w:t>
      </w:r>
      <w:r w:rsidR="00E539E2" w:rsidRPr="009D5B04">
        <w:rPr>
          <w:rFonts w:ascii="Times New Roman" w:hAnsi="Times New Roman" w:cs="Times New Roman"/>
          <w:sz w:val="24"/>
          <w:szCs w:val="24"/>
        </w:rPr>
        <w:t xml:space="preserve"> million are stunted and </w:t>
      </w:r>
      <w:r w:rsidR="00E539E2">
        <w:rPr>
          <w:rFonts w:ascii="Times New Roman" w:hAnsi="Times New Roman" w:cs="Times New Roman"/>
          <w:sz w:val="24"/>
          <w:szCs w:val="24"/>
        </w:rPr>
        <w:t>49.5</w:t>
      </w:r>
      <w:r w:rsidR="00E539E2" w:rsidRPr="009D5B04">
        <w:rPr>
          <w:rFonts w:ascii="Times New Roman" w:hAnsi="Times New Roman" w:cs="Times New Roman"/>
          <w:sz w:val="24"/>
          <w:szCs w:val="24"/>
        </w:rPr>
        <w:t xml:space="preserve"> million are wasted.</w:t>
      </w:r>
      <w:r w:rsidR="00E539E2">
        <w:rPr>
          <w:rFonts w:ascii="Times New Roman" w:hAnsi="Times New Roman" w:cs="Times New Roman"/>
          <w:sz w:val="24"/>
          <w:szCs w:val="24"/>
          <w:vertAlign w:val="superscript"/>
        </w:rPr>
        <w:t>6</w:t>
      </w:r>
      <w:r w:rsidR="00B37DC4">
        <w:rPr>
          <w:rFonts w:ascii="Times New Roman" w:hAnsi="Times New Roman" w:cs="Times New Roman"/>
          <w:sz w:val="24"/>
          <w:szCs w:val="24"/>
        </w:rPr>
        <w:t xml:space="preserve"> </w:t>
      </w:r>
      <w:r w:rsidR="00B37DC4" w:rsidRPr="00B37DC4">
        <w:rPr>
          <w:rFonts w:ascii="Times New Roman" w:hAnsi="Times New Roman" w:cs="Times New Roman"/>
          <w:sz w:val="24"/>
          <w:szCs w:val="24"/>
        </w:rPr>
        <w:t xml:space="preserve">In the </w:t>
      </w:r>
      <w:r w:rsidR="00B37DC4">
        <w:rPr>
          <w:rFonts w:ascii="Times New Roman" w:hAnsi="Times New Roman" w:cs="Times New Roman"/>
          <w:sz w:val="24"/>
          <w:szCs w:val="24"/>
        </w:rPr>
        <w:t xml:space="preserve">recent </w:t>
      </w:r>
      <w:r w:rsidR="00B37DC4" w:rsidRPr="00B37DC4">
        <w:rPr>
          <w:rFonts w:ascii="Times New Roman" w:hAnsi="Times New Roman" w:cs="Times New Roman"/>
          <w:sz w:val="24"/>
          <w:szCs w:val="24"/>
        </w:rPr>
        <w:t xml:space="preserve">Comprehensive National Nutrition Survey </w:t>
      </w:r>
      <w:r w:rsidR="00B37DC4">
        <w:rPr>
          <w:rFonts w:ascii="Times New Roman" w:hAnsi="Times New Roman" w:cs="Times New Roman"/>
          <w:sz w:val="24"/>
          <w:szCs w:val="24"/>
        </w:rPr>
        <w:t>in India</w:t>
      </w:r>
      <w:r w:rsidR="00B37DC4" w:rsidRPr="00B37DC4">
        <w:rPr>
          <w:rFonts w:ascii="Times New Roman" w:hAnsi="Times New Roman" w:cs="Times New Roman"/>
          <w:sz w:val="24"/>
          <w:szCs w:val="24"/>
        </w:rPr>
        <w:t>, 34.7% children were stunted, 17.3% were wasted, and 33.4% were underweight.</w:t>
      </w:r>
      <w:r w:rsidR="00B37DC4">
        <w:rPr>
          <w:rFonts w:ascii="Times New Roman" w:hAnsi="Times New Roman" w:cs="Times New Roman"/>
          <w:sz w:val="24"/>
          <w:szCs w:val="24"/>
          <w:vertAlign w:val="superscript"/>
        </w:rPr>
        <w:t>7</w:t>
      </w:r>
    </w:p>
    <w:p w14:paraId="3CE395F1" w14:textId="6FDFDEAA" w:rsidR="00AC7130" w:rsidRPr="009D5B04" w:rsidRDefault="00F62E79" w:rsidP="00AC7130">
      <w:pPr>
        <w:spacing w:line="360" w:lineRule="auto"/>
        <w:jc w:val="both"/>
        <w:rPr>
          <w:rFonts w:ascii="Times New Roman" w:hAnsi="Times New Roman" w:cs="Times New Roman"/>
          <w:sz w:val="24"/>
          <w:szCs w:val="24"/>
        </w:rPr>
      </w:pPr>
      <w:r>
        <w:rPr>
          <w:rFonts w:ascii="Times New Roman" w:hAnsi="Times New Roman" w:cs="Times New Roman"/>
          <w:sz w:val="24"/>
          <w:szCs w:val="24"/>
        </w:rPr>
        <w:t>Since c</w:t>
      </w:r>
      <w:r w:rsidR="00AC7130" w:rsidRPr="009D5B04">
        <w:rPr>
          <w:rFonts w:ascii="Times New Roman" w:hAnsi="Times New Roman" w:cs="Times New Roman"/>
          <w:sz w:val="24"/>
          <w:szCs w:val="24"/>
        </w:rPr>
        <w:t>hildhood undernutrition has serious consequences for human health and capital,</w:t>
      </w:r>
      <w:r w:rsidR="00662A1B" w:rsidRPr="00662A1B">
        <w:rPr>
          <w:rFonts w:ascii="Times New Roman" w:hAnsi="Times New Roman" w:cs="Times New Roman"/>
          <w:sz w:val="24"/>
          <w:szCs w:val="24"/>
          <w:vertAlign w:val="superscript"/>
        </w:rPr>
        <w:t>3-5,</w:t>
      </w:r>
      <w:r>
        <w:rPr>
          <w:rFonts w:ascii="Times New Roman" w:hAnsi="Times New Roman" w:cs="Times New Roman"/>
          <w:sz w:val="24"/>
          <w:szCs w:val="24"/>
          <w:vertAlign w:val="superscript"/>
        </w:rPr>
        <w:t>8,9</w:t>
      </w:r>
      <w:r w:rsidR="00AC7130" w:rsidRPr="009D5B04">
        <w:rPr>
          <w:rFonts w:ascii="Times New Roman" w:hAnsi="Times New Roman" w:cs="Times New Roman"/>
          <w:sz w:val="24"/>
          <w:szCs w:val="24"/>
        </w:rPr>
        <w:t xml:space="preserve"> it is </w:t>
      </w:r>
      <w:r>
        <w:rPr>
          <w:rFonts w:ascii="Times New Roman" w:hAnsi="Times New Roman" w:cs="Times New Roman"/>
          <w:sz w:val="24"/>
          <w:szCs w:val="24"/>
        </w:rPr>
        <w:t xml:space="preserve">often </w:t>
      </w:r>
      <w:r w:rsidR="00AC7130" w:rsidRPr="009D5B04">
        <w:rPr>
          <w:rFonts w:ascii="Times New Roman" w:hAnsi="Times New Roman" w:cs="Times New Roman"/>
          <w:sz w:val="24"/>
          <w:szCs w:val="24"/>
        </w:rPr>
        <w:t xml:space="preserve">used to rank the progress of nations and set their developmental goals. The Global Hunger Index used stunting and wasting as two of </w:t>
      </w:r>
      <w:r w:rsidR="007A1C8B">
        <w:rPr>
          <w:rFonts w:ascii="Times New Roman" w:hAnsi="Times New Roman" w:cs="Times New Roman"/>
          <w:sz w:val="24"/>
          <w:szCs w:val="24"/>
        </w:rPr>
        <w:t xml:space="preserve">the </w:t>
      </w:r>
      <w:r w:rsidR="00AC7130" w:rsidRPr="009D5B04">
        <w:rPr>
          <w:rFonts w:ascii="Times New Roman" w:hAnsi="Times New Roman" w:cs="Times New Roman"/>
          <w:sz w:val="24"/>
          <w:szCs w:val="24"/>
        </w:rPr>
        <w:t xml:space="preserve">four indicators to rank nations. India ranks </w:t>
      </w:r>
      <w:r w:rsidR="00432001">
        <w:rPr>
          <w:rFonts w:ascii="Times New Roman" w:hAnsi="Times New Roman" w:cs="Times New Roman"/>
          <w:sz w:val="24"/>
          <w:szCs w:val="24"/>
        </w:rPr>
        <w:t xml:space="preserve">poorly at </w:t>
      </w:r>
      <w:r w:rsidR="00AC7130">
        <w:rPr>
          <w:rFonts w:ascii="Times New Roman" w:hAnsi="Times New Roman" w:cs="Times New Roman"/>
          <w:sz w:val="24"/>
          <w:szCs w:val="24"/>
        </w:rPr>
        <w:t xml:space="preserve">94 </w:t>
      </w:r>
      <w:r w:rsidR="00AC7130" w:rsidRPr="009D5B04">
        <w:rPr>
          <w:rFonts w:ascii="Times New Roman" w:hAnsi="Times New Roman" w:cs="Times New Roman"/>
          <w:sz w:val="24"/>
          <w:szCs w:val="24"/>
        </w:rPr>
        <w:t>among 1</w:t>
      </w:r>
      <w:r w:rsidR="00AC7130">
        <w:rPr>
          <w:rFonts w:ascii="Times New Roman" w:hAnsi="Times New Roman" w:cs="Times New Roman"/>
          <w:sz w:val="24"/>
          <w:szCs w:val="24"/>
        </w:rPr>
        <w:t>0</w:t>
      </w:r>
      <w:r w:rsidR="00AC7130" w:rsidRPr="009D5B04">
        <w:rPr>
          <w:rFonts w:ascii="Times New Roman" w:hAnsi="Times New Roman" w:cs="Times New Roman"/>
          <w:sz w:val="24"/>
          <w:szCs w:val="24"/>
        </w:rPr>
        <w:t>7 countries on this Index.</w:t>
      </w:r>
      <w:r w:rsidR="00AC713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00AC7130" w:rsidRPr="009D5B04">
        <w:rPr>
          <w:rFonts w:ascii="Times New Roman" w:hAnsi="Times New Roman" w:cs="Times New Roman"/>
          <w:sz w:val="24"/>
          <w:szCs w:val="24"/>
        </w:rPr>
        <w:t xml:space="preserve"> In S</w:t>
      </w:r>
      <w:r w:rsidR="00AC7130">
        <w:rPr>
          <w:rFonts w:ascii="Times New Roman" w:hAnsi="Times New Roman" w:cs="Times New Roman"/>
          <w:sz w:val="24"/>
          <w:szCs w:val="24"/>
        </w:rPr>
        <w:t xml:space="preserve">ustainable </w:t>
      </w:r>
      <w:r w:rsidR="00AC7130" w:rsidRPr="009D5B04">
        <w:rPr>
          <w:rFonts w:ascii="Times New Roman" w:hAnsi="Times New Roman" w:cs="Times New Roman"/>
          <w:sz w:val="24"/>
          <w:szCs w:val="24"/>
        </w:rPr>
        <w:t>D</w:t>
      </w:r>
      <w:r w:rsidR="00AC7130">
        <w:rPr>
          <w:rFonts w:ascii="Times New Roman" w:hAnsi="Times New Roman" w:cs="Times New Roman"/>
          <w:sz w:val="24"/>
          <w:szCs w:val="24"/>
        </w:rPr>
        <w:t xml:space="preserve">evelopment </w:t>
      </w:r>
      <w:r w:rsidR="00AC7130" w:rsidRPr="009D5B04">
        <w:rPr>
          <w:rFonts w:ascii="Times New Roman" w:hAnsi="Times New Roman" w:cs="Times New Roman"/>
          <w:sz w:val="24"/>
          <w:szCs w:val="24"/>
        </w:rPr>
        <w:t>G</w:t>
      </w:r>
      <w:r w:rsidR="00AC7130">
        <w:rPr>
          <w:rFonts w:ascii="Times New Roman" w:hAnsi="Times New Roman" w:cs="Times New Roman"/>
          <w:sz w:val="24"/>
          <w:szCs w:val="24"/>
        </w:rPr>
        <w:t>oal (SDG)</w:t>
      </w:r>
      <w:r w:rsidR="00AC7130" w:rsidRPr="009D5B04">
        <w:rPr>
          <w:rFonts w:ascii="Times New Roman" w:hAnsi="Times New Roman" w:cs="Times New Roman"/>
          <w:sz w:val="24"/>
          <w:szCs w:val="24"/>
        </w:rPr>
        <w:t xml:space="preserve"> 2: “End hunger, achieve food security and improved nutrition and promote sustainable agriculture”, India also has committed to reduce stunting and wasting to below 5% by the year 2025.</w:t>
      </w:r>
      <w:r w:rsidR="00AC7130">
        <w:rPr>
          <w:rFonts w:ascii="Times New Roman" w:hAnsi="Times New Roman" w:cs="Times New Roman"/>
          <w:sz w:val="24"/>
          <w:szCs w:val="24"/>
          <w:vertAlign w:val="superscript"/>
        </w:rPr>
        <w:t>1</w:t>
      </w:r>
      <w:r w:rsidR="007A1C8B">
        <w:rPr>
          <w:rFonts w:ascii="Times New Roman" w:hAnsi="Times New Roman" w:cs="Times New Roman"/>
          <w:sz w:val="24"/>
          <w:szCs w:val="24"/>
          <w:vertAlign w:val="superscript"/>
        </w:rPr>
        <w:t>1</w:t>
      </w:r>
      <w:r w:rsidR="00AC7130" w:rsidRPr="009D5B04">
        <w:rPr>
          <w:rFonts w:ascii="Times New Roman" w:hAnsi="Times New Roman" w:cs="Times New Roman"/>
          <w:sz w:val="24"/>
          <w:szCs w:val="24"/>
        </w:rPr>
        <w:t xml:space="preserve"> The magnitude and immediate consequences of undernutrition </w:t>
      </w:r>
      <w:r w:rsidR="00432001">
        <w:rPr>
          <w:rFonts w:ascii="Times New Roman" w:hAnsi="Times New Roman" w:cs="Times New Roman"/>
          <w:sz w:val="24"/>
          <w:szCs w:val="24"/>
        </w:rPr>
        <w:t xml:space="preserve">also </w:t>
      </w:r>
      <w:r w:rsidR="00AC7130" w:rsidRPr="009D5B04">
        <w:rPr>
          <w:rFonts w:ascii="Times New Roman" w:hAnsi="Times New Roman" w:cs="Times New Roman"/>
          <w:sz w:val="24"/>
          <w:szCs w:val="24"/>
        </w:rPr>
        <w:t xml:space="preserve">constitute one core evidence base for the policy and programme response. This is particularly relevant for severe wasting, </w:t>
      </w:r>
      <w:r w:rsidR="00106398">
        <w:rPr>
          <w:rFonts w:ascii="Times New Roman" w:hAnsi="Times New Roman" w:cs="Times New Roman"/>
          <w:sz w:val="24"/>
          <w:szCs w:val="24"/>
        </w:rPr>
        <w:t xml:space="preserve">a perceived nutritional emergency, </w:t>
      </w:r>
      <w:r w:rsidR="00AC7130" w:rsidRPr="009D5B04">
        <w:rPr>
          <w:rFonts w:ascii="Times New Roman" w:hAnsi="Times New Roman" w:cs="Times New Roman"/>
          <w:sz w:val="24"/>
          <w:szCs w:val="24"/>
        </w:rPr>
        <w:t>which provides input for the controversial Community Management for Acute Malnutrition (CMAM) program</w:t>
      </w:r>
      <w:r w:rsidR="00AC7130">
        <w:rPr>
          <w:rFonts w:ascii="Times New Roman" w:hAnsi="Times New Roman" w:cs="Times New Roman"/>
          <w:sz w:val="24"/>
          <w:szCs w:val="24"/>
        </w:rPr>
        <w:t>,</w:t>
      </w:r>
      <w:r w:rsidR="00AC7130" w:rsidRPr="009D5B04">
        <w:rPr>
          <w:rFonts w:ascii="Times New Roman" w:hAnsi="Times New Roman" w:cs="Times New Roman"/>
          <w:sz w:val="24"/>
          <w:szCs w:val="24"/>
        </w:rPr>
        <w:t xml:space="preserve"> primarily based on distribution of nutrition products like Ready-to-</w:t>
      </w:r>
      <w:r w:rsidR="00432001">
        <w:rPr>
          <w:rFonts w:ascii="Times New Roman" w:hAnsi="Times New Roman" w:cs="Times New Roman"/>
          <w:sz w:val="24"/>
          <w:szCs w:val="24"/>
        </w:rPr>
        <w:t>U</w:t>
      </w:r>
      <w:r w:rsidR="00AC7130" w:rsidRPr="009D5B04">
        <w:rPr>
          <w:rFonts w:ascii="Times New Roman" w:hAnsi="Times New Roman" w:cs="Times New Roman"/>
          <w:sz w:val="24"/>
          <w:szCs w:val="24"/>
        </w:rPr>
        <w:t xml:space="preserve">se </w:t>
      </w:r>
      <w:r w:rsidR="00432001">
        <w:rPr>
          <w:rFonts w:ascii="Times New Roman" w:hAnsi="Times New Roman" w:cs="Times New Roman"/>
          <w:sz w:val="24"/>
          <w:szCs w:val="24"/>
        </w:rPr>
        <w:t>T</w:t>
      </w:r>
      <w:r w:rsidR="00AC7130" w:rsidRPr="009D5B04">
        <w:rPr>
          <w:rFonts w:ascii="Times New Roman" w:hAnsi="Times New Roman" w:cs="Times New Roman"/>
          <w:sz w:val="24"/>
          <w:szCs w:val="24"/>
        </w:rPr>
        <w:t xml:space="preserve">herapeutic </w:t>
      </w:r>
      <w:r w:rsidR="00432001">
        <w:rPr>
          <w:rFonts w:ascii="Times New Roman" w:hAnsi="Times New Roman" w:cs="Times New Roman"/>
          <w:sz w:val="24"/>
          <w:szCs w:val="24"/>
        </w:rPr>
        <w:t>F</w:t>
      </w:r>
      <w:r w:rsidR="00AC7130" w:rsidRPr="009D5B04">
        <w:rPr>
          <w:rFonts w:ascii="Times New Roman" w:hAnsi="Times New Roman" w:cs="Times New Roman"/>
          <w:sz w:val="24"/>
          <w:szCs w:val="24"/>
        </w:rPr>
        <w:t>oods (RUTF).</w:t>
      </w:r>
      <w:r w:rsidR="00867D1D">
        <w:rPr>
          <w:rFonts w:ascii="Times New Roman" w:hAnsi="Times New Roman" w:cs="Times New Roman"/>
          <w:sz w:val="24"/>
          <w:szCs w:val="24"/>
          <w:vertAlign w:val="superscript"/>
        </w:rPr>
        <w:t>12,13</w:t>
      </w:r>
      <w:r w:rsidR="00AC7130" w:rsidRPr="009D5B04">
        <w:rPr>
          <w:rFonts w:ascii="Times New Roman" w:hAnsi="Times New Roman" w:cs="Times New Roman"/>
          <w:sz w:val="24"/>
          <w:szCs w:val="24"/>
        </w:rPr>
        <w:t xml:space="preserve"> Precise and bias free quantification of burden of wasting is, therefore,</w:t>
      </w:r>
      <w:r w:rsidR="00AC7130">
        <w:rPr>
          <w:rFonts w:ascii="Times New Roman" w:hAnsi="Times New Roman" w:cs="Times New Roman"/>
          <w:sz w:val="24"/>
          <w:szCs w:val="24"/>
        </w:rPr>
        <w:t xml:space="preserve"> crucial</w:t>
      </w:r>
      <w:r w:rsidR="00AC7130" w:rsidRPr="009D5B04">
        <w:rPr>
          <w:rFonts w:ascii="Times New Roman" w:hAnsi="Times New Roman" w:cs="Times New Roman"/>
          <w:sz w:val="24"/>
          <w:szCs w:val="24"/>
        </w:rPr>
        <w:t>.</w:t>
      </w:r>
    </w:p>
    <w:p w14:paraId="2ACCB635" w14:textId="5B08D447" w:rsidR="00432001" w:rsidRPr="009D5B04" w:rsidRDefault="00883245" w:rsidP="00432001">
      <w:pPr>
        <w:spacing w:line="360" w:lineRule="auto"/>
        <w:jc w:val="both"/>
        <w:rPr>
          <w:rFonts w:ascii="Times New Roman" w:hAnsi="Times New Roman" w:cs="Times New Roman"/>
          <w:b/>
          <w:sz w:val="24"/>
          <w:szCs w:val="24"/>
        </w:rPr>
      </w:pPr>
      <w:r>
        <w:rPr>
          <w:rFonts w:ascii="Times New Roman" w:hAnsi="Times New Roman" w:cs="Times New Roman"/>
          <w:sz w:val="24"/>
          <w:szCs w:val="24"/>
        </w:rPr>
        <w:t>Wasting or t</w:t>
      </w:r>
      <w:r w:rsidR="00432001" w:rsidRPr="009D5B04">
        <w:rPr>
          <w:rFonts w:ascii="Times New Roman" w:hAnsi="Times New Roman" w:cs="Times New Roman"/>
          <w:sz w:val="24"/>
          <w:szCs w:val="24"/>
        </w:rPr>
        <w:t xml:space="preserve">hinness in </w:t>
      </w:r>
      <w:r w:rsidR="00432001">
        <w:rPr>
          <w:rFonts w:ascii="Times New Roman" w:hAnsi="Times New Roman" w:cs="Times New Roman"/>
          <w:sz w:val="24"/>
          <w:szCs w:val="24"/>
        </w:rPr>
        <w:t xml:space="preserve">under-five children </w:t>
      </w:r>
      <w:r w:rsidR="00432001" w:rsidRPr="009D5B04">
        <w:rPr>
          <w:rFonts w:ascii="Times New Roman" w:hAnsi="Times New Roman" w:cs="Times New Roman"/>
          <w:sz w:val="24"/>
          <w:szCs w:val="24"/>
        </w:rPr>
        <w:t xml:space="preserve">can be </w:t>
      </w:r>
      <w:r w:rsidR="0077168A">
        <w:rPr>
          <w:rFonts w:ascii="Times New Roman" w:hAnsi="Times New Roman" w:cs="Times New Roman"/>
          <w:sz w:val="24"/>
          <w:szCs w:val="24"/>
        </w:rPr>
        <w:t xml:space="preserve">identified </w:t>
      </w:r>
      <w:r w:rsidR="00432001" w:rsidRPr="009D5B04">
        <w:rPr>
          <w:rFonts w:ascii="Times New Roman" w:hAnsi="Times New Roman" w:cs="Times New Roman"/>
          <w:sz w:val="24"/>
          <w:szCs w:val="24"/>
        </w:rPr>
        <w:t xml:space="preserve">by </w:t>
      </w:r>
      <w:r w:rsidR="0077168A">
        <w:rPr>
          <w:rFonts w:ascii="Times New Roman" w:hAnsi="Times New Roman" w:cs="Times New Roman"/>
          <w:sz w:val="24"/>
          <w:szCs w:val="24"/>
        </w:rPr>
        <w:t xml:space="preserve">either of the </w:t>
      </w:r>
      <w:r w:rsidR="00432001" w:rsidRPr="009D5B04">
        <w:rPr>
          <w:rFonts w:ascii="Times New Roman" w:hAnsi="Times New Roman" w:cs="Times New Roman"/>
          <w:sz w:val="24"/>
          <w:szCs w:val="24"/>
        </w:rPr>
        <w:t>two anthropometric indices: (a) weight-for-</w:t>
      </w:r>
      <w:r w:rsidR="007E0530">
        <w:rPr>
          <w:rFonts w:ascii="Times New Roman" w:hAnsi="Times New Roman" w:cs="Times New Roman"/>
          <w:sz w:val="24"/>
          <w:szCs w:val="24"/>
        </w:rPr>
        <w:t>height</w:t>
      </w:r>
      <w:r w:rsidR="00432001" w:rsidRPr="009D5B04">
        <w:rPr>
          <w:rFonts w:ascii="Times New Roman" w:hAnsi="Times New Roman" w:cs="Times New Roman"/>
          <w:sz w:val="24"/>
          <w:szCs w:val="24"/>
        </w:rPr>
        <w:t>, and (b) BMI-for-age</w:t>
      </w:r>
      <w:r w:rsidR="0036371C">
        <w:rPr>
          <w:rFonts w:ascii="Times New Roman" w:hAnsi="Times New Roman" w:cs="Times New Roman"/>
          <w:sz w:val="24"/>
          <w:szCs w:val="24"/>
        </w:rPr>
        <w:t xml:space="preserve">, with abnormality </w:t>
      </w:r>
      <w:r w:rsidR="00D73E96">
        <w:rPr>
          <w:rFonts w:ascii="Times New Roman" w:hAnsi="Times New Roman" w:cs="Times New Roman"/>
          <w:sz w:val="24"/>
          <w:szCs w:val="24"/>
        </w:rPr>
        <w:t xml:space="preserve">being </w:t>
      </w:r>
      <w:r w:rsidR="0036371C">
        <w:rPr>
          <w:rFonts w:ascii="Times New Roman" w:hAnsi="Times New Roman" w:cs="Times New Roman"/>
          <w:sz w:val="24"/>
          <w:szCs w:val="24"/>
        </w:rPr>
        <w:t xml:space="preserve">defined </w:t>
      </w:r>
      <w:r w:rsidR="00D73E96">
        <w:rPr>
          <w:rFonts w:ascii="Times New Roman" w:hAnsi="Times New Roman" w:cs="Times New Roman"/>
          <w:sz w:val="24"/>
          <w:szCs w:val="24"/>
        </w:rPr>
        <w:t xml:space="preserve">as </w:t>
      </w:r>
      <w:r w:rsidR="0036371C">
        <w:rPr>
          <w:rFonts w:ascii="Times New Roman" w:hAnsi="Times New Roman" w:cs="Times New Roman"/>
          <w:sz w:val="24"/>
          <w:szCs w:val="24"/>
        </w:rPr>
        <w:t xml:space="preserve">below -2SD of the respective </w:t>
      </w:r>
      <w:r w:rsidR="00810ECD">
        <w:rPr>
          <w:rFonts w:ascii="Times New Roman" w:hAnsi="Times New Roman" w:cs="Times New Roman"/>
          <w:sz w:val="24"/>
          <w:szCs w:val="24"/>
        </w:rPr>
        <w:t>World Health Organization (</w:t>
      </w:r>
      <w:r w:rsidR="0036371C" w:rsidRPr="0036371C">
        <w:rPr>
          <w:rFonts w:ascii="Times New Roman" w:hAnsi="Times New Roman" w:cs="Times New Roman"/>
          <w:sz w:val="24"/>
          <w:szCs w:val="24"/>
        </w:rPr>
        <w:t>WHO</w:t>
      </w:r>
      <w:r w:rsidR="00810ECD">
        <w:rPr>
          <w:rFonts w:ascii="Times New Roman" w:hAnsi="Times New Roman" w:cs="Times New Roman"/>
          <w:sz w:val="24"/>
          <w:szCs w:val="24"/>
        </w:rPr>
        <w:t>)</w:t>
      </w:r>
      <w:r w:rsidR="0036371C" w:rsidRPr="0036371C">
        <w:rPr>
          <w:rFonts w:ascii="Times New Roman" w:hAnsi="Times New Roman" w:cs="Times New Roman"/>
          <w:sz w:val="24"/>
          <w:szCs w:val="24"/>
        </w:rPr>
        <w:t xml:space="preserve"> growth reference</w:t>
      </w:r>
      <w:r w:rsidR="00D73E96">
        <w:rPr>
          <w:rFonts w:ascii="Times New Roman" w:hAnsi="Times New Roman" w:cs="Times New Roman"/>
          <w:sz w:val="24"/>
          <w:szCs w:val="24"/>
        </w:rPr>
        <w:t>s</w:t>
      </w:r>
      <w:r w:rsidR="0036371C">
        <w:rPr>
          <w:rFonts w:ascii="Times New Roman" w:hAnsi="Times New Roman" w:cs="Times New Roman"/>
          <w:sz w:val="24"/>
          <w:szCs w:val="24"/>
        </w:rPr>
        <w:t>.</w:t>
      </w:r>
      <w:r w:rsidR="00D73E96">
        <w:rPr>
          <w:rFonts w:ascii="Times New Roman" w:hAnsi="Times New Roman" w:cs="Times New Roman"/>
          <w:sz w:val="24"/>
          <w:szCs w:val="24"/>
          <w:vertAlign w:val="superscript"/>
        </w:rPr>
        <w:t>1</w:t>
      </w:r>
      <w:r w:rsidR="00086F45">
        <w:rPr>
          <w:rFonts w:ascii="Times New Roman" w:hAnsi="Times New Roman" w:cs="Times New Roman"/>
          <w:sz w:val="24"/>
          <w:szCs w:val="24"/>
          <w:vertAlign w:val="superscript"/>
        </w:rPr>
        <w:t>,1</w:t>
      </w:r>
      <w:r w:rsidR="00D73E96">
        <w:rPr>
          <w:rFonts w:ascii="Times New Roman" w:hAnsi="Times New Roman" w:cs="Times New Roman"/>
          <w:sz w:val="24"/>
          <w:szCs w:val="24"/>
          <w:vertAlign w:val="superscript"/>
        </w:rPr>
        <w:t>4</w:t>
      </w:r>
      <w:r w:rsidR="007E45C7">
        <w:rPr>
          <w:rFonts w:ascii="Times New Roman" w:hAnsi="Times New Roman" w:cs="Times New Roman"/>
          <w:sz w:val="24"/>
          <w:szCs w:val="24"/>
          <w:vertAlign w:val="superscript"/>
        </w:rPr>
        <w:t xml:space="preserve"> </w:t>
      </w:r>
      <w:bookmarkStart w:id="3" w:name="_Hlk81836540"/>
      <w:r w:rsidR="006F5708">
        <w:rPr>
          <w:rFonts w:ascii="Times New Roman" w:hAnsi="Times New Roman" w:cs="Times New Roman"/>
          <w:sz w:val="24"/>
          <w:szCs w:val="24"/>
        </w:rPr>
        <w:t>We refer to wasting or thinness</w:t>
      </w:r>
      <w:r w:rsidR="000F4814">
        <w:rPr>
          <w:rFonts w:ascii="Times New Roman" w:hAnsi="Times New Roman" w:cs="Times New Roman"/>
          <w:sz w:val="24"/>
          <w:szCs w:val="24"/>
        </w:rPr>
        <w:t>, so determined,</w:t>
      </w:r>
      <w:r w:rsidR="006F5708">
        <w:rPr>
          <w:rFonts w:ascii="Times New Roman" w:hAnsi="Times New Roman" w:cs="Times New Roman"/>
          <w:sz w:val="24"/>
          <w:szCs w:val="24"/>
        </w:rPr>
        <w:t xml:space="preserve"> as thinness subsequently to avoid </w:t>
      </w:r>
      <w:r w:rsidR="000F4814">
        <w:rPr>
          <w:rFonts w:ascii="Times New Roman" w:hAnsi="Times New Roman" w:cs="Times New Roman"/>
          <w:sz w:val="24"/>
          <w:szCs w:val="24"/>
        </w:rPr>
        <w:t xml:space="preserve">potential </w:t>
      </w:r>
      <w:r w:rsidR="006F5708">
        <w:rPr>
          <w:rFonts w:ascii="Times New Roman" w:hAnsi="Times New Roman" w:cs="Times New Roman"/>
          <w:sz w:val="24"/>
          <w:szCs w:val="24"/>
        </w:rPr>
        <w:t>confusion in nomenclature</w:t>
      </w:r>
      <w:bookmarkEnd w:id="3"/>
      <w:r w:rsidR="006F5708">
        <w:rPr>
          <w:rFonts w:ascii="Times New Roman" w:hAnsi="Times New Roman" w:cs="Times New Roman"/>
          <w:sz w:val="24"/>
          <w:szCs w:val="24"/>
        </w:rPr>
        <w:t xml:space="preserve">. </w:t>
      </w:r>
      <w:proofErr w:type="gramStart"/>
      <w:r w:rsidR="00432001">
        <w:rPr>
          <w:rFonts w:ascii="Times New Roman" w:hAnsi="Times New Roman" w:cs="Times New Roman"/>
          <w:sz w:val="24"/>
          <w:szCs w:val="24"/>
        </w:rPr>
        <w:t xml:space="preserve">Low </w:t>
      </w:r>
      <w:r w:rsidR="00432001" w:rsidRPr="009D5B04">
        <w:rPr>
          <w:rFonts w:ascii="Times New Roman" w:hAnsi="Times New Roman" w:cs="Times New Roman"/>
          <w:sz w:val="24"/>
          <w:szCs w:val="24"/>
        </w:rPr>
        <w:t>weight-for-</w:t>
      </w:r>
      <w:r w:rsidR="007E0530">
        <w:rPr>
          <w:rFonts w:ascii="Times New Roman" w:hAnsi="Times New Roman" w:cs="Times New Roman"/>
          <w:sz w:val="24"/>
          <w:szCs w:val="24"/>
        </w:rPr>
        <w:t>height</w:t>
      </w:r>
      <w:r w:rsidR="00432001">
        <w:rPr>
          <w:rFonts w:ascii="Times New Roman" w:hAnsi="Times New Roman" w:cs="Times New Roman"/>
          <w:sz w:val="24"/>
          <w:szCs w:val="24"/>
        </w:rPr>
        <w:t>,</w:t>
      </w:r>
      <w:proofErr w:type="gramEnd"/>
      <w:r w:rsidR="00432001">
        <w:rPr>
          <w:rFonts w:ascii="Times New Roman" w:hAnsi="Times New Roman" w:cs="Times New Roman"/>
          <w:sz w:val="24"/>
          <w:szCs w:val="24"/>
        </w:rPr>
        <w:t xml:space="preserve"> </w:t>
      </w:r>
      <w:r w:rsidR="00432001" w:rsidRPr="009D5B04">
        <w:rPr>
          <w:rFonts w:ascii="Times New Roman" w:hAnsi="Times New Roman" w:cs="Times New Roman"/>
          <w:sz w:val="24"/>
          <w:szCs w:val="24"/>
        </w:rPr>
        <w:t xml:space="preserve">is </w:t>
      </w:r>
      <w:r w:rsidR="00432001">
        <w:rPr>
          <w:rFonts w:ascii="Times New Roman" w:hAnsi="Times New Roman" w:cs="Times New Roman"/>
          <w:sz w:val="24"/>
          <w:szCs w:val="24"/>
        </w:rPr>
        <w:t xml:space="preserve">invariably </w:t>
      </w:r>
      <w:r w:rsidR="00432001" w:rsidRPr="009D5B04">
        <w:rPr>
          <w:rFonts w:ascii="Times New Roman" w:hAnsi="Times New Roman" w:cs="Times New Roman"/>
          <w:sz w:val="24"/>
          <w:szCs w:val="24"/>
        </w:rPr>
        <w:t xml:space="preserve">used </w:t>
      </w:r>
      <w:r w:rsidR="00432001">
        <w:rPr>
          <w:rFonts w:ascii="Times New Roman" w:hAnsi="Times New Roman" w:cs="Times New Roman"/>
          <w:sz w:val="24"/>
          <w:szCs w:val="24"/>
        </w:rPr>
        <w:t>in public health settings</w:t>
      </w:r>
      <w:r w:rsidR="00432001" w:rsidRPr="009D5B04">
        <w:rPr>
          <w:rFonts w:ascii="Times New Roman" w:hAnsi="Times New Roman" w:cs="Times New Roman"/>
          <w:sz w:val="24"/>
          <w:szCs w:val="24"/>
        </w:rPr>
        <w:t xml:space="preserve">. </w:t>
      </w:r>
      <w:r w:rsidR="001E74D3">
        <w:rPr>
          <w:rFonts w:ascii="Times New Roman" w:hAnsi="Times New Roman" w:cs="Times New Roman"/>
          <w:sz w:val="24"/>
          <w:szCs w:val="24"/>
        </w:rPr>
        <w:t xml:space="preserve">However, </w:t>
      </w:r>
      <w:r w:rsidR="0085534E">
        <w:rPr>
          <w:rFonts w:ascii="Times New Roman" w:hAnsi="Times New Roman" w:cs="Times New Roman"/>
          <w:sz w:val="24"/>
          <w:szCs w:val="24"/>
        </w:rPr>
        <w:t xml:space="preserve">as evident from the WHO growth charts, </w:t>
      </w:r>
      <w:r w:rsidR="001E74D3">
        <w:rPr>
          <w:rFonts w:ascii="Times New Roman" w:hAnsi="Times New Roman" w:cs="Times New Roman"/>
          <w:sz w:val="24"/>
          <w:szCs w:val="24"/>
        </w:rPr>
        <w:t>w</w:t>
      </w:r>
      <w:r w:rsidR="00432001" w:rsidRPr="009D5B04">
        <w:rPr>
          <w:rFonts w:ascii="Times New Roman" w:hAnsi="Times New Roman" w:cs="Times New Roman"/>
          <w:sz w:val="24"/>
          <w:szCs w:val="24"/>
        </w:rPr>
        <w:t>eight-for-</w:t>
      </w:r>
      <w:r w:rsidR="007E0530">
        <w:rPr>
          <w:rFonts w:ascii="Times New Roman" w:hAnsi="Times New Roman" w:cs="Times New Roman"/>
          <w:sz w:val="24"/>
          <w:szCs w:val="24"/>
        </w:rPr>
        <w:t>height</w:t>
      </w:r>
      <w:r w:rsidR="00432001" w:rsidRPr="009D5B04">
        <w:rPr>
          <w:rFonts w:ascii="Times New Roman" w:hAnsi="Times New Roman" w:cs="Times New Roman"/>
          <w:sz w:val="24"/>
          <w:szCs w:val="24"/>
        </w:rPr>
        <w:t xml:space="preserve"> ignores the </w:t>
      </w:r>
      <w:r w:rsidR="00432001">
        <w:rPr>
          <w:rFonts w:ascii="Times New Roman" w:hAnsi="Times New Roman" w:cs="Times New Roman"/>
          <w:sz w:val="24"/>
          <w:szCs w:val="24"/>
        </w:rPr>
        <w:t xml:space="preserve">physiological </w:t>
      </w:r>
      <w:r w:rsidR="00432001" w:rsidRPr="009D5B04">
        <w:rPr>
          <w:rFonts w:ascii="Times New Roman" w:hAnsi="Times New Roman" w:cs="Times New Roman"/>
          <w:sz w:val="24"/>
          <w:szCs w:val="24"/>
        </w:rPr>
        <w:t>change</w:t>
      </w:r>
      <w:r w:rsidR="00432001">
        <w:rPr>
          <w:rFonts w:ascii="Times New Roman" w:hAnsi="Times New Roman" w:cs="Times New Roman"/>
          <w:sz w:val="24"/>
          <w:szCs w:val="24"/>
        </w:rPr>
        <w:t>s</w:t>
      </w:r>
      <w:r w:rsidR="00432001" w:rsidRPr="009D5B04">
        <w:rPr>
          <w:rFonts w:ascii="Times New Roman" w:hAnsi="Times New Roman" w:cs="Times New Roman"/>
          <w:sz w:val="24"/>
          <w:szCs w:val="24"/>
        </w:rPr>
        <w:t xml:space="preserve"> in </w:t>
      </w:r>
      <w:r w:rsidR="0085534E">
        <w:rPr>
          <w:rFonts w:ascii="Times New Roman" w:hAnsi="Times New Roman" w:cs="Times New Roman"/>
          <w:sz w:val="24"/>
          <w:szCs w:val="24"/>
        </w:rPr>
        <w:t xml:space="preserve">BMI </w:t>
      </w:r>
      <w:r w:rsidR="00432001" w:rsidRPr="009D5B04">
        <w:rPr>
          <w:rFonts w:ascii="Times New Roman" w:hAnsi="Times New Roman" w:cs="Times New Roman"/>
          <w:sz w:val="24"/>
          <w:szCs w:val="24"/>
        </w:rPr>
        <w:t>with age</w:t>
      </w:r>
      <w:r w:rsidR="00722673">
        <w:rPr>
          <w:rFonts w:ascii="Times New Roman" w:hAnsi="Times New Roman" w:cs="Times New Roman"/>
          <w:sz w:val="24"/>
          <w:szCs w:val="24"/>
        </w:rPr>
        <w:t xml:space="preserve">, whereas </w:t>
      </w:r>
      <w:r w:rsidR="0085534E">
        <w:rPr>
          <w:rFonts w:ascii="Times New Roman" w:hAnsi="Times New Roman" w:cs="Times New Roman"/>
          <w:sz w:val="24"/>
          <w:szCs w:val="24"/>
        </w:rPr>
        <w:t xml:space="preserve">by construct </w:t>
      </w:r>
      <w:r w:rsidR="00722673">
        <w:rPr>
          <w:rFonts w:ascii="Times New Roman" w:hAnsi="Times New Roman" w:cs="Times New Roman"/>
          <w:sz w:val="24"/>
          <w:szCs w:val="24"/>
        </w:rPr>
        <w:t>BMI-for-age accounts for such alterations.</w:t>
      </w:r>
      <w:r w:rsidR="00412F77">
        <w:rPr>
          <w:rFonts w:ascii="Times New Roman" w:hAnsi="Times New Roman" w:cs="Times New Roman"/>
          <w:sz w:val="24"/>
          <w:szCs w:val="24"/>
          <w:vertAlign w:val="superscript"/>
        </w:rPr>
        <w:t>14-</w:t>
      </w:r>
      <w:proofErr w:type="gramStart"/>
      <w:r w:rsidR="00412F77">
        <w:rPr>
          <w:rFonts w:ascii="Times New Roman" w:hAnsi="Times New Roman" w:cs="Times New Roman"/>
          <w:sz w:val="24"/>
          <w:szCs w:val="24"/>
          <w:vertAlign w:val="superscript"/>
        </w:rPr>
        <w:t>16</w:t>
      </w:r>
      <w:r w:rsidR="00722673">
        <w:rPr>
          <w:rFonts w:ascii="Times New Roman" w:hAnsi="Times New Roman" w:cs="Times New Roman"/>
          <w:sz w:val="24"/>
          <w:szCs w:val="24"/>
        </w:rPr>
        <w:t xml:space="preserve"> </w:t>
      </w:r>
      <w:r w:rsidR="00432001" w:rsidRPr="009D5B04">
        <w:rPr>
          <w:rFonts w:ascii="Times New Roman" w:hAnsi="Times New Roman" w:cs="Times New Roman"/>
          <w:sz w:val="24"/>
          <w:szCs w:val="24"/>
        </w:rPr>
        <w:t xml:space="preserve"> </w:t>
      </w:r>
      <w:r w:rsidR="00722673">
        <w:rPr>
          <w:rFonts w:ascii="Times New Roman" w:hAnsi="Times New Roman" w:cs="Times New Roman"/>
          <w:sz w:val="24"/>
          <w:szCs w:val="24"/>
        </w:rPr>
        <w:t>Further</w:t>
      </w:r>
      <w:proofErr w:type="gramEnd"/>
      <w:r w:rsidR="00722673">
        <w:rPr>
          <w:rFonts w:ascii="Times New Roman" w:hAnsi="Times New Roman" w:cs="Times New Roman"/>
          <w:sz w:val="24"/>
          <w:szCs w:val="24"/>
        </w:rPr>
        <w:t xml:space="preserve">, for a given weight and </w:t>
      </w:r>
      <w:r w:rsidR="007E0530">
        <w:rPr>
          <w:rFonts w:ascii="Times New Roman" w:hAnsi="Times New Roman" w:cs="Times New Roman"/>
          <w:sz w:val="24"/>
          <w:szCs w:val="24"/>
        </w:rPr>
        <w:t xml:space="preserve">height </w:t>
      </w:r>
      <w:r w:rsidR="00722673">
        <w:rPr>
          <w:rFonts w:ascii="Times New Roman" w:hAnsi="Times New Roman" w:cs="Times New Roman"/>
          <w:sz w:val="24"/>
          <w:szCs w:val="24"/>
        </w:rPr>
        <w:t xml:space="preserve">at a particular age, the </w:t>
      </w:r>
      <w:r w:rsidR="00313565">
        <w:rPr>
          <w:rFonts w:ascii="Times New Roman" w:hAnsi="Times New Roman" w:cs="Times New Roman"/>
          <w:sz w:val="24"/>
          <w:szCs w:val="24"/>
        </w:rPr>
        <w:t xml:space="preserve">WHO </w:t>
      </w:r>
      <w:r w:rsidR="00722673">
        <w:rPr>
          <w:rFonts w:ascii="Times New Roman" w:hAnsi="Times New Roman" w:cs="Times New Roman"/>
          <w:sz w:val="24"/>
          <w:szCs w:val="24"/>
        </w:rPr>
        <w:t xml:space="preserve">SD (or Z) scores of the two indices </w:t>
      </w:r>
      <w:r w:rsidR="00313565">
        <w:rPr>
          <w:rFonts w:ascii="Times New Roman" w:hAnsi="Times New Roman" w:cs="Times New Roman"/>
          <w:sz w:val="24"/>
          <w:szCs w:val="24"/>
        </w:rPr>
        <w:t xml:space="preserve">could </w:t>
      </w:r>
      <w:r w:rsidR="00722673">
        <w:rPr>
          <w:rFonts w:ascii="Times New Roman" w:hAnsi="Times New Roman" w:cs="Times New Roman"/>
          <w:sz w:val="24"/>
          <w:szCs w:val="24"/>
        </w:rPr>
        <w:t>also differ. Theoretically, th</w:t>
      </w:r>
      <w:r w:rsidR="00313565">
        <w:rPr>
          <w:rFonts w:ascii="Times New Roman" w:hAnsi="Times New Roman" w:cs="Times New Roman"/>
          <w:sz w:val="24"/>
          <w:szCs w:val="24"/>
        </w:rPr>
        <w:t xml:space="preserve">ese incongruencies </w:t>
      </w:r>
      <w:r w:rsidR="00432001" w:rsidRPr="009D5B04">
        <w:rPr>
          <w:rFonts w:ascii="Times New Roman" w:hAnsi="Times New Roman" w:cs="Times New Roman"/>
          <w:sz w:val="24"/>
          <w:szCs w:val="24"/>
        </w:rPr>
        <w:t xml:space="preserve">may introduce </w:t>
      </w:r>
      <w:r w:rsidR="00432001">
        <w:rPr>
          <w:rFonts w:ascii="Times New Roman" w:hAnsi="Times New Roman" w:cs="Times New Roman"/>
          <w:sz w:val="24"/>
          <w:szCs w:val="24"/>
        </w:rPr>
        <w:t xml:space="preserve">perceptible and systematic </w:t>
      </w:r>
      <w:r w:rsidR="00432001">
        <w:rPr>
          <w:rFonts w:ascii="Times New Roman" w:hAnsi="Times New Roman" w:cs="Times New Roman"/>
          <w:sz w:val="24"/>
          <w:szCs w:val="24"/>
        </w:rPr>
        <w:lastRenderedPageBreak/>
        <w:t xml:space="preserve">differences </w:t>
      </w:r>
      <w:r w:rsidR="00432001" w:rsidRPr="009D5B04">
        <w:rPr>
          <w:rFonts w:ascii="Times New Roman" w:hAnsi="Times New Roman" w:cs="Times New Roman"/>
          <w:sz w:val="24"/>
          <w:szCs w:val="24"/>
        </w:rPr>
        <w:t xml:space="preserve">in </w:t>
      </w:r>
      <w:r w:rsidR="00313565">
        <w:rPr>
          <w:rFonts w:ascii="Times New Roman" w:hAnsi="Times New Roman" w:cs="Times New Roman"/>
          <w:sz w:val="24"/>
          <w:szCs w:val="24"/>
        </w:rPr>
        <w:t>thinness</w:t>
      </w:r>
      <w:r w:rsidR="000F4814">
        <w:rPr>
          <w:rFonts w:ascii="Times New Roman" w:hAnsi="Times New Roman" w:cs="Times New Roman"/>
          <w:sz w:val="24"/>
          <w:szCs w:val="24"/>
        </w:rPr>
        <w:t xml:space="preserve"> </w:t>
      </w:r>
      <w:r w:rsidR="00313565" w:rsidRPr="009D5B04">
        <w:rPr>
          <w:rFonts w:ascii="Times New Roman" w:hAnsi="Times New Roman" w:cs="Times New Roman"/>
          <w:sz w:val="24"/>
          <w:szCs w:val="24"/>
        </w:rPr>
        <w:t xml:space="preserve">estimates </w:t>
      </w:r>
      <w:r w:rsidR="00313565">
        <w:rPr>
          <w:rFonts w:ascii="Times New Roman" w:hAnsi="Times New Roman" w:cs="Times New Roman"/>
          <w:sz w:val="24"/>
          <w:szCs w:val="24"/>
        </w:rPr>
        <w:t xml:space="preserve">of </w:t>
      </w:r>
      <w:r w:rsidR="00432001" w:rsidRPr="009D5B04">
        <w:rPr>
          <w:rFonts w:ascii="Times New Roman" w:hAnsi="Times New Roman" w:cs="Times New Roman"/>
          <w:sz w:val="24"/>
          <w:szCs w:val="24"/>
        </w:rPr>
        <w:t>population</w:t>
      </w:r>
      <w:r w:rsidR="00313565">
        <w:rPr>
          <w:rFonts w:ascii="Times New Roman" w:hAnsi="Times New Roman" w:cs="Times New Roman"/>
          <w:sz w:val="24"/>
          <w:szCs w:val="24"/>
        </w:rPr>
        <w:t>s.</w:t>
      </w:r>
      <w:r w:rsidR="00432001" w:rsidRPr="009D5B04">
        <w:rPr>
          <w:rFonts w:ascii="Times New Roman" w:hAnsi="Times New Roman" w:cs="Times New Roman"/>
          <w:sz w:val="24"/>
          <w:szCs w:val="24"/>
        </w:rPr>
        <w:t xml:space="preserve"> </w:t>
      </w:r>
      <w:r w:rsidR="00313565">
        <w:rPr>
          <w:rFonts w:ascii="Times New Roman" w:hAnsi="Times New Roman" w:cs="Times New Roman"/>
          <w:sz w:val="24"/>
          <w:szCs w:val="24"/>
        </w:rPr>
        <w:t xml:space="preserve">Only </w:t>
      </w:r>
      <w:r w:rsidR="00C96680">
        <w:rPr>
          <w:rFonts w:ascii="Times New Roman" w:hAnsi="Times New Roman" w:cs="Times New Roman"/>
          <w:sz w:val="24"/>
          <w:szCs w:val="24"/>
        </w:rPr>
        <w:t xml:space="preserve">two </w:t>
      </w:r>
      <w:r w:rsidR="00432001" w:rsidRPr="00856F4F">
        <w:rPr>
          <w:rFonts w:ascii="Times New Roman" w:hAnsi="Times New Roman" w:cs="Times New Roman"/>
          <w:sz w:val="24"/>
          <w:szCs w:val="24"/>
        </w:rPr>
        <w:t xml:space="preserve">studies from Canada </w:t>
      </w:r>
      <w:r w:rsidR="00C96680">
        <w:rPr>
          <w:rFonts w:ascii="Times New Roman" w:hAnsi="Times New Roman" w:cs="Times New Roman"/>
          <w:sz w:val="24"/>
          <w:szCs w:val="24"/>
        </w:rPr>
        <w:t xml:space="preserve">have partially explored </w:t>
      </w:r>
      <w:r w:rsidR="00722673">
        <w:rPr>
          <w:rFonts w:ascii="Times New Roman" w:hAnsi="Times New Roman" w:cs="Times New Roman"/>
          <w:sz w:val="24"/>
          <w:szCs w:val="24"/>
        </w:rPr>
        <w:t>this possibility</w:t>
      </w:r>
      <w:r w:rsidR="00313565">
        <w:rPr>
          <w:rFonts w:ascii="Times New Roman" w:hAnsi="Times New Roman" w:cs="Times New Roman"/>
          <w:sz w:val="24"/>
          <w:szCs w:val="24"/>
        </w:rPr>
        <w:t xml:space="preserve"> after </w:t>
      </w:r>
      <w:r w:rsidR="00313565" w:rsidRPr="00856F4F">
        <w:rPr>
          <w:rFonts w:ascii="Times New Roman" w:hAnsi="Times New Roman" w:cs="Times New Roman"/>
          <w:sz w:val="24"/>
          <w:szCs w:val="24"/>
        </w:rPr>
        <w:t>the introduction of the WHO Growth charts</w:t>
      </w:r>
      <w:r w:rsidR="00313565">
        <w:rPr>
          <w:rFonts w:ascii="Times New Roman" w:hAnsi="Times New Roman" w:cs="Times New Roman"/>
          <w:sz w:val="24"/>
          <w:szCs w:val="24"/>
        </w:rPr>
        <w:t>.</w:t>
      </w:r>
      <w:r w:rsidR="00C96680">
        <w:rPr>
          <w:rFonts w:ascii="Times New Roman" w:hAnsi="Times New Roman" w:cs="Times New Roman"/>
          <w:sz w:val="24"/>
          <w:szCs w:val="24"/>
          <w:vertAlign w:val="superscript"/>
        </w:rPr>
        <w:t>17</w:t>
      </w:r>
      <w:r w:rsidR="00036CC2">
        <w:rPr>
          <w:rFonts w:ascii="Times New Roman" w:hAnsi="Times New Roman" w:cs="Times New Roman"/>
          <w:sz w:val="24"/>
          <w:szCs w:val="24"/>
          <w:vertAlign w:val="superscript"/>
        </w:rPr>
        <w:t>,18</w:t>
      </w:r>
      <w:r w:rsidR="00432001">
        <w:rPr>
          <w:rFonts w:ascii="Times New Roman" w:hAnsi="Times New Roman" w:cs="Times New Roman"/>
          <w:sz w:val="24"/>
          <w:szCs w:val="24"/>
        </w:rPr>
        <w:t xml:space="preserve"> However, </w:t>
      </w:r>
      <w:r w:rsidR="00792C84">
        <w:rPr>
          <w:rFonts w:ascii="Times New Roman" w:hAnsi="Times New Roman" w:cs="Times New Roman"/>
          <w:sz w:val="24"/>
          <w:szCs w:val="24"/>
        </w:rPr>
        <w:t xml:space="preserve">there is no </w:t>
      </w:r>
      <w:r w:rsidR="00432001">
        <w:rPr>
          <w:rFonts w:ascii="Times New Roman" w:hAnsi="Times New Roman" w:cs="Times New Roman"/>
          <w:sz w:val="24"/>
          <w:szCs w:val="24"/>
        </w:rPr>
        <w:t xml:space="preserve">detailed and systematic </w:t>
      </w:r>
      <w:r w:rsidR="00792C84">
        <w:rPr>
          <w:rFonts w:ascii="Times New Roman" w:hAnsi="Times New Roman" w:cs="Times New Roman"/>
          <w:sz w:val="24"/>
          <w:szCs w:val="24"/>
        </w:rPr>
        <w:t xml:space="preserve">evaluation </w:t>
      </w:r>
      <w:r w:rsidR="00432001">
        <w:rPr>
          <w:rFonts w:ascii="Times New Roman" w:hAnsi="Times New Roman" w:cs="Times New Roman"/>
          <w:sz w:val="24"/>
          <w:szCs w:val="24"/>
        </w:rPr>
        <w:t xml:space="preserve">from LMIC settings, in which the children are generally shorter and thinner. We </w:t>
      </w:r>
      <w:r w:rsidR="00A96CE7">
        <w:rPr>
          <w:rFonts w:ascii="Times New Roman" w:hAnsi="Times New Roman" w:cs="Times New Roman"/>
          <w:sz w:val="24"/>
          <w:szCs w:val="24"/>
        </w:rPr>
        <w:t xml:space="preserve">therefore </w:t>
      </w:r>
      <w:r w:rsidR="006B46A3" w:rsidRPr="006B46A3">
        <w:rPr>
          <w:rFonts w:ascii="Times New Roman" w:hAnsi="Times New Roman" w:cs="Times New Roman"/>
          <w:sz w:val="24"/>
          <w:szCs w:val="24"/>
        </w:rPr>
        <w:t xml:space="preserve">compare </w:t>
      </w:r>
      <w:bookmarkStart w:id="4" w:name="_Hlk81829708"/>
      <w:r w:rsidR="006B46A3" w:rsidRPr="006B46A3">
        <w:rPr>
          <w:rFonts w:ascii="Times New Roman" w:hAnsi="Times New Roman" w:cs="Times New Roman"/>
          <w:sz w:val="24"/>
          <w:szCs w:val="24"/>
        </w:rPr>
        <w:t>the</w:t>
      </w:r>
      <w:r w:rsidR="006B46A3">
        <w:rPr>
          <w:rFonts w:ascii="Times New Roman" w:hAnsi="Times New Roman" w:cs="Times New Roman"/>
          <w:sz w:val="24"/>
          <w:szCs w:val="24"/>
        </w:rPr>
        <w:t xml:space="preserve">se two conventional </w:t>
      </w:r>
      <w:r w:rsidR="006B46A3" w:rsidRPr="006B46A3">
        <w:rPr>
          <w:rFonts w:ascii="Times New Roman" w:hAnsi="Times New Roman" w:cs="Times New Roman"/>
          <w:sz w:val="24"/>
          <w:szCs w:val="24"/>
        </w:rPr>
        <w:t xml:space="preserve">indices for diagnosing thinness in </w:t>
      </w:r>
      <w:r w:rsidR="00D60745">
        <w:rPr>
          <w:rFonts w:ascii="Times New Roman" w:hAnsi="Times New Roman" w:cs="Times New Roman"/>
          <w:sz w:val="24"/>
          <w:szCs w:val="24"/>
        </w:rPr>
        <w:t>under-five children</w:t>
      </w:r>
      <w:bookmarkEnd w:id="4"/>
      <w:r w:rsidR="00D60745">
        <w:rPr>
          <w:rFonts w:ascii="Times New Roman" w:hAnsi="Times New Roman" w:cs="Times New Roman"/>
          <w:sz w:val="24"/>
          <w:szCs w:val="24"/>
        </w:rPr>
        <w:t xml:space="preserve">, in populations with different heights, </w:t>
      </w:r>
      <w:r w:rsidR="00432001">
        <w:rPr>
          <w:rFonts w:ascii="Times New Roman" w:hAnsi="Times New Roman" w:cs="Times New Roman"/>
          <w:sz w:val="24"/>
          <w:szCs w:val="24"/>
        </w:rPr>
        <w:t xml:space="preserve">through theoretical considerations, simulation, and real-life data sets from research and survey settings in India. </w:t>
      </w:r>
    </w:p>
    <w:p w14:paraId="36B4D6AA" w14:textId="66920495" w:rsidR="00A90A30" w:rsidRPr="00E61F5B" w:rsidRDefault="00A90A30" w:rsidP="00375DEA">
      <w:pPr>
        <w:spacing w:line="360" w:lineRule="auto"/>
        <w:jc w:val="both"/>
        <w:rPr>
          <w:rFonts w:ascii="Times New Roman" w:hAnsi="Times New Roman" w:cs="Times New Roman"/>
          <w:b/>
          <w:sz w:val="24"/>
          <w:szCs w:val="24"/>
        </w:rPr>
      </w:pPr>
      <w:r w:rsidRPr="00E61F5B">
        <w:rPr>
          <w:rFonts w:ascii="Times New Roman" w:hAnsi="Times New Roman" w:cs="Times New Roman"/>
          <w:b/>
          <w:sz w:val="24"/>
          <w:szCs w:val="24"/>
        </w:rPr>
        <w:t>Method</w:t>
      </w:r>
      <w:r w:rsidR="002F5D08">
        <w:rPr>
          <w:rFonts w:ascii="Times New Roman" w:hAnsi="Times New Roman" w:cs="Times New Roman"/>
          <w:b/>
          <w:sz w:val="24"/>
          <w:szCs w:val="24"/>
        </w:rPr>
        <w:t>s</w:t>
      </w:r>
    </w:p>
    <w:p w14:paraId="352DF60D" w14:textId="06946C48" w:rsidR="00577982" w:rsidRPr="00322A2D" w:rsidRDefault="00577982" w:rsidP="00375DEA">
      <w:pPr>
        <w:spacing w:line="360" w:lineRule="auto"/>
        <w:jc w:val="both"/>
        <w:rPr>
          <w:rFonts w:ascii="Times New Roman" w:hAnsi="Times New Roman" w:cs="Times New Roman"/>
          <w:bCs/>
          <w:sz w:val="24"/>
          <w:szCs w:val="24"/>
        </w:rPr>
      </w:pPr>
      <w:r w:rsidRPr="008821B6">
        <w:rPr>
          <w:rFonts w:ascii="Times New Roman" w:hAnsi="Times New Roman" w:cs="Times New Roman"/>
          <w:bCs/>
          <w:color w:val="000000" w:themeColor="text1"/>
          <w:sz w:val="24"/>
          <w:szCs w:val="24"/>
        </w:rPr>
        <w:t>An ethical clearance was not required for this study since it deals with theoretical considerations, simulations and secondary analyses of real-life data sets for which informed consent of parents of participants and ethical clearance of respective institutional boards had been obtained.</w:t>
      </w:r>
      <w:r w:rsidR="0094401A">
        <w:rPr>
          <w:rFonts w:ascii="Times New Roman" w:hAnsi="Times New Roman" w:cs="Times New Roman"/>
          <w:bCs/>
          <w:color w:val="000000" w:themeColor="text1"/>
          <w:sz w:val="24"/>
          <w:szCs w:val="24"/>
          <w:vertAlign w:val="superscript"/>
        </w:rPr>
        <w:t>19</w:t>
      </w:r>
      <w:r w:rsidR="00125187">
        <w:rPr>
          <w:rFonts w:ascii="Times New Roman" w:hAnsi="Times New Roman" w:cs="Times New Roman"/>
          <w:bCs/>
          <w:color w:val="000000" w:themeColor="text1"/>
          <w:sz w:val="24"/>
          <w:szCs w:val="24"/>
          <w:vertAlign w:val="superscript"/>
        </w:rPr>
        <w:t>,20</w:t>
      </w:r>
    </w:p>
    <w:p w14:paraId="5AD8B98E" w14:textId="43B2F0DC" w:rsidR="00AE226C" w:rsidRPr="00E61F5B" w:rsidRDefault="00AE226C" w:rsidP="00375DEA">
      <w:pPr>
        <w:spacing w:line="360" w:lineRule="auto"/>
        <w:jc w:val="both"/>
        <w:rPr>
          <w:rFonts w:ascii="Times New Roman" w:hAnsi="Times New Roman" w:cs="Times New Roman"/>
          <w:bCs/>
          <w:i/>
          <w:iCs/>
          <w:sz w:val="24"/>
          <w:szCs w:val="24"/>
        </w:rPr>
      </w:pPr>
      <w:r w:rsidRPr="00E61F5B">
        <w:rPr>
          <w:rFonts w:ascii="Times New Roman" w:hAnsi="Times New Roman" w:cs="Times New Roman"/>
          <w:bCs/>
          <w:i/>
          <w:iCs/>
          <w:sz w:val="24"/>
          <w:szCs w:val="24"/>
        </w:rPr>
        <w:t>Theoretical Considerations</w:t>
      </w:r>
    </w:p>
    <w:p w14:paraId="3FBEDE1A" w14:textId="070AB19E" w:rsidR="00E0002E" w:rsidRPr="009D5B04" w:rsidRDefault="00471228" w:rsidP="006E6AA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F33DF">
        <w:rPr>
          <w:rFonts w:ascii="Times New Roman" w:hAnsi="Times New Roman" w:cs="Times New Roman"/>
          <w:sz w:val="24"/>
          <w:szCs w:val="24"/>
        </w:rPr>
        <w:t xml:space="preserve">he </w:t>
      </w:r>
      <w:r w:rsidR="007F33DF" w:rsidRPr="009D5B04">
        <w:rPr>
          <w:rFonts w:ascii="Times New Roman" w:hAnsi="Times New Roman" w:cs="Times New Roman"/>
          <w:sz w:val="24"/>
          <w:szCs w:val="24"/>
        </w:rPr>
        <w:t>BMI-for-age</w:t>
      </w:r>
      <w:r w:rsidR="007F33DF" w:rsidRPr="009D5B04" w:rsidDel="00934B89">
        <w:rPr>
          <w:rFonts w:ascii="Times New Roman" w:hAnsi="Times New Roman" w:cs="Times New Roman"/>
          <w:sz w:val="24"/>
          <w:szCs w:val="24"/>
        </w:rPr>
        <w:t xml:space="preserve"> </w:t>
      </w:r>
      <w:r w:rsidR="007F33DF">
        <w:rPr>
          <w:rFonts w:ascii="Times New Roman" w:hAnsi="Times New Roman" w:cs="Times New Roman"/>
          <w:sz w:val="24"/>
          <w:szCs w:val="24"/>
        </w:rPr>
        <w:t>and</w:t>
      </w:r>
      <w:r w:rsidR="007F33DF" w:rsidRPr="009D5B04">
        <w:rPr>
          <w:rFonts w:ascii="Times New Roman" w:hAnsi="Times New Roman" w:cs="Times New Roman"/>
          <w:sz w:val="24"/>
          <w:szCs w:val="24"/>
        </w:rPr>
        <w:t xml:space="preserve"> weight-for-</w:t>
      </w:r>
      <w:r w:rsidR="007E0530">
        <w:rPr>
          <w:rFonts w:ascii="Times New Roman" w:hAnsi="Times New Roman" w:cs="Times New Roman"/>
          <w:sz w:val="24"/>
          <w:szCs w:val="24"/>
        </w:rPr>
        <w:t>height</w:t>
      </w:r>
      <w:r w:rsidR="007F33DF" w:rsidRPr="009D5B04">
        <w:rPr>
          <w:rFonts w:ascii="Times New Roman" w:hAnsi="Times New Roman" w:cs="Times New Roman"/>
          <w:sz w:val="24"/>
          <w:szCs w:val="24"/>
        </w:rPr>
        <w:t xml:space="preserve"> </w:t>
      </w:r>
      <w:r w:rsidR="007F33DF">
        <w:rPr>
          <w:rFonts w:ascii="Times New Roman" w:hAnsi="Times New Roman" w:cs="Times New Roman"/>
          <w:sz w:val="24"/>
          <w:szCs w:val="24"/>
        </w:rPr>
        <w:t>cut-offs</w:t>
      </w:r>
      <w:r>
        <w:rPr>
          <w:rFonts w:ascii="Times New Roman" w:hAnsi="Times New Roman" w:cs="Times New Roman"/>
          <w:sz w:val="24"/>
          <w:szCs w:val="24"/>
        </w:rPr>
        <w:t xml:space="preserve"> were compared</w:t>
      </w:r>
      <w:r w:rsidR="007F33DF">
        <w:rPr>
          <w:rFonts w:ascii="Times New Roman" w:hAnsi="Times New Roman" w:cs="Times New Roman"/>
          <w:sz w:val="24"/>
          <w:szCs w:val="24"/>
        </w:rPr>
        <w:t xml:space="preserve">, separately for boys and girls.  At age t we looked up the values </w:t>
      </w:r>
      <w:proofErr w:type="spellStart"/>
      <w:r w:rsidR="007F33DF" w:rsidRPr="00446110">
        <w:rPr>
          <w:rFonts w:ascii="Times New Roman" w:hAnsi="Times New Roman" w:cs="Times New Roman"/>
          <w:sz w:val="24"/>
          <w:szCs w:val="24"/>
        </w:rPr>
        <w:t>h</w:t>
      </w:r>
      <w:r w:rsidR="007F33DF">
        <w:rPr>
          <w:rFonts w:ascii="Times New Roman" w:hAnsi="Times New Roman" w:cs="Times New Roman"/>
          <w:sz w:val="24"/>
          <w:szCs w:val="24"/>
        </w:rPr>
        <w:t>t</w:t>
      </w:r>
      <w:proofErr w:type="spellEnd"/>
      <w:r w:rsidR="007F33DF">
        <w:rPr>
          <w:rFonts w:ascii="Times New Roman" w:hAnsi="Times New Roman" w:cs="Times New Roman"/>
          <w:sz w:val="24"/>
          <w:szCs w:val="24"/>
        </w:rPr>
        <w:t>(</w:t>
      </w:r>
      <w:proofErr w:type="spellStart"/>
      <w:proofErr w:type="gramStart"/>
      <w:r w:rsidR="007F33DF">
        <w:rPr>
          <w:rFonts w:ascii="Times New Roman" w:hAnsi="Times New Roman" w:cs="Times New Roman"/>
          <w:sz w:val="24"/>
          <w:szCs w:val="24"/>
        </w:rPr>
        <w:t>t,z</w:t>
      </w:r>
      <w:proofErr w:type="spellEnd"/>
      <w:proofErr w:type="gramEnd"/>
      <w:r w:rsidR="007F33DF">
        <w:rPr>
          <w:rFonts w:ascii="Times New Roman" w:hAnsi="Times New Roman" w:cs="Times New Roman"/>
          <w:sz w:val="24"/>
          <w:szCs w:val="24"/>
        </w:rPr>
        <w:t xml:space="preserve">), </w:t>
      </w:r>
      <w:proofErr w:type="spellStart"/>
      <w:r w:rsidR="007F33DF">
        <w:rPr>
          <w:rFonts w:ascii="Times New Roman" w:hAnsi="Times New Roman" w:cs="Times New Roman"/>
          <w:sz w:val="24"/>
          <w:szCs w:val="24"/>
        </w:rPr>
        <w:t>bmi</w:t>
      </w:r>
      <w:proofErr w:type="spellEnd"/>
      <w:r w:rsidR="007F33DF">
        <w:rPr>
          <w:rFonts w:ascii="Times New Roman" w:hAnsi="Times New Roman" w:cs="Times New Roman"/>
          <w:sz w:val="24"/>
          <w:szCs w:val="24"/>
        </w:rPr>
        <w:t>(</w:t>
      </w:r>
      <w:proofErr w:type="spellStart"/>
      <w:r w:rsidR="007F33DF">
        <w:rPr>
          <w:rFonts w:ascii="Times New Roman" w:hAnsi="Times New Roman" w:cs="Times New Roman"/>
          <w:sz w:val="24"/>
          <w:szCs w:val="24"/>
        </w:rPr>
        <w:t>t,z</w:t>
      </w:r>
      <w:proofErr w:type="spellEnd"/>
      <w:r w:rsidR="007F33DF">
        <w:rPr>
          <w:rFonts w:ascii="Times New Roman" w:hAnsi="Times New Roman" w:cs="Times New Roman"/>
          <w:sz w:val="24"/>
          <w:szCs w:val="24"/>
        </w:rPr>
        <w:t xml:space="preserve">) and </w:t>
      </w:r>
      <w:proofErr w:type="spellStart"/>
      <w:r w:rsidR="007F33DF">
        <w:rPr>
          <w:rFonts w:ascii="Times New Roman" w:hAnsi="Times New Roman" w:cs="Times New Roman"/>
          <w:sz w:val="24"/>
          <w:szCs w:val="24"/>
        </w:rPr>
        <w:t>wt</w:t>
      </w:r>
      <w:proofErr w:type="spellEnd"/>
      <w:r w:rsidR="007F33DF">
        <w:rPr>
          <w:rFonts w:ascii="Times New Roman" w:hAnsi="Times New Roman" w:cs="Times New Roman"/>
          <w:sz w:val="24"/>
          <w:szCs w:val="24"/>
        </w:rPr>
        <w:t>(</w:t>
      </w:r>
      <w:proofErr w:type="spellStart"/>
      <w:r w:rsidR="007F33DF">
        <w:rPr>
          <w:rFonts w:ascii="Times New Roman" w:hAnsi="Times New Roman" w:cs="Times New Roman"/>
          <w:sz w:val="24"/>
          <w:szCs w:val="24"/>
        </w:rPr>
        <w:t>t,z</w:t>
      </w:r>
      <w:proofErr w:type="spellEnd"/>
      <w:r w:rsidR="007F33DF">
        <w:rPr>
          <w:rFonts w:ascii="Times New Roman" w:hAnsi="Times New Roman" w:cs="Times New Roman"/>
          <w:sz w:val="24"/>
          <w:szCs w:val="24"/>
        </w:rPr>
        <w:t xml:space="preserve">) which are </w:t>
      </w:r>
      <w:r w:rsidR="007F33DF" w:rsidRPr="00446110">
        <w:rPr>
          <w:rFonts w:ascii="Times New Roman" w:hAnsi="Times New Roman" w:cs="Times New Roman"/>
          <w:sz w:val="24"/>
          <w:szCs w:val="24"/>
        </w:rPr>
        <w:t>the height</w:t>
      </w:r>
      <w:r w:rsidR="007F33DF">
        <w:rPr>
          <w:rFonts w:ascii="Times New Roman" w:hAnsi="Times New Roman" w:cs="Times New Roman"/>
          <w:sz w:val="24"/>
          <w:szCs w:val="24"/>
        </w:rPr>
        <w:t xml:space="preserve">, BMI and weight (at height </w:t>
      </w:r>
      <w:proofErr w:type="spellStart"/>
      <w:r w:rsidR="007F33DF">
        <w:rPr>
          <w:rFonts w:ascii="Times New Roman" w:hAnsi="Times New Roman" w:cs="Times New Roman"/>
          <w:sz w:val="24"/>
          <w:szCs w:val="24"/>
        </w:rPr>
        <w:t>ht</w:t>
      </w:r>
      <w:proofErr w:type="spellEnd"/>
      <w:r w:rsidR="007F33DF">
        <w:rPr>
          <w:rFonts w:ascii="Times New Roman" w:hAnsi="Times New Roman" w:cs="Times New Roman"/>
          <w:sz w:val="24"/>
          <w:szCs w:val="24"/>
        </w:rPr>
        <w:t>(</w:t>
      </w:r>
      <w:proofErr w:type="spellStart"/>
      <w:r w:rsidR="007F33DF">
        <w:rPr>
          <w:rFonts w:ascii="Times New Roman" w:hAnsi="Times New Roman" w:cs="Times New Roman"/>
          <w:sz w:val="24"/>
          <w:szCs w:val="24"/>
        </w:rPr>
        <w:t>t,z</w:t>
      </w:r>
      <w:proofErr w:type="spellEnd"/>
      <w:r w:rsidR="007F33DF">
        <w:rPr>
          <w:rFonts w:ascii="Times New Roman" w:hAnsi="Times New Roman" w:cs="Times New Roman"/>
          <w:sz w:val="24"/>
          <w:szCs w:val="24"/>
        </w:rPr>
        <w:t>))</w:t>
      </w:r>
      <w:r w:rsidR="000A5558">
        <w:rPr>
          <w:rFonts w:ascii="Times New Roman" w:hAnsi="Times New Roman" w:cs="Times New Roman"/>
          <w:sz w:val="24"/>
          <w:szCs w:val="24"/>
        </w:rPr>
        <w:t>,</w:t>
      </w:r>
      <w:r w:rsidR="007F33DF">
        <w:rPr>
          <w:rFonts w:ascii="Times New Roman" w:hAnsi="Times New Roman" w:cs="Times New Roman"/>
          <w:sz w:val="24"/>
          <w:szCs w:val="24"/>
        </w:rPr>
        <w:t xml:space="preserve"> respectively at which the </w:t>
      </w:r>
      <w:r w:rsidR="007F33DF" w:rsidRPr="00446110">
        <w:rPr>
          <w:rFonts w:ascii="Times New Roman" w:hAnsi="Times New Roman" w:cs="Times New Roman"/>
          <w:sz w:val="24"/>
          <w:szCs w:val="24"/>
        </w:rPr>
        <w:t xml:space="preserve">WHO standard score </w:t>
      </w:r>
      <w:r w:rsidR="007F33DF">
        <w:rPr>
          <w:rFonts w:ascii="Times New Roman" w:hAnsi="Times New Roman" w:cs="Times New Roman"/>
          <w:sz w:val="24"/>
          <w:szCs w:val="24"/>
        </w:rPr>
        <w:t>of height, BMI and weight</w:t>
      </w:r>
      <w:r w:rsidR="000A5558">
        <w:rPr>
          <w:rFonts w:ascii="Times New Roman" w:hAnsi="Times New Roman" w:cs="Times New Roman"/>
          <w:sz w:val="24"/>
          <w:szCs w:val="24"/>
        </w:rPr>
        <w:t>-</w:t>
      </w:r>
      <w:r w:rsidR="007F33DF">
        <w:rPr>
          <w:rFonts w:ascii="Times New Roman" w:hAnsi="Times New Roman" w:cs="Times New Roman"/>
          <w:sz w:val="24"/>
          <w:szCs w:val="24"/>
        </w:rPr>
        <w:t>for</w:t>
      </w:r>
      <w:r w:rsidR="000A5558">
        <w:rPr>
          <w:rFonts w:ascii="Times New Roman" w:hAnsi="Times New Roman" w:cs="Times New Roman"/>
          <w:sz w:val="24"/>
          <w:szCs w:val="24"/>
        </w:rPr>
        <w:t>-</w:t>
      </w:r>
      <w:r w:rsidR="007E0530">
        <w:rPr>
          <w:rFonts w:ascii="Times New Roman" w:hAnsi="Times New Roman" w:cs="Times New Roman"/>
          <w:sz w:val="24"/>
          <w:szCs w:val="24"/>
        </w:rPr>
        <w:t>height</w:t>
      </w:r>
      <w:r w:rsidR="007F33DF">
        <w:rPr>
          <w:rFonts w:ascii="Times New Roman" w:hAnsi="Times New Roman" w:cs="Times New Roman"/>
          <w:sz w:val="24"/>
          <w:szCs w:val="24"/>
        </w:rPr>
        <w:t xml:space="preserve"> </w:t>
      </w:r>
      <w:r w:rsidR="007F33DF" w:rsidRPr="00446110">
        <w:rPr>
          <w:rFonts w:ascii="Times New Roman" w:hAnsi="Times New Roman" w:cs="Times New Roman"/>
          <w:sz w:val="24"/>
          <w:szCs w:val="24"/>
        </w:rPr>
        <w:t>is z</w:t>
      </w:r>
      <w:r w:rsidR="007F33DF">
        <w:rPr>
          <w:rFonts w:ascii="Times New Roman" w:hAnsi="Times New Roman" w:cs="Times New Roman"/>
          <w:sz w:val="24"/>
          <w:szCs w:val="24"/>
        </w:rPr>
        <w:t>.</w:t>
      </w:r>
      <w:r w:rsidR="003A1AE6">
        <w:rPr>
          <w:rFonts w:ascii="Times New Roman" w:hAnsi="Times New Roman" w:cs="Times New Roman"/>
          <w:sz w:val="24"/>
          <w:szCs w:val="24"/>
          <w:vertAlign w:val="superscript"/>
        </w:rPr>
        <w:t>14</w:t>
      </w:r>
      <w:r w:rsidR="007F33DF" w:rsidRPr="00446110">
        <w:rPr>
          <w:rFonts w:ascii="Times New Roman" w:hAnsi="Times New Roman" w:cs="Times New Roman"/>
          <w:sz w:val="24"/>
          <w:szCs w:val="24"/>
        </w:rPr>
        <w:t xml:space="preserve">  </w:t>
      </w:r>
      <w:r w:rsidR="007F33DF">
        <w:rPr>
          <w:rFonts w:ascii="Times New Roman" w:hAnsi="Times New Roman" w:cs="Times New Roman"/>
          <w:sz w:val="24"/>
          <w:szCs w:val="24"/>
        </w:rPr>
        <w:t xml:space="preserve">We plotted </w:t>
      </w:r>
      <w:proofErr w:type="spellStart"/>
      <w:r w:rsidR="007F33DF">
        <w:rPr>
          <w:rFonts w:ascii="Times New Roman" w:hAnsi="Times New Roman" w:cs="Times New Roman"/>
          <w:sz w:val="24"/>
          <w:szCs w:val="24"/>
        </w:rPr>
        <w:t>bmi</w:t>
      </w:r>
      <w:proofErr w:type="spellEnd"/>
      <w:r w:rsidR="007F33DF">
        <w:rPr>
          <w:rFonts w:ascii="Times New Roman" w:hAnsi="Times New Roman" w:cs="Times New Roman"/>
          <w:sz w:val="24"/>
          <w:szCs w:val="24"/>
        </w:rPr>
        <w:t xml:space="preserve">(t,-2) and </w:t>
      </w:r>
      <w:proofErr w:type="spellStart"/>
      <w:r w:rsidR="007F33DF">
        <w:rPr>
          <w:rFonts w:ascii="Times New Roman" w:hAnsi="Times New Roman" w:cs="Times New Roman"/>
          <w:sz w:val="24"/>
          <w:szCs w:val="24"/>
        </w:rPr>
        <w:t>wt</w:t>
      </w:r>
      <w:proofErr w:type="spellEnd"/>
      <w:r w:rsidR="007F33DF">
        <w:rPr>
          <w:rFonts w:ascii="Times New Roman" w:hAnsi="Times New Roman" w:cs="Times New Roman"/>
          <w:sz w:val="24"/>
          <w:szCs w:val="24"/>
        </w:rPr>
        <w:t>(t,-2)/ht</w:t>
      </w:r>
      <w:r w:rsidR="007F33DF" w:rsidRPr="00357A0F">
        <w:rPr>
          <w:rFonts w:ascii="Times New Roman" w:hAnsi="Times New Roman" w:cs="Times New Roman"/>
          <w:sz w:val="24"/>
          <w:szCs w:val="24"/>
          <w:vertAlign w:val="superscript"/>
        </w:rPr>
        <w:t>2</w:t>
      </w:r>
      <w:r w:rsidR="007F33DF">
        <w:rPr>
          <w:rFonts w:ascii="Times New Roman" w:hAnsi="Times New Roman" w:cs="Times New Roman"/>
          <w:sz w:val="24"/>
          <w:szCs w:val="24"/>
        </w:rPr>
        <w:t>(</w:t>
      </w:r>
      <w:proofErr w:type="spellStart"/>
      <w:r w:rsidR="007F33DF">
        <w:rPr>
          <w:rFonts w:ascii="Times New Roman" w:hAnsi="Times New Roman" w:cs="Times New Roman"/>
          <w:sz w:val="24"/>
          <w:szCs w:val="24"/>
        </w:rPr>
        <w:t>t,z</w:t>
      </w:r>
      <w:proofErr w:type="spellEnd"/>
      <w:r w:rsidR="007F33DF">
        <w:rPr>
          <w:rFonts w:ascii="Times New Roman" w:hAnsi="Times New Roman" w:cs="Times New Roman"/>
          <w:sz w:val="24"/>
          <w:szCs w:val="24"/>
        </w:rPr>
        <w:t>) against age t.</w:t>
      </w:r>
      <w:r w:rsidR="007F33DF" w:rsidRPr="00446110">
        <w:rPr>
          <w:rFonts w:ascii="Times New Roman" w:hAnsi="Times New Roman" w:cs="Times New Roman"/>
          <w:sz w:val="24"/>
          <w:szCs w:val="24"/>
        </w:rPr>
        <w:t xml:space="preserve"> </w:t>
      </w:r>
      <w:r w:rsidR="007F33DF">
        <w:rPr>
          <w:rFonts w:ascii="Times New Roman" w:hAnsi="Times New Roman" w:cs="Times New Roman"/>
          <w:sz w:val="24"/>
          <w:szCs w:val="24"/>
        </w:rPr>
        <w:t xml:space="preserve"> We considered t monthly from 0 to 60 months, and the values z = </w:t>
      </w:r>
      <w:r w:rsidR="007F33DF" w:rsidRPr="00446110">
        <w:rPr>
          <w:rFonts w:ascii="Times New Roman" w:hAnsi="Times New Roman" w:cs="Times New Roman"/>
          <w:sz w:val="24"/>
          <w:szCs w:val="24"/>
        </w:rPr>
        <w:t>-2,</w:t>
      </w:r>
      <w:r w:rsidR="007F33DF">
        <w:rPr>
          <w:rFonts w:ascii="Times New Roman" w:hAnsi="Times New Roman" w:cs="Times New Roman"/>
          <w:sz w:val="24"/>
          <w:szCs w:val="24"/>
        </w:rPr>
        <w:t xml:space="preserve"> </w:t>
      </w:r>
      <w:r w:rsidR="007F33DF" w:rsidRPr="00446110">
        <w:rPr>
          <w:rFonts w:ascii="Times New Roman" w:hAnsi="Times New Roman" w:cs="Times New Roman"/>
          <w:sz w:val="24"/>
          <w:szCs w:val="24"/>
        </w:rPr>
        <w:t>0</w:t>
      </w:r>
      <w:r w:rsidR="007F33DF">
        <w:rPr>
          <w:rFonts w:ascii="Times New Roman" w:hAnsi="Times New Roman" w:cs="Times New Roman"/>
          <w:sz w:val="24"/>
          <w:szCs w:val="24"/>
        </w:rPr>
        <w:t xml:space="preserve"> and +</w:t>
      </w:r>
      <w:r w:rsidR="007F33DF" w:rsidRPr="00446110">
        <w:rPr>
          <w:rFonts w:ascii="Times New Roman" w:hAnsi="Times New Roman" w:cs="Times New Roman"/>
          <w:sz w:val="24"/>
          <w:szCs w:val="24"/>
        </w:rPr>
        <w:t>2</w:t>
      </w:r>
      <w:r w:rsidR="007F33DF">
        <w:rPr>
          <w:rFonts w:ascii="Times New Roman" w:hAnsi="Times New Roman" w:cs="Times New Roman"/>
          <w:sz w:val="24"/>
          <w:szCs w:val="24"/>
        </w:rPr>
        <w:t xml:space="preserve"> (short, intermediate, and tall).</w:t>
      </w:r>
      <w:r w:rsidR="00544694">
        <w:rPr>
          <w:rFonts w:ascii="Times New Roman" w:hAnsi="Times New Roman" w:cs="Times New Roman"/>
          <w:sz w:val="24"/>
          <w:szCs w:val="24"/>
        </w:rPr>
        <w:t xml:space="preserve"> </w:t>
      </w:r>
      <w:r w:rsidR="00E0002E">
        <w:rPr>
          <w:rFonts w:ascii="Times New Roman" w:hAnsi="Times New Roman" w:cs="Times New Roman"/>
          <w:sz w:val="24"/>
          <w:szCs w:val="24"/>
        </w:rPr>
        <w:t xml:space="preserve">Subsequently, </w:t>
      </w:r>
      <w:r>
        <w:rPr>
          <w:rFonts w:ascii="Times New Roman" w:hAnsi="Times New Roman" w:cs="Times New Roman"/>
          <w:sz w:val="24"/>
          <w:szCs w:val="24"/>
        </w:rPr>
        <w:t xml:space="preserve">for a </w:t>
      </w:r>
      <w:r w:rsidR="007E0530">
        <w:rPr>
          <w:rFonts w:ascii="Times New Roman" w:hAnsi="Times New Roman" w:cs="Times New Roman"/>
          <w:sz w:val="24"/>
          <w:szCs w:val="24"/>
        </w:rPr>
        <w:t xml:space="preserve">fixed weight-for-age (-2SD, 0SD, and +2SD) </w:t>
      </w:r>
      <w:r w:rsidR="002D53AC">
        <w:rPr>
          <w:rFonts w:ascii="Times New Roman" w:hAnsi="Times New Roman" w:cs="Times New Roman"/>
          <w:sz w:val="24"/>
          <w:szCs w:val="24"/>
        </w:rPr>
        <w:t xml:space="preserve">with </w:t>
      </w:r>
      <w:r w:rsidR="007E0530">
        <w:rPr>
          <w:rFonts w:ascii="Times New Roman" w:hAnsi="Times New Roman" w:cs="Times New Roman"/>
          <w:sz w:val="24"/>
          <w:szCs w:val="24"/>
        </w:rPr>
        <w:t>a fixed height-for-age (-2SD, 0SD, and +2SD)</w:t>
      </w:r>
      <w:r w:rsidR="00544694">
        <w:rPr>
          <w:rFonts w:ascii="Times New Roman" w:hAnsi="Times New Roman" w:cs="Times New Roman"/>
          <w:sz w:val="24"/>
          <w:szCs w:val="24"/>
        </w:rPr>
        <w:t>,</w:t>
      </w:r>
      <w:r w:rsidR="007E0530">
        <w:rPr>
          <w:rFonts w:ascii="Times New Roman" w:hAnsi="Times New Roman" w:cs="Times New Roman"/>
          <w:sz w:val="24"/>
          <w:szCs w:val="24"/>
        </w:rPr>
        <w:t xml:space="preserve"> at monthly intervals from 0 to 60 months</w:t>
      </w:r>
      <w:r>
        <w:rPr>
          <w:rFonts w:ascii="Times New Roman" w:hAnsi="Times New Roman" w:cs="Times New Roman"/>
          <w:sz w:val="24"/>
          <w:szCs w:val="24"/>
        </w:rPr>
        <w:t xml:space="preserve">, </w:t>
      </w:r>
      <w:r w:rsidR="007E0530">
        <w:rPr>
          <w:rFonts w:ascii="Times New Roman" w:hAnsi="Times New Roman" w:cs="Times New Roman"/>
          <w:sz w:val="24"/>
          <w:szCs w:val="24"/>
        </w:rPr>
        <w:t xml:space="preserve">the SD scores of </w:t>
      </w:r>
      <w:r w:rsidR="00E0002E">
        <w:rPr>
          <w:rFonts w:ascii="Times New Roman" w:hAnsi="Times New Roman" w:cs="Times New Roman"/>
          <w:sz w:val="24"/>
          <w:szCs w:val="24"/>
        </w:rPr>
        <w:t>weight-for-</w:t>
      </w:r>
      <w:r w:rsidR="007E0530">
        <w:rPr>
          <w:rFonts w:ascii="Times New Roman" w:hAnsi="Times New Roman" w:cs="Times New Roman"/>
          <w:sz w:val="24"/>
          <w:szCs w:val="24"/>
        </w:rPr>
        <w:t>height</w:t>
      </w:r>
      <w:r w:rsidR="00E0002E">
        <w:rPr>
          <w:rFonts w:ascii="Times New Roman" w:hAnsi="Times New Roman" w:cs="Times New Roman"/>
          <w:sz w:val="24"/>
          <w:szCs w:val="24"/>
        </w:rPr>
        <w:t xml:space="preserve"> and BMI-for-age were compared</w:t>
      </w:r>
      <w:r w:rsidR="007E0530">
        <w:rPr>
          <w:rFonts w:ascii="Times New Roman" w:hAnsi="Times New Roman" w:cs="Times New Roman"/>
          <w:sz w:val="24"/>
          <w:szCs w:val="24"/>
        </w:rPr>
        <w:t>,</w:t>
      </w:r>
      <w:r w:rsidR="00E0002E">
        <w:rPr>
          <w:rFonts w:ascii="Times New Roman" w:hAnsi="Times New Roman" w:cs="Times New Roman"/>
          <w:sz w:val="24"/>
          <w:szCs w:val="24"/>
        </w:rPr>
        <w:t xml:space="preserve"> </w:t>
      </w:r>
      <w:r w:rsidR="007E0530">
        <w:rPr>
          <w:rFonts w:ascii="Times New Roman" w:hAnsi="Times New Roman" w:cs="Times New Roman"/>
          <w:sz w:val="24"/>
          <w:szCs w:val="24"/>
        </w:rPr>
        <w:t xml:space="preserve">separately for boys and girls.  </w:t>
      </w:r>
    </w:p>
    <w:p w14:paraId="7066C672" w14:textId="048EBD9C" w:rsidR="00612C4B" w:rsidRPr="009D5B04" w:rsidRDefault="00612C4B" w:rsidP="00375DEA">
      <w:pPr>
        <w:spacing w:line="360" w:lineRule="auto"/>
        <w:jc w:val="both"/>
        <w:rPr>
          <w:rFonts w:ascii="Times New Roman" w:hAnsi="Times New Roman" w:cs="Times New Roman"/>
          <w:b/>
          <w:bCs/>
          <w:sz w:val="24"/>
          <w:szCs w:val="24"/>
          <w:u w:val="single"/>
        </w:rPr>
      </w:pPr>
      <w:r w:rsidRPr="00E61F5B">
        <w:rPr>
          <w:rFonts w:ascii="Times New Roman" w:hAnsi="Times New Roman" w:cs="Times New Roman"/>
          <w:i/>
          <w:iCs/>
          <w:sz w:val="24"/>
          <w:szCs w:val="24"/>
        </w:rPr>
        <w:t>Simulation</w:t>
      </w:r>
    </w:p>
    <w:p w14:paraId="59CC6FF4" w14:textId="6AAC4FBD" w:rsidR="00216A32" w:rsidRPr="00FF1CB2" w:rsidRDefault="004851B4" w:rsidP="006E6AA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16A32">
        <w:rPr>
          <w:rFonts w:ascii="Times New Roman" w:hAnsi="Times New Roman" w:cs="Times New Roman"/>
          <w:sz w:val="24"/>
          <w:szCs w:val="24"/>
        </w:rPr>
        <w:t xml:space="preserve">he consequences of choice of metric on </w:t>
      </w:r>
      <w:r>
        <w:rPr>
          <w:rFonts w:ascii="Times New Roman" w:hAnsi="Times New Roman" w:cs="Times New Roman"/>
          <w:sz w:val="24"/>
          <w:szCs w:val="24"/>
        </w:rPr>
        <w:t>thinness</w:t>
      </w:r>
      <w:r w:rsidR="00083071">
        <w:rPr>
          <w:rFonts w:ascii="Times New Roman" w:hAnsi="Times New Roman" w:cs="Times New Roman"/>
          <w:sz w:val="24"/>
          <w:szCs w:val="24"/>
        </w:rPr>
        <w:t xml:space="preserve"> estimates was explored in </w:t>
      </w:r>
      <w:r w:rsidR="00216A32">
        <w:rPr>
          <w:rFonts w:ascii="Times New Roman" w:hAnsi="Times New Roman" w:cs="Times New Roman"/>
          <w:sz w:val="24"/>
          <w:szCs w:val="24"/>
        </w:rPr>
        <w:t>synthetic datasets</w:t>
      </w:r>
      <w:r w:rsidR="003A1AE6">
        <w:rPr>
          <w:rFonts w:ascii="Times New Roman" w:hAnsi="Times New Roman" w:cs="Times New Roman"/>
          <w:sz w:val="24"/>
          <w:szCs w:val="24"/>
        </w:rPr>
        <w:t>,</w:t>
      </w:r>
      <w:r w:rsidR="00216A32">
        <w:rPr>
          <w:rFonts w:ascii="Times New Roman" w:hAnsi="Times New Roman" w:cs="Times New Roman"/>
          <w:sz w:val="24"/>
          <w:szCs w:val="24"/>
        </w:rPr>
        <w:t xml:space="preserve"> constructed </w:t>
      </w:r>
      <w:r w:rsidR="003A1AE6">
        <w:rPr>
          <w:rFonts w:ascii="Times New Roman" w:hAnsi="Times New Roman" w:cs="Times New Roman"/>
          <w:sz w:val="24"/>
          <w:szCs w:val="24"/>
        </w:rPr>
        <w:t xml:space="preserve">separately for boys and girls, </w:t>
      </w:r>
      <w:r w:rsidR="00216A32">
        <w:rPr>
          <w:rFonts w:ascii="Times New Roman" w:hAnsi="Times New Roman" w:cs="Times New Roman"/>
          <w:sz w:val="24"/>
          <w:szCs w:val="24"/>
        </w:rPr>
        <w:t xml:space="preserve">to represent </w:t>
      </w:r>
      <w:r w:rsidR="006B66B9">
        <w:rPr>
          <w:rFonts w:ascii="Times New Roman" w:hAnsi="Times New Roman" w:cs="Times New Roman"/>
          <w:sz w:val="24"/>
          <w:szCs w:val="24"/>
        </w:rPr>
        <w:t xml:space="preserve">short, intermediate and tall </w:t>
      </w:r>
      <w:r w:rsidR="00216A32">
        <w:rPr>
          <w:rFonts w:ascii="Times New Roman" w:hAnsi="Times New Roman" w:cs="Times New Roman"/>
          <w:sz w:val="24"/>
          <w:szCs w:val="24"/>
        </w:rPr>
        <w:t>populations</w:t>
      </w:r>
      <w:r w:rsidR="00083071">
        <w:rPr>
          <w:rFonts w:ascii="Times New Roman" w:hAnsi="Times New Roman" w:cs="Times New Roman"/>
          <w:sz w:val="24"/>
          <w:szCs w:val="24"/>
        </w:rPr>
        <w:t>.</w:t>
      </w:r>
      <w:r w:rsidR="00216A32">
        <w:rPr>
          <w:rFonts w:ascii="Times New Roman" w:hAnsi="Times New Roman" w:cs="Times New Roman"/>
          <w:sz w:val="24"/>
          <w:szCs w:val="24"/>
        </w:rPr>
        <w:t xml:space="preserve"> </w:t>
      </w:r>
      <w:r w:rsidR="008F38F5">
        <w:rPr>
          <w:rFonts w:ascii="Times New Roman" w:hAnsi="Times New Roman" w:cs="Times New Roman"/>
          <w:sz w:val="24"/>
          <w:szCs w:val="24"/>
        </w:rPr>
        <w:t xml:space="preserve">In each context, 100,000 subjects were generated, uniformly in 6-monthly age groups from 0-5 years, from a bivariate distribution for the </w:t>
      </w:r>
      <w:r w:rsidR="002241F5">
        <w:rPr>
          <w:rFonts w:ascii="Times New Roman" w:hAnsi="Times New Roman" w:cs="Times New Roman"/>
          <w:sz w:val="24"/>
          <w:szCs w:val="24"/>
        </w:rPr>
        <w:t xml:space="preserve">WHO </w:t>
      </w:r>
      <w:r w:rsidR="00A30E27">
        <w:rPr>
          <w:rFonts w:ascii="Times New Roman" w:hAnsi="Times New Roman" w:cs="Times New Roman"/>
          <w:sz w:val="24"/>
          <w:szCs w:val="24"/>
        </w:rPr>
        <w:t>z</w:t>
      </w:r>
      <w:r w:rsidR="008F38F5">
        <w:rPr>
          <w:rFonts w:ascii="Times New Roman" w:hAnsi="Times New Roman" w:cs="Times New Roman"/>
          <w:sz w:val="24"/>
          <w:szCs w:val="24"/>
        </w:rPr>
        <w:t>-scores of height</w:t>
      </w:r>
      <w:r w:rsidR="005365AC">
        <w:rPr>
          <w:rFonts w:ascii="Times New Roman" w:hAnsi="Times New Roman" w:cs="Times New Roman"/>
          <w:sz w:val="24"/>
          <w:szCs w:val="24"/>
        </w:rPr>
        <w:t>s</w:t>
      </w:r>
      <w:r w:rsidR="008F38F5">
        <w:rPr>
          <w:rFonts w:ascii="Times New Roman" w:hAnsi="Times New Roman" w:cs="Times New Roman"/>
          <w:sz w:val="24"/>
          <w:szCs w:val="24"/>
        </w:rPr>
        <w:t xml:space="preserve"> and weight</w:t>
      </w:r>
      <w:r w:rsidR="005365AC">
        <w:rPr>
          <w:rFonts w:ascii="Times New Roman" w:hAnsi="Times New Roman" w:cs="Times New Roman"/>
          <w:sz w:val="24"/>
          <w:szCs w:val="24"/>
        </w:rPr>
        <w:t>s</w:t>
      </w:r>
      <w:r w:rsidR="008F38F5">
        <w:rPr>
          <w:rFonts w:ascii="Times New Roman" w:hAnsi="Times New Roman" w:cs="Times New Roman"/>
          <w:sz w:val="24"/>
          <w:szCs w:val="24"/>
        </w:rPr>
        <w:t xml:space="preserve"> with their respective mean, SD and correlation (Table 1).</w:t>
      </w:r>
      <w:r w:rsidR="008F38F5">
        <w:rPr>
          <w:rFonts w:ascii="Times New Roman" w:hAnsi="Times New Roman" w:cs="Times New Roman"/>
          <w:sz w:val="24"/>
          <w:szCs w:val="24"/>
          <w:vertAlign w:val="superscript"/>
        </w:rPr>
        <w:t>1</w:t>
      </w:r>
      <w:r w:rsidR="001A6F60">
        <w:rPr>
          <w:rFonts w:ascii="Times New Roman" w:hAnsi="Times New Roman" w:cs="Times New Roman"/>
          <w:sz w:val="24"/>
          <w:szCs w:val="24"/>
          <w:vertAlign w:val="superscript"/>
        </w:rPr>
        <w:t>4</w:t>
      </w:r>
      <w:r w:rsidR="008F38F5">
        <w:rPr>
          <w:rFonts w:ascii="Times New Roman" w:hAnsi="Times New Roman" w:cs="Times New Roman"/>
          <w:sz w:val="24"/>
          <w:szCs w:val="24"/>
          <w:vertAlign w:val="superscript"/>
        </w:rPr>
        <w:t>,</w:t>
      </w:r>
      <w:r w:rsidR="00FF1CB2">
        <w:rPr>
          <w:rFonts w:ascii="Times New Roman" w:hAnsi="Times New Roman" w:cs="Times New Roman"/>
          <w:sz w:val="24"/>
          <w:szCs w:val="24"/>
          <w:vertAlign w:val="superscript"/>
        </w:rPr>
        <w:t>2</w:t>
      </w:r>
      <w:r w:rsidR="001A6F60">
        <w:rPr>
          <w:rFonts w:ascii="Times New Roman" w:hAnsi="Times New Roman" w:cs="Times New Roman"/>
          <w:sz w:val="24"/>
          <w:szCs w:val="24"/>
          <w:vertAlign w:val="superscript"/>
        </w:rPr>
        <w:t>0</w:t>
      </w:r>
      <w:r w:rsidR="00FF1CB2">
        <w:rPr>
          <w:rFonts w:ascii="Times New Roman" w:hAnsi="Times New Roman" w:cs="Times New Roman"/>
          <w:sz w:val="24"/>
          <w:szCs w:val="24"/>
          <w:vertAlign w:val="superscript"/>
        </w:rPr>
        <w:t xml:space="preserve">-23 </w:t>
      </w:r>
      <w:r w:rsidR="00FF1CB2" w:rsidRPr="00FF1CB2">
        <w:rPr>
          <w:rFonts w:ascii="Times New Roman" w:hAnsi="Times New Roman" w:cs="Times New Roman"/>
          <w:sz w:val="24"/>
          <w:szCs w:val="24"/>
        </w:rPr>
        <w:t xml:space="preserve">The </w:t>
      </w:r>
      <w:r w:rsidR="002E4CF7">
        <w:rPr>
          <w:rFonts w:ascii="Times New Roman" w:hAnsi="Times New Roman" w:cs="Times New Roman"/>
          <w:sz w:val="24"/>
          <w:szCs w:val="24"/>
        </w:rPr>
        <w:t>Lambda Mu Sigma (</w:t>
      </w:r>
      <w:r w:rsidR="00FF1CB2" w:rsidRPr="00FF1CB2">
        <w:rPr>
          <w:rFonts w:ascii="Times New Roman" w:hAnsi="Times New Roman" w:cs="Times New Roman"/>
          <w:sz w:val="24"/>
          <w:szCs w:val="24"/>
        </w:rPr>
        <w:t>LMS</w:t>
      </w:r>
      <w:r w:rsidR="002E4CF7">
        <w:rPr>
          <w:rFonts w:ascii="Times New Roman" w:hAnsi="Times New Roman" w:cs="Times New Roman"/>
          <w:sz w:val="24"/>
          <w:szCs w:val="24"/>
        </w:rPr>
        <w:t>)</w:t>
      </w:r>
      <w:r w:rsidR="00FF1CB2" w:rsidRPr="00FF1CB2">
        <w:rPr>
          <w:rFonts w:ascii="Times New Roman" w:hAnsi="Times New Roman" w:cs="Times New Roman"/>
          <w:sz w:val="24"/>
          <w:szCs w:val="24"/>
        </w:rPr>
        <w:t xml:space="preserve"> parameters </w:t>
      </w:r>
      <w:r w:rsidR="008866EA">
        <w:rPr>
          <w:rFonts w:ascii="Times New Roman" w:hAnsi="Times New Roman" w:cs="Times New Roman"/>
          <w:sz w:val="24"/>
          <w:szCs w:val="24"/>
        </w:rPr>
        <w:t xml:space="preserve">of </w:t>
      </w:r>
      <w:r w:rsidR="00FF1CB2" w:rsidRPr="00FF1CB2">
        <w:rPr>
          <w:rFonts w:ascii="Times New Roman" w:hAnsi="Times New Roman" w:cs="Times New Roman"/>
          <w:sz w:val="24"/>
          <w:szCs w:val="24"/>
        </w:rPr>
        <w:t>WHO</w:t>
      </w:r>
      <w:r w:rsidR="002241F5">
        <w:rPr>
          <w:rFonts w:ascii="Times New Roman" w:hAnsi="Times New Roman" w:cs="Times New Roman"/>
          <w:sz w:val="24"/>
          <w:szCs w:val="24"/>
        </w:rPr>
        <w:t xml:space="preserve"> reference</w:t>
      </w:r>
      <w:r w:rsidR="00FF1CB2" w:rsidRPr="002241F5">
        <w:rPr>
          <w:rFonts w:ascii="Times New Roman" w:hAnsi="Times New Roman" w:cs="Times New Roman"/>
          <w:sz w:val="24"/>
          <w:szCs w:val="24"/>
          <w:vertAlign w:val="superscript"/>
        </w:rPr>
        <w:t>2</w:t>
      </w:r>
      <w:r w:rsidR="002241F5">
        <w:rPr>
          <w:rFonts w:ascii="Times New Roman" w:hAnsi="Times New Roman" w:cs="Times New Roman"/>
          <w:sz w:val="24"/>
          <w:szCs w:val="24"/>
          <w:vertAlign w:val="superscript"/>
        </w:rPr>
        <w:t>4</w:t>
      </w:r>
      <w:r w:rsidR="00FF1CB2" w:rsidRPr="00FF1CB2">
        <w:rPr>
          <w:rFonts w:ascii="Times New Roman" w:hAnsi="Times New Roman" w:cs="Times New Roman"/>
          <w:sz w:val="24"/>
          <w:szCs w:val="24"/>
        </w:rPr>
        <w:t xml:space="preserve"> were </w:t>
      </w:r>
      <w:r w:rsidR="002241F5">
        <w:rPr>
          <w:rFonts w:ascii="Times New Roman" w:hAnsi="Times New Roman" w:cs="Times New Roman"/>
          <w:sz w:val="24"/>
          <w:szCs w:val="24"/>
        </w:rPr>
        <w:t xml:space="preserve">used </w:t>
      </w:r>
      <w:r w:rsidR="00FF1CB2" w:rsidRPr="00FF1CB2">
        <w:rPr>
          <w:rFonts w:ascii="Times New Roman" w:hAnsi="Times New Roman" w:cs="Times New Roman"/>
          <w:sz w:val="24"/>
          <w:szCs w:val="24"/>
        </w:rPr>
        <w:t xml:space="preserve">for </w:t>
      </w:r>
      <w:r w:rsidR="002759DC">
        <w:rPr>
          <w:rFonts w:ascii="Times New Roman" w:hAnsi="Times New Roman" w:cs="Times New Roman"/>
          <w:sz w:val="24"/>
          <w:szCs w:val="24"/>
        </w:rPr>
        <w:t>back-</w:t>
      </w:r>
      <w:r w:rsidR="00FF1CB2" w:rsidRPr="00FF1CB2">
        <w:rPr>
          <w:rFonts w:ascii="Times New Roman" w:hAnsi="Times New Roman" w:cs="Times New Roman"/>
          <w:sz w:val="24"/>
          <w:szCs w:val="24"/>
        </w:rPr>
        <w:t>calculating absolute height and weight</w:t>
      </w:r>
      <w:r w:rsidR="00FF1CB2">
        <w:rPr>
          <w:rFonts w:ascii="Times New Roman" w:hAnsi="Times New Roman" w:cs="Times New Roman"/>
          <w:sz w:val="24"/>
          <w:szCs w:val="24"/>
        </w:rPr>
        <w:t>.</w:t>
      </w:r>
    </w:p>
    <w:p w14:paraId="7D3C3CF5" w14:textId="3965BC85" w:rsidR="00096601" w:rsidRPr="00E61F5B" w:rsidRDefault="001722E9" w:rsidP="00375DEA">
      <w:pPr>
        <w:spacing w:line="360" w:lineRule="auto"/>
        <w:jc w:val="both"/>
        <w:rPr>
          <w:rFonts w:ascii="Times New Roman" w:hAnsi="Times New Roman" w:cs="Times New Roman"/>
          <w:i/>
          <w:iCs/>
          <w:sz w:val="24"/>
          <w:szCs w:val="24"/>
        </w:rPr>
      </w:pPr>
      <w:r w:rsidRPr="00E61F5B">
        <w:rPr>
          <w:rFonts w:ascii="Times New Roman" w:hAnsi="Times New Roman" w:cs="Times New Roman"/>
          <w:i/>
          <w:iCs/>
          <w:sz w:val="24"/>
          <w:szCs w:val="24"/>
        </w:rPr>
        <w:t>Real-life Datasets</w:t>
      </w:r>
    </w:p>
    <w:p w14:paraId="0AFB890E" w14:textId="77C2D256" w:rsidR="00096601" w:rsidRPr="009D5B04" w:rsidRDefault="006D58D7" w:rsidP="001F53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0646F8">
        <w:rPr>
          <w:rFonts w:ascii="Times New Roman" w:hAnsi="Times New Roman" w:cs="Times New Roman"/>
          <w:sz w:val="24"/>
          <w:szCs w:val="24"/>
        </w:rPr>
        <w:t xml:space="preserve">he </w:t>
      </w:r>
      <w:r w:rsidR="0014256E">
        <w:rPr>
          <w:rFonts w:ascii="Times New Roman" w:hAnsi="Times New Roman" w:cs="Times New Roman"/>
          <w:sz w:val="24"/>
          <w:szCs w:val="24"/>
        </w:rPr>
        <w:t>two</w:t>
      </w:r>
      <w:r w:rsidR="000646F8">
        <w:rPr>
          <w:rFonts w:ascii="Times New Roman" w:hAnsi="Times New Roman" w:cs="Times New Roman"/>
          <w:sz w:val="24"/>
          <w:szCs w:val="24"/>
        </w:rPr>
        <w:t xml:space="preserve"> data sources </w:t>
      </w:r>
      <w:r>
        <w:rPr>
          <w:rFonts w:ascii="Times New Roman" w:hAnsi="Times New Roman" w:cs="Times New Roman"/>
          <w:sz w:val="24"/>
          <w:szCs w:val="24"/>
        </w:rPr>
        <w:t>used were</w:t>
      </w:r>
      <w:r w:rsidR="00096601" w:rsidRPr="009D5B04">
        <w:rPr>
          <w:rFonts w:ascii="Times New Roman" w:hAnsi="Times New Roman" w:cs="Times New Roman"/>
          <w:sz w:val="24"/>
          <w:szCs w:val="24"/>
        </w:rPr>
        <w:t>: (a) the Meerut study</w:t>
      </w:r>
      <w:r w:rsidR="00CB2B61">
        <w:rPr>
          <w:rFonts w:ascii="Times New Roman" w:hAnsi="Times New Roman" w:cs="Times New Roman"/>
          <w:sz w:val="24"/>
          <w:szCs w:val="24"/>
        </w:rPr>
        <w:t>,</w:t>
      </w:r>
      <w:r w:rsidR="000E3A5A">
        <w:rPr>
          <w:rFonts w:ascii="Times New Roman" w:hAnsi="Times New Roman" w:cs="Times New Roman"/>
          <w:sz w:val="24"/>
          <w:szCs w:val="24"/>
        </w:rPr>
        <w:t xml:space="preserve"> specifically designed to estimate prevalence of </w:t>
      </w:r>
      <w:r w:rsidR="000646F8">
        <w:rPr>
          <w:rFonts w:ascii="Times New Roman" w:hAnsi="Times New Roman" w:cs="Times New Roman"/>
          <w:sz w:val="24"/>
          <w:szCs w:val="24"/>
        </w:rPr>
        <w:t xml:space="preserve">severe acute malnutrition and suggest mid-arm circumference surrogates for </w:t>
      </w:r>
      <w:r w:rsidR="00CB2B61">
        <w:rPr>
          <w:rFonts w:ascii="Times New Roman" w:hAnsi="Times New Roman" w:cs="Times New Roman"/>
          <w:sz w:val="24"/>
          <w:szCs w:val="24"/>
        </w:rPr>
        <w:t xml:space="preserve">the </w:t>
      </w:r>
      <w:r w:rsidR="000646F8">
        <w:rPr>
          <w:rFonts w:ascii="Times New Roman" w:hAnsi="Times New Roman" w:cs="Times New Roman"/>
          <w:sz w:val="24"/>
          <w:szCs w:val="24"/>
        </w:rPr>
        <w:t>weight-for</w:t>
      </w:r>
      <w:r w:rsidR="00CB2B61">
        <w:rPr>
          <w:rFonts w:ascii="Times New Roman" w:hAnsi="Times New Roman" w:cs="Times New Roman"/>
          <w:sz w:val="24"/>
          <w:szCs w:val="24"/>
        </w:rPr>
        <w:t>-</w:t>
      </w:r>
      <w:r w:rsidR="000646F8">
        <w:rPr>
          <w:rFonts w:ascii="Times New Roman" w:hAnsi="Times New Roman" w:cs="Times New Roman"/>
          <w:sz w:val="24"/>
          <w:szCs w:val="24"/>
        </w:rPr>
        <w:t>height cut-offs.</w:t>
      </w:r>
      <w:r w:rsidR="00CC13EC">
        <w:rPr>
          <w:rFonts w:ascii="Times New Roman" w:hAnsi="Times New Roman" w:cs="Times New Roman"/>
          <w:sz w:val="24"/>
          <w:szCs w:val="24"/>
          <w:vertAlign w:val="superscript"/>
        </w:rPr>
        <w:t>1</w:t>
      </w:r>
      <w:r w:rsidR="007038E3">
        <w:rPr>
          <w:rFonts w:ascii="Times New Roman" w:hAnsi="Times New Roman" w:cs="Times New Roman"/>
          <w:sz w:val="24"/>
          <w:szCs w:val="24"/>
          <w:vertAlign w:val="superscript"/>
        </w:rPr>
        <w:t>9</w:t>
      </w:r>
      <w:r w:rsidR="000646F8">
        <w:rPr>
          <w:rFonts w:ascii="Times New Roman" w:hAnsi="Times New Roman" w:cs="Times New Roman"/>
          <w:sz w:val="24"/>
          <w:szCs w:val="24"/>
        </w:rPr>
        <w:t xml:space="preserve"> </w:t>
      </w:r>
      <w:r w:rsidR="00722C64">
        <w:rPr>
          <w:rFonts w:ascii="Times New Roman" w:hAnsi="Times New Roman" w:cs="Times New Roman"/>
          <w:sz w:val="24"/>
          <w:szCs w:val="24"/>
        </w:rPr>
        <w:t>Briefly, t</w:t>
      </w:r>
      <w:r w:rsidR="00CE7BE8">
        <w:rPr>
          <w:rFonts w:ascii="Times New Roman" w:hAnsi="Times New Roman" w:cs="Times New Roman"/>
          <w:sz w:val="24"/>
          <w:szCs w:val="24"/>
        </w:rPr>
        <w:t xml:space="preserve">his </w:t>
      </w:r>
      <w:r w:rsidR="00CE7BE8" w:rsidRPr="00CE7BE8">
        <w:rPr>
          <w:rFonts w:ascii="Times New Roman" w:hAnsi="Times New Roman" w:cs="Times New Roman"/>
          <w:sz w:val="24"/>
          <w:szCs w:val="24"/>
        </w:rPr>
        <w:t>community-based cross-sectional study was</w:t>
      </w:r>
      <w:r w:rsidR="00CE7BE8">
        <w:rPr>
          <w:rFonts w:ascii="Times New Roman" w:hAnsi="Times New Roman" w:cs="Times New Roman"/>
          <w:sz w:val="24"/>
          <w:szCs w:val="24"/>
        </w:rPr>
        <w:t xml:space="preserve"> </w:t>
      </w:r>
      <w:r w:rsidR="00CE7BE8" w:rsidRPr="00CE7BE8">
        <w:rPr>
          <w:rFonts w:ascii="Times New Roman" w:hAnsi="Times New Roman" w:cs="Times New Roman"/>
          <w:sz w:val="24"/>
          <w:szCs w:val="24"/>
        </w:rPr>
        <w:t>conducted between September 2012 and October 2013 in</w:t>
      </w:r>
      <w:r w:rsidR="00CE7BE8">
        <w:rPr>
          <w:rFonts w:ascii="Times New Roman" w:hAnsi="Times New Roman" w:cs="Times New Roman"/>
          <w:sz w:val="24"/>
          <w:szCs w:val="24"/>
        </w:rPr>
        <w:t xml:space="preserve"> </w:t>
      </w:r>
      <w:r w:rsidR="00CE7BE8" w:rsidRPr="00CE7BE8">
        <w:rPr>
          <w:rFonts w:ascii="Times New Roman" w:hAnsi="Times New Roman" w:cs="Times New Roman"/>
          <w:sz w:val="24"/>
          <w:szCs w:val="24"/>
        </w:rPr>
        <w:t>Meerut District, Uttar Pradesh, India.</w:t>
      </w:r>
      <w:r w:rsidR="00CE7BE8">
        <w:rPr>
          <w:rFonts w:ascii="Times New Roman" w:hAnsi="Times New Roman" w:cs="Times New Roman"/>
          <w:sz w:val="24"/>
          <w:szCs w:val="24"/>
        </w:rPr>
        <w:t xml:space="preserve"> </w:t>
      </w:r>
      <w:r w:rsidR="00722C64" w:rsidRPr="00722C64">
        <w:rPr>
          <w:rFonts w:ascii="Times New Roman" w:hAnsi="Times New Roman" w:cs="Times New Roman"/>
          <w:sz w:val="24"/>
          <w:szCs w:val="24"/>
        </w:rPr>
        <w:t xml:space="preserve">Two adjoining rural blocks were </w:t>
      </w:r>
      <w:proofErr w:type="gramStart"/>
      <w:r w:rsidR="00722C64" w:rsidRPr="00722C64">
        <w:rPr>
          <w:rFonts w:ascii="Times New Roman" w:hAnsi="Times New Roman" w:cs="Times New Roman"/>
          <w:sz w:val="24"/>
          <w:szCs w:val="24"/>
        </w:rPr>
        <w:t>identified</w:t>
      </w:r>
      <w:proofErr w:type="gramEnd"/>
      <w:r w:rsidR="00722C64">
        <w:rPr>
          <w:rFonts w:ascii="Times New Roman" w:hAnsi="Times New Roman" w:cs="Times New Roman"/>
          <w:sz w:val="24"/>
          <w:szCs w:val="24"/>
        </w:rPr>
        <w:t xml:space="preserve"> </w:t>
      </w:r>
      <w:r w:rsidR="00722C64" w:rsidRPr="00722C64">
        <w:rPr>
          <w:rFonts w:ascii="Times New Roman" w:hAnsi="Times New Roman" w:cs="Times New Roman"/>
          <w:sz w:val="24"/>
          <w:szCs w:val="24"/>
        </w:rPr>
        <w:t>and their seventy contiguous villages were selected.</w:t>
      </w:r>
      <w:r w:rsidR="00722C64">
        <w:rPr>
          <w:rFonts w:ascii="Times New Roman" w:hAnsi="Times New Roman" w:cs="Times New Roman"/>
          <w:sz w:val="24"/>
          <w:szCs w:val="24"/>
        </w:rPr>
        <w:t xml:space="preserve"> </w:t>
      </w:r>
      <w:r w:rsidR="00722C64" w:rsidRPr="00722C64">
        <w:rPr>
          <w:rFonts w:ascii="Times New Roman" w:hAnsi="Times New Roman" w:cs="Times New Roman"/>
          <w:sz w:val="24"/>
          <w:szCs w:val="24"/>
        </w:rPr>
        <w:t>Children between 6 and 59 months old who were permanent</w:t>
      </w:r>
      <w:r w:rsidR="00722C64">
        <w:rPr>
          <w:rFonts w:ascii="Times New Roman" w:hAnsi="Times New Roman" w:cs="Times New Roman"/>
          <w:sz w:val="24"/>
          <w:szCs w:val="24"/>
        </w:rPr>
        <w:t xml:space="preserve"> </w:t>
      </w:r>
      <w:r w:rsidR="00722C64" w:rsidRPr="00722C64">
        <w:rPr>
          <w:rFonts w:ascii="Times New Roman" w:hAnsi="Times New Roman" w:cs="Times New Roman"/>
          <w:sz w:val="24"/>
          <w:szCs w:val="24"/>
        </w:rPr>
        <w:t xml:space="preserve">residents of the study area </w:t>
      </w:r>
      <w:r w:rsidR="00722C64">
        <w:rPr>
          <w:rFonts w:ascii="Times New Roman" w:hAnsi="Times New Roman" w:cs="Times New Roman"/>
          <w:sz w:val="24"/>
          <w:szCs w:val="24"/>
        </w:rPr>
        <w:t xml:space="preserve">and not suffering from </w:t>
      </w:r>
      <w:r w:rsidR="00722C64" w:rsidRPr="00722C64">
        <w:rPr>
          <w:rFonts w:ascii="Times New Roman" w:hAnsi="Times New Roman" w:cs="Times New Roman"/>
          <w:sz w:val="24"/>
          <w:szCs w:val="24"/>
        </w:rPr>
        <w:t>severe illnesses and physical deformities were</w:t>
      </w:r>
      <w:r w:rsidR="00FF6778">
        <w:rPr>
          <w:rFonts w:ascii="Times New Roman" w:hAnsi="Times New Roman" w:cs="Times New Roman"/>
          <w:sz w:val="24"/>
          <w:szCs w:val="24"/>
        </w:rPr>
        <w:t xml:space="preserve"> evaluated (n=</w:t>
      </w:r>
      <w:r w:rsidR="000646F8">
        <w:rPr>
          <w:rFonts w:ascii="Times New Roman" w:hAnsi="Times New Roman" w:cs="Times New Roman"/>
          <w:sz w:val="24"/>
          <w:szCs w:val="24"/>
        </w:rPr>
        <w:t xml:space="preserve"> </w:t>
      </w:r>
      <w:r w:rsidR="00096601" w:rsidRPr="009D5B04">
        <w:rPr>
          <w:rFonts w:ascii="Times New Roman" w:hAnsi="Times New Roman" w:cs="Times New Roman"/>
          <w:sz w:val="24"/>
          <w:szCs w:val="24"/>
        </w:rPr>
        <w:t>18,463</w:t>
      </w:r>
      <w:r w:rsidR="00FF6778">
        <w:rPr>
          <w:rFonts w:ascii="Times New Roman" w:hAnsi="Times New Roman" w:cs="Times New Roman"/>
          <w:sz w:val="24"/>
          <w:szCs w:val="24"/>
        </w:rPr>
        <w:t>).</w:t>
      </w:r>
      <w:r w:rsidR="00096601" w:rsidRPr="009D5B04">
        <w:rPr>
          <w:rFonts w:ascii="Times New Roman" w:hAnsi="Times New Roman" w:cs="Times New Roman"/>
          <w:sz w:val="24"/>
          <w:szCs w:val="24"/>
        </w:rPr>
        <w:t xml:space="preserve"> </w:t>
      </w:r>
      <w:r w:rsidR="00A43FD0" w:rsidRPr="00A43FD0">
        <w:rPr>
          <w:rFonts w:ascii="Times New Roman" w:hAnsi="Times New Roman" w:cs="Times New Roman"/>
          <w:sz w:val="24"/>
          <w:szCs w:val="24"/>
        </w:rPr>
        <w:t>The research team members were trained in</w:t>
      </w:r>
      <w:r w:rsidR="00A43FD0">
        <w:rPr>
          <w:rFonts w:ascii="Times New Roman" w:hAnsi="Times New Roman" w:cs="Times New Roman"/>
          <w:sz w:val="24"/>
          <w:szCs w:val="24"/>
        </w:rPr>
        <w:t xml:space="preserve"> </w:t>
      </w:r>
      <w:r w:rsidR="00A43FD0" w:rsidRPr="00A43FD0">
        <w:rPr>
          <w:rFonts w:ascii="Times New Roman" w:hAnsi="Times New Roman" w:cs="Times New Roman"/>
          <w:sz w:val="24"/>
          <w:szCs w:val="24"/>
        </w:rPr>
        <w:t>recording anthropometry</w:t>
      </w:r>
      <w:r w:rsidR="00A73B7B">
        <w:rPr>
          <w:rFonts w:ascii="Times New Roman" w:hAnsi="Times New Roman" w:cs="Times New Roman"/>
          <w:sz w:val="24"/>
          <w:szCs w:val="24"/>
        </w:rPr>
        <w:t xml:space="preserve"> by standard techniques</w:t>
      </w:r>
      <w:r w:rsidR="00A43FD0" w:rsidRPr="00A43FD0">
        <w:rPr>
          <w:rFonts w:ascii="Times New Roman" w:hAnsi="Times New Roman" w:cs="Times New Roman"/>
          <w:sz w:val="24"/>
          <w:szCs w:val="24"/>
        </w:rPr>
        <w:t>,</w:t>
      </w:r>
      <w:r w:rsidR="00A43FD0">
        <w:rPr>
          <w:rFonts w:ascii="Times New Roman" w:hAnsi="Times New Roman" w:cs="Times New Roman"/>
          <w:sz w:val="24"/>
          <w:szCs w:val="24"/>
        </w:rPr>
        <w:t xml:space="preserve"> </w:t>
      </w:r>
      <w:r w:rsidR="00A43FD0" w:rsidRPr="00A43FD0">
        <w:rPr>
          <w:rFonts w:ascii="Times New Roman" w:hAnsi="Times New Roman" w:cs="Times New Roman"/>
          <w:sz w:val="24"/>
          <w:szCs w:val="24"/>
        </w:rPr>
        <w:t>assessment of age</w:t>
      </w:r>
      <w:r w:rsidR="00A43FD0">
        <w:rPr>
          <w:rFonts w:ascii="Times New Roman" w:hAnsi="Times New Roman" w:cs="Times New Roman"/>
          <w:sz w:val="24"/>
          <w:szCs w:val="24"/>
        </w:rPr>
        <w:t xml:space="preserve"> </w:t>
      </w:r>
      <w:r w:rsidR="00A43FD0" w:rsidRPr="00A43FD0">
        <w:rPr>
          <w:rFonts w:ascii="Times New Roman" w:hAnsi="Times New Roman" w:cs="Times New Roman"/>
          <w:sz w:val="24"/>
          <w:szCs w:val="24"/>
        </w:rPr>
        <w:t xml:space="preserve">and examination for severe visible </w:t>
      </w:r>
      <w:r w:rsidR="00270EAA">
        <w:rPr>
          <w:rFonts w:ascii="Times New Roman" w:hAnsi="Times New Roman" w:cs="Times New Roman"/>
          <w:sz w:val="24"/>
          <w:szCs w:val="24"/>
        </w:rPr>
        <w:t xml:space="preserve">thinness </w:t>
      </w:r>
      <w:r w:rsidR="00A43FD0" w:rsidRPr="00A43FD0">
        <w:rPr>
          <w:rFonts w:ascii="Times New Roman" w:hAnsi="Times New Roman" w:cs="Times New Roman"/>
          <w:sz w:val="24"/>
          <w:szCs w:val="24"/>
        </w:rPr>
        <w:t>and</w:t>
      </w:r>
      <w:r w:rsidR="00A43FD0">
        <w:rPr>
          <w:rFonts w:ascii="Times New Roman" w:hAnsi="Times New Roman" w:cs="Times New Roman"/>
          <w:sz w:val="24"/>
          <w:szCs w:val="24"/>
        </w:rPr>
        <w:t xml:space="preserve"> </w:t>
      </w:r>
      <w:r w:rsidR="00A43FD0" w:rsidRPr="00A43FD0">
        <w:rPr>
          <w:rFonts w:ascii="Times New Roman" w:hAnsi="Times New Roman" w:cs="Times New Roman"/>
          <w:sz w:val="24"/>
          <w:szCs w:val="24"/>
        </w:rPr>
        <w:t>bipedal oedema.</w:t>
      </w:r>
      <w:r w:rsidR="00A43FD0" w:rsidRPr="00A43FD0" w:rsidDel="00FF6778">
        <w:rPr>
          <w:rFonts w:ascii="Times New Roman" w:hAnsi="Times New Roman" w:cs="Times New Roman"/>
          <w:sz w:val="24"/>
          <w:szCs w:val="24"/>
        </w:rPr>
        <w:t xml:space="preserve"> </w:t>
      </w:r>
      <w:r w:rsidR="00A73B7B" w:rsidRPr="00A73B7B">
        <w:rPr>
          <w:rFonts w:ascii="Times New Roman" w:hAnsi="Times New Roman" w:cs="Times New Roman"/>
          <w:sz w:val="24"/>
          <w:szCs w:val="24"/>
        </w:rPr>
        <w:t>Length was measured for infants</w:t>
      </w:r>
      <w:r w:rsidR="00A73B7B">
        <w:rPr>
          <w:rFonts w:ascii="Times New Roman" w:hAnsi="Times New Roman" w:cs="Times New Roman"/>
          <w:sz w:val="24"/>
          <w:szCs w:val="24"/>
        </w:rPr>
        <w:t xml:space="preserve"> </w:t>
      </w:r>
      <w:r w:rsidR="00A73B7B" w:rsidRPr="00A73B7B">
        <w:rPr>
          <w:rFonts w:ascii="Times New Roman" w:hAnsi="Times New Roman" w:cs="Times New Roman"/>
          <w:sz w:val="24"/>
          <w:szCs w:val="24"/>
        </w:rPr>
        <w:t xml:space="preserve">below 24 months of age using a SECA 417 </w:t>
      </w:r>
      <w:proofErr w:type="spellStart"/>
      <w:r w:rsidR="00A73B7B" w:rsidRPr="00A73B7B">
        <w:rPr>
          <w:rFonts w:ascii="Times New Roman" w:hAnsi="Times New Roman" w:cs="Times New Roman"/>
          <w:sz w:val="24"/>
          <w:szCs w:val="24"/>
        </w:rPr>
        <w:t>infantometer</w:t>
      </w:r>
      <w:proofErr w:type="spellEnd"/>
      <w:r w:rsidR="00A73B7B">
        <w:rPr>
          <w:rFonts w:ascii="Times New Roman" w:hAnsi="Times New Roman" w:cs="Times New Roman"/>
          <w:sz w:val="24"/>
          <w:szCs w:val="24"/>
        </w:rPr>
        <w:t xml:space="preserve"> </w:t>
      </w:r>
      <w:r w:rsidR="00A73B7B" w:rsidRPr="00A73B7B">
        <w:rPr>
          <w:rFonts w:ascii="Times New Roman" w:hAnsi="Times New Roman" w:cs="Times New Roman"/>
          <w:sz w:val="24"/>
          <w:szCs w:val="24"/>
        </w:rPr>
        <w:t>and height was measured for children 24–59 months old</w:t>
      </w:r>
      <w:r w:rsidR="00A73B7B" w:rsidRPr="00A73B7B" w:rsidDel="00FF6778">
        <w:rPr>
          <w:rFonts w:ascii="Times New Roman" w:hAnsi="Times New Roman" w:cs="Times New Roman"/>
          <w:sz w:val="24"/>
          <w:szCs w:val="24"/>
        </w:rPr>
        <w:t xml:space="preserve"> </w:t>
      </w:r>
      <w:r w:rsidR="00A73B7B" w:rsidRPr="00A73B7B">
        <w:rPr>
          <w:rFonts w:ascii="Times New Roman" w:hAnsi="Times New Roman" w:cs="Times New Roman"/>
          <w:sz w:val="24"/>
          <w:szCs w:val="24"/>
        </w:rPr>
        <w:t>using a SECA 213 digital stadiometer, with a least count of</w:t>
      </w:r>
      <w:r w:rsidR="00A73B7B">
        <w:rPr>
          <w:rFonts w:ascii="Times New Roman" w:hAnsi="Times New Roman" w:cs="Times New Roman"/>
          <w:sz w:val="24"/>
          <w:szCs w:val="24"/>
        </w:rPr>
        <w:t xml:space="preserve"> </w:t>
      </w:r>
      <w:r w:rsidR="00A73B7B" w:rsidRPr="00A73B7B">
        <w:rPr>
          <w:rFonts w:ascii="Times New Roman" w:hAnsi="Times New Roman" w:cs="Times New Roman"/>
          <w:sz w:val="24"/>
          <w:szCs w:val="24"/>
        </w:rPr>
        <w:t>0·1 cm. Weight to the nearest 10 g was recorded using a</w:t>
      </w:r>
      <w:r w:rsidR="00A73B7B">
        <w:rPr>
          <w:rFonts w:ascii="Times New Roman" w:hAnsi="Times New Roman" w:cs="Times New Roman"/>
          <w:sz w:val="24"/>
          <w:szCs w:val="24"/>
        </w:rPr>
        <w:t xml:space="preserve"> </w:t>
      </w:r>
      <w:r w:rsidR="00A73B7B" w:rsidRPr="00A73B7B">
        <w:rPr>
          <w:rFonts w:ascii="Times New Roman" w:hAnsi="Times New Roman" w:cs="Times New Roman"/>
          <w:sz w:val="24"/>
          <w:szCs w:val="24"/>
        </w:rPr>
        <w:t>SECA 383 digital weighing scale with minimal clothing.</w:t>
      </w:r>
      <w:r w:rsidR="00A73B7B" w:rsidRPr="00A73B7B" w:rsidDel="00FF6778">
        <w:rPr>
          <w:rFonts w:ascii="Times New Roman" w:hAnsi="Times New Roman" w:cs="Times New Roman"/>
          <w:sz w:val="24"/>
          <w:szCs w:val="24"/>
        </w:rPr>
        <w:t xml:space="preserve"> </w:t>
      </w:r>
      <w:r w:rsidR="00A73B7B" w:rsidRPr="00A73B7B">
        <w:rPr>
          <w:rFonts w:ascii="Times New Roman" w:hAnsi="Times New Roman" w:cs="Times New Roman"/>
          <w:sz w:val="24"/>
          <w:szCs w:val="24"/>
        </w:rPr>
        <w:t>Technical errors of measurement</w:t>
      </w:r>
      <w:r w:rsidR="00A73B7B">
        <w:rPr>
          <w:rFonts w:ascii="Times New Roman" w:hAnsi="Times New Roman" w:cs="Times New Roman"/>
          <w:sz w:val="24"/>
          <w:szCs w:val="24"/>
        </w:rPr>
        <w:t xml:space="preserve"> </w:t>
      </w:r>
      <w:r w:rsidR="00A73B7B" w:rsidRPr="00A73B7B">
        <w:rPr>
          <w:rFonts w:ascii="Times New Roman" w:hAnsi="Times New Roman" w:cs="Times New Roman"/>
          <w:sz w:val="24"/>
          <w:szCs w:val="24"/>
        </w:rPr>
        <w:t>for inter-observer and intra-observer variations were</w:t>
      </w:r>
      <w:r w:rsidR="00A73B7B">
        <w:rPr>
          <w:rFonts w:ascii="Times New Roman" w:hAnsi="Times New Roman" w:cs="Times New Roman"/>
          <w:sz w:val="24"/>
          <w:szCs w:val="24"/>
        </w:rPr>
        <w:t xml:space="preserve"> </w:t>
      </w:r>
      <w:r w:rsidR="00A73B7B" w:rsidRPr="00A73B7B">
        <w:rPr>
          <w:rFonts w:ascii="Times New Roman" w:hAnsi="Times New Roman" w:cs="Times New Roman"/>
          <w:sz w:val="24"/>
          <w:szCs w:val="24"/>
        </w:rPr>
        <w:t>below 2%.</w:t>
      </w:r>
      <w:r w:rsidR="00A73B7B">
        <w:rPr>
          <w:rFonts w:ascii="Times New Roman" w:hAnsi="Times New Roman" w:cs="Times New Roman"/>
          <w:sz w:val="24"/>
          <w:szCs w:val="24"/>
          <w:vertAlign w:val="superscript"/>
        </w:rPr>
        <w:t>1</w:t>
      </w:r>
      <w:r w:rsidR="007038E3">
        <w:rPr>
          <w:rFonts w:ascii="Times New Roman" w:hAnsi="Times New Roman" w:cs="Times New Roman"/>
          <w:sz w:val="24"/>
          <w:szCs w:val="24"/>
          <w:vertAlign w:val="superscript"/>
        </w:rPr>
        <w:t>9</w:t>
      </w:r>
      <w:r w:rsidR="00A73B7B" w:rsidRPr="00A73B7B" w:rsidDel="00FF6778">
        <w:rPr>
          <w:rFonts w:ascii="Times New Roman" w:hAnsi="Times New Roman" w:cs="Times New Roman"/>
          <w:sz w:val="24"/>
          <w:szCs w:val="24"/>
        </w:rPr>
        <w:t xml:space="preserve"> </w:t>
      </w:r>
      <w:r w:rsidR="00C93113">
        <w:rPr>
          <w:rFonts w:ascii="Times New Roman" w:hAnsi="Times New Roman" w:cs="Times New Roman"/>
          <w:sz w:val="24"/>
          <w:szCs w:val="24"/>
        </w:rPr>
        <w:t xml:space="preserve"> </w:t>
      </w:r>
      <w:r w:rsidR="00096601" w:rsidRPr="009D5B04">
        <w:rPr>
          <w:rFonts w:ascii="Times New Roman" w:hAnsi="Times New Roman" w:cs="Times New Roman"/>
          <w:sz w:val="24"/>
          <w:szCs w:val="24"/>
        </w:rPr>
        <w:t xml:space="preserve">(b) </w:t>
      </w:r>
      <w:r w:rsidR="00864F53">
        <w:rPr>
          <w:rFonts w:ascii="Times New Roman" w:hAnsi="Times New Roman" w:cs="Times New Roman"/>
          <w:sz w:val="24"/>
          <w:szCs w:val="24"/>
        </w:rPr>
        <w:t>In t</w:t>
      </w:r>
      <w:r w:rsidR="000646F8">
        <w:rPr>
          <w:rFonts w:ascii="Times New Roman" w:hAnsi="Times New Roman" w:cs="Times New Roman"/>
          <w:sz w:val="24"/>
          <w:szCs w:val="24"/>
        </w:rPr>
        <w:t xml:space="preserve">he </w:t>
      </w:r>
      <w:r w:rsidR="007038E3">
        <w:rPr>
          <w:rFonts w:ascii="Times New Roman" w:hAnsi="Times New Roman" w:cs="Times New Roman"/>
          <w:sz w:val="24"/>
          <w:szCs w:val="24"/>
        </w:rPr>
        <w:t>periodic</w:t>
      </w:r>
      <w:r w:rsidR="00864F53">
        <w:rPr>
          <w:rFonts w:ascii="Times New Roman" w:hAnsi="Times New Roman" w:cs="Times New Roman"/>
          <w:sz w:val="24"/>
          <w:szCs w:val="24"/>
        </w:rPr>
        <w:t>,</w:t>
      </w:r>
      <w:r w:rsidR="007038E3">
        <w:rPr>
          <w:rFonts w:ascii="Times New Roman" w:hAnsi="Times New Roman" w:cs="Times New Roman"/>
          <w:sz w:val="24"/>
          <w:szCs w:val="24"/>
        </w:rPr>
        <w:t xml:space="preserve"> </w:t>
      </w:r>
      <w:r w:rsidR="00864F53">
        <w:rPr>
          <w:rFonts w:ascii="Times New Roman" w:hAnsi="Times New Roman" w:cs="Times New Roman"/>
          <w:sz w:val="24"/>
          <w:szCs w:val="24"/>
        </w:rPr>
        <w:t xml:space="preserve">cross-sectional </w:t>
      </w:r>
      <w:r w:rsidR="007038E3">
        <w:rPr>
          <w:rFonts w:ascii="Times New Roman" w:hAnsi="Times New Roman" w:cs="Times New Roman"/>
          <w:sz w:val="24"/>
          <w:szCs w:val="24"/>
        </w:rPr>
        <w:t xml:space="preserve">Demographic Health Survey or the </w:t>
      </w:r>
      <w:r w:rsidR="000646F8">
        <w:rPr>
          <w:rFonts w:ascii="Times New Roman" w:hAnsi="Times New Roman" w:cs="Times New Roman"/>
          <w:sz w:val="24"/>
          <w:szCs w:val="24"/>
        </w:rPr>
        <w:t>National Family Health Survey</w:t>
      </w:r>
      <w:r w:rsidR="00C93113">
        <w:rPr>
          <w:rFonts w:ascii="Times New Roman" w:hAnsi="Times New Roman" w:cs="Times New Roman"/>
          <w:sz w:val="24"/>
          <w:szCs w:val="24"/>
        </w:rPr>
        <w:t>-</w:t>
      </w:r>
      <w:r w:rsidR="000646F8">
        <w:rPr>
          <w:rFonts w:ascii="Times New Roman" w:hAnsi="Times New Roman" w:cs="Times New Roman"/>
          <w:sz w:val="24"/>
          <w:szCs w:val="24"/>
        </w:rPr>
        <w:t>4</w:t>
      </w:r>
      <w:r w:rsidR="0096611F">
        <w:rPr>
          <w:rFonts w:ascii="Times New Roman" w:hAnsi="Times New Roman" w:cs="Times New Roman"/>
          <w:sz w:val="24"/>
          <w:szCs w:val="24"/>
        </w:rPr>
        <w:t xml:space="preserve"> </w:t>
      </w:r>
      <w:r w:rsidR="00096601" w:rsidRPr="009D5B04">
        <w:rPr>
          <w:rFonts w:ascii="Times New Roman" w:hAnsi="Times New Roman" w:cs="Times New Roman"/>
          <w:sz w:val="24"/>
          <w:szCs w:val="24"/>
        </w:rPr>
        <w:t xml:space="preserve">(2015 – 2016) </w:t>
      </w:r>
      <w:r w:rsidR="000646F8">
        <w:rPr>
          <w:rFonts w:ascii="Times New Roman" w:hAnsi="Times New Roman" w:cs="Times New Roman"/>
          <w:sz w:val="24"/>
          <w:szCs w:val="24"/>
        </w:rPr>
        <w:t xml:space="preserve">data </w:t>
      </w:r>
      <w:r w:rsidR="007038E3">
        <w:rPr>
          <w:rFonts w:ascii="Times New Roman" w:hAnsi="Times New Roman" w:cs="Times New Roman"/>
          <w:sz w:val="24"/>
          <w:szCs w:val="24"/>
        </w:rPr>
        <w:t xml:space="preserve">was </w:t>
      </w:r>
      <w:r w:rsidR="000646F8">
        <w:rPr>
          <w:rFonts w:ascii="Times New Roman" w:hAnsi="Times New Roman" w:cs="Times New Roman"/>
          <w:sz w:val="24"/>
          <w:szCs w:val="24"/>
        </w:rPr>
        <w:t xml:space="preserve">collected on </w:t>
      </w:r>
      <w:r w:rsidR="00096601" w:rsidRPr="009D5B04">
        <w:rPr>
          <w:rFonts w:ascii="Times New Roman" w:hAnsi="Times New Roman" w:cs="Times New Roman"/>
          <w:sz w:val="24"/>
          <w:szCs w:val="24"/>
        </w:rPr>
        <w:t xml:space="preserve">241,531 children </w:t>
      </w:r>
      <w:r w:rsidR="006559C5">
        <w:rPr>
          <w:rFonts w:ascii="Times New Roman" w:hAnsi="Times New Roman" w:cs="Times New Roman"/>
          <w:sz w:val="24"/>
          <w:szCs w:val="24"/>
        </w:rPr>
        <w:t xml:space="preserve">throughout India </w:t>
      </w:r>
      <w:r w:rsidR="00096601" w:rsidRPr="009D5B04">
        <w:rPr>
          <w:rFonts w:ascii="Times New Roman" w:hAnsi="Times New Roman" w:cs="Times New Roman"/>
          <w:sz w:val="24"/>
          <w:szCs w:val="24"/>
        </w:rPr>
        <w:t>between 0</w:t>
      </w:r>
      <w:r w:rsidR="00C93113">
        <w:rPr>
          <w:rFonts w:ascii="Times New Roman" w:hAnsi="Times New Roman" w:cs="Times New Roman"/>
          <w:sz w:val="24"/>
          <w:szCs w:val="24"/>
        </w:rPr>
        <w:t>-</w:t>
      </w:r>
      <w:r w:rsidR="00096601" w:rsidRPr="009D5B04">
        <w:rPr>
          <w:rFonts w:ascii="Times New Roman" w:hAnsi="Times New Roman" w:cs="Times New Roman"/>
          <w:sz w:val="24"/>
          <w:szCs w:val="24"/>
        </w:rPr>
        <w:t>5 years age</w:t>
      </w:r>
      <w:r w:rsidR="007038E3">
        <w:rPr>
          <w:rFonts w:ascii="Times New Roman" w:hAnsi="Times New Roman" w:cs="Times New Roman"/>
          <w:sz w:val="24"/>
          <w:szCs w:val="24"/>
        </w:rPr>
        <w:t xml:space="preserve"> according to the usual methodology.</w:t>
      </w:r>
      <w:r w:rsidR="00970C47">
        <w:rPr>
          <w:rFonts w:ascii="Times New Roman" w:hAnsi="Times New Roman" w:cs="Times New Roman"/>
          <w:sz w:val="24"/>
          <w:szCs w:val="24"/>
          <w:vertAlign w:val="superscript"/>
        </w:rPr>
        <w:t>20</w:t>
      </w:r>
      <w:r w:rsidR="007038E3">
        <w:rPr>
          <w:rFonts w:ascii="Times New Roman" w:hAnsi="Times New Roman" w:cs="Times New Roman"/>
          <w:sz w:val="24"/>
          <w:szCs w:val="24"/>
        </w:rPr>
        <w:t xml:space="preserve"> </w:t>
      </w:r>
      <w:r w:rsidR="00864F53" w:rsidRPr="00864F53">
        <w:rPr>
          <w:rFonts w:ascii="Times New Roman" w:hAnsi="Times New Roman" w:cs="Times New Roman"/>
          <w:sz w:val="24"/>
          <w:szCs w:val="24"/>
        </w:rPr>
        <w:t>The NFHS-4 sample is a stratified two-stage sample</w:t>
      </w:r>
      <w:r w:rsidR="00864F53">
        <w:rPr>
          <w:rFonts w:ascii="Times New Roman" w:hAnsi="Times New Roman" w:cs="Times New Roman"/>
          <w:sz w:val="24"/>
          <w:szCs w:val="24"/>
        </w:rPr>
        <w:t xml:space="preserve"> where the </w:t>
      </w:r>
      <w:r w:rsidR="00864F53" w:rsidRPr="00864F53">
        <w:rPr>
          <w:rFonts w:ascii="Times New Roman" w:hAnsi="Times New Roman" w:cs="Times New Roman"/>
          <w:sz w:val="24"/>
          <w:szCs w:val="24"/>
        </w:rPr>
        <w:t>P</w:t>
      </w:r>
      <w:r w:rsidR="00864F53">
        <w:rPr>
          <w:rFonts w:ascii="Times New Roman" w:hAnsi="Times New Roman" w:cs="Times New Roman"/>
          <w:sz w:val="24"/>
          <w:szCs w:val="24"/>
        </w:rPr>
        <w:t xml:space="preserve">rimary </w:t>
      </w:r>
      <w:r w:rsidR="00864F53" w:rsidRPr="00864F53">
        <w:rPr>
          <w:rFonts w:ascii="Times New Roman" w:hAnsi="Times New Roman" w:cs="Times New Roman"/>
          <w:sz w:val="24"/>
          <w:szCs w:val="24"/>
        </w:rPr>
        <w:t>S</w:t>
      </w:r>
      <w:r w:rsidR="00864F53">
        <w:rPr>
          <w:rFonts w:ascii="Times New Roman" w:hAnsi="Times New Roman" w:cs="Times New Roman"/>
          <w:sz w:val="24"/>
          <w:szCs w:val="24"/>
        </w:rPr>
        <w:t xml:space="preserve">ampling </w:t>
      </w:r>
      <w:r w:rsidR="00864F53" w:rsidRPr="00864F53">
        <w:rPr>
          <w:rFonts w:ascii="Times New Roman" w:hAnsi="Times New Roman" w:cs="Times New Roman"/>
          <w:sz w:val="24"/>
          <w:szCs w:val="24"/>
        </w:rPr>
        <w:t>U</w:t>
      </w:r>
      <w:r w:rsidR="00864F53">
        <w:rPr>
          <w:rFonts w:ascii="Times New Roman" w:hAnsi="Times New Roman" w:cs="Times New Roman"/>
          <w:sz w:val="24"/>
          <w:szCs w:val="24"/>
        </w:rPr>
        <w:t xml:space="preserve">nits (PSUs) </w:t>
      </w:r>
      <w:r w:rsidR="00864F53" w:rsidRPr="00864F53">
        <w:rPr>
          <w:rFonts w:ascii="Times New Roman" w:hAnsi="Times New Roman" w:cs="Times New Roman"/>
          <w:sz w:val="24"/>
          <w:szCs w:val="24"/>
        </w:rPr>
        <w:t>were villages in rural areas and Census Enumeration Blocks (CEBs) in urban areas. The final</w:t>
      </w:r>
      <w:r w:rsidR="00864F53">
        <w:rPr>
          <w:rFonts w:ascii="Times New Roman" w:hAnsi="Times New Roman" w:cs="Times New Roman"/>
          <w:sz w:val="24"/>
          <w:szCs w:val="24"/>
        </w:rPr>
        <w:t xml:space="preserve"> </w:t>
      </w:r>
      <w:r w:rsidR="00864F53" w:rsidRPr="00864F53">
        <w:rPr>
          <w:rFonts w:ascii="Times New Roman" w:hAnsi="Times New Roman" w:cs="Times New Roman"/>
          <w:sz w:val="24"/>
          <w:szCs w:val="24"/>
        </w:rPr>
        <w:t xml:space="preserve">sample PSUs were selected with </w:t>
      </w:r>
      <w:r w:rsidR="002E4CF7">
        <w:rPr>
          <w:rFonts w:ascii="Times New Roman" w:hAnsi="Times New Roman" w:cs="Times New Roman"/>
          <w:sz w:val="24"/>
          <w:szCs w:val="24"/>
        </w:rPr>
        <w:t>Probability proportional to size (</w:t>
      </w:r>
      <w:r w:rsidR="00864F53" w:rsidRPr="00864F53">
        <w:rPr>
          <w:rFonts w:ascii="Times New Roman" w:hAnsi="Times New Roman" w:cs="Times New Roman"/>
          <w:sz w:val="24"/>
          <w:szCs w:val="24"/>
        </w:rPr>
        <w:t>PPS</w:t>
      </w:r>
      <w:r w:rsidR="002E4CF7">
        <w:rPr>
          <w:rFonts w:ascii="Times New Roman" w:hAnsi="Times New Roman" w:cs="Times New Roman"/>
          <w:sz w:val="24"/>
          <w:szCs w:val="24"/>
        </w:rPr>
        <w:t>)</w:t>
      </w:r>
      <w:r w:rsidR="00864F53" w:rsidRPr="00864F53">
        <w:rPr>
          <w:rFonts w:ascii="Times New Roman" w:hAnsi="Times New Roman" w:cs="Times New Roman"/>
          <w:sz w:val="24"/>
          <w:szCs w:val="24"/>
        </w:rPr>
        <w:t xml:space="preserve"> sampling. In every selected rural and urban PSU, </w:t>
      </w:r>
      <w:r w:rsidR="00864F53">
        <w:rPr>
          <w:rFonts w:ascii="Times New Roman" w:hAnsi="Times New Roman" w:cs="Times New Roman"/>
          <w:sz w:val="24"/>
          <w:szCs w:val="24"/>
        </w:rPr>
        <w:t>households and individuals were selected</w:t>
      </w:r>
      <w:r w:rsidR="001F53B9">
        <w:rPr>
          <w:rFonts w:ascii="Times New Roman" w:hAnsi="Times New Roman" w:cs="Times New Roman"/>
          <w:sz w:val="24"/>
          <w:szCs w:val="24"/>
        </w:rPr>
        <w:t xml:space="preserve"> by a well-defined process.</w:t>
      </w:r>
      <w:r w:rsidR="00864F53">
        <w:rPr>
          <w:rFonts w:ascii="Times New Roman" w:hAnsi="Times New Roman" w:cs="Times New Roman"/>
          <w:sz w:val="24"/>
          <w:szCs w:val="24"/>
        </w:rPr>
        <w:t xml:space="preserve"> </w:t>
      </w:r>
      <w:r w:rsidR="001F53B9" w:rsidRPr="001F53B9">
        <w:rPr>
          <w:rFonts w:ascii="Times New Roman" w:hAnsi="Times New Roman" w:cs="Times New Roman"/>
          <w:sz w:val="24"/>
          <w:szCs w:val="24"/>
        </w:rPr>
        <w:t>The S</w:t>
      </w:r>
      <w:r w:rsidR="00810ECD">
        <w:rPr>
          <w:rFonts w:ascii="Times New Roman" w:hAnsi="Times New Roman" w:cs="Times New Roman"/>
          <w:sz w:val="24"/>
          <w:szCs w:val="24"/>
        </w:rPr>
        <w:t>ECA</w:t>
      </w:r>
      <w:r w:rsidR="001F53B9" w:rsidRPr="001F53B9">
        <w:rPr>
          <w:rFonts w:ascii="Times New Roman" w:hAnsi="Times New Roman" w:cs="Times New Roman"/>
          <w:sz w:val="24"/>
          <w:szCs w:val="24"/>
        </w:rPr>
        <w:t xml:space="preserve"> 874 digital scale was used to measure the weight of</w:t>
      </w:r>
      <w:r w:rsidR="001F53B9">
        <w:rPr>
          <w:rFonts w:ascii="Times New Roman" w:hAnsi="Times New Roman" w:cs="Times New Roman"/>
          <w:sz w:val="24"/>
          <w:szCs w:val="24"/>
        </w:rPr>
        <w:t xml:space="preserve"> </w:t>
      </w:r>
      <w:r w:rsidR="001F53B9" w:rsidRPr="001F53B9">
        <w:rPr>
          <w:rFonts w:ascii="Times New Roman" w:hAnsi="Times New Roman" w:cs="Times New Roman"/>
          <w:sz w:val="24"/>
          <w:szCs w:val="24"/>
        </w:rPr>
        <w:t>children and adults. The height of adults and children age 24-59 months was measured with the S</w:t>
      </w:r>
      <w:r w:rsidR="00810ECD">
        <w:rPr>
          <w:rFonts w:ascii="Times New Roman" w:hAnsi="Times New Roman" w:cs="Times New Roman"/>
          <w:sz w:val="24"/>
          <w:szCs w:val="24"/>
        </w:rPr>
        <w:t>ECA</w:t>
      </w:r>
      <w:r w:rsidR="001F53B9" w:rsidRPr="001F53B9">
        <w:rPr>
          <w:rFonts w:ascii="Times New Roman" w:hAnsi="Times New Roman" w:cs="Times New Roman"/>
          <w:sz w:val="24"/>
          <w:szCs w:val="24"/>
        </w:rPr>
        <w:t xml:space="preserve"> 213 stadiometer</w:t>
      </w:r>
      <w:r w:rsidR="001F53B9">
        <w:rPr>
          <w:rFonts w:ascii="Times New Roman" w:hAnsi="Times New Roman" w:cs="Times New Roman"/>
          <w:sz w:val="24"/>
          <w:szCs w:val="24"/>
        </w:rPr>
        <w:t xml:space="preserve">, while </w:t>
      </w:r>
      <w:r w:rsidR="001F53B9" w:rsidRPr="001F53B9">
        <w:rPr>
          <w:rFonts w:ascii="Times New Roman" w:hAnsi="Times New Roman" w:cs="Times New Roman"/>
          <w:sz w:val="24"/>
          <w:szCs w:val="24"/>
        </w:rPr>
        <w:t>S</w:t>
      </w:r>
      <w:r w:rsidR="00810ECD">
        <w:rPr>
          <w:rFonts w:ascii="Times New Roman" w:hAnsi="Times New Roman" w:cs="Times New Roman"/>
          <w:sz w:val="24"/>
          <w:szCs w:val="24"/>
        </w:rPr>
        <w:t>ECA</w:t>
      </w:r>
      <w:r w:rsidR="001F53B9" w:rsidRPr="001F53B9">
        <w:rPr>
          <w:rFonts w:ascii="Times New Roman" w:hAnsi="Times New Roman" w:cs="Times New Roman"/>
          <w:sz w:val="24"/>
          <w:szCs w:val="24"/>
        </w:rPr>
        <w:t xml:space="preserve"> 417 </w:t>
      </w:r>
      <w:proofErr w:type="spellStart"/>
      <w:r w:rsidR="001F53B9" w:rsidRPr="001F53B9">
        <w:rPr>
          <w:rFonts w:ascii="Times New Roman" w:hAnsi="Times New Roman" w:cs="Times New Roman"/>
          <w:sz w:val="24"/>
          <w:szCs w:val="24"/>
        </w:rPr>
        <w:t>infantometer</w:t>
      </w:r>
      <w:proofErr w:type="spellEnd"/>
      <w:r w:rsidR="001F53B9" w:rsidRPr="001F53B9">
        <w:rPr>
          <w:rFonts w:ascii="Times New Roman" w:hAnsi="Times New Roman" w:cs="Times New Roman"/>
          <w:sz w:val="24"/>
          <w:szCs w:val="24"/>
        </w:rPr>
        <w:t xml:space="preserve"> was used </w:t>
      </w:r>
      <w:r w:rsidR="001F53B9">
        <w:rPr>
          <w:rFonts w:ascii="Times New Roman" w:hAnsi="Times New Roman" w:cs="Times New Roman"/>
          <w:sz w:val="24"/>
          <w:szCs w:val="24"/>
        </w:rPr>
        <w:t xml:space="preserve">for </w:t>
      </w:r>
      <w:r w:rsidR="001F53B9" w:rsidRPr="001F53B9">
        <w:rPr>
          <w:rFonts w:ascii="Times New Roman" w:hAnsi="Times New Roman" w:cs="Times New Roman"/>
          <w:sz w:val="24"/>
          <w:szCs w:val="24"/>
        </w:rPr>
        <w:t>measur</w:t>
      </w:r>
      <w:r w:rsidR="001F53B9">
        <w:rPr>
          <w:rFonts w:ascii="Times New Roman" w:hAnsi="Times New Roman" w:cs="Times New Roman"/>
          <w:sz w:val="24"/>
          <w:szCs w:val="24"/>
        </w:rPr>
        <w:t>ing</w:t>
      </w:r>
      <w:r w:rsidR="001F53B9" w:rsidRPr="001F53B9">
        <w:rPr>
          <w:rFonts w:ascii="Times New Roman" w:hAnsi="Times New Roman" w:cs="Times New Roman"/>
          <w:sz w:val="24"/>
          <w:szCs w:val="24"/>
        </w:rPr>
        <w:t xml:space="preserve"> the recumbent length </w:t>
      </w:r>
      <w:r w:rsidR="001F53B9">
        <w:rPr>
          <w:rFonts w:ascii="Times New Roman" w:hAnsi="Times New Roman" w:cs="Times New Roman"/>
          <w:sz w:val="24"/>
          <w:szCs w:val="24"/>
        </w:rPr>
        <w:t xml:space="preserve">&lt;2 years age or below </w:t>
      </w:r>
      <w:r w:rsidR="001F53B9" w:rsidRPr="001F53B9">
        <w:rPr>
          <w:rFonts w:ascii="Times New Roman" w:hAnsi="Times New Roman" w:cs="Times New Roman"/>
          <w:sz w:val="24"/>
          <w:szCs w:val="24"/>
        </w:rPr>
        <w:t>85 cm</w:t>
      </w:r>
      <w:r w:rsidR="001F53B9">
        <w:rPr>
          <w:rFonts w:ascii="Times New Roman" w:hAnsi="Times New Roman" w:cs="Times New Roman"/>
          <w:sz w:val="24"/>
          <w:szCs w:val="24"/>
        </w:rPr>
        <w:t>. The report doesn’t mention the t</w:t>
      </w:r>
      <w:r w:rsidR="001F53B9" w:rsidRPr="001F53B9">
        <w:rPr>
          <w:rFonts w:ascii="Times New Roman" w:hAnsi="Times New Roman" w:cs="Times New Roman"/>
          <w:sz w:val="24"/>
          <w:szCs w:val="24"/>
        </w:rPr>
        <w:t xml:space="preserve">echnical errors of measurement </w:t>
      </w:r>
      <w:r w:rsidR="001F53B9">
        <w:rPr>
          <w:rFonts w:ascii="Times New Roman" w:hAnsi="Times New Roman" w:cs="Times New Roman"/>
          <w:sz w:val="24"/>
          <w:szCs w:val="24"/>
        </w:rPr>
        <w:t>and the least count of measurements.</w:t>
      </w:r>
      <w:r w:rsidR="001F53B9">
        <w:rPr>
          <w:rFonts w:ascii="Times New Roman" w:hAnsi="Times New Roman" w:cs="Times New Roman"/>
          <w:sz w:val="24"/>
          <w:szCs w:val="24"/>
          <w:vertAlign w:val="superscript"/>
        </w:rPr>
        <w:t xml:space="preserve">20 </w:t>
      </w:r>
      <w:r w:rsidR="00BE16AE">
        <w:rPr>
          <w:rFonts w:ascii="Times New Roman" w:hAnsi="Times New Roman" w:cs="Times New Roman"/>
          <w:sz w:val="24"/>
          <w:szCs w:val="24"/>
        </w:rPr>
        <w:t>The measurement error was expected to be more in this demographic survey setting.</w:t>
      </w:r>
    </w:p>
    <w:p w14:paraId="6EC58FE9" w14:textId="1212311F" w:rsidR="00096601" w:rsidRPr="009D5B04" w:rsidRDefault="002478DE" w:rsidP="006E6A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 mismatches were detected in the NFHS-4 database for the depicted and calculated </w:t>
      </w:r>
      <w:r w:rsidR="00AC0C2E">
        <w:rPr>
          <w:rFonts w:ascii="Times New Roman" w:hAnsi="Times New Roman" w:cs="Times New Roman"/>
          <w:sz w:val="24"/>
          <w:szCs w:val="24"/>
        </w:rPr>
        <w:t>z</w:t>
      </w:r>
      <w:r>
        <w:rPr>
          <w:rFonts w:ascii="Times New Roman" w:hAnsi="Times New Roman" w:cs="Times New Roman"/>
          <w:sz w:val="24"/>
          <w:szCs w:val="24"/>
        </w:rPr>
        <w:t>-scores</w:t>
      </w:r>
      <w:r w:rsidR="00AC0C2E">
        <w:rPr>
          <w:rFonts w:ascii="Times New Roman" w:hAnsi="Times New Roman" w:cs="Times New Roman"/>
          <w:sz w:val="24"/>
          <w:szCs w:val="24"/>
        </w:rPr>
        <w:t>.</w:t>
      </w:r>
      <w:r>
        <w:rPr>
          <w:rFonts w:ascii="Times New Roman" w:hAnsi="Times New Roman" w:cs="Times New Roman"/>
          <w:sz w:val="24"/>
          <w:szCs w:val="24"/>
        </w:rPr>
        <w:t xml:space="preserve"> We therefore </w:t>
      </w:r>
      <w:r w:rsidR="00AC0C2E">
        <w:rPr>
          <w:rFonts w:ascii="Times New Roman" w:hAnsi="Times New Roman" w:cs="Times New Roman"/>
          <w:sz w:val="24"/>
          <w:szCs w:val="24"/>
        </w:rPr>
        <w:t xml:space="preserve">used the </w:t>
      </w:r>
      <w:r>
        <w:rPr>
          <w:rFonts w:ascii="Times New Roman" w:hAnsi="Times New Roman" w:cs="Times New Roman"/>
          <w:sz w:val="24"/>
          <w:szCs w:val="24"/>
        </w:rPr>
        <w:t>compute</w:t>
      </w:r>
      <w:r w:rsidR="00540DCD">
        <w:rPr>
          <w:rFonts w:ascii="Times New Roman" w:hAnsi="Times New Roman" w:cs="Times New Roman"/>
          <w:sz w:val="24"/>
          <w:szCs w:val="24"/>
        </w:rPr>
        <w:t>d</w:t>
      </w:r>
      <w:r>
        <w:rPr>
          <w:rFonts w:ascii="Times New Roman" w:hAnsi="Times New Roman" w:cs="Times New Roman"/>
          <w:sz w:val="24"/>
          <w:szCs w:val="24"/>
        </w:rPr>
        <w:t xml:space="preserve"> WHO </w:t>
      </w:r>
      <w:r w:rsidR="00AC0C2E">
        <w:rPr>
          <w:rFonts w:ascii="Times New Roman" w:hAnsi="Times New Roman" w:cs="Times New Roman"/>
          <w:sz w:val="24"/>
          <w:szCs w:val="24"/>
        </w:rPr>
        <w:t>z</w:t>
      </w:r>
      <w:r>
        <w:rPr>
          <w:rFonts w:ascii="Times New Roman" w:hAnsi="Times New Roman" w:cs="Times New Roman"/>
          <w:sz w:val="24"/>
          <w:szCs w:val="24"/>
        </w:rPr>
        <w:t>-scores</w:t>
      </w:r>
      <w:r w:rsidR="00540DCD">
        <w:rPr>
          <w:rFonts w:ascii="Times New Roman" w:hAnsi="Times New Roman" w:cs="Times New Roman"/>
          <w:sz w:val="24"/>
          <w:szCs w:val="24"/>
        </w:rPr>
        <w:t xml:space="preserve"> from </w:t>
      </w:r>
      <w:r w:rsidR="00D714AF" w:rsidRPr="00D714AF">
        <w:rPr>
          <w:rFonts w:ascii="Times New Roman" w:hAnsi="Times New Roman" w:cs="Times New Roman"/>
          <w:sz w:val="24"/>
          <w:szCs w:val="24"/>
        </w:rPr>
        <w:t xml:space="preserve">the </w:t>
      </w:r>
      <w:r w:rsidR="00D714AF">
        <w:rPr>
          <w:rFonts w:ascii="Times New Roman" w:hAnsi="Times New Roman" w:cs="Times New Roman"/>
          <w:sz w:val="24"/>
          <w:szCs w:val="24"/>
        </w:rPr>
        <w:t xml:space="preserve">macro </w:t>
      </w:r>
      <w:r w:rsidR="00D714AF" w:rsidRPr="00D714AF">
        <w:rPr>
          <w:rFonts w:ascii="Times New Roman" w:hAnsi="Times New Roman" w:cs="Times New Roman"/>
          <w:sz w:val="24"/>
          <w:szCs w:val="24"/>
        </w:rPr>
        <w:t xml:space="preserve">syntax </w:t>
      </w:r>
      <w:r w:rsidR="00D714AF">
        <w:rPr>
          <w:rFonts w:ascii="Times New Roman" w:hAnsi="Times New Roman" w:cs="Times New Roman"/>
          <w:sz w:val="24"/>
          <w:szCs w:val="24"/>
        </w:rPr>
        <w:t>for STATA</w:t>
      </w:r>
      <w:r w:rsidR="00540DCD">
        <w:rPr>
          <w:rFonts w:ascii="Times New Roman" w:hAnsi="Times New Roman" w:cs="Times New Roman"/>
          <w:sz w:val="24"/>
          <w:szCs w:val="24"/>
        </w:rPr>
        <w:t>.</w:t>
      </w:r>
      <w:r w:rsidR="00540DCD">
        <w:rPr>
          <w:rFonts w:ascii="Times New Roman" w:hAnsi="Times New Roman" w:cs="Times New Roman"/>
          <w:sz w:val="24"/>
          <w:szCs w:val="24"/>
          <w:vertAlign w:val="superscript"/>
        </w:rPr>
        <w:t>1</w:t>
      </w:r>
      <w:r w:rsidR="00D714AF">
        <w:rPr>
          <w:rFonts w:ascii="Times New Roman" w:hAnsi="Times New Roman" w:cs="Times New Roman"/>
          <w:sz w:val="24"/>
          <w:szCs w:val="24"/>
        </w:rPr>
        <w:t xml:space="preserve"> </w:t>
      </w:r>
      <w:r w:rsidR="00BE16AE" w:rsidRPr="009D5B04">
        <w:rPr>
          <w:rFonts w:ascii="Times New Roman" w:hAnsi="Times New Roman" w:cs="Times New Roman"/>
          <w:sz w:val="24"/>
          <w:szCs w:val="24"/>
        </w:rPr>
        <w:t xml:space="preserve">The WHO criteria </w:t>
      </w:r>
      <w:r w:rsidR="00577982" w:rsidRPr="009D5B04">
        <w:rPr>
          <w:rFonts w:ascii="Times New Roman" w:hAnsi="Times New Roman" w:cs="Times New Roman"/>
          <w:sz w:val="24"/>
          <w:szCs w:val="24"/>
        </w:rPr>
        <w:t>were</w:t>
      </w:r>
      <w:r w:rsidR="00BE16AE" w:rsidRPr="009D5B04">
        <w:rPr>
          <w:rFonts w:ascii="Times New Roman" w:hAnsi="Times New Roman" w:cs="Times New Roman"/>
          <w:sz w:val="24"/>
          <w:szCs w:val="24"/>
        </w:rPr>
        <w:t xml:space="preserve"> followed </w:t>
      </w:r>
      <w:r w:rsidR="00BE16AE">
        <w:rPr>
          <w:rFonts w:ascii="Times New Roman" w:hAnsi="Times New Roman" w:cs="Times New Roman"/>
          <w:sz w:val="24"/>
          <w:szCs w:val="24"/>
        </w:rPr>
        <w:t xml:space="preserve">to </w:t>
      </w:r>
      <w:r w:rsidR="00BE16AE" w:rsidRPr="009D5B04">
        <w:rPr>
          <w:rFonts w:ascii="Times New Roman" w:hAnsi="Times New Roman" w:cs="Times New Roman"/>
          <w:sz w:val="24"/>
          <w:szCs w:val="24"/>
        </w:rPr>
        <w:t xml:space="preserve">set to missing </w:t>
      </w:r>
      <w:r w:rsidR="00BE16AE">
        <w:rPr>
          <w:rFonts w:ascii="Times New Roman" w:hAnsi="Times New Roman" w:cs="Times New Roman"/>
          <w:sz w:val="24"/>
          <w:szCs w:val="24"/>
        </w:rPr>
        <w:t>values</w:t>
      </w:r>
      <w:r w:rsidR="00540DCD">
        <w:rPr>
          <w:rFonts w:ascii="Times New Roman" w:hAnsi="Times New Roman" w:cs="Times New Roman"/>
          <w:sz w:val="24"/>
          <w:szCs w:val="24"/>
        </w:rPr>
        <w:t xml:space="preserve"> (</w:t>
      </w:r>
      <w:r w:rsidR="00540DCD" w:rsidRPr="009D5B04">
        <w:rPr>
          <w:rFonts w:ascii="Times New Roman" w:hAnsi="Times New Roman" w:cs="Times New Roman"/>
          <w:sz w:val="24"/>
          <w:szCs w:val="24"/>
        </w:rPr>
        <w:t>z-score</w:t>
      </w:r>
      <w:r w:rsidR="00540DCD">
        <w:rPr>
          <w:rFonts w:ascii="Times New Roman" w:hAnsi="Times New Roman" w:cs="Times New Roman"/>
          <w:sz w:val="24"/>
          <w:szCs w:val="24"/>
        </w:rPr>
        <w:t>s)</w:t>
      </w:r>
      <w:r w:rsidR="00BE16AE">
        <w:rPr>
          <w:rFonts w:ascii="Times New Roman" w:hAnsi="Times New Roman" w:cs="Times New Roman"/>
          <w:sz w:val="24"/>
          <w:szCs w:val="24"/>
        </w:rPr>
        <w:t xml:space="preserve">: </w:t>
      </w:r>
      <w:r w:rsidR="00BE16AE" w:rsidRPr="009D5B04">
        <w:rPr>
          <w:rFonts w:ascii="Times New Roman" w:hAnsi="Times New Roman" w:cs="Times New Roman"/>
          <w:sz w:val="24"/>
          <w:szCs w:val="24"/>
        </w:rPr>
        <w:t>weight-for-age &lt;-6 or &gt;5</w:t>
      </w:r>
      <w:r w:rsidR="00540DCD">
        <w:rPr>
          <w:rFonts w:ascii="Times New Roman" w:hAnsi="Times New Roman" w:cs="Times New Roman"/>
          <w:sz w:val="24"/>
          <w:szCs w:val="24"/>
        </w:rPr>
        <w:t>,</w:t>
      </w:r>
      <w:r w:rsidR="00BE16AE" w:rsidRPr="009D5B04">
        <w:rPr>
          <w:rFonts w:ascii="Times New Roman" w:hAnsi="Times New Roman" w:cs="Times New Roman"/>
          <w:sz w:val="24"/>
          <w:szCs w:val="24"/>
        </w:rPr>
        <w:t xml:space="preserve"> height-for-age &lt;-6 or &gt;6</w:t>
      </w:r>
      <w:r w:rsidR="00540DCD">
        <w:rPr>
          <w:rFonts w:ascii="Times New Roman" w:hAnsi="Times New Roman" w:cs="Times New Roman"/>
          <w:sz w:val="24"/>
          <w:szCs w:val="24"/>
        </w:rPr>
        <w:t>,</w:t>
      </w:r>
      <w:r w:rsidR="00BE16AE" w:rsidRPr="009D5B04">
        <w:rPr>
          <w:rFonts w:ascii="Times New Roman" w:hAnsi="Times New Roman" w:cs="Times New Roman"/>
          <w:sz w:val="24"/>
          <w:szCs w:val="24"/>
        </w:rPr>
        <w:t xml:space="preserve"> weight-for-height</w:t>
      </w:r>
      <w:r w:rsidR="00540DCD">
        <w:rPr>
          <w:rFonts w:ascii="Times New Roman" w:hAnsi="Times New Roman" w:cs="Times New Roman"/>
          <w:sz w:val="24"/>
          <w:szCs w:val="24"/>
        </w:rPr>
        <w:t xml:space="preserve"> </w:t>
      </w:r>
      <w:r w:rsidR="00BE16AE" w:rsidRPr="009D5B04">
        <w:rPr>
          <w:rFonts w:ascii="Times New Roman" w:hAnsi="Times New Roman" w:cs="Times New Roman"/>
          <w:sz w:val="24"/>
          <w:szCs w:val="24"/>
        </w:rPr>
        <w:t xml:space="preserve">&lt;-5 </w:t>
      </w:r>
      <w:r w:rsidR="00540DCD">
        <w:rPr>
          <w:rFonts w:ascii="Times New Roman" w:hAnsi="Times New Roman" w:cs="Times New Roman"/>
          <w:sz w:val="24"/>
          <w:szCs w:val="24"/>
        </w:rPr>
        <w:t xml:space="preserve">or </w:t>
      </w:r>
      <w:r w:rsidR="00BE16AE" w:rsidRPr="009D5B04">
        <w:rPr>
          <w:rFonts w:ascii="Times New Roman" w:hAnsi="Times New Roman" w:cs="Times New Roman"/>
          <w:sz w:val="24"/>
          <w:szCs w:val="24"/>
        </w:rPr>
        <w:t>&gt;5</w:t>
      </w:r>
      <w:r w:rsidR="00540DCD">
        <w:rPr>
          <w:rFonts w:ascii="Times New Roman" w:hAnsi="Times New Roman" w:cs="Times New Roman"/>
          <w:sz w:val="24"/>
          <w:szCs w:val="24"/>
        </w:rPr>
        <w:t>,</w:t>
      </w:r>
      <w:r w:rsidR="00BE16AE" w:rsidRPr="009D5B04">
        <w:rPr>
          <w:rFonts w:ascii="Times New Roman" w:hAnsi="Times New Roman" w:cs="Times New Roman"/>
          <w:sz w:val="24"/>
          <w:szCs w:val="24"/>
        </w:rPr>
        <w:t xml:space="preserve"> and BMI-for-age &lt;-5</w:t>
      </w:r>
      <w:r w:rsidR="00540DCD">
        <w:rPr>
          <w:rFonts w:ascii="Times New Roman" w:hAnsi="Times New Roman" w:cs="Times New Roman"/>
          <w:sz w:val="24"/>
          <w:szCs w:val="24"/>
        </w:rPr>
        <w:t xml:space="preserve"> </w:t>
      </w:r>
      <w:r w:rsidR="00BE16AE" w:rsidRPr="009D5B04">
        <w:rPr>
          <w:rFonts w:ascii="Times New Roman" w:hAnsi="Times New Roman" w:cs="Times New Roman"/>
          <w:sz w:val="24"/>
          <w:szCs w:val="24"/>
        </w:rPr>
        <w:t xml:space="preserve">or &gt;5. </w:t>
      </w:r>
      <w:r w:rsidR="00BE16AE">
        <w:rPr>
          <w:rFonts w:ascii="Times New Roman" w:hAnsi="Times New Roman" w:cs="Times New Roman"/>
          <w:sz w:val="24"/>
          <w:szCs w:val="24"/>
        </w:rPr>
        <w:t>Supplement</w:t>
      </w:r>
      <w:r w:rsidR="00691B37">
        <w:rPr>
          <w:rFonts w:ascii="Times New Roman" w:hAnsi="Times New Roman" w:cs="Times New Roman"/>
          <w:sz w:val="24"/>
          <w:szCs w:val="24"/>
        </w:rPr>
        <w:t>ary</w:t>
      </w:r>
      <w:r w:rsidR="00BE16AE">
        <w:rPr>
          <w:rFonts w:ascii="Times New Roman" w:hAnsi="Times New Roman" w:cs="Times New Roman"/>
          <w:sz w:val="24"/>
          <w:szCs w:val="24"/>
        </w:rPr>
        <w:t xml:space="preserve"> Figure </w:t>
      </w:r>
      <w:r w:rsidR="00691B37">
        <w:rPr>
          <w:rFonts w:ascii="Times New Roman" w:hAnsi="Times New Roman" w:cs="Times New Roman"/>
          <w:sz w:val="24"/>
          <w:szCs w:val="24"/>
        </w:rPr>
        <w:t>S</w:t>
      </w:r>
      <w:r w:rsidR="00BE16AE">
        <w:rPr>
          <w:rFonts w:ascii="Times New Roman" w:hAnsi="Times New Roman" w:cs="Times New Roman"/>
          <w:sz w:val="24"/>
          <w:szCs w:val="24"/>
        </w:rPr>
        <w:t>1 depicts the flow chart for arriving at the analysed 207,364 subjects</w:t>
      </w:r>
      <w:r w:rsidR="00540DCD">
        <w:rPr>
          <w:rFonts w:ascii="Times New Roman" w:hAnsi="Times New Roman" w:cs="Times New Roman"/>
          <w:sz w:val="24"/>
          <w:szCs w:val="24"/>
        </w:rPr>
        <w:t xml:space="preserve">. </w:t>
      </w:r>
      <w:r w:rsidR="00937929">
        <w:rPr>
          <w:rFonts w:ascii="Times New Roman" w:hAnsi="Times New Roman" w:cs="Times New Roman"/>
          <w:sz w:val="24"/>
          <w:szCs w:val="24"/>
        </w:rPr>
        <w:t xml:space="preserve">In the </w:t>
      </w:r>
      <w:r w:rsidR="00096601" w:rsidRPr="009D5B04">
        <w:rPr>
          <w:rFonts w:ascii="Times New Roman" w:hAnsi="Times New Roman" w:cs="Times New Roman"/>
          <w:sz w:val="24"/>
          <w:szCs w:val="24"/>
        </w:rPr>
        <w:t xml:space="preserve">Meerut study, we </w:t>
      </w:r>
      <w:r w:rsidR="00937929">
        <w:rPr>
          <w:rFonts w:ascii="Times New Roman" w:hAnsi="Times New Roman" w:cs="Times New Roman"/>
          <w:sz w:val="24"/>
          <w:szCs w:val="24"/>
        </w:rPr>
        <w:t xml:space="preserve">only set to missing </w:t>
      </w:r>
      <w:r w:rsidR="00096601" w:rsidRPr="009D5B04">
        <w:rPr>
          <w:rFonts w:ascii="Times New Roman" w:hAnsi="Times New Roman" w:cs="Times New Roman"/>
          <w:sz w:val="24"/>
          <w:szCs w:val="24"/>
        </w:rPr>
        <w:t xml:space="preserve">height-for-age, weight-for-age and weight-for-height </w:t>
      </w:r>
      <w:r w:rsidR="00937929">
        <w:rPr>
          <w:rFonts w:ascii="Times New Roman" w:hAnsi="Times New Roman" w:cs="Times New Roman"/>
          <w:sz w:val="24"/>
          <w:szCs w:val="24"/>
        </w:rPr>
        <w:t xml:space="preserve">below </w:t>
      </w:r>
      <w:r w:rsidR="00096601" w:rsidRPr="009D5B04">
        <w:rPr>
          <w:rFonts w:ascii="Times New Roman" w:hAnsi="Times New Roman" w:cs="Times New Roman"/>
          <w:sz w:val="24"/>
          <w:szCs w:val="24"/>
        </w:rPr>
        <w:t>-7</w:t>
      </w:r>
      <w:r w:rsidR="00540DCD">
        <w:rPr>
          <w:rFonts w:ascii="Times New Roman" w:hAnsi="Times New Roman" w:cs="Times New Roman"/>
          <w:sz w:val="24"/>
          <w:szCs w:val="24"/>
        </w:rPr>
        <w:t xml:space="preserve"> z-score</w:t>
      </w:r>
      <w:r w:rsidR="00096601" w:rsidRPr="009D5B04">
        <w:rPr>
          <w:rFonts w:ascii="Times New Roman" w:hAnsi="Times New Roman" w:cs="Times New Roman"/>
          <w:sz w:val="24"/>
          <w:szCs w:val="24"/>
        </w:rPr>
        <w:t xml:space="preserve"> as </w:t>
      </w:r>
      <w:r w:rsidR="00937929">
        <w:rPr>
          <w:rFonts w:ascii="Times New Roman" w:hAnsi="Times New Roman" w:cs="Times New Roman"/>
          <w:sz w:val="24"/>
          <w:szCs w:val="24"/>
        </w:rPr>
        <w:t xml:space="preserve">abnormally </w:t>
      </w:r>
      <w:r w:rsidR="0096611F">
        <w:rPr>
          <w:rFonts w:ascii="Times New Roman" w:hAnsi="Times New Roman" w:cs="Times New Roman"/>
          <w:sz w:val="24"/>
          <w:szCs w:val="24"/>
        </w:rPr>
        <w:t xml:space="preserve">low </w:t>
      </w:r>
      <w:r w:rsidR="00937929">
        <w:rPr>
          <w:rFonts w:ascii="Times New Roman" w:hAnsi="Times New Roman" w:cs="Times New Roman"/>
          <w:sz w:val="24"/>
          <w:szCs w:val="24"/>
        </w:rPr>
        <w:t xml:space="preserve">measurements had been reverified in the field. Using </w:t>
      </w:r>
      <w:r w:rsidR="00937929">
        <w:rPr>
          <w:rFonts w:ascii="Times New Roman" w:hAnsi="Times New Roman" w:cs="Times New Roman"/>
          <w:sz w:val="24"/>
          <w:szCs w:val="24"/>
        </w:rPr>
        <w:lastRenderedPageBreak/>
        <w:t>this filter, 11 children were excluded</w:t>
      </w:r>
      <w:r w:rsidR="00540DCD">
        <w:rPr>
          <w:rFonts w:ascii="Times New Roman" w:hAnsi="Times New Roman" w:cs="Times New Roman"/>
          <w:sz w:val="24"/>
          <w:szCs w:val="24"/>
        </w:rPr>
        <w:t>,</w:t>
      </w:r>
      <w:r w:rsidR="00937929">
        <w:rPr>
          <w:rFonts w:ascii="Times New Roman" w:hAnsi="Times New Roman" w:cs="Times New Roman"/>
          <w:sz w:val="24"/>
          <w:szCs w:val="24"/>
        </w:rPr>
        <w:t xml:space="preserve"> providing an analytic sample of 18452 subjects. </w:t>
      </w:r>
      <w:r w:rsidR="0096611F" w:rsidRPr="009D5B04">
        <w:rPr>
          <w:rFonts w:ascii="Times New Roman" w:hAnsi="Times New Roman" w:cs="Times New Roman"/>
          <w:sz w:val="24"/>
          <w:szCs w:val="24"/>
        </w:rPr>
        <w:t>Ten age categories were defined</w:t>
      </w:r>
      <w:r w:rsidR="0096611F">
        <w:rPr>
          <w:rFonts w:ascii="Times New Roman" w:hAnsi="Times New Roman" w:cs="Times New Roman"/>
          <w:sz w:val="24"/>
          <w:szCs w:val="24"/>
        </w:rPr>
        <w:t xml:space="preserve"> at </w:t>
      </w:r>
      <w:r w:rsidR="00AF2422">
        <w:rPr>
          <w:rFonts w:ascii="Times New Roman" w:hAnsi="Times New Roman" w:cs="Times New Roman"/>
          <w:sz w:val="24"/>
          <w:szCs w:val="24"/>
        </w:rPr>
        <w:t>6-</w:t>
      </w:r>
      <w:r w:rsidR="0096611F">
        <w:rPr>
          <w:rFonts w:ascii="Times New Roman" w:hAnsi="Times New Roman" w:cs="Times New Roman"/>
          <w:sz w:val="24"/>
          <w:szCs w:val="24"/>
        </w:rPr>
        <w:t xml:space="preserve">monthly intervals from </w:t>
      </w:r>
      <w:r w:rsidR="00AF2422">
        <w:rPr>
          <w:rFonts w:ascii="Times New Roman" w:hAnsi="Times New Roman" w:cs="Times New Roman"/>
          <w:sz w:val="24"/>
          <w:szCs w:val="24"/>
        </w:rPr>
        <w:t>0-</w:t>
      </w:r>
      <w:r w:rsidR="0096611F">
        <w:rPr>
          <w:rFonts w:ascii="Times New Roman" w:hAnsi="Times New Roman" w:cs="Times New Roman"/>
          <w:sz w:val="24"/>
          <w:szCs w:val="24"/>
        </w:rPr>
        <w:t>5 years age.</w:t>
      </w:r>
    </w:p>
    <w:p w14:paraId="5E862BC2" w14:textId="222A01C6" w:rsidR="00F30776" w:rsidRPr="009D5B04" w:rsidRDefault="00910250" w:rsidP="006E6AA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910250">
        <w:rPr>
          <w:rFonts w:ascii="Times New Roman" w:hAnsi="Times New Roman" w:cs="Times New Roman"/>
          <w:sz w:val="24"/>
          <w:szCs w:val="24"/>
        </w:rPr>
        <w:t>he proportion</w:t>
      </w:r>
      <w:r>
        <w:rPr>
          <w:rFonts w:ascii="Times New Roman" w:hAnsi="Times New Roman" w:cs="Times New Roman"/>
          <w:sz w:val="24"/>
          <w:szCs w:val="24"/>
        </w:rPr>
        <w:t>s</w:t>
      </w:r>
      <w:r w:rsidRPr="00910250">
        <w:rPr>
          <w:rFonts w:ascii="Times New Roman" w:hAnsi="Times New Roman" w:cs="Times New Roman"/>
          <w:sz w:val="24"/>
          <w:szCs w:val="24"/>
        </w:rPr>
        <w:t xml:space="preserve"> that </w:t>
      </w:r>
      <w:r>
        <w:rPr>
          <w:rFonts w:ascii="Times New Roman" w:hAnsi="Times New Roman" w:cs="Times New Roman"/>
          <w:sz w:val="24"/>
          <w:szCs w:val="24"/>
        </w:rPr>
        <w:t xml:space="preserve">were classified as </w:t>
      </w:r>
      <w:r w:rsidRPr="00910250">
        <w:rPr>
          <w:rFonts w:ascii="Times New Roman" w:hAnsi="Times New Roman" w:cs="Times New Roman"/>
          <w:sz w:val="24"/>
          <w:szCs w:val="24"/>
        </w:rPr>
        <w:t xml:space="preserve">thin </w:t>
      </w:r>
      <w:r>
        <w:rPr>
          <w:rFonts w:ascii="Times New Roman" w:hAnsi="Times New Roman" w:cs="Times New Roman"/>
          <w:sz w:val="24"/>
          <w:szCs w:val="24"/>
        </w:rPr>
        <w:t xml:space="preserve">with </w:t>
      </w:r>
      <w:r w:rsidRPr="008821B6">
        <w:rPr>
          <w:rFonts w:ascii="Times New Roman" w:hAnsi="Times New Roman" w:cs="Times New Roman"/>
          <w:sz w:val="24"/>
          <w:szCs w:val="24"/>
        </w:rPr>
        <w:t xml:space="preserve">weight-for-height (&lt;-2SD) </w:t>
      </w:r>
      <w:r>
        <w:rPr>
          <w:rFonts w:ascii="Times New Roman" w:hAnsi="Times New Roman" w:cs="Times New Roman"/>
          <w:sz w:val="24"/>
          <w:szCs w:val="24"/>
        </w:rPr>
        <w:t>metric</w:t>
      </w:r>
      <w:r w:rsidRPr="00910250">
        <w:rPr>
          <w:rFonts w:ascii="Times New Roman" w:hAnsi="Times New Roman" w:cs="Times New Roman"/>
          <w:sz w:val="24"/>
          <w:szCs w:val="24"/>
        </w:rPr>
        <w:t xml:space="preserve"> but not </w:t>
      </w:r>
      <w:r>
        <w:rPr>
          <w:rFonts w:ascii="Times New Roman" w:hAnsi="Times New Roman" w:cs="Times New Roman"/>
          <w:sz w:val="24"/>
          <w:szCs w:val="24"/>
        </w:rPr>
        <w:t xml:space="preserve">with </w:t>
      </w:r>
      <w:r w:rsidRPr="008821B6">
        <w:rPr>
          <w:rFonts w:ascii="Times New Roman" w:hAnsi="Times New Roman" w:cs="Times New Roman"/>
          <w:sz w:val="24"/>
          <w:szCs w:val="24"/>
        </w:rPr>
        <w:t xml:space="preserve">BMI-for-age (&lt;-2SD) </w:t>
      </w:r>
      <w:r w:rsidRPr="00910250">
        <w:rPr>
          <w:rFonts w:ascii="Times New Roman" w:hAnsi="Times New Roman" w:cs="Times New Roman"/>
          <w:sz w:val="24"/>
          <w:szCs w:val="24"/>
        </w:rPr>
        <w:t>measure, and vice versa</w:t>
      </w:r>
      <w:r>
        <w:rPr>
          <w:rFonts w:ascii="Times New Roman" w:hAnsi="Times New Roman" w:cs="Times New Roman"/>
          <w:sz w:val="24"/>
          <w:szCs w:val="24"/>
        </w:rPr>
        <w:t xml:space="preserve">, were estimated from 2x2 tables. </w:t>
      </w:r>
      <w:r w:rsidR="007E55F3" w:rsidRPr="008821B6">
        <w:rPr>
          <w:rFonts w:ascii="Times New Roman" w:hAnsi="Times New Roman" w:cs="Times New Roman"/>
          <w:sz w:val="24"/>
          <w:szCs w:val="24"/>
        </w:rPr>
        <w:t xml:space="preserve">The </w:t>
      </w:r>
      <w:r w:rsidR="00096601" w:rsidRPr="008821B6">
        <w:rPr>
          <w:rFonts w:ascii="Times New Roman" w:hAnsi="Times New Roman" w:cs="Times New Roman"/>
          <w:sz w:val="24"/>
          <w:szCs w:val="24"/>
        </w:rPr>
        <w:t xml:space="preserve">prevalence </w:t>
      </w:r>
      <w:r w:rsidR="002524E0" w:rsidRPr="008821B6">
        <w:rPr>
          <w:rFonts w:ascii="Times New Roman" w:hAnsi="Times New Roman" w:cs="Times New Roman"/>
          <w:sz w:val="24"/>
          <w:szCs w:val="24"/>
        </w:rPr>
        <w:t>of thinness</w:t>
      </w:r>
      <w:r w:rsidR="008933DC">
        <w:rPr>
          <w:rFonts w:ascii="Times New Roman" w:hAnsi="Times New Roman" w:cs="Times New Roman"/>
          <w:sz w:val="24"/>
          <w:szCs w:val="24"/>
        </w:rPr>
        <w:t>, including for stratified ages, sex and heigh</w:t>
      </w:r>
      <w:r w:rsidR="00C10943">
        <w:rPr>
          <w:rFonts w:ascii="Times New Roman" w:hAnsi="Times New Roman" w:cs="Times New Roman"/>
          <w:sz w:val="24"/>
          <w:szCs w:val="24"/>
        </w:rPr>
        <w:t>t</w:t>
      </w:r>
      <w:r w:rsidR="008933DC">
        <w:rPr>
          <w:rFonts w:ascii="Times New Roman" w:hAnsi="Times New Roman" w:cs="Times New Roman"/>
          <w:sz w:val="24"/>
          <w:szCs w:val="24"/>
        </w:rPr>
        <w:t>-for-age categories,</w:t>
      </w:r>
      <w:r w:rsidR="002524E0" w:rsidRPr="008821B6">
        <w:rPr>
          <w:rFonts w:ascii="Times New Roman" w:hAnsi="Times New Roman" w:cs="Times New Roman"/>
          <w:sz w:val="24"/>
          <w:szCs w:val="24"/>
        </w:rPr>
        <w:t xml:space="preserve"> </w:t>
      </w:r>
      <w:r w:rsidR="00096601" w:rsidRPr="008821B6">
        <w:rPr>
          <w:rFonts w:ascii="Times New Roman" w:hAnsi="Times New Roman" w:cs="Times New Roman"/>
          <w:sz w:val="24"/>
          <w:szCs w:val="24"/>
        </w:rPr>
        <w:t xml:space="preserve">was compared </w:t>
      </w:r>
      <w:r w:rsidR="002524E0" w:rsidRPr="008821B6">
        <w:rPr>
          <w:rFonts w:ascii="Times New Roman" w:hAnsi="Times New Roman" w:cs="Times New Roman"/>
          <w:sz w:val="24"/>
          <w:szCs w:val="24"/>
        </w:rPr>
        <w:t xml:space="preserve">using the WHO </w:t>
      </w:r>
      <w:r w:rsidR="00096601" w:rsidRPr="008821B6">
        <w:rPr>
          <w:rFonts w:ascii="Times New Roman" w:hAnsi="Times New Roman" w:cs="Times New Roman"/>
          <w:sz w:val="24"/>
          <w:szCs w:val="24"/>
        </w:rPr>
        <w:t>weight-for-height</w:t>
      </w:r>
      <w:r w:rsidR="002524E0" w:rsidRPr="008821B6">
        <w:rPr>
          <w:rFonts w:ascii="Times New Roman" w:hAnsi="Times New Roman" w:cs="Times New Roman"/>
          <w:sz w:val="24"/>
          <w:szCs w:val="24"/>
        </w:rPr>
        <w:t xml:space="preserve"> (&lt;-2SD) and </w:t>
      </w:r>
      <w:bookmarkStart w:id="5" w:name="_Hlk67572319"/>
      <w:r w:rsidR="00096601" w:rsidRPr="008821B6">
        <w:rPr>
          <w:rFonts w:ascii="Times New Roman" w:hAnsi="Times New Roman" w:cs="Times New Roman"/>
          <w:sz w:val="24"/>
          <w:szCs w:val="24"/>
        </w:rPr>
        <w:t>BMI-for-age</w:t>
      </w:r>
      <w:r w:rsidR="002524E0" w:rsidRPr="008821B6">
        <w:rPr>
          <w:rFonts w:ascii="Times New Roman" w:hAnsi="Times New Roman" w:cs="Times New Roman"/>
          <w:sz w:val="24"/>
          <w:szCs w:val="24"/>
        </w:rPr>
        <w:t xml:space="preserve"> (&lt;-2SD) </w:t>
      </w:r>
      <w:bookmarkEnd w:id="5"/>
      <w:r w:rsidR="002524E0" w:rsidRPr="008821B6">
        <w:rPr>
          <w:rFonts w:ascii="Times New Roman" w:hAnsi="Times New Roman" w:cs="Times New Roman"/>
          <w:sz w:val="24"/>
          <w:szCs w:val="24"/>
        </w:rPr>
        <w:t>criteria</w:t>
      </w:r>
      <w:r w:rsidR="002524E0">
        <w:rPr>
          <w:rFonts w:ascii="Times New Roman" w:hAnsi="Times New Roman" w:cs="Times New Roman"/>
          <w:sz w:val="24"/>
          <w:szCs w:val="24"/>
        </w:rPr>
        <w:t>.</w:t>
      </w:r>
      <w:r w:rsidR="00AF2422">
        <w:rPr>
          <w:rFonts w:ascii="Times New Roman" w:hAnsi="Times New Roman" w:cs="Times New Roman"/>
          <w:sz w:val="24"/>
          <w:szCs w:val="24"/>
          <w:vertAlign w:val="superscript"/>
        </w:rPr>
        <w:t>14</w:t>
      </w:r>
      <w:r w:rsidR="002524E0">
        <w:rPr>
          <w:rFonts w:ascii="Times New Roman" w:hAnsi="Times New Roman" w:cs="Times New Roman"/>
          <w:sz w:val="24"/>
          <w:szCs w:val="24"/>
        </w:rPr>
        <w:t xml:space="preserve"> </w:t>
      </w:r>
      <w:r w:rsidR="00096601" w:rsidRPr="009D5B04">
        <w:rPr>
          <w:rFonts w:ascii="Times New Roman" w:hAnsi="Times New Roman" w:cs="Times New Roman"/>
          <w:sz w:val="24"/>
          <w:szCs w:val="24"/>
        </w:rPr>
        <w:t xml:space="preserve">Test of proportions was used to </w:t>
      </w:r>
      <w:r w:rsidR="00F436A6">
        <w:rPr>
          <w:rFonts w:ascii="Times New Roman" w:hAnsi="Times New Roman" w:cs="Times New Roman"/>
          <w:sz w:val="24"/>
          <w:szCs w:val="24"/>
        </w:rPr>
        <w:t xml:space="preserve">evaluate the statistical significance of </w:t>
      </w:r>
      <w:r w:rsidR="00096601" w:rsidRPr="009D5B04">
        <w:rPr>
          <w:rFonts w:ascii="Times New Roman" w:hAnsi="Times New Roman" w:cs="Times New Roman"/>
          <w:sz w:val="24"/>
          <w:szCs w:val="24"/>
        </w:rPr>
        <w:t>the differences</w:t>
      </w:r>
      <w:r w:rsidR="008933DC">
        <w:rPr>
          <w:rFonts w:ascii="Times New Roman" w:hAnsi="Times New Roman" w:cs="Times New Roman"/>
          <w:sz w:val="24"/>
          <w:szCs w:val="24"/>
        </w:rPr>
        <w:t>.</w:t>
      </w:r>
      <w:r w:rsidR="00096601" w:rsidRPr="009D5B04">
        <w:rPr>
          <w:rFonts w:ascii="Times New Roman" w:hAnsi="Times New Roman" w:cs="Times New Roman"/>
          <w:sz w:val="24"/>
          <w:szCs w:val="24"/>
        </w:rPr>
        <w:t xml:space="preserve"> </w:t>
      </w:r>
      <w:r w:rsidR="008933DC">
        <w:rPr>
          <w:rFonts w:ascii="Times New Roman" w:hAnsi="Times New Roman" w:cs="Times New Roman"/>
          <w:sz w:val="24"/>
          <w:szCs w:val="24"/>
        </w:rPr>
        <w:t>C</w:t>
      </w:r>
      <w:r w:rsidR="00BC1031" w:rsidRPr="008821B6">
        <w:rPr>
          <w:rFonts w:ascii="Times New Roman" w:hAnsi="Times New Roman" w:cs="Times New Roman"/>
          <w:sz w:val="24"/>
          <w:szCs w:val="24"/>
        </w:rPr>
        <w:t>orrelation between the two metrics was computed by Pearson correlation coefficient.</w:t>
      </w:r>
      <w:r w:rsidR="008933DC">
        <w:rPr>
          <w:rFonts w:ascii="Times New Roman" w:hAnsi="Times New Roman" w:cs="Times New Roman"/>
          <w:sz w:val="24"/>
          <w:szCs w:val="24"/>
        </w:rPr>
        <w:t xml:space="preserve"> A</w:t>
      </w:r>
      <w:r w:rsidR="00586A43">
        <w:rPr>
          <w:rFonts w:ascii="Times New Roman" w:hAnsi="Times New Roman" w:cs="Times New Roman"/>
          <w:sz w:val="24"/>
          <w:szCs w:val="24"/>
        </w:rPr>
        <w:t xml:space="preserve">greement between weight-for-height and BMI-for-age was examined by </w:t>
      </w:r>
      <w:r w:rsidR="00F30776">
        <w:rPr>
          <w:rFonts w:ascii="Times New Roman" w:hAnsi="Times New Roman" w:cs="Times New Roman"/>
          <w:sz w:val="24"/>
          <w:szCs w:val="24"/>
        </w:rPr>
        <w:t xml:space="preserve">Bland-Altman plots </w:t>
      </w:r>
      <w:r w:rsidR="00586A43">
        <w:rPr>
          <w:rFonts w:ascii="Times New Roman" w:hAnsi="Times New Roman" w:cs="Times New Roman"/>
          <w:sz w:val="24"/>
          <w:szCs w:val="24"/>
        </w:rPr>
        <w:t>with 95% limits of agreement</w:t>
      </w:r>
      <w:r w:rsidR="008933DC">
        <w:rPr>
          <w:rFonts w:ascii="Times New Roman" w:hAnsi="Times New Roman" w:cs="Times New Roman"/>
          <w:sz w:val="24"/>
          <w:szCs w:val="24"/>
        </w:rPr>
        <w:t>.</w:t>
      </w:r>
      <w:r w:rsidR="00586A43">
        <w:rPr>
          <w:rFonts w:ascii="Times New Roman" w:hAnsi="Times New Roman" w:cs="Times New Roman"/>
          <w:sz w:val="24"/>
          <w:szCs w:val="24"/>
        </w:rPr>
        <w:t xml:space="preserve"> </w:t>
      </w:r>
    </w:p>
    <w:p w14:paraId="2451BF1B" w14:textId="55CB5CA8" w:rsidR="00DF3214" w:rsidRPr="009D5B04" w:rsidRDefault="00BE272F" w:rsidP="006E6AAF">
      <w:pPr>
        <w:spacing w:line="360" w:lineRule="auto"/>
        <w:jc w:val="both"/>
        <w:rPr>
          <w:rFonts w:ascii="Times New Roman" w:hAnsi="Times New Roman" w:cs="Times New Roman"/>
          <w:sz w:val="24"/>
          <w:szCs w:val="24"/>
        </w:rPr>
      </w:pPr>
      <w:r w:rsidRPr="009D5B04">
        <w:rPr>
          <w:rFonts w:ascii="Times New Roman" w:hAnsi="Times New Roman" w:cs="Times New Roman"/>
          <w:sz w:val="24"/>
          <w:szCs w:val="24"/>
        </w:rPr>
        <w:t>S</w:t>
      </w:r>
      <w:r w:rsidR="005E6720">
        <w:rPr>
          <w:rFonts w:ascii="Times New Roman" w:hAnsi="Times New Roman" w:cs="Times New Roman"/>
          <w:sz w:val="24"/>
          <w:szCs w:val="24"/>
        </w:rPr>
        <w:t>tata</w:t>
      </w:r>
      <w:r w:rsidRPr="009D5B04">
        <w:rPr>
          <w:rFonts w:ascii="Times New Roman" w:hAnsi="Times New Roman" w:cs="Times New Roman"/>
          <w:sz w:val="24"/>
          <w:szCs w:val="24"/>
        </w:rPr>
        <w:t xml:space="preserve"> 16 version was used for the</w:t>
      </w:r>
      <w:r w:rsidR="00C755DE" w:rsidRPr="009D5B04">
        <w:rPr>
          <w:rFonts w:ascii="Times New Roman" w:hAnsi="Times New Roman" w:cs="Times New Roman"/>
          <w:sz w:val="24"/>
          <w:szCs w:val="24"/>
        </w:rPr>
        <w:t xml:space="preserve"> </w:t>
      </w:r>
      <w:r w:rsidR="00290CE5" w:rsidRPr="009D5B04">
        <w:rPr>
          <w:rFonts w:ascii="Times New Roman" w:hAnsi="Times New Roman" w:cs="Times New Roman"/>
          <w:sz w:val="24"/>
          <w:szCs w:val="24"/>
        </w:rPr>
        <w:t xml:space="preserve">data analyses and the graphs were made </w:t>
      </w:r>
      <w:r w:rsidR="001A3C4E" w:rsidRPr="009D5B04">
        <w:rPr>
          <w:rFonts w:ascii="Times New Roman" w:hAnsi="Times New Roman" w:cs="Times New Roman"/>
          <w:sz w:val="24"/>
          <w:szCs w:val="24"/>
        </w:rPr>
        <w:t>using</w:t>
      </w:r>
      <w:r w:rsidR="00290CE5" w:rsidRPr="009D5B04">
        <w:rPr>
          <w:rFonts w:ascii="Times New Roman" w:hAnsi="Times New Roman" w:cs="Times New Roman"/>
          <w:sz w:val="24"/>
          <w:szCs w:val="24"/>
        </w:rPr>
        <w:t xml:space="preserve"> </w:t>
      </w:r>
      <w:r w:rsidR="008C05E7" w:rsidRPr="009D5B04">
        <w:rPr>
          <w:rFonts w:ascii="Times New Roman" w:hAnsi="Times New Roman" w:cs="Times New Roman"/>
          <w:sz w:val="24"/>
          <w:szCs w:val="24"/>
        </w:rPr>
        <w:t>STATA</w:t>
      </w:r>
      <w:r w:rsidR="008C05E7">
        <w:rPr>
          <w:rFonts w:ascii="Times New Roman" w:hAnsi="Times New Roman" w:cs="Times New Roman"/>
          <w:sz w:val="24"/>
          <w:szCs w:val="24"/>
        </w:rPr>
        <w:t xml:space="preserve"> software version 16</w:t>
      </w:r>
      <w:r w:rsidR="008C05E7" w:rsidRPr="009D5B04">
        <w:rPr>
          <w:rFonts w:ascii="Times New Roman" w:hAnsi="Times New Roman" w:cs="Times New Roman"/>
          <w:sz w:val="24"/>
          <w:szCs w:val="24"/>
        </w:rPr>
        <w:t xml:space="preserve"> </w:t>
      </w:r>
      <w:r w:rsidR="008C05E7">
        <w:rPr>
          <w:rFonts w:ascii="Times New Roman" w:hAnsi="Times New Roman" w:cs="Times New Roman"/>
          <w:sz w:val="24"/>
          <w:szCs w:val="24"/>
        </w:rPr>
        <w:t>(</w:t>
      </w:r>
      <w:proofErr w:type="spellStart"/>
      <w:r w:rsidR="008C05E7">
        <w:rPr>
          <w:rFonts w:ascii="Times New Roman" w:hAnsi="Times New Roman" w:cs="Times New Roman"/>
          <w:sz w:val="24"/>
          <w:szCs w:val="24"/>
        </w:rPr>
        <w:t>StataCorp</w:t>
      </w:r>
      <w:proofErr w:type="spellEnd"/>
      <w:r w:rsidR="008C05E7">
        <w:rPr>
          <w:rFonts w:ascii="Times New Roman" w:hAnsi="Times New Roman" w:cs="Times New Roman"/>
          <w:sz w:val="24"/>
          <w:szCs w:val="24"/>
        </w:rPr>
        <w:t xml:space="preserve"> LLC, College Station, Texas, USA) and R </w:t>
      </w:r>
      <w:r w:rsidR="008C05E7" w:rsidRPr="009D5B04">
        <w:rPr>
          <w:rFonts w:ascii="Times New Roman" w:hAnsi="Times New Roman" w:cs="Times New Roman"/>
          <w:sz w:val="24"/>
          <w:szCs w:val="24"/>
        </w:rPr>
        <w:t>software</w:t>
      </w:r>
      <w:r w:rsidR="008C05E7">
        <w:rPr>
          <w:rFonts w:ascii="Times New Roman" w:hAnsi="Times New Roman" w:cs="Times New Roman"/>
          <w:sz w:val="24"/>
          <w:szCs w:val="24"/>
        </w:rPr>
        <w:t xml:space="preserve"> version 4.0.2 (R Core Team, 2020, Vienna, Austria; www.R-project.org/)</w:t>
      </w:r>
      <w:r w:rsidR="00290CE5" w:rsidRPr="009D5B04">
        <w:rPr>
          <w:rFonts w:ascii="Times New Roman" w:hAnsi="Times New Roman" w:cs="Times New Roman"/>
          <w:sz w:val="24"/>
          <w:szCs w:val="24"/>
        </w:rPr>
        <w:t>.</w:t>
      </w:r>
    </w:p>
    <w:p w14:paraId="26D19AE3" w14:textId="1B4A0F5D" w:rsidR="00DF3214" w:rsidRPr="00821088" w:rsidRDefault="00DF3214" w:rsidP="00821088">
      <w:pPr>
        <w:spacing w:line="360" w:lineRule="auto"/>
        <w:jc w:val="both"/>
        <w:rPr>
          <w:rFonts w:ascii="Times New Roman" w:hAnsi="Times New Roman" w:cs="Times New Roman"/>
          <w:b/>
          <w:bCs/>
          <w:sz w:val="24"/>
          <w:szCs w:val="24"/>
        </w:rPr>
      </w:pPr>
      <w:r w:rsidRPr="00821088">
        <w:rPr>
          <w:rFonts w:ascii="Times New Roman" w:hAnsi="Times New Roman" w:cs="Times New Roman"/>
          <w:b/>
          <w:bCs/>
          <w:sz w:val="24"/>
          <w:szCs w:val="24"/>
        </w:rPr>
        <w:t>Results</w:t>
      </w:r>
    </w:p>
    <w:p w14:paraId="1E8BD2F4" w14:textId="70DFFFA2" w:rsidR="00DF3214" w:rsidRPr="00821088" w:rsidRDefault="00DF3214" w:rsidP="00375DEA">
      <w:pPr>
        <w:spacing w:line="360" w:lineRule="auto"/>
        <w:jc w:val="both"/>
        <w:rPr>
          <w:rFonts w:ascii="Times New Roman" w:hAnsi="Times New Roman" w:cs="Times New Roman"/>
          <w:i/>
          <w:iCs/>
          <w:sz w:val="24"/>
          <w:szCs w:val="24"/>
        </w:rPr>
      </w:pPr>
      <w:r w:rsidRPr="00821088">
        <w:rPr>
          <w:rFonts w:ascii="Times New Roman" w:hAnsi="Times New Roman" w:cs="Times New Roman"/>
          <w:i/>
          <w:iCs/>
          <w:sz w:val="24"/>
          <w:szCs w:val="24"/>
        </w:rPr>
        <w:t>Theoretical Considerations</w:t>
      </w:r>
    </w:p>
    <w:p w14:paraId="65665817" w14:textId="7AF0E102" w:rsidR="007A7E0D" w:rsidRDefault="007A7E0D" w:rsidP="00F20B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4657C">
        <w:rPr>
          <w:rFonts w:ascii="Times New Roman" w:hAnsi="Times New Roman" w:cs="Times New Roman"/>
          <w:sz w:val="24"/>
          <w:szCs w:val="24"/>
        </w:rPr>
        <w:t>1</w:t>
      </w:r>
      <w:r>
        <w:rPr>
          <w:rFonts w:ascii="Times New Roman" w:hAnsi="Times New Roman" w:cs="Times New Roman"/>
          <w:sz w:val="24"/>
          <w:szCs w:val="24"/>
        </w:rPr>
        <w:t xml:space="preserve"> c</w:t>
      </w:r>
      <w:r w:rsidRPr="007A7E0D">
        <w:rPr>
          <w:rFonts w:ascii="Times New Roman" w:hAnsi="Times New Roman" w:cs="Times New Roman"/>
          <w:sz w:val="24"/>
          <w:szCs w:val="24"/>
        </w:rPr>
        <w:t>ompar</w:t>
      </w:r>
      <w:r>
        <w:rPr>
          <w:rFonts w:ascii="Times New Roman" w:hAnsi="Times New Roman" w:cs="Times New Roman"/>
          <w:sz w:val="24"/>
          <w:szCs w:val="24"/>
        </w:rPr>
        <w:t>e</w:t>
      </w:r>
      <w:r w:rsidRPr="007A7E0D">
        <w:rPr>
          <w:rFonts w:ascii="Times New Roman" w:hAnsi="Times New Roman" w:cs="Times New Roman"/>
          <w:sz w:val="24"/>
          <w:szCs w:val="24"/>
        </w:rPr>
        <w:t>s</w:t>
      </w:r>
      <w:r>
        <w:rPr>
          <w:rFonts w:ascii="Times New Roman" w:hAnsi="Times New Roman" w:cs="Times New Roman"/>
          <w:sz w:val="24"/>
          <w:szCs w:val="24"/>
        </w:rPr>
        <w:t xml:space="preserve"> the </w:t>
      </w:r>
      <w:r w:rsidRPr="007A7E0D">
        <w:rPr>
          <w:rFonts w:ascii="Times New Roman" w:hAnsi="Times New Roman" w:cs="Times New Roman"/>
          <w:sz w:val="24"/>
          <w:szCs w:val="24"/>
        </w:rPr>
        <w:t>absolute BMI cut-offs for defining thinness according to weight-for-height and BMI-for-age criteria</w:t>
      </w:r>
      <w:r>
        <w:rPr>
          <w:rFonts w:ascii="Times New Roman" w:hAnsi="Times New Roman" w:cs="Times New Roman"/>
          <w:sz w:val="24"/>
          <w:szCs w:val="24"/>
        </w:rPr>
        <w:t>.</w:t>
      </w:r>
      <w:r w:rsidRPr="007A7E0D">
        <w:rPr>
          <w:rFonts w:ascii="Times New Roman" w:hAnsi="Times New Roman" w:cs="Times New Roman"/>
          <w:sz w:val="24"/>
          <w:szCs w:val="24"/>
        </w:rPr>
        <w:t xml:space="preserve"> </w:t>
      </w:r>
      <w:bookmarkStart w:id="6" w:name="_Hlk67132714"/>
      <w:r>
        <w:rPr>
          <w:rFonts w:ascii="Times New Roman" w:hAnsi="Times New Roman" w:cs="Times New Roman"/>
          <w:sz w:val="24"/>
          <w:szCs w:val="24"/>
        </w:rPr>
        <w:t xml:space="preserve">In short </w:t>
      </w:r>
      <w:r w:rsidR="00875EB4">
        <w:rPr>
          <w:rFonts w:ascii="Times New Roman" w:hAnsi="Times New Roman" w:cs="Times New Roman"/>
          <w:sz w:val="24"/>
          <w:szCs w:val="24"/>
        </w:rPr>
        <w:t>(-2SD)</w:t>
      </w:r>
      <w:r w:rsidR="00A44973">
        <w:rPr>
          <w:rFonts w:ascii="Times New Roman" w:hAnsi="Times New Roman" w:cs="Times New Roman"/>
          <w:sz w:val="24"/>
          <w:szCs w:val="24"/>
        </w:rPr>
        <w:t xml:space="preserve"> children</w:t>
      </w:r>
      <w:r>
        <w:rPr>
          <w:rFonts w:ascii="Times New Roman" w:hAnsi="Times New Roman" w:cs="Times New Roman"/>
          <w:sz w:val="24"/>
          <w:szCs w:val="24"/>
        </w:rPr>
        <w:t xml:space="preserve">, the </w:t>
      </w:r>
      <w:r w:rsidR="00BE426C" w:rsidRPr="007A7E0D">
        <w:rPr>
          <w:rFonts w:ascii="Times New Roman" w:hAnsi="Times New Roman" w:cs="Times New Roman"/>
          <w:sz w:val="24"/>
          <w:szCs w:val="24"/>
        </w:rPr>
        <w:t xml:space="preserve">cut-offs </w:t>
      </w:r>
      <w:r>
        <w:rPr>
          <w:rFonts w:ascii="Times New Roman" w:hAnsi="Times New Roman" w:cs="Times New Roman"/>
          <w:sz w:val="24"/>
          <w:szCs w:val="24"/>
        </w:rPr>
        <w:t>with weight-for-height criteria were higher after 12 months of age, but lower at earlier ages.</w:t>
      </w:r>
      <w:r w:rsidR="00875EB4">
        <w:rPr>
          <w:rFonts w:ascii="Times New Roman" w:hAnsi="Times New Roman" w:cs="Times New Roman"/>
          <w:sz w:val="24"/>
          <w:szCs w:val="24"/>
        </w:rPr>
        <w:t xml:space="preserve"> </w:t>
      </w:r>
      <w:bookmarkEnd w:id="6"/>
      <w:r w:rsidR="00875EB4">
        <w:rPr>
          <w:rFonts w:ascii="Times New Roman" w:hAnsi="Times New Roman" w:cs="Times New Roman"/>
          <w:sz w:val="24"/>
          <w:szCs w:val="24"/>
        </w:rPr>
        <w:t xml:space="preserve">In children with median (0SD) height, </w:t>
      </w:r>
      <w:r w:rsidR="00A44973">
        <w:rPr>
          <w:rFonts w:ascii="Times New Roman" w:hAnsi="Times New Roman" w:cs="Times New Roman"/>
          <w:sz w:val="24"/>
          <w:szCs w:val="24"/>
        </w:rPr>
        <w:t xml:space="preserve">both </w:t>
      </w:r>
      <w:r w:rsidR="00875EB4">
        <w:rPr>
          <w:rFonts w:ascii="Times New Roman" w:hAnsi="Times New Roman" w:cs="Times New Roman"/>
          <w:sz w:val="24"/>
          <w:szCs w:val="24"/>
        </w:rPr>
        <w:t xml:space="preserve">cut-offs </w:t>
      </w:r>
      <w:r w:rsidR="00A44973">
        <w:rPr>
          <w:rFonts w:ascii="Times New Roman" w:hAnsi="Times New Roman" w:cs="Times New Roman"/>
          <w:sz w:val="24"/>
          <w:szCs w:val="24"/>
        </w:rPr>
        <w:t xml:space="preserve">were almost similar. </w:t>
      </w:r>
      <w:r w:rsidR="00875EB4">
        <w:rPr>
          <w:rFonts w:ascii="Times New Roman" w:hAnsi="Times New Roman" w:cs="Times New Roman"/>
          <w:sz w:val="24"/>
          <w:szCs w:val="24"/>
        </w:rPr>
        <w:t xml:space="preserve">In tall (+2SD) </w:t>
      </w:r>
      <w:r w:rsidR="00C63645">
        <w:rPr>
          <w:rFonts w:ascii="Times New Roman" w:hAnsi="Times New Roman" w:cs="Times New Roman"/>
          <w:sz w:val="24"/>
          <w:szCs w:val="24"/>
        </w:rPr>
        <w:t>children</w:t>
      </w:r>
      <w:r w:rsidR="00875EB4">
        <w:rPr>
          <w:rFonts w:ascii="Times New Roman" w:hAnsi="Times New Roman" w:cs="Times New Roman"/>
          <w:sz w:val="24"/>
          <w:szCs w:val="24"/>
        </w:rPr>
        <w:t xml:space="preserve">, the cut-offs with weight-for-height criteria were higher prior to </w:t>
      </w:r>
      <w:r w:rsidR="00C63645">
        <w:rPr>
          <w:rFonts w:ascii="Times New Roman" w:hAnsi="Times New Roman" w:cs="Times New Roman"/>
          <w:sz w:val="24"/>
          <w:szCs w:val="24"/>
        </w:rPr>
        <w:t>3-4</w:t>
      </w:r>
      <w:r w:rsidR="00875EB4">
        <w:rPr>
          <w:rFonts w:ascii="Times New Roman" w:hAnsi="Times New Roman" w:cs="Times New Roman"/>
          <w:sz w:val="24"/>
          <w:szCs w:val="24"/>
        </w:rPr>
        <w:t xml:space="preserve"> months age and lower thereafter</w:t>
      </w:r>
      <w:r w:rsidR="00C63645">
        <w:rPr>
          <w:rFonts w:ascii="Times New Roman" w:hAnsi="Times New Roman" w:cs="Times New Roman"/>
          <w:sz w:val="24"/>
          <w:szCs w:val="24"/>
        </w:rPr>
        <w:t xml:space="preserve"> till 48 (girls) to 54 (boys) months of age</w:t>
      </w:r>
      <w:r w:rsidR="00875EB4">
        <w:rPr>
          <w:rFonts w:ascii="Times New Roman" w:hAnsi="Times New Roman" w:cs="Times New Roman"/>
          <w:sz w:val="24"/>
          <w:szCs w:val="24"/>
        </w:rPr>
        <w:t>.</w:t>
      </w:r>
      <w:r w:rsidR="0067064F">
        <w:rPr>
          <w:rFonts w:ascii="Times New Roman" w:hAnsi="Times New Roman" w:cs="Times New Roman"/>
          <w:sz w:val="24"/>
          <w:szCs w:val="24"/>
        </w:rPr>
        <w:t xml:space="preserve"> </w:t>
      </w:r>
    </w:p>
    <w:p w14:paraId="741EE982" w14:textId="53BD7A2A" w:rsidR="00A81E5D" w:rsidRPr="007B77E9" w:rsidRDefault="00DC739E" w:rsidP="009D5B04">
      <w:pPr>
        <w:spacing w:line="360" w:lineRule="auto"/>
        <w:jc w:val="both"/>
        <w:rPr>
          <w:rFonts w:ascii="Times New Roman" w:hAnsi="Times New Roman" w:cs="Times New Roman"/>
          <w:sz w:val="24"/>
          <w:szCs w:val="24"/>
        </w:rPr>
      </w:pPr>
      <w:r>
        <w:rPr>
          <w:rFonts w:ascii="Times New Roman" w:hAnsi="Times New Roman" w:cs="Times New Roman"/>
          <w:sz w:val="24"/>
          <w:szCs w:val="24"/>
        </w:rPr>
        <w:t>For a given weight-for-age, t</w:t>
      </w:r>
      <w:r w:rsidR="002B0453">
        <w:rPr>
          <w:rFonts w:ascii="Times New Roman" w:hAnsi="Times New Roman" w:cs="Times New Roman"/>
          <w:sz w:val="24"/>
          <w:szCs w:val="24"/>
        </w:rPr>
        <w:t xml:space="preserve">he z-scores for weight-for-height and BMI-for-age were similar in children </w:t>
      </w:r>
      <w:r>
        <w:rPr>
          <w:rFonts w:ascii="Times New Roman" w:hAnsi="Times New Roman" w:cs="Times New Roman"/>
          <w:sz w:val="24"/>
          <w:szCs w:val="24"/>
        </w:rPr>
        <w:t xml:space="preserve">with </w:t>
      </w:r>
      <w:r w:rsidR="002B0453">
        <w:rPr>
          <w:rFonts w:ascii="Times New Roman" w:hAnsi="Times New Roman" w:cs="Times New Roman"/>
          <w:sz w:val="24"/>
          <w:szCs w:val="24"/>
        </w:rPr>
        <w:t>median height-for-age (</w:t>
      </w:r>
      <w:r w:rsidR="004C6765">
        <w:rPr>
          <w:rFonts w:ascii="Times New Roman" w:hAnsi="Times New Roman" w:cs="Times New Roman"/>
          <w:sz w:val="24"/>
          <w:szCs w:val="24"/>
        </w:rPr>
        <w:t>Supplement</w:t>
      </w:r>
      <w:r w:rsidR="00971B0B">
        <w:rPr>
          <w:rFonts w:ascii="Times New Roman" w:hAnsi="Times New Roman" w:cs="Times New Roman"/>
          <w:sz w:val="24"/>
          <w:szCs w:val="24"/>
        </w:rPr>
        <w:t>ary</w:t>
      </w:r>
      <w:r w:rsidR="004C6765">
        <w:rPr>
          <w:rFonts w:ascii="Times New Roman" w:hAnsi="Times New Roman" w:cs="Times New Roman"/>
          <w:sz w:val="24"/>
          <w:szCs w:val="24"/>
        </w:rPr>
        <w:t xml:space="preserve"> </w:t>
      </w:r>
      <w:r w:rsidR="007B77E9">
        <w:rPr>
          <w:rFonts w:ascii="Times New Roman" w:hAnsi="Times New Roman" w:cs="Times New Roman"/>
          <w:sz w:val="24"/>
          <w:szCs w:val="24"/>
        </w:rPr>
        <w:t xml:space="preserve">Figure </w:t>
      </w:r>
      <w:r w:rsidR="00691B37">
        <w:rPr>
          <w:rFonts w:ascii="Times New Roman" w:hAnsi="Times New Roman" w:cs="Times New Roman"/>
          <w:sz w:val="24"/>
          <w:szCs w:val="24"/>
        </w:rPr>
        <w:t>S</w:t>
      </w:r>
      <w:r w:rsidR="007B77E9">
        <w:rPr>
          <w:rFonts w:ascii="Times New Roman" w:hAnsi="Times New Roman" w:cs="Times New Roman"/>
          <w:sz w:val="24"/>
          <w:szCs w:val="24"/>
        </w:rPr>
        <w:t>2</w:t>
      </w:r>
      <w:r w:rsidR="002B0453">
        <w:rPr>
          <w:rFonts w:ascii="Times New Roman" w:hAnsi="Times New Roman" w:cs="Times New Roman"/>
          <w:sz w:val="24"/>
          <w:szCs w:val="24"/>
        </w:rPr>
        <w:t xml:space="preserve">). </w:t>
      </w:r>
      <w:r w:rsidR="0029062B">
        <w:rPr>
          <w:rFonts w:ascii="Times New Roman" w:hAnsi="Times New Roman" w:cs="Times New Roman"/>
          <w:sz w:val="24"/>
          <w:szCs w:val="24"/>
        </w:rPr>
        <w:t xml:space="preserve">However, in short (-2SD) children, </w:t>
      </w:r>
      <w:bookmarkStart w:id="7" w:name="_Hlk67132984"/>
      <w:r w:rsidR="0029062B">
        <w:rPr>
          <w:rFonts w:ascii="Times New Roman" w:hAnsi="Times New Roman" w:cs="Times New Roman"/>
          <w:sz w:val="24"/>
          <w:szCs w:val="24"/>
        </w:rPr>
        <w:t xml:space="preserve">weight-for-height z-scores were </w:t>
      </w:r>
      <w:r w:rsidR="00740D56">
        <w:rPr>
          <w:rFonts w:ascii="Times New Roman" w:hAnsi="Times New Roman" w:cs="Times New Roman"/>
          <w:sz w:val="24"/>
          <w:szCs w:val="24"/>
        </w:rPr>
        <w:t xml:space="preserve">slightly </w:t>
      </w:r>
      <w:r w:rsidR="0029062B">
        <w:rPr>
          <w:rFonts w:ascii="Times New Roman" w:hAnsi="Times New Roman" w:cs="Times New Roman"/>
          <w:sz w:val="24"/>
          <w:szCs w:val="24"/>
        </w:rPr>
        <w:t>higher from 0-6 months and lower thereafter till 42-60 months of age. An opposite</w:t>
      </w:r>
      <w:r w:rsidR="00420268">
        <w:rPr>
          <w:rFonts w:ascii="Times New Roman" w:hAnsi="Times New Roman" w:cs="Times New Roman"/>
          <w:sz w:val="24"/>
          <w:szCs w:val="24"/>
        </w:rPr>
        <w:t xml:space="preserve"> pattern was evident in tall (+2SD) children. </w:t>
      </w:r>
      <w:bookmarkEnd w:id="7"/>
    </w:p>
    <w:p w14:paraId="7D4CD5DC" w14:textId="7F54548C" w:rsidR="00C933D2" w:rsidRPr="00C933D2" w:rsidRDefault="00C933D2" w:rsidP="009D5B04">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Prevalence Comparison</w:t>
      </w:r>
    </w:p>
    <w:p w14:paraId="1609A9F5" w14:textId="55959F8A" w:rsidR="00BE6FEE" w:rsidRPr="00CF12BB" w:rsidRDefault="0054270A" w:rsidP="009D5B04">
      <w:pPr>
        <w:spacing w:line="360" w:lineRule="auto"/>
        <w:jc w:val="both"/>
        <w:rPr>
          <w:rFonts w:ascii="Times New Roman" w:hAnsi="Times New Roman" w:cs="Times New Roman"/>
          <w:b/>
          <w:bCs/>
          <w:sz w:val="24"/>
          <w:szCs w:val="24"/>
        </w:rPr>
      </w:pPr>
      <w:r w:rsidRPr="00CF12BB">
        <w:rPr>
          <w:rFonts w:ascii="Times New Roman" w:hAnsi="Times New Roman" w:cs="Times New Roman"/>
          <w:sz w:val="24"/>
          <w:szCs w:val="24"/>
        </w:rPr>
        <w:t>Simul</w:t>
      </w:r>
      <w:r w:rsidR="00C933D2" w:rsidRPr="00CF12BB">
        <w:rPr>
          <w:rFonts w:ascii="Times New Roman" w:hAnsi="Times New Roman" w:cs="Times New Roman"/>
          <w:sz w:val="24"/>
          <w:szCs w:val="24"/>
        </w:rPr>
        <w:t>ated datasets</w:t>
      </w:r>
    </w:p>
    <w:p w14:paraId="384B6004" w14:textId="75B05DA8" w:rsidR="0052112B" w:rsidRDefault="004F05FE" w:rsidP="009D5B04">
      <w:pPr>
        <w:spacing w:line="360" w:lineRule="auto"/>
        <w:jc w:val="both"/>
        <w:rPr>
          <w:rFonts w:ascii="Times New Roman" w:hAnsi="Times New Roman" w:cs="Times New Roman"/>
          <w:sz w:val="24"/>
          <w:szCs w:val="24"/>
        </w:rPr>
      </w:pPr>
      <w:r w:rsidRPr="00093D95">
        <w:rPr>
          <w:rFonts w:ascii="Times New Roman" w:hAnsi="Times New Roman" w:cs="Times New Roman"/>
          <w:sz w:val="24"/>
          <w:szCs w:val="24"/>
        </w:rPr>
        <w:t xml:space="preserve">Figure </w:t>
      </w:r>
      <w:r w:rsidR="008F524B">
        <w:rPr>
          <w:rFonts w:ascii="Times New Roman" w:hAnsi="Times New Roman" w:cs="Times New Roman"/>
          <w:sz w:val="24"/>
          <w:szCs w:val="24"/>
        </w:rPr>
        <w:t>2</w:t>
      </w:r>
      <w:r w:rsidRPr="00093D95">
        <w:rPr>
          <w:rFonts w:ascii="Times New Roman" w:hAnsi="Times New Roman" w:cs="Times New Roman"/>
          <w:sz w:val="24"/>
          <w:szCs w:val="24"/>
        </w:rPr>
        <w:t xml:space="preserve"> and Supplement</w:t>
      </w:r>
      <w:r w:rsidR="00971B0B">
        <w:rPr>
          <w:rFonts w:ascii="Times New Roman" w:hAnsi="Times New Roman" w:cs="Times New Roman"/>
          <w:sz w:val="24"/>
          <w:szCs w:val="24"/>
        </w:rPr>
        <w:t>ary</w:t>
      </w:r>
      <w:r w:rsidRPr="00093D95">
        <w:rPr>
          <w:rFonts w:ascii="Times New Roman" w:hAnsi="Times New Roman" w:cs="Times New Roman"/>
          <w:sz w:val="24"/>
          <w:szCs w:val="24"/>
        </w:rPr>
        <w:t xml:space="preserve"> Table </w:t>
      </w:r>
      <w:r w:rsidR="00691B37">
        <w:rPr>
          <w:rFonts w:ascii="Times New Roman" w:hAnsi="Times New Roman" w:cs="Times New Roman"/>
          <w:sz w:val="24"/>
          <w:szCs w:val="24"/>
        </w:rPr>
        <w:t>S</w:t>
      </w:r>
      <w:r w:rsidR="008F524B">
        <w:rPr>
          <w:rFonts w:ascii="Times New Roman" w:hAnsi="Times New Roman" w:cs="Times New Roman"/>
          <w:sz w:val="24"/>
          <w:szCs w:val="24"/>
        </w:rPr>
        <w:t>1</w:t>
      </w:r>
      <w:r w:rsidRPr="00093D95">
        <w:rPr>
          <w:rFonts w:ascii="Times New Roman" w:hAnsi="Times New Roman" w:cs="Times New Roman"/>
          <w:sz w:val="24"/>
          <w:szCs w:val="24"/>
        </w:rPr>
        <w:t xml:space="preserve"> </w:t>
      </w:r>
      <w:r w:rsidR="003A45CB">
        <w:rPr>
          <w:rFonts w:ascii="Times New Roman" w:hAnsi="Times New Roman" w:cs="Times New Roman"/>
          <w:sz w:val="24"/>
          <w:szCs w:val="24"/>
        </w:rPr>
        <w:t>c</w:t>
      </w:r>
      <w:r w:rsidR="003A45CB" w:rsidRPr="003A45CB">
        <w:rPr>
          <w:rFonts w:ascii="Times New Roman" w:hAnsi="Times New Roman" w:cs="Times New Roman"/>
          <w:sz w:val="24"/>
          <w:szCs w:val="24"/>
        </w:rPr>
        <w:t>ompar</w:t>
      </w:r>
      <w:r w:rsidR="003A45CB">
        <w:rPr>
          <w:rFonts w:ascii="Times New Roman" w:hAnsi="Times New Roman" w:cs="Times New Roman"/>
          <w:sz w:val="24"/>
          <w:szCs w:val="24"/>
        </w:rPr>
        <w:t>e</w:t>
      </w:r>
      <w:r w:rsidR="003A45CB" w:rsidRPr="003A45CB">
        <w:rPr>
          <w:rFonts w:ascii="Times New Roman" w:hAnsi="Times New Roman" w:cs="Times New Roman"/>
          <w:sz w:val="24"/>
          <w:szCs w:val="24"/>
        </w:rPr>
        <w:t xml:space="preserve"> </w:t>
      </w:r>
      <w:r w:rsidR="003A45CB">
        <w:rPr>
          <w:rFonts w:ascii="Times New Roman" w:hAnsi="Times New Roman" w:cs="Times New Roman"/>
          <w:sz w:val="24"/>
          <w:szCs w:val="24"/>
        </w:rPr>
        <w:t xml:space="preserve">the </w:t>
      </w:r>
      <w:r w:rsidR="003A45CB" w:rsidRPr="003A45CB">
        <w:rPr>
          <w:rFonts w:ascii="Times New Roman" w:hAnsi="Times New Roman" w:cs="Times New Roman"/>
          <w:sz w:val="24"/>
          <w:szCs w:val="24"/>
        </w:rPr>
        <w:t xml:space="preserve">estimated prevalence of thinness using weight-for-height and BMI-for-age </w:t>
      </w:r>
      <w:r w:rsidR="003A45CB">
        <w:rPr>
          <w:rFonts w:ascii="Times New Roman" w:hAnsi="Times New Roman" w:cs="Times New Roman"/>
          <w:sz w:val="24"/>
          <w:szCs w:val="24"/>
        </w:rPr>
        <w:t xml:space="preserve">metrics </w:t>
      </w:r>
      <w:r w:rsidR="003A45CB" w:rsidRPr="003A45CB">
        <w:rPr>
          <w:rFonts w:ascii="Times New Roman" w:hAnsi="Times New Roman" w:cs="Times New Roman"/>
          <w:sz w:val="24"/>
          <w:szCs w:val="24"/>
        </w:rPr>
        <w:t xml:space="preserve">on simulated </w:t>
      </w:r>
      <w:r w:rsidR="003A45CB">
        <w:rPr>
          <w:rFonts w:ascii="Times New Roman" w:hAnsi="Times New Roman" w:cs="Times New Roman"/>
          <w:sz w:val="24"/>
          <w:szCs w:val="24"/>
        </w:rPr>
        <w:t xml:space="preserve">short, </w:t>
      </w:r>
      <w:r w:rsidR="00CF7764">
        <w:rPr>
          <w:rFonts w:ascii="Times New Roman" w:hAnsi="Times New Roman" w:cs="Times New Roman"/>
          <w:sz w:val="24"/>
          <w:szCs w:val="24"/>
        </w:rPr>
        <w:t>intermediate,</w:t>
      </w:r>
      <w:r w:rsidR="003A45CB">
        <w:rPr>
          <w:rFonts w:ascii="Times New Roman" w:hAnsi="Times New Roman" w:cs="Times New Roman"/>
          <w:sz w:val="24"/>
          <w:szCs w:val="24"/>
        </w:rPr>
        <w:t xml:space="preserve"> and tall </w:t>
      </w:r>
      <w:r w:rsidR="003A45CB" w:rsidRPr="003A45CB">
        <w:rPr>
          <w:rFonts w:ascii="Times New Roman" w:hAnsi="Times New Roman" w:cs="Times New Roman"/>
          <w:sz w:val="24"/>
          <w:szCs w:val="24"/>
        </w:rPr>
        <w:t>populations</w:t>
      </w:r>
      <w:r w:rsidR="0069598B">
        <w:rPr>
          <w:rFonts w:ascii="Times New Roman" w:hAnsi="Times New Roman" w:cs="Times New Roman"/>
          <w:sz w:val="24"/>
          <w:szCs w:val="24"/>
        </w:rPr>
        <w:t>.</w:t>
      </w:r>
      <w:r w:rsidR="00A227AF">
        <w:rPr>
          <w:rFonts w:ascii="Times New Roman" w:hAnsi="Times New Roman" w:cs="Times New Roman"/>
          <w:sz w:val="24"/>
          <w:szCs w:val="24"/>
        </w:rPr>
        <w:t xml:space="preserve"> </w:t>
      </w:r>
      <w:r w:rsidR="00F165E9">
        <w:rPr>
          <w:rFonts w:ascii="Times New Roman" w:hAnsi="Times New Roman" w:cs="Times New Roman"/>
          <w:sz w:val="24"/>
          <w:szCs w:val="24"/>
        </w:rPr>
        <w:t xml:space="preserve">In the short population, </w:t>
      </w:r>
      <w:bookmarkStart w:id="8" w:name="_Hlk58589558"/>
      <w:bookmarkStart w:id="9" w:name="_Hlk58605986"/>
      <w:r w:rsidR="00F165E9">
        <w:rPr>
          <w:rFonts w:ascii="Times New Roman" w:hAnsi="Times New Roman" w:cs="Times New Roman"/>
          <w:sz w:val="24"/>
          <w:szCs w:val="24"/>
        </w:rPr>
        <w:t xml:space="preserve">weight-for-height prevalence was significantly lower till one year of age and higher </w:t>
      </w:r>
      <w:r w:rsidR="009A583C">
        <w:rPr>
          <w:rFonts w:ascii="Times New Roman" w:hAnsi="Times New Roman" w:cs="Times New Roman"/>
          <w:sz w:val="24"/>
          <w:szCs w:val="24"/>
        </w:rPr>
        <w:t>from</w:t>
      </w:r>
      <w:bookmarkEnd w:id="8"/>
      <w:r w:rsidR="009A583C">
        <w:rPr>
          <w:rFonts w:ascii="Times New Roman" w:hAnsi="Times New Roman" w:cs="Times New Roman"/>
          <w:sz w:val="24"/>
          <w:szCs w:val="24"/>
        </w:rPr>
        <w:t xml:space="preserve"> 1-5 years of age</w:t>
      </w:r>
      <w:r w:rsidR="008D2511">
        <w:rPr>
          <w:rFonts w:ascii="Times New Roman" w:hAnsi="Times New Roman" w:cs="Times New Roman"/>
          <w:sz w:val="24"/>
          <w:szCs w:val="24"/>
        </w:rPr>
        <w:t xml:space="preserve"> with the differences being relatively </w:t>
      </w:r>
      <w:r w:rsidR="00457579">
        <w:rPr>
          <w:rFonts w:ascii="Times New Roman" w:hAnsi="Times New Roman" w:cs="Times New Roman"/>
          <w:sz w:val="24"/>
          <w:szCs w:val="24"/>
        </w:rPr>
        <w:t xml:space="preserve">more </w:t>
      </w:r>
      <w:r w:rsidR="008D2511">
        <w:rPr>
          <w:rFonts w:ascii="Times New Roman" w:hAnsi="Times New Roman" w:cs="Times New Roman"/>
          <w:sz w:val="24"/>
          <w:szCs w:val="24"/>
        </w:rPr>
        <w:t xml:space="preserve">in </w:t>
      </w:r>
      <w:r w:rsidR="008D2511">
        <w:rPr>
          <w:rFonts w:ascii="Times New Roman" w:hAnsi="Times New Roman" w:cs="Times New Roman"/>
          <w:sz w:val="24"/>
          <w:szCs w:val="24"/>
        </w:rPr>
        <w:lastRenderedPageBreak/>
        <w:t xml:space="preserve">0-0.5, </w:t>
      </w:r>
      <w:proofErr w:type="gramStart"/>
      <w:r w:rsidR="0069598B">
        <w:rPr>
          <w:rFonts w:ascii="Times New Roman" w:hAnsi="Times New Roman" w:cs="Times New Roman"/>
          <w:sz w:val="24"/>
          <w:szCs w:val="24"/>
        </w:rPr>
        <w:t xml:space="preserve">1-2 and </w:t>
      </w:r>
      <w:r w:rsidR="0073771D">
        <w:rPr>
          <w:rFonts w:ascii="Times New Roman" w:hAnsi="Times New Roman" w:cs="Times New Roman"/>
          <w:sz w:val="24"/>
          <w:szCs w:val="24"/>
        </w:rPr>
        <w:t>3.5</w:t>
      </w:r>
      <w:r w:rsidR="0069598B">
        <w:rPr>
          <w:rFonts w:ascii="Times New Roman" w:hAnsi="Times New Roman" w:cs="Times New Roman"/>
          <w:sz w:val="24"/>
          <w:szCs w:val="24"/>
        </w:rPr>
        <w:t>-5</w:t>
      </w:r>
      <w:r w:rsidR="00CA7ED3">
        <w:rPr>
          <w:rFonts w:ascii="Times New Roman" w:hAnsi="Times New Roman" w:cs="Times New Roman"/>
          <w:sz w:val="24"/>
          <w:szCs w:val="24"/>
        </w:rPr>
        <w:t xml:space="preserve"> </w:t>
      </w:r>
      <w:r w:rsidR="0069598B">
        <w:rPr>
          <w:rFonts w:ascii="Times New Roman" w:hAnsi="Times New Roman" w:cs="Times New Roman"/>
          <w:sz w:val="24"/>
          <w:szCs w:val="24"/>
        </w:rPr>
        <w:t>years</w:t>
      </w:r>
      <w:proofErr w:type="gramEnd"/>
      <w:r w:rsidR="008D2511">
        <w:rPr>
          <w:rFonts w:ascii="Times New Roman" w:hAnsi="Times New Roman" w:cs="Times New Roman"/>
          <w:sz w:val="24"/>
          <w:szCs w:val="24"/>
        </w:rPr>
        <w:t xml:space="preserve"> </w:t>
      </w:r>
      <w:r w:rsidR="00457579">
        <w:rPr>
          <w:rFonts w:ascii="Times New Roman" w:hAnsi="Times New Roman" w:cs="Times New Roman"/>
          <w:sz w:val="24"/>
          <w:szCs w:val="24"/>
        </w:rPr>
        <w:t xml:space="preserve">age </w:t>
      </w:r>
      <w:r w:rsidR="008D2511">
        <w:rPr>
          <w:rFonts w:ascii="Times New Roman" w:hAnsi="Times New Roman" w:cs="Times New Roman"/>
          <w:sz w:val="24"/>
          <w:szCs w:val="24"/>
        </w:rPr>
        <w:t xml:space="preserve">categories. </w:t>
      </w:r>
      <w:bookmarkEnd w:id="9"/>
      <w:r w:rsidR="00B05689">
        <w:rPr>
          <w:rFonts w:ascii="Times New Roman" w:hAnsi="Times New Roman" w:cs="Times New Roman"/>
          <w:sz w:val="24"/>
          <w:szCs w:val="24"/>
        </w:rPr>
        <w:t>Using weight-for-height criterion, t</w:t>
      </w:r>
      <w:r w:rsidR="008D2511">
        <w:rPr>
          <w:rFonts w:ascii="Times New Roman" w:hAnsi="Times New Roman" w:cs="Times New Roman"/>
          <w:sz w:val="24"/>
          <w:szCs w:val="24"/>
        </w:rPr>
        <w:t xml:space="preserve">he </w:t>
      </w:r>
      <w:r w:rsidR="00B86CAE">
        <w:rPr>
          <w:rFonts w:ascii="Times New Roman" w:hAnsi="Times New Roman" w:cs="Times New Roman"/>
          <w:sz w:val="24"/>
          <w:szCs w:val="24"/>
        </w:rPr>
        <w:t>overall (0</w:t>
      </w:r>
      <w:r w:rsidR="00CA7ED3">
        <w:rPr>
          <w:rFonts w:ascii="Times New Roman" w:hAnsi="Times New Roman" w:cs="Times New Roman"/>
          <w:sz w:val="24"/>
          <w:szCs w:val="24"/>
        </w:rPr>
        <w:t>-</w:t>
      </w:r>
      <w:r w:rsidR="00B86CAE">
        <w:rPr>
          <w:rFonts w:ascii="Times New Roman" w:hAnsi="Times New Roman" w:cs="Times New Roman"/>
          <w:sz w:val="24"/>
          <w:szCs w:val="24"/>
        </w:rPr>
        <w:t>5</w:t>
      </w:r>
      <w:r w:rsidR="00CA7ED3">
        <w:rPr>
          <w:rFonts w:ascii="Times New Roman" w:hAnsi="Times New Roman" w:cs="Times New Roman"/>
          <w:sz w:val="24"/>
          <w:szCs w:val="24"/>
        </w:rPr>
        <w:t xml:space="preserve"> </w:t>
      </w:r>
      <w:r w:rsidR="00B86CAE">
        <w:rPr>
          <w:rFonts w:ascii="Times New Roman" w:hAnsi="Times New Roman" w:cs="Times New Roman"/>
          <w:sz w:val="24"/>
          <w:szCs w:val="24"/>
        </w:rPr>
        <w:t>years) prevalence</w:t>
      </w:r>
      <w:r w:rsidR="00B05689">
        <w:rPr>
          <w:rFonts w:ascii="Times New Roman" w:hAnsi="Times New Roman" w:cs="Times New Roman"/>
          <w:sz w:val="24"/>
          <w:szCs w:val="24"/>
        </w:rPr>
        <w:t xml:space="preserve"> (%)</w:t>
      </w:r>
      <w:r w:rsidR="00B86CAE">
        <w:rPr>
          <w:rFonts w:ascii="Times New Roman" w:hAnsi="Times New Roman" w:cs="Times New Roman"/>
          <w:sz w:val="24"/>
          <w:szCs w:val="24"/>
        </w:rPr>
        <w:t xml:space="preserve"> </w:t>
      </w:r>
      <w:r w:rsidR="00E04B1D">
        <w:rPr>
          <w:rFonts w:ascii="Times New Roman" w:hAnsi="Times New Roman" w:cs="Times New Roman"/>
          <w:sz w:val="24"/>
          <w:szCs w:val="24"/>
        </w:rPr>
        <w:t xml:space="preserve">of thinness </w:t>
      </w:r>
      <w:r w:rsidR="00B05689">
        <w:rPr>
          <w:rFonts w:ascii="Times New Roman" w:hAnsi="Times New Roman" w:cs="Times New Roman"/>
          <w:sz w:val="24"/>
          <w:szCs w:val="24"/>
        </w:rPr>
        <w:t>was marginally</w:t>
      </w:r>
      <w:r w:rsidR="00050CCF">
        <w:rPr>
          <w:rFonts w:ascii="Times New Roman" w:hAnsi="Times New Roman" w:cs="Times New Roman"/>
          <w:sz w:val="24"/>
          <w:szCs w:val="24"/>
        </w:rPr>
        <w:t xml:space="preserve"> </w:t>
      </w:r>
      <w:r w:rsidR="00B86CAE">
        <w:rPr>
          <w:rFonts w:ascii="Times New Roman" w:hAnsi="Times New Roman" w:cs="Times New Roman"/>
          <w:sz w:val="24"/>
          <w:szCs w:val="24"/>
        </w:rPr>
        <w:t>higher (22.</w:t>
      </w:r>
      <w:r w:rsidR="00AB0D9D">
        <w:rPr>
          <w:rFonts w:ascii="Times New Roman" w:hAnsi="Times New Roman" w:cs="Times New Roman"/>
          <w:sz w:val="24"/>
          <w:szCs w:val="24"/>
        </w:rPr>
        <w:t>0</w:t>
      </w:r>
      <w:r w:rsidR="00050CCF">
        <w:rPr>
          <w:rFonts w:ascii="Times New Roman" w:hAnsi="Times New Roman" w:cs="Times New Roman"/>
          <w:sz w:val="24"/>
          <w:szCs w:val="24"/>
        </w:rPr>
        <w:t>-</w:t>
      </w:r>
      <w:r w:rsidR="00B86CAE">
        <w:rPr>
          <w:rFonts w:ascii="Times New Roman" w:hAnsi="Times New Roman" w:cs="Times New Roman"/>
          <w:sz w:val="24"/>
          <w:szCs w:val="24"/>
        </w:rPr>
        <w:t>2</w:t>
      </w:r>
      <w:r w:rsidR="00AB0D9D">
        <w:rPr>
          <w:rFonts w:ascii="Times New Roman" w:hAnsi="Times New Roman" w:cs="Times New Roman"/>
          <w:sz w:val="24"/>
          <w:szCs w:val="24"/>
        </w:rPr>
        <w:t>0</w:t>
      </w:r>
      <w:r w:rsidR="00B86CAE">
        <w:rPr>
          <w:rFonts w:ascii="Times New Roman" w:hAnsi="Times New Roman" w:cs="Times New Roman"/>
          <w:sz w:val="24"/>
          <w:szCs w:val="24"/>
        </w:rPr>
        <w:t>.</w:t>
      </w:r>
      <w:r w:rsidR="00AB0D9D">
        <w:rPr>
          <w:rFonts w:ascii="Times New Roman" w:hAnsi="Times New Roman" w:cs="Times New Roman"/>
          <w:sz w:val="24"/>
          <w:szCs w:val="24"/>
        </w:rPr>
        <w:t>9</w:t>
      </w:r>
      <w:r w:rsidR="00050CCF">
        <w:rPr>
          <w:rFonts w:ascii="Times New Roman" w:hAnsi="Times New Roman" w:cs="Times New Roman"/>
          <w:sz w:val="24"/>
          <w:szCs w:val="24"/>
        </w:rPr>
        <w:t>=</w:t>
      </w:r>
      <w:r w:rsidR="00AB0D9D">
        <w:rPr>
          <w:rFonts w:ascii="Times New Roman" w:hAnsi="Times New Roman" w:cs="Times New Roman"/>
          <w:sz w:val="24"/>
          <w:szCs w:val="24"/>
        </w:rPr>
        <w:t>1.1</w:t>
      </w:r>
      <w:r w:rsidR="00B05689">
        <w:rPr>
          <w:rFonts w:ascii="Times New Roman" w:hAnsi="Times New Roman" w:cs="Times New Roman"/>
          <w:sz w:val="24"/>
          <w:szCs w:val="24"/>
        </w:rPr>
        <w:t xml:space="preserve">; </w:t>
      </w:r>
      <w:r w:rsidR="00B05689" w:rsidRPr="00AB0D9D">
        <w:rPr>
          <w:rFonts w:ascii="Times New Roman" w:hAnsi="Times New Roman" w:cs="Times New Roman"/>
          <w:i/>
          <w:iCs/>
          <w:sz w:val="24"/>
          <w:szCs w:val="24"/>
        </w:rPr>
        <w:t>P</w:t>
      </w:r>
      <w:r w:rsidR="00B05689">
        <w:rPr>
          <w:rFonts w:ascii="Times New Roman" w:hAnsi="Times New Roman" w:cs="Times New Roman"/>
          <w:sz w:val="24"/>
          <w:szCs w:val="24"/>
        </w:rPr>
        <w:t>&lt;0.0001</w:t>
      </w:r>
      <w:r w:rsidR="00050CCF">
        <w:rPr>
          <w:rFonts w:ascii="Times New Roman" w:hAnsi="Times New Roman" w:cs="Times New Roman"/>
          <w:sz w:val="24"/>
          <w:szCs w:val="24"/>
        </w:rPr>
        <w:t>)</w:t>
      </w:r>
      <w:r w:rsidR="00B05689">
        <w:rPr>
          <w:rFonts w:ascii="Times New Roman" w:hAnsi="Times New Roman" w:cs="Times New Roman"/>
          <w:sz w:val="24"/>
          <w:szCs w:val="24"/>
        </w:rPr>
        <w:t>,</w:t>
      </w:r>
      <w:r w:rsidR="00050CCF">
        <w:rPr>
          <w:rFonts w:ascii="Times New Roman" w:hAnsi="Times New Roman" w:cs="Times New Roman"/>
          <w:sz w:val="24"/>
          <w:szCs w:val="24"/>
        </w:rPr>
        <w:t xml:space="preserve"> with slightly greater difference </w:t>
      </w:r>
      <w:r w:rsidR="00B05689">
        <w:rPr>
          <w:rFonts w:ascii="Times New Roman" w:hAnsi="Times New Roman" w:cs="Times New Roman"/>
          <w:sz w:val="24"/>
          <w:szCs w:val="24"/>
        </w:rPr>
        <w:t xml:space="preserve">among </w:t>
      </w:r>
      <w:r w:rsidR="00E04B1D" w:rsidRPr="00E04B1D">
        <w:rPr>
          <w:rFonts w:ascii="Times New Roman" w:hAnsi="Times New Roman" w:cs="Times New Roman"/>
          <w:sz w:val="24"/>
          <w:szCs w:val="24"/>
        </w:rPr>
        <w:t>the intended beneficiaries for nutritional</w:t>
      </w:r>
      <w:r w:rsidR="00457579">
        <w:rPr>
          <w:rFonts w:ascii="Times New Roman" w:hAnsi="Times New Roman" w:cs="Times New Roman"/>
          <w:sz w:val="24"/>
          <w:szCs w:val="24"/>
        </w:rPr>
        <w:t xml:space="preserve"> interventions</w:t>
      </w:r>
      <w:r w:rsidR="00E04B1D">
        <w:rPr>
          <w:rFonts w:ascii="Times New Roman" w:hAnsi="Times New Roman" w:cs="Times New Roman"/>
          <w:sz w:val="24"/>
          <w:szCs w:val="24"/>
        </w:rPr>
        <w:t>, namely,</w:t>
      </w:r>
      <w:r w:rsidR="00E04B1D" w:rsidRPr="00E04B1D">
        <w:rPr>
          <w:rFonts w:ascii="Times New Roman" w:hAnsi="Times New Roman" w:cs="Times New Roman"/>
          <w:sz w:val="24"/>
          <w:szCs w:val="24"/>
        </w:rPr>
        <w:t xml:space="preserve"> </w:t>
      </w:r>
      <w:r w:rsidR="00050CCF">
        <w:rPr>
          <w:rFonts w:ascii="Times New Roman" w:hAnsi="Times New Roman" w:cs="Times New Roman"/>
          <w:sz w:val="24"/>
          <w:szCs w:val="24"/>
        </w:rPr>
        <w:t xml:space="preserve">0.5-5 years </w:t>
      </w:r>
      <w:r w:rsidR="00B05689">
        <w:rPr>
          <w:rFonts w:ascii="Times New Roman" w:hAnsi="Times New Roman" w:cs="Times New Roman"/>
          <w:sz w:val="24"/>
          <w:szCs w:val="24"/>
        </w:rPr>
        <w:t xml:space="preserve">old </w:t>
      </w:r>
      <w:r w:rsidR="00050CCF">
        <w:rPr>
          <w:rFonts w:ascii="Times New Roman" w:hAnsi="Times New Roman" w:cs="Times New Roman"/>
          <w:sz w:val="24"/>
          <w:szCs w:val="24"/>
        </w:rPr>
        <w:t>(</w:t>
      </w:r>
      <w:r w:rsidR="00B05689">
        <w:rPr>
          <w:rFonts w:ascii="Times New Roman" w:hAnsi="Times New Roman" w:cs="Times New Roman"/>
          <w:sz w:val="24"/>
          <w:szCs w:val="24"/>
        </w:rPr>
        <w:t>22.</w:t>
      </w:r>
      <w:r w:rsidR="00AB0D9D">
        <w:rPr>
          <w:rFonts w:ascii="Times New Roman" w:hAnsi="Times New Roman" w:cs="Times New Roman"/>
          <w:sz w:val="24"/>
          <w:szCs w:val="24"/>
        </w:rPr>
        <w:t>5</w:t>
      </w:r>
      <w:r w:rsidR="00B05689">
        <w:rPr>
          <w:rFonts w:ascii="Times New Roman" w:hAnsi="Times New Roman" w:cs="Times New Roman"/>
          <w:sz w:val="24"/>
          <w:szCs w:val="24"/>
        </w:rPr>
        <w:t>-2</w:t>
      </w:r>
      <w:r w:rsidR="00AB0D9D">
        <w:rPr>
          <w:rFonts w:ascii="Times New Roman" w:hAnsi="Times New Roman" w:cs="Times New Roman"/>
          <w:sz w:val="24"/>
          <w:szCs w:val="24"/>
        </w:rPr>
        <w:t>0</w:t>
      </w:r>
      <w:r w:rsidR="00B05689">
        <w:rPr>
          <w:rFonts w:ascii="Times New Roman" w:hAnsi="Times New Roman" w:cs="Times New Roman"/>
          <w:sz w:val="24"/>
          <w:szCs w:val="24"/>
        </w:rPr>
        <w:t>.</w:t>
      </w:r>
      <w:r w:rsidR="00AB0D9D">
        <w:rPr>
          <w:rFonts w:ascii="Times New Roman" w:hAnsi="Times New Roman" w:cs="Times New Roman"/>
          <w:sz w:val="24"/>
          <w:szCs w:val="24"/>
        </w:rPr>
        <w:t>9</w:t>
      </w:r>
      <w:r w:rsidR="00B05689">
        <w:rPr>
          <w:rFonts w:ascii="Times New Roman" w:hAnsi="Times New Roman" w:cs="Times New Roman"/>
          <w:sz w:val="24"/>
          <w:szCs w:val="24"/>
        </w:rPr>
        <w:t>=</w:t>
      </w:r>
      <w:r w:rsidR="00B430F8">
        <w:rPr>
          <w:rFonts w:ascii="Times New Roman" w:hAnsi="Times New Roman" w:cs="Times New Roman"/>
          <w:sz w:val="24"/>
          <w:szCs w:val="24"/>
        </w:rPr>
        <w:t>1</w:t>
      </w:r>
      <w:r w:rsidR="00B05689">
        <w:rPr>
          <w:rFonts w:ascii="Times New Roman" w:hAnsi="Times New Roman" w:cs="Times New Roman"/>
          <w:sz w:val="24"/>
          <w:szCs w:val="24"/>
        </w:rPr>
        <w:t>.</w:t>
      </w:r>
      <w:r w:rsidR="00AB0D9D">
        <w:rPr>
          <w:rFonts w:ascii="Times New Roman" w:hAnsi="Times New Roman" w:cs="Times New Roman"/>
          <w:sz w:val="24"/>
          <w:szCs w:val="24"/>
        </w:rPr>
        <w:t>6</w:t>
      </w:r>
      <w:r w:rsidR="00B05689">
        <w:rPr>
          <w:rFonts w:ascii="Times New Roman" w:hAnsi="Times New Roman" w:cs="Times New Roman"/>
          <w:sz w:val="24"/>
          <w:szCs w:val="24"/>
        </w:rPr>
        <w:t xml:space="preserve">). </w:t>
      </w:r>
      <w:r w:rsidR="00457579">
        <w:rPr>
          <w:rFonts w:ascii="Times New Roman" w:hAnsi="Times New Roman" w:cs="Times New Roman"/>
          <w:sz w:val="24"/>
          <w:szCs w:val="24"/>
        </w:rPr>
        <w:t xml:space="preserve">In the intermediate population, except for marginally higher </w:t>
      </w:r>
      <w:r w:rsidR="009A2709">
        <w:rPr>
          <w:rFonts w:ascii="Times New Roman" w:hAnsi="Times New Roman" w:cs="Times New Roman"/>
          <w:sz w:val="24"/>
          <w:szCs w:val="24"/>
        </w:rPr>
        <w:t xml:space="preserve">and lower </w:t>
      </w:r>
      <w:r w:rsidR="00457579">
        <w:rPr>
          <w:rFonts w:ascii="Times New Roman" w:hAnsi="Times New Roman" w:cs="Times New Roman"/>
          <w:sz w:val="24"/>
          <w:szCs w:val="24"/>
        </w:rPr>
        <w:t>prevalence with weight-for-height criterion in 0-</w:t>
      </w:r>
      <w:r w:rsidR="005505E8">
        <w:rPr>
          <w:rFonts w:ascii="Times New Roman" w:hAnsi="Times New Roman" w:cs="Times New Roman"/>
          <w:sz w:val="24"/>
          <w:szCs w:val="24"/>
        </w:rPr>
        <w:t>0.5</w:t>
      </w:r>
      <w:r w:rsidR="0073771D">
        <w:rPr>
          <w:rFonts w:ascii="Times New Roman" w:hAnsi="Times New Roman" w:cs="Times New Roman"/>
          <w:sz w:val="24"/>
          <w:szCs w:val="24"/>
        </w:rPr>
        <w:t xml:space="preserve"> </w:t>
      </w:r>
      <w:r w:rsidR="009A2709">
        <w:rPr>
          <w:rFonts w:ascii="Times New Roman" w:hAnsi="Times New Roman" w:cs="Times New Roman"/>
          <w:sz w:val="24"/>
          <w:szCs w:val="24"/>
        </w:rPr>
        <w:t xml:space="preserve">and 0.5-5 </w:t>
      </w:r>
      <w:r w:rsidR="00457579">
        <w:rPr>
          <w:rFonts w:ascii="Times New Roman" w:hAnsi="Times New Roman" w:cs="Times New Roman"/>
          <w:sz w:val="24"/>
          <w:szCs w:val="24"/>
        </w:rPr>
        <w:t>year</w:t>
      </w:r>
      <w:r w:rsidR="0073771D">
        <w:rPr>
          <w:rFonts w:ascii="Times New Roman" w:hAnsi="Times New Roman" w:cs="Times New Roman"/>
          <w:sz w:val="24"/>
          <w:szCs w:val="24"/>
        </w:rPr>
        <w:t xml:space="preserve">s </w:t>
      </w:r>
      <w:r w:rsidR="00457579">
        <w:rPr>
          <w:rFonts w:ascii="Times New Roman" w:hAnsi="Times New Roman" w:cs="Times New Roman"/>
          <w:sz w:val="24"/>
          <w:szCs w:val="24"/>
        </w:rPr>
        <w:t>old</w:t>
      </w:r>
      <w:r w:rsidR="009A2709">
        <w:rPr>
          <w:rFonts w:ascii="Times New Roman" w:hAnsi="Times New Roman" w:cs="Times New Roman"/>
          <w:sz w:val="24"/>
          <w:szCs w:val="24"/>
        </w:rPr>
        <w:t>, respectively</w:t>
      </w:r>
      <w:r w:rsidR="00457579">
        <w:rPr>
          <w:rFonts w:ascii="Times New Roman" w:hAnsi="Times New Roman" w:cs="Times New Roman"/>
          <w:sz w:val="24"/>
          <w:szCs w:val="24"/>
        </w:rPr>
        <w:t xml:space="preserve">, there were </w:t>
      </w:r>
      <w:bookmarkStart w:id="10" w:name="_Hlk58688370"/>
      <w:r w:rsidR="0049180C">
        <w:rPr>
          <w:rFonts w:ascii="Times New Roman" w:hAnsi="Times New Roman" w:cs="Times New Roman"/>
          <w:sz w:val="24"/>
          <w:szCs w:val="24"/>
        </w:rPr>
        <w:t xml:space="preserve">mostly </w:t>
      </w:r>
      <w:r w:rsidR="00457579">
        <w:rPr>
          <w:rFonts w:ascii="Times New Roman" w:hAnsi="Times New Roman" w:cs="Times New Roman"/>
          <w:sz w:val="24"/>
          <w:szCs w:val="24"/>
        </w:rPr>
        <w:t>no differences</w:t>
      </w:r>
      <w:r w:rsidR="0073771D">
        <w:rPr>
          <w:rFonts w:ascii="Times New Roman" w:hAnsi="Times New Roman" w:cs="Times New Roman"/>
          <w:sz w:val="24"/>
          <w:szCs w:val="24"/>
        </w:rPr>
        <w:t>.</w:t>
      </w:r>
      <w:bookmarkEnd w:id="10"/>
      <w:r w:rsidR="00457579">
        <w:rPr>
          <w:rFonts w:ascii="Times New Roman" w:hAnsi="Times New Roman" w:cs="Times New Roman"/>
          <w:sz w:val="24"/>
          <w:szCs w:val="24"/>
        </w:rPr>
        <w:t xml:space="preserve"> </w:t>
      </w:r>
      <w:r w:rsidR="005755C9">
        <w:rPr>
          <w:rFonts w:ascii="Times New Roman" w:hAnsi="Times New Roman" w:cs="Times New Roman"/>
          <w:sz w:val="24"/>
          <w:szCs w:val="24"/>
        </w:rPr>
        <w:t xml:space="preserve">A similar pattern </w:t>
      </w:r>
      <w:r w:rsidR="00CC179C">
        <w:rPr>
          <w:rFonts w:ascii="Times New Roman" w:hAnsi="Times New Roman" w:cs="Times New Roman"/>
          <w:sz w:val="24"/>
          <w:szCs w:val="24"/>
        </w:rPr>
        <w:t xml:space="preserve">emerged </w:t>
      </w:r>
      <w:r w:rsidR="005755C9">
        <w:rPr>
          <w:rFonts w:ascii="Times New Roman" w:hAnsi="Times New Roman" w:cs="Times New Roman"/>
          <w:sz w:val="24"/>
          <w:szCs w:val="24"/>
        </w:rPr>
        <w:t xml:space="preserve">for the </w:t>
      </w:r>
      <w:r w:rsidR="009A2709">
        <w:rPr>
          <w:rFonts w:ascii="Times New Roman" w:hAnsi="Times New Roman" w:cs="Times New Roman"/>
          <w:sz w:val="24"/>
          <w:szCs w:val="24"/>
        </w:rPr>
        <w:t>tall populations</w:t>
      </w:r>
      <w:r w:rsidR="009A2709" w:rsidRPr="009A2709">
        <w:rPr>
          <w:rFonts w:ascii="Times New Roman" w:hAnsi="Times New Roman" w:cs="Times New Roman"/>
          <w:sz w:val="24"/>
          <w:szCs w:val="24"/>
        </w:rPr>
        <w:t xml:space="preserve"> </w:t>
      </w:r>
      <w:r w:rsidR="009A2709">
        <w:rPr>
          <w:rFonts w:ascii="Times New Roman" w:hAnsi="Times New Roman" w:cs="Times New Roman"/>
          <w:sz w:val="24"/>
          <w:szCs w:val="24"/>
        </w:rPr>
        <w:t xml:space="preserve">based on </w:t>
      </w:r>
      <w:r w:rsidR="009A2709" w:rsidRPr="009A2709">
        <w:rPr>
          <w:rFonts w:ascii="Times New Roman" w:hAnsi="Times New Roman" w:cs="Times New Roman"/>
          <w:sz w:val="24"/>
          <w:szCs w:val="24"/>
        </w:rPr>
        <w:t>USA and Poland</w:t>
      </w:r>
      <w:r w:rsidR="009A2709">
        <w:rPr>
          <w:rFonts w:ascii="Times New Roman" w:hAnsi="Times New Roman" w:cs="Times New Roman"/>
          <w:sz w:val="24"/>
          <w:szCs w:val="24"/>
        </w:rPr>
        <w:t xml:space="preserve"> datasets</w:t>
      </w:r>
      <w:r w:rsidR="005755C9">
        <w:rPr>
          <w:rFonts w:ascii="Times New Roman" w:hAnsi="Times New Roman" w:cs="Times New Roman"/>
          <w:sz w:val="24"/>
          <w:szCs w:val="24"/>
        </w:rPr>
        <w:t xml:space="preserve">; but </w:t>
      </w:r>
      <w:bookmarkStart w:id="11" w:name="_Hlk58589829"/>
      <w:r w:rsidR="005755C9">
        <w:rPr>
          <w:rFonts w:ascii="Times New Roman" w:hAnsi="Times New Roman" w:cs="Times New Roman"/>
          <w:sz w:val="24"/>
          <w:szCs w:val="24"/>
        </w:rPr>
        <w:t>the 0</w:t>
      </w:r>
      <w:r w:rsidR="009A2709">
        <w:rPr>
          <w:rFonts w:ascii="Times New Roman" w:hAnsi="Times New Roman" w:cs="Times New Roman"/>
          <w:sz w:val="24"/>
          <w:szCs w:val="24"/>
        </w:rPr>
        <w:t>.5</w:t>
      </w:r>
      <w:r w:rsidR="005755C9">
        <w:rPr>
          <w:rFonts w:ascii="Times New Roman" w:hAnsi="Times New Roman" w:cs="Times New Roman"/>
          <w:sz w:val="24"/>
          <w:szCs w:val="24"/>
        </w:rPr>
        <w:t>-5</w:t>
      </w:r>
      <w:r w:rsidR="009A2709">
        <w:rPr>
          <w:rFonts w:ascii="Times New Roman" w:hAnsi="Times New Roman" w:cs="Times New Roman"/>
          <w:sz w:val="24"/>
          <w:szCs w:val="24"/>
        </w:rPr>
        <w:t xml:space="preserve"> </w:t>
      </w:r>
      <w:r w:rsidR="005755C9">
        <w:rPr>
          <w:rFonts w:ascii="Times New Roman" w:hAnsi="Times New Roman" w:cs="Times New Roman"/>
          <w:sz w:val="24"/>
          <w:szCs w:val="24"/>
        </w:rPr>
        <w:t>years prevalence was</w:t>
      </w:r>
      <w:bookmarkEnd w:id="11"/>
      <w:r w:rsidR="009A2709">
        <w:rPr>
          <w:rFonts w:ascii="Times New Roman" w:hAnsi="Times New Roman" w:cs="Times New Roman"/>
          <w:sz w:val="24"/>
          <w:szCs w:val="24"/>
        </w:rPr>
        <w:t xml:space="preserve"> comparable in the former</w:t>
      </w:r>
      <w:r w:rsidR="005755C9">
        <w:rPr>
          <w:rFonts w:ascii="Times New Roman" w:hAnsi="Times New Roman" w:cs="Times New Roman"/>
          <w:sz w:val="24"/>
          <w:szCs w:val="24"/>
        </w:rPr>
        <w:t>.</w:t>
      </w:r>
      <w:r w:rsidR="00D3362D">
        <w:rPr>
          <w:rFonts w:ascii="Times New Roman" w:hAnsi="Times New Roman" w:cs="Times New Roman"/>
          <w:sz w:val="24"/>
          <w:szCs w:val="24"/>
        </w:rPr>
        <w:t xml:space="preserve"> In the Greenland</w:t>
      </w:r>
      <w:r w:rsidR="00CC179C">
        <w:rPr>
          <w:rFonts w:ascii="Times New Roman" w:hAnsi="Times New Roman" w:cs="Times New Roman"/>
          <w:sz w:val="24"/>
          <w:szCs w:val="24"/>
        </w:rPr>
        <w:t xml:space="preserve"> based simulation</w:t>
      </w:r>
      <w:r w:rsidR="00072676">
        <w:rPr>
          <w:rFonts w:ascii="Times New Roman" w:hAnsi="Times New Roman" w:cs="Times New Roman"/>
          <w:sz w:val="24"/>
          <w:szCs w:val="24"/>
        </w:rPr>
        <w:t xml:space="preserve">, </w:t>
      </w:r>
      <w:r w:rsidR="00072676" w:rsidRPr="00072676">
        <w:rPr>
          <w:rFonts w:ascii="Times New Roman" w:hAnsi="Times New Roman" w:cs="Times New Roman"/>
          <w:sz w:val="24"/>
          <w:szCs w:val="24"/>
        </w:rPr>
        <w:t xml:space="preserve">weight-for-height prevalence was </w:t>
      </w:r>
      <w:r w:rsidR="00072676">
        <w:rPr>
          <w:rFonts w:ascii="Times New Roman" w:hAnsi="Times New Roman" w:cs="Times New Roman"/>
          <w:sz w:val="24"/>
          <w:szCs w:val="24"/>
        </w:rPr>
        <w:t xml:space="preserve">higher </w:t>
      </w:r>
      <w:r w:rsidR="00072676" w:rsidRPr="00072676">
        <w:rPr>
          <w:rFonts w:ascii="Times New Roman" w:hAnsi="Times New Roman" w:cs="Times New Roman"/>
          <w:sz w:val="24"/>
          <w:szCs w:val="24"/>
        </w:rPr>
        <w:t xml:space="preserve">till </w:t>
      </w:r>
      <w:r w:rsidR="00072676">
        <w:rPr>
          <w:rFonts w:ascii="Times New Roman" w:hAnsi="Times New Roman" w:cs="Times New Roman"/>
          <w:sz w:val="24"/>
          <w:szCs w:val="24"/>
        </w:rPr>
        <w:t xml:space="preserve">0.5 </w:t>
      </w:r>
      <w:r w:rsidR="00072676" w:rsidRPr="00072676">
        <w:rPr>
          <w:rFonts w:ascii="Times New Roman" w:hAnsi="Times New Roman" w:cs="Times New Roman"/>
          <w:sz w:val="24"/>
          <w:szCs w:val="24"/>
        </w:rPr>
        <w:t>year</w:t>
      </w:r>
      <w:r w:rsidR="00072676">
        <w:rPr>
          <w:rFonts w:ascii="Times New Roman" w:hAnsi="Times New Roman" w:cs="Times New Roman"/>
          <w:sz w:val="24"/>
          <w:szCs w:val="24"/>
        </w:rPr>
        <w:t>s</w:t>
      </w:r>
      <w:r w:rsidR="00072676" w:rsidRPr="00072676">
        <w:rPr>
          <w:rFonts w:ascii="Times New Roman" w:hAnsi="Times New Roman" w:cs="Times New Roman"/>
          <w:sz w:val="24"/>
          <w:szCs w:val="24"/>
        </w:rPr>
        <w:t xml:space="preserve"> and </w:t>
      </w:r>
      <w:r w:rsidR="00072676">
        <w:rPr>
          <w:rFonts w:ascii="Times New Roman" w:hAnsi="Times New Roman" w:cs="Times New Roman"/>
          <w:sz w:val="24"/>
          <w:szCs w:val="24"/>
        </w:rPr>
        <w:t>lower from 0.5-4 years;</w:t>
      </w:r>
      <w:r w:rsidR="00CC179C">
        <w:rPr>
          <w:rFonts w:ascii="Times New Roman" w:hAnsi="Times New Roman" w:cs="Times New Roman"/>
          <w:sz w:val="24"/>
          <w:szCs w:val="24"/>
        </w:rPr>
        <w:t xml:space="preserve"> </w:t>
      </w:r>
      <w:r w:rsidR="00072676" w:rsidRPr="00072676">
        <w:rPr>
          <w:rFonts w:ascii="Times New Roman" w:hAnsi="Times New Roman" w:cs="Times New Roman"/>
          <w:sz w:val="24"/>
          <w:szCs w:val="24"/>
        </w:rPr>
        <w:t xml:space="preserve">the </w:t>
      </w:r>
      <w:r w:rsidR="000A2B3D">
        <w:rPr>
          <w:rFonts w:ascii="Times New Roman" w:hAnsi="Times New Roman" w:cs="Times New Roman"/>
          <w:sz w:val="24"/>
          <w:szCs w:val="24"/>
        </w:rPr>
        <w:t xml:space="preserve">composite </w:t>
      </w:r>
      <w:proofErr w:type="gramStart"/>
      <w:r w:rsidR="00CC179C">
        <w:rPr>
          <w:rFonts w:ascii="Times New Roman" w:hAnsi="Times New Roman" w:cs="Times New Roman"/>
          <w:sz w:val="24"/>
          <w:szCs w:val="24"/>
        </w:rPr>
        <w:t xml:space="preserve">0-5 </w:t>
      </w:r>
      <w:r w:rsidR="00072676" w:rsidRPr="00072676">
        <w:rPr>
          <w:rFonts w:ascii="Times New Roman" w:hAnsi="Times New Roman" w:cs="Times New Roman"/>
          <w:sz w:val="24"/>
          <w:szCs w:val="24"/>
        </w:rPr>
        <w:t>and 0</w:t>
      </w:r>
      <w:r w:rsidR="00CC179C">
        <w:rPr>
          <w:rFonts w:ascii="Times New Roman" w:hAnsi="Times New Roman" w:cs="Times New Roman"/>
          <w:sz w:val="24"/>
          <w:szCs w:val="24"/>
        </w:rPr>
        <w:t>.5-</w:t>
      </w:r>
      <w:r w:rsidR="00072676" w:rsidRPr="00072676">
        <w:rPr>
          <w:rFonts w:ascii="Times New Roman" w:hAnsi="Times New Roman" w:cs="Times New Roman"/>
          <w:sz w:val="24"/>
          <w:szCs w:val="24"/>
        </w:rPr>
        <w:t>5</w:t>
      </w:r>
      <w:r w:rsidR="00CC179C">
        <w:rPr>
          <w:rFonts w:ascii="Times New Roman" w:hAnsi="Times New Roman" w:cs="Times New Roman"/>
          <w:sz w:val="24"/>
          <w:szCs w:val="24"/>
        </w:rPr>
        <w:t xml:space="preserve"> </w:t>
      </w:r>
      <w:r w:rsidR="00072676" w:rsidRPr="00072676">
        <w:rPr>
          <w:rFonts w:ascii="Times New Roman" w:hAnsi="Times New Roman" w:cs="Times New Roman"/>
          <w:sz w:val="24"/>
          <w:szCs w:val="24"/>
        </w:rPr>
        <w:t>years</w:t>
      </w:r>
      <w:proofErr w:type="gramEnd"/>
      <w:r w:rsidR="00072676" w:rsidRPr="00072676">
        <w:rPr>
          <w:rFonts w:ascii="Times New Roman" w:hAnsi="Times New Roman" w:cs="Times New Roman"/>
          <w:sz w:val="24"/>
          <w:szCs w:val="24"/>
        </w:rPr>
        <w:t xml:space="preserve"> prevalence </w:t>
      </w:r>
      <w:r w:rsidR="0078556C">
        <w:rPr>
          <w:rFonts w:ascii="Times New Roman" w:hAnsi="Times New Roman" w:cs="Times New Roman"/>
          <w:sz w:val="24"/>
          <w:szCs w:val="24"/>
        </w:rPr>
        <w:t xml:space="preserve">was </w:t>
      </w:r>
      <w:r w:rsidR="00072676" w:rsidRPr="00072676">
        <w:rPr>
          <w:rFonts w:ascii="Times New Roman" w:hAnsi="Times New Roman" w:cs="Times New Roman"/>
          <w:sz w:val="24"/>
          <w:szCs w:val="24"/>
        </w:rPr>
        <w:t xml:space="preserve">marginally </w:t>
      </w:r>
      <w:r w:rsidR="00CC179C">
        <w:rPr>
          <w:rFonts w:ascii="Times New Roman" w:hAnsi="Times New Roman" w:cs="Times New Roman"/>
          <w:sz w:val="24"/>
          <w:szCs w:val="24"/>
        </w:rPr>
        <w:t xml:space="preserve">lower. </w:t>
      </w:r>
    </w:p>
    <w:p w14:paraId="19F7DC0F" w14:textId="3A30052A" w:rsidR="001A33BE" w:rsidRPr="00CF12BB" w:rsidRDefault="001A33BE" w:rsidP="001A33BE">
      <w:pPr>
        <w:spacing w:line="360" w:lineRule="auto"/>
        <w:jc w:val="both"/>
        <w:rPr>
          <w:rFonts w:ascii="Times New Roman" w:hAnsi="Times New Roman" w:cs="Times New Roman"/>
          <w:sz w:val="24"/>
          <w:szCs w:val="24"/>
        </w:rPr>
      </w:pPr>
      <w:r w:rsidRPr="00CF12BB">
        <w:rPr>
          <w:rFonts w:ascii="Times New Roman" w:hAnsi="Times New Roman" w:cs="Times New Roman"/>
          <w:sz w:val="24"/>
          <w:szCs w:val="24"/>
        </w:rPr>
        <w:t xml:space="preserve">Real-life </w:t>
      </w:r>
      <w:r w:rsidR="00C933D2" w:rsidRPr="00CF12BB">
        <w:rPr>
          <w:rFonts w:ascii="Times New Roman" w:hAnsi="Times New Roman" w:cs="Times New Roman"/>
          <w:sz w:val="24"/>
          <w:szCs w:val="24"/>
        </w:rPr>
        <w:t>d</w:t>
      </w:r>
      <w:r w:rsidRPr="00CF12BB">
        <w:rPr>
          <w:rFonts w:ascii="Times New Roman" w:hAnsi="Times New Roman" w:cs="Times New Roman"/>
          <w:sz w:val="24"/>
          <w:szCs w:val="24"/>
        </w:rPr>
        <w:t>atasets</w:t>
      </w:r>
    </w:p>
    <w:p w14:paraId="76E6FFD2" w14:textId="035F76B2" w:rsidR="00BE6FEE" w:rsidRDefault="00111AB6" w:rsidP="009D5B04">
      <w:pPr>
        <w:spacing w:line="360" w:lineRule="auto"/>
        <w:jc w:val="both"/>
        <w:rPr>
          <w:rFonts w:ascii="Times New Roman" w:hAnsi="Times New Roman" w:cs="Times New Roman"/>
          <w:sz w:val="24"/>
          <w:szCs w:val="24"/>
        </w:rPr>
      </w:pPr>
      <w:bookmarkStart w:id="12" w:name="_Hlk58605637"/>
      <w:r>
        <w:rPr>
          <w:rFonts w:ascii="Times New Roman" w:hAnsi="Times New Roman" w:cs="Times New Roman"/>
          <w:sz w:val="24"/>
          <w:szCs w:val="24"/>
        </w:rPr>
        <w:t>In the Meerut study, t</w:t>
      </w:r>
      <w:r w:rsidR="00C06F23" w:rsidRPr="009D5B04">
        <w:rPr>
          <w:rFonts w:ascii="Times New Roman" w:hAnsi="Times New Roman" w:cs="Times New Roman"/>
          <w:sz w:val="24"/>
          <w:szCs w:val="24"/>
        </w:rPr>
        <w:t xml:space="preserve">he </w:t>
      </w:r>
      <w:r w:rsidR="00E41359">
        <w:rPr>
          <w:rFonts w:ascii="Times New Roman" w:hAnsi="Times New Roman" w:cs="Times New Roman"/>
          <w:sz w:val="24"/>
          <w:szCs w:val="24"/>
        </w:rPr>
        <w:t>mean (SD) age (</w:t>
      </w:r>
      <w:r w:rsidR="001B15DC">
        <w:rPr>
          <w:rFonts w:ascii="Times New Roman" w:hAnsi="Times New Roman" w:cs="Times New Roman"/>
          <w:sz w:val="24"/>
          <w:szCs w:val="24"/>
        </w:rPr>
        <w:t>months</w:t>
      </w:r>
      <w:r w:rsidR="00E41359">
        <w:rPr>
          <w:rFonts w:ascii="Times New Roman" w:hAnsi="Times New Roman" w:cs="Times New Roman"/>
          <w:sz w:val="24"/>
          <w:szCs w:val="24"/>
        </w:rPr>
        <w:t xml:space="preserve">), </w:t>
      </w:r>
      <w:r w:rsidR="006D03B3">
        <w:rPr>
          <w:rFonts w:ascii="Times New Roman" w:hAnsi="Times New Roman" w:cs="Times New Roman"/>
          <w:sz w:val="24"/>
          <w:szCs w:val="24"/>
        </w:rPr>
        <w:t xml:space="preserve">and </w:t>
      </w:r>
      <w:r w:rsidR="00E41359" w:rsidRPr="00F54AF8">
        <w:rPr>
          <w:rFonts w:ascii="Times New Roman" w:hAnsi="Times New Roman" w:cs="Times New Roman"/>
          <w:sz w:val="24"/>
          <w:szCs w:val="24"/>
        </w:rPr>
        <w:t>height-for-age</w:t>
      </w:r>
      <w:r w:rsidR="00E41359">
        <w:rPr>
          <w:rFonts w:ascii="Times New Roman" w:hAnsi="Times New Roman" w:cs="Times New Roman"/>
          <w:sz w:val="24"/>
          <w:szCs w:val="24"/>
        </w:rPr>
        <w:t>, weight-for-height and BMI-for-age (</w:t>
      </w:r>
      <w:r w:rsidR="006D03B3">
        <w:rPr>
          <w:rFonts w:ascii="Times New Roman" w:hAnsi="Times New Roman" w:cs="Times New Roman"/>
          <w:sz w:val="24"/>
          <w:szCs w:val="24"/>
        </w:rPr>
        <w:t>z</w:t>
      </w:r>
      <w:r w:rsidR="00E41359">
        <w:rPr>
          <w:rFonts w:ascii="Times New Roman" w:hAnsi="Times New Roman" w:cs="Times New Roman"/>
          <w:sz w:val="24"/>
          <w:szCs w:val="24"/>
        </w:rPr>
        <w:t xml:space="preserve">-scores) </w:t>
      </w:r>
      <w:r w:rsidR="00097297">
        <w:rPr>
          <w:rFonts w:ascii="Times New Roman" w:hAnsi="Times New Roman" w:cs="Times New Roman"/>
          <w:sz w:val="24"/>
          <w:szCs w:val="24"/>
        </w:rPr>
        <w:t xml:space="preserve">were 32.6 (15.5), </w:t>
      </w:r>
      <w:r w:rsidR="00141E35" w:rsidRPr="008821B6">
        <w:rPr>
          <w:rFonts w:ascii="Times New Roman" w:hAnsi="Times New Roman" w:cs="Times New Roman"/>
          <w:sz w:val="24"/>
          <w:szCs w:val="24"/>
        </w:rPr>
        <w:t>-1.87 (1.22),</w:t>
      </w:r>
      <w:r w:rsidR="00141E35">
        <w:rPr>
          <w:rFonts w:ascii="Times New Roman" w:hAnsi="Times New Roman" w:cs="Times New Roman"/>
          <w:sz w:val="24"/>
          <w:szCs w:val="24"/>
        </w:rPr>
        <w:t xml:space="preserve"> </w:t>
      </w:r>
      <w:r w:rsidR="00097297">
        <w:rPr>
          <w:rFonts w:ascii="Times New Roman" w:hAnsi="Times New Roman" w:cs="Times New Roman"/>
          <w:sz w:val="24"/>
          <w:szCs w:val="24"/>
        </w:rPr>
        <w:t>-1.11 (0.94), and -0.91 (0.94), respectively</w:t>
      </w:r>
      <w:r w:rsidR="006D03B3">
        <w:rPr>
          <w:rFonts w:ascii="Times New Roman" w:hAnsi="Times New Roman" w:cs="Times New Roman"/>
          <w:sz w:val="24"/>
          <w:szCs w:val="24"/>
        </w:rPr>
        <w:t>.</w:t>
      </w:r>
      <w:r w:rsidR="00097297">
        <w:rPr>
          <w:rFonts w:ascii="Times New Roman" w:hAnsi="Times New Roman" w:cs="Times New Roman"/>
          <w:sz w:val="24"/>
          <w:szCs w:val="24"/>
        </w:rPr>
        <w:t xml:space="preserve"> </w:t>
      </w:r>
      <w:r w:rsidR="006D03B3">
        <w:rPr>
          <w:rFonts w:ascii="Times New Roman" w:hAnsi="Times New Roman" w:cs="Times New Roman"/>
          <w:sz w:val="24"/>
          <w:szCs w:val="24"/>
        </w:rPr>
        <w:t>B</w:t>
      </w:r>
      <w:r w:rsidR="00C06F23" w:rsidRPr="009D5B04">
        <w:rPr>
          <w:rFonts w:ascii="Times New Roman" w:hAnsi="Times New Roman" w:cs="Times New Roman"/>
          <w:sz w:val="24"/>
          <w:szCs w:val="24"/>
        </w:rPr>
        <w:t xml:space="preserve">oys comprised 53.4% of the children. </w:t>
      </w:r>
      <w:bookmarkStart w:id="13" w:name="_Hlk58671907"/>
      <w:bookmarkEnd w:id="12"/>
      <w:r w:rsidR="007B2F47">
        <w:rPr>
          <w:rFonts w:ascii="Times New Roman" w:hAnsi="Times New Roman" w:cs="Times New Roman"/>
          <w:sz w:val="24"/>
          <w:szCs w:val="24"/>
        </w:rPr>
        <w:t>Th</w:t>
      </w:r>
      <w:r w:rsidR="00315B85">
        <w:rPr>
          <w:rFonts w:ascii="Times New Roman" w:hAnsi="Times New Roman" w:cs="Times New Roman"/>
          <w:sz w:val="24"/>
          <w:szCs w:val="24"/>
        </w:rPr>
        <w:t xml:space="preserve">inness prevalence </w:t>
      </w:r>
      <w:r w:rsidR="007B2F47">
        <w:rPr>
          <w:rFonts w:ascii="Times New Roman" w:hAnsi="Times New Roman" w:cs="Times New Roman"/>
          <w:sz w:val="24"/>
          <w:szCs w:val="24"/>
        </w:rPr>
        <w:t>estimates with weight-for-height were higher</w:t>
      </w:r>
      <w:r w:rsidR="00315B85">
        <w:rPr>
          <w:rFonts w:ascii="Times New Roman" w:hAnsi="Times New Roman" w:cs="Times New Roman"/>
          <w:sz w:val="24"/>
          <w:szCs w:val="24"/>
        </w:rPr>
        <w:t xml:space="preserve"> </w:t>
      </w:r>
      <w:r w:rsidR="00030D27">
        <w:rPr>
          <w:rFonts w:ascii="Times New Roman" w:hAnsi="Times New Roman" w:cs="Times New Roman"/>
          <w:sz w:val="24"/>
          <w:szCs w:val="24"/>
        </w:rPr>
        <w:t xml:space="preserve">(P&lt;0.0001) </w:t>
      </w:r>
      <w:r w:rsidR="00315B85">
        <w:rPr>
          <w:rFonts w:ascii="Times New Roman" w:hAnsi="Times New Roman" w:cs="Times New Roman"/>
          <w:sz w:val="24"/>
          <w:szCs w:val="24"/>
        </w:rPr>
        <w:t>between 1-5 years of age</w:t>
      </w:r>
      <w:r w:rsidR="00F32333">
        <w:rPr>
          <w:rFonts w:ascii="Times New Roman" w:hAnsi="Times New Roman" w:cs="Times New Roman"/>
          <w:sz w:val="24"/>
          <w:szCs w:val="24"/>
        </w:rPr>
        <w:t xml:space="preserve"> </w:t>
      </w:r>
      <w:bookmarkEnd w:id="13"/>
      <w:r w:rsidR="00F32333">
        <w:rPr>
          <w:rFonts w:ascii="Times New Roman" w:hAnsi="Times New Roman" w:cs="Times New Roman"/>
          <w:sz w:val="24"/>
          <w:szCs w:val="24"/>
        </w:rPr>
        <w:t xml:space="preserve">(Figure </w:t>
      </w:r>
      <w:r w:rsidR="006F7CFA">
        <w:rPr>
          <w:rFonts w:ascii="Times New Roman" w:hAnsi="Times New Roman" w:cs="Times New Roman"/>
          <w:sz w:val="24"/>
          <w:szCs w:val="24"/>
        </w:rPr>
        <w:t>3</w:t>
      </w:r>
      <w:r w:rsidR="007A223B">
        <w:rPr>
          <w:rFonts w:ascii="Times New Roman" w:hAnsi="Times New Roman" w:cs="Times New Roman"/>
          <w:sz w:val="24"/>
          <w:szCs w:val="24"/>
        </w:rPr>
        <w:t xml:space="preserve"> and Supplement</w:t>
      </w:r>
      <w:r w:rsidR="00691B37">
        <w:rPr>
          <w:rFonts w:ascii="Times New Roman" w:hAnsi="Times New Roman" w:cs="Times New Roman"/>
          <w:sz w:val="24"/>
          <w:szCs w:val="24"/>
        </w:rPr>
        <w:t>ary</w:t>
      </w:r>
      <w:r w:rsidR="007A223B">
        <w:rPr>
          <w:rFonts w:ascii="Times New Roman" w:hAnsi="Times New Roman" w:cs="Times New Roman"/>
          <w:sz w:val="24"/>
          <w:szCs w:val="24"/>
        </w:rPr>
        <w:t xml:space="preserve"> Table </w:t>
      </w:r>
      <w:r w:rsidR="00691B37">
        <w:rPr>
          <w:rFonts w:ascii="Times New Roman" w:hAnsi="Times New Roman" w:cs="Times New Roman"/>
          <w:sz w:val="24"/>
          <w:szCs w:val="24"/>
        </w:rPr>
        <w:t>S</w:t>
      </w:r>
      <w:r w:rsidR="006F7CFA">
        <w:rPr>
          <w:rFonts w:ascii="Times New Roman" w:hAnsi="Times New Roman" w:cs="Times New Roman"/>
          <w:sz w:val="24"/>
          <w:szCs w:val="24"/>
        </w:rPr>
        <w:t>2</w:t>
      </w:r>
      <w:r w:rsidR="007A223B">
        <w:rPr>
          <w:rFonts w:ascii="Times New Roman" w:hAnsi="Times New Roman" w:cs="Times New Roman"/>
          <w:sz w:val="24"/>
          <w:szCs w:val="24"/>
        </w:rPr>
        <w:t>)</w:t>
      </w:r>
      <w:r w:rsidR="00F32333">
        <w:rPr>
          <w:rFonts w:ascii="Times New Roman" w:hAnsi="Times New Roman" w:cs="Times New Roman"/>
          <w:sz w:val="24"/>
          <w:szCs w:val="24"/>
        </w:rPr>
        <w:t xml:space="preserve">; </w:t>
      </w:r>
      <w:bookmarkStart w:id="14" w:name="_Hlk58686917"/>
      <w:bookmarkStart w:id="15" w:name="_Hlk58608513"/>
      <w:r w:rsidR="00F32333">
        <w:rPr>
          <w:rFonts w:ascii="Times New Roman" w:hAnsi="Times New Roman" w:cs="Times New Roman"/>
          <w:sz w:val="24"/>
          <w:szCs w:val="24"/>
        </w:rPr>
        <w:t>t</w:t>
      </w:r>
      <w:r w:rsidR="00315B85">
        <w:rPr>
          <w:rFonts w:ascii="Times New Roman" w:hAnsi="Times New Roman" w:cs="Times New Roman"/>
          <w:sz w:val="24"/>
          <w:szCs w:val="24"/>
        </w:rPr>
        <w:t xml:space="preserve">he absolute difference for 0.5-5 years was 4.6% </w:t>
      </w:r>
      <w:bookmarkEnd w:id="14"/>
      <w:r w:rsidR="007A223B">
        <w:rPr>
          <w:rFonts w:ascii="Times New Roman" w:hAnsi="Times New Roman" w:cs="Times New Roman"/>
          <w:sz w:val="24"/>
          <w:szCs w:val="24"/>
        </w:rPr>
        <w:t>(15.9%-11.3%)</w:t>
      </w:r>
      <w:r w:rsidR="00315B85">
        <w:rPr>
          <w:rFonts w:ascii="Times New Roman" w:hAnsi="Times New Roman" w:cs="Times New Roman"/>
          <w:sz w:val="24"/>
          <w:szCs w:val="24"/>
        </w:rPr>
        <w:t>.</w:t>
      </w:r>
      <w:bookmarkEnd w:id="15"/>
      <w:r w:rsidR="00315B85">
        <w:rPr>
          <w:rFonts w:ascii="Times New Roman" w:hAnsi="Times New Roman" w:cs="Times New Roman"/>
          <w:sz w:val="24"/>
          <w:szCs w:val="24"/>
        </w:rPr>
        <w:t xml:space="preserve"> </w:t>
      </w:r>
      <w:bookmarkStart w:id="16" w:name="_Hlk58608756"/>
      <w:r w:rsidR="000E70D3">
        <w:rPr>
          <w:rFonts w:ascii="Times New Roman" w:hAnsi="Times New Roman" w:cs="Times New Roman"/>
          <w:sz w:val="24"/>
          <w:szCs w:val="24"/>
        </w:rPr>
        <w:t>Th</w:t>
      </w:r>
      <w:r w:rsidR="007C407C">
        <w:rPr>
          <w:rFonts w:ascii="Times New Roman" w:hAnsi="Times New Roman" w:cs="Times New Roman"/>
          <w:sz w:val="24"/>
          <w:szCs w:val="24"/>
        </w:rPr>
        <w:t>e</w:t>
      </w:r>
      <w:r w:rsidR="000E70D3">
        <w:rPr>
          <w:rFonts w:ascii="Times New Roman" w:hAnsi="Times New Roman" w:cs="Times New Roman"/>
          <w:sz w:val="24"/>
          <w:szCs w:val="24"/>
        </w:rPr>
        <w:t xml:space="preserve"> difference </w:t>
      </w:r>
      <w:r w:rsidR="00F32333">
        <w:rPr>
          <w:rFonts w:ascii="Times New Roman" w:hAnsi="Times New Roman" w:cs="Times New Roman"/>
          <w:sz w:val="24"/>
          <w:szCs w:val="24"/>
        </w:rPr>
        <w:t>was maximal</w:t>
      </w:r>
      <w:r w:rsidR="007C407C">
        <w:rPr>
          <w:rFonts w:ascii="Times New Roman" w:hAnsi="Times New Roman" w:cs="Times New Roman"/>
          <w:sz w:val="24"/>
          <w:szCs w:val="24"/>
        </w:rPr>
        <w:t xml:space="preserve"> (8.7%) </w:t>
      </w:r>
      <w:r w:rsidR="00F32333">
        <w:rPr>
          <w:rFonts w:ascii="Times New Roman" w:hAnsi="Times New Roman" w:cs="Times New Roman"/>
          <w:sz w:val="24"/>
          <w:szCs w:val="24"/>
        </w:rPr>
        <w:t xml:space="preserve">for </w:t>
      </w:r>
      <w:r w:rsidR="007C407C">
        <w:rPr>
          <w:rFonts w:ascii="Times New Roman" w:hAnsi="Times New Roman" w:cs="Times New Roman"/>
          <w:sz w:val="24"/>
          <w:szCs w:val="24"/>
        </w:rPr>
        <w:t>stunted children, diminish</w:t>
      </w:r>
      <w:r w:rsidR="000A5923">
        <w:rPr>
          <w:rFonts w:ascii="Times New Roman" w:hAnsi="Times New Roman" w:cs="Times New Roman"/>
          <w:sz w:val="24"/>
          <w:szCs w:val="24"/>
        </w:rPr>
        <w:t>ing</w:t>
      </w:r>
      <w:r w:rsidR="007C407C">
        <w:rPr>
          <w:rFonts w:ascii="Times New Roman" w:hAnsi="Times New Roman" w:cs="Times New Roman"/>
          <w:sz w:val="24"/>
          <w:szCs w:val="24"/>
        </w:rPr>
        <w:t xml:space="preserve"> </w:t>
      </w:r>
      <w:r w:rsidR="00F32333">
        <w:rPr>
          <w:rFonts w:ascii="Times New Roman" w:hAnsi="Times New Roman" w:cs="Times New Roman"/>
          <w:sz w:val="24"/>
          <w:szCs w:val="24"/>
        </w:rPr>
        <w:t>with increasing stature</w:t>
      </w:r>
      <w:r w:rsidR="007C407C">
        <w:rPr>
          <w:rFonts w:ascii="Times New Roman" w:hAnsi="Times New Roman" w:cs="Times New Roman"/>
          <w:sz w:val="24"/>
          <w:szCs w:val="24"/>
        </w:rPr>
        <w:t xml:space="preserve"> to </w:t>
      </w:r>
      <w:r w:rsidR="000A5923">
        <w:rPr>
          <w:rFonts w:ascii="Times New Roman" w:hAnsi="Times New Roman" w:cs="Times New Roman"/>
          <w:sz w:val="24"/>
          <w:szCs w:val="24"/>
        </w:rPr>
        <w:t xml:space="preserve">flip-over </w:t>
      </w:r>
      <w:r w:rsidR="0059106C">
        <w:rPr>
          <w:rFonts w:ascii="Times New Roman" w:hAnsi="Times New Roman" w:cs="Times New Roman"/>
          <w:sz w:val="24"/>
          <w:szCs w:val="24"/>
        </w:rPr>
        <w:t xml:space="preserve">at </w:t>
      </w:r>
      <w:r w:rsidR="007C407C">
        <w:rPr>
          <w:rFonts w:ascii="Times New Roman" w:hAnsi="Times New Roman" w:cs="Times New Roman"/>
          <w:sz w:val="24"/>
          <w:szCs w:val="24"/>
        </w:rPr>
        <w:t>height-for</w:t>
      </w:r>
      <w:r w:rsidR="000A5923">
        <w:rPr>
          <w:rFonts w:ascii="Times New Roman" w:hAnsi="Times New Roman" w:cs="Times New Roman"/>
          <w:sz w:val="24"/>
          <w:szCs w:val="24"/>
        </w:rPr>
        <w:t>-age</w:t>
      </w:r>
      <w:r w:rsidR="007C407C">
        <w:rPr>
          <w:rFonts w:ascii="Times New Roman" w:hAnsi="Times New Roman" w:cs="Times New Roman"/>
          <w:sz w:val="24"/>
          <w:szCs w:val="24"/>
        </w:rPr>
        <w:t xml:space="preserve"> </w:t>
      </w:r>
      <w:r w:rsidR="000A5923">
        <w:rPr>
          <w:rFonts w:ascii="Times New Roman" w:hAnsi="Times New Roman" w:cs="Times New Roman"/>
          <w:sz w:val="24"/>
          <w:szCs w:val="24"/>
        </w:rPr>
        <w:t xml:space="preserve">≥-1z. </w:t>
      </w:r>
      <w:r w:rsidR="00DA4563">
        <w:rPr>
          <w:rFonts w:ascii="Times New Roman" w:hAnsi="Times New Roman" w:cs="Times New Roman"/>
          <w:sz w:val="24"/>
          <w:szCs w:val="24"/>
        </w:rPr>
        <w:t>In girls, t</w:t>
      </w:r>
      <w:r w:rsidR="00847265">
        <w:rPr>
          <w:rFonts w:ascii="Times New Roman" w:hAnsi="Times New Roman" w:cs="Times New Roman"/>
          <w:sz w:val="24"/>
          <w:szCs w:val="24"/>
        </w:rPr>
        <w:t xml:space="preserve">he discrepancy was lower </w:t>
      </w:r>
      <w:r w:rsidR="00D7763E">
        <w:rPr>
          <w:rFonts w:ascii="Times New Roman" w:hAnsi="Times New Roman" w:cs="Times New Roman"/>
          <w:sz w:val="24"/>
          <w:szCs w:val="24"/>
        </w:rPr>
        <w:t>(</w:t>
      </w:r>
      <w:r w:rsidR="00D7763E" w:rsidRPr="00847265">
        <w:rPr>
          <w:rFonts w:ascii="Times New Roman" w:hAnsi="Times New Roman" w:cs="Times New Roman"/>
          <w:sz w:val="24"/>
          <w:szCs w:val="24"/>
        </w:rPr>
        <w:t>3.6</w:t>
      </w:r>
      <w:r w:rsidR="00D7763E">
        <w:rPr>
          <w:rFonts w:ascii="Times New Roman" w:hAnsi="Times New Roman" w:cs="Times New Roman"/>
          <w:sz w:val="24"/>
          <w:szCs w:val="24"/>
        </w:rPr>
        <w:t xml:space="preserve">% </w:t>
      </w:r>
      <w:r w:rsidR="00D7763E">
        <w:rPr>
          <w:rFonts w:ascii="Times New Roman" w:hAnsi="Times New Roman" w:cs="Times New Roman"/>
          <w:i/>
          <w:iCs/>
          <w:sz w:val="24"/>
          <w:szCs w:val="24"/>
        </w:rPr>
        <w:t>vs</w:t>
      </w:r>
      <w:r w:rsidR="00D7763E">
        <w:rPr>
          <w:rFonts w:ascii="Times New Roman" w:hAnsi="Times New Roman" w:cs="Times New Roman"/>
          <w:sz w:val="24"/>
          <w:szCs w:val="24"/>
        </w:rPr>
        <w:t xml:space="preserve"> 5.4%) </w:t>
      </w:r>
      <w:r w:rsidR="00DA4563">
        <w:rPr>
          <w:rFonts w:ascii="Times New Roman" w:hAnsi="Times New Roman" w:cs="Times New Roman"/>
          <w:sz w:val="24"/>
          <w:szCs w:val="24"/>
        </w:rPr>
        <w:t xml:space="preserve">and </w:t>
      </w:r>
      <w:r w:rsidR="00847265">
        <w:rPr>
          <w:rFonts w:ascii="Times New Roman" w:hAnsi="Times New Roman" w:cs="Times New Roman"/>
          <w:sz w:val="24"/>
          <w:szCs w:val="24"/>
        </w:rPr>
        <w:t xml:space="preserve">not </w:t>
      </w:r>
      <w:r w:rsidR="00C60AAA">
        <w:rPr>
          <w:rFonts w:ascii="Times New Roman" w:hAnsi="Times New Roman" w:cs="Times New Roman"/>
          <w:sz w:val="24"/>
          <w:szCs w:val="24"/>
        </w:rPr>
        <w:t xml:space="preserve">evident </w:t>
      </w:r>
      <w:r w:rsidR="00847265">
        <w:rPr>
          <w:rFonts w:ascii="Times New Roman" w:hAnsi="Times New Roman" w:cs="Times New Roman"/>
          <w:sz w:val="24"/>
          <w:szCs w:val="24"/>
        </w:rPr>
        <w:t xml:space="preserve">for some age categories. </w:t>
      </w:r>
    </w:p>
    <w:bookmarkEnd w:id="16"/>
    <w:p w14:paraId="1768730E" w14:textId="271B741A" w:rsidR="00C559D4" w:rsidRDefault="00111AB6" w:rsidP="009D5B04">
      <w:pPr>
        <w:spacing w:line="360" w:lineRule="auto"/>
        <w:jc w:val="both"/>
        <w:rPr>
          <w:rFonts w:ascii="Times New Roman" w:hAnsi="Times New Roman" w:cs="Times New Roman"/>
          <w:sz w:val="24"/>
          <w:szCs w:val="24"/>
        </w:rPr>
      </w:pPr>
      <w:r>
        <w:rPr>
          <w:rFonts w:ascii="Times New Roman" w:hAnsi="Times New Roman" w:cs="Times New Roman"/>
          <w:sz w:val="24"/>
          <w:szCs w:val="24"/>
        </w:rPr>
        <w:t>In the NHFS-4 dataset, t</w:t>
      </w:r>
      <w:r w:rsidR="00847265" w:rsidRPr="00847265">
        <w:rPr>
          <w:rFonts w:ascii="Times New Roman" w:hAnsi="Times New Roman" w:cs="Times New Roman"/>
          <w:sz w:val="24"/>
          <w:szCs w:val="24"/>
        </w:rPr>
        <w:t>he mean (SD) age (</w:t>
      </w:r>
      <w:r w:rsidR="001B15DC">
        <w:rPr>
          <w:rFonts w:ascii="Times New Roman" w:hAnsi="Times New Roman" w:cs="Times New Roman"/>
          <w:sz w:val="24"/>
          <w:szCs w:val="24"/>
        </w:rPr>
        <w:t>months</w:t>
      </w:r>
      <w:r w:rsidR="00847265" w:rsidRPr="00847265">
        <w:rPr>
          <w:rFonts w:ascii="Times New Roman" w:hAnsi="Times New Roman" w:cs="Times New Roman"/>
          <w:sz w:val="24"/>
          <w:szCs w:val="24"/>
        </w:rPr>
        <w:t xml:space="preserve">), </w:t>
      </w:r>
      <w:r w:rsidR="00030D27">
        <w:rPr>
          <w:rFonts w:ascii="Times New Roman" w:hAnsi="Times New Roman" w:cs="Times New Roman"/>
          <w:sz w:val="24"/>
          <w:szCs w:val="24"/>
        </w:rPr>
        <w:t xml:space="preserve">and </w:t>
      </w:r>
      <w:r w:rsidR="00847265" w:rsidRPr="001B15DC">
        <w:rPr>
          <w:rFonts w:ascii="Times New Roman" w:hAnsi="Times New Roman" w:cs="Times New Roman"/>
          <w:sz w:val="24"/>
          <w:szCs w:val="24"/>
        </w:rPr>
        <w:t>height-for-age,</w:t>
      </w:r>
      <w:r w:rsidR="00847265" w:rsidRPr="00847265">
        <w:rPr>
          <w:rFonts w:ascii="Times New Roman" w:hAnsi="Times New Roman" w:cs="Times New Roman"/>
          <w:sz w:val="24"/>
          <w:szCs w:val="24"/>
        </w:rPr>
        <w:t xml:space="preserve"> weight-for-height and BMI-for-age (Z-scores) were </w:t>
      </w:r>
      <w:r w:rsidR="00847265">
        <w:rPr>
          <w:rFonts w:ascii="Times New Roman" w:hAnsi="Times New Roman" w:cs="Times New Roman"/>
          <w:sz w:val="24"/>
          <w:szCs w:val="24"/>
        </w:rPr>
        <w:t>28.3</w:t>
      </w:r>
      <w:r w:rsidR="00847265" w:rsidRPr="00847265">
        <w:rPr>
          <w:rFonts w:ascii="Times New Roman" w:hAnsi="Times New Roman" w:cs="Times New Roman"/>
          <w:sz w:val="24"/>
          <w:szCs w:val="24"/>
        </w:rPr>
        <w:t xml:space="preserve"> (1</w:t>
      </w:r>
      <w:r w:rsidR="001B15DC">
        <w:rPr>
          <w:rFonts w:ascii="Times New Roman" w:hAnsi="Times New Roman" w:cs="Times New Roman"/>
          <w:sz w:val="24"/>
          <w:szCs w:val="24"/>
        </w:rPr>
        <w:t>6.2</w:t>
      </w:r>
      <w:r w:rsidR="00847265" w:rsidRPr="00847265">
        <w:rPr>
          <w:rFonts w:ascii="Times New Roman" w:hAnsi="Times New Roman" w:cs="Times New Roman"/>
          <w:sz w:val="24"/>
          <w:szCs w:val="24"/>
        </w:rPr>
        <w:t xml:space="preserve">), </w:t>
      </w:r>
      <w:r w:rsidR="001B15DC">
        <w:rPr>
          <w:rFonts w:ascii="Times New Roman" w:hAnsi="Times New Roman" w:cs="Times New Roman"/>
          <w:sz w:val="24"/>
          <w:szCs w:val="24"/>
        </w:rPr>
        <w:t>-1.46</w:t>
      </w:r>
      <w:r w:rsidR="00847265" w:rsidRPr="001B15DC">
        <w:rPr>
          <w:rFonts w:ascii="Times New Roman" w:hAnsi="Times New Roman" w:cs="Times New Roman"/>
          <w:sz w:val="24"/>
          <w:szCs w:val="24"/>
        </w:rPr>
        <w:t xml:space="preserve"> (</w:t>
      </w:r>
      <w:r w:rsidR="001B15DC">
        <w:rPr>
          <w:rFonts w:ascii="Times New Roman" w:hAnsi="Times New Roman" w:cs="Times New Roman"/>
          <w:sz w:val="24"/>
          <w:szCs w:val="24"/>
        </w:rPr>
        <w:t>1.7</w:t>
      </w:r>
      <w:r w:rsidR="00847265" w:rsidRPr="001B15DC">
        <w:rPr>
          <w:rFonts w:ascii="Times New Roman" w:hAnsi="Times New Roman" w:cs="Times New Roman"/>
          <w:sz w:val="24"/>
          <w:szCs w:val="24"/>
        </w:rPr>
        <w:t>),</w:t>
      </w:r>
      <w:r w:rsidR="00847265" w:rsidRPr="00847265">
        <w:rPr>
          <w:rFonts w:ascii="Times New Roman" w:hAnsi="Times New Roman" w:cs="Times New Roman"/>
          <w:sz w:val="24"/>
          <w:szCs w:val="24"/>
        </w:rPr>
        <w:t xml:space="preserve"> -</w:t>
      </w:r>
      <w:r w:rsidR="001B15DC">
        <w:rPr>
          <w:rFonts w:ascii="Times New Roman" w:hAnsi="Times New Roman" w:cs="Times New Roman"/>
          <w:sz w:val="24"/>
          <w:szCs w:val="24"/>
        </w:rPr>
        <w:t>0</w:t>
      </w:r>
      <w:r w:rsidR="00847265" w:rsidRPr="00847265">
        <w:rPr>
          <w:rFonts w:ascii="Times New Roman" w:hAnsi="Times New Roman" w:cs="Times New Roman"/>
          <w:sz w:val="24"/>
          <w:szCs w:val="24"/>
        </w:rPr>
        <w:t>.</w:t>
      </w:r>
      <w:r w:rsidR="001B15DC">
        <w:rPr>
          <w:rFonts w:ascii="Times New Roman" w:hAnsi="Times New Roman" w:cs="Times New Roman"/>
          <w:sz w:val="24"/>
          <w:szCs w:val="24"/>
        </w:rPr>
        <w:t>93</w:t>
      </w:r>
      <w:r w:rsidR="00847265" w:rsidRPr="00847265">
        <w:rPr>
          <w:rFonts w:ascii="Times New Roman" w:hAnsi="Times New Roman" w:cs="Times New Roman"/>
          <w:sz w:val="24"/>
          <w:szCs w:val="24"/>
        </w:rPr>
        <w:t xml:space="preserve"> (</w:t>
      </w:r>
      <w:r w:rsidR="001B15DC">
        <w:rPr>
          <w:rFonts w:ascii="Times New Roman" w:hAnsi="Times New Roman" w:cs="Times New Roman"/>
          <w:sz w:val="24"/>
          <w:szCs w:val="24"/>
        </w:rPr>
        <w:t>1.40</w:t>
      </w:r>
      <w:r w:rsidR="00847265" w:rsidRPr="00847265">
        <w:rPr>
          <w:rFonts w:ascii="Times New Roman" w:hAnsi="Times New Roman" w:cs="Times New Roman"/>
          <w:sz w:val="24"/>
          <w:szCs w:val="24"/>
        </w:rPr>
        <w:t>), and -0.</w:t>
      </w:r>
      <w:r w:rsidR="001B15DC">
        <w:rPr>
          <w:rFonts w:ascii="Times New Roman" w:hAnsi="Times New Roman" w:cs="Times New Roman"/>
          <w:sz w:val="24"/>
          <w:szCs w:val="24"/>
        </w:rPr>
        <w:t>8</w:t>
      </w:r>
      <w:r w:rsidR="00847265" w:rsidRPr="00847265">
        <w:rPr>
          <w:rFonts w:ascii="Times New Roman" w:hAnsi="Times New Roman" w:cs="Times New Roman"/>
          <w:sz w:val="24"/>
          <w:szCs w:val="24"/>
        </w:rPr>
        <w:t>1 (</w:t>
      </w:r>
      <w:r w:rsidR="001B15DC">
        <w:rPr>
          <w:rFonts w:ascii="Times New Roman" w:hAnsi="Times New Roman" w:cs="Times New Roman"/>
          <w:sz w:val="24"/>
          <w:szCs w:val="24"/>
        </w:rPr>
        <w:t>1.44</w:t>
      </w:r>
      <w:r w:rsidR="00847265" w:rsidRPr="00847265">
        <w:rPr>
          <w:rFonts w:ascii="Times New Roman" w:hAnsi="Times New Roman" w:cs="Times New Roman"/>
          <w:sz w:val="24"/>
          <w:szCs w:val="24"/>
        </w:rPr>
        <w:t>), respectively</w:t>
      </w:r>
      <w:r w:rsidR="00030D27">
        <w:rPr>
          <w:rFonts w:ascii="Times New Roman" w:hAnsi="Times New Roman" w:cs="Times New Roman"/>
          <w:sz w:val="24"/>
          <w:szCs w:val="24"/>
        </w:rPr>
        <w:t>.</w:t>
      </w:r>
      <w:r w:rsidR="00847265" w:rsidRPr="00847265">
        <w:rPr>
          <w:rFonts w:ascii="Times New Roman" w:hAnsi="Times New Roman" w:cs="Times New Roman"/>
          <w:sz w:val="24"/>
          <w:szCs w:val="24"/>
        </w:rPr>
        <w:t xml:space="preserve"> </w:t>
      </w:r>
      <w:r w:rsidR="00030D27">
        <w:rPr>
          <w:rFonts w:ascii="Times New Roman" w:hAnsi="Times New Roman" w:cs="Times New Roman"/>
          <w:sz w:val="24"/>
          <w:szCs w:val="24"/>
        </w:rPr>
        <w:t>B</w:t>
      </w:r>
      <w:r w:rsidR="00847265" w:rsidRPr="00847265">
        <w:rPr>
          <w:rFonts w:ascii="Times New Roman" w:hAnsi="Times New Roman" w:cs="Times New Roman"/>
          <w:sz w:val="24"/>
          <w:szCs w:val="24"/>
        </w:rPr>
        <w:t>oys comprised 5</w:t>
      </w:r>
      <w:r w:rsidR="00847265">
        <w:rPr>
          <w:rFonts w:ascii="Times New Roman" w:hAnsi="Times New Roman" w:cs="Times New Roman"/>
          <w:sz w:val="24"/>
          <w:szCs w:val="24"/>
        </w:rPr>
        <w:t>1</w:t>
      </w:r>
      <w:r w:rsidR="00847265" w:rsidRPr="00847265">
        <w:rPr>
          <w:rFonts w:ascii="Times New Roman" w:hAnsi="Times New Roman" w:cs="Times New Roman"/>
          <w:sz w:val="24"/>
          <w:szCs w:val="24"/>
        </w:rPr>
        <w:t>.</w:t>
      </w:r>
      <w:r w:rsidR="00847265">
        <w:rPr>
          <w:rFonts w:ascii="Times New Roman" w:hAnsi="Times New Roman" w:cs="Times New Roman"/>
          <w:sz w:val="24"/>
          <w:szCs w:val="24"/>
        </w:rPr>
        <w:t>7</w:t>
      </w:r>
      <w:r w:rsidR="00847265" w:rsidRPr="00847265">
        <w:rPr>
          <w:rFonts w:ascii="Times New Roman" w:hAnsi="Times New Roman" w:cs="Times New Roman"/>
          <w:sz w:val="24"/>
          <w:szCs w:val="24"/>
        </w:rPr>
        <w:t>% of the children.</w:t>
      </w:r>
      <w:r w:rsidR="001B15DC">
        <w:rPr>
          <w:rFonts w:ascii="Times New Roman" w:hAnsi="Times New Roman" w:cs="Times New Roman"/>
          <w:sz w:val="24"/>
          <w:szCs w:val="24"/>
        </w:rPr>
        <w:t xml:space="preserve"> </w:t>
      </w:r>
      <w:r w:rsidR="00A0527A">
        <w:rPr>
          <w:rFonts w:ascii="Times New Roman" w:hAnsi="Times New Roman" w:cs="Times New Roman"/>
          <w:sz w:val="24"/>
          <w:szCs w:val="24"/>
        </w:rPr>
        <w:t xml:space="preserve">Thinness prevalence with weight-for-height was comparable to BMI-for-age in 0-0.5 year, </w:t>
      </w:r>
      <w:r w:rsidR="001B15DC" w:rsidRPr="00513C71">
        <w:rPr>
          <w:rFonts w:ascii="Times New Roman" w:hAnsi="Times New Roman" w:cs="Times New Roman"/>
          <w:sz w:val="24"/>
          <w:szCs w:val="24"/>
        </w:rPr>
        <w:t xml:space="preserve">lower </w:t>
      </w:r>
      <w:r w:rsidR="00030D27">
        <w:rPr>
          <w:rFonts w:ascii="Times New Roman" w:hAnsi="Times New Roman" w:cs="Times New Roman"/>
          <w:sz w:val="24"/>
          <w:szCs w:val="24"/>
        </w:rPr>
        <w:t>in</w:t>
      </w:r>
      <w:r w:rsidR="00513C71">
        <w:rPr>
          <w:rFonts w:ascii="Times New Roman" w:hAnsi="Times New Roman" w:cs="Times New Roman"/>
          <w:sz w:val="24"/>
          <w:szCs w:val="24"/>
        </w:rPr>
        <w:t xml:space="preserve"> 0.5-1</w:t>
      </w:r>
      <w:r w:rsidR="00030D27">
        <w:rPr>
          <w:rFonts w:ascii="Times New Roman" w:hAnsi="Times New Roman" w:cs="Times New Roman"/>
          <w:sz w:val="24"/>
          <w:szCs w:val="24"/>
        </w:rPr>
        <w:t xml:space="preserve"> </w:t>
      </w:r>
      <w:r w:rsidR="00513C71" w:rsidRPr="00513C71">
        <w:rPr>
          <w:rFonts w:ascii="Times New Roman" w:hAnsi="Times New Roman" w:cs="Times New Roman"/>
          <w:sz w:val="24"/>
          <w:szCs w:val="24"/>
        </w:rPr>
        <w:t>year</w:t>
      </w:r>
      <w:r w:rsidR="00FA044A">
        <w:rPr>
          <w:rFonts w:ascii="Times New Roman" w:hAnsi="Times New Roman" w:cs="Times New Roman"/>
          <w:sz w:val="24"/>
          <w:szCs w:val="24"/>
        </w:rPr>
        <w:t>,</w:t>
      </w:r>
      <w:r w:rsidR="001B15DC" w:rsidRPr="00513C71">
        <w:rPr>
          <w:rFonts w:ascii="Times New Roman" w:hAnsi="Times New Roman" w:cs="Times New Roman"/>
          <w:sz w:val="24"/>
          <w:szCs w:val="24"/>
        </w:rPr>
        <w:t xml:space="preserve"> and higher from 1-5 ye</w:t>
      </w:r>
      <w:r w:rsidR="001B15DC" w:rsidRPr="001B15DC">
        <w:rPr>
          <w:rFonts w:ascii="Times New Roman" w:hAnsi="Times New Roman" w:cs="Times New Roman"/>
          <w:sz w:val="24"/>
          <w:szCs w:val="24"/>
        </w:rPr>
        <w:t xml:space="preserve">ars of age with </w:t>
      </w:r>
      <w:r w:rsidR="004429F1">
        <w:rPr>
          <w:rFonts w:ascii="Times New Roman" w:hAnsi="Times New Roman" w:cs="Times New Roman"/>
          <w:sz w:val="24"/>
          <w:szCs w:val="24"/>
        </w:rPr>
        <w:t xml:space="preserve">greater </w:t>
      </w:r>
      <w:r w:rsidR="001B15DC" w:rsidRPr="001B15DC">
        <w:rPr>
          <w:rFonts w:ascii="Times New Roman" w:hAnsi="Times New Roman" w:cs="Times New Roman"/>
          <w:sz w:val="24"/>
          <w:szCs w:val="24"/>
        </w:rPr>
        <w:t xml:space="preserve">differences </w:t>
      </w:r>
      <w:r w:rsidR="004429F1">
        <w:rPr>
          <w:rFonts w:ascii="Times New Roman" w:hAnsi="Times New Roman" w:cs="Times New Roman"/>
          <w:sz w:val="24"/>
          <w:szCs w:val="24"/>
        </w:rPr>
        <w:t xml:space="preserve">among </w:t>
      </w:r>
      <w:r w:rsidR="001B15DC" w:rsidRPr="001B15DC">
        <w:rPr>
          <w:rFonts w:ascii="Times New Roman" w:hAnsi="Times New Roman" w:cs="Times New Roman"/>
          <w:sz w:val="24"/>
          <w:szCs w:val="24"/>
        </w:rPr>
        <w:t>1</w:t>
      </w:r>
      <w:r w:rsidR="00513C71">
        <w:rPr>
          <w:rFonts w:ascii="Times New Roman" w:hAnsi="Times New Roman" w:cs="Times New Roman"/>
          <w:sz w:val="24"/>
          <w:szCs w:val="24"/>
        </w:rPr>
        <w:t>.5</w:t>
      </w:r>
      <w:r w:rsidR="001B15DC" w:rsidRPr="001B15DC">
        <w:rPr>
          <w:rFonts w:ascii="Times New Roman" w:hAnsi="Times New Roman" w:cs="Times New Roman"/>
          <w:sz w:val="24"/>
          <w:szCs w:val="24"/>
        </w:rPr>
        <w:t xml:space="preserve">-2 and </w:t>
      </w:r>
      <w:r w:rsidR="00513C71">
        <w:rPr>
          <w:rFonts w:ascii="Times New Roman" w:hAnsi="Times New Roman" w:cs="Times New Roman"/>
          <w:sz w:val="24"/>
          <w:szCs w:val="24"/>
        </w:rPr>
        <w:t>3.5-4</w:t>
      </w:r>
      <w:r w:rsidR="00A0527A">
        <w:rPr>
          <w:rFonts w:ascii="Times New Roman" w:hAnsi="Times New Roman" w:cs="Times New Roman"/>
          <w:sz w:val="24"/>
          <w:szCs w:val="24"/>
        </w:rPr>
        <w:t xml:space="preserve"> </w:t>
      </w:r>
      <w:r w:rsidR="001B15DC" w:rsidRPr="001B15DC">
        <w:rPr>
          <w:rFonts w:ascii="Times New Roman" w:hAnsi="Times New Roman" w:cs="Times New Roman"/>
          <w:sz w:val="24"/>
          <w:szCs w:val="24"/>
        </w:rPr>
        <w:t>years</w:t>
      </w:r>
      <w:r w:rsidR="004429F1">
        <w:rPr>
          <w:rFonts w:ascii="Times New Roman" w:hAnsi="Times New Roman" w:cs="Times New Roman"/>
          <w:sz w:val="24"/>
          <w:szCs w:val="24"/>
        </w:rPr>
        <w:t xml:space="preserve"> old</w:t>
      </w:r>
      <w:r w:rsidR="00F2000F">
        <w:rPr>
          <w:rFonts w:ascii="Times New Roman" w:hAnsi="Times New Roman" w:cs="Times New Roman"/>
          <w:sz w:val="24"/>
          <w:szCs w:val="24"/>
        </w:rPr>
        <w:t xml:space="preserve"> (Figure </w:t>
      </w:r>
      <w:r w:rsidR="006F7CFA">
        <w:rPr>
          <w:rFonts w:ascii="Times New Roman" w:hAnsi="Times New Roman" w:cs="Times New Roman"/>
          <w:sz w:val="24"/>
          <w:szCs w:val="24"/>
        </w:rPr>
        <w:t>3</w:t>
      </w:r>
      <w:r w:rsidR="00A0527A">
        <w:rPr>
          <w:rFonts w:ascii="Times New Roman" w:hAnsi="Times New Roman" w:cs="Times New Roman"/>
          <w:sz w:val="24"/>
          <w:szCs w:val="24"/>
        </w:rPr>
        <w:t xml:space="preserve"> and </w:t>
      </w:r>
      <w:r w:rsidR="00A0527A" w:rsidRPr="00F2000F">
        <w:rPr>
          <w:rFonts w:ascii="Times New Roman" w:hAnsi="Times New Roman" w:cs="Times New Roman"/>
          <w:sz w:val="24"/>
          <w:szCs w:val="24"/>
        </w:rPr>
        <w:t>Supplement</w:t>
      </w:r>
      <w:r w:rsidR="00691B37">
        <w:rPr>
          <w:rFonts w:ascii="Times New Roman" w:hAnsi="Times New Roman" w:cs="Times New Roman"/>
          <w:sz w:val="24"/>
          <w:szCs w:val="24"/>
        </w:rPr>
        <w:t>ary</w:t>
      </w:r>
      <w:r w:rsidR="00A0527A" w:rsidRPr="00F2000F">
        <w:rPr>
          <w:rFonts w:ascii="Times New Roman" w:hAnsi="Times New Roman" w:cs="Times New Roman"/>
          <w:sz w:val="24"/>
          <w:szCs w:val="24"/>
        </w:rPr>
        <w:t xml:space="preserve"> Table </w:t>
      </w:r>
      <w:r w:rsidR="00691B37">
        <w:rPr>
          <w:rFonts w:ascii="Times New Roman" w:hAnsi="Times New Roman" w:cs="Times New Roman"/>
          <w:sz w:val="24"/>
          <w:szCs w:val="24"/>
        </w:rPr>
        <w:t>S</w:t>
      </w:r>
      <w:r w:rsidR="006F7CFA">
        <w:rPr>
          <w:rFonts w:ascii="Times New Roman" w:hAnsi="Times New Roman" w:cs="Times New Roman"/>
          <w:sz w:val="24"/>
          <w:szCs w:val="24"/>
        </w:rPr>
        <w:t>3</w:t>
      </w:r>
      <w:r w:rsidR="00F2000F">
        <w:rPr>
          <w:rFonts w:ascii="Times New Roman" w:hAnsi="Times New Roman" w:cs="Times New Roman"/>
          <w:sz w:val="24"/>
          <w:szCs w:val="24"/>
        </w:rPr>
        <w:t>)</w:t>
      </w:r>
      <w:r w:rsidR="001B15DC" w:rsidRPr="001B15DC">
        <w:rPr>
          <w:rFonts w:ascii="Times New Roman" w:hAnsi="Times New Roman" w:cs="Times New Roman"/>
          <w:sz w:val="24"/>
          <w:szCs w:val="24"/>
        </w:rPr>
        <w:t>.</w:t>
      </w:r>
      <w:r w:rsidR="001B15DC">
        <w:rPr>
          <w:rFonts w:ascii="Times New Roman" w:hAnsi="Times New Roman" w:cs="Times New Roman"/>
          <w:sz w:val="24"/>
          <w:szCs w:val="24"/>
        </w:rPr>
        <w:t xml:space="preserve"> </w:t>
      </w:r>
      <w:r w:rsidR="00F2000F">
        <w:rPr>
          <w:rFonts w:ascii="Times New Roman" w:hAnsi="Times New Roman" w:cs="Times New Roman"/>
          <w:sz w:val="24"/>
          <w:szCs w:val="24"/>
        </w:rPr>
        <w:t>T</w:t>
      </w:r>
      <w:r w:rsidR="00F2000F" w:rsidRPr="00F2000F">
        <w:rPr>
          <w:rFonts w:ascii="Times New Roman" w:hAnsi="Times New Roman" w:cs="Times New Roman"/>
          <w:sz w:val="24"/>
          <w:szCs w:val="24"/>
        </w:rPr>
        <w:t>he absolute difference</w:t>
      </w:r>
      <w:r w:rsidR="00F2000F">
        <w:rPr>
          <w:rFonts w:ascii="Times New Roman" w:hAnsi="Times New Roman" w:cs="Times New Roman"/>
          <w:sz w:val="24"/>
          <w:szCs w:val="24"/>
        </w:rPr>
        <w:t>s</w:t>
      </w:r>
      <w:r w:rsidR="00F2000F" w:rsidRPr="00F2000F">
        <w:rPr>
          <w:rFonts w:ascii="Times New Roman" w:hAnsi="Times New Roman" w:cs="Times New Roman"/>
          <w:sz w:val="24"/>
          <w:szCs w:val="24"/>
        </w:rPr>
        <w:t xml:space="preserve"> for </w:t>
      </w:r>
      <w:r w:rsidR="00FA044A">
        <w:rPr>
          <w:rFonts w:ascii="Times New Roman" w:hAnsi="Times New Roman" w:cs="Times New Roman"/>
          <w:sz w:val="24"/>
          <w:szCs w:val="24"/>
        </w:rPr>
        <w:t xml:space="preserve">the entire </w:t>
      </w:r>
      <w:r w:rsidR="00F2000F">
        <w:rPr>
          <w:rFonts w:ascii="Times New Roman" w:hAnsi="Times New Roman" w:cs="Times New Roman"/>
          <w:sz w:val="24"/>
          <w:szCs w:val="24"/>
        </w:rPr>
        <w:t xml:space="preserve">population and </w:t>
      </w:r>
      <w:r w:rsidR="00F2000F" w:rsidRPr="00F2000F">
        <w:rPr>
          <w:rFonts w:ascii="Times New Roman" w:hAnsi="Times New Roman" w:cs="Times New Roman"/>
          <w:sz w:val="24"/>
          <w:szCs w:val="24"/>
        </w:rPr>
        <w:t xml:space="preserve">0.5-5 years </w:t>
      </w:r>
      <w:r w:rsidR="00F2000F">
        <w:rPr>
          <w:rFonts w:ascii="Times New Roman" w:hAnsi="Times New Roman" w:cs="Times New Roman"/>
          <w:sz w:val="24"/>
          <w:szCs w:val="24"/>
        </w:rPr>
        <w:t xml:space="preserve">were 1.8% </w:t>
      </w:r>
      <w:r w:rsidR="00F2000F" w:rsidRPr="00F2000F">
        <w:rPr>
          <w:rFonts w:ascii="Times New Roman" w:hAnsi="Times New Roman" w:cs="Times New Roman"/>
          <w:sz w:val="24"/>
          <w:szCs w:val="24"/>
        </w:rPr>
        <w:t>(</w:t>
      </w:r>
      <w:r w:rsidR="00F2000F">
        <w:rPr>
          <w:rFonts w:ascii="Times New Roman" w:hAnsi="Times New Roman" w:cs="Times New Roman"/>
          <w:sz w:val="24"/>
          <w:szCs w:val="24"/>
        </w:rPr>
        <w:t>20.1%-18.3%</w:t>
      </w:r>
      <w:r w:rsidR="00F2000F" w:rsidRPr="00F2000F">
        <w:rPr>
          <w:rFonts w:ascii="Times New Roman" w:hAnsi="Times New Roman" w:cs="Times New Roman"/>
          <w:sz w:val="24"/>
          <w:szCs w:val="24"/>
        </w:rPr>
        <w:t xml:space="preserve">) </w:t>
      </w:r>
      <w:r w:rsidR="00F2000F">
        <w:rPr>
          <w:rFonts w:ascii="Times New Roman" w:hAnsi="Times New Roman" w:cs="Times New Roman"/>
          <w:sz w:val="24"/>
          <w:szCs w:val="24"/>
        </w:rPr>
        <w:t xml:space="preserve">and 2.2% </w:t>
      </w:r>
      <w:bookmarkStart w:id="17" w:name="_Hlk58687392"/>
      <w:r w:rsidR="00F2000F">
        <w:rPr>
          <w:rFonts w:ascii="Times New Roman" w:hAnsi="Times New Roman" w:cs="Times New Roman"/>
          <w:sz w:val="24"/>
          <w:szCs w:val="24"/>
        </w:rPr>
        <w:t>(19.2%-17.0%), respectively</w:t>
      </w:r>
      <w:bookmarkEnd w:id="17"/>
      <w:r w:rsidR="00FA044A">
        <w:rPr>
          <w:rFonts w:ascii="Times New Roman" w:hAnsi="Times New Roman" w:cs="Times New Roman"/>
          <w:sz w:val="24"/>
          <w:szCs w:val="24"/>
        </w:rPr>
        <w:t>.</w:t>
      </w:r>
      <w:r w:rsidR="00F2000F">
        <w:rPr>
          <w:rFonts w:ascii="Times New Roman" w:hAnsi="Times New Roman" w:cs="Times New Roman"/>
          <w:sz w:val="24"/>
          <w:szCs w:val="24"/>
        </w:rPr>
        <w:t xml:space="preserve"> </w:t>
      </w:r>
      <w:r w:rsidR="00FA044A">
        <w:rPr>
          <w:rFonts w:ascii="Times New Roman" w:hAnsi="Times New Roman" w:cs="Times New Roman"/>
          <w:sz w:val="24"/>
          <w:szCs w:val="24"/>
        </w:rPr>
        <w:t xml:space="preserve">In </w:t>
      </w:r>
      <w:r w:rsidR="00F2000F">
        <w:rPr>
          <w:rFonts w:ascii="Times New Roman" w:hAnsi="Times New Roman" w:cs="Times New Roman"/>
          <w:sz w:val="24"/>
          <w:szCs w:val="24"/>
        </w:rPr>
        <w:t>the 0.5-5-years old</w:t>
      </w:r>
      <w:r w:rsidR="007B5C9A">
        <w:rPr>
          <w:rFonts w:ascii="Times New Roman" w:hAnsi="Times New Roman" w:cs="Times New Roman"/>
          <w:sz w:val="24"/>
          <w:szCs w:val="24"/>
        </w:rPr>
        <w:t>, t</w:t>
      </w:r>
      <w:r w:rsidR="00F2000F" w:rsidRPr="00F2000F">
        <w:rPr>
          <w:rFonts w:ascii="Times New Roman" w:hAnsi="Times New Roman" w:cs="Times New Roman"/>
          <w:sz w:val="24"/>
          <w:szCs w:val="24"/>
        </w:rPr>
        <w:t xml:space="preserve">his difference was maximal </w:t>
      </w:r>
      <w:r w:rsidR="007B5C9A">
        <w:rPr>
          <w:rFonts w:ascii="Times New Roman" w:hAnsi="Times New Roman" w:cs="Times New Roman"/>
          <w:sz w:val="24"/>
          <w:szCs w:val="24"/>
        </w:rPr>
        <w:t xml:space="preserve">for severely stunted and stunted children being </w:t>
      </w:r>
      <w:r w:rsidR="00F2000F" w:rsidRPr="00F2000F">
        <w:rPr>
          <w:rFonts w:ascii="Times New Roman" w:hAnsi="Times New Roman" w:cs="Times New Roman"/>
          <w:sz w:val="24"/>
          <w:szCs w:val="24"/>
        </w:rPr>
        <w:t>7</w:t>
      </w:r>
      <w:r w:rsidR="007B5C9A">
        <w:rPr>
          <w:rFonts w:ascii="Times New Roman" w:hAnsi="Times New Roman" w:cs="Times New Roman"/>
          <w:sz w:val="24"/>
          <w:szCs w:val="24"/>
        </w:rPr>
        <w:t>.3</w:t>
      </w:r>
      <w:r w:rsidR="00F2000F" w:rsidRPr="00F2000F">
        <w:rPr>
          <w:rFonts w:ascii="Times New Roman" w:hAnsi="Times New Roman" w:cs="Times New Roman"/>
          <w:sz w:val="24"/>
          <w:szCs w:val="24"/>
        </w:rPr>
        <w:t>% (</w:t>
      </w:r>
      <w:r w:rsidR="007B5C9A">
        <w:rPr>
          <w:rFonts w:ascii="Times New Roman" w:hAnsi="Times New Roman" w:cs="Times New Roman"/>
          <w:sz w:val="24"/>
          <w:szCs w:val="24"/>
        </w:rPr>
        <w:t>1</w:t>
      </w:r>
      <w:r w:rsidR="00F2000F" w:rsidRPr="00F2000F">
        <w:rPr>
          <w:rFonts w:ascii="Times New Roman" w:hAnsi="Times New Roman" w:cs="Times New Roman"/>
          <w:sz w:val="24"/>
          <w:szCs w:val="24"/>
        </w:rPr>
        <w:t>6</w:t>
      </w:r>
      <w:r w:rsidR="007B5C9A">
        <w:rPr>
          <w:rFonts w:ascii="Times New Roman" w:hAnsi="Times New Roman" w:cs="Times New Roman"/>
          <w:sz w:val="24"/>
          <w:szCs w:val="24"/>
        </w:rPr>
        <w:t>.9</w:t>
      </w:r>
      <w:r w:rsidR="00F2000F" w:rsidRPr="00F2000F">
        <w:rPr>
          <w:rFonts w:ascii="Times New Roman" w:hAnsi="Times New Roman" w:cs="Times New Roman"/>
          <w:sz w:val="24"/>
          <w:szCs w:val="24"/>
        </w:rPr>
        <w:t>%-9</w:t>
      </w:r>
      <w:r w:rsidR="007B5C9A">
        <w:rPr>
          <w:rFonts w:ascii="Times New Roman" w:hAnsi="Times New Roman" w:cs="Times New Roman"/>
          <w:sz w:val="24"/>
          <w:szCs w:val="24"/>
        </w:rPr>
        <w:t>.6</w:t>
      </w:r>
      <w:r w:rsidR="00F2000F" w:rsidRPr="00F2000F">
        <w:rPr>
          <w:rFonts w:ascii="Times New Roman" w:hAnsi="Times New Roman" w:cs="Times New Roman"/>
          <w:sz w:val="24"/>
          <w:szCs w:val="24"/>
        </w:rPr>
        <w:t xml:space="preserve">%) </w:t>
      </w:r>
      <w:r w:rsidR="007B5C9A">
        <w:rPr>
          <w:rFonts w:ascii="Times New Roman" w:hAnsi="Times New Roman" w:cs="Times New Roman"/>
          <w:sz w:val="24"/>
          <w:szCs w:val="24"/>
        </w:rPr>
        <w:t>and 5.8% (16.4%-</w:t>
      </w:r>
      <w:r w:rsidR="00CB6FA3">
        <w:rPr>
          <w:rFonts w:ascii="Times New Roman" w:hAnsi="Times New Roman" w:cs="Times New Roman"/>
          <w:sz w:val="24"/>
          <w:szCs w:val="24"/>
        </w:rPr>
        <w:t>10.6%), respectively</w:t>
      </w:r>
      <w:r w:rsidR="00453370">
        <w:rPr>
          <w:rFonts w:ascii="Times New Roman" w:hAnsi="Times New Roman" w:cs="Times New Roman"/>
          <w:sz w:val="24"/>
          <w:szCs w:val="24"/>
        </w:rPr>
        <w:t xml:space="preserve">; the discrepancy </w:t>
      </w:r>
      <w:r w:rsidR="00F2000F" w:rsidRPr="00F2000F">
        <w:rPr>
          <w:rFonts w:ascii="Times New Roman" w:hAnsi="Times New Roman" w:cs="Times New Roman"/>
          <w:sz w:val="24"/>
          <w:szCs w:val="24"/>
        </w:rPr>
        <w:t>reduced with increasing stature</w:t>
      </w:r>
      <w:r w:rsidR="00453370">
        <w:rPr>
          <w:rFonts w:ascii="Times New Roman" w:hAnsi="Times New Roman" w:cs="Times New Roman"/>
          <w:sz w:val="24"/>
          <w:szCs w:val="24"/>
        </w:rPr>
        <w:t xml:space="preserve"> and </w:t>
      </w:r>
      <w:r w:rsidR="00FA044A">
        <w:rPr>
          <w:rFonts w:ascii="Times New Roman" w:hAnsi="Times New Roman" w:cs="Times New Roman"/>
          <w:sz w:val="24"/>
          <w:szCs w:val="24"/>
        </w:rPr>
        <w:t xml:space="preserve">flipped-over </w:t>
      </w:r>
      <w:r w:rsidR="00AE40A5">
        <w:rPr>
          <w:rFonts w:ascii="Times New Roman" w:hAnsi="Times New Roman" w:cs="Times New Roman"/>
          <w:sz w:val="24"/>
          <w:szCs w:val="24"/>
        </w:rPr>
        <w:t xml:space="preserve">at height-for-age ≥-1z. </w:t>
      </w:r>
      <w:r w:rsidR="00F2000F" w:rsidRPr="00F2000F">
        <w:rPr>
          <w:rFonts w:ascii="Times New Roman" w:hAnsi="Times New Roman" w:cs="Times New Roman"/>
          <w:sz w:val="24"/>
          <w:szCs w:val="24"/>
        </w:rPr>
        <w:t xml:space="preserve">The absolute difference </w:t>
      </w:r>
      <w:r w:rsidR="00AA55AE">
        <w:rPr>
          <w:rFonts w:ascii="Times New Roman" w:hAnsi="Times New Roman" w:cs="Times New Roman"/>
          <w:sz w:val="24"/>
          <w:szCs w:val="24"/>
        </w:rPr>
        <w:t xml:space="preserve">was </w:t>
      </w:r>
      <w:r w:rsidR="00AA55AE" w:rsidRPr="006008A8">
        <w:rPr>
          <w:rFonts w:ascii="Times New Roman" w:hAnsi="Times New Roman" w:cs="Times New Roman"/>
          <w:sz w:val="24"/>
          <w:szCs w:val="24"/>
        </w:rPr>
        <w:t>lower in girls</w:t>
      </w:r>
      <w:r w:rsidR="00AE40A5">
        <w:rPr>
          <w:rFonts w:ascii="Times New Roman" w:hAnsi="Times New Roman" w:cs="Times New Roman"/>
          <w:sz w:val="24"/>
          <w:szCs w:val="24"/>
        </w:rPr>
        <w:t>.</w:t>
      </w:r>
    </w:p>
    <w:p w14:paraId="7D1FF2B5" w14:textId="7D7B1ED5" w:rsidR="00847265" w:rsidRDefault="00CF12BB" w:rsidP="009D5B0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T</w:t>
      </w:r>
      <w:r w:rsidR="00111AB6">
        <w:rPr>
          <w:rFonts w:ascii="Times New Roman" w:hAnsi="Times New Roman" w:cs="Times New Roman"/>
          <w:i/>
          <w:iCs/>
          <w:sz w:val="24"/>
          <w:szCs w:val="24"/>
        </w:rPr>
        <w:t xml:space="preserve">hinness </w:t>
      </w:r>
      <w:r>
        <w:rPr>
          <w:rFonts w:ascii="Times New Roman" w:hAnsi="Times New Roman" w:cs="Times New Roman"/>
          <w:i/>
          <w:iCs/>
          <w:sz w:val="24"/>
          <w:szCs w:val="24"/>
        </w:rPr>
        <w:t>mis</w:t>
      </w:r>
      <w:r w:rsidR="00111AB6">
        <w:rPr>
          <w:rFonts w:ascii="Times New Roman" w:hAnsi="Times New Roman" w:cs="Times New Roman"/>
          <w:i/>
          <w:iCs/>
          <w:sz w:val="24"/>
          <w:szCs w:val="24"/>
        </w:rPr>
        <w:t>classification</w:t>
      </w:r>
    </w:p>
    <w:p w14:paraId="6CFEAB69" w14:textId="626EAB0C" w:rsidR="00CE51A1" w:rsidRDefault="00CE51A1" w:rsidP="00D426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Disagreement in thinness classification between weight-for-height and BMI-for-age </w:t>
      </w:r>
      <w:r w:rsidR="00585CC8">
        <w:rPr>
          <w:rFonts w:ascii="Times New Roman" w:hAnsi="Times New Roman" w:cs="Times New Roman"/>
          <w:sz w:val="24"/>
          <w:szCs w:val="24"/>
        </w:rPr>
        <w:t>occurred in both directions</w:t>
      </w:r>
      <w:r w:rsidR="001806A5">
        <w:rPr>
          <w:rFonts w:ascii="Times New Roman" w:hAnsi="Times New Roman" w:cs="Times New Roman"/>
          <w:sz w:val="24"/>
          <w:szCs w:val="24"/>
        </w:rPr>
        <w:t xml:space="preserve">, </w:t>
      </w:r>
      <w:r w:rsidR="00585CC8">
        <w:rPr>
          <w:rFonts w:ascii="Times New Roman" w:hAnsi="Times New Roman" w:cs="Times New Roman"/>
          <w:sz w:val="24"/>
          <w:szCs w:val="24"/>
        </w:rPr>
        <w:t>was greater in younger infants</w:t>
      </w:r>
      <w:r w:rsidR="007115C4">
        <w:rPr>
          <w:rFonts w:ascii="Times New Roman" w:hAnsi="Times New Roman" w:cs="Times New Roman"/>
          <w:sz w:val="24"/>
          <w:szCs w:val="24"/>
        </w:rPr>
        <w:t>,</w:t>
      </w:r>
      <w:r w:rsidR="00585CC8">
        <w:rPr>
          <w:rFonts w:ascii="Times New Roman" w:hAnsi="Times New Roman" w:cs="Times New Roman"/>
          <w:sz w:val="24"/>
          <w:szCs w:val="24"/>
        </w:rPr>
        <w:t xml:space="preserve"> </w:t>
      </w:r>
      <w:r w:rsidR="001806A5">
        <w:rPr>
          <w:rFonts w:ascii="Times New Roman" w:hAnsi="Times New Roman" w:cs="Times New Roman"/>
          <w:sz w:val="24"/>
          <w:szCs w:val="24"/>
        </w:rPr>
        <w:t xml:space="preserve">and negligible in intermediate and tall </w:t>
      </w:r>
      <w:r w:rsidR="001806A5">
        <w:rPr>
          <w:rFonts w:ascii="Times New Roman" w:hAnsi="Times New Roman" w:cs="Times New Roman"/>
          <w:sz w:val="24"/>
          <w:szCs w:val="24"/>
        </w:rPr>
        <w:lastRenderedPageBreak/>
        <w:t>populations</w:t>
      </w:r>
      <w:r w:rsidR="007115C4">
        <w:rPr>
          <w:rFonts w:ascii="Times New Roman" w:hAnsi="Times New Roman" w:cs="Times New Roman"/>
          <w:sz w:val="24"/>
          <w:szCs w:val="24"/>
        </w:rPr>
        <w:t xml:space="preserve">. In </w:t>
      </w:r>
      <w:r w:rsidR="00CF12BB">
        <w:rPr>
          <w:rFonts w:ascii="Times New Roman" w:hAnsi="Times New Roman" w:cs="Times New Roman"/>
          <w:sz w:val="24"/>
          <w:szCs w:val="24"/>
        </w:rPr>
        <w:t xml:space="preserve">children aged 0.5-5 years in </w:t>
      </w:r>
      <w:r w:rsidR="007115C4">
        <w:rPr>
          <w:rFonts w:ascii="Times New Roman" w:hAnsi="Times New Roman" w:cs="Times New Roman"/>
          <w:sz w:val="24"/>
          <w:szCs w:val="24"/>
        </w:rPr>
        <w:t>short populations, being thin by weight</w:t>
      </w:r>
      <w:r w:rsidR="005012E7">
        <w:rPr>
          <w:rFonts w:ascii="Times New Roman" w:hAnsi="Times New Roman" w:cs="Times New Roman"/>
          <w:sz w:val="24"/>
          <w:szCs w:val="24"/>
        </w:rPr>
        <w:t>-for</w:t>
      </w:r>
      <w:r w:rsidR="00CF12BB">
        <w:rPr>
          <w:rFonts w:ascii="Times New Roman" w:hAnsi="Times New Roman" w:cs="Times New Roman"/>
          <w:sz w:val="24"/>
          <w:szCs w:val="24"/>
        </w:rPr>
        <w:t>-</w:t>
      </w:r>
      <w:r w:rsidR="005012E7">
        <w:rPr>
          <w:rFonts w:ascii="Times New Roman" w:hAnsi="Times New Roman" w:cs="Times New Roman"/>
          <w:sz w:val="24"/>
          <w:szCs w:val="24"/>
        </w:rPr>
        <w:t xml:space="preserve">height and not thin by BMI-for-age was </w:t>
      </w:r>
      <w:r w:rsidR="007115C4">
        <w:rPr>
          <w:rFonts w:ascii="Times New Roman" w:hAnsi="Times New Roman" w:cs="Times New Roman"/>
          <w:sz w:val="24"/>
          <w:szCs w:val="24"/>
        </w:rPr>
        <w:t xml:space="preserve">more </w:t>
      </w:r>
      <w:r w:rsidR="005012E7">
        <w:rPr>
          <w:rFonts w:ascii="Times New Roman" w:hAnsi="Times New Roman" w:cs="Times New Roman"/>
          <w:sz w:val="24"/>
          <w:szCs w:val="24"/>
        </w:rPr>
        <w:t xml:space="preserve">frequent </w:t>
      </w:r>
      <w:r w:rsidR="007115C4">
        <w:rPr>
          <w:rFonts w:ascii="Times New Roman" w:hAnsi="Times New Roman" w:cs="Times New Roman"/>
          <w:sz w:val="24"/>
          <w:szCs w:val="24"/>
        </w:rPr>
        <w:t xml:space="preserve">(2.7-12.4 times) </w:t>
      </w:r>
      <w:r w:rsidR="005012E7">
        <w:rPr>
          <w:rFonts w:ascii="Times New Roman" w:hAnsi="Times New Roman" w:cs="Times New Roman"/>
          <w:sz w:val="24"/>
          <w:szCs w:val="24"/>
        </w:rPr>
        <w:t>than the reverse misclassification. An opposite pattern was observed in 0-0.5 years age group, as also in intermediate and tall populations (Supplement</w:t>
      </w:r>
      <w:r w:rsidR="00691B37">
        <w:rPr>
          <w:rFonts w:ascii="Times New Roman" w:hAnsi="Times New Roman" w:cs="Times New Roman"/>
          <w:sz w:val="24"/>
          <w:szCs w:val="24"/>
        </w:rPr>
        <w:t>ary</w:t>
      </w:r>
      <w:r w:rsidR="005012E7">
        <w:rPr>
          <w:rFonts w:ascii="Times New Roman" w:hAnsi="Times New Roman" w:cs="Times New Roman"/>
          <w:sz w:val="24"/>
          <w:szCs w:val="24"/>
        </w:rPr>
        <w:t xml:space="preserve"> Table </w:t>
      </w:r>
      <w:r w:rsidR="00691B37">
        <w:rPr>
          <w:rFonts w:ascii="Times New Roman" w:hAnsi="Times New Roman" w:cs="Times New Roman"/>
          <w:sz w:val="24"/>
          <w:szCs w:val="24"/>
        </w:rPr>
        <w:t>S</w:t>
      </w:r>
      <w:r w:rsidR="00FC43A2">
        <w:rPr>
          <w:rFonts w:ascii="Times New Roman" w:hAnsi="Times New Roman" w:cs="Times New Roman"/>
          <w:sz w:val="24"/>
          <w:szCs w:val="24"/>
        </w:rPr>
        <w:t>4</w:t>
      </w:r>
      <w:r w:rsidR="005012E7">
        <w:rPr>
          <w:rFonts w:ascii="Times New Roman" w:hAnsi="Times New Roman" w:cs="Times New Roman"/>
          <w:sz w:val="24"/>
          <w:szCs w:val="24"/>
        </w:rPr>
        <w:t xml:space="preserve">). </w:t>
      </w:r>
    </w:p>
    <w:p w14:paraId="740CEF87" w14:textId="60CFE8CF" w:rsidR="00D426BF" w:rsidRDefault="00CF12BB" w:rsidP="00D426B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D426BF">
        <w:rPr>
          <w:rFonts w:ascii="Times New Roman" w:hAnsi="Times New Roman" w:cs="Times New Roman"/>
          <w:sz w:val="24"/>
          <w:szCs w:val="24"/>
        </w:rPr>
        <w:t xml:space="preserve">he Bland-Altman plots varied with age for the simulated short population (Supplement Figure </w:t>
      </w:r>
      <w:r w:rsidR="00A33427">
        <w:rPr>
          <w:rFonts w:ascii="Times New Roman" w:hAnsi="Times New Roman" w:cs="Times New Roman"/>
          <w:sz w:val="24"/>
          <w:szCs w:val="24"/>
        </w:rPr>
        <w:t>3</w:t>
      </w:r>
      <w:r w:rsidR="00D426BF">
        <w:rPr>
          <w:rFonts w:ascii="Times New Roman" w:hAnsi="Times New Roman" w:cs="Times New Roman"/>
          <w:sz w:val="24"/>
          <w:szCs w:val="24"/>
        </w:rPr>
        <w:t>). In the 0-6 months age group, thinner infants had lower weight-for-height z-scores while obese infants had lower BMI-for-age z-scores</w:t>
      </w:r>
      <w:r w:rsidR="00C559D4">
        <w:rPr>
          <w:rFonts w:ascii="Times New Roman" w:hAnsi="Times New Roman" w:cs="Times New Roman"/>
          <w:sz w:val="24"/>
          <w:szCs w:val="24"/>
        </w:rPr>
        <w:t xml:space="preserve"> (positive </w:t>
      </w:r>
      <w:r w:rsidR="0078521E">
        <w:rPr>
          <w:rFonts w:ascii="Times New Roman" w:hAnsi="Times New Roman" w:cs="Times New Roman"/>
          <w:sz w:val="24"/>
          <w:szCs w:val="24"/>
        </w:rPr>
        <w:t xml:space="preserve">association </w:t>
      </w:r>
      <w:bookmarkStart w:id="18" w:name="_Hlk67060657"/>
      <w:r w:rsidR="00C559D4">
        <w:rPr>
          <w:rFonts w:ascii="Times New Roman" w:hAnsi="Times New Roman" w:cs="Times New Roman"/>
          <w:sz w:val="24"/>
          <w:szCs w:val="24"/>
        </w:rPr>
        <w:t xml:space="preserve">between the </w:t>
      </w:r>
      <w:r w:rsidR="005434F2">
        <w:rPr>
          <w:rFonts w:ascii="Times New Roman" w:hAnsi="Times New Roman" w:cs="Times New Roman"/>
          <w:sz w:val="24"/>
          <w:szCs w:val="24"/>
        </w:rPr>
        <w:t xml:space="preserve">difference and </w:t>
      </w:r>
      <w:r w:rsidR="00C559D4">
        <w:rPr>
          <w:rFonts w:ascii="Times New Roman" w:hAnsi="Times New Roman" w:cs="Times New Roman"/>
          <w:sz w:val="24"/>
          <w:szCs w:val="24"/>
        </w:rPr>
        <w:t>average of weight-for-height and BMI-for-age z-scores</w:t>
      </w:r>
      <w:bookmarkEnd w:id="18"/>
      <w:r w:rsidR="00C559D4">
        <w:rPr>
          <w:rFonts w:ascii="Times New Roman" w:hAnsi="Times New Roman" w:cs="Times New Roman"/>
          <w:sz w:val="24"/>
          <w:szCs w:val="24"/>
        </w:rPr>
        <w:t>)</w:t>
      </w:r>
      <w:r w:rsidR="00D426BF">
        <w:rPr>
          <w:rFonts w:ascii="Times New Roman" w:hAnsi="Times New Roman" w:cs="Times New Roman"/>
          <w:sz w:val="24"/>
          <w:szCs w:val="24"/>
        </w:rPr>
        <w:t xml:space="preserve">. An opposite, but milder </w:t>
      </w:r>
      <w:r w:rsidR="00C559D4">
        <w:rPr>
          <w:rFonts w:ascii="Times New Roman" w:hAnsi="Times New Roman" w:cs="Times New Roman"/>
          <w:sz w:val="24"/>
          <w:szCs w:val="24"/>
        </w:rPr>
        <w:t xml:space="preserve">association </w:t>
      </w:r>
      <w:r w:rsidR="00D426BF">
        <w:rPr>
          <w:rFonts w:ascii="Times New Roman" w:hAnsi="Times New Roman" w:cs="Times New Roman"/>
          <w:sz w:val="24"/>
          <w:szCs w:val="24"/>
        </w:rPr>
        <w:t>was evident for 6-59 months</w:t>
      </w:r>
      <w:r w:rsidR="0078521E">
        <w:rPr>
          <w:rFonts w:ascii="Times New Roman" w:hAnsi="Times New Roman" w:cs="Times New Roman"/>
          <w:sz w:val="24"/>
          <w:szCs w:val="24"/>
        </w:rPr>
        <w:t>. A similar</w:t>
      </w:r>
      <w:r>
        <w:rPr>
          <w:rFonts w:ascii="Times New Roman" w:hAnsi="Times New Roman" w:cs="Times New Roman"/>
          <w:sz w:val="24"/>
          <w:szCs w:val="24"/>
        </w:rPr>
        <w:t>, but relatively milder</w:t>
      </w:r>
      <w:r w:rsidR="0078521E">
        <w:rPr>
          <w:rFonts w:ascii="Times New Roman" w:hAnsi="Times New Roman" w:cs="Times New Roman"/>
          <w:sz w:val="24"/>
          <w:szCs w:val="24"/>
        </w:rPr>
        <w:t xml:space="preserve"> pattern</w:t>
      </w:r>
      <w:r w:rsidR="00104852">
        <w:rPr>
          <w:rFonts w:ascii="Times New Roman" w:hAnsi="Times New Roman" w:cs="Times New Roman"/>
          <w:sz w:val="24"/>
          <w:szCs w:val="24"/>
        </w:rPr>
        <w:t>,</w:t>
      </w:r>
      <w:r w:rsidR="0078521E">
        <w:rPr>
          <w:rFonts w:ascii="Times New Roman" w:hAnsi="Times New Roman" w:cs="Times New Roman"/>
          <w:sz w:val="24"/>
          <w:szCs w:val="24"/>
        </w:rPr>
        <w:t xml:space="preserve"> was </w:t>
      </w:r>
      <w:r>
        <w:rPr>
          <w:rFonts w:ascii="Times New Roman" w:hAnsi="Times New Roman" w:cs="Times New Roman"/>
          <w:sz w:val="24"/>
          <w:szCs w:val="24"/>
        </w:rPr>
        <w:t xml:space="preserve">seen in </w:t>
      </w:r>
      <w:r w:rsidR="0078521E">
        <w:rPr>
          <w:rFonts w:ascii="Times New Roman" w:hAnsi="Times New Roman" w:cs="Times New Roman"/>
          <w:sz w:val="24"/>
          <w:szCs w:val="24"/>
        </w:rPr>
        <w:t xml:space="preserve">other </w:t>
      </w:r>
      <w:r w:rsidR="00111AB6">
        <w:rPr>
          <w:rFonts w:ascii="Times New Roman" w:hAnsi="Times New Roman" w:cs="Times New Roman"/>
          <w:sz w:val="24"/>
          <w:szCs w:val="24"/>
        </w:rPr>
        <w:t>datasets (</w:t>
      </w:r>
      <w:r w:rsidR="0078521E">
        <w:rPr>
          <w:rFonts w:ascii="Times New Roman" w:hAnsi="Times New Roman" w:cs="Times New Roman"/>
          <w:sz w:val="24"/>
          <w:szCs w:val="24"/>
        </w:rPr>
        <w:t>Supplement</w:t>
      </w:r>
      <w:r w:rsidR="009F6EA2">
        <w:rPr>
          <w:rFonts w:ascii="Times New Roman" w:hAnsi="Times New Roman" w:cs="Times New Roman"/>
          <w:sz w:val="24"/>
          <w:szCs w:val="24"/>
        </w:rPr>
        <w:t>ary</w:t>
      </w:r>
      <w:r w:rsidR="0078521E">
        <w:rPr>
          <w:rFonts w:ascii="Times New Roman" w:hAnsi="Times New Roman" w:cs="Times New Roman"/>
          <w:sz w:val="24"/>
          <w:szCs w:val="24"/>
        </w:rPr>
        <w:t xml:space="preserve"> Figures </w:t>
      </w:r>
      <w:r w:rsidR="009F6EA2">
        <w:rPr>
          <w:rFonts w:ascii="Times New Roman" w:hAnsi="Times New Roman" w:cs="Times New Roman"/>
          <w:sz w:val="24"/>
          <w:szCs w:val="24"/>
        </w:rPr>
        <w:t>S</w:t>
      </w:r>
      <w:r w:rsidR="00A33427">
        <w:rPr>
          <w:rFonts w:ascii="Times New Roman" w:hAnsi="Times New Roman" w:cs="Times New Roman"/>
          <w:sz w:val="24"/>
          <w:szCs w:val="24"/>
        </w:rPr>
        <w:t>4</w:t>
      </w:r>
      <w:r w:rsidR="0078521E">
        <w:rPr>
          <w:rFonts w:ascii="Times New Roman" w:hAnsi="Times New Roman" w:cs="Times New Roman"/>
          <w:sz w:val="24"/>
          <w:szCs w:val="24"/>
        </w:rPr>
        <w:t>-</w:t>
      </w:r>
      <w:r w:rsidR="009F6EA2">
        <w:rPr>
          <w:rFonts w:ascii="Times New Roman" w:hAnsi="Times New Roman" w:cs="Times New Roman"/>
          <w:sz w:val="24"/>
          <w:szCs w:val="24"/>
        </w:rPr>
        <w:t>S</w:t>
      </w:r>
      <w:r w:rsidR="00A33427">
        <w:rPr>
          <w:rFonts w:ascii="Times New Roman" w:hAnsi="Times New Roman" w:cs="Times New Roman"/>
          <w:sz w:val="24"/>
          <w:szCs w:val="24"/>
        </w:rPr>
        <w:t>6</w:t>
      </w:r>
      <w:r w:rsidR="0078521E">
        <w:rPr>
          <w:rFonts w:ascii="Times New Roman" w:hAnsi="Times New Roman" w:cs="Times New Roman"/>
          <w:sz w:val="24"/>
          <w:szCs w:val="24"/>
        </w:rPr>
        <w:t xml:space="preserve"> and Supplement</w:t>
      </w:r>
      <w:r w:rsidR="009F6EA2">
        <w:rPr>
          <w:rFonts w:ascii="Times New Roman" w:hAnsi="Times New Roman" w:cs="Times New Roman"/>
          <w:sz w:val="24"/>
          <w:szCs w:val="24"/>
        </w:rPr>
        <w:t>ary</w:t>
      </w:r>
      <w:r w:rsidR="0078521E">
        <w:rPr>
          <w:rFonts w:ascii="Times New Roman" w:hAnsi="Times New Roman" w:cs="Times New Roman"/>
          <w:sz w:val="24"/>
          <w:szCs w:val="24"/>
        </w:rPr>
        <w:t xml:space="preserve"> Table </w:t>
      </w:r>
      <w:r w:rsidR="009F6EA2">
        <w:rPr>
          <w:rFonts w:ascii="Times New Roman" w:hAnsi="Times New Roman" w:cs="Times New Roman"/>
          <w:sz w:val="24"/>
          <w:szCs w:val="24"/>
        </w:rPr>
        <w:t>S</w:t>
      </w:r>
      <w:r w:rsidR="00A33427">
        <w:rPr>
          <w:rFonts w:ascii="Times New Roman" w:hAnsi="Times New Roman" w:cs="Times New Roman"/>
          <w:sz w:val="24"/>
          <w:szCs w:val="24"/>
        </w:rPr>
        <w:t>5</w:t>
      </w:r>
      <w:r w:rsidR="0078521E">
        <w:rPr>
          <w:rFonts w:ascii="Times New Roman" w:hAnsi="Times New Roman" w:cs="Times New Roman"/>
          <w:sz w:val="24"/>
          <w:szCs w:val="24"/>
        </w:rPr>
        <w:t>)</w:t>
      </w:r>
      <w:r w:rsidR="00D426BF">
        <w:rPr>
          <w:rFonts w:ascii="Times New Roman" w:hAnsi="Times New Roman" w:cs="Times New Roman"/>
          <w:sz w:val="24"/>
          <w:szCs w:val="24"/>
        </w:rPr>
        <w:t>.</w:t>
      </w:r>
      <w:r w:rsidR="00C933D2">
        <w:rPr>
          <w:rFonts w:ascii="Times New Roman" w:hAnsi="Times New Roman" w:cs="Times New Roman"/>
          <w:sz w:val="24"/>
          <w:szCs w:val="24"/>
        </w:rPr>
        <w:t xml:space="preserve"> </w:t>
      </w:r>
    </w:p>
    <w:p w14:paraId="11794306" w14:textId="3971D442" w:rsidR="00D426BF" w:rsidRDefault="00F94EB1" w:rsidP="009D5B0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Metrics </w:t>
      </w:r>
      <w:r w:rsidR="00111AB6">
        <w:rPr>
          <w:rFonts w:ascii="Times New Roman" w:hAnsi="Times New Roman" w:cs="Times New Roman"/>
          <w:i/>
          <w:iCs/>
          <w:sz w:val="24"/>
          <w:szCs w:val="24"/>
        </w:rPr>
        <w:t xml:space="preserve">Correlation </w:t>
      </w:r>
    </w:p>
    <w:p w14:paraId="25D6BC74" w14:textId="2BC985FD" w:rsidR="00F83398" w:rsidRPr="00F83398" w:rsidRDefault="00F83398" w:rsidP="009D5B04">
      <w:pPr>
        <w:spacing w:line="360" w:lineRule="auto"/>
        <w:jc w:val="both"/>
        <w:rPr>
          <w:rFonts w:ascii="Times New Roman" w:hAnsi="Times New Roman" w:cs="Times New Roman"/>
          <w:sz w:val="24"/>
          <w:szCs w:val="24"/>
        </w:rPr>
      </w:pPr>
      <w:r w:rsidRPr="00FB0293">
        <w:rPr>
          <w:rFonts w:ascii="Times New Roman" w:hAnsi="Times New Roman" w:cs="Times New Roman"/>
          <w:sz w:val="24"/>
          <w:szCs w:val="24"/>
        </w:rPr>
        <w:t>There was an excellent correlation between the two metrics in all dataset</w:t>
      </w:r>
      <w:r w:rsidR="009C4001" w:rsidRPr="00FB0293">
        <w:rPr>
          <w:rFonts w:ascii="Times New Roman" w:hAnsi="Times New Roman" w:cs="Times New Roman"/>
          <w:sz w:val="24"/>
          <w:szCs w:val="24"/>
        </w:rPr>
        <w:t>s</w:t>
      </w:r>
      <w:r w:rsidRPr="00FB0293">
        <w:rPr>
          <w:rFonts w:ascii="Times New Roman" w:hAnsi="Times New Roman" w:cs="Times New Roman"/>
          <w:sz w:val="24"/>
          <w:szCs w:val="24"/>
        </w:rPr>
        <w:t xml:space="preserve"> (r=0.9</w:t>
      </w:r>
      <w:r w:rsidR="003846E5" w:rsidRPr="00FB0293">
        <w:rPr>
          <w:rFonts w:ascii="Times New Roman" w:hAnsi="Times New Roman" w:cs="Times New Roman"/>
          <w:sz w:val="24"/>
          <w:szCs w:val="24"/>
        </w:rPr>
        <w:t>7</w:t>
      </w:r>
      <w:r w:rsidRPr="00FB0293">
        <w:rPr>
          <w:rFonts w:ascii="Times New Roman" w:hAnsi="Times New Roman" w:cs="Times New Roman"/>
          <w:sz w:val="24"/>
          <w:szCs w:val="24"/>
        </w:rPr>
        <w:t xml:space="preserve"> to 0.99; r</w:t>
      </w:r>
      <w:r w:rsidRPr="00FB0293">
        <w:rPr>
          <w:rFonts w:ascii="Times New Roman" w:hAnsi="Times New Roman" w:cs="Times New Roman"/>
          <w:sz w:val="24"/>
          <w:szCs w:val="24"/>
          <w:vertAlign w:val="superscript"/>
        </w:rPr>
        <w:t>2</w:t>
      </w:r>
      <w:r w:rsidRPr="00FB0293">
        <w:rPr>
          <w:rFonts w:ascii="Times New Roman" w:hAnsi="Times New Roman" w:cs="Times New Roman"/>
          <w:sz w:val="24"/>
          <w:szCs w:val="24"/>
        </w:rPr>
        <w:t>=</w:t>
      </w:r>
      <w:r w:rsidR="009C4001" w:rsidRPr="00FB0293">
        <w:rPr>
          <w:rFonts w:ascii="Times New Roman" w:hAnsi="Times New Roman" w:cs="Times New Roman"/>
          <w:sz w:val="24"/>
          <w:szCs w:val="24"/>
        </w:rPr>
        <w:t>0</w:t>
      </w:r>
      <w:r w:rsidR="003846E5" w:rsidRPr="00FB0293">
        <w:rPr>
          <w:rFonts w:ascii="Times New Roman" w:hAnsi="Times New Roman" w:cs="Times New Roman"/>
          <w:sz w:val="24"/>
          <w:szCs w:val="24"/>
        </w:rPr>
        <w:t>.94 to 0.98</w:t>
      </w:r>
      <w:r w:rsidRPr="00FB0293">
        <w:rPr>
          <w:rFonts w:ascii="Times New Roman" w:hAnsi="Times New Roman" w:cs="Times New Roman"/>
          <w:sz w:val="24"/>
          <w:szCs w:val="24"/>
        </w:rPr>
        <w:t>; P&lt;0.0001)</w:t>
      </w:r>
      <w:r w:rsidR="009C4001" w:rsidRPr="00FB0293">
        <w:rPr>
          <w:rFonts w:ascii="Times New Roman" w:hAnsi="Times New Roman" w:cs="Times New Roman"/>
          <w:sz w:val="24"/>
          <w:szCs w:val="24"/>
        </w:rPr>
        <w:t xml:space="preserve"> (</w:t>
      </w:r>
      <w:r w:rsidR="006E7DAE">
        <w:rPr>
          <w:rFonts w:ascii="Times New Roman" w:hAnsi="Times New Roman" w:cs="Times New Roman"/>
          <w:sz w:val="24"/>
          <w:szCs w:val="24"/>
        </w:rPr>
        <w:t>Supplement</w:t>
      </w:r>
      <w:r w:rsidR="009F6EA2">
        <w:rPr>
          <w:rFonts w:ascii="Times New Roman" w:hAnsi="Times New Roman" w:cs="Times New Roman"/>
          <w:sz w:val="24"/>
          <w:szCs w:val="24"/>
        </w:rPr>
        <w:t>ary</w:t>
      </w:r>
      <w:r w:rsidR="006E7DAE">
        <w:rPr>
          <w:rFonts w:ascii="Times New Roman" w:hAnsi="Times New Roman" w:cs="Times New Roman"/>
          <w:sz w:val="24"/>
          <w:szCs w:val="24"/>
        </w:rPr>
        <w:t xml:space="preserve"> </w:t>
      </w:r>
      <w:r w:rsidR="009C4001" w:rsidRPr="00FB0293">
        <w:rPr>
          <w:rFonts w:ascii="Times New Roman" w:hAnsi="Times New Roman" w:cs="Times New Roman"/>
          <w:sz w:val="24"/>
          <w:szCs w:val="24"/>
        </w:rPr>
        <w:t xml:space="preserve">Table </w:t>
      </w:r>
      <w:r w:rsidR="009F6EA2">
        <w:rPr>
          <w:rFonts w:ascii="Times New Roman" w:hAnsi="Times New Roman" w:cs="Times New Roman"/>
          <w:sz w:val="24"/>
          <w:szCs w:val="24"/>
        </w:rPr>
        <w:t>S</w:t>
      </w:r>
      <w:r w:rsidR="006E7DAE">
        <w:rPr>
          <w:rFonts w:ascii="Times New Roman" w:hAnsi="Times New Roman" w:cs="Times New Roman"/>
          <w:sz w:val="24"/>
          <w:szCs w:val="24"/>
        </w:rPr>
        <w:t>6</w:t>
      </w:r>
      <w:r w:rsidR="009C4001" w:rsidRPr="00FB0293">
        <w:rPr>
          <w:rFonts w:ascii="Times New Roman" w:hAnsi="Times New Roman" w:cs="Times New Roman"/>
          <w:sz w:val="24"/>
          <w:szCs w:val="24"/>
        </w:rPr>
        <w:t>)</w:t>
      </w:r>
      <w:r w:rsidRPr="00FB0293">
        <w:rPr>
          <w:rFonts w:ascii="Times New Roman" w:hAnsi="Times New Roman" w:cs="Times New Roman"/>
          <w:sz w:val="24"/>
          <w:szCs w:val="24"/>
        </w:rPr>
        <w:t>.</w:t>
      </w:r>
      <w:r w:rsidR="009C4001" w:rsidRPr="00FB0293">
        <w:rPr>
          <w:rFonts w:ascii="Times New Roman" w:hAnsi="Times New Roman" w:cs="Times New Roman"/>
          <w:sz w:val="24"/>
          <w:szCs w:val="24"/>
        </w:rPr>
        <w:t xml:space="preserve"> In general, </w:t>
      </w:r>
      <w:r w:rsidR="00BC1031" w:rsidRPr="00FB0293">
        <w:rPr>
          <w:rFonts w:ascii="Times New Roman" w:hAnsi="Times New Roman" w:cs="Times New Roman"/>
          <w:sz w:val="24"/>
          <w:szCs w:val="24"/>
        </w:rPr>
        <w:t xml:space="preserve">in thin (&lt;-2Z) and obese (&gt;+2Z) subjects, </w:t>
      </w:r>
      <w:r w:rsidR="009C4001" w:rsidRPr="00FB0293">
        <w:rPr>
          <w:rFonts w:ascii="Times New Roman" w:hAnsi="Times New Roman" w:cs="Times New Roman"/>
          <w:sz w:val="24"/>
          <w:szCs w:val="24"/>
        </w:rPr>
        <w:t xml:space="preserve">the correlation coefficients were </w:t>
      </w:r>
      <w:r w:rsidR="0069503A" w:rsidRPr="00FB0293">
        <w:rPr>
          <w:rFonts w:ascii="Times New Roman" w:hAnsi="Times New Roman" w:cs="Times New Roman"/>
          <w:sz w:val="24"/>
          <w:szCs w:val="24"/>
        </w:rPr>
        <w:t xml:space="preserve">significantly </w:t>
      </w:r>
      <w:r w:rsidR="009C4001" w:rsidRPr="00FB0293">
        <w:rPr>
          <w:rFonts w:ascii="Times New Roman" w:hAnsi="Times New Roman" w:cs="Times New Roman"/>
          <w:sz w:val="24"/>
          <w:szCs w:val="24"/>
        </w:rPr>
        <w:t xml:space="preserve">lower </w:t>
      </w:r>
      <w:r w:rsidR="00BC1031" w:rsidRPr="00FB0293">
        <w:rPr>
          <w:rFonts w:ascii="Times New Roman" w:hAnsi="Times New Roman" w:cs="Times New Roman"/>
          <w:sz w:val="24"/>
          <w:szCs w:val="24"/>
        </w:rPr>
        <w:t xml:space="preserve">(non-overlapping 95% confidence intervals) than </w:t>
      </w:r>
      <w:r w:rsidR="00EA2B3A" w:rsidRPr="00FB0293">
        <w:rPr>
          <w:rFonts w:ascii="Times New Roman" w:hAnsi="Times New Roman" w:cs="Times New Roman"/>
          <w:sz w:val="24"/>
          <w:szCs w:val="24"/>
        </w:rPr>
        <w:t xml:space="preserve">in </w:t>
      </w:r>
      <w:r w:rsidR="00BC1031" w:rsidRPr="00FB0293">
        <w:rPr>
          <w:rFonts w:ascii="Times New Roman" w:hAnsi="Times New Roman" w:cs="Times New Roman"/>
          <w:sz w:val="24"/>
          <w:szCs w:val="24"/>
        </w:rPr>
        <w:t>those classified as normal</w:t>
      </w:r>
      <w:r w:rsidR="00EA2B3A" w:rsidRPr="00FB0293">
        <w:rPr>
          <w:rFonts w:ascii="Times New Roman" w:hAnsi="Times New Roman" w:cs="Times New Roman"/>
          <w:sz w:val="24"/>
          <w:szCs w:val="24"/>
        </w:rPr>
        <w:t xml:space="preserve"> with either the weight-for-height or BMI-for-age criteria</w:t>
      </w:r>
      <w:r w:rsidR="00BC1031" w:rsidRPr="00FB0293">
        <w:rPr>
          <w:rFonts w:ascii="Times New Roman" w:hAnsi="Times New Roman" w:cs="Times New Roman"/>
          <w:sz w:val="24"/>
          <w:szCs w:val="24"/>
        </w:rPr>
        <w:t xml:space="preserve">. </w:t>
      </w:r>
      <w:r w:rsidR="00EA2B3A" w:rsidRPr="00FB0293">
        <w:rPr>
          <w:rFonts w:ascii="Times New Roman" w:hAnsi="Times New Roman" w:cs="Times New Roman"/>
          <w:sz w:val="24"/>
          <w:szCs w:val="24"/>
        </w:rPr>
        <w:t xml:space="preserve">In </w:t>
      </w:r>
      <w:r w:rsidR="0069503A" w:rsidRPr="00FB0293">
        <w:rPr>
          <w:rFonts w:ascii="Times New Roman" w:hAnsi="Times New Roman" w:cs="Times New Roman"/>
          <w:sz w:val="24"/>
          <w:szCs w:val="24"/>
        </w:rPr>
        <w:t xml:space="preserve">the NFHS-4 </w:t>
      </w:r>
      <w:r w:rsidR="00EA2B3A" w:rsidRPr="00FB0293">
        <w:rPr>
          <w:rFonts w:ascii="Times New Roman" w:hAnsi="Times New Roman" w:cs="Times New Roman"/>
          <w:sz w:val="24"/>
          <w:szCs w:val="24"/>
        </w:rPr>
        <w:t>population,</w:t>
      </w:r>
      <w:r w:rsidR="00BC1031" w:rsidRPr="00FB0293">
        <w:rPr>
          <w:rFonts w:ascii="Times New Roman" w:hAnsi="Times New Roman" w:cs="Times New Roman"/>
          <w:sz w:val="24"/>
          <w:szCs w:val="24"/>
        </w:rPr>
        <w:t xml:space="preserve"> </w:t>
      </w:r>
      <w:r w:rsidR="00EA2B3A" w:rsidRPr="00FB0293">
        <w:rPr>
          <w:rFonts w:ascii="Times New Roman" w:hAnsi="Times New Roman" w:cs="Times New Roman"/>
          <w:sz w:val="24"/>
          <w:szCs w:val="24"/>
        </w:rPr>
        <w:t>the correlation was weaker for obese subjects in comparison to thin subjects, whereas the converse was true for the tall populations.</w:t>
      </w:r>
      <w:r w:rsidR="0069503A" w:rsidRPr="00FB0293">
        <w:rPr>
          <w:rFonts w:ascii="Times New Roman" w:hAnsi="Times New Roman" w:cs="Times New Roman"/>
          <w:sz w:val="24"/>
          <w:szCs w:val="24"/>
        </w:rPr>
        <w:t xml:space="preserve"> Further, the correlations were significantly, but slightly, weaker in stunted participants.</w:t>
      </w:r>
      <w:r w:rsidR="0069503A">
        <w:rPr>
          <w:rFonts w:ascii="Times New Roman" w:hAnsi="Times New Roman" w:cs="Times New Roman"/>
          <w:sz w:val="24"/>
          <w:szCs w:val="24"/>
        </w:rPr>
        <w:t xml:space="preserve"> </w:t>
      </w:r>
    </w:p>
    <w:p w14:paraId="7D070464" w14:textId="7877DDEC" w:rsidR="00A5655F" w:rsidRPr="006008A8" w:rsidRDefault="00A5655F" w:rsidP="00821088">
      <w:pPr>
        <w:spacing w:line="360" w:lineRule="auto"/>
        <w:jc w:val="both"/>
        <w:rPr>
          <w:rFonts w:ascii="Times New Roman" w:hAnsi="Times New Roman" w:cs="Times New Roman"/>
          <w:b/>
          <w:bCs/>
          <w:sz w:val="24"/>
          <w:szCs w:val="24"/>
        </w:rPr>
      </w:pPr>
      <w:r w:rsidRPr="006008A8">
        <w:rPr>
          <w:rFonts w:ascii="Times New Roman" w:hAnsi="Times New Roman" w:cs="Times New Roman"/>
          <w:b/>
          <w:bCs/>
          <w:sz w:val="24"/>
          <w:szCs w:val="24"/>
        </w:rPr>
        <w:t>Discussion</w:t>
      </w:r>
    </w:p>
    <w:p w14:paraId="2BFF8DD0" w14:textId="705AEC12" w:rsidR="006008A8" w:rsidRDefault="007D7913" w:rsidP="006008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9A4919">
        <w:rPr>
          <w:rFonts w:ascii="Times New Roman" w:hAnsi="Times New Roman" w:cs="Times New Roman"/>
          <w:sz w:val="24"/>
          <w:szCs w:val="24"/>
        </w:rPr>
        <w:t xml:space="preserve">under-five </w:t>
      </w:r>
      <w:r>
        <w:rPr>
          <w:rFonts w:ascii="Times New Roman" w:hAnsi="Times New Roman" w:cs="Times New Roman"/>
          <w:sz w:val="24"/>
          <w:szCs w:val="24"/>
        </w:rPr>
        <w:t>children, t</w:t>
      </w:r>
      <w:r w:rsidR="00F720B9">
        <w:rPr>
          <w:rFonts w:ascii="Times New Roman" w:hAnsi="Times New Roman" w:cs="Times New Roman"/>
          <w:sz w:val="24"/>
          <w:szCs w:val="24"/>
        </w:rPr>
        <w:t>hinness d</w:t>
      </w:r>
      <w:r w:rsidR="00F720B9" w:rsidRPr="006008A8">
        <w:rPr>
          <w:rFonts w:ascii="Times New Roman" w:hAnsi="Times New Roman" w:cs="Times New Roman"/>
          <w:sz w:val="24"/>
          <w:szCs w:val="24"/>
        </w:rPr>
        <w:t xml:space="preserve">efinitions </w:t>
      </w:r>
      <w:r w:rsidR="00F720B9">
        <w:rPr>
          <w:rFonts w:ascii="Times New Roman" w:hAnsi="Times New Roman" w:cs="Times New Roman"/>
          <w:sz w:val="24"/>
          <w:szCs w:val="24"/>
        </w:rPr>
        <w:t xml:space="preserve">based on </w:t>
      </w:r>
      <w:r w:rsidR="006008A8">
        <w:rPr>
          <w:rFonts w:ascii="Times New Roman" w:hAnsi="Times New Roman" w:cs="Times New Roman"/>
          <w:sz w:val="24"/>
          <w:szCs w:val="24"/>
        </w:rPr>
        <w:t>WHO</w:t>
      </w:r>
      <w:r w:rsidR="007B1EC4">
        <w:rPr>
          <w:rFonts w:ascii="Times New Roman" w:hAnsi="Times New Roman" w:cs="Times New Roman"/>
          <w:sz w:val="24"/>
          <w:szCs w:val="24"/>
        </w:rPr>
        <w:t>’s</w:t>
      </w:r>
      <w:r w:rsidR="006008A8">
        <w:rPr>
          <w:rFonts w:ascii="Times New Roman" w:hAnsi="Times New Roman" w:cs="Times New Roman"/>
          <w:sz w:val="24"/>
          <w:szCs w:val="24"/>
        </w:rPr>
        <w:t xml:space="preserve"> weight-for-height and BMI-for-age </w:t>
      </w:r>
      <w:r w:rsidR="00F720B9">
        <w:rPr>
          <w:rFonts w:ascii="Times New Roman" w:hAnsi="Times New Roman" w:cs="Times New Roman"/>
          <w:sz w:val="24"/>
          <w:szCs w:val="24"/>
        </w:rPr>
        <w:t xml:space="preserve">standards </w:t>
      </w:r>
      <w:r w:rsidR="006008A8" w:rsidRPr="006008A8">
        <w:rPr>
          <w:rFonts w:ascii="Times New Roman" w:hAnsi="Times New Roman" w:cs="Times New Roman"/>
          <w:sz w:val="24"/>
          <w:szCs w:val="24"/>
        </w:rPr>
        <w:t>produce</w:t>
      </w:r>
      <w:r w:rsidR="002E4CFF">
        <w:rPr>
          <w:rFonts w:ascii="Times New Roman" w:hAnsi="Times New Roman" w:cs="Times New Roman"/>
          <w:sz w:val="24"/>
          <w:szCs w:val="24"/>
        </w:rPr>
        <w:t>d</w:t>
      </w:r>
      <w:r w:rsidR="006008A8" w:rsidRPr="006008A8">
        <w:rPr>
          <w:rFonts w:ascii="Times New Roman" w:hAnsi="Times New Roman" w:cs="Times New Roman"/>
          <w:sz w:val="24"/>
          <w:szCs w:val="24"/>
        </w:rPr>
        <w:t xml:space="preserve"> cut-offs, and hence </w:t>
      </w:r>
      <w:r w:rsidR="00F720B9">
        <w:rPr>
          <w:rFonts w:ascii="Times New Roman" w:hAnsi="Times New Roman" w:cs="Times New Roman"/>
          <w:sz w:val="24"/>
          <w:szCs w:val="24"/>
        </w:rPr>
        <w:t xml:space="preserve">prevalence </w:t>
      </w:r>
      <w:r w:rsidR="006008A8" w:rsidRPr="006008A8">
        <w:rPr>
          <w:rFonts w:ascii="Times New Roman" w:hAnsi="Times New Roman" w:cs="Times New Roman"/>
          <w:sz w:val="24"/>
          <w:szCs w:val="24"/>
        </w:rPr>
        <w:t>estimates</w:t>
      </w:r>
      <w:r w:rsidR="00D62B15">
        <w:rPr>
          <w:rFonts w:ascii="Times New Roman" w:hAnsi="Times New Roman" w:cs="Times New Roman"/>
          <w:sz w:val="24"/>
          <w:szCs w:val="24"/>
        </w:rPr>
        <w:t>,</w:t>
      </w:r>
      <w:r w:rsidR="006008A8" w:rsidRPr="006008A8">
        <w:rPr>
          <w:rFonts w:ascii="Times New Roman" w:hAnsi="Times New Roman" w:cs="Times New Roman"/>
          <w:sz w:val="24"/>
          <w:szCs w:val="24"/>
        </w:rPr>
        <w:t xml:space="preserve"> that differ</w:t>
      </w:r>
      <w:r w:rsidR="002E4CFF">
        <w:rPr>
          <w:rFonts w:ascii="Times New Roman" w:hAnsi="Times New Roman" w:cs="Times New Roman"/>
          <w:sz w:val="24"/>
          <w:szCs w:val="24"/>
        </w:rPr>
        <w:t>ed</w:t>
      </w:r>
      <w:r w:rsidR="006008A8" w:rsidRPr="006008A8">
        <w:rPr>
          <w:rFonts w:ascii="Times New Roman" w:hAnsi="Times New Roman" w:cs="Times New Roman"/>
          <w:sz w:val="24"/>
          <w:szCs w:val="24"/>
        </w:rPr>
        <w:t xml:space="preserve"> with the age, sex and </w:t>
      </w:r>
      <w:r w:rsidR="00480226">
        <w:rPr>
          <w:rFonts w:ascii="Times New Roman" w:hAnsi="Times New Roman" w:cs="Times New Roman"/>
          <w:sz w:val="24"/>
          <w:szCs w:val="24"/>
        </w:rPr>
        <w:t xml:space="preserve">stature </w:t>
      </w:r>
      <w:r w:rsidR="006008A8" w:rsidRPr="006008A8">
        <w:rPr>
          <w:rFonts w:ascii="Times New Roman" w:hAnsi="Times New Roman" w:cs="Times New Roman"/>
          <w:sz w:val="24"/>
          <w:szCs w:val="24"/>
        </w:rPr>
        <w:t>of</w:t>
      </w:r>
      <w:r>
        <w:rPr>
          <w:rFonts w:ascii="Times New Roman" w:hAnsi="Times New Roman" w:cs="Times New Roman"/>
          <w:sz w:val="24"/>
          <w:szCs w:val="24"/>
        </w:rPr>
        <w:t xml:space="preserve"> subjects</w:t>
      </w:r>
      <w:r w:rsidR="006008A8" w:rsidRPr="006008A8">
        <w:rPr>
          <w:rFonts w:ascii="Times New Roman" w:hAnsi="Times New Roman" w:cs="Times New Roman"/>
          <w:sz w:val="24"/>
          <w:szCs w:val="24"/>
        </w:rPr>
        <w:t>.</w:t>
      </w:r>
      <w:r w:rsidR="00735EBE">
        <w:rPr>
          <w:rFonts w:ascii="Times New Roman" w:hAnsi="Times New Roman" w:cs="Times New Roman"/>
          <w:sz w:val="24"/>
          <w:szCs w:val="24"/>
        </w:rPr>
        <w:t xml:space="preserve"> </w:t>
      </w:r>
      <w:bookmarkStart w:id="19" w:name="_Hlk59040370"/>
      <w:r w:rsidR="00765E59">
        <w:rPr>
          <w:rFonts w:ascii="Times New Roman" w:hAnsi="Times New Roman" w:cs="Times New Roman"/>
          <w:sz w:val="24"/>
          <w:szCs w:val="24"/>
        </w:rPr>
        <w:t>Also</w:t>
      </w:r>
      <w:r w:rsidR="00407B3F">
        <w:rPr>
          <w:rFonts w:ascii="Times New Roman" w:hAnsi="Times New Roman" w:cs="Times New Roman"/>
          <w:sz w:val="24"/>
          <w:szCs w:val="24"/>
        </w:rPr>
        <w:t xml:space="preserve">, </w:t>
      </w:r>
      <w:r w:rsidR="009A4919">
        <w:rPr>
          <w:rFonts w:ascii="Times New Roman" w:hAnsi="Times New Roman" w:cs="Times New Roman"/>
          <w:sz w:val="24"/>
          <w:szCs w:val="24"/>
        </w:rPr>
        <w:t xml:space="preserve">for a given weight and stature, </w:t>
      </w:r>
      <w:r w:rsidR="00407B3F">
        <w:rPr>
          <w:rFonts w:ascii="Times New Roman" w:hAnsi="Times New Roman" w:cs="Times New Roman"/>
          <w:sz w:val="24"/>
          <w:szCs w:val="24"/>
        </w:rPr>
        <w:t xml:space="preserve">there were minor variations </w:t>
      </w:r>
      <w:r w:rsidR="00765E59">
        <w:rPr>
          <w:rFonts w:ascii="Times New Roman" w:hAnsi="Times New Roman" w:cs="Times New Roman"/>
          <w:sz w:val="24"/>
          <w:szCs w:val="24"/>
        </w:rPr>
        <w:t xml:space="preserve">with these characteristics </w:t>
      </w:r>
      <w:r w:rsidR="00407B3F">
        <w:rPr>
          <w:rFonts w:ascii="Times New Roman" w:hAnsi="Times New Roman" w:cs="Times New Roman"/>
          <w:sz w:val="24"/>
          <w:szCs w:val="24"/>
        </w:rPr>
        <w:t xml:space="preserve">in the computed </w:t>
      </w:r>
      <w:r w:rsidR="009A4919" w:rsidRPr="009A4919">
        <w:rPr>
          <w:rFonts w:ascii="Times New Roman" w:hAnsi="Times New Roman" w:cs="Times New Roman"/>
          <w:sz w:val="24"/>
          <w:szCs w:val="24"/>
        </w:rPr>
        <w:t xml:space="preserve">z-scores </w:t>
      </w:r>
      <w:r w:rsidR="00407B3F">
        <w:rPr>
          <w:rFonts w:ascii="Times New Roman" w:hAnsi="Times New Roman" w:cs="Times New Roman"/>
          <w:sz w:val="24"/>
          <w:szCs w:val="24"/>
        </w:rPr>
        <w:t>for these two metrics</w:t>
      </w:r>
      <w:r w:rsidR="00422929">
        <w:rPr>
          <w:rFonts w:ascii="Times New Roman" w:hAnsi="Times New Roman" w:cs="Times New Roman"/>
          <w:sz w:val="24"/>
          <w:szCs w:val="24"/>
        </w:rPr>
        <w:t xml:space="preserve">. </w:t>
      </w:r>
      <w:r w:rsidR="00B617D0">
        <w:rPr>
          <w:rFonts w:ascii="Times New Roman" w:hAnsi="Times New Roman" w:cs="Times New Roman"/>
          <w:sz w:val="24"/>
          <w:szCs w:val="24"/>
        </w:rPr>
        <w:t>Consequently, i</w:t>
      </w:r>
      <w:r w:rsidR="005D100C" w:rsidRPr="005D100C">
        <w:rPr>
          <w:rFonts w:ascii="Times New Roman" w:hAnsi="Times New Roman" w:cs="Times New Roman"/>
          <w:sz w:val="24"/>
          <w:szCs w:val="24"/>
        </w:rPr>
        <w:t>n India</w:t>
      </w:r>
      <w:r w:rsidR="005D100C">
        <w:rPr>
          <w:rFonts w:ascii="Times New Roman" w:hAnsi="Times New Roman" w:cs="Times New Roman"/>
          <w:sz w:val="24"/>
          <w:szCs w:val="24"/>
        </w:rPr>
        <w:t xml:space="preserve">n </w:t>
      </w:r>
      <w:r w:rsidR="00B617D0">
        <w:rPr>
          <w:rFonts w:ascii="Times New Roman" w:hAnsi="Times New Roman" w:cs="Times New Roman"/>
          <w:sz w:val="24"/>
          <w:szCs w:val="24"/>
        </w:rPr>
        <w:t xml:space="preserve">real-life </w:t>
      </w:r>
      <w:r w:rsidR="005D100C">
        <w:rPr>
          <w:rFonts w:ascii="Times New Roman" w:hAnsi="Times New Roman" w:cs="Times New Roman"/>
          <w:sz w:val="24"/>
          <w:szCs w:val="24"/>
        </w:rPr>
        <w:t>datasets</w:t>
      </w:r>
      <w:r w:rsidR="005D100C" w:rsidRPr="005D100C">
        <w:rPr>
          <w:rFonts w:ascii="Times New Roman" w:hAnsi="Times New Roman" w:cs="Times New Roman"/>
          <w:sz w:val="24"/>
          <w:szCs w:val="24"/>
        </w:rPr>
        <w:t xml:space="preserve">, </w:t>
      </w:r>
      <w:r w:rsidR="005D100C">
        <w:rPr>
          <w:rFonts w:ascii="Times New Roman" w:hAnsi="Times New Roman" w:cs="Times New Roman"/>
          <w:sz w:val="24"/>
          <w:szCs w:val="24"/>
        </w:rPr>
        <w:t xml:space="preserve">representative of a short population, </w:t>
      </w:r>
      <w:r w:rsidR="005D100C" w:rsidRPr="005D100C">
        <w:rPr>
          <w:rFonts w:ascii="Times New Roman" w:hAnsi="Times New Roman" w:cs="Times New Roman"/>
          <w:sz w:val="24"/>
          <w:szCs w:val="24"/>
        </w:rPr>
        <w:t>prevalence estimates with weight-for-height were higher for 0.5-5 years</w:t>
      </w:r>
      <w:r w:rsidR="00B617D0">
        <w:rPr>
          <w:rFonts w:ascii="Times New Roman" w:hAnsi="Times New Roman" w:cs="Times New Roman"/>
          <w:sz w:val="24"/>
          <w:szCs w:val="24"/>
        </w:rPr>
        <w:t xml:space="preserve">, with </w:t>
      </w:r>
      <w:r w:rsidR="005D100C" w:rsidRPr="005D100C">
        <w:rPr>
          <w:rFonts w:ascii="Times New Roman" w:hAnsi="Times New Roman" w:cs="Times New Roman"/>
          <w:sz w:val="24"/>
          <w:szCs w:val="24"/>
        </w:rPr>
        <w:t>the difference attenuat</w:t>
      </w:r>
      <w:r w:rsidR="00B617D0">
        <w:rPr>
          <w:rFonts w:ascii="Times New Roman" w:hAnsi="Times New Roman" w:cs="Times New Roman"/>
          <w:sz w:val="24"/>
          <w:szCs w:val="24"/>
        </w:rPr>
        <w:t>ing</w:t>
      </w:r>
      <w:r w:rsidR="005D100C" w:rsidRPr="005D100C">
        <w:rPr>
          <w:rFonts w:ascii="Times New Roman" w:hAnsi="Times New Roman" w:cs="Times New Roman"/>
          <w:sz w:val="24"/>
          <w:szCs w:val="24"/>
        </w:rPr>
        <w:t xml:space="preserve"> </w:t>
      </w:r>
      <w:r w:rsidR="00B617D0">
        <w:rPr>
          <w:rFonts w:ascii="Times New Roman" w:hAnsi="Times New Roman" w:cs="Times New Roman"/>
          <w:sz w:val="24"/>
          <w:szCs w:val="24"/>
        </w:rPr>
        <w:t xml:space="preserve">for the entire </w:t>
      </w:r>
      <w:r w:rsidR="005D100C" w:rsidRPr="005D100C">
        <w:rPr>
          <w:rFonts w:ascii="Times New Roman" w:hAnsi="Times New Roman" w:cs="Times New Roman"/>
          <w:sz w:val="24"/>
          <w:szCs w:val="24"/>
        </w:rPr>
        <w:t>0-5 years age</w:t>
      </w:r>
      <w:r w:rsidR="00B617D0">
        <w:rPr>
          <w:rFonts w:ascii="Times New Roman" w:hAnsi="Times New Roman" w:cs="Times New Roman"/>
          <w:sz w:val="24"/>
          <w:szCs w:val="24"/>
        </w:rPr>
        <w:t xml:space="preserve"> range</w:t>
      </w:r>
      <w:r w:rsidR="005D100C" w:rsidRPr="005D100C">
        <w:rPr>
          <w:rFonts w:ascii="Times New Roman" w:hAnsi="Times New Roman" w:cs="Times New Roman"/>
          <w:sz w:val="24"/>
          <w:szCs w:val="24"/>
        </w:rPr>
        <w:t xml:space="preserve">. The discrepancy was more in boys and maximal for stunted children. </w:t>
      </w:r>
      <w:r w:rsidR="00064223" w:rsidRPr="00064223">
        <w:rPr>
          <w:rFonts w:ascii="Times New Roman" w:hAnsi="Times New Roman" w:cs="Times New Roman"/>
          <w:sz w:val="24"/>
          <w:szCs w:val="24"/>
        </w:rPr>
        <w:t>These findings are probably the first systematic comparison of these two metrics</w:t>
      </w:r>
      <w:r w:rsidR="00976858">
        <w:rPr>
          <w:rFonts w:ascii="Times New Roman" w:hAnsi="Times New Roman" w:cs="Times New Roman"/>
          <w:sz w:val="24"/>
          <w:szCs w:val="24"/>
        </w:rPr>
        <w:t xml:space="preserve">, </w:t>
      </w:r>
      <w:r w:rsidR="00976858" w:rsidRPr="00064223">
        <w:rPr>
          <w:rFonts w:ascii="Times New Roman" w:hAnsi="Times New Roman" w:cs="Times New Roman"/>
          <w:sz w:val="24"/>
          <w:szCs w:val="24"/>
        </w:rPr>
        <w:t>using the WHO standards</w:t>
      </w:r>
      <w:r w:rsidR="00976858">
        <w:rPr>
          <w:rFonts w:ascii="Times New Roman" w:hAnsi="Times New Roman" w:cs="Times New Roman"/>
          <w:sz w:val="24"/>
          <w:szCs w:val="24"/>
        </w:rPr>
        <w:t>,</w:t>
      </w:r>
      <w:r w:rsidR="00064223" w:rsidRPr="00064223">
        <w:rPr>
          <w:rFonts w:ascii="Times New Roman" w:hAnsi="Times New Roman" w:cs="Times New Roman"/>
          <w:sz w:val="24"/>
          <w:szCs w:val="24"/>
        </w:rPr>
        <w:t xml:space="preserve"> </w:t>
      </w:r>
      <w:r w:rsidR="00064223">
        <w:rPr>
          <w:rFonts w:ascii="Times New Roman" w:hAnsi="Times New Roman" w:cs="Times New Roman"/>
          <w:sz w:val="24"/>
          <w:szCs w:val="24"/>
        </w:rPr>
        <w:t xml:space="preserve">for defining thinness </w:t>
      </w:r>
      <w:r w:rsidR="00064223" w:rsidRPr="00064223">
        <w:rPr>
          <w:rFonts w:ascii="Times New Roman" w:hAnsi="Times New Roman" w:cs="Times New Roman"/>
          <w:sz w:val="24"/>
          <w:szCs w:val="24"/>
        </w:rPr>
        <w:t xml:space="preserve">in a LMIC setting. </w:t>
      </w:r>
      <w:r w:rsidR="005D100C" w:rsidRPr="005D100C">
        <w:rPr>
          <w:rFonts w:ascii="Times New Roman" w:hAnsi="Times New Roman" w:cs="Times New Roman"/>
          <w:sz w:val="24"/>
          <w:szCs w:val="24"/>
        </w:rPr>
        <w:t>Consonance between theoretical considerations, simulations and real-life data sets with large sample-sizes encompassing the 0-5 years age range, enhances the robustness of</w:t>
      </w:r>
      <w:r w:rsidR="006164E6">
        <w:rPr>
          <w:rFonts w:ascii="Times New Roman" w:hAnsi="Times New Roman" w:cs="Times New Roman"/>
          <w:sz w:val="24"/>
          <w:szCs w:val="24"/>
        </w:rPr>
        <w:t xml:space="preserve"> findings</w:t>
      </w:r>
      <w:r w:rsidR="005D100C" w:rsidRPr="005D100C">
        <w:rPr>
          <w:rFonts w:ascii="Times New Roman" w:hAnsi="Times New Roman" w:cs="Times New Roman"/>
          <w:sz w:val="24"/>
          <w:szCs w:val="24"/>
        </w:rPr>
        <w:t>. In simulated datasets from intermediate and tall populations, there were no meaningful differences in estimates with the two metrics; however, among the tallest populations (Greenland), the BMI-for-age estimates were marginally higher.</w:t>
      </w:r>
      <w:bookmarkEnd w:id="19"/>
    </w:p>
    <w:p w14:paraId="38E6F430" w14:textId="0F9993E0" w:rsidR="002C3815" w:rsidRDefault="00A5655F" w:rsidP="00B04354">
      <w:pPr>
        <w:spacing w:line="360" w:lineRule="auto"/>
        <w:jc w:val="both"/>
        <w:rPr>
          <w:rFonts w:ascii="Times New Roman" w:hAnsi="Times New Roman" w:cs="Times New Roman"/>
          <w:sz w:val="24"/>
          <w:szCs w:val="24"/>
        </w:rPr>
      </w:pPr>
      <w:r w:rsidRPr="009D5B04">
        <w:rPr>
          <w:rFonts w:ascii="Times New Roman" w:hAnsi="Times New Roman" w:cs="Times New Roman"/>
          <w:sz w:val="24"/>
          <w:szCs w:val="24"/>
        </w:rPr>
        <w:lastRenderedPageBreak/>
        <w:t>The</w:t>
      </w:r>
      <w:r w:rsidR="00C035F2">
        <w:rPr>
          <w:rFonts w:ascii="Times New Roman" w:hAnsi="Times New Roman" w:cs="Times New Roman"/>
          <w:sz w:val="24"/>
          <w:szCs w:val="24"/>
        </w:rPr>
        <w:t>re is scarce published dat</w:t>
      </w:r>
      <w:r w:rsidR="00931169">
        <w:rPr>
          <w:rFonts w:ascii="Times New Roman" w:hAnsi="Times New Roman" w:cs="Times New Roman"/>
          <w:sz w:val="24"/>
          <w:szCs w:val="24"/>
        </w:rPr>
        <w:t>a</w:t>
      </w:r>
      <w:r w:rsidR="00C035F2">
        <w:rPr>
          <w:rFonts w:ascii="Times New Roman" w:hAnsi="Times New Roman" w:cs="Times New Roman"/>
          <w:sz w:val="24"/>
          <w:szCs w:val="24"/>
        </w:rPr>
        <w:t xml:space="preserve">, especially from the LMIC settings for </w:t>
      </w:r>
      <w:r w:rsidR="00C64DB3">
        <w:rPr>
          <w:rFonts w:ascii="Times New Roman" w:hAnsi="Times New Roman" w:cs="Times New Roman"/>
          <w:sz w:val="24"/>
          <w:szCs w:val="24"/>
        </w:rPr>
        <w:t xml:space="preserve">comparison. </w:t>
      </w:r>
      <w:r w:rsidR="00DA4085">
        <w:rPr>
          <w:rFonts w:ascii="Times New Roman" w:hAnsi="Times New Roman" w:cs="Times New Roman"/>
          <w:sz w:val="24"/>
          <w:szCs w:val="24"/>
        </w:rPr>
        <w:t xml:space="preserve">On the basis of theoretical considerations related to the National Centre for Health Statistics (NCHS), USA standards, it was concluded that </w:t>
      </w:r>
      <w:r w:rsidR="00265342" w:rsidRPr="00265342">
        <w:rPr>
          <w:rFonts w:ascii="Times New Roman" w:hAnsi="Times New Roman" w:cs="Times New Roman"/>
          <w:sz w:val="24"/>
          <w:szCs w:val="24"/>
        </w:rPr>
        <w:t>the index weight/height</w:t>
      </w:r>
      <w:r w:rsidR="00265342" w:rsidRPr="00265342">
        <w:rPr>
          <w:rFonts w:ascii="Times New Roman" w:hAnsi="Times New Roman" w:cs="Times New Roman"/>
          <w:sz w:val="24"/>
          <w:szCs w:val="24"/>
          <w:vertAlign w:val="superscript"/>
        </w:rPr>
        <w:t xml:space="preserve">2 </w:t>
      </w:r>
      <w:r w:rsidR="00265342" w:rsidRPr="00265342">
        <w:rPr>
          <w:rFonts w:ascii="Times New Roman" w:hAnsi="Times New Roman" w:cs="Times New Roman"/>
          <w:sz w:val="24"/>
          <w:szCs w:val="24"/>
        </w:rPr>
        <w:t xml:space="preserve">should be used instead </w:t>
      </w:r>
      <w:r w:rsidR="00265342">
        <w:rPr>
          <w:rFonts w:ascii="Times New Roman" w:hAnsi="Times New Roman" w:cs="Times New Roman"/>
          <w:sz w:val="24"/>
          <w:szCs w:val="24"/>
        </w:rPr>
        <w:t xml:space="preserve">of weight-for-height </w:t>
      </w:r>
      <w:r w:rsidR="00265342" w:rsidRPr="00265342">
        <w:rPr>
          <w:rFonts w:ascii="Times New Roman" w:hAnsi="Times New Roman" w:cs="Times New Roman"/>
          <w:sz w:val="24"/>
          <w:szCs w:val="24"/>
        </w:rPr>
        <w:t xml:space="preserve">in young children </w:t>
      </w:r>
      <w:r w:rsidR="00265342">
        <w:rPr>
          <w:rFonts w:ascii="Times New Roman" w:hAnsi="Times New Roman" w:cs="Times New Roman"/>
          <w:sz w:val="24"/>
          <w:szCs w:val="24"/>
        </w:rPr>
        <w:t xml:space="preserve">as </w:t>
      </w:r>
      <w:r w:rsidR="00DA4085">
        <w:rPr>
          <w:rFonts w:ascii="Times New Roman" w:hAnsi="Times New Roman" w:cs="Times New Roman"/>
          <w:sz w:val="24"/>
          <w:szCs w:val="24"/>
        </w:rPr>
        <w:t xml:space="preserve">the discontinuous pattern of change in </w:t>
      </w:r>
      <w:r w:rsidR="00C3121A">
        <w:rPr>
          <w:rFonts w:ascii="Times New Roman" w:hAnsi="Times New Roman" w:cs="Times New Roman"/>
          <w:sz w:val="24"/>
          <w:szCs w:val="24"/>
        </w:rPr>
        <w:t xml:space="preserve">6-12 months </w:t>
      </w:r>
      <w:r w:rsidR="00DA4085">
        <w:rPr>
          <w:rFonts w:ascii="Times New Roman" w:hAnsi="Times New Roman" w:cs="Times New Roman"/>
          <w:sz w:val="24"/>
          <w:szCs w:val="24"/>
        </w:rPr>
        <w:t>leads to potentially misleading assessment</w:t>
      </w:r>
      <w:r w:rsidR="00265342">
        <w:rPr>
          <w:rFonts w:ascii="Times New Roman" w:hAnsi="Times New Roman" w:cs="Times New Roman"/>
          <w:sz w:val="24"/>
          <w:szCs w:val="24"/>
        </w:rPr>
        <w:t>s</w:t>
      </w:r>
      <w:r w:rsidR="00DA4085">
        <w:rPr>
          <w:rFonts w:ascii="Times New Roman" w:hAnsi="Times New Roman" w:cs="Times New Roman"/>
          <w:sz w:val="24"/>
          <w:szCs w:val="24"/>
        </w:rPr>
        <w:t xml:space="preserve"> in very tall or very short subjects</w:t>
      </w:r>
      <w:r w:rsidR="00265342">
        <w:rPr>
          <w:rFonts w:ascii="Times New Roman" w:hAnsi="Times New Roman" w:cs="Times New Roman"/>
          <w:sz w:val="24"/>
          <w:szCs w:val="24"/>
        </w:rPr>
        <w:t xml:space="preserve"> with the latter metric</w:t>
      </w:r>
      <w:r w:rsidRPr="009D5B04">
        <w:rPr>
          <w:rFonts w:ascii="Times New Roman" w:hAnsi="Times New Roman" w:cs="Times New Roman"/>
          <w:sz w:val="24"/>
          <w:szCs w:val="24"/>
        </w:rPr>
        <w:t>.</w:t>
      </w:r>
      <w:r w:rsidR="00DE7C0E">
        <w:rPr>
          <w:rFonts w:ascii="Times New Roman" w:hAnsi="Times New Roman" w:cs="Times New Roman"/>
          <w:sz w:val="24"/>
          <w:szCs w:val="24"/>
          <w:vertAlign w:val="superscript"/>
        </w:rPr>
        <w:t>2</w:t>
      </w:r>
      <w:r w:rsidR="009E0603">
        <w:rPr>
          <w:rFonts w:ascii="Times New Roman" w:hAnsi="Times New Roman" w:cs="Times New Roman"/>
          <w:sz w:val="24"/>
          <w:szCs w:val="24"/>
          <w:vertAlign w:val="superscript"/>
        </w:rPr>
        <w:t>5</w:t>
      </w:r>
      <w:r w:rsidRPr="009D5B04">
        <w:rPr>
          <w:rFonts w:ascii="Times New Roman" w:hAnsi="Times New Roman" w:cs="Times New Roman"/>
          <w:sz w:val="24"/>
          <w:szCs w:val="24"/>
        </w:rPr>
        <w:t xml:space="preserve"> </w:t>
      </w:r>
      <w:r w:rsidR="002B54FD">
        <w:rPr>
          <w:rFonts w:ascii="Times New Roman" w:hAnsi="Times New Roman" w:cs="Times New Roman"/>
          <w:sz w:val="24"/>
          <w:szCs w:val="24"/>
        </w:rPr>
        <w:t xml:space="preserve">NCHS standards were </w:t>
      </w:r>
      <w:r w:rsidR="00FB5AA2">
        <w:rPr>
          <w:rFonts w:ascii="Times New Roman" w:hAnsi="Times New Roman" w:cs="Times New Roman"/>
          <w:sz w:val="24"/>
          <w:szCs w:val="24"/>
        </w:rPr>
        <w:t xml:space="preserve">also </w:t>
      </w:r>
      <w:r w:rsidR="002B54FD">
        <w:rPr>
          <w:rFonts w:ascii="Times New Roman" w:hAnsi="Times New Roman" w:cs="Times New Roman"/>
          <w:sz w:val="24"/>
          <w:szCs w:val="24"/>
        </w:rPr>
        <w:t>employed to compare weight-for-</w:t>
      </w:r>
      <w:r w:rsidR="00A258C4">
        <w:rPr>
          <w:rFonts w:ascii="Times New Roman" w:hAnsi="Times New Roman" w:cs="Times New Roman"/>
          <w:sz w:val="24"/>
          <w:szCs w:val="24"/>
        </w:rPr>
        <w:t>height</w:t>
      </w:r>
      <w:r w:rsidR="002B54FD">
        <w:rPr>
          <w:rFonts w:ascii="Times New Roman" w:hAnsi="Times New Roman" w:cs="Times New Roman"/>
          <w:sz w:val="24"/>
          <w:szCs w:val="24"/>
        </w:rPr>
        <w:t xml:space="preserve"> and </w:t>
      </w:r>
      <w:r w:rsidR="00FB5AA2">
        <w:rPr>
          <w:rFonts w:ascii="Times New Roman" w:hAnsi="Times New Roman" w:cs="Times New Roman"/>
          <w:sz w:val="24"/>
          <w:szCs w:val="24"/>
        </w:rPr>
        <w:t xml:space="preserve">BMI-for-age growth charts in </w:t>
      </w:r>
      <w:r w:rsidR="006906B3" w:rsidRPr="006906B3">
        <w:rPr>
          <w:rFonts w:ascii="Times New Roman" w:hAnsi="Times New Roman" w:cs="Times New Roman"/>
          <w:sz w:val="24"/>
          <w:szCs w:val="24"/>
        </w:rPr>
        <w:t>4348 children (aged 2–5 y</w:t>
      </w:r>
      <w:r w:rsidR="00C916E7">
        <w:rPr>
          <w:rFonts w:ascii="Times New Roman" w:hAnsi="Times New Roman" w:cs="Times New Roman"/>
          <w:sz w:val="24"/>
          <w:szCs w:val="24"/>
        </w:rPr>
        <w:t>ears</w:t>
      </w:r>
      <w:r w:rsidR="006906B3" w:rsidRPr="006906B3">
        <w:rPr>
          <w:rFonts w:ascii="Times New Roman" w:hAnsi="Times New Roman" w:cs="Times New Roman"/>
          <w:sz w:val="24"/>
          <w:szCs w:val="24"/>
        </w:rPr>
        <w:t>) from</w:t>
      </w:r>
      <w:r w:rsidR="00014A53">
        <w:rPr>
          <w:rFonts w:ascii="Times New Roman" w:hAnsi="Times New Roman" w:cs="Times New Roman"/>
          <w:sz w:val="24"/>
          <w:szCs w:val="24"/>
        </w:rPr>
        <w:t xml:space="preserve"> the third </w:t>
      </w:r>
      <w:r w:rsidR="002E4CF7">
        <w:rPr>
          <w:rFonts w:ascii="Times New Roman" w:hAnsi="Times New Roman" w:cs="Times New Roman"/>
          <w:sz w:val="24"/>
          <w:szCs w:val="24"/>
        </w:rPr>
        <w:t>National Health and Nutrition Examination Survey (</w:t>
      </w:r>
      <w:r w:rsidR="00014A53">
        <w:rPr>
          <w:rFonts w:ascii="Times New Roman" w:hAnsi="Times New Roman" w:cs="Times New Roman"/>
          <w:sz w:val="24"/>
          <w:szCs w:val="24"/>
        </w:rPr>
        <w:t>NHANES</w:t>
      </w:r>
      <w:r w:rsidR="002E4CF7">
        <w:rPr>
          <w:rFonts w:ascii="Times New Roman" w:hAnsi="Times New Roman" w:cs="Times New Roman"/>
          <w:sz w:val="24"/>
          <w:szCs w:val="24"/>
        </w:rPr>
        <w:t>)</w:t>
      </w:r>
      <w:r w:rsidR="00FB5AA2">
        <w:rPr>
          <w:rFonts w:ascii="Times New Roman" w:hAnsi="Times New Roman" w:cs="Times New Roman"/>
          <w:sz w:val="24"/>
          <w:szCs w:val="24"/>
        </w:rPr>
        <w:t>.</w:t>
      </w:r>
      <w:r w:rsidR="000C240D">
        <w:rPr>
          <w:rFonts w:ascii="Times New Roman" w:hAnsi="Times New Roman" w:cs="Times New Roman"/>
          <w:sz w:val="24"/>
          <w:szCs w:val="24"/>
        </w:rPr>
        <w:t xml:space="preserve"> </w:t>
      </w:r>
      <w:r w:rsidR="000C240D" w:rsidRPr="000C240D">
        <w:rPr>
          <w:rFonts w:ascii="Times New Roman" w:hAnsi="Times New Roman" w:cs="Times New Roman"/>
          <w:sz w:val="24"/>
          <w:szCs w:val="24"/>
        </w:rPr>
        <w:t xml:space="preserve">Children were more likely </w:t>
      </w:r>
      <w:r w:rsidR="009A51B8">
        <w:rPr>
          <w:rFonts w:ascii="Times New Roman" w:hAnsi="Times New Roman" w:cs="Times New Roman"/>
          <w:sz w:val="24"/>
          <w:szCs w:val="24"/>
        </w:rPr>
        <w:t xml:space="preserve">(0.9% to 5%) </w:t>
      </w:r>
      <w:r w:rsidR="000C240D" w:rsidRPr="000C240D">
        <w:rPr>
          <w:rFonts w:ascii="Times New Roman" w:hAnsi="Times New Roman" w:cs="Times New Roman"/>
          <w:sz w:val="24"/>
          <w:szCs w:val="24"/>
        </w:rPr>
        <w:t>to be</w:t>
      </w:r>
      <w:r w:rsidR="000C240D">
        <w:rPr>
          <w:rFonts w:ascii="Times New Roman" w:hAnsi="Times New Roman" w:cs="Times New Roman"/>
          <w:sz w:val="24"/>
          <w:szCs w:val="24"/>
        </w:rPr>
        <w:t xml:space="preserve"> </w:t>
      </w:r>
      <w:r w:rsidR="000C240D" w:rsidRPr="000C240D">
        <w:rPr>
          <w:rFonts w:ascii="Times New Roman" w:hAnsi="Times New Roman" w:cs="Times New Roman"/>
          <w:sz w:val="24"/>
          <w:szCs w:val="24"/>
        </w:rPr>
        <w:t xml:space="preserve">classified as </w:t>
      </w:r>
      <w:r w:rsidR="00BC70CF">
        <w:rPr>
          <w:rFonts w:ascii="Times New Roman" w:hAnsi="Times New Roman" w:cs="Times New Roman"/>
          <w:sz w:val="24"/>
          <w:szCs w:val="24"/>
        </w:rPr>
        <w:t>thin (</w:t>
      </w:r>
      <w:r w:rsidR="000C240D" w:rsidRPr="000C240D">
        <w:rPr>
          <w:rFonts w:ascii="Times New Roman" w:hAnsi="Times New Roman" w:cs="Times New Roman"/>
          <w:sz w:val="24"/>
          <w:szCs w:val="24"/>
        </w:rPr>
        <w:t>≤10</w:t>
      </w:r>
      <w:r w:rsidR="000C240D" w:rsidRPr="00BC70CF">
        <w:rPr>
          <w:rFonts w:ascii="Times New Roman" w:hAnsi="Times New Roman" w:cs="Times New Roman"/>
          <w:sz w:val="24"/>
          <w:szCs w:val="24"/>
          <w:vertAlign w:val="superscript"/>
        </w:rPr>
        <w:t>th</w:t>
      </w:r>
      <w:r w:rsidR="000C240D" w:rsidRPr="000C240D">
        <w:rPr>
          <w:rFonts w:ascii="Times New Roman" w:hAnsi="Times New Roman" w:cs="Times New Roman"/>
          <w:sz w:val="24"/>
          <w:szCs w:val="24"/>
        </w:rPr>
        <w:t xml:space="preserve"> percentile</w:t>
      </w:r>
      <w:r w:rsidR="00BC70CF">
        <w:rPr>
          <w:rFonts w:ascii="Times New Roman" w:hAnsi="Times New Roman" w:cs="Times New Roman"/>
          <w:sz w:val="24"/>
          <w:szCs w:val="24"/>
        </w:rPr>
        <w:t>)</w:t>
      </w:r>
      <w:r w:rsidR="000C240D" w:rsidRPr="000C240D">
        <w:rPr>
          <w:rFonts w:ascii="Times New Roman" w:hAnsi="Times New Roman" w:cs="Times New Roman"/>
          <w:sz w:val="24"/>
          <w:szCs w:val="24"/>
        </w:rPr>
        <w:t xml:space="preserve"> by weight-for-</w:t>
      </w:r>
      <w:r w:rsidR="00A258C4">
        <w:rPr>
          <w:rFonts w:ascii="Times New Roman" w:hAnsi="Times New Roman" w:cs="Times New Roman"/>
          <w:sz w:val="24"/>
          <w:szCs w:val="24"/>
        </w:rPr>
        <w:t>height</w:t>
      </w:r>
      <w:r w:rsidR="00BC70CF">
        <w:rPr>
          <w:rFonts w:ascii="Times New Roman" w:hAnsi="Times New Roman" w:cs="Times New Roman"/>
          <w:sz w:val="24"/>
          <w:szCs w:val="24"/>
        </w:rPr>
        <w:t xml:space="preserve">. </w:t>
      </w:r>
      <w:r w:rsidR="00BC70CF" w:rsidRPr="00BC70CF">
        <w:rPr>
          <w:rFonts w:ascii="Times New Roman" w:hAnsi="Times New Roman" w:cs="Times New Roman"/>
          <w:sz w:val="24"/>
          <w:szCs w:val="24"/>
        </w:rPr>
        <w:t xml:space="preserve">Differences </w:t>
      </w:r>
      <w:r w:rsidR="009A51B8">
        <w:rPr>
          <w:rFonts w:ascii="Times New Roman" w:hAnsi="Times New Roman" w:cs="Times New Roman"/>
          <w:sz w:val="24"/>
          <w:szCs w:val="24"/>
        </w:rPr>
        <w:t xml:space="preserve">were more pronounced in girls, at 2 years </w:t>
      </w:r>
      <w:r w:rsidR="00BC70CF" w:rsidRPr="00BC70CF">
        <w:rPr>
          <w:rFonts w:ascii="Times New Roman" w:hAnsi="Times New Roman" w:cs="Times New Roman"/>
          <w:sz w:val="24"/>
          <w:szCs w:val="24"/>
        </w:rPr>
        <w:t>age</w:t>
      </w:r>
      <w:r w:rsidR="00DA1B83">
        <w:rPr>
          <w:rFonts w:ascii="Times New Roman" w:hAnsi="Times New Roman" w:cs="Times New Roman"/>
          <w:sz w:val="24"/>
          <w:szCs w:val="24"/>
        </w:rPr>
        <w:t>,</w:t>
      </w:r>
      <w:r w:rsidR="00BC70CF" w:rsidRPr="00BC70CF">
        <w:rPr>
          <w:rFonts w:ascii="Times New Roman" w:hAnsi="Times New Roman" w:cs="Times New Roman"/>
          <w:sz w:val="24"/>
          <w:szCs w:val="24"/>
        </w:rPr>
        <w:t xml:space="preserve"> and </w:t>
      </w:r>
      <w:r w:rsidR="009A51B8">
        <w:rPr>
          <w:rFonts w:ascii="Times New Roman" w:hAnsi="Times New Roman" w:cs="Times New Roman"/>
          <w:sz w:val="24"/>
          <w:szCs w:val="24"/>
        </w:rPr>
        <w:t xml:space="preserve">in </w:t>
      </w:r>
      <w:r w:rsidR="00BC70CF" w:rsidRPr="00BC70CF">
        <w:rPr>
          <w:rFonts w:ascii="Times New Roman" w:hAnsi="Times New Roman" w:cs="Times New Roman"/>
          <w:sz w:val="24"/>
          <w:szCs w:val="24"/>
        </w:rPr>
        <w:t>shorter children.</w:t>
      </w:r>
      <w:r w:rsidR="00DE7C0E">
        <w:rPr>
          <w:rFonts w:ascii="Times New Roman" w:hAnsi="Times New Roman" w:cs="Times New Roman"/>
          <w:sz w:val="24"/>
          <w:szCs w:val="24"/>
          <w:vertAlign w:val="superscript"/>
        </w:rPr>
        <w:t>2</w:t>
      </w:r>
      <w:r w:rsidR="009E0603">
        <w:rPr>
          <w:rFonts w:ascii="Times New Roman" w:hAnsi="Times New Roman" w:cs="Times New Roman"/>
          <w:sz w:val="24"/>
          <w:szCs w:val="24"/>
          <w:vertAlign w:val="superscript"/>
        </w:rPr>
        <w:t>6</w:t>
      </w:r>
      <w:r w:rsidR="00BC70CF">
        <w:rPr>
          <w:rFonts w:ascii="Times New Roman" w:hAnsi="Times New Roman" w:cs="Times New Roman"/>
          <w:sz w:val="24"/>
          <w:szCs w:val="24"/>
        </w:rPr>
        <w:t xml:space="preserve"> </w:t>
      </w:r>
      <w:r w:rsidR="00DA1B83">
        <w:rPr>
          <w:rFonts w:ascii="Times New Roman" w:hAnsi="Times New Roman" w:cs="Times New Roman"/>
          <w:sz w:val="24"/>
          <w:szCs w:val="24"/>
        </w:rPr>
        <w:t xml:space="preserve">The </w:t>
      </w:r>
      <w:r w:rsidR="00014A53">
        <w:rPr>
          <w:rFonts w:ascii="Times New Roman" w:hAnsi="Times New Roman" w:cs="Times New Roman"/>
          <w:sz w:val="24"/>
          <w:szCs w:val="24"/>
        </w:rPr>
        <w:t xml:space="preserve">disparities </w:t>
      </w:r>
      <w:r w:rsidR="00C916E7">
        <w:rPr>
          <w:rFonts w:ascii="Times New Roman" w:hAnsi="Times New Roman" w:cs="Times New Roman"/>
          <w:sz w:val="24"/>
          <w:szCs w:val="24"/>
        </w:rPr>
        <w:t xml:space="preserve">from </w:t>
      </w:r>
      <w:r w:rsidR="00014A53">
        <w:rPr>
          <w:rFonts w:ascii="Times New Roman" w:hAnsi="Times New Roman" w:cs="Times New Roman"/>
          <w:sz w:val="24"/>
          <w:szCs w:val="24"/>
        </w:rPr>
        <w:t>our simulat</w:t>
      </w:r>
      <w:r w:rsidR="00C916E7">
        <w:rPr>
          <w:rFonts w:ascii="Times New Roman" w:hAnsi="Times New Roman" w:cs="Times New Roman"/>
          <w:sz w:val="24"/>
          <w:szCs w:val="24"/>
        </w:rPr>
        <w:t>ion</w:t>
      </w:r>
      <w:r w:rsidR="00014A53" w:rsidRPr="00014A53">
        <w:rPr>
          <w:rFonts w:ascii="Times New Roman" w:hAnsi="Times New Roman" w:cs="Times New Roman"/>
          <w:sz w:val="24"/>
          <w:szCs w:val="24"/>
        </w:rPr>
        <w:t xml:space="preserve"> </w:t>
      </w:r>
      <w:r w:rsidR="00014A53">
        <w:rPr>
          <w:rFonts w:ascii="Times New Roman" w:hAnsi="Times New Roman" w:cs="Times New Roman"/>
          <w:sz w:val="24"/>
          <w:szCs w:val="24"/>
        </w:rPr>
        <w:t>findings</w:t>
      </w:r>
      <w:r w:rsidR="00DA1B83">
        <w:rPr>
          <w:rFonts w:ascii="Times New Roman" w:hAnsi="Times New Roman" w:cs="Times New Roman"/>
          <w:sz w:val="24"/>
          <w:szCs w:val="24"/>
        </w:rPr>
        <w:t xml:space="preserve"> </w:t>
      </w:r>
      <w:r w:rsidR="00014A53">
        <w:rPr>
          <w:rFonts w:ascii="Times New Roman" w:hAnsi="Times New Roman" w:cs="Times New Roman"/>
          <w:sz w:val="24"/>
          <w:szCs w:val="24"/>
        </w:rPr>
        <w:t xml:space="preserve">could relate to </w:t>
      </w:r>
      <w:r w:rsidR="00593FEA">
        <w:rPr>
          <w:rFonts w:ascii="Times New Roman" w:hAnsi="Times New Roman" w:cs="Times New Roman"/>
          <w:sz w:val="24"/>
          <w:szCs w:val="24"/>
        </w:rPr>
        <w:t>the use of dissimilar classifications (percentile/Z-score and NCHS/WHO standards).</w:t>
      </w:r>
      <w:r w:rsidR="00C916E7">
        <w:rPr>
          <w:rFonts w:ascii="Times New Roman" w:hAnsi="Times New Roman" w:cs="Times New Roman"/>
          <w:sz w:val="24"/>
          <w:szCs w:val="24"/>
        </w:rPr>
        <w:t xml:space="preserve"> </w:t>
      </w:r>
    </w:p>
    <w:p w14:paraId="7A25EB1B" w14:textId="5F4E176C" w:rsidR="00BC70CF" w:rsidRDefault="00CB7BDA" w:rsidP="00B04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w:t>
      </w:r>
      <w:r w:rsidR="009231E2">
        <w:rPr>
          <w:rFonts w:ascii="Times New Roman" w:hAnsi="Times New Roman" w:cs="Times New Roman"/>
          <w:sz w:val="24"/>
          <w:szCs w:val="24"/>
        </w:rPr>
        <w:t xml:space="preserve">tertiary care </w:t>
      </w:r>
      <w:r>
        <w:rPr>
          <w:rFonts w:ascii="Times New Roman" w:hAnsi="Times New Roman" w:cs="Times New Roman"/>
          <w:sz w:val="24"/>
          <w:szCs w:val="24"/>
        </w:rPr>
        <w:t xml:space="preserve">field testing of the WHO growth charts in </w:t>
      </w:r>
      <w:r w:rsidR="002324C5">
        <w:rPr>
          <w:rFonts w:ascii="Times New Roman" w:hAnsi="Times New Roman" w:cs="Times New Roman"/>
          <w:sz w:val="24"/>
          <w:szCs w:val="24"/>
        </w:rPr>
        <w:t xml:space="preserve">547 diseased, </w:t>
      </w:r>
      <w:r>
        <w:rPr>
          <w:rFonts w:ascii="Times New Roman" w:hAnsi="Times New Roman" w:cs="Times New Roman"/>
          <w:sz w:val="24"/>
          <w:szCs w:val="24"/>
        </w:rPr>
        <w:t xml:space="preserve">0-2 years old </w:t>
      </w:r>
      <w:r w:rsidR="007E55F3">
        <w:rPr>
          <w:rFonts w:ascii="Times New Roman" w:hAnsi="Times New Roman" w:cs="Times New Roman"/>
          <w:sz w:val="24"/>
          <w:szCs w:val="24"/>
        </w:rPr>
        <w:t>children</w:t>
      </w:r>
      <w:r w:rsidR="00413E57">
        <w:rPr>
          <w:rFonts w:ascii="Times New Roman" w:hAnsi="Times New Roman" w:cs="Times New Roman"/>
          <w:sz w:val="24"/>
          <w:szCs w:val="24"/>
        </w:rPr>
        <w:t>,</w:t>
      </w:r>
      <w:r w:rsidR="007E55F3">
        <w:rPr>
          <w:rFonts w:ascii="Times New Roman" w:hAnsi="Times New Roman" w:cs="Times New Roman"/>
          <w:sz w:val="24"/>
          <w:szCs w:val="24"/>
        </w:rPr>
        <w:t xml:space="preserve"> from</w:t>
      </w:r>
      <w:r w:rsidR="009231E2">
        <w:rPr>
          <w:rFonts w:ascii="Times New Roman" w:hAnsi="Times New Roman" w:cs="Times New Roman"/>
          <w:sz w:val="24"/>
          <w:szCs w:val="24"/>
        </w:rPr>
        <w:t xml:space="preserve"> Toronto, </w:t>
      </w:r>
      <w:r>
        <w:rPr>
          <w:rFonts w:ascii="Times New Roman" w:hAnsi="Times New Roman" w:cs="Times New Roman"/>
          <w:sz w:val="24"/>
          <w:szCs w:val="24"/>
        </w:rPr>
        <w:t xml:space="preserve">Canada, the </w:t>
      </w:r>
      <w:r w:rsidR="002324C5">
        <w:rPr>
          <w:rFonts w:ascii="Times New Roman" w:hAnsi="Times New Roman" w:cs="Times New Roman"/>
          <w:sz w:val="24"/>
          <w:szCs w:val="24"/>
        </w:rPr>
        <w:t xml:space="preserve">prevalence of stunting was 23%. The </w:t>
      </w:r>
      <w:r w:rsidRPr="00CB7BDA">
        <w:rPr>
          <w:rFonts w:ascii="Times New Roman" w:hAnsi="Times New Roman" w:cs="Times New Roman"/>
          <w:sz w:val="24"/>
          <w:szCs w:val="24"/>
        </w:rPr>
        <w:t>BMI-for-age and weight-for</w:t>
      </w:r>
      <w:r>
        <w:rPr>
          <w:rFonts w:ascii="Times New Roman" w:hAnsi="Times New Roman" w:cs="Times New Roman"/>
          <w:sz w:val="24"/>
          <w:szCs w:val="24"/>
        </w:rPr>
        <w:t>-</w:t>
      </w:r>
      <w:r w:rsidRPr="00CB7BDA">
        <w:rPr>
          <w:rFonts w:ascii="Times New Roman" w:hAnsi="Times New Roman" w:cs="Times New Roman"/>
          <w:sz w:val="24"/>
          <w:szCs w:val="24"/>
        </w:rPr>
        <w:t>length</w:t>
      </w:r>
      <w:r>
        <w:rPr>
          <w:rFonts w:ascii="Times New Roman" w:hAnsi="Times New Roman" w:cs="Times New Roman"/>
          <w:sz w:val="24"/>
          <w:szCs w:val="24"/>
        </w:rPr>
        <w:t xml:space="preserve"> </w:t>
      </w:r>
      <w:r w:rsidRPr="00CB7BDA">
        <w:rPr>
          <w:rFonts w:ascii="Times New Roman" w:hAnsi="Times New Roman" w:cs="Times New Roman"/>
          <w:sz w:val="24"/>
          <w:szCs w:val="24"/>
        </w:rPr>
        <w:t>percentiles were highly correlated (r</w:t>
      </w:r>
      <w:r w:rsidRPr="00CB7BDA">
        <w:rPr>
          <w:rFonts w:ascii="Times New Roman" w:hAnsi="Times New Roman" w:cs="Times New Roman"/>
          <w:sz w:val="24"/>
          <w:szCs w:val="24"/>
          <w:vertAlign w:val="superscript"/>
        </w:rPr>
        <w:t>2</w:t>
      </w:r>
      <w:r>
        <w:rPr>
          <w:rFonts w:ascii="Times New Roman" w:hAnsi="Times New Roman" w:cs="Times New Roman"/>
          <w:sz w:val="24"/>
          <w:szCs w:val="24"/>
        </w:rPr>
        <w:t>=0</w:t>
      </w:r>
      <w:r w:rsidRPr="00CB7BDA">
        <w:rPr>
          <w:rFonts w:ascii="Times New Roman" w:hAnsi="Times New Roman" w:cs="Times New Roman"/>
          <w:sz w:val="24"/>
          <w:szCs w:val="24"/>
        </w:rPr>
        <w:t>.83) but</w:t>
      </w:r>
      <w:r>
        <w:rPr>
          <w:rFonts w:ascii="Times New Roman" w:hAnsi="Times New Roman" w:cs="Times New Roman"/>
          <w:sz w:val="24"/>
          <w:szCs w:val="24"/>
        </w:rPr>
        <w:t xml:space="preserve"> </w:t>
      </w:r>
      <w:r w:rsidRPr="00CB7BDA">
        <w:rPr>
          <w:rFonts w:ascii="Times New Roman" w:hAnsi="Times New Roman" w:cs="Times New Roman"/>
          <w:sz w:val="24"/>
          <w:szCs w:val="24"/>
        </w:rPr>
        <w:t xml:space="preserve">not interchangeable. For </w:t>
      </w:r>
      <w:r w:rsidRPr="00CB7BDA">
        <w:rPr>
          <w:rFonts w:ascii="Cambria Math" w:hAnsi="Cambria Math" w:cs="Cambria Math"/>
          <w:sz w:val="24"/>
          <w:szCs w:val="24"/>
        </w:rPr>
        <w:t>∼</w:t>
      </w:r>
      <w:r w:rsidRPr="00CB7BDA">
        <w:rPr>
          <w:rFonts w:ascii="Times New Roman" w:hAnsi="Times New Roman" w:cs="Times New Roman"/>
          <w:sz w:val="24"/>
          <w:szCs w:val="24"/>
        </w:rPr>
        <w:t xml:space="preserve">9% of all children, and </w:t>
      </w:r>
      <w:r w:rsidRPr="00CB7BDA">
        <w:rPr>
          <w:rFonts w:ascii="Cambria Math" w:hAnsi="Cambria Math" w:cs="Cambria Math"/>
          <w:sz w:val="24"/>
          <w:szCs w:val="24"/>
        </w:rPr>
        <w:t>∼</w:t>
      </w:r>
      <w:r w:rsidRPr="00CB7BDA">
        <w:rPr>
          <w:rFonts w:ascii="Times New Roman" w:hAnsi="Times New Roman" w:cs="Times New Roman"/>
          <w:sz w:val="24"/>
          <w:szCs w:val="24"/>
        </w:rPr>
        <w:t>16% of</w:t>
      </w:r>
      <w:r>
        <w:rPr>
          <w:rFonts w:ascii="Times New Roman" w:hAnsi="Times New Roman" w:cs="Times New Roman"/>
          <w:sz w:val="24"/>
          <w:szCs w:val="24"/>
        </w:rPr>
        <w:t xml:space="preserve"> </w:t>
      </w:r>
      <w:r w:rsidRPr="00CB7BDA">
        <w:rPr>
          <w:rFonts w:ascii="Times New Roman" w:hAnsi="Times New Roman" w:cs="Times New Roman"/>
          <w:sz w:val="24"/>
          <w:szCs w:val="24"/>
        </w:rPr>
        <w:t xml:space="preserve">those aged ≤6 months, </w:t>
      </w:r>
      <w:r>
        <w:rPr>
          <w:rFonts w:ascii="Times New Roman" w:hAnsi="Times New Roman" w:cs="Times New Roman"/>
          <w:sz w:val="24"/>
          <w:szCs w:val="24"/>
        </w:rPr>
        <w:t xml:space="preserve">the </w:t>
      </w:r>
      <w:r w:rsidR="00413E57">
        <w:rPr>
          <w:rFonts w:ascii="Times New Roman" w:hAnsi="Times New Roman" w:cs="Times New Roman"/>
          <w:sz w:val="24"/>
          <w:szCs w:val="24"/>
        </w:rPr>
        <w:t xml:space="preserve">metrics </w:t>
      </w:r>
      <w:r w:rsidRPr="00CB7BDA">
        <w:rPr>
          <w:rFonts w:ascii="Times New Roman" w:hAnsi="Times New Roman" w:cs="Times New Roman"/>
          <w:sz w:val="24"/>
          <w:szCs w:val="24"/>
        </w:rPr>
        <w:t>differed by &gt;25 percentile points.</w:t>
      </w:r>
      <w:r w:rsidR="009231E2">
        <w:rPr>
          <w:rFonts w:ascii="Times New Roman" w:hAnsi="Times New Roman" w:cs="Times New Roman"/>
          <w:sz w:val="24"/>
          <w:szCs w:val="24"/>
        </w:rPr>
        <w:t xml:space="preserve"> However, there were no significant differences in the thinness prevalence </w:t>
      </w:r>
      <w:r w:rsidR="009231E2" w:rsidRPr="009231E2">
        <w:rPr>
          <w:rFonts w:ascii="Times New Roman" w:hAnsi="Times New Roman" w:cs="Times New Roman"/>
          <w:sz w:val="24"/>
          <w:szCs w:val="24"/>
        </w:rPr>
        <w:t>using either &lt;5</w:t>
      </w:r>
      <w:r w:rsidR="009231E2" w:rsidRPr="00603D66">
        <w:rPr>
          <w:rFonts w:ascii="Times New Roman" w:hAnsi="Times New Roman" w:cs="Times New Roman"/>
          <w:sz w:val="24"/>
          <w:szCs w:val="24"/>
          <w:vertAlign w:val="superscript"/>
        </w:rPr>
        <w:t>th</w:t>
      </w:r>
      <w:r w:rsidR="009231E2" w:rsidRPr="009231E2">
        <w:rPr>
          <w:rFonts w:ascii="Times New Roman" w:hAnsi="Times New Roman" w:cs="Times New Roman"/>
          <w:sz w:val="24"/>
          <w:szCs w:val="24"/>
        </w:rPr>
        <w:t xml:space="preserve"> or &lt;15</w:t>
      </w:r>
      <w:r w:rsidR="009231E2" w:rsidRPr="00603D66">
        <w:rPr>
          <w:rFonts w:ascii="Times New Roman" w:hAnsi="Times New Roman" w:cs="Times New Roman"/>
          <w:sz w:val="24"/>
          <w:szCs w:val="24"/>
          <w:vertAlign w:val="superscript"/>
        </w:rPr>
        <w:t>th</w:t>
      </w:r>
      <w:r w:rsidR="009231E2" w:rsidRPr="009231E2">
        <w:rPr>
          <w:rFonts w:ascii="Times New Roman" w:hAnsi="Times New Roman" w:cs="Times New Roman"/>
          <w:sz w:val="24"/>
          <w:szCs w:val="24"/>
        </w:rPr>
        <w:t xml:space="preserve"> percentile cut</w:t>
      </w:r>
      <w:r w:rsidR="009231E2">
        <w:rPr>
          <w:rFonts w:ascii="Times New Roman" w:hAnsi="Times New Roman" w:cs="Times New Roman"/>
          <w:sz w:val="24"/>
          <w:szCs w:val="24"/>
        </w:rPr>
        <w:t>-</w:t>
      </w:r>
      <w:r w:rsidR="009231E2" w:rsidRPr="009231E2">
        <w:rPr>
          <w:rFonts w:ascii="Times New Roman" w:hAnsi="Times New Roman" w:cs="Times New Roman"/>
          <w:sz w:val="24"/>
          <w:szCs w:val="24"/>
        </w:rPr>
        <w:t>off</w:t>
      </w:r>
      <w:r w:rsidR="009231E2">
        <w:rPr>
          <w:rFonts w:ascii="Times New Roman" w:hAnsi="Times New Roman" w:cs="Times New Roman"/>
          <w:sz w:val="24"/>
          <w:szCs w:val="24"/>
        </w:rPr>
        <w:t>s</w:t>
      </w:r>
      <w:r w:rsidR="005B7E49">
        <w:rPr>
          <w:rFonts w:ascii="Times New Roman" w:hAnsi="Times New Roman" w:cs="Times New Roman"/>
          <w:sz w:val="24"/>
          <w:szCs w:val="24"/>
        </w:rPr>
        <w:t>.</w:t>
      </w:r>
      <w:r w:rsidR="005B7E49">
        <w:rPr>
          <w:rFonts w:ascii="Times New Roman" w:hAnsi="Times New Roman" w:cs="Times New Roman"/>
          <w:sz w:val="24"/>
          <w:szCs w:val="24"/>
          <w:vertAlign w:val="superscript"/>
        </w:rPr>
        <w:t>1</w:t>
      </w:r>
      <w:r w:rsidR="00AA4ABB">
        <w:rPr>
          <w:rFonts w:ascii="Times New Roman" w:hAnsi="Times New Roman" w:cs="Times New Roman"/>
          <w:sz w:val="24"/>
          <w:szCs w:val="24"/>
          <w:vertAlign w:val="superscript"/>
        </w:rPr>
        <w:t>7</w:t>
      </w:r>
      <w:r w:rsidR="00603D66">
        <w:rPr>
          <w:rFonts w:ascii="Times New Roman" w:hAnsi="Times New Roman" w:cs="Times New Roman"/>
          <w:sz w:val="24"/>
          <w:szCs w:val="24"/>
        </w:rPr>
        <w:t xml:space="preserve"> </w:t>
      </w:r>
      <w:r w:rsidR="003E75DE">
        <w:rPr>
          <w:rFonts w:ascii="Times New Roman" w:hAnsi="Times New Roman" w:cs="Times New Roman"/>
          <w:sz w:val="24"/>
          <w:szCs w:val="24"/>
        </w:rPr>
        <w:t xml:space="preserve">In another </w:t>
      </w:r>
      <w:r w:rsidR="003E75DE" w:rsidRPr="003E75DE">
        <w:rPr>
          <w:rFonts w:ascii="Times New Roman" w:hAnsi="Times New Roman" w:cs="Times New Roman"/>
          <w:sz w:val="24"/>
          <w:szCs w:val="24"/>
        </w:rPr>
        <w:t>practice-based research network in Toronto, Canada</w:t>
      </w:r>
      <w:r w:rsidR="003E75DE">
        <w:rPr>
          <w:rFonts w:ascii="Times New Roman" w:hAnsi="Times New Roman" w:cs="Times New Roman"/>
          <w:sz w:val="24"/>
          <w:szCs w:val="24"/>
        </w:rPr>
        <w:t xml:space="preserve">, a similar comparison was made in 1632 </w:t>
      </w:r>
      <w:r w:rsidR="003E75DE" w:rsidRPr="003E75DE">
        <w:rPr>
          <w:rFonts w:ascii="Times New Roman" w:hAnsi="Times New Roman" w:cs="Times New Roman"/>
          <w:sz w:val="24"/>
          <w:szCs w:val="24"/>
        </w:rPr>
        <w:t>healthy, term-born children</w:t>
      </w:r>
      <w:r w:rsidR="003E75DE">
        <w:rPr>
          <w:rFonts w:ascii="Times New Roman" w:hAnsi="Times New Roman" w:cs="Times New Roman"/>
          <w:sz w:val="24"/>
          <w:szCs w:val="24"/>
        </w:rPr>
        <w:t xml:space="preserve"> 0-2 years of age. </w:t>
      </w:r>
      <w:r w:rsidR="003E75DE" w:rsidRPr="003E75DE">
        <w:rPr>
          <w:rFonts w:ascii="Times New Roman" w:hAnsi="Times New Roman" w:cs="Times New Roman"/>
          <w:sz w:val="24"/>
          <w:szCs w:val="24"/>
        </w:rPr>
        <w:t xml:space="preserve"> The correlation between weight-for-length and BMI-for-age was strong (r = 0.9</w:t>
      </w:r>
      <w:r w:rsidR="003E75DE">
        <w:rPr>
          <w:rFonts w:ascii="Times New Roman" w:hAnsi="Times New Roman" w:cs="Times New Roman"/>
          <w:sz w:val="24"/>
          <w:szCs w:val="24"/>
        </w:rPr>
        <w:t>86)</w:t>
      </w:r>
      <w:r w:rsidR="00B04354">
        <w:rPr>
          <w:rFonts w:ascii="Times New Roman" w:hAnsi="Times New Roman" w:cs="Times New Roman"/>
          <w:sz w:val="24"/>
          <w:szCs w:val="24"/>
        </w:rPr>
        <w:t>.</w:t>
      </w:r>
      <w:r w:rsidR="00B04354" w:rsidRPr="00B04354">
        <w:rPr>
          <w:rFonts w:ascii="Times New Roman" w:hAnsi="Times New Roman" w:cs="Times New Roman"/>
          <w:sz w:val="24"/>
          <w:szCs w:val="24"/>
        </w:rPr>
        <w:t xml:space="preserve"> </w:t>
      </w:r>
      <w:r w:rsidR="00B04354">
        <w:rPr>
          <w:rFonts w:ascii="Times New Roman" w:hAnsi="Times New Roman" w:cs="Times New Roman"/>
          <w:sz w:val="24"/>
          <w:szCs w:val="24"/>
        </w:rPr>
        <w:t xml:space="preserve">Only 6.3% of the observations were </w:t>
      </w:r>
      <w:r w:rsidR="00B04354" w:rsidRPr="00B04354">
        <w:rPr>
          <w:rFonts w:ascii="Times New Roman" w:hAnsi="Times New Roman" w:cs="Times New Roman"/>
          <w:sz w:val="24"/>
          <w:szCs w:val="24"/>
        </w:rPr>
        <w:t>misclassified and most</w:t>
      </w:r>
      <w:r w:rsidR="00B04354">
        <w:rPr>
          <w:rFonts w:ascii="Times New Roman" w:hAnsi="Times New Roman" w:cs="Times New Roman"/>
          <w:sz w:val="24"/>
          <w:szCs w:val="24"/>
        </w:rPr>
        <w:t xml:space="preserve"> of these </w:t>
      </w:r>
      <w:r w:rsidR="00B04354" w:rsidRPr="00B04354">
        <w:rPr>
          <w:rFonts w:ascii="Times New Roman" w:hAnsi="Times New Roman" w:cs="Times New Roman"/>
          <w:sz w:val="24"/>
          <w:szCs w:val="24"/>
        </w:rPr>
        <w:t>occurred near the percentile cut</w:t>
      </w:r>
      <w:r w:rsidR="00B04354">
        <w:rPr>
          <w:rFonts w:ascii="Times New Roman" w:hAnsi="Times New Roman" w:cs="Times New Roman"/>
          <w:sz w:val="24"/>
          <w:szCs w:val="24"/>
        </w:rPr>
        <w:t>-</w:t>
      </w:r>
      <w:r w:rsidR="00B04354" w:rsidRPr="00B04354">
        <w:rPr>
          <w:rFonts w:ascii="Times New Roman" w:hAnsi="Times New Roman" w:cs="Times New Roman"/>
          <w:sz w:val="24"/>
          <w:szCs w:val="24"/>
        </w:rPr>
        <w:t>offs.</w:t>
      </w:r>
      <w:r w:rsidR="00B04354">
        <w:rPr>
          <w:rFonts w:ascii="Times New Roman" w:hAnsi="Times New Roman" w:cs="Times New Roman"/>
          <w:sz w:val="24"/>
          <w:szCs w:val="24"/>
        </w:rPr>
        <w:t xml:space="preserve"> The prevalence of thinness with BMI-for-age criterion was marginally higher (4.7% </w:t>
      </w:r>
      <w:r w:rsidR="00B04354">
        <w:rPr>
          <w:rFonts w:ascii="Times New Roman" w:hAnsi="Times New Roman" w:cs="Times New Roman"/>
          <w:i/>
          <w:iCs/>
          <w:sz w:val="24"/>
          <w:szCs w:val="24"/>
        </w:rPr>
        <w:t>versus</w:t>
      </w:r>
      <w:r w:rsidR="00B04354">
        <w:rPr>
          <w:rFonts w:ascii="Times New Roman" w:hAnsi="Times New Roman" w:cs="Times New Roman"/>
          <w:sz w:val="24"/>
          <w:szCs w:val="24"/>
        </w:rPr>
        <w:t xml:space="preserve"> 3.8%).</w:t>
      </w:r>
      <w:r w:rsidR="00DE7C0E">
        <w:rPr>
          <w:rFonts w:ascii="Times New Roman" w:hAnsi="Times New Roman" w:cs="Times New Roman"/>
          <w:sz w:val="24"/>
          <w:szCs w:val="24"/>
          <w:vertAlign w:val="superscript"/>
        </w:rPr>
        <w:t>1</w:t>
      </w:r>
      <w:r w:rsidR="00AA4ABB">
        <w:rPr>
          <w:rFonts w:ascii="Times New Roman" w:hAnsi="Times New Roman" w:cs="Times New Roman"/>
          <w:sz w:val="24"/>
          <w:szCs w:val="24"/>
          <w:vertAlign w:val="superscript"/>
        </w:rPr>
        <w:t>8</w:t>
      </w:r>
      <w:r w:rsidR="00B04354">
        <w:rPr>
          <w:rFonts w:ascii="Times New Roman" w:hAnsi="Times New Roman" w:cs="Times New Roman"/>
          <w:sz w:val="24"/>
          <w:szCs w:val="24"/>
        </w:rPr>
        <w:t xml:space="preserve"> </w:t>
      </w:r>
      <w:r w:rsidR="00EA53AF">
        <w:rPr>
          <w:rFonts w:ascii="Times New Roman" w:hAnsi="Times New Roman" w:cs="Times New Roman"/>
          <w:sz w:val="24"/>
          <w:szCs w:val="24"/>
        </w:rPr>
        <w:t xml:space="preserve">The findings from these two Canadian studies are </w:t>
      </w:r>
      <w:r w:rsidR="00B823EB">
        <w:rPr>
          <w:rFonts w:ascii="Times New Roman" w:hAnsi="Times New Roman" w:cs="Times New Roman"/>
          <w:sz w:val="24"/>
          <w:szCs w:val="24"/>
        </w:rPr>
        <w:t xml:space="preserve">in </w:t>
      </w:r>
      <w:r w:rsidR="00EA53AF">
        <w:rPr>
          <w:rFonts w:ascii="Times New Roman" w:hAnsi="Times New Roman" w:cs="Times New Roman"/>
          <w:sz w:val="24"/>
          <w:szCs w:val="24"/>
        </w:rPr>
        <w:t>align</w:t>
      </w:r>
      <w:r w:rsidR="00B823EB">
        <w:rPr>
          <w:rFonts w:ascii="Times New Roman" w:hAnsi="Times New Roman" w:cs="Times New Roman"/>
          <w:sz w:val="24"/>
          <w:szCs w:val="24"/>
        </w:rPr>
        <w:t>ment</w:t>
      </w:r>
      <w:r w:rsidR="00EA53AF">
        <w:rPr>
          <w:rFonts w:ascii="Times New Roman" w:hAnsi="Times New Roman" w:cs="Times New Roman"/>
          <w:sz w:val="24"/>
          <w:szCs w:val="24"/>
        </w:rPr>
        <w:t xml:space="preserve"> with our simulations based on USA data.</w:t>
      </w:r>
    </w:p>
    <w:p w14:paraId="6F883BF5" w14:textId="3B521D5F" w:rsidR="00D8231F" w:rsidRPr="00BE0F96" w:rsidRDefault="00D8231F" w:rsidP="00FD57DA">
      <w:pPr>
        <w:spacing w:line="360" w:lineRule="auto"/>
        <w:jc w:val="both"/>
        <w:rPr>
          <w:rFonts w:ascii="Times New Roman" w:hAnsi="Times New Roman" w:cs="Times New Roman"/>
          <w:sz w:val="24"/>
          <w:szCs w:val="24"/>
        </w:rPr>
      </w:pPr>
      <w:r>
        <w:rPr>
          <w:rFonts w:ascii="Times New Roman" w:hAnsi="Times New Roman" w:cs="Times New Roman"/>
          <w:sz w:val="24"/>
          <w:szCs w:val="24"/>
        </w:rPr>
        <w:t>An excellent correlation between weight-for-height and BMI-for-age metrics was evident in our and earlier studies.</w:t>
      </w:r>
      <w:r w:rsidR="00064223">
        <w:rPr>
          <w:rFonts w:ascii="Times New Roman" w:hAnsi="Times New Roman" w:cs="Times New Roman"/>
          <w:sz w:val="24"/>
          <w:szCs w:val="24"/>
          <w:vertAlign w:val="superscript"/>
        </w:rPr>
        <w:t>17</w:t>
      </w:r>
      <w:r w:rsidR="00DE7C0E">
        <w:rPr>
          <w:rFonts w:ascii="Times New Roman" w:hAnsi="Times New Roman" w:cs="Times New Roman"/>
          <w:sz w:val="24"/>
          <w:szCs w:val="24"/>
          <w:vertAlign w:val="superscript"/>
        </w:rPr>
        <w:t>,</w:t>
      </w:r>
      <w:r w:rsidR="00AA4ABB">
        <w:rPr>
          <w:rFonts w:ascii="Times New Roman" w:hAnsi="Times New Roman" w:cs="Times New Roman"/>
          <w:sz w:val="24"/>
          <w:szCs w:val="24"/>
          <w:vertAlign w:val="superscript"/>
        </w:rPr>
        <w:t>18,</w:t>
      </w:r>
      <w:r w:rsidR="00DE7C0E">
        <w:rPr>
          <w:rFonts w:ascii="Times New Roman" w:hAnsi="Times New Roman" w:cs="Times New Roman"/>
          <w:sz w:val="24"/>
          <w:szCs w:val="24"/>
          <w:vertAlign w:val="superscript"/>
        </w:rPr>
        <w:t>2</w:t>
      </w:r>
      <w:r w:rsidR="00064223">
        <w:rPr>
          <w:rFonts w:ascii="Times New Roman" w:hAnsi="Times New Roman" w:cs="Times New Roman"/>
          <w:sz w:val="24"/>
          <w:szCs w:val="24"/>
          <w:vertAlign w:val="superscript"/>
        </w:rPr>
        <w:t>6</w:t>
      </w:r>
      <w:r w:rsidR="00FD57DA">
        <w:rPr>
          <w:rFonts w:ascii="Times New Roman" w:hAnsi="Times New Roman" w:cs="Times New Roman"/>
          <w:sz w:val="24"/>
          <w:szCs w:val="24"/>
        </w:rPr>
        <w:t xml:space="preserve"> </w:t>
      </w:r>
      <w:r w:rsidR="00FD57DA" w:rsidRPr="00FD57DA">
        <w:rPr>
          <w:rFonts w:ascii="Times New Roman" w:hAnsi="Times New Roman" w:cs="Times New Roman"/>
          <w:sz w:val="24"/>
          <w:szCs w:val="24"/>
        </w:rPr>
        <w:t>However, the correlation coefficient</w:t>
      </w:r>
      <w:r w:rsidR="00FD57DA">
        <w:rPr>
          <w:rFonts w:ascii="Times New Roman" w:hAnsi="Times New Roman" w:cs="Times New Roman"/>
          <w:sz w:val="24"/>
          <w:szCs w:val="24"/>
        </w:rPr>
        <w:t xml:space="preserve"> summarizes </w:t>
      </w:r>
      <w:r w:rsidR="00FD57DA" w:rsidRPr="00FD57DA">
        <w:rPr>
          <w:rFonts w:ascii="Times New Roman" w:hAnsi="Times New Roman" w:cs="Times New Roman"/>
          <w:sz w:val="24"/>
          <w:szCs w:val="24"/>
        </w:rPr>
        <w:t xml:space="preserve">only the degree of linear relation between </w:t>
      </w:r>
      <w:r w:rsidR="00FD57DA">
        <w:rPr>
          <w:rFonts w:ascii="Times New Roman" w:hAnsi="Times New Roman" w:cs="Times New Roman"/>
          <w:sz w:val="24"/>
          <w:szCs w:val="24"/>
        </w:rPr>
        <w:t>these two metrics</w:t>
      </w:r>
      <w:r w:rsidR="00FD57DA" w:rsidRPr="00FD57DA">
        <w:rPr>
          <w:rFonts w:ascii="Times New Roman" w:hAnsi="Times New Roman" w:cs="Times New Roman"/>
          <w:sz w:val="24"/>
          <w:szCs w:val="24"/>
        </w:rPr>
        <w:t>,</w:t>
      </w:r>
      <w:r w:rsidR="00FD57DA">
        <w:rPr>
          <w:rFonts w:ascii="Times New Roman" w:hAnsi="Times New Roman" w:cs="Times New Roman"/>
          <w:sz w:val="24"/>
          <w:szCs w:val="24"/>
        </w:rPr>
        <w:t xml:space="preserve"> </w:t>
      </w:r>
      <w:r w:rsidR="00FD57DA" w:rsidRPr="00FD57DA">
        <w:rPr>
          <w:rFonts w:ascii="Times New Roman" w:hAnsi="Times New Roman" w:cs="Times New Roman"/>
          <w:sz w:val="24"/>
          <w:szCs w:val="24"/>
        </w:rPr>
        <w:t>not the degree of identity, and thus cannot by itself establish the</w:t>
      </w:r>
      <w:r w:rsidR="00FD57DA">
        <w:rPr>
          <w:rFonts w:ascii="Times New Roman" w:hAnsi="Times New Roman" w:cs="Times New Roman"/>
          <w:sz w:val="24"/>
          <w:szCs w:val="24"/>
        </w:rPr>
        <w:t xml:space="preserve"> </w:t>
      </w:r>
      <w:r w:rsidR="00FD57DA" w:rsidRPr="00FD57DA">
        <w:rPr>
          <w:rFonts w:ascii="Times New Roman" w:hAnsi="Times New Roman" w:cs="Times New Roman"/>
          <w:sz w:val="24"/>
          <w:szCs w:val="24"/>
        </w:rPr>
        <w:t xml:space="preserve">interchangeability of the </w:t>
      </w:r>
      <w:r w:rsidR="00FD57DA">
        <w:rPr>
          <w:rFonts w:ascii="Times New Roman" w:hAnsi="Times New Roman" w:cs="Times New Roman"/>
          <w:sz w:val="24"/>
          <w:szCs w:val="24"/>
        </w:rPr>
        <w:t>two standards.</w:t>
      </w:r>
      <w:r w:rsidR="00BE0F96">
        <w:rPr>
          <w:rFonts w:ascii="Times New Roman" w:hAnsi="Times New Roman" w:cs="Times New Roman"/>
          <w:sz w:val="24"/>
          <w:szCs w:val="24"/>
          <w:vertAlign w:val="superscript"/>
        </w:rPr>
        <w:t>2</w:t>
      </w:r>
      <w:r w:rsidR="00A01D2B">
        <w:rPr>
          <w:rFonts w:ascii="Times New Roman" w:hAnsi="Times New Roman" w:cs="Times New Roman"/>
          <w:sz w:val="24"/>
          <w:szCs w:val="24"/>
          <w:vertAlign w:val="superscript"/>
        </w:rPr>
        <w:t>6</w:t>
      </w:r>
      <w:r w:rsidR="00130267">
        <w:rPr>
          <w:rFonts w:ascii="Times New Roman" w:hAnsi="Times New Roman" w:cs="Times New Roman"/>
          <w:sz w:val="24"/>
          <w:szCs w:val="24"/>
        </w:rPr>
        <w:t xml:space="preserve"> The misclassifications near the percentile cut-offs for defining thinness or obesity</w:t>
      </w:r>
      <w:r w:rsidR="00BE0F96">
        <w:rPr>
          <w:rFonts w:ascii="Times New Roman" w:hAnsi="Times New Roman" w:cs="Times New Roman"/>
          <w:sz w:val="24"/>
          <w:szCs w:val="24"/>
          <w:vertAlign w:val="superscript"/>
        </w:rPr>
        <w:t>1</w:t>
      </w:r>
      <w:r w:rsidR="00AA4ABB">
        <w:rPr>
          <w:rFonts w:ascii="Times New Roman" w:hAnsi="Times New Roman" w:cs="Times New Roman"/>
          <w:sz w:val="24"/>
          <w:szCs w:val="24"/>
          <w:vertAlign w:val="superscript"/>
        </w:rPr>
        <w:t>8</w:t>
      </w:r>
      <w:r w:rsidR="00130267">
        <w:rPr>
          <w:rFonts w:ascii="Times New Roman" w:hAnsi="Times New Roman" w:cs="Times New Roman"/>
          <w:sz w:val="24"/>
          <w:szCs w:val="24"/>
        </w:rPr>
        <w:t xml:space="preserve"> could be resulting from the weaker correlations observed by us in these categories. </w:t>
      </w:r>
      <w:r w:rsidR="009976D4">
        <w:rPr>
          <w:rFonts w:ascii="Times New Roman" w:hAnsi="Times New Roman" w:cs="Times New Roman"/>
          <w:sz w:val="24"/>
          <w:szCs w:val="24"/>
        </w:rPr>
        <w:t>Similarly, a greater discrepancy among stunted subjects is partly reflective of the weaker correlations in them.</w:t>
      </w:r>
      <w:r w:rsidR="00146BBE">
        <w:rPr>
          <w:rFonts w:ascii="Times New Roman" w:hAnsi="Times New Roman" w:cs="Times New Roman"/>
          <w:sz w:val="24"/>
          <w:szCs w:val="24"/>
        </w:rPr>
        <w:t xml:space="preserve"> </w:t>
      </w:r>
      <w:r w:rsidR="009430CE">
        <w:rPr>
          <w:rFonts w:ascii="Times New Roman" w:hAnsi="Times New Roman" w:cs="Times New Roman"/>
          <w:sz w:val="24"/>
          <w:szCs w:val="24"/>
        </w:rPr>
        <w:t>T</w:t>
      </w:r>
      <w:r w:rsidR="00A01D2B">
        <w:rPr>
          <w:rFonts w:ascii="Times New Roman" w:hAnsi="Times New Roman" w:cs="Times New Roman"/>
          <w:sz w:val="24"/>
          <w:szCs w:val="24"/>
        </w:rPr>
        <w:t xml:space="preserve">he </w:t>
      </w:r>
      <w:r w:rsidR="009430CE">
        <w:rPr>
          <w:rFonts w:ascii="Times New Roman" w:hAnsi="Times New Roman" w:cs="Times New Roman"/>
          <w:sz w:val="24"/>
          <w:szCs w:val="24"/>
        </w:rPr>
        <w:t xml:space="preserve">Bland Altman plots and </w:t>
      </w:r>
      <w:r w:rsidR="00A01D2B">
        <w:rPr>
          <w:rFonts w:ascii="Times New Roman" w:hAnsi="Times New Roman" w:cs="Times New Roman"/>
          <w:sz w:val="24"/>
          <w:szCs w:val="24"/>
        </w:rPr>
        <w:t xml:space="preserve">2x2 tabular depictions </w:t>
      </w:r>
      <w:r w:rsidR="009430CE">
        <w:rPr>
          <w:rFonts w:ascii="Times New Roman" w:hAnsi="Times New Roman" w:cs="Times New Roman"/>
          <w:sz w:val="24"/>
          <w:szCs w:val="24"/>
        </w:rPr>
        <w:t xml:space="preserve">employed by us provided a deeper understanding of the disagreement patterns. </w:t>
      </w:r>
      <w:r w:rsidR="00146BBE">
        <w:rPr>
          <w:rFonts w:ascii="Times New Roman" w:hAnsi="Times New Roman" w:cs="Times New Roman"/>
          <w:sz w:val="24"/>
          <w:szCs w:val="24"/>
        </w:rPr>
        <w:t xml:space="preserve">Among the two real-life datasets, the </w:t>
      </w:r>
      <w:r w:rsidR="00470F6A">
        <w:rPr>
          <w:rFonts w:ascii="Times New Roman" w:hAnsi="Times New Roman" w:cs="Times New Roman"/>
          <w:sz w:val="24"/>
          <w:szCs w:val="24"/>
        </w:rPr>
        <w:t xml:space="preserve">higher </w:t>
      </w:r>
      <w:r w:rsidR="00146BBE">
        <w:rPr>
          <w:rFonts w:ascii="Times New Roman" w:hAnsi="Times New Roman" w:cs="Times New Roman"/>
          <w:sz w:val="24"/>
          <w:szCs w:val="24"/>
        </w:rPr>
        <w:t>discrepancy in the research setting</w:t>
      </w:r>
      <w:r w:rsidR="002B22CF">
        <w:rPr>
          <w:rFonts w:ascii="Times New Roman" w:hAnsi="Times New Roman" w:cs="Times New Roman"/>
          <w:sz w:val="24"/>
          <w:szCs w:val="24"/>
          <w:vertAlign w:val="superscript"/>
        </w:rPr>
        <w:t>1</w:t>
      </w:r>
      <w:r w:rsidR="00AA4ABB">
        <w:rPr>
          <w:rFonts w:ascii="Times New Roman" w:hAnsi="Times New Roman" w:cs="Times New Roman"/>
          <w:sz w:val="24"/>
          <w:szCs w:val="24"/>
          <w:vertAlign w:val="superscript"/>
        </w:rPr>
        <w:t>9</w:t>
      </w:r>
      <w:r w:rsidR="00146BBE">
        <w:rPr>
          <w:rFonts w:ascii="Times New Roman" w:hAnsi="Times New Roman" w:cs="Times New Roman"/>
          <w:sz w:val="24"/>
          <w:szCs w:val="24"/>
        </w:rPr>
        <w:t xml:space="preserve"> is </w:t>
      </w:r>
      <w:r w:rsidR="00470F6A">
        <w:rPr>
          <w:rFonts w:ascii="Times New Roman" w:hAnsi="Times New Roman" w:cs="Times New Roman"/>
          <w:sz w:val="24"/>
          <w:szCs w:val="24"/>
        </w:rPr>
        <w:t xml:space="preserve">partly </w:t>
      </w:r>
      <w:r w:rsidR="00146BBE">
        <w:rPr>
          <w:rFonts w:ascii="Times New Roman" w:hAnsi="Times New Roman" w:cs="Times New Roman"/>
          <w:sz w:val="24"/>
          <w:szCs w:val="24"/>
        </w:rPr>
        <w:t xml:space="preserve">reflective </w:t>
      </w:r>
      <w:r w:rsidR="00470F6A">
        <w:rPr>
          <w:rFonts w:ascii="Times New Roman" w:hAnsi="Times New Roman" w:cs="Times New Roman"/>
          <w:sz w:val="24"/>
          <w:szCs w:val="24"/>
        </w:rPr>
        <w:t>of greater linear growth retardation (mean height-for</w:t>
      </w:r>
      <w:r w:rsidR="00146BBE">
        <w:rPr>
          <w:rFonts w:ascii="Times New Roman" w:hAnsi="Times New Roman" w:cs="Times New Roman"/>
          <w:sz w:val="24"/>
          <w:szCs w:val="24"/>
        </w:rPr>
        <w:t>-</w:t>
      </w:r>
      <w:r w:rsidR="00470F6A">
        <w:rPr>
          <w:rFonts w:ascii="Times New Roman" w:hAnsi="Times New Roman" w:cs="Times New Roman"/>
          <w:sz w:val="24"/>
          <w:szCs w:val="24"/>
        </w:rPr>
        <w:t xml:space="preserve">age </w:t>
      </w:r>
      <w:r w:rsidR="002B22CF">
        <w:rPr>
          <w:rFonts w:ascii="Times New Roman" w:hAnsi="Times New Roman" w:cs="Times New Roman"/>
          <w:sz w:val="24"/>
          <w:szCs w:val="24"/>
        </w:rPr>
        <w:t xml:space="preserve">z-scores: </w:t>
      </w:r>
      <w:r w:rsidR="00470F6A">
        <w:rPr>
          <w:rFonts w:ascii="Times New Roman" w:hAnsi="Times New Roman" w:cs="Times New Roman"/>
          <w:sz w:val="24"/>
          <w:szCs w:val="24"/>
        </w:rPr>
        <w:t>-</w:t>
      </w:r>
      <w:r w:rsidR="00146BBE">
        <w:rPr>
          <w:rFonts w:ascii="Times New Roman" w:hAnsi="Times New Roman" w:cs="Times New Roman"/>
          <w:sz w:val="24"/>
          <w:szCs w:val="24"/>
        </w:rPr>
        <w:t xml:space="preserve">1.87 </w:t>
      </w:r>
      <w:r w:rsidR="00146BBE">
        <w:rPr>
          <w:rFonts w:ascii="Times New Roman" w:hAnsi="Times New Roman" w:cs="Times New Roman"/>
          <w:i/>
          <w:iCs/>
          <w:sz w:val="24"/>
          <w:szCs w:val="24"/>
        </w:rPr>
        <w:t>vs -</w:t>
      </w:r>
      <w:r w:rsidR="00146BBE" w:rsidRPr="00146BBE">
        <w:rPr>
          <w:rFonts w:ascii="Times New Roman" w:hAnsi="Times New Roman" w:cs="Times New Roman"/>
          <w:sz w:val="24"/>
          <w:szCs w:val="24"/>
        </w:rPr>
        <w:lastRenderedPageBreak/>
        <w:t>1.46</w:t>
      </w:r>
      <w:r w:rsidR="00470F6A">
        <w:rPr>
          <w:rFonts w:ascii="Times New Roman" w:hAnsi="Times New Roman" w:cs="Times New Roman"/>
          <w:sz w:val="24"/>
          <w:szCs w:val="24"/>
        </w:rPr>
        <w:t>). Further, th</w:t>
      </w:r>
      <w:r w:rsidR="00F36939">
        <w:rPr>
          <w:rFonts w:ascii="Times New Roman" w:hAnsi="Times New Roman" w:cs="Times New Roman"/>
          <w:sz w:val="24"/>
          <w:szCs w:val="24"/>
        </w:rPr>
        <w:t>is</w:t>
      </w:r>
      <w:r w:rsidR="00470F6A">
        <w:rPr>
          <w:rFonts w:ascii="Times New Roman" w:hAnsi="Times New Roman" w:cs="Times New Roman"/>
          <w:sz w:val="24"/>
          <w:szCs w:val="24"/>
        </w:rPr>
        <w:t xml:space="preserve"> </w:t>
      </w:r>
      <w:r w:rsidR="00F36939">
        <w:rPr>
          <w:rFonts w:ascii="Times New Roman" w:hAnsi="Times New Roman" w:cs="Times New Roman"/>
          <w:sz w:val="24"/>
          <w:szCs w:val="24"/>
        </w:rPr>
        <w:t xml:space="preserve">estimate is </w:t>
      </w:r>
      <w:r w:rsidR="00470F6A">
        <w:rPr>
          <w:rFonts w:ascii="Times New Roman" w:hAnsi="Times New Roman" w:cs="Times New Roman"/>
          <w:sz w:val="24"/>
          <w:szCs w:val="24"/>
        </w:rPr>
        <w:t xml:space="preserve">more </w:t>
      </w:r>
      <w:r w:rsidR="00F36939">
        <w:rPr>
          <w:rFonts w:ascii="Times New Roman" w:hAnsi="Times New Roman" w:cs="Times New Roman"/>
          <w:sz w:val="24"/>
          <w:szCs w:val="24"/>
        </w:rPr>
        <w:t xml:space="preserve">precise </w:t>
      </w:r>
      <w:r w:rsidR="00470F6A">
        <w:rPr>
          <w:rFonts w:ascii="Times New Roman" w:hAnsi="Times New Roman" w:cs="Times New Roman"/>
          <w:sz w:val="24"/>
          <w:szCs w:val="24"/>
        </w:rPr>
        <w:t xml:space="preserve">because </w:t>
      </w:r>
      <w:r w:rsidR="009332F0">
        <w:rPr>
          <w:rFonts w:ascii="Times New Roman" w:hAnsi="Times New Roman" w:cs="Times New Roman"/>
          <w:sz w:val="24"/>
          <w:szCs w:val="24"/>
        </w:rPr>
        <w:t xml:space="preserve">of </w:t>
      </w:r>
      <w:r w:rsidR="009332F0" w:rsidRPr="009332F0">
        <w:rPr>
          <w:rFonts w:ascii="Times New Roman" w:hAnsi="Times New Roman" w:cs="Times New Roman"/>
          <w:sz w:val="24"/>
          <w:szCs w:val="24"/>
        </w:rPr>
        <w:t>lower</w:t>
      </w:r>
      <w:r w:rsidR="00F36939">
        <w:rPr>
          <w:rFonts w:ascii="Times New Roman" w:hAnsi="Times New Roman" w:cs="Times New Roman"/>
          <w:sz w:val="24"/>
          <w:szCs w:val="24"/>
        </w:rPr>
        <w:t xml:space="preserve"> measurement error</w:t>
      </w:r>
      <w:r w:rsidR="009332F0">
        <w:rPr>
          <w:rFonts w:ascii="Times New Roman" w:hAnsi="Times New Roman" w:cs="Times New Roman"/>
          <w:sz w:val="24"/>
          <w:szCs w:val="24"/>
        </w:rPr>
        <w:t>,</w:t>
      </w:r>
      <w:r w:rsidR="00E852E9">
        <w:rPr>
          <w:rFonts w:ascii="Times New Roman" w:hAnsi="Times New Roman" w:cs="Times New Roman"/>
          <w:sz w:val="24"/>
          <w:szCs w:val="24"/>
          <w:vertAlign w:val="superscript"/>
        </w:rPr>
        <w:t>27</w:t>
      </w:r>
      <w:r w:rsidR="009332F0">
        <w:rPr>
          <w:rFonts w:ascii="Times New Roman" w:hAnsi="Times New Roman" w:cs="Times New Roman"/>
          <w:sz w:val="24"/>
          <w:szCs w:val="24"/>
        </w:rPr>
        <w:t xml:space="preserve"> </w:t>
      </w:r>
      <w:r w:rsidR="00F36939">
        <w:rPr>
          <w:rFonts w:ascii="Times New Roman" w:hAnsi="Times New Roman" w:cs="Times New Roman"/>
          <w:sz w:val="24"/>
          <w:szCs w:val="24"/>
        </w:rPr>
        <w:t xml:space="preserve">as evidenced by </w:t>
      </w:r>
      <w:r w:rsidR="009332F0">
        <w:rPr>
          <w:rFonts w:ascii="Times New Roman" w:hAnsi="Times New Roman" w:cs="Times New Roman"/>
          <w:sz w:val="24"/>
          <w:szCs w:val="24"/>
        </w:rPr>
        <w:t>smaller standard deviations for all anthropometric indices</w:t>
      </w:r>
      <w:r w:rsidR="00DB067A">
        <w:rPr>
          <w:rFonts w:ascii="Times New Roman" w:hAnsi="Times New Roman" w:cs="Times New Roman"/>
          <w:sz w:val="24"/>
          <w:szCs w:val="24"/>
        </w:rPr>
        <w:t>.</w:t>
      </w:r>
      <w:r w:rsidR="00E852E9">
        <w:rPr>
          <w:rFonts w:ascii="Times New Roman" w:hAnsi="Times New Roman" w:cs="Times New Roman"/>
          <w:sz w:val="24"/>
          <w:szCs w:val="24"/>
          <w:vertAlign w:val="superscript"/>
        </w:rPr>
        <w:t>28,29</w:t>
      </w:r>
    </w:p>
    <w:p w14:paraId="4C1EF5A9" w14:textId="24150814" w:rsidR="00A838BA" w:rsidRPr="00F36939" w:rsidRDefault="007E603A" w:rsidP="009C4B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Recent evidence indicates </w:t>
      </w:r>
      <w:r w:rsidR="001E26B0">
        <w:rPr>
          <w:rFonts w:ascii="Times New Roman" w:hAnsi="Times New Roman" w:cs="Times New Roman"/>
          <w:sz w:val="24"/>
          <w:szCs w:val="24"/>
        </w:rPr>
        <w:t xml:space="preserve">that </w:t>
      </w:r>
      <w:r>
        <w:rPr>
          <w:rFonts w:ascii="Times New Roman" w:hAnsi="Times New Roman" w:cs="Times New Roman"/>
          <w:sz w:val="24"/>
          <w:szCs w:val="24"/>
        </w:rPr>
        <w:t xml:space="preserve">policy </w:t>
      </w:r>
      <w:r w:rsidR="001E26B0">
        <w:rPr>
          <w:rFonts w:ascii="Times New Roman" w:hAnsi="Times New Roman" w:cs="Times New Roman"/>
          <w:sz w:val="24"/>
          <w:szCs w:val="24"/>
        </w:rPr>
        <w:t xml:space="preserve">efforts should </w:t>
      </w:r>
      <w:r>
        <w:rPr>
          <w:rFonts w:ascii="Times New Roman" w:hAnsi="Times New Roman" w:cs="Times New Roman"/>
          <w:sz w:val="24"/>
          <w:szCs w:val="24"/>
        </w:rPr>
        <w:t xml:space="preserve">focus on </w:t>
      </w:r>
      <w:r w:rsidR="00A838BA" w:rsidRPr="00A838BA">
        <w:rPr>
          <w:rFonts w:ascii="Times New Roman" w:hAnsi="Times New Roman" w:cs="Times New Roman"/>
          <w:sz w:val="24"/>
          <w:szCs w:val="24"/>
        </w:rPr>
        <w:t xml:space="preserve">concurrently </w:t>
      </w:r>
      <w:r w:rsidR="000172B8">
        <w:rPr>
          <w:rFonts w:ascii="Times New Roman" w:hAnsi="Times New Roman" w:cs="Times New Roman"/>
          <w:sz w:val="24"/>
          <w:szCs w:val="24"/>
        </w:rPr>
        <w:t xml:space="preserve">thin </w:t>
      </w:r>
      <w:r w:rsidR="00A838BA" w:rsidRPr="00A838BA">
        <w:rPr>
          <w:rFonts w:ascii="Times New Roman" w:hAnsi="Times New Roman" w:cs="Times New Roman"/>
          <w:sz w:val="24"/>
          <w:szCs w:val="24"/>
        </w:rPr>
        <w:t>and stunted</w:t>
      </w:r>
      <w:r w:rsidR="00A838BA">
        <w:rPr>
          <w:rFonts w:ascii="Times New Roman" w:hAnsi="Times New Roman" w:cs="Times New Roman"/>
          <w:sz w:val="24"/>
          <w:szCs w:val="24"/>
        </w:rPr>
        <w:t xml:space="preserve"> children, since they have a greater risk of mortality than </w:t>
      </w:r>
      <w:r w:rsidR="001E26B0">
        <w:rPr>
          <w:rFonts w:ascii="Times New Roman" w:hAnsi="Times New Roman" w:cs="Times New Roman"/>
          <w:sz w:val="24"/>
          <w:szCs w:val="24"/>
        </w:rPr>
        <w:t xml:space="preserve">subjects with </w:t>
      </w:r>
      <w:r w:rsidR="00A838BA">
        <w:rPr>
          <w:rFonts w:ascii="Times New Roman" w:hAnsi="Times New Roman" w:cs="Times New Roman"/>
          <w:sz w:val="24"/>
          <w:szCs w:val="24"/>
        </w:rPr>
        <w:t>either of these deficits</w:t>
      </w:r>
      <w:r w:rsidR="00C33160">
        <w:rPr>
          <w:rFonts w:ascii="Times New Roman" w:hAnsi="Times New Roman" w:cs="Times New Roman"/>
          <w:sz w:val="24"/>
          <w:szCs w:val="24"/>
        </w:rPr>
        <w:t>.</w:t>
      </w:r>
      <w:r w:rsidR="00BE0F96">
        <w:rPr>
          <w:rFonts w:ascii="Times New Roman" w:hAnsi="Times New Roman" w:cs="Times New Roman"/>
          <w:sz w:val="24"/>
          <w:szCs w:val="24"/>
          <w:vertAlign w:val="superscript"/>
        </w:rPr>
        <w:t>3</w:t>
      </w:r>
      <w:r w:rsidR="00EE2D54">
        <w:rPr>
          <w:rFonts w:ascii="Times New Roman" w:hAnsi="Times New Roman" w:cs="Times New Roman"/>
          <w:sz w:val="24"/>
          <w:szCs w:val="24"/>
          <w:vertAlign w:val="superscript"/>
        </w:rPr>
        <w:t>0-32</w:t>
      </w:r>
      <w:r w:rsidR="00C33160">
        <w:rPr>
          <w:rFonts w:ascii="Times New Roman" w:hAnsi="Times New Roman" w:cs="Times New Roman"/>
          <w:sz w:val="24"/>
          <w:szCs w:val="24"/>
        </w:rPr>
        <w:t xml:space="preserve"> In a pooled analysis of datasets from 84 countries, the prevalence of concurrent stunting and </w:t>
      </w:r>
      <w:r w:rsidR="000172B8">
        <w:rPr>
          <w:rFonts w:ascii="Times New Roman" w:hAnsi="Times New Roman" w:cs="Times New Roman"/>
          <w:sz w:val="24"/>
          <w:szCs w:val="24"/>
        </w:rPr>
        <w:t xml:space="preserve">thinness </w:t>
      </w:r>
      <w:r w:rsidR="00C33160">
        <w:rPr>
          <w:rFonts w:ascii="Times New Roman" w:hAnsi="Times New Roman" w:cs="Times New Roman"/>
          <w:sz w:val="24"/>
          <w:szCs w:val="24"/>
        </w:rPr>
        <w:t>was 3% (range 0-8%) and 9 countries, including India, had estimates &gt;5%.</w:t>
      </w:r>
      <w:r w:rsidR="00BE0F96">
        <w:rPr>
          <w:rFonts w:ascii="Times New Roman" w:hAnsi="Times New Roman" w:cs="Times New Roman"/>
          <w:sz w:val="24"/>
          <w:szCs w:val="24"/>
          <w:vertAlign w:val="superscript"/>
        </w:rPr>
        <w:t>3</w:t>
      </w:r>
      <w:r w:rsidR="00EE2D54">
        <w:rPr>
          <w:rFonts w:ascii="Times New Roman" w:hAnsi="Times New Roman" w:cs="Times New Roman"/>
          <w:sz w:val="24"/>
          <w:szCs w:val="24"/>
          <w:vertAlign w:val="superscript"/>
        </w:rPr>
        <w:t>1</w:t>
      </w:r>
      <w:r w:rsidR="00C33160">
        <w:rPr>
          <w:rFonts w:ascii="Times New Roman" w:hAnsi="Times New Roman" w:cs="Times New Roman"/>
          <w:sz w:val="24"/>
          <w:szCs w:val="24"/>
        </w:rPr>
        <w:t xml:space="preserve">  The p</w:t>
      </w:r>
      <w:r w:rsidR="00C33160" w:rsidRPr="00C33160">
        <w:rPr>
          <w:rFonts w:ascii="Times New Roman" w:hAnsi="Times New Roman" w:cs="Times New Roman"/>
          <w:sz w:val="24"/>
          <w:szCs w:val="24"/>
        </w:rPr>
        <w:t>revalence</w:t>
      </w:r>
      <w:r w:rsidR="00C33160">
        <w:rPr>
          <w:rFonts w:ascii="Times New Roman" w:hAnsi="Times New Roman" w:cs="Times New Roman"/>
          <w:sz w:val="24"/>
          <w:szCs w:val="24"/>
        </w:rPr>
        <w:t xml:space="preserve"> </w:t>
      </w:r>
      <w:r w:rsidR="00C33160" w:rsidRPr="00C33160">
        <w:rPr>
          <w:rFonts w:ascii="Times New Roman" w:hAnsi="Times New Roman" w:cs="Times New Roman"/>
          <w:sz w:val="24"/>
          <w:szCs w:val="24"/>
        </w:rPr>
        <w:t xml:space="preserve">of concurrence </w:t>
      </w:r>
      <w:r w:rsidR="009C4B69">
        <w:rPr>
          <w:rFonts w:ascii="Times New Roman" w:hAnsi="Times New Roman" w:cs="Times New Roman"/>
          <w:sz w:val="24"/>
          <w:szCs w:val="24"/>
        </w:rPr>
        <w:t xml:space="preserve">was </w:t>
      </w:r>
      <w:r w:rsidR="00C33160" w:rsidRPr="00C33160">
        <w:rPr>
          <w:rFonts w:ascii="Times New Roman" w:hAnsi="Times New Roman" w:cs="Times New Roman"/>
          <w:sz w:val="24"/>
          <w:szCs w:val="24"/>
        </w:rPr>
        <w:t>highest in the 12- to 24-month age group</w:t>
      </w:r>
      <w:r w:rsidR="00C33160">
        <w:rPr>
          <w:rFonts w:ascii="Times New Roman" w:hAnsi="Times New Roman" w:cs="Times New Roman"/>
          <w:sz w:val="24"/>
          <w:szCs w:val="24"/>
        </w:rPr>
        <w:t xml:space="preserve">, </w:t>
      </w:r>
      <w:r w:rsidR="00C33160" w:rsidRPr="00C33160">
        <w:rPr>
          <w:rFonts w:ascii="Times New Roman" w:hAnsi="Times New Roman" w:cs="Times New Roman"/>
          <w:sz w:val="24"/>
          <w:szCs w:val="24"/>
        </w:rPr>
        <w:t xml:space="preserve">and </w:t>
      </w:r>
      <w:r w:rsidR="009C4B69">
        <w:rPr>
          <w:rFonts w:ascii="Times New Roman" w:hAnsi="Times New Roman" w:cs="Times New Roman"/>
          <w:sz w:val="24"/>
          <w:szCs w:val="24"/>
        </w:rPr>
        <w:t xml:space="preserve">was </w:t>
      </w:r>
      <w:r w:rsidR="00C33160" w:rsidRPr="00C33160">
        <w:rPr>
          <w:rFonts w:ascii="Times New Roman" w:hAnsi="Times New Roman" w:cs="Times New Roman"/>
          <w:sz w:val="24"/>
          <w:szCs w:val="24"/>
        </w:rPr>
        <w:t>significantly higher among boys</w:t>
      </w:r>
      <w:r w:rsidR="00C33160">
        <w:rPr>
          <w:rFonts w:ascii="Times New Roman" w:hAnsi="Times New Roman" w:cs="Times New Roman"/>
          <w:sz w:val="24"/>
          <w:szCs w:val="24"/>
        </w:rPr>
        <w:t>.</w:t>
      </w:r>
      <w:r w:rsidR="00BE0F96">
        <w:rPr>
          <w:rFonts w:ascii="Times New Roman" w:hAnsi="Times New Roman" w:cs="Times New Roman"/>
          <w:sz w:val="24"/>
          <w:szCs w:val="24"/>
          <w:vertAlign w:val="superscript"/>
        </w:rPr>
        <w:t>3</w:t>
      </w:r>
      <w:r w:rsidR="00EE2D54">
        <w:rPr>
          <w:rFonts w:ascii="Times New Roman" w:hAnsi="Times New Roman" w:cs="Times New Roman"/>
          <w:sz w:val="24"/>
          <w:szCs w:val="24"/>
          <w:vertAlign w:val="superscript"/>
        </w:rPr>
        <w:t>1</w:t>
      </w:r>
      <w:r w:rsidR="00BE0F96">
        <w:rPr>
          <w:rFonts w:ascii="Times New Roman" w:hAnsi="Times New Roman" w:cs="Times New Roman"/>
          <w:sz w:val="24"/>
          <w:szCs w:val="24"/>
          <w:vertAlign w:val="superscript"/>
        </w:rPr>
        <w:t>,3</w:t>
      </w:r>
      <w:r w:rsidR="00EE2D54">
        <w:rPr>
          <w:rFonts w:ascii="Times New Roman" w:hAnsi="Times New Roman" w:cs="Times New Roman"/>
          <w:sz w:val="24"/>
          <w:szCs w:val="24"/>
          <w:vertAlign w:val="superscript"/>
        </w:rPr>
        <w:t>2</w:t>
      </w:r>
      <w:r w:rsidR="00C33160" w:rsidRPr="00C33160">
        <w:rPr>
          <w:rFonts w:ascii="Times New Roman" w:hAnsi="Times New Roman" w:cs="Times New Roman"/>
          <w:sz w:val="24"/>
          <w:szCs w:val="24"/>
        </w:rPr>
        <w:t xml:space="preserve"> </w:t>
      </w:r>
      <w:r w:rsidR="009C4B69">
        <w:rPr>
          <w:rFonts w:ascii="Times New Roman" w:hAnsi="Times New Roman" w:cs="Times New Roman"/>
          <w:sz w:val="24"/>
          <w:szCs w:val="24"/>
        </w:rPr>
        <w:t xml:space="preserve">Also, </w:t>
      </w:r>
      <w:r w:rsidR="000172B8">
        <w:rPr>
          <w:rFonts w:ascii="Times New Roman" w:hAnsi="Times New Roman" w:cs="Times New Roman"/>
          <w:sz w:val="24"/>
          <w:szCs w:val="24"/>
        </w:rPr>
        <w:t xml:space="preserve">thinness </w:t>
      </w:r>
      <w:r w:rsidR="009C4B69">
        <w:rPr>
          <w:rFonts w:ascii="Times New Roman" w:hAnsi="Times New Roman" w:cs="Times New Roman"/>
          <w:sz w:val="24"/>
          <w:szCs w:val="24"/>
        </w:rPr>
        <w:t xml:space="preserve">was </w:t>
      </w:r>
      <w:r w:rsidR="009C4B69" w:rsidRPr="009C4B69">
        <w:rPr>
          <w:rFonts w:ascii="Times New Roman" w:hAnsi="Times New Roman" w:cs="Times New Roman"/>
          <w:sz w:val="24"/>
          <w:szCs w:val="24"/>
        </w:rPr>
        <w:t xml:space="preserve">more common among those who </w:t>
      </w:r>
      <w:r w:rsidR="009C4B69">
        <w:rPr>
          <w:rFonts w:ascii="Times New Roman" w:hAnsi="Times New Roman" w:cs="Times New Roman"/>
          <w:sz w:val="24"/>
          <w:szCs w:val="24"/>
        </w:rPr>
        <w:t xml:space="preserve">were </w:t>
      </w:r>
      <w:r w:rsidR="009C4B69" w:rsidRPr="009C4B69">
        <w:rPr>
          <w:rFonts w:ascii="Times New Roman" w:hAnsi="Times New Roman" w:cs="Times New Roman"/>
          <w:sz w:val="24"/>
          <w:szCs w:val="24"/>
        </w:rPr>
        <w:t>also stunted than</w:t>
      </w:r>
      <w:r w:rsidR="009C4B69">
        <w:rPr>
          <w:rFonts w:ascii="Times New Roman" w:hAnsi="Times New Roman" w:cs="Times New Roman"/>
          <w:sz w:val="24"/>
          <w:szCs w:val="24"/>
        </w:rPr>
        <w:t xml:space="preserve"> </w:t>
      </w:r>
      <w:r w:rsidR="009C4B69" w:rsidRPr="009C4B69">
        <w:rPr>
          <w:rFonts w:ascii="Times New Roman" w:hAnsi="Times New Roman" w:cs="Times New Roman"/>
          <w:sz w:val="24"/>
          <w:szCs w:val="24"/>
        </w:rPr>
        <w:t xml:space="preserve">among those who </w:t>
      </w:r>
      <w:r w:rsidR="009C4B69">
        <w:rPr>
          <w:rFonts w:ascii="Times New Roman" w:hAnsi="Times New Roman" w:cs="Times New Roman"/>
          <w:sz w:val="24"/>
          <w:szCs w:val="24"/>
        </w:rPr>
        <w:t xml:space="preserve">were </w:t>
      </w:r>
      <w:r w:rsidR="009C4B69" w:rsidRPr="009C4B69">
        <w:rPr>
          <w:rFonts w:ascii="Times New Roman" w:hAnsi="Times New Roman" w:cs="Times New Roman"/>
          <w:sz w:val="24"/>
          <w:szCs w:val="24"/>
        </w:rPr>
        <w:t>not, and vice versa.</w:t>
      </w:r>
      <w:r w:rsidR="00BE0F96">
        <w:rPr>
          <w:rFonts w:ascii="Times New Roman" w:hAnsi="Times New Roman" w:cs="Times New Roman"/>
          <w:sz w:val="24"/>
          <w:szCs w:val="24"/>
          <w:vertAlign w:val="superscript"/>
        </w:rPr>
        <w:t>3</w:t>
      </w:r>
      <w:r w:rsidR="00EE2D54">
        <w:rPr>
          <w:rFonts w:ascii="Times New Roman" w:hAnsi="Times New Roman" w:cs="Times New Roman"/>
          <w:sz w:val="24"/>
          <w:szCs w:val="24"/>
          <w:vertAlign w:val="superscript"/>
        </w:rPr>
        <w:t>2</w:t>
      </w:r>
      <w:r w:rsidR="00B96416">
        <w:rPr>
          <w:rFonts w:ascii="Times New Roman" w:hAnsi="Times New Roman" w:cs="Times New Roman"/>
          <w:sz w:val="24"/>
          <w:szCs w:val="24"/>
        </w:rPr>
        <w:t xml:space="preserve"> </w:t>
      </w:r>
      <w:r w:rsidR="007246FE">
        <w:rPr>
          <w:rFonts w:ascii="Times New Roman" w:hAnsi="Times New Roman" w:cs="Times New Roman"/>
          <w:sz w:val="24"/>
          <w:szCs w:val="24"/>
        </w:rPr>
        <w:t>P</w:t>
      </w:r>
      <w:r w:rsidR="00B96416">
        <w:rPr>
          <w:rFonts w:ascii="Times New Roman" w:hAnsi="Times New Roman" w:cs="Times New Roman"/>
          <w:sz w:val="24"/>
          <w:szCs w:val="24"/>
        </w:rPr>
        <w:t>lausible explanations</w:t>
      </w:r>
      <w:r w:rsidR="007246FE">
        <w:rPr>
          <w:rFonts w:ascii="Times New Roman" w:hAnsi="Times New Roman" w:cs="Times New Roman"/>
          <w:sz w:val="24"/>
          <w:szCs w:val="24"/>
        </w:rPr>
        <w:t xml:space="preserve"> </w:t>
      </w:r>
      <w:r w:rsidR="00B96416">
        <w:rPr>
          <w:rFonts w:ascii="Times New Roman" w:hAnsi="Times New Roman" w:cs="Times New Roman"/>
          <w:sz w:val="24"/>
          <w:szCs w:val="24"/>
        </w:rPr>
        <w:t xml:space="preserve">and future research priorities </w:t>
      </w:r>
      <w:r w:rsidR="007246FE">
        <w:rPr>
          <w:rFonts w:ascii="Times New Roman" w:hAnsi="Times New Roman" w:cs="Times New Roman"/>
          <w:sz w:val="24"/>
          <w:szCs w:val="24"/>
        </w:rPr>
        <w:t xml:space="preserve">are predominantly focussed on </w:t>
      </w:r>
      <w:r w:rsidR="00B96416">
        <w:rPr>
          <w:rFonts w:ascii="Times New Roman" w:hAnsi="Times New Roman" w:cs="Times New Roman"/>
          <w:sz w:val="24"/>
          <w:szCs w:val="24"/>
        </w:rPr>
        <w:t>biological and social mechanisms</w:t>
      </w:r>
      <w:r w:rsidR="007246FE">
        <w:rPr>
          <w:rFonts w:ascii="Times New Roman" w:hAnsi="Times New Roman" w:cs="Times New Roman"/>
          <w:sz w:val="24"/>
          <w:szCs w:val="24"/>
        </w:rPr>
        <w:t xml:space="preserve"> and policy domains</w:t>
      </w:r>
      <w:r w:rsidR="00B96416">
        <w:rPr>
          <w:rFonts w:ascii="Times New Roman" w:hAnsi="Times New Roman" w:cs="Times New Roman"/>
          <w:sz w:val="24"/>
          <w:szCs w:val="24"/>
        </w:rPr>
        <w:t>.</w:t>
      </w:r>
      <w:r w:rsidR="00BE0F96">
        <w:rPr>
          <w:rFonts w:ascii="Times New Roman" w:hAnsi="Times New Roman" w:cs="Times New Roman"/>
          <w:sz w:val="24"/>
          <w:szCs w:val="24"/>
          <w:vertAlign w:val="superscript"/>
        </w:rPr>
        <w:t>3</w:t>
      </w:r>
      <w:r w:rsidR="00EE2D54">
        <w:rPr>
          <w:rFonts w:ascii="Times New Roman" w:hAnsi="Times New Roman" w:cs="Times New Roman"/>
          <w:sz w:val="24"/>
          <w:szCs w:val="24"/>
          <w:vertAlign w:val="superscript"/>
        </w:rPr>
        <w:t>0-32</w:t>
      </w:r>
      <w:r w:rsidR="00B96416">
        <w:rPr>
          <w:rFonts w:ascii="Times New Roman" w:hAnsi="Times New Roman" w:cs="Times New Roman"/>
          <w:sz w:val="24"/>
          <w:szCs w:val="24"/>
        </w:rPr>
        <w:t xml:space="preserve"> However, our data </w:t>
      </w:r>
      <w:r w:rsidR="00D5709D">
        <w:rPr>
          <w:rFonts w:ascii="Times New Roman" w:hAnsi="Times New Roman" w:cs="Times New Roman"/>
          <w:sz w:val="24"/>
          <w:szCs w:val="24"/>
        </w:rPr>
        <w:t xml:space="preserve">is compatible with the hypothesis </w:t>
      </w:r>
      <w:r w:rsidR="007246FE">
        <w:rPr>
          <w:rFonts w:ascii="Times New Roman" w:hAnsi="Times New Roman" w:cs="Times New Roman"/>
          <w:sz w:val="24"/>
          <w:szCs w:val="24"/>
        </w:rPr>
        <w:t xml:space="preserve">that </w:t>
      </w:r>
      <w:r w:rsidR="00D5709D">
        <w:rPr>
          <w:rFonts w:ascii="Times New Roman" w:hAnsi="Times New Roman" w:cs="Times New Roman"/>
          <w:sz w:val="24"/>
          <w:szCs w:val="24"/>
        </w:rPr>
        <w:t xml:space="preserve">some of this may be </w:t>
      </w:r>
      <w:r w:rsidR="00B96416">
        <w:rPr>
          <w:rFonts w:ascii="Times New Roman" w:hAnsi="Times New Roman" w:cs="Times New Roman"/>
          <w:sz w:val="24"/>
          <w:szCs w:val="24"/>
        </w:rPr>
        <w:t xml:space="preserve">statistical </w:t>
      </w:r>
      <w:r w:rsidR="00D5709D">
        <w:rPr>
          <w:rFonts w:ascii="Times New Roman" w:hAnsi="Times New Roman" w:cs="Times New Roman"/>
          <w:sz w:val="24"/>
          <w:szCs w:val="24"/>
        </w:rPr>
        <w:t xml:space="preserve">in origin. A comparative analysis with the other thinness indicator (BMI-for-age) will help dissect out the relative roles of </w:t>
      </w:r>
      <w:r w:rsidR="006E4D52">
        <w:rPr>
          <w:rFonts w:ascii="Times New Roman" w:hAnsi="Times New Roman" w:cs="Times New Roman"/>
          <w:sz w:val="24"/>
          <w:szCs w:val="24"/>
        </w:rPr>
        <w:t>statistical, biological and social factors.</w:t>
      </w:r>
      <w:r w:rsidR="00163DA9">
        <w:rPr>
          <w:rFonts w:ascii="Times New Roman" w:hAnsi="Times New Roman" w:cs="Times New Roman"/>
          <w:sz w:val="24"/>
          <w:szCs w:val="24"/>
        </w:rPr>
        <w:t xml:space="preserve"> </w:t>
      </w:r>
      <w:r w:rsidR="006E4D52">
        <w:rPr>
          <w:rFonts w:ascii="Times New Roman" w:hAnsi="Times New Roman" w:cs="Times New Roman"/>
          <w:sz w:val="24"/>
          <w:szCs w:val="24"/>
        </w:rPr>
        <w:t xml:space="preserve"> </w:t>
      </w:r>
    </w:p>
    <w:p w14:paraId="518B1C60" w14:textId="6726508F" w:rsidR="00BC70CF" w:rsidRDefault="00891BEF" w:rsidP="00BC70CF">
      <w:pPr>
        <w:spacing w:line="360" w:lineRule="auto"/>
        <w:jc w:val="both"/>
        <w:rPr>
          <w:rFonts w:ascii="Times New Roman" w:hAnsi="Times New Roman" w:cs="Times New Roman"/>
          <w:sz w:val="24"/>
          <w:szCs w:val="24"/>
        </w:rPr>
      </w:pPr>
      <w:r w:rsidRPr="00891BEF">
        <w:rPr>
          <w:rFonts w:ascii="Times New Roman" w:hAnsi="Times New Roman" w:cs="Times New Roman"/>
          <w:sz w:val="24"/>
          <w:szCs w:val="24"/>
        </w:rPr>
        <w:t>The following limitations merit consideration.</w:t>
      </w:r>
      <w:r>
        <w:rPr>
          <w:rFonts w:ascii="Times New Roman" w:hAnsi="Times New Roman" w:cs="Times New Roman"/>
          <w:sz w:val="24"/>
          <w:szCs w:val="24"/>
        </w:rPr>
        <w:t xml:space="preserve"> We were unable to evaluate real-life datasets from intermediate and tall populations; however, simulations </w:t>
      </w:r>
      <w:r w:rsidR="004E5B23">
        <w:rPr>
          <w:rFonts w:ascii="Times New Roman" w:hAnsi="Times New Roman" w:cs="Times New Roman"/>
          <w:sz w:val="24"/>
          <w:szCs w:val="24"/>
        </w:rPr>
        <w:t>address this gap partly.</w:t>
      </w:r>
      <w:r>
        <w:rPr>
          <w:rFonts w:ascii="Times New Roman" w:hAnsi="Times New Roman" w:cs="Times New Roman"/>
          <w:sz w:val="24"/>
          <w:szCs w:val="24"/>
        </w:rPr>
        <w:t xml:space="preserve"> </w:t>
      </w:r>
      <w:r w:rsidR="004E5B23">
        <w:rPr>
          <w:rFonts w:ascii="Times New Roman" w:hAnsi="Times New Roman" w:cs="Times New Roman"/>
          <w:sz w:val="24"/>
          <w:szCs w:val="24"/>
        </w:rPr>
        <w:t>Functional consequences could not be correlated for evaluating the comparative utility of the two metrics.</w:t>
      </w:r>
    </w:p>
    <w:p w14:paraId="43ED7948" w14:textId="55E3A06F" w:rsidR="004E5B23" w:rsidRDefault="004E5B23" w:rsidP="00BC70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Future research could focus on: (i) Validation of these findings in diverse settings of linear growth failure; (ii) </w:t>
      </w:r>
      <w:r w:rsidR="004D1DA1" w:rsidRPr="004D1DA1">
        <w:rPr>
          <w:rFonts w:ascii="Times New Roman" w:hAnsi="Times New Roman" w:cs="Times New Roman"/>
          <w:sz w:val="24"/>
          <w:szCs w:val="24"/>
        </w:rPr>
        <w:t xml:space="preserve">examining the </w:t>
      </w:r>
      <w:r w:rsidR="004D1DA1">
        <w:rPr>
          <w:rFonts w:ascii="Times New Roman" w:hAnsi="Times New Roman" w:cs="Times New Roman"/>
          <w:sz w:val="24"/>
          <w:szCs w:val="24"/>
        </w:rPr>
        <w:t xml:space="preserve">differences in </w:t>
      </w:r>
      <w:r w:rsidR="004D1DA1" w:rsidRPr="004D1DA1">
        <w:rPr>
          <w:rFonts w:ascii="Times New Roman" w:hAnsi="Times New Roman" w:cs="Times New Roman"/>
          <w:sz w:val="24"/>
          <w:szCs w:val="24"/>
        </w:rPr>
        <w:t xml:space="preserve">distribution of z-scores </w:t>
      </w:r>
      <w:r w:rsidR="004D1DA1">
        <w:rPr>
          <w:rFonts w:ascii="Times New Roman" w:hAnsi="Times New Roman" w:cs="Times New Roman"/>
          <w:sz w:val="24"/>
          <w:szCs w:val="24"/>
        </w:rPr>
        <w:t xml:space="preserve">at population level, since thinness definition is based on an arbitrary cut-off of -2z; (iii) </w:t>
      </w:r>
      <w:r>
        <w:rPr>
          <w:rFonts w:ascii="Times New Roman" w:hAnsi="Times New Roman" w:cs="Times New Roman"/>
          <w:sz w:val="24"/>
          <w:szCs w:val="24"/>
        </w:rPr>
        <w:t>Comparative benefits, safety and cost-effectiveness of the two metrics for management of moderate and severe acute malnutrition (thinness); and (i</w:t>
      </w:r>
      <w:r w:rsidR="004D1DA1">
        <w:rPr>
          <w:rFonts w:ascii="Times New Roman" w:hAnsi="Times New Roman" w:cs="Times New Roman"/>
          <w:sz w:val="24"/>
          <w:szCs w:val="24"/>
        </w:rPr>
        <w:t>v</w:t>
      </w:r>
      <w:r>
        <w:rPr>
          <w:rFonts w:ascii="Times New Roman" w:hAnsi="Times New Roman" w:cs="Times New Roman"/>
          <w:sz w:val="24"/>
          <w:szCs w:val="24"/>
        </w:rPr>
        <w:t xml:space="preserve">) Relative predictive ability of these measures for </w:t>
      </w:r>
      <w:r w:rsidR="00702275">
        <w:rPr>
          <w:rFonts w:ascii="Times New Roman" w:hAnsi="Times New Roman" w:cs="Times New Roman"/>
          <w:sz w:val="24"/>
          <w:szCs w:val="24"/>
        </w:rPr>
        <w:t xml:space="preserve">short-term </w:t>
      </w:r>
      <w:r>
        <w:rPr>
          <w:rFonts w:ascii="Times New Roman" w:hAnsi="Times New Roman" w:cs="Times New Roman"/>
          <w:sz w:val="24"/>
          <w:szCs w:val="24"/>
        </w:rPr>
        <w:t>mortality</w:t>
      </w:r>
      <w:r w:rsidR="00702275">
        <w:rPr>
          <w:rFonts w:ascii="Times New Roman" w:hAnsi="Times New Roman" w:cs="Times New Roman"/>
          <w:sz w:val="24"/>
          <w:szCs w:val="24"/>
        </w:rPr>
        <w:t xml:space="preserve"> and</w:t>
      </w:r>
      <w:r>
        <w:rPr>
          <w:rFonts w:ascii="Times New Roman" w:hAnsi="Times New Roman" w:cs="Times New Roman"/>
          <w:sz w:val="24"/>
          <w:szCs w:val="24"/>
        </w:rPr>
        <w:t xml:space="preserve"> morbidity</w:t>
      </w:r>
      <w:r w:rsidR="00702275">
        <w:rPr>
          <w:rFonts w:ascii="Times New Roman" w:hAnsi="Times New Roman" w:cs="Times New Roman"/>
          <w:sz w:val="24"/>
          <w:szCs w:val="24"/>
        </w:rPr>
        <w:t>,</w:t>
      </w:r>
      <w:r>
        <w:rPr>
          <w:rFonts w:ascii="Times New Roman" w:hAnsi="Times New Roman" w:cs="Times New Roman"/>
          <w:sz w:val="24"/>
          <w:szCs w:val="24"/>
        </w:rPr>
        <w:t xml:space="preserve"> and long-term consequences </w:t>
      </w:r>
      <w:r w:rsidR="00702275">
        <w:rPr>
          <w:rFonts w:ascii="Times New Roman" w:hAnsi="Times New Roman" w:cs="Times New Roman"/>
          <w:sz w:val="24"/>
          <w:szCs w:val="24"/>
        </w:rPr>
        <w:t>on human capital and adult disease.</w:t>
      </w:r>
    </w:p>
    <w:p w14:paraId="32B47916" w14:textId="3F346FC6" w:rsidR="00BE0F96" w:rsidRDefault="001F1A0C" w:rsidP="00984B9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991FC9">
        <w:rPr>
          <w:rFonts w:ascii="Times New Roman" w:hAnsi="Times New Roman" w:cs="Times New Roman"/>
          <w:bCs/>
          <w:sz w:val="24"/>
          <w:szCs w:val="24"/>
        </w:rPr>
        <w:t>re the</w:t>
      </w:r>
      <w:r>
        <w:rPr>
          <w:rFonts w:ascii="Times New Roman" w:hAnsi="Times New Roman" w:cs="Times New Roman"/>
          <w:bCs/>
          <w:sz w:val="24"/>
          <w:szCs w:val="24"/>
        </w:rPr>
        <w:t>re</w:t>
      </w:r>
      <w:r w:rsidR="00991FC9">
        <w:rPr>
          <w:rFonts w:ascii="Times New Roman" w:hAnsi="Times New Roman" w:cs="Times New Roman"/>
          <w:bCs/>
          <w:sz w:val="24"/>
          <w:szCs w:val="24"/>
        </w:rPr>
        <w:t xml:space="preserve"> </w:t>
      </w:r>
      <w:r>
        <w:rPr>
          <w:rFonts w:ascii="Times New Roman" w:hAnsi="Times New Roman" w:cs="Times New Roman"/>
          <w:bCs/>
          <w:sz w:val="24"/>
          <w:szCs w:val="24"/>
        </w:rPr>
        <w:t xml:space="preserve">any </w:t>
      </w:r>
      <w:r w:rsidR="00991FC9">
        <w:rPr>
          <w:rFonts w:ascii="Times New Roman" w:hAnsi="Times New Roman" w:cs="Times New Roman"/>
          <w:bCs/>
          <w:sz w:val="24"/>
          <w:szCs w:val="24"/>
        </w:rPr>
        <w:t xml:space="preserve">potential implications of </w:t>
      </w:r>
      <w:r>
        <w:rPr>
          <w:rFonts w:ascii="Times New Roman" w:hAnsi="Times New Roman" w:cs="Times New Roman"/>
          <w:bCs/>
          <w:sz w:val="24"/>
          <w:szCs w:val="24"/>
        </w:rPr>
        <w:t xml:space="preserve">our findings for global policy? </w:t>
      </w:r>
      <w:bookmarkStart w:id="20" w:name="_Hlk59033696"/>
      <w:r w:rsidR="00E65C09" w:rsidRPr="00991FC9">
        <w:rPr>
          <w:rFonts w:ascii="Times New Roman" w:hAnsi="Times New Roman" w:cs="Times New Roman"/>
          <w:bCs/>
          <w:sz w:val="24"/>
          <w:szCs w:val="24"/>
        </w:rPr>
        <w:t>In</w:t>
      </w:r>
      <w:r>
        <w:rPr>
          <w:rFonts w:ascii="Times New Roman" w:hAnsi="Times New Roman" w:cs="Times New Roman"/>
          <w:bCs/>
          <w:sz w:val="24"/>
          <w:szCs w:val="24"/>
        </w:rPr>
        <w:t xml:space="preserve"> populations with substantial stunting</w:t>
      </w:r>
      <w:r w:rsidR="00E65C09" w:rsidRPr="00991FC9">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00985053">
        <w:rPr>
          <w:rFonts w:ascii="Times New Roman" w:hAnsi="Times New Roman" w:cs="Times New Roman"/>
          <w:bCs/>
          <w:sz w:val="24"/>
          <w:szCs w:val="24"/>
        </w:rPr>
        <w:t xml:space="preserve">under-five children and particularly those aged </w:t>
      </w:r>
      <w:r w:rsidR="00E65C09" w:rsidRPr="00991FC9">
        <w:rPr>
          <w:rFonts w:ascii="Times New Roman" w:hAnsi="Times New Roman" w:cs="Times New Roman"/>
          <w:bCs/>
          <w:sz w:val="24"/>
          <w:szCs w:val="24"/>
        </w:rPr>
        <w:t>6-59 months, thinness estimates are lower with BMI-for-age in comparison to weight-for-height definition</w:t>
      </w:r>
      <w:r w:rsidR="00985053">
        <w:rPr>
          <w:rFonts w:ascii="Times New Roman" w:hAnsi="Times New Roman" w:cs="Times New Roman"/>
          <w:bCs/>
          <w:sz w:val="24"/>
          <w:szCs w:val="24"/>
        </w:rPr>
        <w:t>. However</w:t>
      </w:r>
      <w:r w:rsidR="00E65C09" w:rsidRPr="00991FC9">
        <w:rPr>
          <w:rFonts w:ascii="Times New Roman" w:hAnsi="Times New Roman" w:cs="Times New Roman"/>
          <w:bCs/>
          <w:sz w:val="24"/>
          <w:szCs w:val="24"/>
        </w:rPr>
        <w:t>,</w:t>
      </w:r>
      <w:r w:rsidR="00985053">
        <w:rPr>
          <w:rFonts w:ascii="Times New Roman" w:hAnsi="Times New Roman" w:cs="Times New Roman"/>
          <w:bCs/>
          <w:sz w:val="24"/>
          <w:szCs w:val="24"/>
        </w:rPr>
        <w:t xml:space="preserve"> there are no </w:t>
      </w:r>
      <w:r w:rsidR="009910CE">
        <w:rPr>
          <w:rFonts w:ascii="Times New Roman" w:hAnsi="Times New Roman" w:cs="Times New Roman"/>
          <w:bCs/>
          <w:sz w:val="24"/>
          <w:szCs w:val="24"/>
        </w:rPr>
        <w:t xml:space="preserve">meaningful </w:t>
      </w:r>
      <w:r w:rsidR="00985053">
        <w:rPr>
          <w:rFonts w:ascii="Times New Roman" w:hAnsi="Times New Roman" w:cs="Times New Roman"/>
          <w:bCs/>
          <w:sz w:val="24"/>
          <w:szCs w:val="24"/>
        </w:rPr>
        <w:t>differences in intermediate or tall populations</w:t>
      </w:r>
      <w:bookmarkEnd w:id="20"/>
      <w:r w:rsidR="00985053">
        <w:rPr>
          <w:rFonts w:ascii="Times New Roman" w:hAnsi="Times New Roman" w:cs="Times New Roman"/>
          <w:bCs/>
          <w:sz w:val="24"/>
          <w:szCs w:val="24"/>
        </w:rPr>
        <w:t xml:space="preserve">. </w:t>
      </w:r>
      <w:r w:rsidR="00721042">
        <w:rPr>
          <w:rFonts w:ascii="Times New Roman" w:hAnsi="Times New Roman" w:cs="Times New Roman"/>
          <w:bCs/>
          <w:sz w:val="24"/>
          <w:szCs w:val="24"/>
        </w:rPr>
        <w:t xml:space="preserve">In contrast to BMI-for-age, using weight-for-height to quantify the thinness burden, inflates the gap between the High-Income-Countries and LMICs, </w:t>
      </w:r>
      <w:r w:rsidR="001525BB">
        <w:rPr>
          <w:rFonts w:ascii="Times New Roman" w:hAnsi="Times New Roman" w:cs="Times New Roman"/>
          <w:bCs/>
          <w:sz w:val="24"/>
          <w:szCs w:val="24"/>
        </w:rPr>
        <w:t xml:space="preserve">and </w:t>
      </w:r>
      <w:r w:rsidR="00721042">
        <w:rPr>
          <w:rFonts w:ascii="Times New Roman" w:hAnsi="Times New Roman" w:cs="Times New Roman"/>
          <w:bCs/>
          <w:sz w:val="24"/>
          <w:szCs w:val="24"/>
        </w:rPr>
        <w:t xml:space="preserve">distorts the </w:t>
      </w:r>
      <w:r w:rsidR="00721042" w:rsidRPr="00721042">
        <w:rPr>
          <w:rFonts w:ascii="Times New Roman" w:hAnsi="Times New Roman" w:cs="Times New Roman"/>
          <w:bCs/>
          <w:sz w:val="24"/>
          <w:szCs w:val="24"/>
        </w:rPr>
        <w:t xml:space="preserve">progress of nations in achieving the related SDG </w:t>
      </w:r>
      <w:r w:rsidR="00721042">
        <w:rPr>
          <w:rFonts w:ascii="Times New Roman" w:hAnsi="Times New Roman" w:cs="Times New Roman"/>
          <w:bCs/>
          <w:sz w:val="24"/>
          <w:szCs w:val="24"/>
        </w:rPr>
        <w:t xml:space="preserve">and ranking of nations for </w:t>
      </w:r>
      <w:r w:rsidR="001525BB">
        <w:rPr>
          <w:rFonts w:ascii="Times New Roman" w:hAnsi="Times New Roman" w:cs="Times New Roman"/>
          <w:bCs/>
          <w:sz w:val="24"/>
          <w:szCs w:val="24"/>
        </w:rPr>
        <w:t>“</w:t>
      </w:r>
      <w:r w:rsidR="00721042">
        <w:rPr>
          <w:rFonts w:ascii="Times New Roman" w:hAnsi="Times New Roman" w:cs="Times New Roman"/>
          <w:bCs/>
          <w:sz w:val="24"/>
          <w:szCs w:val="24"/>
        </w:rPr>
        <w:t>hunger</w:t>
      </w:r>
      <w:r w:rsidR="001525BB">
        <w:rPr>
          <w:rFonts w:ascii="Times New Roman" w:hAnsi="Times New Roman" w:cs="Times New Roman"/>
          <w:bCs/>
          <w:sz w:val="24"/>
          <w:szCs w:val="24"/>
        </w:rPr>
        <w:t>”</w:t>
      </w:r>
      <w:r w:rsidR="00DC3525">
        <w:rPr>
          <w:rFonts w:ascii="Times New Roman" w:hAnsi="Times New Roman" w:cs="Times New Roman"/>
          <w:bCs/>
          <w:sz w:val="24"/>
          <w:szCs w:val="24"/>
          <w:vertAlign w:val="superscript"/>
        </w:rPr>
        <w:t>10</w:t>
      </w:r>
      <w:r w:rsidR="00DC3525">
        <w:rPr>
          <w:rFonts w:ascii="Times New Roman" w:hAnsi="Times New Roman" w:cs="Times New Roman"/>
          <w:bCs/>
          <w:sz w:val="24"/>
          <w:szCs w:val="24"/>
        </w:rPr>
        <w:t xml:space="preserve"> based</w:t>
      </w:r>
      <w:r w:rsidR="00721042">
        <w:rPr>
          <w:rFonts w:ascii="Times New Roman" w:hAnsi="Times New Roman" w:cs="Times New Roman"/>
          <w:bCs/>
          <w:sz w:val="24"/>
          <w:szCs w:val="24"/>
        </w:rPr>
        <w:t xml:space="preserve"> on indices dependent on </w:t>
      </w:r>
      <w:r w:rsidR="00C32BA6">
        <w:rPr>
          <w:rFonts w:ascii="Times New Roman" w:hAnsi="Times New Roman" w:cs="Times New Roman"/>
          <w:bCs/>
          <w:sz w:val="24"/>
          <w:szCs w:val="24"/>
        </w:rPr>
        <w:t xml:space="preserve">such </w:t>
      </w:r>
      <w:r w:rsidR="00721042">
        <w:rPr>
          <w:rFonts w:ascii="Times New Roman" w:hAnsi="Times New Roman" w:cs="Times New Roman"/>
          <w:bCs/>
          <w:sz w:val="24"/>
          <w:szCs w:val="24"/>
        </w:rPr>
        <w:t>metrics</w:t>
      </w:r>
      <w:r w:rsidR="001525BB">
        <w:rPr>
          <w:rFonts w:ascii="Times New Roman" w:hAnsi="Times New Roman" w:cs="Times New Roman"/>
          <w:sz w:val="24"/>
          <w:szCs w:val="24"/>
        </w:rPr>
        <w:t xml:space="preserve">. </w:t>
      </w:r>
      <w:r w:rsidR="00496FF3">
        <w:rPr>
          <w:rFonts w:ascii="Times New Roman" w:hAnsi="Times New Roman" w:cs="Times New Roman"/>
          <w:sz w:val="24"/>
          <w:szCs w:val="24"/>
        </w:rPr>
        <w:t>In routine Demographic National Surveys conducted in LMICs, this discrepancy may be</w:t>
      </w:r>
      <w:r w:rsidR="009910CE">
        <w:rPr>
          <w:rFonts w:ascii="Times New Roman" w:hAnsi="Times New Roman" w:cs="Times New Roman"/>
          <w:sz w:val="24"/>
          <w:szCs w:val="24"/>
        </w:rPr>
        <w:t xml:space="preserve"> small</w:t>
      </w:r>
      <w:r w:rsidR="00F1686C">
        <w:rPr>
          <w:rFonts w:ascii="Times New Roman" w:hAnsi="Times New Roman" w:cs="Times New Roman"/>
          <w:sz w:val="24"/>
          <w:szCs w:val="24"/>
        </w:rPr>
        <w:t xml:space="preserve">. It is, </w:t>
      </w:r>
      <w:proofErr w:type="gramStart"/>
      <w:r w:rsidR="00F1686C">
        <w:rPr>
          <w:rFonts w:ascii="Times New Roman" w:hAnsi="Times New Roman" w:cs="Times New Roman"/>
          <w:sz w:val="24"/>
          <w:szCs w:val="24"/>
        </w:rPr>
        <w:t>therefore</w:t>
      </w:r>
      <w:proofErr w:type="gramEnd"/>
      <w:r w:rsidR="00F1686C">
        <w:rPr>
          <w:rFonts w:ascii="Times New Roman" w:hAnsi="Times New Roman" w:cs="Times New Roman"/>
          <w:sz w:val="24"/>
          <w:szCs w:val="24"/>
        </w:rPr>
        <w:t xml:space="preserve"> unlikely that </w:t>
      </w:r>
      <w:r w:rsidR="00D3154E">
        <w:rPr>
          <w:rFonts w:ascii="Times New Roman" w:hAnsi="Times New Roman" w:cs="Times New Roman"/>
          <w:sz w:val="24"/>
          <w:szCs w:val="24"/>
        </w:rPr>
        <w:t xml:space="preserve">many </w:t>
      </w:r>
      <w:r w:rsidR="00F1686C" w:rsidRPr="00F1686C">
        <w:rPr>
          <w:rFonts w:ascii="Times New Roman" w:hAnsi="Times New Roman" w:cs="Times New Roman"/>
          <w:sz w:val="24"/>
          <w:szCs w:val="24"/>
        </w:rPr>
        <w:t xml:space="preserve">countries </w:t>
      </w:r>
      <w:r w:rsidR="00F1686C">
        <w:rPr>
          <w:rFonts w:ascii="Times New Roman" w:hAnsi="Times New Roman" w:cs="Times New Roman"/>
          <w:sz w:val="24"/>
          <w:szCs w:val="24"/>
        </w:rPr>
        <w:t xml:space="preserve">will </w:t>
      </w:r>
      <w:r w:rsidR="00F1686C" w:rsidRPr="00F1686C">
        <w:rPr>
          <w:rFonts w:ascii="Times New Roman" w:hAnsi="Times New Roman" w:cs="Times New Roman"/>
          <w:sz w:val="24"/>
          <w:szCs w:val="24"/>
        </w:rPr>
        <w:t xml:space="preserve">fail SDG 2.2.2 by using </w:t>
      </w:r>
      <w:r w:rsidR="00D3154E">
        <w:rPr>
          <w:rFonts w:ascii="Times New Roman" w:hAnsi="Times New Roman" w:cs="Times New Roman"/>
          <w:sz w:val="24"/>
          <w:szCs w:val="24"/>
        </w:rPr>
        <w:t xml:space="preserve">weight-for-height </w:t>
      </w:r>
      <w:r w:rsidR="00F1686C" w:rsidRPr="00F1686C">
        <w:rPr>
          <w:rFonts w:ascii="Times New Roman" w:hAnsi="Times New Roman" w:cs="Times New Roman"/>
          <w:sz w:val="24"/>
          <w:szCs w:val="24"/>
        </w:rPr>
        <w:t xml:space="preserve">indicator </w:t>
      </w:r>
      <w:r w:rsidR="00D3154E">
        <w:rPr>
          <w:rFonts w:ascii="Times New Roman" w:hAnsi="Times New Roman" w:cs="Times New Roman"/>
          <w:sz w:val="24"/>
          <w:szCs w:val="24"/>
        </w:rPr>
        <w:lastRenderedPageBreak/>
        <w:t xml:space="preserve">instead of </w:t>
      </w:r>
      <w:r w:rsidR="00F1686C" w:rsidRPr="00F1686C">
        <w:rPr>
          <w:rFonts w:ascii="Times New Roman" w:hAnsi="Times New Roman" w:cs="Times New Roman"/>
          <w:sz w:val="24"/>
          <w:szCs w:val="24"/>
        </w:rPr>
        <w:t>BMI-for-age</w:t>
      </w:r>
      <w:r w:rsidR="00496FF3">
        <w:rPr>
          <w:rFonts w:ascii="Times New Roman" w:hAnsi="Times New Roman" w:cs="Times New Roman"/>
          <w:sz w:val="24"/>
          <w:szCs w:val="24"/>
        </w:rPr>
        <w:t xml:space="preserve">. Nevertheless, </w:t>
      </w:r>
      <w:r w:rsidR="00FC44CB">
        <w:rPr>
          <w:rFonts w:ascii="Times New Roman" w:hAnsi="Times New Roman" w:cs="Times New Roman"/>
          <w:sz w:val="24"/>
          <w:szCs w:val="24"/>
        </w:rPr>
        <w:t xml:space="preserve">the differences are likely to be large and relevant for </w:t>
      </w:r>
      <w:r w:rsidR="009910CE">
        <w:rPr>
          <w:rFonts w:ascii="Times New Roman" w:hAnsi="Times New Roman" w:cs="Times New Roman"/>
          <w:sz w:val="24"/>
          <w:szCs w:val="24"/>
        </w:rPr>
        <w:t xml:space="preserve">granular </w:t>
      </w:r>
      <w:r w:rsidR="00496FF3">
        <w:rPr>
          <w:rFonts w:ascii="Times New Roman" w:hAnsi="Times New Roman" w:cs="Times New Roman"/>
          <w:sz w:val="24"/>
          <w:szCs w:val="24"/>
        </w:rPr>
        <w:t>planning</w:t>
      </w:r>
      <w:r w:rsidR="009910CE">
        <w:rPr>
          <w:rFonts w:ascii="Times New Roman" w:hAnsi="Times New Roman" w:cs="Times New Roman"/>
          <w:sz w:val="24"/>
          <w:szCs w:val="24"/>
        </w:rPr>
        <w:t>,</w:t>
      </w:r>
      <w:r w:rsidR="00FC44CB">
        <w:rPr>
          <w:rFonts w:ascii="Times New Roman" w:hAnsi="Times New Roman" w:cs="Times New Roman"/>
          <w:sz w:val="24"/>
          <w:szCs w:val="24"/>
        </w:rPr>
        <w:t xml:space="preserve"> with over one-third of Districts in India having stunting prevalence above 40%</w:t>
      </w:r>
      <w:r w:rsidR="003A7CF4">
        <w:rPr>
          <w:rFonts w:ascii="Times New Roman" w:hAnsi="Times New Roman" w:cs="Times New Roman"/>
          <w:sz w:val="24"/>
          <w:szCs w:val="24"/>
        </w:rPr>
        <w:t>.</w:t>
      </w:r>
      <w:r w:rsidR="00BE0F96">
        <w:rPr>
          <w:rFonts w:ascii="Times New Roman" w:hAnsi="Times New Roman" w:cs="Times New Roman"/>
          <w:sz w:val="24"/>
          <w:szCs w:val="24"/>
          <w:vertAlign w:val="superscript"/>
        </w:rPr>
        <w:t>3</w:t>
      </w:r>
      <w:r w:rsidR="00ED5AE2">
        <w:rPr>
          <w:rFonts w:ascii="Times New Roman" w:hAnsi="Times New Roman" w:cs="Times New Roman"/>
          <w:sz w:val="24"/>
          <w:szCs w:val="24"/>
          <w:vertAlign w:val="superscript"/>
        </w:rPr>
        <w:t>3</w:t>
      </w:r>
      <w:r w:rsidR="003A7CF4">
        <w:rPr>
          <w:rFonts w:ascii="Times New Roman" w:hAnsi="Times New Roman" w:cs="Times New Roman"/>
          <w:sz w:val="24"/>
          <w:szCs w:val="24"/>
        </w:rPr>
        <w:t xml:space="preserve"> </w:t>
      </w:r>
      <w:r w:rsidR="000D2DF2">
        <w:rPr>
          <w:rFonts w:ascii="Times New Roman" w:hAnsi="Times New Roman" w:cs="Times New Roman"/>
          <w:bCs/>
          <w:sz w:val="24"/>
          <w:szCs w:val="24"/>
        </w:rPr>
        <w:t xml:space="preserve">BMI-for-age offers an additional advantage of using a uniform metric from birth till adulthood for identifying both thinness and obesity. Unlike weight-for-height, BMI-for-age </w:t>
      </w:r>
      <w:r w:rsidR="007606E8">
        <w:rPr>
          <w:rFonts w:ascii="Times New Roman" w:hAnsi="Times New Roman" w:cs="Times New Roman"/>
          <w:bCs/>
          <w:sz w:val="24"/>
          <w:szCs w:val="24"/>
        </w:rPr>
        <w:t xml:space="preserve">like height- or weight-for-age, </w:t>
      </w:r>
      <w:r w:rsidR="000D2DF2">
        <w:rPr>
          <w:rFonts w:ascii="Times New Roman" w:hAnsi="Times New Roman" w:cs="Times New Roman"/>
          <w:bCs/>
          <w:sz w:val="24"/>
          <w:szCs w:val="24"/>
        </w:rPr>
        <w:t xml:space="preserve">requires an accurate </w:t>
      </w:r>
      <w:r w:rsidR="00B5381F">
        <w:rPr>
          <w:rFonts w:ascii="Times New Roman" w:hAnsi="Times New Roman" w:cs="Times New Roman"/>
          <w:bCs/>
          <w:sz w:val="24"/>
          <w:szCs w:val="24"/>
        </w:rPr>
        <w:t xml:space="preserve">evaluation of age, which </w:t>
      </w:r>
      <w:r w:rsidR="0069371D">
        <w:rPr>
          <w:rFonts w:ascii="Times New Roman" w:hAnsi="Times New Roman" w:cs="Times New Roman"/>
          <w:bCs/>
          <w:sz w:val="24"/>
          <w:szCs w:val="24"/>
        </w:rPr>
        <w:t xml:space="preserve">could become </w:t>
      </w:r>
      <w:r w:rsidR="00B5381F">
        <w:rPr>
          <w:rFonts w:ascii="Times New Roman" w:hAnsi="Times New Roman" w:cs="Times New Roman"/>
          <w:bCs/>
          <w:sz w:val="24"/>
          <w:szCs w:val="24"/>
        </w:rPr>
        <w:t xml:space="preserve">a </w:t>
      </w:r>
      <w:r w:rsidR="0069371D">
        <w:rPr>
          <w:rFonts w:ascii="Times New Roman" w:hAnsi="Times New Roman" w:cs="Times New Roman"/>
          <w:bCs/>
          <w:sz w:val="24"/>
          <w:szCs w:val="24"/>
        </w:rPr>
        <w:t>limitation rarely</w:t>
      </w:r>
      <w:r w:rsidR="00B5381F">
        <w:rPr>
          <w:rFonts w:ascii="Times New Roman" w:hAnsi="Times New Roman" w:cs="Times New Roman"/>
          <w:bCs/>
          <w:sz w:val="24"/>
          <w:szCs w:val="24"/>
        </w:rPr>
        <w:t xml:space="preserve">. </w:t>
      </w:r>
      <w:r w:rsidR="003A7CF4">
        <w:rPr>
          <w:rFonts w:ascii="Times New Roman" w:hAnsi="Times New Roman" w:cs="Times New Roman"/>
          <w:sz w:val="24"/>
          <w:szCs w:val="24"/>
        </w:rPr>
        <w:t xml:space="preserve"> </w:t>
      </w:r>
      <w:r w:rsidR="007606E8">
        <w:rPr>
          <w:rFonts w:ascii="Times New Roman" w:hAnsi="Times New Roman" w:cs="Times New Roman"/>
          <w:sz w:val="24"/>
          <w:szCs w:val="24"/>
        </w:rPr>
        <w:t xml:space="preserve">The misclassification also </w:t>
      </w:r>
      <w:r w:rsidR="003A7CF4">
        <w:rPr>
          <w:rFonts w:ascii="Times New Roman" w:hAnsi="Times New Roman" w:cs="Times New Roman"/>
          <w:sz w:val="24"/>
          <w:szCs w:val="24"/>
        </w:rPr>
        <w:t xml:space="preserve">assumes importance for </w:t>
      </w:r>
      <w:bookmarkStart w:id="21" w:name="_Hlk81826361"/>
      <w:r w:rsidR="003A7CF4">
        <w:rPr>
          <w:rFonts w:ascii="Times New Roman" w:hAnsi="Times New Roman" w:cs="Times New Roman"/>
          <w:sz w:val="24"/>
          <w:szCs w:val="24"/>
        </w:rPr>
        <w:t xml:space="preserve">identifying individuals in </w:t>
      </w:r>
      <w:r w:rsidR="00E65C09" w:rsidRPr="00991FC9">
        <w:rPr>
          <w:rFonts w:ascii="Times New Roman" w:hAnsi="Times New Roman" w:cs="Times New Roman"/>
          <w:bCs/>
          <w:sz w:val="24"/>
          <w:szCs w:val="24"/>
        </w:rPr>
        <w:t>supplementary feeding</w:t>
      </w:r>
      <w:r w:rsidR="003A7CF4">
        <w:rPr>
          <w:rFonts w:ascii="Times New Roman" w:hAnsi="Times New Roman" w:cs="Times New Roman"/>
          <w:bCs/>
          <w:sz w:val="24"/>
          <w:szCs w:val="24"/>
        </w:rPr>
        <w:t xml:space="preserve"> programmes to address thinness</w:t>
      </w:r>
      <w:bookmarkEnd w:id="21"/>
      <w:r w:rsidR="00E65C09" w:rsidRPr="00991FC9">
        <w:rPr>
          <w:rFonts w:ascii="Times New Roman" w:hAnsi="Times New Roman" w:cs="Times New Roman"/>
          <w:bCs/>
          <w:sz w:val="24"/>
          <w:szCs w:val="24"/>
        </w:rPr>
        <w:t xml:space="preserve">. </w:t>
      </w:r>
      <w:r w:rsidR="0068700A">
        <w:rPr>
          <w:rFonts w:ascii="Times New Roman" w:hAnsi="Times New Roman" w:cs="Times New Roman"/>
          <w:bCs/>
          <w:sz w:val="24"/>
          <w:szCs w:val="24"/>
        </w:rPr>
        <w:t>M</w:t>
      </w:r>
      <w:r w:rsidR="007606E8">
        <w:rPr>
          <w:rFonts w:ascii="Times New Roman" w:hAnsi="Times New Roman" w:cs="Times New Roman"/>
          <w:bCs/>
          <w:sz w:val="24"/>
          <w:szCs w:val="24"/>
        </w:rPr>
        <w:t xml:space="preserve">etric </w:t>
      </w:r>
      <w:r w:rsidR="0068700A">
        <w:rPr>
          <w:rFonts w:ascii="Times New Roman" w:hAnsi="Times New Roman" w:cs="Times New Roman"/>
          <w:bCs/>
          <w:sz w:val="24"/>
          <w:szCs w:val="24"/>
        </w:rPr>
        <w:t xml:space="preserve">preference for this purpose is based upon </w:t>
      </w:r>
      <w:r w:rsidR="00984B90" w:rsidRPr="00984B90">
        <w:rPr>
          <w:rFonts w:ascii="Times New Roman" w:hAnsi="Times New Roman" w:cs="Times New Roman"/>
          <w:bCs/>
          <w:sz w:val="24"/>
          <w:szCs w:val="24"/>
        </w:rPr>
        <w:t>key properties for screening</w:t>
      </w:r>
      <w:r w:rsidR="00984B90">
        <w:rPr>
          <w:rFonts w:ascii="Times New Roman" w:hAnsi="Times New Roman" w:cs="Times New Roman"/>
          <w:bCs/>
          <w:sz w:val="24"/>
          <w:szCs w:val="24"/>
        </w:rPr>
        <w:t xml:space="preserve"> </w:t>
      </w:r>
      <w:r w:rsidR="00984B90" w:rsidRPr="00984B90">
        <w:rPr>
          <w:rFonts w:ascii="Times New Roman" w:hAnsi="Times New Roman" w:cs="Times New Roman"/>
          <w:bCs/>
          <w:sz w:val="24"/>
          <w:szCs w:val="24"/>
        </w:rPr>
        <w:t>and case detection in the community</w:t>
      </w:r>
      <w:r w:rsidR="009F32A4">
        <w:rPr>
          <w:rFonts w:ascii="Times New Roman" w:hAnsi="Times New Roman" w:cs="Times New Roman"/>
          <w:bCs/>
          <w:sz w:val="24"/>
          <w:szCs w:val="24"/>
          <w:vertAlign w:val="superscript"/>
        </w:rPr>
        <w:t>34</w:t>
      </w:r>
      <w:r w:rsidR="00984B90" w:rsidRPr="00984B90">
        <w:rPr>
          <w:rFonts w:ascii="Times New Roman" w:hAnsi="Times New Roman" w:cs="Times New Roman"/>
          <w:bCs/>
          <w:sz w:val="24"/>
          <w:szCs w:val="24"/>
        </w:rPr>
        <w:t xml:space="preserve"> and logistical</w:t>
      </w:r>
      <w:r w:rsidR="00BE2C70">
        <w:rPr>
          <w:rFonts w:ascii="Times New Roman" w:hAnsi="Times New Roman" w:cs="Times New Roman"/>
          <w:bCs/>
          <w:sz w:val="24"/>
          <w:szCs w:val="24"/>
        </w:rPr>
        <w:t xml:space="preserve"> </w:t>
      </w:r>
      <w:r w:rsidR="00984B90" w:rsidRPr="00984B90">
        <w:rPr>
          <w:rFonts w:ascii="Times New Roman" w:hAnsi="Times New Roman" w:cs="Times New Roman"/>
          <w:bCs/>
          <w:sz w:val="24"/>
          <w:szCs w:val="24"/>
        </w:rPr>
        <w:t>considerations.</w:t>
      </w:r>
      <w:r w:rsidR="004413B2">
        <w:rPr>
          <w:rFonts w:ascii="Times New Roman" w:hAnsi="Times New Roman" w:cs="Times New Roman"/>
          <w:bCs/>
          <w:sz w:val="24"/>
          <w:szCs w:val="24"/>
        </w:rPr>
        <w:t xml:space="preserve"> </w:t>
      </w:r>
      <w:r w:rsidR="0068700A">
        <w:rPr>
          <w:rFonts w:ascii="Times New Roman" w:hAnsi="Times New Roman" w:cs="Times New Roman"/>
          <w:bCs/>
          <w:sz w:val="24"/>
          <w:szCs w:val="24"/>
        </w:rPr>
        <w:t>Weight-for-height would be preferred if sensitivity is a priority, whereas BMI-for-age should be chosen when specificity is the prime consideration</w:t>
      </w:r>
      <w:r w:rsidR="00F44746">
        <w:rPr>
          <w:rFonts w:ascii="Times New Roman" w:hAnsi="Times New Roman" w:cs="Times New Roman"/>
          <w:bCs/>
          <w:sz w:val="24"/>
          <w:szCs w:val="24"/>
        </w:rPr>
        <w:t xml:space="preserve"> for 6 months to 5 years old; the choice of metric would reverse below 6 months age</w:t>
      </w:r>
      <w:r w:rsidR="0068700A">
        <w:rPr>
          <w:rFonts w:ascii="Times New Roman" w:hAnsi="Times New Roman" w:cs="Times New Roman"/>
          <w:bCs/>
          <w:sz w:val="24"/>
          <w:szCs w:val="24"/>
        </w:rPr>
        <w:t>.</w:t>
      </w:r>
      <w:r w:rsidR="00F44746">
        <w:rPr>
          <w:rFonts w:ascii="Times New Roman" w:hAnsi="Times New Roman" w:cs="Times New Roman"/>
          <w:bCs/>
          <w:sz w:val="24"/>
          <w:szCs w:val="24"/>
        </w:rPr>
        <w:t xml:space="preserve"> </w:t>
      </w:r>
      <w:r w:rsidR="004C1014">
        <w:rPr>
          <w:rFonts w:ascii="Times New Roman" w:hAnsi="Times New Roman" w:cs="Times New Roman"/>
          <w:bCs/>
          <w:sz w:val="24"/>
          <w:szCs w:val="24"/>
        </w:rPr>
        <w:t xml:space="preserve">Global </w:t>
      </w:r>
      <w:r w:rsidR="00502521">
        <w:rPr>
          <w:rFonts w:ascii="Times New Roman" w:hAnsi="Times New Roman" w:cs="Times New Roman"/>
          <w:bCs/>
          <w:sz w:val="24"/>
          <w:szCs w:val="24"/>
        </w:rPr>
        <w:t xml:space="preserve">stakeholders should take a </w:t>
      </w:r>
      <w:r w:rsidR="004C1014">
        <w:rPr>
          <w:rFonts w:ascii="Times New Roman" w:hAnsi="Times New Roman" w:cs="Times New Roman"/>
          <w:bCs/>
          <w:sz w:val="24"/>
          <w:szCs w:val="24"/>
        </w:rPr>
        <w:t xml:space="preserve">decision </w:t>
      </w:r>
      <w:r w:rsidR="00A0529F">
        <w:rPr>
          <w:rFonts w:ascii="Times New Roman" w:hAnsi="Times New Roman" w:cs="Times New Roman"/>
          <w:bCs/>
          <w:sz w:val="24"/>
          <w:szCs w:val="24"/>
        </w:rPr>
        <w:t xml:space="preserve">on </w:t>
      </w:r>
      <w:r w:rsidR="00A0529F" w:rsidRPr="00A0529F">
        <w:rPr>
          <w:rFonts w:ascii="Times New Roman" w:hAnsi="Times New Roman" w:cs="Times New Roman"/>
          <w:bCs/>
          <w:sz w:val="24"/>
          <w:szCs w:val="24"/>
        </w:rPr>
        <w:t xml:space="preserve">replacing </w:t>
      </w:r>
      <w:r w:rsidR="004C1014">
        <w:rPr>
          <w:rFonts w:ascii="Times New Roman" w:hAnsi="Times New Roman" w:cs="Times New Roman"/>
          <w:bCs/>
          <w:sz w:val="24"/>
          <w:szCs w:val="24"/>
        </w:rPr>
        <w:t xml:space="preserve">or complementing </w:t>
      </w:r>
      <w:r w:rsidR="00A0529F" w:rsidRPr="00A0529F">
        <w:rPr>
          <w:rFonts w:ascii="Times New Roman" w:hAnsi="Times New Roman" w:cs="Times New Roman"/>
          <w:bCs/>
          <w:sz w:val="24"/>
          <w:szCs w:val="24"/>
        </w:rPr>
        <w:t>the</w:t>
      </w:r>
      <w:r w:rsidR="004C1014">
        <w:rPr>
          <w:rFonts w:ascii="Times New Roman" w:hAnsi="Times New Roman" w:cs="Times New Roman"/>
          <w:bCs/>
          <w:sz w:val="24"/>
          <w:szCs w:val="24"/>
        </w:rPr>
        <w:t xml:space="preserve"> </w:t>
      </w:r>
      <w:r w:rsidR="00A0529F" w:rsidRPr="00A0529F">
        <w:rPr>
          <w:rFonts w:ascii="Times New Roman" w:hAnsi="Times New Roman" w:cs="Times New Roman"/>
          <w:bCs/>
          <w:sz w:val="24"/>
          <w:szCs w:val="24"/>
        </w:rPr>
        <w:t>weight-for-height indicator with BMI-for-age</w:t>
      </w:r>
      <w:r w:rsidR="00502521">
        <w:rPr>
          <w:rFonts w:ascii="Times New Roman" w:hAnsi="Times New Roman" w:cs="Times New Roman"/>
          <w:bCs/>
          <w:sz w:val="24"/>
          <w:szCs w:val="24"/>
        </w:rPr>
        <w:t>,</w:t>
      </w:r>
      <w:r w:rsidR="00A0529F">
        <w:rPr>
          <w:rFonts w:ascii="Times New Roman" w:hAnsi="Times New Roman" w:cs="Times New Roman"/>
          <w:bCs/>
          <w:sz w:val="24"/>
          <w:szCs w:val="24"/>
        </w:rPr>
        <w:t xml:space="preserve"> for nation</w:t>
      </w:r>
      <w:r w:rsidR="004C1014">
        <w:rPr>
          <w:rFonts w:ascii="Times New Roman" w:hAnsi="Times New Roman" w:cs="Times New Roman"/>
          <w:bCs/>
          <w:sz w:val="24"/>
          <w:szCs w:val="24"/>
        </w:rPr>
        <w:t>al, sub-national</w:t>
      </w:r>
      <w:r w:rsidR="004C1014" w:rsidRPr="004C1014">
        <w:rPr>
          <w:rFonts w:ascii="Times New Roman" w:hAnsi="Times New Roman" w:cs="Times New Roman"/>
          <w:bCs/>
          <w:sz w:val="24"/>
          <w:szCs w:val="24"/>
        </w:rPr>
        <w:t xml:space="preserve"> </w:t>
      </w:r>
      <w:r w:rsidR="004C1014">
        <w:rPr>
          <w:rFonts w:ascii="Times New Roman" w:hAnsi="Times New Roman" w:cs="Times New Roman"/>
          <w:bCs/>
          <w:sz w:val="24"/>
          <w:szCs w:val="24"/>
        </w:rPr>
        <w:t>and individual use</w:t>
      </w:r>
      <w:r w:rsidR="00502521">
        <w:rPr>
          <w:rFonts w:ascii="Times New Roman" w:hAnsi="Times New Roman" w:cs="Times New Roman"/>
          <w:bCs/>
          <w:sz w:val="24"/>
          <w:szCs w:val="24"/>
        </w:rPr>
        <w:t>,</w:t>
      </w:r>
      <w:r w:rsidR="00A0529F" w:rsidRPr="00A0529F">
        <w:rPr>
          <w:rFonts w:ascii="Times New Roman" w:hAnsi="Times New Roman" w:cs="Times New Roman"/>
          <w:bCs/>
          <w:sz w:val="24"/>
          <w:szCs w:val="24"/>
        </w:rPr>
        <w:t xml:space="preserve"> </w:t>
      </w:r>
      <w:r w:rsidR="00502521">
        <w:rPr>
          <w:rFonts w:ascii="Times New Roman" w:hAnsi="Times New Roman" w:cs="Times New Roman"/>
          <w:bCs/>
          <w:sz w:val="24"/>
          <w:szCs w:val="24"/>
        </w:rPr>
        <w:t xml:space="preserve">following evidence-based </w:t>
      </w:r>
      <w:r w:rsidR="004C1014">
        <w:rPr>
          <w:rFonts w:ascii="Times New Roman" w:hAnsi="Times New Roman" w:cs="Times New Roman"/>
          <w:bCs/>
          <w:sz w:val="24"/>
          <w:szCs w:val="24"/>
        </w:rPr>
        <w:t xml:space="preserve">consideration of potential </w:t>
      </w:r>
      <w:r w:rsidR="00A0529F" w:rsidRPr="00A0529F">
        <w:rPr>
          <w:rFonts w:ascii="Times New Roman" w:hAnsi="Times New Roman" w:cs="Times New Roman"/>
          <w:bCs/>
          <w:sz w:val="24"/>
          <w:szCs w:val="24"/>
        </w:rPr>
        <w:t>benefits, harms and costs (financial and logistic</w:t>
      </w:r>
      <w:r w:rsidR="004C1014">
        <w:rPr>
          <w:rFonts w:ascii="Times New Roman" w:hAnsi="Times New Roman" w:cs="Times New Roman"/>
          <w:bCs/>
          <w:sz w:val="24"/>
          <w:szCs w:val="24"/>
        </w:rPr>
        <w:t>)</w:t>
      </w:r>
      <w:r w:rsidR="00A0529F" w:rsidRPr="00A0529F">
        <w:rPr>
          <w:rFonts w:ascii="Times New Roman" w:hAnsi="Times New Roman" w:cs="Times New Roman"/>
          <w:bCs/>
          <w:sz w:val="24"/>
          <w:szCs w:val="24"/>
        </w:rPr>
        <w:t xml:space="preserve"> involved</w:t>
      </w:r>
      <w:r w:rsidR="00502521">
        <w:rPr>
          <w:rFonts w:ascii="Times New Roman" w:hAnsi="Times New Roman" w:cs="Times New Roman"/>
          <w:bCs/>
          <w:sz w:val="24"/>
          <w:szCs w:val="24"/>
        </w:rPr>
        <w:t>.</w:t>
      </w:r>
    </w:p>
    <w:p w14:paraId="577E82DD" w14:textId="77777777" w:rsidR="00BE0F96" w:rsidRPr="00BE0F96" w:rsidRDefault="00BE0F96" w:rsidP="00BE0F96">
      <w:pPr>
        <w:spacing w:after="0" w:line="360" w:lineRule="auto"/>
        <w:jc w:val="both"/>
        <w:rPr>
          <w:rFonts w:ascii="Times New Roman" w:hAnsi="Times New Roman" w:cs="Times New Roman"/>
          <w:bCs/>
          <w:sz w:val="24"/>
          <w:szCs w:val="24"/>
        </w:rPr>
      </w:pPr>
    </w:p>
    <w:p w14:paraId="60EFDE48" w14:textId="188EB2DF" w:rsidR="00E65C09" w:rsidRDefault="009910CE" w:rsidP="005A5A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Pr="009910CE">
        <w:rPr>
          <w:rFonts w:ascii="Times New Roman" w:hAnsi="Times New Roman" w:cs="Times New Roman"/>
          <w:sz w:val="24"/>
          <w:szCs w:val="24"/>
        </w:rPr>
        <w:t>weight-for-</w:t>
      </w:r>
      <w:r w:rsidR="00C006CE">
        <w:rPr>
          <w:rFonts w:ascii="Times New Roman" w:hAnsi="Times New Roman" w:cs="Times New Roman"/>
          <w:sz w:val="24"/>
          <w:szCs w:val="24"/>
        </w:rPr>
        <w:t>height</w:t>
      </w:r>
      <w:r w:rsidRPr="009910CE">
        <w:rPr>
          <w:rFonts w:ascii="Times New Roman" w:hAnsi="Times New Roman" w:cs="Times New Roman"/>
          <w:sz w:val="24"/>
          <w:szCs w:val="24"/>
        </w:rPr>
        <w:t xml:space="preserve"> and BMI-for-age definitions produce estimates of thinness, which differ with the age, sex and height of children. </w:t>
      </w:r>
      <w:r w:rsidR="00C32E56" w:rsidRPr="00C32E56">
        <w:rPr>
          <w:rFonts w:ascii="Times New Roman" w:hAnsi="Times New Roman" w:cs="Times New Roman"/>
          <w:sz w:val="24"/>
          <w:szCs w:val="24"/>
        </w:rPr>
        <w:t>In populations with substantial stunting, in under-five children and particularly those aged 6-59 months, thinness estimates are lower with BMI-for-age</w:t>
      </w:r>
      <w:r w:rsidR="00C32E56">
        <w:rPr>
          <w:rFonts w:ascii="Times New Roman" w:hAnsi="Times New Roman" w:cs="Times New Roman"/>
          <w:sz w:val="24"/>
          <w:szCs w:val="24"/>
        </w:rPr>
        <w:t xml:space="preserve"> criterion, but </w:t>
      </w:r>
      <w:r w:rsidR="00C32E56" w:rsidRPr="00C32E56">
        <w:rPr>
          <w:rFonts w:ascii="Times New Roman" w:hAnsi="Times New Roman" w:cs="Times New Roman"/>
          <w:sz w:val="24"/>
          <w:szCs w:val="24"/>
        </w:rPr>
        <w:t>there are no meaningful differences in intermediate or tall populations</w:t>
      </w:r>
      <w:r w:rsidR="00C32E56">
        <w:rPr>
          <w:rFonts w:ascii="Times New Roman" w:hAnsi="Times New Roman" w:cs="Times New Roman"/>
          <w:sz w:val="24"/>
          <w:szCs w:val="24"/>
        </w:rPr>
        <w:t xml:space="preserve">. </w:t>
      </w:r>
      <w:r w:rsidRPr="009910CE">
        <w:rPr>
          <w:rFonts w:ascii="Times New Roman" w:hAnsi="Times New Roman" w:cs="Times New Roman"/>
          <w:sz w:val="24"/>
          <w:szCs w:val="24"/>
        </w:rPr>
        <w:t xml:space="preserve">For estimating thinness in under-five children, the relative invariance </w:t>
      </w:r>
      <w:r w:rsidR="00891826" w:rsidRPr="00891826">
        <w:rPr>
          <w:rFonts w:ascii="Times New Roman" w:hAnsi="Times New Roman" w:cs="Times New Roman"/>
          <w:sz w:val="24"/>
          <w:szCs w:val="24"/>
        </w:rPr>
        <w:t xml:space="preserve">with age and stature, </w:t>
      </w:r>
      <w:r w:rsidRPr="009910CE">
        <w:rPr>
          <w:rFonts w:ascii="Times New Roman" w:hAnsi="Times New Roman" w:cs="Times New Roman"/>
          <w:sz w:val="24"/>
          <w:szCs w:val="24"/>
        </w:rPr>
        <w:t>of the BMI-for-age definition favours its use as the preferred index for policy and programmatic purposes</w:t>
      </w:r>
      <w:r w:rsidR="00C32E56">
        <w:rPr>
          <w:rFonts w:ascii="Times New Roman" w:hAnsi="Times New Roman" w:cs="Times New Roman"/>
          <w:sz w:val="24"/>
          <w:szCs w:val="24"/>
        </w:rPr>
        <w:t>.</w:t>
      </w:r>
    </w:p>
    <w:p w14:paraId="5C332094" w14:textId="77777777" w:rsidR="009E0AEB" w:rsidRDefault="009E0AEB" w:rsidP="00A64587">
      <w:pPr>
        <w:spacing w:after="200" w:line="360" w:lineRule="auto"/>
        <w:jc w:val="both"/>
        <w:rPr>
          <w:rFonts w:ascii="Times New Roman" w:hAnsi="Times New Roman" w:cs="Times New Roman"/>
          <w:b/>
          <w:sz w:val="24"/>
          <w:szCs w:val="24"/>
        </w:rPr>
      </w:pPr>
    </w:p>
    <w:p w14:paraId="4237EF40" w14:textId="41FDDC7B" w:rsidR="00A64587" w:rsidRDefault="00A64587" w:rsidP="00A64587">
      <w:pPr>
        <w:spacing w:after="200" w:line="360" w:lineRule="auto"/>
        <w:jc w:val="both"/>
        <w:rPr>
          <w:rFonts w:ascii="Times New Roman" w:hAnsi="Times New Roman" w:cs="Times New Roman"/>
          <w:sz w:val="24"/>
          <w:szCs w:val="24"/>
        </w:rPr>
      </w:pPr>
      <w:r w:rsidRPr="00A64587">
        <w:rPr>
          <w:rFonts w:ascii="Times New Roman" w:hAnsi="Times New Roman" w:cs="Times New Roman"/>
          <w:b/>
          <w:sz w:val="24"/>
          <w:szCs w:val="24"/>
        </w:rPr>
        <w:t>Ethics approval</w:t>
      </w:r>
      <w:r w:rsidRPr="00A64587">
        <w:rPr>
          <w:rFonts w:ascii="Times New Roman" w:hAnsi="Times New Roman" w:cs="Times New Roman"/>
          <w:bCs/>
          <w:sz w:val="24"/>
          <w:szCs w:val="24"/>
        </w:rPr>
        <w:t xml:space="preserve">: </w:t>
      </w:r>
      <w:r w:rsidRPr="00A64587">
        <w:rPr>
          <w:rFonts w:ascii="Times New Roman" w:hAnsi="Times New Roman" w:cs="Times New Roman"/>
          <w:sz w:val="24"/>
          <w:szCs w:val="24"/>
        </w:rPr>
        <w:t xml:space="preserve">Authors confirm that such approval is not needed </w:t>
      </w:r>
      <w:r w:rsidR="0076241F">
        <w:rPr>
          <w:rFonts w:ascii="Times New Roman" w:hAnsi="Times New Roman" w:cs="Times New Roman"/>
          <w:sz w:val="24"/>
          <w:szCs w:val="24"/>
        </w:rPr>
        <w:t xml:space="preserve">for these </w:t>
      </w:r>
      <w:r>
        <w:rPr>
          <w:rFonts w:ascii="Times New Roman" w:hAnsi="Times New Roman" w:cs="Times New Roman"/>
          <w:sz w:val="24"/>
          <w:szCs w:val="24"/>
        </w:rPr>
        <w:t xml:space="preserve">theoretical simulations and </w:t>
      </w:r>
      <w:r w:rsidRPr="00A64587">
        <w:rPr>
          <w:rFonts w:ascii="Times New Roman" w:hAnsi="Times New Roman" w:cs="Times New Roman"/>
          <w:sz w:val="24"/>
          <w:szCs w:val="24"/>
        </w:rPr>
        <w:t>secondary analy</w:t>
      </w:r>
      <w:r w:rsidR="00274EF1">
        <w:rPr>
          <w:rFonts w:ascii="Times New Roman" w:hAnsi="Times New Roman" w:cs="Times New Roman"/>
          <w:sz w:val="24"/>
          <w:szCs w:val="24"/>
        </w:rPr>
        <w:t>se</w:t>
      </w:r>
      <w:r w:rsidRPr="00A64587">
        <w:rPr>
          <w:rFonts w:ascii="Times New Roman" w:hAnsi="Times New Roman" w:cs="Times New Roman"/>
          <w:sz w:val="24"/>
          <w:szCs w:val="24"/>
        </w:rPr>
        <w:t xml:space="preserve">s of data </w:t>
      </w:r>
      <w:r w:rsidR="00161735">
        <w:rPr>
          <w:rFonts w:ascii="Times New Roman" w:hAnsi="Times New Roman" w:cs="Times New Roman"/>
          <w:sz w:val="24"/>
          <w:szCs w:val="24"/>
        </w:rPr>
        <w:t xml:space="preserve">from </w:t>
      </w:r>
      <w:r w:rsidR="009900D0">
        <w:rPr>
          <w:rFonts w:ascii="Times New Roman" w:hAnsi="Times New Roman" w:cs="Times New Roman"/>
          <w:sz w:val="24"/>
          <w:szCs w:val="24"/>
        </w:rPr>
        <w:t xml:space="preserve">other </w:t>
      </w:r>
      <w:r w:rsidR="0076241F">
        <w:rPr>
          <w:rFonts w:ascii="Times New Roman" w:hAnsi="Times New Roman" w:cs="Times New Roman"/>
          <w:sz w:val="24"/>
          <w:szCs w:val="24"/>
        </w:rPr>
        <w:t xml:space="preserve">studies </w:t>
      </w:r>
      <w:r w:rsidRPr="00A64587">
        <w:rPr>
          <w:rFonts w:ascii="Times New Roman" w:hAnsi="Times New Roman" w:cs="Times New Roman"/>
          <w:sz w:val="24"/>
          <w:szCs w:val="24"/>
        </w:rPr>
        <w:t>for which the requisite ethical permissions had been obtained</w:t>
      </w:r>
      <w:r w:rsidR="0076241F">
        <w:rPr>
          <w:rFonts w:ascii="Times New Roman" w:hAnsi="Times New Roman" w:cs="Times New Roman"/>
          <w:sz w:val="24"/>
          <w:szCs w:val="24"/>
        </w:rPr>
        <w:t>.</w:t>
      </w:r>
      <w:r w:rsidRPr="00A64587">
        <w:rPr>
          <w:rFonts w:ascii="Times New Roman" w:hAnsi="Times New Roman" w:cs="Times New Roman"/>
          <w:sz w:val="24"/>
          <w:szCs w:val="24"/>
        </w:rPr>
        <w:t xml:space="preserve"> Authors declare that the study procedures conform to the principles laid down in Declaration of Helsinki. </w:t>
      </w:r>
    </w:p>
    <w:p w14:paraId="43003AAB" w14:textId="384CA31F" w:rsidR="0037068A" w:rsidRDefault="0037068A" w:rsidP="00A64587">
      <w:pPr>
        <w:spacing w:after="200" w:line="360" w:lineRule="auto"/>
        <w:jc w:val="both"/>
        <w:rPr>
          <w:rFonts w:ascii="Times New Roman" w:hAnsi="Times New Roman" w:cs="Times New Roman"/>
          <w:sz w:val="24"/>
          <w:szCs w:val="24"/>
        </w:rPr>
      </w:pPr>
      <w:r w:rsidRPr="00F94F53">
        <w:rPr>
          <w:rFonts w:ascii="Times New Roman" w:hAnsi="Times New Roman" w:cs="Times New Roman"/>
          <w:b/>
          <w:bCs/>
          <w:sz w:val="24"/>
          <w:szCs w:val="24"/>
        </w:rPr>
        <w:t>Author contributions:</w:t>
      </w:r>
      <w:r w:rsidRPr="0027743E">
        <w:rPr>
          <w:rFonts w:ascii="Times New Roman" w:hAnsi="Times New Roman" w:cs="Times New Roman"/>
          <w:sz w:val="24"/>
          <w:szCs w:val="24"/>
        </w:rPr>
        <w:t xml:space="preserve"> HSS conceptualised the study. </w:t>
      </w:r>
      <w:r>
        <w:rPr>
          <w:rFonts w:ascii="Times New Roman" w:hAnsi="Times New Roman" w:cs="Times New Roman"/>
          <w:sz w:val="24"/>
          <w:szCs w:val="24"/>
        </w:rPr>
        <w:t>LNR did the primary analyses and interpretation under supervision of M</w:t>
      </w:r>
      <w:r w:rsidRPr="0027743E">
        <w:rPr>
          <w:rFonts w:ascii="Times New Roman" w:hAnsi="Times New Roman" w:cs="Times New Roman"/>
          <w:sz w:val="24"/>
          <w:szCs w:val="24"/>
        </w:rPr>
        <w:t>S, CO</w:t>
      </w:r>
      <w:r>
        <w:rPr>
          <w:rFonts w:ascii="Times New Roman" w:hAnsi="Times New Roman" w:cs="Times New Roman"/>
          <w:sz w:val="24"/>
          <w:szCs w:val="24"/>
        </w:rPr>
        <w:t xml:space="preserve"> and HSS. LNR </w:t>
      </w:r>
      <w:r w:rsidRPr="0027743E">
        <w:rPr>
          <w:rFonts w:ascii="Times New Roman" w:hAnsi="Times New Roman" w:cs="Times New Roman"/>
          <w:sz w:val="24"/>
          <w:szCs w:val="24"/>
        </w:rPr>
        <w:t xml:space="preserve">and </w:t>
      </w:r>
      <w:r>
        <w:rPr>
          <w:rFonts w:ascii="Times New Roman" w:hAnsi="Times New Roman" w:cs="Times New Roman"/>
          <w:sz w:val="24"/>
          <w:szCs w:val="24"/>
        </w:rPr>
        <w:t>H</w:t>
      </w:r>
      <w:r w:rsidRPr="0027743E">
        <w:rPr>
          <w:rFonts w:ascii="Times New Roman" w:hAnsi="Times New Roman" w:cs="Times New Roman"/>
          <w:sz w:val="24"/>
          <w:szCs w:val="24"/>
        </w:rPr>
        <w:t>S</w:t>
      </w:r>
      <w:r>
        <w:rPr>
          <w:rFonts w:ascii="Times New Roman" w:hAnsi="Times New Roman" w:cs="Times New Roman"/>
          <w:sz w:val="24"/>
          <w:szCs w:val="24"/>
        </w:rPr>
        <w:t>S</w:t>
      </w:r>
      <w:r w:rsidRPr="0027743E">
        <w:rPr>
          <w:rFonts w:ascii="Times New Roman" w:hAnsi="Times New Roman" w:cs="Times New Roman"/>
          <w:sz w:val="24"/>
          <w:szCs w:val="24"/>
        </w:rPr>
        <w:t xml:space="preserve"> drafted the initial manuscript. All authors provided critical inputs into revision of the </w:t>
      </w:r>
      <w:proofErr w:type="gramStart"/>
      <w:r w:rsidRPr="0027743E">
        <w:rPr>
          <w:rFonts w:ascii="Times New Roman" w:hAnsi="Times New Roman" w:cs="Times New Roman"/>
          <w:sz w:val="24"/>
          <w:szCs w:val="24"/>
        </w:rPr>
        <w:t>article, and</w:t>
      </w:r>
      <w:proofErr w:type="gramEnd"/>
      <w:r w:rsidRPr="0027743E">
        <w:rPr>
          <w:rFonts w:ascii="Times New Roman" w:hAnsi="Times New Roman" w:cs="Times New Roman"/>
          <w:sz w:val="24"/>
          <w:szCs w:val="24"/>
        </w:rPr>
        <w:t xml:space="preserve"> are willing to be accountable for all aspects of the study.</w:t>
      </w:r>
    </w:p>
    <w:p w14:paraId="66DE4C52" w14:textId="77777777" w:rsidR="0037068A" w:rsidRPr="006E4B34" w:rsidRDefault="0037068A" w:rsidP="0037068A">
      <w:pPr>
        <w:spacing w:after="200" w:line="360" w:lineRule="auto"/>
        <w:jc w:val="both"/>
        <w:rPr>
          <w:rFonts w:ascii="Times New Roman" w:hAnsi="Times New Roman" w:cs="Times New Roman"/>
          <w:bCs/>
          <w:sz w:val="24"/>
          <w:szCs w:val="24"/>
        </w:rPr>
      </w:pPr>
      <w:r w:rsidRPr="006E4B34">
        <w:rPr>
          <w:rFonts w:ascii="Times New Roman" w:hAnsi="Times New Roman" w:cs="Times New Roman"/>
          <w:b/>
          <w:sz w:val="24"/>
          <w:szCs w:val="24"/>
        </w:rPr>
        <w:lastRenderedPageBreak/>
        <w:t>Data availability statement:</w:t>
      </w:r>
      <w:r w:rsidRPr="006E4B34">
        <w:rPr>
          <w:rFonts w:ascii="Times New Roman" w:hAnsi="Times New Roman" w:cs="Times New Roman"/>
          <w:bCs/>
          <w:sz w:val="24"/>
          <w:szCs w:val="24"/>
        </w:rPr>
        <w:t xml:space="preserve"> </w:t>
      </w:r>
      <w:r>
        <w:rPr>
          <w:rFonts w:ascii="Times New Roman" w:hAnsi="Times New Roman" w:cs="Times New Roman"/>
          <w:bCs/>
          <w:sz w:val="24"/>
          <w:szCs w:val="24"/>
        </w:rPr>
        <w:t xml:space="preserve">NFHS-4 data is already available in public domain. </w:t>
      </w:r>
      <w:r w:rsidRPr="006E4B34">
        <w:rPr>
          <w:rFonts w:ascii="Times New Roman" w:hAnsi="Times New Roman" w:cs="Times New Roman"/>
          <w:bCs/>
          <w:sz w:val="24"/>
          <w:szCs w:val="24"/>
        </w:rPr>
        <w:t xml:space="preserve">We are willing to share </w:t>
      </w:r>
      <w:r>
        <w:rPr>
          <w:rFonts w:ascii="Times New Roman" w:hAnsi="Times New Roman" w:cs="Times New Roman"/>
          <w:bCs/>
          <w:sz w:val="24"/>
          <w:szCs w:val="24"/>
        </w:rPr>
        <w:t xml:space="preserve">the </w:t>
      </w:r>
      <w:r w:rsidRPr="006E4B34">
        <w:rPr>
          <w:rFonts w:ascii="Times New Roman" w:hAnsi="Times New Roman" w:cs="Times New Roman"/>
          <w:bCs/>
          <w:sz w:val="24"/>
          <w:szCs w:val="24"/>
        </w:rPr>
        <w:t xml:space="preserve">data </w:t>
      </w:r>
      <w:r>
        <w:rPr>
          <w:rFonts w:ascii="Times New Roman" w:hAnsi="Times New Roman" w:cs="Times New Roman"/>
          <w:bCs/>
          <w:sz w:val="24"/>
          <w:szCs w:val="24"/>
        </w:rPr>
        <w:t xml:space="preserve">from the Meerut study </w:t>
      </w:r>
      <w:r w:rsidRPr="006E4B34">
        <w:rPr>
          <w:rFonts w:ascii="Times New Roman" w:hAnsi="Times New Roman" w:cs="Times New Roman"/>
          <w:bCs/>
          <w:sz w:val="24"/>
          <w:szCs w:val="24"/>
        </w:rPr>
        <w:t>with bona fide researchers, who should contact the corresponding author; data sharing with researchers outside India will require application to and clearance by the Health Ministry.</w:t>
      </w:r>
    </w:p>
    <w:p w14:paraId="6F1AA2EB" w14:textId="145208D0" w:rsidR="0037068A" w:rsidRPr="00143852" w:rsidRDefault="00143852" w:rsidP="00A64587">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Data: </w:t>
      </w:r>
      <w:r>
        <w:rPr>
          <w:rFonts w:ascii="Times New Roman" w:hAnsi="Times New Roman" w:cs="Times New Roman"/>
          <w:sz w:val="24"/>
          <w:szCs w:val="24"/>
        </w:rPr>
        <w:t>Supplementary data are available at IJE online.</w:t>
      </w:r>
    </w:p>
    <w:p w14:paraId="06AF348D" w14:textId="0F2D0605" w:rsidR="0076241F" w:rsidRDefault="006E4B34" w:rsidP="00A64587">
      <w:pPr>
        <w:spacing w:after="200" w:line="360" w:lineRule="auto"/>
        <w:jc w:val="both"/>
        <w:rPr>
          <w:rFonts w:ascii="Times New Roman" w:hAnsi="Times New Roman" w:cs="Times New Roman"/>
          <w:bCs/>
          <w:sz w:val="24"/>
          <w:szCs w:val="24"/>
        </w:rPr>
      </w:pPr>
      <w:r w:rsidRPr="006E4B34">
        <w:rPr>
          <w:rFonts w:ascii="Times New Roman" w:hAnsi="Times New Roman" w:cs="Times New Roman"/>
          <w:b/>
          <w:sz w:val="24"/>
          <w:szCs w:val="24"/>
        </w:rPr>
        <w:t>Funding:</w:t>
      </w:r>
      <w:r>
        <w:rPr>
          <w:rFonts w:ascii="Times New Roman" w:hAnsi="Times New Roman" w:cs="Times New Roman"/>
          <w:b/>
          <w:sz w:val="24"/>
          <w:szCs w:val="24"/>
        </w:rPr>
        <w:t xml:space="preserve"> </w:t>
      </w:r>
      <w:r>
        <w:rPr>
          <w:rFonts w:ascii="Times New Roman" w:hAnsi="Times New Roman" w:cs="Times New Roman"/>
          <w:bCs/>
          <w:sz w:val="24"/>
          <w:szCs w:val="24"/>
        </w:rPr>
        <w:t>None.</w:t>
      </w:r>
    </w:p>
    <w:p w14:paraId="32291A40" w14:textId="499B8EA9" w:rsidR="0027743E" w:rsidRPr="0027743E" w:rsidRDefault="0027743E" w:rsidP="0027743E">
      <w:pPr>
        <w:spacing w:line="360" w:lineRule="auto"/>
        <w:jc w:val="both"/>
        <w:rPr>
          <w:rFonts w:ascii="Times New Roman" w:hAnsi="Times New Roman" w:cs="Times New Roman"/>
          <w:sz w:val="24"/>
          <w:szCs w:val="24"/>
        </w:rPr>
      </w:pPr>
      <w:r w:rsidRPr="0027743E">
        <w:rPr>
          <w:rFonts w:ascii="Times New Roman" w:hAnsi="Times New Roman" w:cs="Times New Roman"/>
          <w:sz w:val="24"/>
          <w:szCs w:val="24"/>
        </w:rPr>
        <w:t xml:space="preserve">    </w:t>
      </w:r>
    </w:p>
    <w:p w14:paraId="1FE160F7" w14:textId="08C764CA" w:rsidR="00B71208" w:rsidRPr="00F95A83" w:rsidRDefault="0027743E" w:rsidP="00B71208">
      <w:pPr>
        <w:spacing w:line="360" w:lineRule="auto"/>
        <w:jc w:val="both"/>
        <w:rPr>
          <w:rFonts w:ascii="Times New Roman" w:hAnsi="Times New Roman" w:cs="Times New Roman"/>
          <w:sz w:val="24"/>
          <w:szCs w:val="24"/>
        </w:rPr>
      </w:pPr>
      <w:r w:rsidRPr="0027743E">
        <w:rPr>
          <w:rFonts w:ascii="Times New Roman" w:hAnsi="Times New Roman" w:cs="Times New Roman"/>
          <w:b/>
          <w:bCs/>
          <w:sz w:val="24"/>
          <w:szCs w:val="24"/>
        </w:rPr>
        <w:t>Conflict of interest:</w:t>
      </w:r>
      <w:r w:rsidRPr="0027743E">
        <w:rPr>
          <w:rFonts w:ascii="Times New Roman" w:hAnsi="Times New Roman" w:cs="Times New Roman"/>
          <w:sz w:val="24"/>
          <w:szCs w:val="24"/>
        </w:rPr>
        <w:t xml:space="preserve"> </w:t>
      </w:r>
      <w:r w:rsidR="00143852">
        <w:rPr>
          <w:rFonts w:ascii="Times New Roman" w:hAnsi="Times New Roman" w:cs="Times New Roman"/>
          <w:sz w:val="24"/>
          <w:szCs w:val="24"/>
        </w:rPr>
        <w:t xml:space="preserve">None </w:t>
      </w:r>
      <w:r w:rsidRPr="0027743E">
        <w:rPr>
          <w:rFonts w:ascii="Times New Roman" w:hAnsi="Times New Roman" w:cs="Times New Roman"/>
          <w:sz w:val="24"/>
          <w:szCs w:val="24"/>
        </w:rPr>
        <w:t>declare</w:t>
      </w:r>
      <w:r w:rsidR="00143852">
        <w:rPr>
          <w:rFonts w:ascii="Times New Roman" w:hAnsi="Times New Roman" w:cs="Times New Roman"/>
          <w:sz w:val="24"/>
          <w:szCs w:val="24"/>
        </w:rPr>
        <w:t>d</w:t>
      </w:r>
      <w:r w:rsidRPr="0027743E">
        <w:rPr>
          <w:rFonts w:ascii="Times New Roman" w:hAnsi="Times New Roman" w:cs="Times New Roman"/>
          <w:sz w:val="24"/>
          <w:szCs w:val="24"/>
        </w:rPr>
        <w:t>.</w:t>
      </w:r>
    </w:p>
    <w:p w14:paraId="321E3FC6" w14:textId="77777777" w:rsidR="00B71208" w:rsidRDefault="00B71208">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58983D75" w14:textId="33DDC262" w:rsidR="004051E3" w:rsidRDefault="004051E3" w:rsidP="00F23285">
      <w:pPr>
        <w:spacing w:line="360" w:lineRule="auto"/>
        <w:jc w:val="both"/>
        <w:rPr>
          <w:rFonts w:ascii="Times New Roman" w:hAnsi="Times New Roman" w:cs="Times New Roman"/>
          <w:b/>
          <w:sz w:val="24"/>
          <w:szCs w:val="24"/>
        </w:rPr>
      </w:pPr>
      <w:r w:rsidRPr="00F23285">
        <w:rPr>
          <w:rFonts w:ascii="Times New Roman" w:hAnsi="Times New Roman" w:cs="Times New Roman"/>
          <w:b/>
          <w:sz w:val="24"/>
          <w:szCs w:val="24"/>
        </w:rPr>
        <w:lastRenderedPageBreak/>
        <w:t>References</w:t>
      </w:r>
    </w:p>
    <w:p w14:paraId="5414E66F" w14:textId="420FD3CC" w:rsidR="002B719A" w:rsidRDefault="00D3414A" w:rsidP="00F95A83">
      <w:pPr>
        <w:pStyle w:val="ListParagraph"/>
        <w:numPr>
          <w:ilvl w:val="0"/>
          <w:numId w:val="9"/>
        </w:numPr>
        <w:rPr>
          <w:rFonts w:ascii="Times New Roman" w:hAnsi="Times New Roman" w:cs="Times New Roman"/>
          <w:bCs/>
          <w:sz w:val="24"/>
          <w:szCs w:val="24"/>
        </w:rPr>
      </w:pPr>
      <w:r w:rsidRPr="00D3414A">
        <w:rPr>
          <w:rFonts w:ascii="Times New Roman" w:hAnsi="Times New Roman" w:cs="Times New Roman"/>
          <w:bCs/>
          <w:sz w:val="24"/>
          <w:szCs w:val="24"/>
        </w:rPr>
        <w:t>World Health Organization.  Training Course on Child Growth Assessment. Geneva, WHO, 2008.</w:t>
      </w:r>
      <w:r>
        <w:rPr>
          <w:rFonts w:ascii="Times New Roman" w:hAnsi="Times New Roman" w:cs="Times New Roman"/>
          <w:bCs/>
          <w:sz w:val="24"/>
          <w:szCs w:val="24"/>
        </w:rPr>
        <w:t xml:space="preserve">  </w:t>
      </w:r>
      <w:r w:rsidR="002B719A">
        <w:rPr>
          <w:rFonts w:ascii="Times New Roman" w:hAnsi="Times New Roman" w:cs="Times New Roman"/>
          <w:bCs/>
          <w:sz w:val="24"/>
          <w:szCs w:val="24"/>
        </w:rPr>
        <w:t xml:space="preserve"> </w:t>
      </w:r>
    </w:p>
    <w:p w14:paraId="158F0A78" w14:textId="1514F77B" w:rsidR="002B719A" w:rsidRDefault="002B719A" w:rsidP="002B719A">
      <w:pPr>
        <w:pStyle w:val="ListParagraph"/>
        <w:numPr>
          <w:ilvl w:val="0"/>
          <w:numId w:val="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Sachdev HS. Overcoming challenges to accelerating linear </w:t>
      </w:r>
      <w:r w:rsidR="00801E49">
        <w:rPr>
          <w:rFonts w:ascii="Times New Roman" w:hAnsi="Times New Roman" w:cs="Times New Roman"/>
          <w:bCs/>
          <w:sz w:val="24"/>
          <w:szCs w:val="24"/>
        </w:rPr>
        <w:t xml:space="preserve">growth in Indian Children. </w:t>
      </w:r>
      <w:r w:rsidR="00801E49">
        <w:rPr>
          <w:rFonts w:ascii="Times New Roman" w:hAnsi="Times New Roman" w:cs="Times New Roman"/>
          <w:bCs/>
          <w:i/>
          <w:iCs/>
          <w:sz w:val="24"/>
          <w:szCs w:val="24"/>
        </w:rPr>
        <w:t xml:space="preserve">Indian </w:t>
      </w:r>
      <w:proofErr w:type="spellStart"/>
      <w:r w:rsidR="00801E49">
        <w:rPr>
          <w:rFonts w:ascii="Times New Roman" w:hAnsi="Times New Roman" w:cs="Times New Roman"/>
          <w:bCs/>
          <w:i/>
          <w:iCs/>
          <w:sz w:val="24"/>
          <w:szCs w:val="24"/>
        </w:rPr>
        <w:t>Pediatr</w:t>
      </w:r>
      <w:proofErr w:type="spellEnd"/>
      <w:r w:rsidR="00801E49">
        <w:rPr>
          <w:rFonts w:ascii="Times New Roman" w:hAnsi="Times New Roman" w:cs="Times New Roman"/>
          <w:bCs/>
          <w:sz w:val="24"/>
          <w:szCs w:val="24"/>
        </w:rPr>
        <w:t xml:space="preserve"> </w:t>
      </w:r>
      <w:proofErr w:type="gramStart"/>
      <w:r w:rsidR="00801E49">
        <w:rPr>
          <w:rFonts w:ascii="Times New Roman" w:hAnsi="Times New Roman" w:cs="Times New Roman"/>
          <w:bCs/>
          <w:sz w:val="24"/>
          <w:szCs w:val="24"/>
        </w:rPr>
        <w:t>2012;</w:t>
      </w:r>
      <w:r w:rsidR="00801E49">
        <w:rPr>
          <w:rFonts w:ascii="Times New Roman" w:hAnsi="Times New Roman" w:cs="Times New Roman"/>
          <w:b/>
          <w:sz w:val="24"/>
          <w:szCs w:val="24"/>
        </w:rPr>
        <w:t>49</w:t>
      </w:r>
      <w:r w:rsidR="00801E49">
        <w:rPr>
          <w:rFonts w:ascii="Times New Roman" w:hAnsi="Times New Roman" w:cs="Times New Roman"/>
          <w:bCs/>
          <w:sz w:val="24"/>
          <w:szCs w:val="24"/>
        </w:rPr>
        <w:t>:271</w:t>
      </w:r>
      <w:proofErr w:type="gramEnd"/>
      <w:r w:rsidR="00801E49">
        <w:rPr>
          <w:rFonts w:ascii="Times New Roman" w:hAnsi="Times New Roman" w:cs="Times New Roman"/>
          <w:bCs/>
          <w:sz w:val="24"/>
          <w:szCs w:val="24"/>
        </w:rPr>
        <w:t>-75.</w:t>
      </w:r>
    </w:p>
    <w:p w14:paraId="27D867EE" w14:textId="6485D789" w:rsidR="00CC2CD8" w:rsidRPr="00CC2CD8" w:rsidRDefault="00CC2CD8" w:rsidP="00CC2CD8">
      <w:pPr>
        <w:pStyle w:val="ListParagraph"/>
        <w:numPr>
          <w:ilvl w:val="0"/>
          <w:numId w:val="9"/>
        </w:numPr>
        <w:spacing w:line="360" w:lineRule="auto"/>
        <w:jc w:val="both"/>
        <w:rPr>
          <w:rFonts w:ascii="Times New Roman" w:hAnsi="Times New Roman" w:cs="Times New Roman"/>
          <w:bCs/>
          <w:sz w:val="24"/>
          <w:szCs w:val="24"/>
        </w:rPr>
      </w:pPr>
      <w:r w:rsidRPr="00CC2CD8">
        <w:rPr>
          <w:rFonts w:ascii="Times New Roman" w:hAnsi="Times New Roman" w:cs="Times New Roman"/>
          <w:bCs/>
          <w:sz w:val="24"/>
          <w:szCs w:val="24"/>
        </w:rPr>
        <w:t>World Health Organization: UNICEF, WHO, World Bank, United Nations Population Division. Levels and trends in child mortality report 2017.</w:t>
      </w:r>
      <w:r w:rsidR="00C2061E" w:rsidRPr="00C2061E">
        <w:t xml:space="preserve"> </w:t>
      </w:r>
      <w:r w:rsidR="00C2061E" w:rsidRPr="00C2061E">
        <w:rPr>
          <w:rFonts w:ascii="Times New Roman" w:hAnsi="Times New Roman" w:cs="Times New Roman"/>
          <w:bCs/>
          <w:sz w:val="24"/>
          <w:szCs w:val="24"/>
        </w:rPr>
        <w:t xml:space="preserve">: </w:t>
      </w:r>
      <w:hyperlink r:id="rId8" w:history="1">
        <w:r w:rsidR="00C2061E" w:rsidRPr="007A78D9">
          <w:rPr>
            <w:rStyle w:val="Hyperlink"/>
            <w:rFonts w:ascii="Times New Roman" w:hAnsi="Times New Roman" w:cs="Times New Roman"/>
            <w:bCs/>
            <w:sz w:val="24"/>
            <w:szCs w:val="24"/>
          </w:rPr>
          <w:t>https://documents1.worldbank.org/curated/en/358381508420391876/pdf/120551-REVISED-PUBLIC-IGME-report-2017-child-mortality-final.pdf</w:t>
        </w:r>
      </w:hyperlink>
      <w:r w:rsidR="00C2061E">
        <w:rPr>
          <w:rFonts w:ascii="Times New Roman" w:hAnsi="Times New Roman" w:cs="Times New Roman"/>
          <w:bCs/>
          <w:sz w:val="24"/>
          <w:szCs w:val="24"/>
        </w:rPr>
        <w:t xml:space="preserve"> </w:t>
      </w:r>
      <w:r w:rsidR="00C2061E" w:rsidRPr="00C2061E">
        <w:rPr>
          <w:rFonts w:ascii="Times New Roman" w:hAnsi="Times New Roman" w:cs="Times New Roman"/>
          <w:bCs/>
          <w:sz w:val="24"/>
          <w:szCs w:val="24"/>
        </w:rPr>
        <w:t>(</w:t>
      </w:r>
      <w:r w:rsidR="008F54D5">
        <w:rPr>
          <w:rFonts w:ascii="Times New Roman" w:hAnsi="Times New Roman" w:cs="Times New Roman"/>
          <w:bCs/>
          <w:sz w:val="24"/>
          <w:szCs w:val="24"/>
        </w:rPr>
        <w:t>29</w:t>
      </w:r>
      <w:r w:rsidR="008F54D5" w:rsidRPr="00C2061E">
        <w:rPr>
          <w:rFonts w:ascii="Times New Roman" w:hAnsi="Times New Roman" w:cs="Times New Roman"/>
          <w:bCs/>
          <w:sz w:val="24"/>
          <w:szCs w:val="24"/>
        </w:rPr>
        <w:t xml:space="preserve"> </w:t>
      </w:r>
      <w:r w:rsidR="00C2061E" w:rsidRPr="00C2061E">
        <w:rPr>
          <w:rFonts w:ascii="Times New Roman" w:hAnsi="Times New Roman" w:cs="Times New Roman"/>
          <w:bCs/>
          <w:sz w:val="24"/>
          <w:szCs w:val="24"/>
        </w:rPr>
        <w:t>June 2021</w:t>
      </w:r>
      <w:r w:rsidR="008F54D5">
        <w:rPr>
          <w:rFonts w:ascii="Times New Roman" w:hAnsi="Times New Roman" w:cs="Times New Roman"/>
          <w:bCs/>
          <w:sz w:val="24"/>
          <w:szCs w:val="24"/>
        </w:rPr>
        <w:t xml:space="preserve">, </w:t>
      </w:r>
      <w:r w:rsidR="008F54D5">
        <w:rPr>
          <w:rFonts w:ascii="Times New Roman" w:eastAsia="Averta-Bold" w:hAnsi="Times New Roman" w:cs="Times New Roman"/>
          <w:sz w:val="24"/>
          <w:szCs w:val="24"/>
          <w:lang w:val="en-US" w:bidi="hi-IN"/>
        </w:rPr>
        <w:t>date last accessed</w:t>
      </w:r>
      <w:r w:rsidR="00C2061E" w:rsidRPr="00C2061E">
        <w:rPr>
          <w:rFonts w:ascii="Times New Roman" w:hAnsi="Times New Roman" w:cs="Times New Roman"/>
          <w:bCs/>
          <w:sz w:val="24"/>
          <w:szCs w:val="24"/>
        </w:rPr>
        <w:t>)</w:t>
      </w:r>
      <w:r w:rsidRPr="00CC2CD8">
        <w:rPr>
          <w:rFonts w:ascii="Times New Roman" w:hAnsi="Times New Roman" w:cs="Times New Roman"/>
          <w:bCs/>
          <w:sz w:val="24"/>
          <w:szCs w:val="24"/>
        </w:rPr>
        <w:t>.</w:t>
      </w:r>
    </w:p>
    <w:p w14:paraId="3417E64F" w14:textId="77777777" w:rsidR="00CC2CD8" w:rsidRPr="00CC2CD8" w:rsidRDefault="00CC2CD8" w:rsidP="00CC2CD8">
      <w:pPr>
        <w:pStyle w:val="ListParagraph"/>
        <w:numPr>
          <w:ilvl w:val="0"/>
          <w:numId w:val="9"/>
        </w:numPr>
        <w:spacing w:line="360" w:lineRule="auto"/>
        <w:jc w:val="both"/>
        <w:rPr>
          <w:rFonts w:ascii="Times New Roman" w:hAnsi="Times New Roman" w:cs="Times New Roman"/>
          <w:bCs/>
          <w:sz w:val="24"/>
          <w:szCs w:val="24"/>
        </w:rPr>
      </w:pPr>
      <w:r w:rsidRPr="00CC2CD8">
        <w:rPr>
          <w:rFonts w:ascii="Times New Roman" w:hAnsi="Times New Roman" w:cs="Times New Roman"/>
          <w:bCs/>
          <w:sz w:val="24"/>
          <w:szCs w:val="24"/>
        </w:rPr>
        <w:t xml:space="preserve">GBD 2017 Risk Collaborators (2018). Global, regional, and national comparative risk assessment of 84 behavioural, environmental and occupational, metabolic risks or clusters of risk for 195 countries and territories, 1990-2017: A systematic analysis for the Global Burden of Disease Study 2017. Lancet </w:t>
      </w:r>
      <w:proofErr w:type="gramStart"/>
      <w:r w:rsidRPr="00CC2CD8">
        <w:rPr>
          <w:rFonts w:ascii="Times New Roman" w:hAnsi="Times New Roman" w:cs="Times New Roman"/>
          <w:bCs/>
          <w:sz w:val="24"/>
          <w:szCs w:val="24"/>
        </w:rPr>
        <w:t>2017;392:1923</w:t>
      </w:r>
      <w:proofErr w:type="gramEnd"/>
      <w:r w:rsidRPr="00CC2CD8">
        <w:rPr>
          <w:rFonts w:ascii="Times New Roman" w:hAnsi="Times New Roman" w:cs="Times New Roman"/>
          <w:bCs/>
          <w:sz w:val="24"/>
          <w:szCs w:val="24"/>
        </w:rPr>
        <w:t>-94.</w:t>
      </w:r>
    </w:p>
    <w:p w14:paraId="13EB3E2B" w14:textId="15123137" w:rsidR="00CC2CD8" w:rsidRDefault="00CC2CD8" w:rsidP="00CC2CD8">
      <w:pPr>
        <w:pStyle w:val="ListParagraph"/>
        <w:numPr>
          <w:ilvl w:val="0"/>
          <w:numId w:val="9"/>
        </w:numPr>
        <w:spacing w:line="360" w:lineRule="auto"/>
        <w:jc w:val="both"/>
        <w:rPr>
          <w:rFonts w:ascii="Times New Roman" w:hAnsi="Times New Roman" w:cs="Times New Roman"/>
          <w:bCs/>
          <w:sz w:val="24"/>
          <w:szCs w:val="24"/>
        </w:rPr>
      </w:pPr>
      <w:r w:rsidRPr="00CC2CD8">
        <w:rPr>
          <w:rFonts w:ascii="Times New Roman" w:hAnsi="Times New Roman" w:cs="Times New Roman"/>
          <w:bCs/>
          <w:sz w:val="24"/>
          <w:szCs w:val="24"/>
        </w:rPr>
        <w:t xml:space="preserve">India State-Level Disease Burden Initiative Malnutrition Collaborators. The burden of child and maternal malnutrition and trends in its indicators in the states of India: </w:t>
      </w:r>
      <w:proofErr w:type="gramStart"/>
      <w:r w:rsidRPr="00CC2CD8">
        <w:rPr>
          <w:rFonts w:ascii="Times New Roman" w:hAnsi="Times New Roman" w:cs="Times New Roman"/>
          <w:bCs/>
          <w:sz w:val="24"/>
          <w:szCs w:val="24"/>
        </w:rPr>
        <w:t>the</w:t>
      </w:r>
      <w:proofErr w:type="gramEnd"/>
      <w:r w:rsidRPr="00CC2CD8">
        <w:rPr>
          <w:rFonts w:ascii="Times New Roman" w:hAnsi="Times New Roman" w:cs="Times New Roman"/>
          <w:bCs/>
          <w:sz w:val="24"/>
          <w:szCs w:val="24"/>
        </w:rPr>
        <w:t xml:space="preserve"> Global Burden of Disease Study 1990-2017. Lancet Child and </w:t>
      </w:r>
      <w:proofErr w:type="spellStart"/>
      <w:r w:rsidRPr="00CC2CD8">
        <w:rPr>
          <w:rFonts w:ascii="Times New Roman" w:hAnsi="Times New Roman" w:cs="Times New Roman"/>
          <w:bCs/>
          <w:sz w:val="24"/>
          <w:szCs w:val="24"/>
        </w:rPr>
        <w:t>Adolesc</w:t>
      </w:r>
      <w:proofErr w:type="spellEnd"/>
      <w:r w:rsidRPr="00CC2CD8">
        <w:rPr>
          <w:rFonts w:ascii="Times New Roman" w:hAnsi="Times New Roman" w:cs="Times New Roman"/>
          <w:bCs/>
          <w:sz w:val="24"/>
          <w:szCs w:val="24"/>
        </w:rPr>
        <w:t xml:space="preserve"> Health 2019;3(12):855-70.</w:t>
      </w:r>
    </w:p>
    <w:p w14:paraId="17BDA7B0" w14:textId="21B36036" w:rsidR="00FC04B3" w:rsidRDefault="00FC04B3" w:rsidP="00FC04B3">
      <w:pPr>
        <w:pStyle w:val="ListParagraph"/>
        <w:numPr>
          <w:ilvl w:val="0"/>
          <w:numId w:val="9"/>
        </w:numPr>
        <w:autoSpaceDE w:val="0"/>
        <w:autoSpaceDN w:val="0"/>
        <w:adjustRightInd w:val="0"/>
        <w:spacing w:after="0" w:line="240" w:lineRule="auto"/>
        <w:rPr>
          <w:rFonts w:ascii="Times New Roman" w:eastAsia="Averta-Bold" w:hAnsi="Times New Roman" w:cs="Times New Roman"/>
          <w:sz w:val="24"/>
          <w:szCs w:val="24"/>
          <w:lang w:val="en-US" w:bidi="hi-IN"/>
        </w:rPr>
      </w:pPr>
      <w:r w:rsidRPr="00F95A83">
        <w:rPr>
          <w:rFonts w:ascii="Times New Roman" w:eastAsia="Averta-Bold" w:hAnsi="Times New Roman" w:cs="Times New Roman"/>
          <w:sz w:val="24"/>
          <w:szCs w:val="24"/>
          <w:lang w:val="en-US" w:bidi="hi-IN"/>
        </w:rPr>
        <w:t>2020 Global Nutrition Report: Action on equity to end malnutrition. Bristol, UK: Development Initiatives.</w:t>
      </w:r>
      <w:r w:rsidR="006D2A6A" w:rsidRPr="00F95A83">
        <w:rPr>
          <w:rFonts w:ascii="Times New Roman" w:eastAsia="Averta-Bold" w:hAnsi="Times New Roman" w:cs="Times New Roman"/>
          <w:sz w:val="24"/>
          <w:szCs w:val="24"/>
          <w:lang w:val="en-US" w:bidi="hi-IN"/>
        </w:rPr>
        <w:t xml:space="preserve"> </w:t>
      </w:r>
      <w:hyperlink r:id="rId9" w:history="1">
        <w:r w:rsidR="006D2A6A" w:rsidRPr="00F95A83">
          <w:rPr>
            <w:rStyle w:val="Hyperlink"/>
            <w:rFonts w:ascii="Times New Roman" w:hAnsi="Times New Roman" w:cs="Times New Roman"/>
            <w:sz w:val="24"/>
            <w:szCs w:val="24"/>
          </w:rPr>
          <w:t>https://globalnutritionreport.org/documents/566/2020_Global_Nutrition_Report_2hrssKo.pdf</w:t>
        </w:r>
      </w:hyperlink>
      <w:r w:rsidR="006D2A6A">
        <w:rPr>
          <w:rFonts w:ascii="Times New Roman" w:eastAsia="Averta-Bold" w:hAnsi="Times New Roman" w:cs="Times New Roman"/>
          <w:sz w:val="24"/>
          <w:szCs w:val="24"/>
          <w:lang w:val="en-US" w:bidi="hi-IN"/>
        </w:rPr>
        <w:t xml:space="preserve"> (9 November 2021, date last accessed)</w:t>
      </w:r>
    </w:p>
    <w:p w14:paraId="797EAE76" w14:textId="77777777" w:rsidR="006D2A6A" w:rsidRPr="00F95A83" w:rsidRDefault="006D2A6A" w:rsidP="00B27EFA">
      <w:pPr>
        <w:pStyle w:val="ListParagraph"/>
        <w:autoSpaceDE w:val="0"/>
        <w:autoSpaceDN w:val="0"/>
        <w:adjustRightInd w:val="0"/>
        <w:spacing w:after="0" w:line="240" w:lineRule="auto"/>
        <w:rPr>
          <w:rFonts w:ascii="Times New Roman" w:eastAsia="Averta-Bold" w:hAnsi="Times New Roman" w:cs="Times New Roman"/>
          <w:sz w:val="24"/>
          <w:szCs w:val="24"/>
          <w:lang w:val="en-US" w:bidi="hi-IN"/>
        </w:rPr>
      </w:pPr>
    </w:p>
    <w:p w14:paraId="2BAD9544" w14:textId="1140007E" w:rsidR="00E753FD" w:rsidRPr="00E753FD" w:rsidRDefault="00FC04B3" w:rsidP="00E753FD">
      <w:pPr>
        <w:pStyle w:val="ListParagraph"/>
        <w:numPr>
          <w:ilvl w:val="0"/>
          <w:numId w:val="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00E753FD" w:rsidRPr="00E753FD">
        <w:rPr>
          <w:rFonts w:ascii="Times New Roman" w:hAnsi="Times New Roman" w:cs="Times New Roman"/>
          <w:bCs/>
          <w:sz w:val="24"/>
          <w:szCs w:val="24"/>
        </w:rPr>
        <w:t xml:space="preserve">inistry of Health and Family Welfare, Government of India, UNICEF, Population Council. Comprehensive National Nutrition Survey 2016-2018. </w:t>
      </w:r>
      <w:r w:rsidR="006D2A6A">
        <w:rPr>
          <w:rFonts w:ascii="Times New Roman" w:hAnsi="Times New Roman" w:cs="Times New Roman"/>
          <w:bCs/>
          <w:sz w:val="24"/>
          <w:szCs w:val="24"/>
        </w:rPr>
        <w:t xml:space="preserve">New Delhi, India: </w:t>
      </w:r>
      <w:r w:rsidR="00E753FD" w:rsidRPr="00E753FD">
        <w:rPr>
          <w:rFonts w:ascii="Times New Roman" w:hAnsi="Times New Roman" w:cs="Times New Roman"/>
          <w:bCs/>
          <w:sz w:val="24"/>
          <w:szCs w:val="24"/>
        </w:rPr>
        <w:t xml:space="preserve">National Health Mission, 2019. Available from: </w:t>
      </w:r>
      <w:hyperlink r:id="rId10" w:history="1">
        <w:r w:rsidR="00C06461" w:rsidRPr="008C4445">
          <w:rPr>
            <w:rStyle w:val="Hyperlink"/>
            <w:rFonts w:ascii="Times New Roman" w:hAnsi="Times New Roman" w:cs="Times New Roman"/>
            <w:bCs/>
            <w:sz w:val="24"/>
            <w:szCs w:val="24"/>
          </w:rPr>
          <w:t>https://nhm.gov.in/WriteReadData/l892s/1405796031571201348.pdf</w:t>
        </w:r>
      </w:hyperlink>
      <w:r w:rsidR="00C06461">
        <w:rPr>
          <w:rFonts w:ascii="Times New Roman" w:hAnsi="Times New Roman" w:cs="Times New Roman"/>
          <w:bCs/>
          <w:sz w:val="24"/>
          <w:szCs w:val="24"/>
        </w:rPr>
        <w:t xml:space="preserve"> </w:t>
      </w:r>
      <w:r w:rsidR="00E753FD" w:rsidRPr="00E753FD">
        <w:rPr>
          <w:rFonts w:ascii="Times New Roman" w:hAnsi="Times New Roman" w:cs="Times New Roman"/>
          <w:bCs/>
          <w:sz w:val="24"/>
          <w:szCs w:val="24"/>
        </w:rPr>
        <w:t>(</w:t>
      </w:r>
      <w:r w:rsidR="006D2A6A">
        <w:rPr>
          <w:rFonts w:ascii="Times New Roman" w:hAnsi="Times New Roman" w:cs="Times New Roman"/>
          <w:bCs/>
          <w:sz w:val="24"/>
          <w:szCs w:val="24"/>
        </w:rPr>
        <w:t xml:space="preserve">16 </w:t>
      </w:r>
      <w:r w:rsidR="00C06461">
        <w:rPr>
          <w:rFonts w:ascii="Times New Roman" w:hAnsi="Times New Roman" w:cs="Times New Roman"/>
          <w:bCs/>
          <w:sz w:val="24"/>
          <w:szCs w:val="24"/>
        </w:rPr>
        <w:t>March</w:t>
      </w:r>
      <w:r w:rsidR="006D2A6A">
        <w:rPr>
          <w:rFonts w:ascii="Times New Roman" w:hAnsi="Times New Roman" w:cs="Times New Roman"/>
          <w:bCs/>
          <w:sz w:val="24"/>
          <w:szCs w:val="24"/>
        </w:rPr>
        <w:t xml:space="preserve"> </w:t>
      </w:r>
      <w:r w:rsidR="00E753FD" w:rsidRPr="00E753FD">
        <w:rPr>
          <w:rFonts w:ascii="Times New Roman" w:hAnsi="Times New Roman" w:cs="Times New Roman"/>
          <w:bCs/>
          <w:sz w:val="24"/>
          <w:szCs w:val="24"/>
        </w:rPr>
        <w:t>202</w:t>
      </w:r>
      <w:r w:rsidR="00C06461">
        <w:rPr>
          <w:rFonts w:ascii="Times New Roman" w:hAnsi="Times New Roman" w:cs="Times New Roman"/>
          <w:bCs/>
          <w:sz w:val="24"/>
          <w:szCs w:val="24"/>
        </w:rPr>
        <w:t>1</w:t>
      </w:r>
      <w:r w:rsidR="006D2A6A">
        <w:rPr>
          <w:rFonts w:ascii="Times New Roman" w:hAnsi="Times New Roman" w:cs="Times New Roman"/>
          <w:bCs/>
          <w:sz w:val="24"/>
          <w:szCs w:val="24"/>
        </w:rPr>
        <w:t xml:space="preserve">, </w:t>
      </w:r>
      <w:r w:rsidR="006D2A6A">
        <w:rPr>
          <w:rFonts w:ascii="Times New Roman" w:eastAsia="Averta-Bold" w:hAnsi="Times New Roman" w:cs="Times New Roman"/>
          <w:sz w:val="24"/>
          <w:szCs w:val="24"/>
          <w:lang w:val="en-US" w:bidi="hi-IN"/>
        </w:rPr>
        <w:t>date last accessed</w:t>
      </w:r>
      <w:r w:rsidR="00E753FD" w:rsidRPr="00E753FD">
        <w:rPr>
          <w:rFonts w:ascii="Times New Roman" w:hAnsi="Times New Roman" w:cs="Times New Roman"/>
          <w:bCs/>
          <w:sz w:val="24"/>
          <w:szCs w:val="24"/>
        </w:rPr>
        <w:t>).</w:t>
      </w:r>
    </w:p>
    <w:p w14:paraId="040F09D2" w14:textId="093DC6BB" w:rsidR="00801E49" w:rsidRPr="00AC7130" w:rsidRDefault="00801E49" w:rsidP="002B719A">
      <w:pPr>
        <w:pStyle w:val="ListParagraph"/>
        <w:numPr>
          <w:ilvl w:val="0"/>
          <w:numId w:val="9"/>
        </w:numPr>
        <w:spacing w:line="360" w:lineRule="auto"/>
        <w:jc w:val="both"/>
        <w:rPr>
          <w:rFonts w:ascii="Times New Roman" w:hAnsi="Times New Roman" w:cs="Times New Roman"/>
          <w:bCs/>
          <w:sz w:val="24"/>
          <w:szCs w:val="24"/>
        </w:rPr>
      </w:pPr>
      <w:proofErr w:type="spellStart"/>
      <w:r w:rsidRPr="00AC7130">
        <w:rPr>
          <w:rFonts w:ascii="Times New Roman" w:hAnsi="Times New Roman" w:cs="Times New Roman"/>
          <w:bCs/>
          <w:sz w:val="24"/>
          <w:szCs w:val="24"/>
        </w:rPr>
        <w:t>Victora</w:t>
      </w:r>
      <w:proofErr w:type="spellEnd"/>
      <w:r w:rsidRPr="00AC7130">
        <w:rPr>
          <w:rFonts w:ascii="Times New Roman" w:hAnsi="Times New Roman" w:cs="Times New Roman"/>
          <w:bCs/>
          <w:sz w:val="24"/>
          <w:szCs w:val="24"/>
        </w:rPr>
        <w:t xml:space="preserve"> CG, Adair L, Fall C, et al. Maternal and child undernutrition: consequences for adult health and human capital. </w:t>
      </w:r>
      <w:r w:rsidR="00F352D5" w:rsidRPr="00AC7130">
        <w:rPr>
          <w:rFonts w:ascii="Times New Roman" w:hAnsi="Times New Roman" w:cs="Times New Roman"/>
          <w:bCs/>
          <w:sz w:val="24"/>
          <w:szCs w:val="24"/>
        </w:rPr>
        <w:t xml:space="preserve">Lancet </w:t>
      </w:r>
      <w:proofErr w:type="gramStart"/>
      <w:r w:rsidR="00F352D5" w:rsidRPr="00AC7130">
        <w:rPr>
          <w:rFonts w:ascii="Times New Roman" w:hAnsi="Times New Roman" w:cs="Times New Roman"/>
          <w:bCs/>
          <w:sz w:val="24"/>
          <w:szCs w:val="24"/>
        </w:rPr>
        <w:t>2008;371:340</w:t>
      </w:r>
      <w:proofErr w:type="gramEnd"/>
      <w:r w:rsidR="00F352D5" w:rsidRPr="00AC7130">
        <w:rPr>
          <w:rFonts w:ascii="Times New Roman" w:hAnsi="Times New Roman" w:cs="Times New Roman"/>
          <w:bCs/>
          <w:sz w:val="24"/>
          <w:szCs w:val="24"/>
        </w:rPr>
        <w:t>-57.</w:t>
      </w:r>
    </w:p>
    <w:p w14:paraId="13775604" w14:textId="2857BC1D" w:rsidR="00F352D5" w:rsidRDefault="00F352D5" w:rsidP="002B719A">
      <w:pPr>
        <w:pStyle w:val="ListParagraph"/>
        <w:numPr>
          <w:ilvl w:val="0"/>
          <w:numId w:val="9"/>
        </w:numPr>
        <w:spacing w:line="360" w:lineRule="auto"/>
        <w:jc w:val="both"/>
        <w:rPr>
          <w:rFonts w:ascii="Times New Roman" w:hAnsi="Times New Roman" w:cs="Times New Roman"/>
          <w:bCs/>
          <w:sz w:val="24"/>
          <w:szCs w:val="24"/>
        </w:rPr>
      </w:pPr>
      <w:r w:rsidRPr="00AC7130">
        <w:rPr>
          <w:rFonts w:ascii="Times New Roman" w:hAnsi="Times New Roman" w:cs="Times New Roman"/>
          <w:bCs/>
          <w:sz w:val="24"/>
          <w:szCs w:val="24"/>
        </w:rPr>
        <w:t>Adair LS, Fall CHD, Osmond C, et al. for the COHORTS group (2013). Associations of linear growth and relative weight gain during early life with adult health and human capital in countries of low and middle income: findings from five birth cohort studies. Lancet</w:t>
      </w:r>
      <w:r w:rsidR="008679DA" w:rsidRPr="00AC7130">
        <w:rPr>
          <w:rFonts w:ascii="Times New Roman" w:hAnsi="Times New Roman" w:cs="Times New Roman"/>
          <w:bCs/>
          <w:sz w:val="24"/>
          <w:szCs w:val="24"/>
        </w:rPr>
        <w:t xml:space="preserve"> </w:t>
      </w:r>
      <w:proofErr w:type="gramStart"/>
      <w:r w:rsidR="008679DA" w:rsidRPr="00AC7130">
        <w:rPr>
          <w:rFonts w:ascii="Times New Roman" w:hAnsi="Times New Roman" w:cs="Times New Roman"/>
          <w:bCs/>
          <w:sz w:val="24"/>
          <w:szCs w:val="24"/>
        </w:rPr>
        <w:t>2013</w:t>
      </w:r>
      <w:r w:rsidRPr="00AC7130">
        <w:rPr>
          <w:rFonts w:ascii="Times New Roman" w:hAnsi="Times New Roman" w:cs="Times New Roman"/>
          <w:bCs/>
          <w:sz w:val="24"/>
          <w:szCs w:val="24"/>
        </w:rPr>
        <w:t>;382:525</w:t>
      </w:r>
      <w:proofErr w:type="gramEnd"/>
      <w:r w:rsidRPr="00AC7130">
        <w:rPr>
          <w:rFonts w:ascii="Times New Roman" w:hAnsi="Times New Roman" w:cs="Times New Roman"/>
          <w:bCs/>
          <w:sz w:val="24"/>
          <w:szCs w:val="24"/>
        </w:rPr>
        <w:t>-34.</w:t>
      </w:r>
    </w:p>
    <w:p w14:paraId="48D87BE7" w14:textId="2E65FF95" w:rsidR="000630DF" w:rsidRDefault="000630DF" w:rsidP="00FE45B9">
      <w:pPr>
        <w:pStyle w:val="ListParagraph"/>
        <w:numPr>
          <w:ilvl w:val="0"/>
          <w:numId w:val="9"/>
        </w:numPr>
        <w:spacing w:line="360" w:lineRule="auto"/>
        <w:jc w:val="both"/>
        <w:rPr>
          <w:rFonts w:ascii="Times New Roman" w:hAnsi="Times New Roman" w:cs="Times New Roman"/>
          <w:bCs/>
          <w:sz w:val="24"/>
          <w:szCs w:val="24"/>
        </w:rPr>
      </w:pPr>
      <w:r w:rsidRPr="000630DF">
        <w:rPr>
          <w:rFonts w:ascii="Times New Roman" w:hAnsi="Times New Roman" w:cs="Times New Roman"/>
          <w:bCs/>
          <w:sz w:val="24"/>
          <w:szCs w:val="24"/>
        </w:rPr>
        <w:lastRenderedPageBreak/>
        <w:t xml:space="preserve">von </w:t>
      </w:r>
      <w:proofErr w:type="spellStart"/>
      <w:r w:rsidRPr="000630DF">
        <w:rPr>
          <w:rFonts w:ascii="Times New Roman" w:hAnsi="Times New Roman" w:cs="Times New Roman"/>
          <w:bCs/>
          <w:sz w:val="24"/>
          <w:szCs w:val="24"/>
        </w:rPr>
        <w:t>Grebmer</w:t>
      </w:r>
      <w:proofErr w:type="spellEnd"/>
      <w:r w:rsidRPr="000630DF">
        <w:rPr>
          <w:rFonts w:ascii="Times New Roman" w:hAnsi="Times New Roman" w:cs="Times New Roman"/>
          <w:bCs/>
          <w:sz w:val="24"/>
          <w:szCs w:val="24"/>
        </w:rPr>
        <w:t xml:space="preserve"> K, Bernstein J, </w:t>
      </w:r>
      <w:proofErr w:type="spellStart"/>
      <w:r w:rsidRPr="000630DF">
        <w:rPr>
          <w:rFonts w:ascii="Times New Roman" w:hAnsi="Times New Roman" w:cs="Times New Roman"/>
          <w:bCs/>
          <w:sz w:val="24"/>
          <w:szCs w:val="24"/>
        </w:rPr>
        <w:t>Wiemers</w:t>
      </w:r>
      <w:proofErr w:type="spellEnd"/>
      <w:r w:rsidRPr="000630DF">
        <w:rPr>
          <w:rFonts w:ascii="Times New Roman" w:hAnsi="Times New Roman" w:cs="Times New Roman"/>
          <w:bCs/>
          <w:sz w:val="24"/>
          <w:szCs w:val="24"/>
        </w:rPr>
        <w:t xml:space="preserve"> M, et al. 2020 Global Hunger Index. One decade to zero hunger</w:t>
      </w:r>
      <w:r>
        <w:rPr>
          <w:rFonts w:ascii="Times New Roman" w:hAnsi="Times New Roman" w:cs="Times New Roman"/>
          <w:bCs/>
          <w:sz w:val="24"/>
          <w:szCs w:val="24"/>
        </w:rPr>
        <w:t>:</w:t>
      </w:r>
      <w:r w:rsidRPr="000630DF">
        <w:rPr>
          <w:rFonts w:ascii="Times New Roman" w:hAnsi="Times New Roman" w:cs="Times New Roman"/>
          <w:bCs/>
          <w:sz w:val="24"/>
          <w:szCs w:val="24"/>
        </w:rPr>
        <w:t xml:space="preserve"> </w:t>
      </w:r>
      <w:r>
        <w:rPr>
          <w:rFonts w:ascii="Times New Roman" w:hAnsi="Times New Roman" w:cs="Times New Roman"/>
          <w:bCs/>
          <w:sz w:val="24"/>
          <w:szCs w:val="24"/>
        </w:rPr>
        <w:t>L</w:t>
      </w:r>
      <w:r w:rsidRPr="000630DF">
        <w:rPr>
          <w:rFonts w:ascii="Times New Roman" w:hAnsi="Times New Roman" w:cs="Times New Roman"/>
          <w:bCs/>
          <w:sz w:val="24"/>
          <w:szCs w:val="24"/>
        </w:rPr>
        <w:t>inking health and sustainable food systems</w:t>
      </w:r>
      <w:r>
        <w:rPr>
          <w:rFonts w:ascii="Times New Roman" w:hAnsi="Times New Roman" w:cs="Times New Roman"/>
          <w:bCs/>
          <w:sz w:val="24"/>
          <w:szCs w:val="24"/>
        </w:rPr>
        <w:t xml:space="preserve">. </w:t>
      </w:r>
      <w:r w:rsidR="00AA3F14">
        <w:rPr>
          <w:rFonts w:ascii="Times New Roman" w:hAnsi="Times New Roman" w:cs="Times New Roman"/>
          <w:bCs/>
          <w:sz w:val="24"/>
          <w:szCs w:val="24"/>
        </w:rPr>
        <w:t xml:space="preserve">Welt Hunger </w:t>
      </w:r>
      <w:proofErr w:type="spellStart"/>
      <w:r w:rsidR="00AA3F14">
        <w:rPr>
          <w:rFonts w:ascii="Times New Roman" w:hAnsi="Times New Roman" w:cs="Times New Roman"/>
          <w:bCs/>
          <w:sz w:val="24"/>
          <w:szCs w:val="24"/>
        </w:rPr>
        <w:t>Hilfe</w:t>
      </w:r>
      <w:proofErr w:type="spellEnd"/>
      <w:r w:rsidR="00AA3F14">
        <w:rPr>
          <w:rFonts w:ascii="Times New Roman" w:hAnsi="Times New Roman" w:cs="Times New Roman"/>
          <w:bCs/>
          <w:sz w:val="24"/>
          <w:szCs w:val="24"/>
        </w:rPr>
        <w:t xml:space="preserve"> and Concern Worldwide. Chatham House, Dublin/ Bonn, 2020.</w:t>
      </w:r>
      <w:r w:rsidR="007A1C8B">
        <w:rPr>
          <w:rFonts w:ascii="Times New Roman" w:hAnsi="Times New Roman" w:cs="Times New Roman"/>
          <w:bCs/>
          <w:sz w:val="24"/>
          <w:szCs w:val="24"/>
        </w:rPr>
        <w:t xml:space="preserve"> </w:t>
      </w:r>
      <w:r w:rsidR="007A1C8B" w:rsidRPr="007A1C8B">
        <w:rPr>
          <w:rFonts w:ascii="Times New Roman" w:hAnsi="Times New Roman" w:cs="Times New Roman"/>
          <w:bCs/>
          <w:sz w:val="24"/>
          <w:szCs w:val="24"/>
        </w:rPr>
        <w:t xml:space="preserve">Available from: </w:t>
      </w:r>
      <w:hyperlink r:id="rId11" w:history="1">
        <w:r w:rsidR="007A1C8B" w:rsidRPr="007A1C8B">
          <w:rPr>
            <w:rStyle w:val="Hyperlink"/>
            <w:rFonts w:ascii="Times New Roman" w:hAnsi="Times New Roman" w:cs="Times New Roman"/>
            <w:bCs/>
            <w:sz w:val="24"/>
            <w:szCs w:val="24"/>
          </w:rPr>
          <w:t>https://www.globalhungerindex.org/pdf/en/2020.pdf</w:t>
        </w:r>
      </w:hyperlink>
      <w:r w:rsidR="007A1C8B" w:rsidRPr="007A1C8B">
        <w:rPr>
          <w:rFonts w:ascii="Times New Roman" w:hAnsi="Times New Roman" w:cs="Times New Roman"/>
          <w:bCs/>
          <w:sz w:val="24"/>
          <w:szCs w:val="24"/>
        </w:rPr>
        <w:t xml:space="preserve"> (</w:t>
      </w:r>
      <w:r w:rsidR="006D2A6A">
        <w:rPr>
          <w:rFonts w:ascii="Times New Roman" w:hAnsi="Times New Roman" w:cs="Times New Roman"/>
          <w:bCs/>
          <w:sz w:val="24"/>
          <w:szCs w:val="24"/>
        </w:rPr>
        <w:t xml:space="preserve">16 </w:t>
      </w:r>
      <w:r w:rsidR="007A1C8B">
        <w:rPr>
          <w:rFonts w:ascii="Times New Roman" w:hAnsi="Times New Roman" w:cs="Times New Roman"/>
          <w:bCs/>
          <w:sz w:val="24"/>
          <w:szCs w:val="24"/>
        </w:rPr>
        <w:t>March</w:t>
      </w:r>
      <w:r w:rsidR="006D2A6A">
        <w:rPr>
          <w:rFonts w:ascii="Times New Roman" w:hAnsi="Times New Roman" w:cs="Times New Roman"/>
          <w:bCs/>
          <w:sz w:val="24"/>
          <w:szCs w:val="24"/>
        </w:rPr>
        <w:t xml:space="preserve"> </w:t>
      </w:r>
      <w:r w:rsidR="007A1C8B" w:rsidRPr="007A1C8B">
        <w:rPr>
          <w:rFonts w:ascii="Times New Roman" w:hAnsi="Times New Roman" w:cs="Times New Roman"/>
          <w:bCs/>
          <w:sz w:val="24"/>
          <w:szCs w:val="24"/>
        </w:rPr>
        <w:t>202</w:t>
      </w:r>
      <w:r w:rsidR="003B10B0">
        <w:rPr>
          <w:rFonts w:ascii="Times New Roman" w:hAnsi="Times New Roman" w:cs="Times New Roman"/>
          <w:bCs/>
          <w:sz w:val="24"/>
          <w:szCs w:val="24"/>
        </w:rPr>
        <w:t>1</w:t>
      </w:r>
      <w:r w:rsidR="006D2A6A">
        <w:rPr>
          <w:rFonts w:ascii="Times New Roman" w:hAnsi="Times New Roman" w:cs="Times New Roman"/>
          <w:bCs/>
          <w:sz w:val="24"/>
          <w:szCs w:val="24"/>
        </w:rPr>
        <w:t xml:space="preserve">, </w:t>
      </w:r>
      <w:r w:rsidR="006D2A6A">
        <w:rPr>
          <w:rFonts w:ascii="Times New Roman" w:eastAsia="Averta-Bold" w:hAnsi="Times New Roman" w:cs="Times New Roman"/>
          <w:sz w:val="24"/>
          <w:szCs w:val="24"/>
          <w:lang w:val="en-US" w:bidi="hi-IN"/>
        </w:rPr>
        <w:t>date last accessed</w:t>
      </w:r>
      <w:r w:rsidR="007A1C8B" w:rsidRPr="007A1C8B">
        <w:rPr>
          <w:rFonts w:ascii="Times New Roman" w:hAnsi="Times New Roman" w:cs="Times New Roman"/>
          <w:bCs/>
          <w:sz w:val="24"/>
          <w:szCs w:val="24"/>
        </w:rPr>
        <w:t>).</w:t>
      </w:r>
    </w:p>
    <w:p w14:paraId="68CA9AE3" w14:textId="05A1B799" w:rsidR="007A1C8B" w:rsidRPr="000630DF" w:rsidRDefault="005E785F" w:rsidP="00FE45B9">
      <w:pPr>
        <w:pStyle w:val="ListParagraph"/>
        <w:numPr>
          <w:ilvl w:val="0"/>
          <w:numId w:val="9"/>
        </w:numPr>
        <w:spacing w:line="360" w:lineRule="auto"/>
        <w:jc w:val="both"/>
        <w:rPr>
          <w:rFonts w:ascii="Times New Roman" w:hAnsi="Times New Roman" w:cs="Times New Roman"/>
          <w:bCs/>
          <w:sz w:val="24"/>
          <w:szCs w:val="24"/>
        </w:rPr>
      </w:pPr>
      <w:r w:rsidRPr="005E785F">
        <w:rPr>
          <w:rFonts w:ascii="Times New Roman" w:hAnsi="Times New Roman" w:cs="Times New Roman"/>
          <w:bCs/>
          <w:sz w:val="24"/>
          <w:szCs w:val="24"/>
        </w:rPr>
        <w:t>Sustainable Development Goal India (2019). SDG India Index and Dashboard 2019-2020. Available from:</w:t>
      </w:r>
      <w:r w:rsidRPr="005E785F">
        <w:t xml:space="preserve"> </w:t>
      </w:r>
      <w:hyperlink r:id="rId12" w:history="1">
        <w:r w:rsidRPr="008C4445">
          <w:rPr>
            <w:rStyle w:val="Hyperlink"/>
            <w:rFonts w:ascii="Times New Roman" w:hAnsi="Times New Roman" w:cs="Times New Roman"/>
            <w:bCs/>
            <w:sz w:val="24"/>
            <w:szCs w:val="24"/>
          </w:rPr>
          <w:t>https://niti.gov.in/sdg-india-index-dashboard-2019-20</w:t>
        </w:r>
      </w:hyperlink>
      <w:r>
        <w:rPr>
          <w:rFonts w:ascii="Times New Roman" w:hAnsi="Times New Roman" w:cs="Times New Roman"/>
          <w:bCs/>
          <w:sz w:val="24"/>
          <w:szCs w:val="24"/>
        </w:rPr>
        <w:t xml:space="preserve"> </w:t>
      </w:r>
      <w:r w:rsidRPr="007A1C8B">
        <w:rPr>
          <w:rFonts w:ascii="Times New Roman" w:hAnsi="Times New Roman" w:cs="Times New Roman"/>
          <w:bCs/>
          <w:sz w:val="24"/>
          <w:szCs w:val="24"/>
        </w:rPr>
        <w:t>(</w:t>
      </w:r>
      <w:r w:rsidR="006D2A6A">
        <w:rPr>
          <w:rFonts w:ascii="Times New Roman" w:hAnsi="Times New Roman" w:cs="Times New Roman"/>
          <w:bCs/>
          <w:sz w:val="24"/>
          <w:szCs w:val="24"/>
        </w:rPr>
        <w:t xml:space="preserve">16 </w:t>
      </w:r>
      <w:r>
        <w:rPr>
          <w:rFonts w:ascii="Times New Roman" w:hAnsi="Times New Roman" w:cs="Times New Roman"/>
          <w:bCs/>
          <w:sz w:val="24"/>
          <w:szCs w:val="24"/>
        </w:rPr>
        <w:t>March</w:t>
      </w:r>
      <w:r w:rsidRPr="007A1C8B">
        <w:rPr>
          <w:rFonts w:ascii="Times New Roman" w:hAnsi="Times New Roman" w:cs="Times New Roman"/>
          <w:bCs/>
          <w:sz w:val="24"/>
          <w:szCs w:val="24"/>
        </w:rPr>
        <w:t xml:space="preserve"> 202</w:t>
      </w:r>
      <w:r w:rsidR="003B10B0">
        <w:rPr>
          <w:rFonts w:ascii="Times New Roman" w:hAnsi="Times New Roman" w:cs="Times New Roman"/>
          <w:bCs/>
          <w:sz w:val="24"/>
          <w:szCs w:val="24"/>
        </w:rPr>
        <w:t>1</w:t>
      </w:r>
      <w:r w:rsidR="006D2A6A">
        <w:rPr>
          <w:rFonts w:ascii="Times New Roman" w:hAnsi="Times New Roman" w:cs="Times New Roman"/>
          <w:bCs/>
          <w:sz w:val="24"/>
          <w:szCs w:val="24"/>
        </w:rPr>
        <w:t xml:space="preserve">, </w:t>
      </w:r>
      <w:r w:rsidR="006D2A6A">
        <w:rPr>
          <w:rFonts w:ascii="Times New Roman" w:eastAsia="Averta-Bold" w:hAnsi="Times New Roman" w:cs="Times New Roman"/>
          <w:sz w:val="24"/>
          <w:szCs w:val="24"/>
          <w:lang w:val="en-US" w:bidi="hi-IN"/>
        </w:rPr>
        <w:t>date last accessed</w:t>
      </w:r>
      <w:r w:rsidRPr="007A1C8B">
        <w:rPr>
          <w:rFonts w:ascii="Times New Roman" w:hAnsi="Times New Roman" w:cs="Times New Roman"/>
          <w:bCs/>
          <w:sz w:val="24"/>
          <w:szCs w:val="24"/>
        </w:rPr>
        <w:t>).</w:t>
      </w:r>
    </w:p>
    <w:p w14:paraId="042F9201" w14:textId="3D6D7DF4" w:rsidR="00F352D5" w:rsidRPr="00106398" w:rsidRDefault="00F352D5" w:rsidP="002B719A">
      <w:pPr>
        <w:pStyle w:val="ListParagraph"/>
        <w:numPr>
          <w:ilvl w:val="0"/>
          <w:numId w:val="9"/>
        </w:numPr>
        <w:spacing w:line="360" w:lineRule="auto"/>
        <w:jc w:val="both"/>
        <w:rPr>
          <w:rFonts w:ascii="Times New Roman" w:hAnsi="Times New Roman" w:cs="Times New Roman"/>
          <w:bCs/>
          <w:sz w:val="24"/>
          <w:szCs w:val="24"/>
        </w:rPr>
      </w:pPr>
      <w:r w:rsidRPr="00106398">
        <w:rPr>
          <w:rFonts w:ascii="Times New Roman" w:hAnsi="Times New Roman" w:cs="Times New Roman"/>
          <w:bCs/>
          <w:sz w:val="24"/>
          <w:szCs w:val="24"/>
        </w:rPr>
        <w:t>World Health Organization (2013). Guideline: Updates on the Management of Severe Acute Malnutrition in Infants and Children. Geneva: World Health Organization.</w:t>
      </w:r>
    </w:p>
    <w:p w14:paraId="2C85BE47" w14:textId="6B658A99" w:rsidR="00F352D5" w:rsidRDefault="00F352D5" w:rsidP="002B719A">
      <w:pPr>
        <w:pStyle w:val="ListParagraph"/>
        <w:numPr>
          <w:ilvl w:val="0"/>
          <w:numId w:val="9"/>
        </w:numPr>
        <w:spacing w:line="360" w:lineRule="auto"/>
        <w:jc w:val="both"/>
        <w:rPr>
          <w:rFonts w:ascii="Times New Roman" w:hAnsi="Times New Roman" w:cs="Times New Roman"/>
          <w:bCs/>
          <w:sz w:val="24"/>
          <w:szCs w:val="24"/>
        </w:rPr>
      </w:pPr>
      <w:r w:rsidRPr="00106398">
        <w:rPr>
          <w:rFonts w:ascii="Times New Roman" w:hAnsi="Times New Roman" w:cs="Times New Roman"/>
          <w:bCs/>
          <w:sz w:val="24"/>
          <w:szCs w:val="24"/>
        </w:rPr>
        <w:t xml:space="preserve">Food and Agriculture Organization, United Nations High Commission for Refugees, United Nations Children’s Fund, World Food Programme, World Health Organization. </w:t>
      </w:r>
      <w:r w:rsidR="004F7216" w:rsidRPr="00106398">
        <w:rPr>
          <w:rFonts w:ascii="Times New Roman" w:hAnsi="Times New Roman" w:cs="Times New Roman"/>
          <w:bCs/>
          <w:sz w:val="24"/>
          <w:szCs w:val="24"/>
        </w:rPr>
        <w:t xml:space="preserve">Global action plan on child wasting: A framework for action to accelerate progress in preventing and managing child wasting and the achievement of the Sustainable Development Goals, 2020. Available from: </w:t>
      </w:r>
      <w:hyperlink r:id="rId13" w:history="1">
        <w:r w:rsidR="004F7216" w:rsidRPr="00106398">
          <w:rPr>
            <w:rStyle w:val="Hyperlink"/>
            <w:rFonts w:ascii="Times New Roman" w:hAnsi="Times New Roman" w:cs="Times New Roman"/>
            <w:bCs/>
            <w:sz w:val="24"/>
            <w:szCs w:val="24"/>
          </w:rPr>
          <w:t>https://www.who.int/publications/m/item/global-action-plan-on-child-wasting-a-framework-for-action</w:t>
        </w:r>
      </w:hyperlink>
      <w:r w:rsidR="004F7216" w:rsidRPr="00106398">
        <w:rPr>
          <w:rFonts w:ascii="Times New Roman" w:hAnsi="Times New Roman" w:cs="Times New Roman"/>
          <w:bCs/>
          <w:sz w:val="24"/>
          <w:szCs w:val="24"/>
        </w:rPr>
        <w:t xml:space="preserve"> (</w:t>
      </w:r>
      <w:r w:rsidR="008F54D5">
        <w:rPr>
          <w:rFonts w:ascii="Times New Roman" w:hAnsi="Times New Roman" w:cs="Times New Roman"/>
          <w:bCs/>
          <w:sz w:val="24"/>
          <w:szCs w:val="24"/>
        </w:rPr>
        <w:t xml:space="preserve">16 </w:t>
      </w:r>
      <w:r w:rsidR="00106398">
        <w:rPr>
          <w:rFonts w:ascii="Times New Roman" w:hAnsi="Times New Roman" w:cs="Times New Roman"/>
          <w:bCs/>
          <w:sz w:val="24"/>
          <w:szCs w:val="24"/>
        </w:rPr>
        <w:t>March</w:t>
      </w:r>
      <w:r w:rsidR="008F54D5">
        <w:rPr>
          <w:rFonts w:ascii="Times New Roman" w:hAnsi="Times New Roman" w:cs="Times New Roman"/>
          <w:bCs/>
          <w:sz w:val="24"/>
          <w:szCs w:val="24"/>
        </w:rPr>
        <w:t xml:space="preserve"> </w:t>
      </w:r>
      <w:r w:rsidR="004F7216" w:rsidRPr="00106398">
        <w:rPr>
          <w:rFonts w:ascii="Times New Roman" w:hAnsi="Times New Roman" w:cs="Times New Roman"/>
          <w:bCs/>
          <w:sz w:val="24"/>
          <w:szCs w:val="24"/>
        </w:rPr>
        <w:t>202</w:t>
      </w:r>
      <w:r w:rsidR="00106398">
        <w:rPr>
          <w:rFonts w:ascii="Times New Roman" w:hAnsi="Times New Roman" w:cs="Times New Roman"/>
          <w:bCs/>
          <w:sz w:val="24"/>
          <w:szCs w:val="24"/>
        </w:rPr>
        <w:t>1</w:t>
      </w:r>
      <w:r w:rsidR="008F54D5">
        <w:rPr>
          <w:rFonts w:ascii="Times New Roman" w:hAnsi="Times New Roman" w:cs="Times New Roman"/>
          <w:bCs/>
          <w:sz w:val="24"/>
          <w:szCs w:val="24"/>
        </w:rPr>
        <w:t xml:space="preserve">, </w:t>
      </w:r>
      <w:r w:rsidR="008F54D5">
        <w:rPr>
          <w:rFonts w:ascii="Times New Roman" w:eastAsia="Averta-Bold" w:hAnsi="Times New Roman" w:cs="Times New Roman"/>
          <w:sz w:val="24"/>
          <w:szCs w:val="24"/>
          <w:lang w:val="en-US" w:bidi="hi-IN"/>
        </w:rPr>
        <w:t>date last accessed</w:t>
      </w:r>
      <w:r w:rsidR="004F7216" w:rsidRPr="00106398">
        <w:rPr>
          <w:rFonts w:ascii="Times New Roman" w:hAnsi="Times New Roman" w:cs="Times New Roman"/>
          <w:bCs/>
          <w:sz w:val="24"/>
          <w:szCs w:val="24"/>
        </w:rPr>
        <w:t>).</w:t>
      </w:r>
    </w:p>
    <w:p w14:paraId="28C78CA1" w14:textId="074FD9D4" w:rsidR="003B10B0" w:rsidRPr="003B10B0" w:rsidRDefault="003B10B0" w:rsidP="00482A6D">
      <w:pPr>
        <w:pStyle w:val="ListParagraph"/>
        <w:numPr>
          <w:ilvl w:val="0"/>
          <w:numId w:val="9"/>
        </w:numPr>
        <w:spacing w:line="360" w:lineRule="auto"/>
        <w:jc w:val="both"/>
        <w:rPr>
          <w:rFonts w:ascii="Times New Roman" w:hAnsi="Times New Roman" w:cs="Times New Roman"/>
          <w:bCs/>
          <w:sz w:val="24"/>
          <w:szCs w:val="24"/>
        </w:rPr>
      </w:pPr>
      <w:r w:rsidRPr="003B10B0">
        <w:rPr>
          <w:rFonts w:ascii="Times New Roman" w:hAnsi="Times New Roman" w:cs="Times New Roman"/>
          <w:bCs/>
          <w:sz w:val="24"/>
          <w:szCs w:val="24"/>
        </w:rPr>
        <w:t>World Health Organization. Child Growth Standards</w:t>
      </w:r>
      <w:r w:rsidR="008B67CD">
        <w:rPr>
          <w:rFonts w:ascii="Times New Roman" w:hAnsi="Times New Roman" w:cs="Times New Roman"/>
          <w:bCs/>
          <w:sz w:val="24"/>
          <w:szCs w:val="24"/>
        </w:rPr>
        <w:t>.</w:t>
      </w:r>
      <w:r w:rsidRPr="003B10B0">
        <w:rPr>
          <w:rFonts w:ascii="Times New Roman" w:hAnsi="Times New Roman" w:cs="Times New Roman"/>
          <w:bCs/>
          <w:sz w:val="24"/>
          <w:szCs w:val="24"/>
        </w:rPr>
        <w:t xml:space="preserve"> </w:t>
      </w:r>
      <w:bookmarkStart w:id="22" w:name="_Hlk75871763"/>
      <w:r w:rsidRPr="003B10B0">
        <w:rPr>
          <w:rFonts w:ascii="Times New Roman" w:hAnsi="Times New Roman" w:cs="Times New Roman"/>
          <w:bCs/>
          <w:sz w:val="24"/>
          <w:szCs w:val="24"/>
        </w:rPr>
        <w:t xml:space="preserve">Available from: </w:t>
      </w:r>
      <w:bookmarkEnd w:id="22"/>
      <w:r w:rsidR="00FC3836">
        <w:rPr>
          <w:rFonts w:ascii="Times New Roman" w:hAnsi="Times New Roman" w:cs="Times New Roman"/>
          <w:bCs/>
          <w:sz w:val="24"/>
          <w:szCs w:val="24"/>
        </w:rPr>
        <w:t xml:space="preserve"> </w:t>
      </w:r>
      <w:hyperlink r:id="rId14" w:history="1">
        <w:r w:rsidR="00FC3836" w:rsidRPr="007A78D9">
          <w:rPr>
            <w:rStyle w:val="Hyperlink"/>
            <w:rFonts w:ascii="Times New Roman" w:hAnsi="Times New Roman" w:cs="Times New Roman"/>
            <w:bCs/>
            <w:sz w:val="24"/>
            <w:szCs w:val="24"/>
          </w:rPr>
          <w:t>https://www.who.int/tools/child-growth-standards</w:t>
        </w:r>
      </w:hyperlink>
      <w:r w:rsidR="00F17AF2" w:rsidRPr="00F17AF2">
        <w:t xml:space="preserve"> </w:t>
      </w:r>
      <w:r w:rsidR="00FC3836">
        <w:rPr>
          <w:rFonts w:ascii="Times New Roman" w:hAnsi="Times New Roman" w:cs="Times New Roman"/>
          <w:bCs/>
          <w:sz w:val="24"/>
          <w:szCs w:val="24"/>
        </w:rPr>
        <w:t>(</w:t>
      </w:r>
      <w:r w:rsidR="008F54D5">
        <w:rPr>
          <w:rFonts w:ascii="Times New Roman" w:hAnsi="Times New Roman" w:cs="Times New Roman"/>
          <w:bCs/>
          <w:sz w:val="24"/>
          <w:szCs w:val="24"/>
        </w:rPr>
        <w:t xml:space="preserve">29 </w:t>
      </w:r>
      <w:r w:rsidR="00FC3836">
        <w:rPr>
          <w:rFonts w:ascii="Times New Roman" w:hAnsi="Times New Roman" w:cs="Times New Roman"/>
          <w:bCs/>
          <w:sz w:val="24"/>
          <w:szCs w:val="24"/>
        </w:rPr>
        <w:t>June 2021</w:t>
      </w:r>
      <w:r w:rsidR="008F54D5">
        <w:rPr>
          <w:rFonts w:ascii="Times New Roman" w:hAnsi="Times New Roman" w:cs="Times New Roman"/>
          <w:bCs/>
          <w:sz w:val="24"/>
          <w:szCs w:val="24"/>
        </w:rPr>
        <w:t xml:space="preserve">, </w:t>
      </w:r>
      <w:r w:rsidR="008F54D5">
        <w:rPr>
          <w:rFonts w:ascii="Times New Roman" w:eastAsia="Averta-Bold" w:hAnsi="Times New Roman" w:cs="Times New Roman"/>
          <w:sz w:val="24"/>
          <w:szCs w:val="24"/>
          <w:lang w:val="en-US" w:bidi="hi-IN"/>
        </w:rPr>
        <w:t>date last accessed</w:t>
      </w:r>
      <w:r w:rsidR="00FC3836">
        <w:rPr>
          <w:rFonts w:ascii="Times New Roman" w:hAnsi="Times New Roman" w:cs="Times New Roman"/>
          <w:bCs/>
          <w:sz w:val="24"/>
          <w:szCs w:val="24"/>
        </w:rPr>
        <w:t>).</w:t>
      </w:r>
    </w:p>
    <w:p w14:paraId="3F3F39B5" w14:textId="77777777" w:rsidR="00736B09" w:rsidRDefault="00736B09" w:rsidP="00C96680">
      <w:pPr>
        <w:pStyle w:val="ListParagraph"/>
        <w:numPr>
          <w:ilvl w:val="0"/>
          <w:numId w:val="9"/>
        </w:numPr>
        <w:spacing w:line="360" w:lineRule="auto"/>
        <w:jc w:val="both"/>
        <w:rPr>
          <w:rFonts w:ascii="Times New Roman" w:hAnsi="Times New Roman" w:cs="Times New Roman"/>
          <w:bCs/>
          <w:sz w:val="24"/>
          <w:szCs w:val="24"/>
        </w:rPr>
      </w:pPr>
      <w:r w:rsidRPr="00736B09">
        <w:rPr>
          <w:rFonts w:ascii="Times New Roman" w:hAnsi="Times New Roman" w:cs="Times New Roman"/>
          <w:bCs/>
          <w:sz w:val="24"/>
          <w:szCs w:val="24"/>
        </w:rPr>
        <w:t>Rolland-</w:t>
      </w:r>
      <w:proofErr w:type="spellStart"/>
      <w:r w:rsidRPr="00736B09">
        <w:rPr>
          <w:rFonts w:ascii="Times New Roman" w:hAnsi="Times New Roman" w:cs="Times New Roman"/>
          <w:bCs/>
          <w:sz w:val="24"/>
          <w:szCs w:val="24"/>
        </w:rPr>
        <w:t>Cachera</w:t>
      </w:r>
      <w:proofErr w:type="spellEnd"/>
      <w:r w:rsidRPr="00736B09">
        <w:rPr>
          <w:rFonts w:ascii="Times New Roman" w:hAnsi="Times New Roman" w:cs="Times New Roman"/>
          <w:bCs/>
          <w:sz w:val="24"/>
          <w:szCs w:val="24"/>
        </w:rPr>
        <w:t xml:space="preserve"> MF, </w:t>
      </w:r>
      <w:proofErr w:type="spellStart"/>
      <w:r w:rsidRPr="00736B09">
        <w:rPr>
          <w:rFonts w:ascii="Times New Roman" w:hAnsi="Times New Roman" w:cs="Times New Roman"/>
          <w:bCs/>
          <w:sz w:val="24"/>
          <w:szCs w:val="24"/>
        </w:rPr>
        <w:t>Sempé</w:t>
      </w:r>
      <w:proofErr w:type="spellEnd"/>
      <w:r w:rsidRPr="00736B09">
        <w:rPr>
          <w:rFonts w:ascii="Times New Roman" w:hAnsi="Times New Roman" w:cs="Times New Roman"/>
          <w:bCs/>
          <w:sz w:val="24"/>
          <w:szCs w:val="24"/>
        </w:rPr>
        <w:t xml:space="preserve"> M, </w:t>
      </w:r>
      <w:proofErr w:type="spellStart"/>
      <w:r w:rsidRPr="00736B09">
        <w:rPr>
          <w:rFonts w:ascii="Times New Roman" w:hAnsi="Times New Roman" w:cs="Times New Roman"/>
          <w:bCs/>
          <w:sz w:val="24"/>
          <w:szCs w:val="24"/>
        </w:rPr>
        <w:t>Guilloud-Bataille</w:t>
      </w:r>
      <w:proofErr w:type="spellEnd"/>
      <w:r w:rsidRPr="00736B09">
        <w:rPr>
          <w:rFonts w:ascii="Times New Roman" w:hAnsi="Times New Roman" w:cs="Times New Roman"/>
          <w:bCs/>
          <w:sz w:val="24"/>
          <w:szCs w:val="24"/>
        </w:rPr>
        <w:t xml:space="preserve"> M, Patois E, </w:t>
      </w:r>
      <w:proofErr w:type="spellStart"/>
      <w:r w:rsidRPr="00736B09">
        <w:rPr>
          <w:rFonts w:ascii="Times New Roman" w:hAnsi="Times New Roman" w:cs="Times New Roman"/>
          <w:bCs/>
          <w:sz w:val="24"/>
          <w:szCs w:val="24"/>
        </w:rPr>
        <w:t>Péquignot-Guggenbuhl</w:t>
      </w:r>
      <w:proofErr w:type="spellEnd"/>
      <w:r w:rsidRPr="00736B09">
        <w:rPr>
          <w:rFonts w:ascii="Times New Roman" w:hAnsi="Times New Roman" w:cs="Times New Roman"/>
          <w:bCs/>
          <w:sz w:val="24"/>
          <w:szCs w:val="24"/>
        </w:rPr>
        <w:t xml:space="preserve"> F, </w:t>
      </w:r>
      <w:proofErr w:type="spellStart"/>
      <w:r w:rsidRPr="00736B09">
        <w:rPr>
          <w:rFonts w:ascii="Times New Roman" w:hAnsi="Times New Roman" w:cs="Times New Roman"/>
          <w:bCs/>
          <w:sz w:val="24"/>
          <w:szCs w:val="24"/>
        </w:rPr>
        <w:t>Fautrad</w:t>
      </w:r>
      <w:proofErr w:type="spellEnd"/>
      <w:r w:rsidRPr="00736B09">
        <w:rPr>
          <w:rFonts w:ascii="Times New Roman" w:hAnsi="Times New Roman" w:cs="Times New Roman"/>
          <w:bCs/>
          <w:sz w:val="24"/>
          <w:szCs w:val="24"/>
        </w:rPr>
        <w:t xml:space="preserve"> V. Adiposity indices in children. Am J Clin Nutr. 1982</w:t>
      </w:r>
      <w:r>
        <w:rPr>
          <w:rFonts w:ascii="Times New Roman" w:hAnsi="Times New Roman" w:cs="Times New Roman"/>
          <w:bCs/>
          <w:sz w:val="24"/>
          <w:szCs w:val="24"/>
        </w:rPr>
        <w:t>;</w:t>
      </w:r>
      <w:r w:rsidRPr="00736B09">
        <w:rPr>
          <w:rFonts w:ascii="Times New Roman" w:hAnsi="Times New Roman" w:cs="Times New Roman"/>
          <w:bCs/>
          <w:sz w:val="24"/>
          <w:szCs w:val="24"/>
        </w:rPr>
        <w:t xml:space="preserve">36(1):178-84. </w:t>
      </w:r>
    </w:p>
    <w:p w14:paraId="355E34A7" w14:textId="71114C70" w:rsidR="00736B09" w:rsidRDefault="00736B09" w:rsidP="00C96680">
      <w:pPr>
        <w:pStyle w:val="ListParagraph"/>
        <w:numPr>
          <w:ilvl w:val="0"/>
          <w:numId w:val="9"/>
        </w:numPr>
        <w:spacing w:line="360" w:lineRule="auto"/>
        <w:jc w:val="both"/>
        <w:rPr>
          <w:rFonts w:ascii="Times New Roman" w:hAnsi="Times New Roman" w:cs="Times New Roman"/>
          <w:bCs/>
          <w:sz w:val="24"/>
          <w:szCs w:val="24"/>
        </w:rPr>
      </w:pPr>
      <w:r w:rsidRPr="00736B09">
        <w:rPr>
          <w:rFonts w:ascii="Times New Roman" w:hAnsi="Times New Roman" w:cs="Times New Roman"/>
          <w:bCs/>
          <w:sz w:val="24"/>
          <w:szCs w:val="24"/>
        </w:rPr>
        <w:t xml:space="preserve">Kang MJ. The adiposity rebound in the 21st century children: meaning for what? Korean J </w:t>
      </w:r>
      <w:proofErr w:type="spellStart"/>
      <w:r w:rsidRPr="00736B09">
        <w:rPr>
          <w:rFonts w:ascii="Times New Roman" w:hAnsi="Times New Roman" w:cs="Times New Roman"/>
          <w:bCs/>
          <w:sz w:val="24"/>
          <w:szCs w:val="24"/>
        </w:rPr>
        <w:t>Pediatr</w:t>
      </w:r>
      <w:proofErr w:type="spellEnd"/>
      <w:r w:rsidRPr="00736B09">
        <w:rPr>
          <w:rFonts w:ascii="Times New Roman" w:hAnsi="Times New Roman" w:cs="Times New Roman"/>
          <w:bCs/>
          <w:sz w:val="24"/>
          <w:szCs w:val="24"/>
        </w:rPr>
        <w:t xml:space="preserve">. </w:t>
      </w:r>
      <w:proofErr w:type="gramStart"/>
      <w:r w:rsidRPr="00736B09">
        <w:rPr>
          <w:rFonts w:ascii="Times New Roman" w:hAnsi="Times New Roman" w:cs="Times New Roman"/>
          <w:bCs/>
          <w:sz w:val="24"/>
          <w:szCs w:val="24"/>
        </w:rPr>
        <w:t>2018;61:375</w:t>
      </w:r>
      <w:proofErr w:type="gramEnd"/>
      <w:r w:rsidRPr="00736B09">
        <w:rPr>
          <w:rFonts w:ascii="Times New Roman" w:hAnsi="Times New Roman" w:cs="Times New Roman"/>
          <w:bCs/>
          <w:sz w:val="24"/>
          <w:szCs w:val="24"/>
        </w:rPr>
        <w:t xml:space="preserve">-380. </w:t>
      </w:r>
    </w:p>
    <w:p w14:paraId="65DEFF4C" w14:textId="031E1D7F" w:rsidR="00C96680" w:rsidRPr="00C96680" w:rsidRDefault="00C96680" w:rsidP="00C96680">
      <w:pPr>
        <w:pStyle w:val="ListParagraph"/>
        <w:numPr>
          <w:ilvl w:val="0"/>
          <w:numId w:val="9"/>
        </w:numPr>
        <w:spacing w:line="360" w:lineRule="auto"/>
        <w:jc w:val="both"/>
        <w:rPr>
          <w:rFonts w:ascii="Times New Roman" w:hAnsi="Times New Roman" w:cs="Times New Roman"/>
          <w:bCs/>
          <w:sz w:val="24"/>
          <w:szCs w:val="24"/>
        </w:rPr>
      </w:pPr>
      <w:r w:rsidRPr="00C96680">
        <w:rPr>
          <w:rFonts w:ascii="Times New Roman" w:hAnsi="Times New Roman" w:cs="Times New Roman"/>
          <w:bCs/>
          <w:sz w:val="24"/>
          <w:szCs w:val="24"/>
        </w:rPr>
        <w:t xml:space="preserve">Nash A, Secker D, Corey M, et al. Field testing of the 2006 World Health Organization charts from birth to 2 years: Assessment of hospital undernutrition and overnutrition rates and the usefulness of BMI. JPEN J </w:t>
      </w:r>
      <w:proofErr w:type="spellStart"/>
      <w:r w:rsidRPr="00C96680">
        <w:rPr>
          <w:rFonts w:ascii="Times New Roman" w:hAnsi="Times New Roman" w:cs="Times New Roman"/>
          <w:bCs/>
          <w:sz w:val="24"/>
          <w:szCs w:val="24"/>
        </w:rPr>
        <w:t>Parenter</w:t>
      </w:r>
      <w:proofErr w:type="spellEnd"/>
      <w:r w:rsidRPr="00C96680">
        <w:rPr>
          <w:rFonts w:ascii="Times New Roman" w:hAnsi="Times New Roman" w:cs="Times New Roman"/>
          <w:bCs/>
          <w:sz w:val="24"/>
          <w:szCs w:val="24"/>
        </w:rPr>
        <w:t xml:space="preserve"> Enteral Nutr</w:t>
      </w:r>
      <w:r>
        <w:rPr>
          <w:rFonts w:ascii="Times New Roman" w:hAnsi="Times New Roman" w:cs="Times New Roman"/>
          <w:bCs/>
          <w:sz w:val="24"/>
          <w:szCs w:val="24"/>
        </w:rPr>
        <w:t>.</w:t>
      </w:r>
      <w:r w:rsidRPr="00C96680">
        <w:rPr>
          <w:rFonts w:ascii="Times New Roman" w:hAnsi="Times New Roman" w:cs="Times New Roman"/>
          <w:bCs/>
          <w:sz w:val="24"/>
          <w:szCs w:val="24"/>
        </w:rPr>
        <w:t xml:space="preserve"> </w:t>
      </w:r>
      <w:proofErr w:type="gramStart"/>
      <w:r w:rsidRPr="00C96680">
        <w:rPr>
          <w:rFonts w:ascii="Times New Roman" w:hAnsi="Times New Roman" w:cs="Times New Roman"/>
          <w:bCs/>
          <w:sz w:val="24"/>
          <w:szCs w:val="24"/>
        </w:rPr>
        <w:t>2008;32:145</w:t>
      </w:r>
      <w:proofErr w:type="gramEnd"/>
      <w:r w:rsidRPr="00C96680">
        <w:rPr>
          <w:rFonts w:ascii="Times New Roman" w:hAnsi="Times New Roman" w:cs="Times New Roman"/>
          <w:bCs/>
          <w:sz w:val="24"/>
          <w:szCs w:val="24"/>
        </w:rPr>
        <w:t>-53.</w:t>
      </w:r>
    </w:p>
    <w:p w14:paraId="36F4FA74" w14:textId="2180F962" w:rsidR="00C96680" w:rsidRDefault="00C96680" w:rsidP="00C96680">
      <w:pPr>
        <w:pStyle w:val="ListParagraph"/>
        <w:numPr>
          <w:ilvl w:val="0"/>
          <w:numId w:val="9"/>
        </w:numPr>
        <w:spacing w:line="360" w:lineRule="auto"/>
        <w:jc w:val="both"/>
        <w:rPr>
          <w:rFonts w:ascii="Times New Roman" w:hAnsi="Times New Roman" w:cs="Times New Roman"/>
          <w:bCs/>
          <w:sz w:val="24"/>
          <w:szCs w:val="24"/>
        </w:rPr>
      </w:pPr>
      <w:r w:rsidRPr="00C96680">
        <w:rPr>
          <w:rFonts w:ascii="Times New Roman" w:hAnsi="Times New Roman" w:cs="Times New Roman"/>
          <w:bCs/>
          <w:sz w:val="24"/>
          <w:szCs w:val="24"/>
        </w:rPr>
        <w:t xml:space="preserve">Furlong KR, Anderson LN, Kang H, et al. BMI-for-age and weight-for-length in children 0 to 2 years. </w:t>
      </w:r>
      <w:proofErr w:type="spellStart"/>
      <w:r w:rsidRPr="00C96680">
        <w:rPr>
          <w:rFonts w:ascii="Times New Roman" w:hAnsi="Times New Roman" w:cs="Times New Roman"/>
          <w:bCs/>
          <w:sz w:val="24"/>
          <w:szCs w:val="24"/>
        </w:rPr>
        <w:t>Pediatr</w:t>
      </w:r>
      <w:proofErr w:type="spellEnd"/>
      <w:r>
        <w:rPr>
          <w:rFonts w:ascii="Times New Roman" w:hAnsi="Times New Roman" w:cs="Times New Roman"/>
          <w:bCs/>
          <w:sz w:val="24"/>
          <w:szCs w:val="24"/>
        </w:rPr>
        <w:t>.</w:t>
      </w:r>
      <w:r w:rsidRPr="00C96680">
        <w:rPr>
          <w:rFonts w:ascii="Times New Roman" w:hAnsi="Times New Roman" w:cs="Times New Roman"/>
          <w:bCs/>
          <w:sz w:val="24"/>
          <w:szCs w:val="24"/>
        </w:rPr>
        <w:t xml:space="preserve"> </w:t>
      </w:r>
      <w:proofErr w:type="gramStart"/>
      <w:r w:rsidRPr="00C96680">
        <w:rPr>
          <w:rFonts w:ascii="Times New Roman" w:hAnsi="Times New Roman" w:cs="Times New Roman"/>
          <w:bCs/>
          <w:sz w:val="24"/>
          <w:szCs w:val="24"/>
        </w:rPr>
        <w:t>2016;138:1</w:t>
      </w:r>
      <w:proofErr w:type="gramEnd"/>
      <w:r w:rsidRPr="00C96680">
        <w:rPr>
          <w:rFonts w:ascii="Times New Roman" w:hAnsi="Times New Roman" w:cs="Times New Roman"/>
          <w:bCs/>
          <w:sz w:val="24"/>
          <w:szCs w:val="24"/>
        </w:rPr>
        <w:t>-9.</w:t>
      </w:r>
    </w:p>
    <w:p w14:paraId="07723027" w14:textId="61D39789" w:rsidR="00D062C5" w:rsidRPr="00D062C5" w:rsidRDefault="00D062C5" w:rsidP="00D062C5">
      <w:pPr>
        <w:pStyle w:val="ListParagraph"/>
        <w:numPr>
          <w:ilvl w:val="0"/>
          <w:numId w:val="9"/>
        </w:numPr>
        <w:spacing w:line="360" w:lineRule="auto"/>
        <w:jc w:val="both"/>
        <w:rPr>
          <w:rFonts w:ascii="Times New Roman" w:hAnsi="Times New Roman" w:cs="Times New Roman"/>
          <w:bCs/>
          <w:sz w:val="24"/>
          <w:szCs w:val="24"/>
        </w:rPr>
      </w:pPr>
      <w:r w:rsidRPr="00D062C5">
        <w:rPr>
          <w:rFonts w:ascii="Times New Roman" w:hAnsi="Times New Roman" w:cs="Times New Roman"/>
          <w:bCs/>
          <w:sz w:val="24"/>
          <w:szCs w:val="24"/>
        </w:rPr>
        <w:t>Kapil U, Pandey RM, Bansal R, et al. Mid-upper arm circumference in detection of weight-for-height Z-score below -3 in children aged 6-59 months. Public Health Nutr</w:t>
      </w:r>
      <w:r>
        <w:rPr>
          <w:rFonts w:ascii="Times New Roman" w:hAnsi="Times New Roman" w:cs="Times New Roman"/>
          <w:bCs/>
          <w:sz w:val="24"/>
          <w:szCs w:val="24"/>
        </w:rPr>
        <w:t>.</w:t>
      </w:r>
      <w:r w:rsidRPr="00D062C5">
        <w:rPr>
          <w:rFonts w:ascii="Times New Roman" w:hAnsi="Times New Roman" w:cs="Times New Roman"/>
          <w:bCs/>
          <w:sz w:val="24"/>
          <w:szCs w:val="24"/>
        </w:rPr>
        <w:t xml:space="preserve"> </w:t>
      </w:r>
      <w:proofErr w:type="gramStart"/>
      <w:r w:rsidRPr="00D062C5">
        <w:rPr>
          <w:rFonts w:ascii="Times New Roman" w:hAnsi="Times New Roman" w:cs="Times New Roman"/>
          <w:bCs/>
          <w:sz w:val="24"/>
          <w:szCs w:val="24"/>
        </w:rPr>
        <w:t>2018;21:1794</w:t>
      </w:r>
      <w:proofErr w:type="gramEnd"/>
      <w:r w:rsidRPr="00D062C5">
        <w:rPr>
          <w:rFonts w:ascii="Times New Roman" w:hAnsi="Times New Roman" w:cs="Times New Roman"/>
          <w:bCs/>
          <w:sz w:val="24"/>
          <w:szCs w:val="24"/>
        </w:rPr>
        <w:t>-99.</w:t>
      </w:r>
    </w:p>
    <w:p w14:paraId="42AE0D2D" w14:textId="77777777" w:rsidR="00D062C5" w:rsidRPr="00D062C5" w:rsidRDefault="00D062C5" w:rsidP="00D062C5">
      <w:pPr>
        <w:pStyle w:val="ListParagraph"/>
        <w:numPr>
          <w:ilvl w:val="0"/>
          <w:numId w:val="9"/>
        </w:numPr>
        <w:spacing w:line="360" w:lineRule="auto"/>
        <w:jc w:val="both"/>
        <w:rPr>
          <w:rFonts w:ascii="Times New Roman" w:hAnsi="Times New Roman" w:cs="Times New Roman"/>
          <w:bCs/>
          <w:sz w:val="24"/>
          <w:szCs w:val="24"/>
        </w:rPr>
      </w:pPr>
      <w:r w:rsidRPr="00D062C5">
        <w:rPr>
          <w:rFonts w:ascii="Times New Roman" w:hAnsi="Times New Roman" w:cs="Times New Roman"/>
          <w:bCs/>
          <w:sz w:val="24"/>
          <w:szCs w:val="24"/>
        </w:rPr>
        <w:t>International Institute of Population Sciences, ICF International. National Family Health Survey (NFHS-4), 2015-16. Mumbai: International Institute of Population Sciences, 2017.</w:t>
      </w:r>
    </w:p>
    <w:p w14:paraId="644D76D9" w14:textId="7F8AEBA1" w:rsidR="0077166F" w:rsidRPr="0077166F" w:rsidRDefault="0077166F" w:rsidP="0077166F">
      <w:pPr>
        <w:pStyle w:val="ListParagraph"/>
        <w:numPr>
          <w:ilvl w:val="0"/>
          <w:numId w:val="9"/>
        </w:numPr>
        <w:spacing w:line="360" w:lineRule="auto"/>
        <w:jc w:val="both"/>
        <w:rPr>
          <w:rFonts w:ascii="Times New Roman" w:hAnsi="Times New Roman" w:cs="Times New Roman"/>
          <w:bCs/>
          <w:sz w:val="24"/>
          <w:szCs w:val="24"/>
        </w:rPr>
      </w:pPr>
      <w:proofErr w:type="spellStart"/>
      <w:r w:rsidRPr="0077166F">
        <w:rPr>
          <w:rFonts w:ascii="Times New Roman" w:hAnsi="Times New Roman" w:cs="Times New Roman"/>
          <w:bCs/>
          <w:sz w:val="24"/>
          <w:szCs w:val="24"/>
        </w:rPr>
        <w:lastRenderedPageBreak/>
        <w:t>Centers</w:t>
      </w:r>
      <w:proofErr w:type="spellEnd"/>
      <w:r w:rsidRPr="0077166F">
        <w:rPr>
          <w:rFonts w:ascii="Times New Roman" w:hAnsi="Times New Roman" w:cs="Times New Roman"/>
          <w:bCs/>
          <w:sz w:val="24"/>
          <w:szCs w:val="24"/>
        </w:rPr>
        <w:t xml:space="preserve"> for Disease Control and Prevention. National </w:t>
      </w:r>
      <w:proofErr w:type="spellStart"/>
      <w:r w:rsidRPr="0077166F">
        <w:rPr>
          <w:rFonts w:ascii="Times New Roman" w:hAnsi="Times New Roman" w:cs="Times New Roman"/>
          <w:bCs/>
          <w:sz w:val="24"/>
          <w:szCs w:val="24"/>
        </w:rPr>
        <w:t>Center</w:t>
      </w:r>
      <w:proofErr w:type="spellEnd"/>
      <w:r w:rsidRPr="0077166F">
        <w:rPr>
          <w:rFonts w:ascii="Times New Roman" w:hAnsi="Times New Roman" w:cs="Times New Roman"/>
          <w:bCs/>
          <w:sz w:val="24"/>
          <w:szCs w:val="24"/>
        </w:rPr>
        <w:t xml:space="preserve"> for Health Statistics: National Health and Nutrition Survey dataset. Available from: https://wwwn.cdc.gov/nchs/nhanes/continuousnhanes/default.aspx?BeginYear=2017 (accessed March </w:t>
      </w:r>
      <w:r>
        <w:rPr>
          <w:rFonts w:ascii="Times New Roman" w:hAnsi="Times New Roman" w:cs="Times New Roman"/>
          <w:bCs/>
          <w:sz w:val="24"/>
          <w:szCs w:val="24"/>
        </w:rPr>
        <w:t>16</w:t>
      </w:r>
      <w:r w:rsidRPr="0077166F">
        <w:rPr>
          <w:rFonts w:ascii="Times New Roman" w:hAnsi="Times New Roman" w:cs="Times New Roman"/>
          <w:bCs/>
          <w:sz w:val="24"/>
          <w:szCs w:val="24"/>
        </w:rPr>
        <w:t>, 202</w:t>
      </w:r>
      <w:r>
        <w:rPr>
          <w:rFonts w:ascii="Times New Roman" w:hAnsi="Times New Roman" w:cs="Times New Roman"/>
          <w:bCs/>
          <w:sz w:val="24"/>
          <w:szCs w:val="24"/>
        </w:rPr>
        <w:t>1</w:t>
      </w:r>
      <w:r w:rsidRPr="0077166F">
        <w:rPr>
          <w:rFonts w:ascii="Times New Roman" w:hAnsi="Times New Roman" w:cs="Times New Roman"/>
          <w:bCs/>
          <w:sz w:val="24"/>
          <w:szCs w:val="24"/>
        </w:rPr>
        <w:t>).</w:t>
      </w:r>
    </w:p>
    <w:p w14:paraId="44DA8EB5" w14:textId="77777777" w:rsidR="0077166F" w:rsidRPr="0077166F" w:rsidRDefault="0077166F" w:rsidP="0077166F">
      <w:pPr>
        <w:pStyle w:val="ListParagraph"/>
        <w:numPr>
          <w:ilvl w:val="0"/>
          <w:numId w:val="9"/>
        </w:numPr>
        <w:spacing w:line="360" w:lineRule="auto"/>
        <w:jc w:val="both"/>
        <w:rPr>
          <w:rFonts w:ascii="Times New Roman" w:hAnsi="Times New Roman" w:cs="Times New Roman"/>
          <w:bCs/>
          <w:sz w:val="24"/>
          <w:szCs w:val="24"/>
        </w:rPr>
      </w:pPr>
      <w:proofErr w:type="spellStart"/>
      <w:r w:rsidRPr="0077166F">
        <w:rPr>
          <w:rFonts w:ascii="Times New Roman" w:hAnsi="Times New Roman" w:cs="Times New Roman"/>
          <w:bCs/>
          <w:sz w:val="24"/>
          <w:szCs w:val="24"/>
        </w:rPr>
        <w:t>Kulaga</w:t>
      </w:r>
      <w:proofErr w:type="spellEnd"/>
      <w:r w:rsidRPr="0077166F">
        <w:rPr>
          <w:rFonts w:ascii="Times New Roman" w:hAnsi="Times New Roman" w:cs="Times New Roman"/>
          <w:bCs/>
          <w:sz w:val="24"/>
          <w:szCs w:val="24"/>
        </w:rPr>
        <w:t xml:space="preserve"> Z, </w:t>
      </w:r>
      <w:proofErr w:type="spellStart"/>
      <w:r w:rsidRPr="0077166F">
        <w:rPr>
          <w:rFonts w:ascii="Times New Roman" w:hAnsi="Times New Roman" w:cs="Times New Roman"/>
          <w:bCs/>
          <w:sz w:val="24"/>
          <w:szCs w:val="24"/>
        </w:rPr>
        <w:t>Grajda</w:t>
      </w:r>
      <w:proofErr w:type="spellEnd"/>
      <w:r w:rsidRPr="0077166F">
        <w:rPr>
          <w:rFonts w:ascii="Times New Roman" w:hAnsi="Times New Roman" w:cs="Times New Roman"/>
          <w:bCs/>
          <w:sz w:val="24"/>
          <w:szCs w:val="24"/>
        </w:rPr>
        <w:t xml:space="preserve"> A, </w:t>
      </w:r>
      <w:proofErr w:type="spellStart"/>
      <w:r w:rsidRPr="0077166F">
        <w:rPr>
          <w:rFonts w:ascii="Times New Roman" w:hAnsi="Times New Roman" w:cs="Times New Roman"/>
          <w:bCs/>
          <w:sz w:val="24"/>
          <w:szCs w:val="24"/>
        </w:rPr>
        <w:t>Gurzkowska</w:t>
      </w:r>
      <w:proofErr w:type="spellEnd"/>
      <w:r w:rsidRPr="0077166F">
        <w:rPr>
          <w:rFonts w:ascii="Times New Roman" w:hAnsi="Times New Roman" w:cs="Times New Roman"/>
          <w:bCs/>
          <w:sz w:val="24"/>
          <w:szCs w:val="24"/>
        </w:rPr>
        <w:t xml:space="preserve"> B, et al. Polish 2012 growth references for preschool children. Eur J </w:t>
      </w:r>
      <w:proofErr w:type="spellStart"/>
      <w:r w:rsidRPr="0077166F">
        <w:rPr>
          <w:rFonts w:ascii="Times New Roman" w:hAnsi="Times New Roman" w:cs="Times New Roman"/>
          <w:bCs/>
          <w:sz w:val="24"/>
          <w:szCs w:val="24"/>
        </w:rPr>
        <w:t>Pediatr</w:t>
      </w:r>
      <w:proofErr w:type="spellEnd"/>
      <w:r w:rsidRPr="0077166F">
        <w:rPr>
          <w:rFonts w:ascii="Times New Roman" w:hAnsi="Times New Roman" w:cs="Times New Roman"/>
          <w:bCs/>
          <w:sz w:val="24"/>
          <w:szCs w:val="24"/>
        </w:rPr>
        <w:t xml:space="preserve"> </w:t>
      </w:r>
      <w:proofErr w:type="gramStart"/>
      <w:r w:rsidRPr="0077166F">
        <w:rPr>
          <w:rFonts w:ascii="Times New Roman" w:hAnsi="Times New Roman" w:cs="Times New Roman"/>
          <w:bCs/>
          <w:sz w:val="24"/>
          <w:szCs w:val="24"/>
        </w:rPr>
        <w:t>2013;172:753</w:t>
      </w:r>
      <w:proofErr w:type="gramEnd"/>
      <w:r w:rsidRPr="0077166F">
        <w:rPr>
          <w:rFonts w:ascii="Times New Roman" w:hAnsi="Times New Roman" w:cs="Times New Roman"/>
          <w:bCs/>
          <w:sz w:val="24"/>
          <w:szCs w:val="24"/>
        </w:rPr>
        <w:t>-61.</w:t>
      </w:r>
    </w:p>
    <w:p w14:paraId="0FA18B66" w14:textId="77777777" w:rsidR="0077166F" w:rsidRPr="0077166F" w:rsidRDefault="0077166F" w:rsidP="0077166F">
      <w:pPr>
        <w:pStyle w:val="ListParagraph"/>
        <w:numPr>
          <w:ilvl w:val="0"/>
          <w:numId w:val="9"/>
        </w:numPr>
        <w:spacing w:line="360" w:lineRule="auto"/>
        <w:jc w:val="both"/>
        <w:rPr>
          <w:rFonts w:ascii="Times New Roman" w:hAnsi="Times New Roman" w:cs="Times New Roman"/>
          <w:bCs/>
          <w:sz w:val="24"/>
          <w:szCs w:val="24"/>
        </w:rPr>
      </w:pPr>
      <w:proofErr w:type="spellStart"/>
      <w:r w:rsidRPr="0077166F">
        <w:rPr>
          <w:rFonts w:ascii="Times New Roman" w:hAnsi="Times New Roman" w:cs="Times New Roman"/>
          <w:bCs/>
          <w:sz w:val="24"/>
          <w:szCs w:val="24"/>
        </w:rPr>
        <w:t>Klovgaard</w:t>
      </w:r>
      <w:proofErr w:type="spellEnd"/>
      <w:r w:rsidRPr="0077166F">
        <w:rPr>
          <w:rFonts w:ascii="Times New Roman" w:hAnsi="Times New Roman" w:cs="Times New Roman"/>
          <w:bCs/>
          <w:sz w:val="24"/>
          <w:szCs w:val="24"/>
        </w:rPr>
        <w:t xml:space="preserve"> M, Nielsen NO, Sorensen TL, et al. Growth of children in Greenland exceeds the World Health Organization growth charts. Acta </w:t>
      </w:r>
      <w:proofErr w:type="spellStart"/>
      <w:r w:rsidRPr="0077166F">
        <w:rPr>
          <w:rFonts w:ascii="Times New Roman" w:hAnsi="Times New Roman" w:cs="Times New Roman"/>
          <w:bCs/>
          <w:sz w:val="24"/>
          <w:szCs w:val="24"/>
        </w:rPr>
        <w:t>Paediatrica</w:t>
      </w:r>
      <w:proofErr w:type="spellEnd"/>
      <w:r w:rsidRPr="0077166F">
        <w:rPr>
          <w:rFonts w:ascii="Times New Roman" w:hAnsi="Times New Roman" w:cs="Times New Roman"/>
          <w:bCs/>
          <w:sz w:val="24"/>
          <w:szCs w:val="24"/>
        </w:rPr>
        <w:t xml:space="preserve"> </w:t>
      </w:r>
      <w:proofErr w:type="gramStart"/>
      <w:r w:rsidRPr="0077166F">
        <w:rPr>
          <w:rFonts w:ascii="Times New Roman" w:hAnsi="Times New Roman" w:cs="Times New Roman"/>
          <w:bCs/>
          <w:sz w:val="24"/>
          <w:szCs w:val="24"/>
        </w:rPr>
        <w:t>2018;107:1953</w:t>
      </w:r>
      <w:proofErr w:type="gramEnd"/>
      <w:r w:rsidRPr="0077166F">
        <w:rPr>
          <w:rFonts w:ascii="Times New Roman" w:hAnsi="Times New Roman" w:cs="Times New Roman"/>
          <w:bCs/>
          <w:sz w:val="24"/>
          <w:szCs w:val="24"/>
        </w:rPr>
        <w:t>-65.</w:t>
      </w:r>
    </w:p>
    <w:p w14:paraId="0A51B791" w14:textId="565B6E8D" w:rsidR="00FF1CB2" w:rsidRPr="00FF1CB2" w:rsidRDefault="00FF1CB2" w:rsidP="00FF1CB2">
      <w:pPr>
        <w:pStyle w:val="ListParagraph"/>
        <w:numPr>
          <w:ilvl w:val="0"/>
          <w:numId w:val="9"/>
        </w:numPr>
        <w:spacing w:line="360" w:lineRule="auto"/>
        <w:jc w:val="both"/>
        <w:rPr>
          <w:rFonts w:ascii="Times New Roman" w:hAnsi="Times New Roman" w:cs="Times New Roman"/>
          <w:bCs/>
          <w:sz w:val="24"/>
          <w:szCs w:val="24"/>
        </w:rPr>
      </w:pPr>
      <w:r w:rsidRPr="00FF1CB2">
        <w:rPr>
          <w:rFonts w:ascii="Times New Roman" w:hAnsi="Times New Roman" w:cs="Times New Roman"/>
          <w:bCs/>
          <w:sz w:val="24"/>
          <w:szCs w:val="24"/>
        </w:rPr>
        <w:t>The World Health Organization. LMS parameters for generating Z-scores. Available from: https://www.who.int/tools/child-growth-standards/software (accessed</w:t>
      </w:r>
      <w:r>
        <w:rPr>
          <w:rFonts w:ascii="Times New Roman" w:hAnsi="Times New Roman" w:cs="Times New Roman"/>
          <w:bCs/>
          <w:sz w:val="24"/>
          <w:szCs w:val="24"/>
        </w:rPr>
        <w:t xml:space="preserve"> March 16</w:t>
      </w:r>
      <w:r w:rsidRPr="00FF1CB2">
        <w:rPr>
          <w:rFonts w:ascii="Times New Roman" w:hAnsi="Times New Roman" w:cs="Times New Roman"/>
          <w:bCs/>
          <w:sz w:val="24"/>
          <w:szCs w:val="24"/>
        </w:rPr>
        <w:t>, 20</w:t>
      </w:r>
      <w:r>
        <w:rPr>
          <w:rFonts w:ascii="Times New Roman" w:hAnsi="Times New Roman" w:cs="Times New Roman"/>
          <w:bCs/>
          <w:sz w:val="24"/>
          <w:szCs w:val="24"/>
        </w:rPr>
        <w:t>2</w:t>
      </w:r>
      <w:r w:rsidRPr="00FF1CB2">
        <w:rPr>
          <w:rFonts w:ascii="Times New Roman" w:hAnsi="Times New Roman" w:cs="Times New Roman"/>
          <w:bCs/>
          <w:sz w:val="24"/>
          <w:szCs w:val="24"/>
        </w:rPr>
        <w:t>1).</w:t>
      </w:r>
    </w:p>
    <w:p w14:paraId="2EFF3164" w14:textId="77777777" w:rsidR="00D821A2" w:rsidRPr="00D821A2" w:rsidRDefault="00D821A2" w:rsidP="00D821A2">
      <w:pPr>
        <w:pStyle w:val="ListParagraph"/>
        <w:numPr>
          <w:ilvl w:val="0"/>
          <w:numId w:val="9"/>
        </w:numPr>
        <w:spacing w:line="360" w:lineRule="auto"/>
        <w:jc w:val="both"/>
        <w:rPr>
          <w:rFonts w:ascii="Times New Roman" w:hAnsi="Times New Roman" w:cs="Times New Roman"/>
          <w:bCs/>
          <w:sz w:val="24"/>
          <w:szCs w:val="24"/>
        </w:rPr>
      </w:pPr>
      <w:r w:rsidRPr="00D821A2">
        <w:rPr>
          <w:rFonts w:ascii="Times New Roman" w:hAnsi="Times New Roman" w:cs="Times New Roman"/>
          <w:bCs/>
          <w:sz w:val="24"/>
          <w:szCs w:val="24"/>
        </w:rPr>
        <w:t xml:space="preserve">Cole TJ. A critique of the NCHS weight-for-height standard. Human </w:t>
      </w:r>
      <w:proofErr w:type="spellStart"/>
      <w:r w:rsidRPr="00D821A2">
        <w:rPr>
          <w:rFonts w:ascii="Times New Roman" w:hAnsi="Times New Roman" w:cs="Times New Roman"/>
          <w:bCs/>
          <w:sz w:val="24"/>
          <w:szCs w:val="24"/>
        </w:rPr>
        <w:t>Biol</w:t>
      </w:r>
      <w:proofErr w:type="spellEnd"/>
      <w:r w:rsidRPr="00D821A2">
        <w:rPr>
          <w:rFonts w:ascii="Times New Roman" w:hAnsi="Times New Roman" w:cs="Times New Roman"/>
          <w:bCs/>
          <w:sz w:val="24"/>
          <w:szCs w:val="24"/>
        </w:rPr>
        <w:t xml:space="preserve"> 1985;57(2):183-96.</w:t>
      </w:r>
    </w:p>
    <w:p w14:paraId="0F16A040" w14:textId="77777777" w:rsidR="00D821A2" w:rsidRPr="00D821A2" w:rsidRDefault="00D821A2" w:rsidP="00D821A2">
      <w:pPr>
        <w:pStyle w:val="ListParagraph"/>
        <w:numPr>
          <w:ilvl w:val="0"/>
          <w:numId w:val="9"/>
        </w:numPr>
        <w:spacing w:line="360" w:lineRule="auto"/>
        <w:jc w:val="both"/>
        <w:rPr>
          <w:rFonts w:ascii="Times New Roman" w:hAnsi="Times New Roman" w:cs="Times New Roman"/>
          <w:bCs/>
          <w:sz w:val="24"/>
          <w:szCs w:val="24"/>
        </w:rPr>
      </w:pPr>
      <w:proofErr w:type="spellStart"/>
      <w:r w:rsidRPr="00D821A2">
        <w:rPr>
          <w:rFonts w:ascii="Times New Roman" w:hAnsi="Times New Roman" w:cs="Times New Roman"/>
          <w:bCs/>
          <w:sz w:val="24"/>
          <w:szCs w:val="24"/>
        </w:rPr>
        <w:t>Flegal</w:t>
      </w:r>
      <w:proofErr w:type="spellEnd"/>
      <w:r w:rsidRPr="00D821A2">
        <w:rPr>
          <w:rFonts w:ascii="Times New Roman" w:hAnsi="Times New Roman" w:cs="Times New Roman"/>
          <w:bCs/>
          <w:sz w:val="24"/>
          <w:szCs w:val="24"/>
        </w:rPr>
        <w:t xml:space="preserve"> KM, Wei R, and Ogden C. Weight-for-stature compared with Body-Mass-Index-for-age growth charts for the United States from the </w:t>
      </w:r>
      <w:proofErr w:type="spellStart"/>
      <w:r w:rsidRPr="00D821A2">
        <w:rPr>
          <w:rFonts w:ascii="Times New Roman" w:hAnsi="Times New Roman" w:cs="Times New Roman"/>
          <w:bCs/>
          <w:sz w:val="24"/>
          <w:szCs w:val="24"/>
        </w:rPr>
        <w:t>Centers</w:t>
      </w:r>
      <w:proofErr w:type="spellEnd"/>
      <w:r w:rsidRPr="00D821A2">
        <w:rPr>
          <w:rFonts w:ascii="Times New Roman" w:hAnsi="Times New Roman" w:cs="Times New Roman"/>
          <w:bCs/>
          <w:sz w:val="24"/>
          <w:szCs w:val="24"/>
        </w:rPr>
        <w:t xml:space="preserve"> for Disease Control and Prevention. Am J Clin Nutr 2002;75(4):761-66.</w:t>
      </w:r>
    </w:p>
    <w:p w14:paraId="720E5F55" w14:textId="77777777" w:rsidR="00D821A2" w:rsidRPr="00D821A2" w:rsidRDefault="00D821A2" w:rsidP="00D821A2">
      <w:pPr>
        <w:pStyle w:val="ListParagraph"/>
        <w:numPr>
          <w:ilvl w:val="0"/>
          <w:numId w:val="9"/>
        </w:numPr>
        <w:spacing w:line="360" w:lineRule="auto"/>
        <w:jc w:val="both"/>
        <w:rPr>
          <w:rFonts w:ascii="Times New Roman" w:hAnsi="Times New Roman" w:cs="Times New Roman"/>
          <w:bCs/>
          <w:sz w:val="24"/>
          <w:szCs w:val="24"/>
        </w:rPr>
      </w:pPr>
      <w:proofErr w:type="spellStart"/>
      <w:r w:rsidRPr="00D821A2">
        <w:rPr>
          <w:rFonts w:ascii="Times New Roman" w:hAnsi="Times New Roman" w:cs="Times New Roman"/>
          <w:bCs/>
          <w:sz w:val="24"/>
          <w:szCs w:val="24"/>
        </w:rPr>
        <w:t>Grellety</w:t>
      </w:r>
      <w:proofErr w:type="spellEnd"/>
      <w:r w:rsidRPr="00D821A2">
        <w:rPr>
          <w:rFonts w:ascii="Times New Roman" w:hAnsi="Times New Roman" w:cs="Times New Roman"/>
          <w:bCs/>
          <w:sz w:val="24"/>
          <w:szCs w:val="24"/>
        </w:rPr>
        <w:t xml:space="preserve"> E, Golden MH. The effect of random error on diagnostic accuracy illustrated with the anthropometric diagnosis of malnutrition. PLoS One 2016;11(12</w:t>
      </w:r>
      <w:proofErr w:type="gramStart"/>
      <w:r w:rsidRPr="00D821A2">
        <w:rPr>
          <w:rFonts w:ascii="Times New Roman" w:hAnsi="Times New Roman" w:cs="Times New Roman"/>
          <w:bCs/>
          <w:sz w:val="24"/>
          <w:szCs w:val="24"/>
        </w:rPr>
        <w:t>):e</w:t>
      </w:r>
      <w:proofErr w:type="gramEnd"/>
      <w:r w:rsidRPr="00D821A2">
        <w:rPr>
          <w:rFonts w:ascii="Times New Roman" w:hAnsi="Times New Roman" w:cs="Times New Roman"/>
          <w:bCs/>
          <w:sz w:val="24"/>
          <w:szCs w:val="24"/>
        </w:rPr>
        <w:t>0168585.</w:t>
      </w:r>
    </w:p>
    <w:p w14:paraId="2C6C46E7" w14:textId="77777777" w:rsidR="00D821A2" w:rsidRPr="00D821A2" w:rsidRDefault="00D821A2" w:rsidP="00D821A2">
      <w:pPr>
        <w:pStyle w:val="ListParagraph"/>
        <w:numPr>
          <w:ilvl w:val="0"/>
          <w:numId w:val="9"/>
        </w:numPr>
        <w:spacing w:line="360" w:lineRule="auto"/>
        <w:jc w:val="both"/>
        <w:rPr>
          <w:rFonts w:ascii="Times New Roman" w:hAnsi="Times New Roman" w:cs="Times New Roman"/>
          <w:bCs/>
          <w:sz w:val="24"/>
          <w:szCs w:val="24"/>
        </w:rPr>
      </w:pPr>
      <w:proofErr w:type="spellStart"/>
      <w:r w:rsidRPr="00D821A2">
        <w:rPr>
          <w:rFonts w:ascii="Times New Roman" w:hAnsi="Times New Roman" w:cs="Times New Roman"/>
          <w:bCs/>
          <w:sz w:val="24"/>
          <w:szCs w:val="24"/>
        </w:rPr>
        <w:t>Grellety</w:t>
      </w:r>
      <w:proofErr w:type="spellEnd"/>
      <w:r w:rsidRPr="00D821A2">
        <w:rPr>
          <w:rFonts w:ascii="Times New Roman" w:hAnsi="Times New Roman" w:cs="Times New Roman"/>
          <w:bCs/>
          <w:sz w:val="24"/>
          <w:szCs w:val="24"/>
        </w:rPr>
        <w:t xml:space="preserve"> E, Golden MH. Change in quality of malnutrition surveys between 1986 and 2015. </w:t>
      </w:r>
      <w:proofErr w:type="spellStart"/>
      <w:r w:rsidRPr="00D821A2">
        <w:rPr>
          <w:rFonts w:ascii="Times New Roman" w:hAnsi="Times New Roman" w:cs="Times New Roman"/>
          <w:bCs/>
          <w:sz w:val="24"/>
          <w:szCs w:val="24"/>
        </w:rPr>
        <w:t>Emerg</w:t>
      </w:r>
      <w:proofErr w:type="spellEnd"/>
      <w:r w:rsidRPr="00D821A2">
        <w:rPr>
          <w:rFonts w:ascii="Times New Roman" w:hAnsi="Times New Roman" w:cs="Times New Roman"/>
          <w:bCs/>
          <w:sz w:val="24"/>
          <w:szCs w:val="24"/>
        </w:rPr>
        <w:t xml:space="preserve"> Themes Epidemiol 2018; 15:8. Doi: 10.1186/s12982-018-0075-9.</w:t>
      </w:r>
    </w:p>
    <w:p w14:paraId="246405C9" w14:textId="77777777" w:rsidR="00C760B1" w:rsidRPr="00C760B1" w:rsidRDefault="00C760B1" w:rsidP="00C760B1">
      <w:pPr>
        <w:pStyle w:val="ListParagraph"/>
        <w:numPr>
          <w:ilvl w:val="0"/>
          <w:numId w:val="9"/>
        </w:numPr>
        <w:spacing w:line="360" w:lineRule="auto"/>
        <w:jc w:val="both"/>
        <w:rPr>
          <w:rFonts w:ascii="Times New Roman" w:hAnsi="Times New Roman" w:cs="Times New Roman"/>
          <w:bCs/>
          <w:sz w:val="24"/>
          <w:szCs w:val="24"/>
        </w:rPr>
      </w:pPr>
      <w:r w:rsidRPr="00C760B1">
        <w:rPr>
          <w:rFonts w:ascii="Times New Roman" w:hAnsi="Times New Roman" w:cs="Times New Roman"/>
          <w:bCs/>
          <w:sz w:val="24"/>
          <w:szCs w:val="24"/>
        </w:rPr>
        <w:t>World Health Organization and United Nations Children Fund. Recommendations for data collection, analysis and reporting on anthropometric indicators in children under 5 years old. Geneva: World Health Organization and the United Nations Children’s Fund (UNICEF), 2019. Available from:</w:t>
      </w:r>
    </w:p>
    <w:p w14:paraId="329D5795" w14:textId="2C6807A9" w:rsidR="0077166F" w:rsidRDefault="00792BEA" w:rsidP="00C760B1">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hyperlink r:id="rId15" w:history="1">
        <w:r w:rsidRPr="007A78D9">
          <w:rPr>
            <w:rStyle w:val="Hyperlink"/>
            <w:rFonts w:ascii="Times New Roman" w:hAnsi="Times New Roman" w:cs="Times New Roman"/>
            <w:bCs/>
            <w:sz w:val="24"/>
            <w:szCs w:val="24"/>
          </w:rPr>
          <w:t>https://www.who.int/nutrition/publications/anthropomentry-data-quality-report-preliminarypages.pdf?ua=1</w:t>
        </w:r>
      </w:hyperlink>
      <w:r>
        <w:rPr>
          <w:rFonts w:ascii="Times New Roman" w:hAnsi="Times New Roman" w:cs="Times New Roman"/>
          <w:bCs/>
          <w:sz w:val="24"/>
          <w:szCs w:val="24"/>
        </w:rPr>
        <w:t xml:space="preserve"> (</w:t>
      </w:r>
      <w:r w:rsidR="008F54D5">
        <w:rPr>
          <w:rFonts w:ascii="Times New Roman" w:hAnsi="Times New Roman" w:cs="Times New Roman"/>
          <w:bCs/>
          <w:sz w:val="24"/>
          <w:szCs w:val="24"/>
        </w:rPr>
        <w:t xml:space="preserve">29 </w:t>
      </w:r>
      <w:r>
        <w:rPr>
          <w:rFonts w:ascii="Times New Roman" w:hAnsi="Times New Roman" w:cs="Times New Roman"/>
          <w:bCs/>
          <w:sz w:val="24"/>
          <w:szCs w:val="24"/>
        </w:rPr>
        <w:t>June 2021</w:t>
      </w:r>
      <w:r w:rsidR="008F54D5">
        <w:rPr>
          <w:rFonts w:ascii="Times New Roman" w:hAnsi="Times New Roman" w:cs="Times New Roman"/>
          <w:bCs/>
          <w:sz w:val="24"/>
          <w:szCs w:val="24"/>
        </w:rPr>
        <w:t xml:space="preserve">, </w:t>
      </w:r>
      <w:r w:rsidR="008F54D5">
        <w:rPr>
          <w:rFonts w:ascii="Times New Roman" w:eastAsia="Averta-Bold" w:hAnsi="Times New Roman" w:cs="Times New Roman"/>
          <w:sz w:val="24"/>
          <w:szCs w:val="24"/>
          <w:lang w:val="en-US" w:bidi="hi-IN"/>
        </w:rPr>
        <w:t>date last accessed</w:t>
      </w:r>
      <w:r>
        <w:rPr>
          <w:rFonts w:ascii="Times New Roman" w:hAnsi="Times New Roman" w:cs="Times New Roman"/>
          <w:bCs/>
          <w:sz w:val="24"/>
          <w:szCs w:val="24"/>
        </w:rPr>
        <w:t>)</w:t>
      </w:r>
      <w:r w:rsidR="00C760B1" w:rsidRPr="00C760B1">
        <w:rPr>
          <w:rFonts w:ascii="Times New Roman" w:hAnsi="Times New Roman" w:cs="Times New Roman"/>
          <w:bCs/>
          <w:sz w:val="24"/>
          <w:szCs w:val="24"/>
        </w:rPr>
        <w:t>.</w:t>
      </w:r>
    </w:p>
    <w:p w14:paraId="2DF73D72" w14:textId="77777777" w:rsidR="00514B6E" w:rsidRPr="00514B6E" w:rsidRDefault="00514B6E" w:rsidP="00514B6E">
      <w:pPr>
        <w:pStyle w:val="ListParagraph"/>
        <w:numPr>
          <w:ilvl w:val="0"/>
          <w:numId w:val="9"/>
        </w:numPr>
        <w:spacing w:line="360" w:lineRule="auto"/>
        <w:jc w:val="both"/>
        <w:rPr>
          <w:rFonts w:ascii="Times New Roman" w:hAnsi="Times New Roman" w:cs="Times New Roman"/>
          <w:bCs/>
          <w:sz w:val="24"/>
          <w:szCs w:val="24"/>
        </w:rPr>
      </w:pPr>
      <w:proofErr w:type="spellStart"/>
      <w:r w:rsidRPr="00514B6E">
        <w:rPr>
          <w:rFonts w:ascii="Times New Roman" w:hAnsi="Times New Roman" w:cs="Times New Roman"/>
          <w:bCs/>
          <w:sz w:val="24"/>
          <w:szCs w:val="24"/>
        </w:rPr>
        <w:t>Angood</w:t>
      </w:r>
      <w:proofErr w:type="spellEnd"/>
      <w:r w:rsidRPr="00514B6E">
        <w:rPr>
          <w:rFonts w:ascii="Times New Roman" w:hAnsi="Times New Roman" w:cs="Times New Roman"/>
          <w:bCs/>
          <w:sz w:val="24"/>
          <w:szCs w:val="24"/>
        </w:rPr>
        <w:t xml:space="preserve"> C, </w:t>
      </w:r>
      <w:proofErr w:type="spellStart"/>
      <w:r w:rsidRPr="00514B6E">
        <w:rPr>
          <w:rFonts w:ascii="Times New Roman" w:hAnsi="Times New Roman" w:cs="Times New Roman"/>
          <w:bCs/>
          <w:sz w:val="24"/>
          <w:szCs w:val="24"/>
        </w:rPr>
        <w:t>Khara</w:t>
      </w:r>
      <w:proofErr w:type="spellEnd"/>
      <w:r w:rsidRPr="00514B6E">
        <w:rPr>
          <w:rFonts w:ascii="Times New Roman" w:hAnsi="Times New Roman" w:cs="Times New Roman"/>
          <w:bCs/>
          <w:sz w:val="24"/>
          <w:szCs w:val="24"/>
        </w:rPr>
        <w:t xml:space="preserve"> T, Dolan C, Berkley JA; </w:t>
      </w:r>
      <w:proofErr w:type="spellStart"/>
      <w:r w:rsidRPr="00514B6E">
        <w:rPr>
          <w:rFonts w:ascii="Times New Roman" w:hAnsi="Times New Roman" w:cs="Times New Roman"/>
          <w:bCs/>
          <w:sz w:val="24"/>
          <w:szCs w:val="24"/>
        </w:rPr>
        <w:t>WaSt</w:t>
      </w:r>
      <w:proofErr w:type="spellEnd"/>
      <w:r w:rsidRPr="00514B6E">
        <w:rPr>
          <w:rFonts w:ascii="Times New Roman" w:hAnsi="Times New Roman" w:cs="Times New Roman"/>
          <w:bCs/>
          <w:sz w:val="24"/>
          <w:szCs w:val="24"/>
        </w:rPr>
        <w:t xml:space="preserve"> Technical Interest Group. Research Priorities on the Relationship between Wasting and Stunting. PLoS One 2016;11(5</w:t>
      </w:r>
      <w:proofErr w:type="gramStart"/>
      <w:r w:rsidRPr="00514B6E">
        <w:rPr>
          <w:rFonts w:ascii="Times New Roman" w:hAnsi="Times New Roman" w:cs="Times New Roman"/>
          <w:bCs/>
          <w:sz w:val="24"/>
          <w:szCs w:val="24"/>
        </w:rPr>
        <w:t>):e</w:t>
      </w:r>
      <w:proofErr w:type="gramEnd"/>
      <w:r w:rsidRPr="00514B6E">
        <w:rPr>
          <w:rFonts w:ascii="Times New Roman" w:hAnsi="Times New Roman" w:cs="Times New Roman"/>
          <w:bCs/>
          <w:sz w:val="24"/>
          <w:szCs w:val="24"/>
        </w:rPr>
        <w:t>0153221.</w:t>
      </w:r>
    </w:p>
    <w:p w14:paraId="00FCF797" w14:textId="77777777" w:rsidR="00514B6E" w:rsidRPr="00514B6E" w:rsidRDefault="00514B6E" w:rsidP="00514B6E">
      <w:pPr>
        <w:pStyle w:val="ListParagraph"/>
        <w:numPr>
          <w:ilvl w:val="0"/>
          <w:numId w:val="9"/>
        </w:numPr>
        <w:spacing w:line="360" w:lineRule="auto"/>
        <w:jc w:val="both"/>
        <w:rPr>
          <w:rFonts w:ascii="Times New Roman" w:hAnsi="Times New Roman" w:cs="Times New Roman"/>
          <w:bCs/>
          <w:sz w:val="24"/>
          <w:szCs w:val="24"/>
        </w:rPr>
      </w:pPr>
      <w:proofErr w:type="spellStart"/>
      <w:r w:rsidRPr="00514B6E">
        <w:rPr>
          <w:rFonts w:ascii="Times New Roman" w:hAnsi="Times New Roman" w:cs="Times New Roman"/>
          <w:bCs/>
          <w:sz w:val="24"/>
          <w:szCs w:val="24"/>
        </w:rPr>
        <w:t>Khara</w:t>
      </w:r>
      <w:proofErr w:type="spellEnd"/>
      <w:r w:rsidRPr="00514B6E">
        <w:rPr>
          <w:rFonts w:ascii="Times New Roman" w:hAnsi="Times New Roman" w:cs="Times New Roman"/>
          <w:bCs/>
          <w:sz w:val="24"/>
          <w:szCs w:val="24"/>
        </w:rPr>
        <w:t xml:space="preserve"> T, </w:t>
      </w:r>
      <w:proofErr w:type="spellStart"/>
      <w:r w:rsidRPr="00514B6E">
        <w:rPr>
          <w:rFonts w:ascii="Times New Roman" w:hAnsi="Times New Roman" w:cs="Times New Roman"/>
          <w:bCs/>
          <w:sz w:val="24"/>
          <w:szCs w:val="24"/>
        </w:rPr>
        <w:t>Mwangome</w:t>
      </w:r>
      <w:proofErr w:type="spellEnd"/>
      <w:r w:rsidRPr="00514B6E">
        <w:rPr>
          <w:rFonts w:ascii="Times New Roman" w:hAnsi="Times New Roman" w:cs="Times New Roman"/>
          <w:bCs/>
          <w:sz w:val="24"/>
          <w:szCs w:val="24"/>
        </w:rPr>
        <w:t xml:space="preserve"> M, </w:t>
      </w:r>
      <w:proofErr w:type="spellStart"/>
      <w:r w:rsidRPr="00514B6E">
        <w:rPr>
          <w:rFonts w:ascii="Times New Roman" w:hAnsi="Times New Roman" w:cs="Times New Roman"/>
          <w:bCs/>
          <w:sz w:val="24"/>
          <w:szCs w:val="24"/>
        </w:rPr>
        <w:t>Ngari</w:t>
      </w:r>
      <w:proofErr w:type="spellEnd"/>
      <w:r w:rsidRPr="00514B6E">
        <w:rPr>
          <w:rFonts w:ascii="Times New Roman" w:hAnsi="Times New Roman" w:cs="Times New Roman"/>
          <w:bCs/>
          <w:sz w:val="24"/>
          <w:szCs w:val="24"/>
        </w:rPr>
        <w:t xml:space="preserve"> M, Dolan C. Children concurrently wasted and stunted: A meta-analysis of prevalence data of children 6-59 months from 84 countries. Matern Child Nutr 2018;14(2</w:t>
      </w:r>
      <w:proofErr w:type="gramStart"/>
      <w:r w:rsidRPr="00514B6E">
        <w:rPr>
          <w:rFonts w:ascii="Times New Roman" w:hAnsi="Times New Roman" w:cs="Times New Roman"/>
          <w:bCs/>
          <w:sz w:val="24"/>
          <w:szCs w:val="24"/>
        </w:rPr>
        <w:t>):e</w:t>
      </w:r>
      <w:proofErr w:type="gramEnd"/>
      <w:r w:rsidRPr="00514B6E">
        <w:rPr>
          <w:rFonts w:ascii="Times New Roman" w:hAnsi="Times New Roman" w:cs="Times New Roman"/>
          <w:bCs/>
          <w:sz w:val="24"/>
          <w:szCs w:val="24"/>
        </w:rPr>
        <w:t>12516.</w:t>
      </w:r>
    </w:p>
    <w:p w14:paraId="03B2FFAD" w14:textId="77777777" w:rsidR="00514B6E" w:rsidRPr="00514B6E" w:rsidRDefault="00514B6E" w:rsidP="00514B6E">
      <w:pPr>
        <w:pStyle w:val="ListParagraph"/>
        <w:numPr>
          <w:ilvl w:val="0"/>
          <w:numId w:val="9"/>
        </w:numPr>
        <w:spacing w:line="360" w:lineRule="auto"/>
        <w:jc w:val="both"/>
        <w:rPr>
          <w:rFonts w:ascii="Times New Roman" w:hAnsi="Times New Roman" w:cs="Times New Roman"/>
          <w:bCs/>
          <w:sz w:val="24"/>
          <w:szCs w:val="24"/>
        </w:rPr>
      </w:pPr>
      <w:proofErr w:type="spellStart"/>
      <w:r w:rsidRPr="00514B6E">
        <w:rPr>
          <w:rFonts w:ascii="Times New Roman" w:hAnsi="Times New Roman" w:cs="Times New Roman"/>
          <w:bCs/>
          <w:sz w:val="24"/>
          <w:szCs w:val="24"/>
        </w:rPr>
        <w:lastRenderedPageBreak/>
        <w:t>Schoenbuchner</w:t>
      </w:r>
      <w:proofErr w:type="spellEnd"/>
      <w:r w:rsidRPr="00514B6E">
        <w:rPr>
          <w:rFonts w:ascii="Times New Roman" w:hAnsi="Times New Roman" w:cs="Times New Roman"/>
          <w:bCs/>
          <w:sz w:val="24"/>
          <w:szCs w:val="24"/>
        </w:rPr>
        <w:t xml:space="preserve"> SM, Dolan C, </w:t>
      </w:r>
      <w:proofErr w:type="spellStart"/>
      <w:r w:rsidRPr="00514B6E">
        <w:rPr>
          <w:rFonts w:ascii="Times New Roman" w:hAnsi="Times New Roman" w:cs="Times New Roman"/>
          <w:bCs/>
          <w:sz w:val="24"/>
          <w:szCs w:val="24"/>
        </w:rPr>
        <w:t>Mwangome</w:t>
      </w:r>
      <w:proofErr w:type="spellEnd"/>
      <w:r w:rsidRPr="00514B6E">
        <w:rPr>
          <w:rFonts w:ascii="Times New Roman" w:hAnsi="Times New Roman" w:cs="Times New Roman"/>
          <w:bCs/>
          <w:sz w:val="24"/>
          <w:szCs w:val="24"/>
        </w:rPr>
        <w:t xml:space="preserve"> M, Hall A et al. The relationship between wasting and stunting: a retrospective cohort analysis of longitudinal data in Gambian children from 1976 to 2016. Am J Clin Nutr 2019;110(2):498-507.</w:t>
      </w:r>
    </w:p>
    <w:p w14:paraId="25AE64D7" w14:textId="72FB55A8" w:rsidR="00332BBE" w:rsidRDefault="00332BBE" w:rsidP="00332BBE">
      <w:pPr>
        <w:pStyle w:val="ListParagraph"/>
        <w:numPr>
          <w:ilvl w:val="0"/>
          <w:numId w:val="9"/>
        </w:numPr>
        <w:spacing w:line="360" w:lineRule="auto"/>
        <w:jc w:val="both"/>
        <w:rPr>
          <w:rFonts w:ascii="Times New Roman" w:hAnsi="Times New Roman" w:cs="Times New Roman"/>
          <w:bCs/>
          <w:sz w:val="24"/>
          <w:szCs w:val="24"/>
        </w:rPr>
      </w:pPr>
      <w:r w:rsidRPr="00332BBE">
        <w:rPr>
          <w:rFonts w:ascii="Times New Roman" w:hAnsi="Times New Roman" w:cs="Times New Roman"/>
          <w:bCs/>
          <w:sz w:val="24"/>
          <w:szCs w:val="24"/>
        </w:rPr>
        <w:t xml:space="preserve">India State-Level Disease Burden Initiative CGF Collaborators. Mapping of variations in child stunting, wasting and underweight within the states of India: The Global Burden of Disease Study 2000-2017. </w:t>
      </w:r>
      <w:proofErr w:type="spellStart"/>
      <w:r w:rsidRPr="00332BBE">
        <w:rPr>
          <w:rFonts w:ascii="Times New Roman" w:hAnsi="Times New Roman" w:cs="Times New Roman"/>
          <w:bCs/>
          <w:sz w:val="24"/>
          <w:szCs w:val="24"/>
        </w:rPr>
        <w:t>EClinicalMedicine</w:t>
      </w:r>
      <w:proofErr w:type="spellEnd"/>
      <w:r w:rsidRPr="00332BBE">
        <w:rPr>
          <w:rFonts w:ascii="Times New Roman" w:hAnsi="Times New Roman" w:cs="Times New Roman"/>
          <w:bCs/>
          <w:sz w:val="24"/>
          <w:szCs w:val="24"/>
        </w:rPr>
        <w:t xml:space="preserve"> </w:t>
      </w:r>
      <w:proofErr w:type="gramStart"/>
      <w:r w:rsidRPr="00332BBE">
        <w:rPr>
          <w:rFonts w:ascii="Times New Roman" w:hAnsi="Times New Roman" w:cs="Times New Roman"/>
          <w:bCs/>
          <w:sz w:val="24"/>
          <w:szCs w:val="24"/>
        </w:rPr>
        <w:t>2020;22:1</w:t>
      </w:r>
      <w:proofErr w:type="gramEnd"/>
      <w:r w:rsidRPr="00332BBE">
        <w:rPr>
          <w:rFonts w:ascii="Times New Roman" w:hAnsi="Times New Roman" w:cs="Times New Roman"/>
          <w:bCs/>
          <w:sz w:val="24"/>
          <w:szCs w:val="24"/>
        </w:rPr>
        <w:t>-16.</w:t>
      </w:r>
    </w:p>
    <w:p w14:paraId="2F11F881" w14:textId="4B7746FA" w:rsidR="00BE2C70" w:rsidRPr="00BE2C70" w:rsidRDefault="00BE2C70" w:rsidP="00BE2C70">
      <w:pPr>
        <w:pStyle w:val="ListParagraph"/>
        <w:numPr>
          <w:ilvl w:val="0"/>
          <w:numId w:val="9"/>
        </w:numPr>
        <w:spacing w:line="360" w:lineRule="auto"/>
        <w:jc w:val="both"/>
        <w:rPr>
          <w:rFonts w:ascii="Times New Roman" w:hAnsi="Times New Roman" w:cs="Times New Roman"/>
          <w:bCs/>
          <w:sz w:val="24"/>
          <w:szCs w:val="24"/>
        </w:rPr>
      </w:pPr>
      <w:r w:rsidRPr="00BE2C70">
        <w:rPr>
          <w:rFonts w:ascii="Times New Roman" w:hAnsi="Times New Roman" w:cs="Times New Roman"/>
          <w:bCs/>
          <w:sz w:val="24"/>
          <w:szCs w:val="24"/>
        </w:rPr>
        <w:t xml:space="preserve">Myatt M, </w:t>
      </w:r>
      <w:proofErr w:type="spellStart"/>
      <w:r w:rsidRPr="00BE2C70">
        <w:rPr>
          <w:rFonts w:ascii="Times New Roman" w:hAnsi="Times New Roman" w:cs="Times New Roman"/>
          <w:bCs/>
          <w:sz w:val="24"/>
          <w:szCs w:val="24"/>
        </w:rPr>
        <w:t>Khara</w:t>
      </w:r>
      <w:proofErr w:type="spellEnd"/>
      <w:r w:rsidRPr="00BE2C70">
        <w:rPr>
          <w:rFonts w:ascii="Times New Roman" w:hAnsi="Times New Roman" w:cs="Times New Roman"/>
          <w:bCs/>
          <w:sz w:val="24"/>
          <w:szCs w:val="24"/>
        </w:rPr>
        <w:t xml:space="preserve"> T, </w:t>
      </w:r>
      <w:r w:rsidRPr="0068700A">
        <w:rPr>
          <w:rFonts w:ascii="Times New Roman" w:hAnsi="Times New Roman" w:cs="Times New Roman"/>
          <w:bCs/>
          <w:sz w:val="24"/>
          <w:szCs w:val="24"/>
        </w:rPr>
        <w:t>Collins S</w:t>
      </w:r>
      <w:r w:rsidRPr="00420B1E">
        <w:rPr>
          <w:rFonts w:ascii="Times New Roman" w:hAnsi="Times New Roman" w:cs="Times New Roman"/>
          <w:bCs/>
          <w:sz w:val="24"/>
          <w:szCs w:val="24"/>
        </w:rPr>
        <w:t>.</w:t>
      </w:r>
      <w:r w:rsidRPr="00213FDF">
        <w:rPr>
          <w:rFonts w:ascii="Times New Roman" w:hAnsi="Times New Roman" w:cs="Times New Roman"/>
          <w:bCs/>
          <w:sz w:val="24"/>
          <w:szCs w:val="24"/>
        </w:rPr>
        <w:t xml:space="preserve"> </w:t>
      </w:r>
      <w:r w:rsidRPr="00BE2C70">
        <w:rPr>
          <w:rFonts w:ascii="Times New Roman" w:hAnsi="Times New Roman" w:cs="Times New Roman"/>
          <w:bCs/>
          <w:sz w:val="24"/>
          <w:szCs w:val="24"/>
        </w:rPr>
        <w:t xml:space="preserve"> A review of methods to detect cases of severely malnourished children in the community for their admission into community-based therapeutic care programs. Food Nutr Bull</w:t>
      </w:r>
      <w:r>
        <w:rPr>
          <w:rFonts w:ascii="Times New Roman" w:hAnsi="Times New Roman" w:cs="Times New Roman"/>
          <w:bCs/>
          <w:sz w:val="24"/>
          <w:szCs w:val="24"/>
        </w:rPr>
        <w:t>. 2006;</w:t>
      </w:r>
      <w:r w:rsidRPr="00BE2C70">
        <w:rPr>
          <w:rFonts w:ascii="Times New Roman" w:hAnsi="Times New Roman" w:cs="Times New Roman"/>
          <w:bCs/>
          <w:sz w:val="24"/>
          <w:szCs w:val="24"/>
        </w:rPr>
        <w:t xml:space="preserve"> 27</w:t>
      </w:r>
      <w:r>
        <w:rPr>
          <w:rFonts w:ascii="Times New Roman" w:hAnsi="Times New Roman" w:cs="Times New Roman"/>
          <w:bCs/>
          <w:sz w:val="24"/>
          <w:szCs w:val="24"/>
        </w:rPr>
        <w:t>(</w:t>
      </w:r>
      <w:r w:rsidRPr="00BE2C70">
        <w:rPr>
          <w:rFonts w:ascii="Times New Roman" w:hAnsi="Times New Roman" w:cs="Times New Roman"/>
          <w:bCs/>
          <w:sz w:val="24"/>
          <w:szCs w:val="24"/>
        </w:rPr>
        <w:t>Suppl. 3</w:t>
      </w:r>
      <w:proofErr w:type="gramStart"/>
      <w:r>
        <w:rPr>
          <w:rFonts w:ascii="Times New Roman" w:hAnsi="Times New Roman" w:cs="Times New Roman"/>
          <w:bCs/>
          <w:sz w:val="24"/>
          <w:szCs w:val="24"/>
        </w:rPr>
        <w:t>):</w:t>
      </w:r>
      <w:r w:rsidRPr="00BE2C70">
        <w:rPr>
          <w:rFonts w:ascii="Times New Roman" w:hAnsi="Times New Roman" w:cs="Times New Roman"/>
          <w:bCs/>
          <w:sz w:val="24"/>
          <w:szCs w:val="24"/>
        </w:rPr>
        <w:t>S</w:t>
      </w:r>
      <w:proofErr w:type="gramEnd"/>
      <w:r w:rsidRPr="00BE2C70">
        <w:rPr>
          <w:rFonts w:ascii="Times New Roman" w:hAnsi="Times New Roman" w:cs="Times New Roman"/>
          <w:bCs/>
          <w:sz w:val="24"/>
          <w:szCs w:val="24"/>
        </w:rPr>
        <w:t>7–S23.</w:t>
      </w:r>
    </w:p>
    <w:bookmarkEnd w:id="1"/>
    <w:p w14:paraId="2F091C82" w14:textId="43315CD8" w:rsidR="00CA0F3F" w:rsidRDefault="00CA0F3F">
      <w:pPr>
        <w:rPr>
          <w:rFonts w:ascii="Times New Roman" w:hAnsi="Times New Roman" w:cs="Times New Roman"/>
          <w:bCs/>
          <w:sz w:val="24"/>
          <w:szCs w:val="24"/>
        </w:rPr>
      </w:pPr>
      <w:r>
        <w:rPr>
          <w:rFonts w:ascii="Times New Roman" w:hAnsi="Times New Roman" w:cs="Times New Roman"/>
          <w:bCs/>
          <w:sz w:val="24"/>
          <w:szCs w:val="24"/>
        </w:rPr>
        <w:br w:type="page"/>
      </w:r>
    </w:p>
    <w:p w14:paraId="2C3DACBB" w14:textId="7D5868E5" w:rsidR="00E15982" w:rsidRDefault="00E15982" w:rsidP="00F95A83">
      <w:pPr>
        <w:spacing w:line="240" w:lineRule="auto"/>
        <w:rPr>
          <w:rFonts w:ascii="Times New Roman" w:hAnsi="Times New Roman" w:cs="Times New Roman"/>
          <w:sz w:val="24"/>
          <w:szCs w:val="24"/>
        </w:rPr>
      </w:pPr>
      <w:r w:rsidRPr="0005507F">
        <w:rPr>
          <w:rFonts w:ascii="Times New Roman" w:hAnsi="Times New Roman" w:cs="Times New Roman"/>
          <w:b/>
          <w:bCs/>
          <w:sz w:val="24"/>
          <w:szCs w:val="24"/>
        </w:rPr>
        <w:lastRenderedPageBreak/>
        <w:t>Table1</w:t>
      </w:r>
      <w:r>
        <w:rPr>
          <w:rFonts w:ascii="Times New Roman" w:hAnsi="Times New Roman" w:cs="Times New Roman"/>
          <w:b/>
          <w:bCs/>
          <w:sz w:val="24"/>
          <w:szCs w:val="24"/>
        </w:rPr>
        <w:t xml:space="preserve">.  </w:t>
      </w:r>
      <w:r w:rsidRPr="00D0711C">
        <w:rPr>
          <w:rFonts w:ascii="Times New Roman" w:hAnsi="Times New Roman" w:cs="Times New Roman"/>
          <w:sz w:val="24"/>
          <w:szCs w:val="24"/>
        </w:rPr>
        <w:t>D</w:t>
      </w:r>
      <w:r w:rsidRPr="00BA3A4C">
        <w:rPr>
          <w:rFonts w:ascii="Times New Roman" w:hAnsi="Times New Roman" w:cs="Times New Roman"/>
          <w:sz w:val="24"/>
          <w:szCs w:val="24"/>
        </w:rPr>
        <w:t xml:space="preserve">etails of </w:t>
      </w:r>
      <w:r>
        <w:rPr>
          <w:rFonts w:ascii="Times New Roman" w:hAnsi="Times New Roman" w:cs="Times New Roman"/>
          <w:sz w:val="24"/>
          <w:szCs w:val="24"/>
        </w:rPr>
        <w:t>a</w:t>
      </w:r>
      <w:r w:rsidRPr="00BA3A4C">
        <w:rPr>
          <w:rFonts w:ascii="Times New Roman" w:hAnsi="Times New Roman" w:cs="Times New Roman"/>
          <w:sz w:val="24"/>
          <w:szCs w:val="24"/>
        </w:rPr>
        <w:t>nthropometric parameters</w:t>
      </w:r>
      <w:r>
        <w:rPr>
          <w:rFonts w:ascii="Times New Roman" w:hAnsi="Times New Roman" w:cs="Times New Roman"/>
          <w:sz w:val="24"/>
          <w:szCs w:val="24"/>
        </w:rPr>
        <w:t xml:space="preserve"> used for creating the simulated populations</w:t>
      </w:r>
      <w:r w:rsidRPr="00BA3A4C">
        <w:rPr>
          <w:rFonts w:ascii="Times New Roman" w:hAnsi="Times New Roman" w:cs="Times New Roman"/>
          <w:sz w:val="24"/>
          <w:szCs w:val="24"/>
        </w:rPr>
        <w:t>.</w:t>
      </w:r>
    </w:p>
    <w:tbl>
      <w:tblPr>
        <w:tblStyle w:val="TableGrid"/>
        <w:tblpPr w:leftFromText="180" w:rightFromText="180" w:vertAnchor="text" w:horzAnchor="margin" w:tblpY="310"/>
        <w:tblW w:w="5000" w:type="pct"/>
        <w:tblLook w:val="04A0" w:firstRow="1" w:lastRow="0" w:firstColumn="1" w:lastColumn="0" w:noHBand="0" w:noVBand="1"/>
      </w:tblPr>
      <w:tblGrid>
        <w:gridCol w:w="2691"/>
        <w:gridCol w:w="1617"/>
        <w:gridCol w:w="1170"/>
        <w:gridCol w:w="1181"/>
        <w:gridCol w:w="1089"/>
        <w:gridCol w:w="1268"/>
      </w:tblGrid>
      <w:tr w:rsidR="00E15982" w14:paraId="60300C40" w14:textId="77777777" w:rsidTr="002F01D4">
        <w:tc>
          <w:tcPr>
            <w:tcW w:w="1492" w:type="pct"/>
            <w:vMerge w:val="restart"/>
            <w:tcBorders>
              <w:right w:val="nil"/>
            </w:tcBorders>
          </w:tcPr>
          <w:p w14:paraId="55183AA7"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S</w:t>
            </w:r>
            <w:r>
              <w:rPr>
                <w:rFonts w:ascii="Times New Roman" w:hAnsi="Times New Roman" w:cs="Times New Roman"/>
                <w:b/>
                <w:bCs/>
                <w:sz w:val="18"/>
                <w:szCs w:val="18"/>
              </w:rPr>
              <w:t xml:space="preserve">imulated </w:t>
            </w:r>
            <w:r w:rsidRPr="00C67499">
              <w:rPr>
                <w:rFonts w:ascii="Times New Roman" w:hAnsi="Times New Roman" w:cs="Times New Roman"/>
                <w:b/>
                <w:bCs/>
                <w:sz w:val="18"/>
                <w:szCs w:val="18"/>
              </w:rPr>
              <w:t>Population</w:t>
            </w:r>
          </w:p>
        </w:tc>
        <w:tc>
          <w:tcPr>
            <w:tcW w:w="1546" w:type="pct"/>
            <w:gridSpan w:val="2"/>
            <w:tcBorders>
              <w:left w:val="nil"/>
              <w:right w:val="nil"/>
            </w:tcBorders>
          </w:tcPr>
          <w:p w14:paraId="1D8F05C4"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Height-for-age Z-score</w:t>
            </w:r>
          </w:p>
        </w:tc>
        <w:tc>
          <w:tcPr>
            <w:tcW w:w="1259" w:type="pct"/>
            <w:gridSpan w:val="2"/>
            <w:tcBorders>
              <w:left w:val="nil"/>
              <w:right w:val="nil"/>
            </w:tcBorders>
          </w:tcPr>
          <w:p w14:paraId="12DCF5AA"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Weight-for-age Z-score</w:t>
            </w:r>
          </w:p>
        </w:tc>
        <w:tc>
          <w:tcPr>
            <w:tcW w:w="703" w:type="pct"/>
            <w:vMerge w:val="restart"/>
            <w:tcBorders>
              <w:left w:val="nil"/>
            </w:tcBorders>
          </w:tcPr>
          <w:p w14:paraId="41C93CD8"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Correlation</w:t>
            </w:r>
          </w:p>
        </w:tc>
      </w:tr>
      <w:tr w:rsidR="00E15982" w14:paraId="723282BC" w14:textId="77777777" w:rsidTr="002F01D4">
        <w:trPr>
          <w:trHeight w:val="98"/>
        </w:trPr>
        <w:tc>
          <w:tcPr>
            <w:tcW w:w="1492" w:type="pct"/>
            <w:vMerge/>
            <w:tcBorders>
              <w:right w:val="nil"/>
            </w:tcBorders>
          </w:tcPr>
          <w:p w14:paraId="2E52CEAA" w14:textId="77777777" w:rsidR="00E15982" w:rsidRPr="00C67499" w:rsidRDefault="00E15982" w:rsidP="002F01D4">
            <w:pPr>
              <w:spacing w:line="360" w:lineRule="auto"/>
              <w:rPr>
                <w:rFonts w:ascii="Times New Roman" w:hAnsi="Times New Roman" w:cs="Times New Roman"/>
                <w:b/>
                <w:bCs/>
                <w:sz w:val="18"/>
                <w:szCs w:val="18"/>
              </w:rPr>
            </w:pPr>
          </w:p>
        </w:tc>
        <w:tc>
          <w:tcPr>
            <w:tcW w:w="897" w:type="pct"/>
            <w:tcBorders>
              <w:left w:val="nil"/>
              <w:right w:val="nil"/>
            </w:tcBorders>
          </w:tcPr>
          <w:p w14:paraId="39CF1A50"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Mean</w:t>
            </w:r>
          </w:p>
        </w:tc>
        <w:tc>
          <w:tcPr>
            <w:tcW w:w="649" w:type="pct"/>
            <w:tcBorders>
              <w:left w:val="nil"/>
              <w:right w:val="nil"/>
            </w:tcBorders>
          </w:tcPr>
          <w:p w14:paraId="59313EA3"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SD</w:t>
            </w:r>
          </w:p>
        </w:tc>
        <w:tc>
          <w:tcPr>
            <w:tcW w:w="655" w:type="pct"/>
            <w:tcBorders>
              <w:left w:val="nil"/>
              <w:right w:val="nil"/>
            </w:tcBorders>
          </w:tcPr>
          <w:p w14:paraId="513CC94F"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Mean</w:t>
            </w:r>
          </w:p>
        </w:tc>
        <w:tc>
          <w:tcPr>
            <w:tcW w:w="604" w:type="pct"/>
            <w:tcBorders>
              <w:left w:val="nil"/>
              <w:right w:val="nil"/>
            </w:tcBorders>
          </w:tcPr>
          <w:p w14:paraId="2403AA3A" w14:textId="77777777" w:rsidR="00E15982" w:rsidRPr="00C67499" w:rsidRDefault="00E15982" w:rsidP="002F01D4">
            <w:pPr>
              <w:spacing w:line="360" w:lineRule="auto"/>
              <w:jc w:val="center"/>
              <w:rPr>
                <w:rFonts w:ascii="Times New Roman" w:hAnsi="Times New Roman" w:cs="Times New Roman"/>
                <w:b/>
                <w:bCs/>
                <w:sz w:val="18"/>
                <w:szCs w:val="18"/>
              </w:rPr>
            </w:pPr>
            <w:r w:rsidRPr="00C67499">
              <w:rPr>
                <w:rFonts w:ascii="Times New Roman" w:hAnsi="Times New Roman" w:cs="Times New Roman"/>
                <w:b/>
                <w:bCs/>
                <w:sz w:val="18"/>
                <w:szCs w:val="18"/>
              </w:rPr>
              <w:t>SD</w:t>
            </w:r>
          </w:p>
        </w:tc>
        <w:tc>
          <w:tcPr>
            <w:tcW w:w="703" w:type="pct"/>
            <w:vMerge/>
            <w:tcBorders>
              <w:left w:val="nil"/>
            </w:tcBorders>
          </w:tcPr>
          <w:p w14:paraId="3BA63455" w14:textId="77777777" w:rsidR="00E15982" w:rsidRPr="00C67499" w:rsidRDefault="00E15982" w:rsidP="002F01D4">
            <w:pPr>
              <w:spacing w:line="360" w:lineRule="auto"/>
              <w:rPr>
                <w:rFonts w:ascii="Times New Roman" w:hAnsi="Times New Roman" w:cs="Times New Roman"/>
                <w:b/>
                <w:bCs/>
                <w:sz w:val="18"/>
                <w:szCs w:val="18"/>
              </w:rPr>
            </w:pPr>
          </w:p>
        </w:tc>
      </w:tr>
      <w:tr w:rsidR="00E15982" w14:paraId="67BA2CEA" w14:textId="77777777" w:rsidTr="002F01D4">
        <w:tc>
          <w:tcPr>
            <w:tcW w:w="1492" w:type="pct"/>
            <w:tcBorders>
              <w:right w:val="nil"/>
            </w:tcBorders>
          </w:tcPr>
          <w:p w14:paraId="16CE48AE" w14:textId="77777777" w:rsidR="00E15982" w:rsidRPr="00B215AF" w:rsidRDefault="00E15982" w:rsidP="002F01D4">
            <w:pPr>
              <w:spacing w:line="360" w:lineRule="auto"/>
              <w:rPr>
                <w:rFonts w:ascii="Times New Roman" w:hAnsi="Times New Roman" w:cs="Times New Roman"/>
                <w:sz w:val="18"/>
                <w:szCs w:val="18"/>
              </w:rPr>
            </w:pPr>
            <w:r w:rsidRPr="00B215AF">
              <w:rPr>
                <w:rFonts w:ascii="Times New Roman" w:hAnsi="Times New Roman" w:cs="Times New Roman"/>
                <w:sz w:val="18"/>
                <w:szCs w:val="18"/>
              </w:rPr>
              <w:t xml:space="preserve">Short (National Family Health </w:t>
            </w:r>
          </w:p>
          <w:p w14:paraId="02C701B9" w14:textId="77777777" w:rsidR="00E15982" w:rsidRPr="00BC72F6" w:rsidRDefault="00E15982" w:rsidP="002F01D4">
            <w:pPr>
              <w:spacing w:line="360" w:lineRule="auto"/>
              <w:rPr>
                <w:rFonts w:ascii="Times New Roman" w:hAnsi="Times New Roman" w:cs="Times New Roman"/>
                <w:sz w:val="18"/>
                <w:szCs w:val="18"/>
                <w:vertAlign w:val="superscript"/>
              </w:rPr>
            </w:pPr>
            <w:r w:rsidRPr="00B215AF">
              <w:rPr>
                <w:rFonts w:ascii="Times New Roman" w:hAnsi="Times New Roman" w:cs="Times New Roman"/>
                <w:sz w:val="18"/>
                <w:szCs w:val="18"/>
              </w:rPr>
              <w:t>Survey-4), India</w:t>
            </w:r>
            <w:r>
              <w:rPr>
                <w:rFonts w:ascii="Times New Roman" w:hAnsi="Times New Roman" w:cs="Times New Roman"/>
                <w:sz w:val="18"/>
                <w:szCs w:val="18"/>
                <w:vertAlign w:val="superscript"/>
              </w:rPr>
              <w:t>20</w:t>
            </w:r>
          </w:p>
        </w:tc>
        <w:tc>
          <w:tcPr>
            <w:tcW w:w="897" w:type="pct"/>
            <w:tcBorders>
              <w:left w:val="nil"/>
              <w:right w:val="nil"/>
            </w:tcBorders>
          </w:tcPr>
          <w:p w14:paraId="2799C6C3"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-1.89 to -0.44</w:t>
            </w:r>
          </w:p>
        </w:tc>
        <w:tc>
          <w:tcPr>
            <w:tcW w:w="649" w:type="pct"/>
            <w:tcBorders>
              <w:left w:val="nil"/>
              <w:right w:val="nil"/>
            </w:tcBorders>
          </w:tcPr>
          <w:p w14:paraId="516AF54B"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1.28 to 1.92</w:t>
            </w:r>
          </w:p>
        </w:tc>
        <w:tc>
          <w:tcPr>
            <w:tcW w:w="655" w:type="pct"/>
            <w:tcBorders>
              <w:left w:val="nil"/>
              <w:right w:val="nil"/>
            </w:tcBorders>
          </w:tcPr>
          <w:p w14:paraId="0F510F8C"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-1.69 to 1.11</w:t>
            </w:r>
          </w:p>
        </w:tc>
        <w:tc>
          <w:tcPr>
            <w:tcW w:w="604" w:type="pct"/>
            <w:tcBorders>
              <w:left w:val="nil"/>
              <w:right w:val="nil"/>
            </w:tcBorders>
          </w:tcPr>
          <w:p w14:paraId="33CE2469"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1.07 to 1.39</w:t>
            </w:r>
          </w:p>
        </w:tc>
        <w:tc>
          <w:tcPr>
            <w:tcW w:w="703" w:type="pct"/>
            <w:tcBorders>
              <w:left w:val="nil"/>
            </w:tcBorders>
          </w:tcPr>
          <w:p w14:paraId="06578C9E"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0.55 to 0.69</w:t>
            </w:r>
          </w:p>
        </w:tc>
      </w:tr>
      <w:tr w:rsidR="00E15982" w14:paraId="30F56B29" w14:textId="77777777" w:rsidTr="002F01D4">
        <w:tc>
          <w:tcPr>
            <w:tcW w:w="1492" w:type="pct"/>
            <w:tcBorders>
              <w:right w:val="nil"/>
            </w:tcBorders>
          </w:tcPr>
          <w:p w14:paraId="6C59EA97" w14:textId="77777777" w:rsidR="00E15982" w:rsidRPr="00115F56" w:rsidRDefault="00E15982" w:rsidP="002F01D4">
            <w:pPr>
              <w:spacing w:line="360" w:lineRule="auto"/>
              <w:rPr>
                <w:rFonts w:ascii="Times New Roman" w:hAnsi="Times New Roman" w:cs="Times New Roman"/>
                <w:sz w:val="18"/>
                <w:szCs w:val="18"/>
                <w:vertAlign w:val="superscript"/>
              </w:rPr>
            </w:pPr>
            <w:r w:rsidRPr="00B215AF">
              <w:rPr>
                <w:rFonts w:ascii="Times New Roman" w:hAnsi="Times New Roman" w:cs="Times New Roman"/>
                <w:sz w:val="18"/>
                <w:szCs w:val="18"/>
              </w:rPr>
              <w:t>Intermediate</w:t>
            </w:r>
            <w:r>
              <w:rPr>
                <w:rFonts w:ascii="Times New Roman" w:hAnsi="Times New Roman" w:cs="Times New Roman"/>
                <w:sz w:val="18"/>
                <w:szCs w:val="18"/>
                <w:vertAlign w:val="superscript"/>
              </w:rPr>
              <w:t>14</w:t>
            </w:r>
          </w:p>
        </w:tc>
        <w:tc>
          <w:tcPr>
            <w:tcW w:w="897" w:type="pct"/>
            <w:tcBorders>
              <w:left w:val="nil"/>
              <w:right w:val="nil"/>
            </w:tcBorders>
          </w:tcPr>
          <w:p w14:paraId="50899E09"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w:t>
            </w:r>
          </w:p>
        </w:tc>
        <w:tc>
          <w:tcPr>
            <w:tcW w:w="649" w:type="pct"/>
            <w:tcBorders>
              <w:left w:val="nil"/>
              <w:right w:val="nil"/>
            </w:tcBorders>
          </w:tcPr>
          <w:p w14:paraId="4A80B0C9"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w:t>
            </w:r>
          </w:p>
        </w:tc>
        <w:tc>
          <w:tcPr>
            <w:tcW w:w="655" w:type="pct"/>
            <w:tcBorders>
              <w:left w:val="nil"/>
              <w:right w:val="nil"/>
            </w:tcBorders>
          </w:tcPr>
          <w:p w14:paraId="460AEFFA"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w:t>
            </w:r>
          </w:p>
        </w:tc>
        <w:tc>
          <w:tcPr>
            <w:tcW w:w="604" w:type="pct"/>
            <w:tcBorders>
              <w:left w:val="nil"/>
              <w:right w:val="nil"/>
            </w:tcBorders>
          </w:tcPr>
          <w:p w14:paraId="2CA5254F"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w:t>
            </w:r>
          </w:p>
        </w:tc>
        <w:tc>
          <w:tcPr>
            <w:tcW w:w="703" w:type="pct"/>
            <w:tcBorders>
              <w:left w:val="nil"/>
            </w:tcBorders>
          </w:tcPr>
          <w:p w14:paraId="56951938"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0.72</w:t>
            </w:r>
          </w:p>
        </w:tc>
      </w:tr>
      <w:tr w:rsidR="00E15982" w14:paraId="37F1ECCA" w14:textId="77777777" w:rsidTr="002F01D4">
        <w:tc>
          <w:tcPr>
            <w:tcW w:w="5000" w:type="pct"/>
            <w:gridSpan w:val="6"/>
          </w:tcPr>
          <w:p w14:paraId="521CDA5C" w14:textId="77777777" w:rsidR="00E15982" w:rsidRPr="00B215AF" w:rsidRDefault="00E15982" w:rsidP="002F01D4">
            <w:pPr>
              <w:spacing w:line="360" w:lineRule="auto"/>
              <w:rPr>
                <w:rFonts w:ascii="Times New Roman" w:hAnsi="Times New Roman" w:cs="Times New Roman"/>
                <w:i/>
                <w:iCs/>
                <w:sz w:val="18"/>
                <w:szCs w:val="18"/>
              </w:rPr>
            </w:pPr>
            <w:r w:rsidRPr="00B215AF">
              <w:rPr>
                <w:rFonts w:ascii="Times New Roman" w:hAnsi="Times New Roman" w:cs="Times New Roman"/>
                <w:i/>
                <w:iCs/>
                <w:sz w:val="18"/>
                <w:szCs w:val="18"/>
              </w:rPr>
              <w:t>Tall</w:t>
            </w:r>
          </w:p>
        </w:tc>
      </w:tr>
      <w:tr w:rsidR="00E15982" w14:paraId="5990F6D1" w14:textId="77777777" w:rsidTr="002F01D4">
        <w:tc>
          <w:tcPr>
            <w:tcW w:w="1492" w:type="pct"/>
            <w:tcBorders>
              <w:right w:val="nil"/>
            </w:tcBorders>
          </w:tcPr>
          <w:p w14:paraId="5715D467" w14:textId="77777777" w:rsidR="00E15982" w:rsidRPr="00B215AF" w:rsidRDefault="00E15982" w:rsidP="002F01D4">
            <w:pPr>
              <w:spacing w:line="360" w:lineRule="auto"/>
              <w:rPr>
                <w:rFonts w:ascii="Times New Roman" w:hAnsi="Times New Roman" w:cs="Times New Roman"/>
                <w:sz w:val="18"/>
                <w:szCs w:val="18"/>
              </w:rPr>
            </w:pPr>
            <w:r w:rsidRPr="00B215AF">
              <w:rPr>
                <w:rFonts w:ascii="Times New Roman" w:hAnsi="Times New Roman" w:cs="Times New Roman"/>
                <w:sz w:val="18"/>
                <w:szCs w:val="18"/>
              </w:rPr>
              <w:t xml:space="preserve">National Health and Nutrition </w:t>
            </w:r>
          </w:p>
          <w:p w14:paraId="7B825725" w14:textId="77777777" w:rsidR="00E15982" w:rsidRPr="00115F56" w:rsidRDefault="00E15982" w:rsidP="002F01D4">
            <w:pPr>
              <w:spacing w:line="360" w:lineRule="auto"/>
              <w:rPr>
                <w:rFonts w:ascii="Times New Roman" w:hAnsi="Times New Roman" w:cs="Times New Roman"/>
                <w:sz w:val="18"/>
                <w:szCs w:val="18"/>
                <w:vertAlign w:val="superscript"/>
              </w:rPr>
            </w:pPr>
            <w:r w:rsidRPr="00B215AF">
              <w:rPr>
                <w:rFonts w:ascii="Times New Roman" w:hAnsi="Times New Roman" w:cs="Times New Roman"/>
                <w:sz w:val="18"/>
                <w:szCs w:val="18"/>
              </w:rPr>
              <w:t>Examination Survey, USA</w:t>
            </w:r>
            <w:r>
              <w:rPr>
                <w:rFonts w:ascii="Times New Roman" w:hAnsi="Times New Roman" w:cs="Times New Roman"/>
                <w:sz w:val="18"/>
                <w:szCs w:val="18"/>
                <w:vertAlign w:val="superscript"/>
              </w:rPr>
              <w:t>21</w:t>
            </w:r>
          </w:p>
        </w:tc>
        <w:tc>
          <w:tcPr>
            <w:tcW w:w="897" w:type="pct"/>
            <w:tcBorders>
              <w:left w:val="nil"/>
              <w:right w:val="nil"/>
            </w:tcBorders>
          </w:tcPr>
          <w:p w14:paraId="52561D94"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-0.18 to 0.29</w:t>
            </w:r>
          </w:p>
        </w:tc>
        <w:tc>
          <w:tcPr>
            <w:tcW w:w="649" w:type="pct"/>
            <w:tcBorders>
              <w:left w:val="nil"/>
              <w:right w:val="nil"/>
            </w:tcBorders>
          </w:tcPr>
          <w:p w14:paraId="4CB98969"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0.96 to 1.32</w:t>
            </w:r>
          </w:p>
        </w:tc>
        <w:tc>
          <w:tcPr>
            <w:tcW w:w="655" w:type="pct"/>
            <w:tcBorders>
              <w:left w:val="nil"/>
              <w:right w:val="nil"/>
            </w:tcBorders>
          </w:tcPr>
          <w:p w14:paraId="04D96866"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0.21 to 0.58</w:t>
            </w:r>
          </w:p>
        </w:tc>
        <w:tc>
          <w:tcPr>
            <w:tcW w:w="604" w:type="pct"/>
            <w:tcBorders>
              <w:left w:val="nil"/>
              <w:right w:val="nil"/>
            </w:tcBorders>
          </w:tcPr>
          <w:p w14:paraId="2386D012"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0.94 to 1.26</w:t>
            </w:r>
          </w:p>
        </w:tc>
        <w:tc>
          <w:tcPr>
            <w:tcW w:w="703" w:type="pct"/>
            <w:tcBorders>
              <w:left w:val="nil"/>
            </w:tcBorders>
          </w:tcPr>
          <w:p w14:paraId="05E9132A"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0.63 to 0.75</w:t>
            </w:r>
          </w:p>
        </w:tc>
      </w:tr>
      <w:tr w:rsidR="00E15982" w14:paraId="3DAE0C4C" w14:textId="77777777" w:rsidTr="002F01D4">
        <w:tc>
          <w:tcPr>
            <w:tcW w:w="1492" w:type="pct"/>
            <w:tcBorders>
              <w:right w:val="nil"/>
            </w:tcBorders>
          </w:tcPr>
          <w:p w14:paraId="2959917C" w14:textId="77777777" w:rsidR="00E15982" w:rsidRPr="00115F56" w:rsidRDefault="00E15982" w:rsidP="002F01D4">
            <w:pPr>
              <w:spacing w:line="360" w:lineRule="auto"/>
              <w:rPr>
                <w:rFonts w:ascii="Times New Roman" w:hAnsi="Times New Roman" w:cs="Times New Roman"/>
                <w:sz w:val="18"/>
                <w:szCs w:val="18"/>
                <w:vertAlign w:val="superscript"/>
              </w:rPr>
            </w:pPr>
            <w:r w:rsidRPr="00B215AF">
              <w:rPr>
                <w:rFonts w:ascii="Times New Roman" w:hAnsi="Times New Roman" w:cs="Times New Roman"/>
                <w:sz w:val="18"/>
                <w:szCs w:val="18"/>
              </w:rPr>
              <w:t>Poland</w:t>
            </w:r>
            <w:r>
              <w:rPr>
                <w:rFonts w:ascii="Times New Roman" w:hAnsi="Times New Roman" w:cs="Times New Roman"/>
                <w:sz w:val="18"/>
                <w:szCs w:val="18"/>
                <w:vertAlign w:val="superscript"/>
              </w:rPr>
              <w:t>22</w:t>
            </w:r>
          </w:p>
        </w:tc>
        <w:tc>
          <w:tcPr>
            <w:tcW w:w="897" w:type="pct"/>
            <w:tcBorders>
              <w:left w:val="nil"/>
              <w:right w:val="nil"/>
            </w:tcBorders>
          </w:tcPr>
          <w:p w14:paraId="6C2F088D"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0.28 to 0.40</w:t>
            </w:r>
          </w:p>
        </w:tc>
        <w:tc>
          <w:tcPr>
            <w:tcW w:w="649" w:type="pct"/>
            <w:tcBorders>
              <w:left w:val="nil"/>
              <w:right w:val="nil"/>
            </w:tcBorders>
          </w:tcPr>
          <w:p w14:paraId="63680680"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0.98 to 1.00</w:t>
            </w:r>
          </w:p>
        </w:tc>
        <w:tc>
          <w:tcPr>
            <w:tcW w:w="655" w:type="pct"/>
            <w:tcBorders>
              <w:left w:val="nil"/>
              <w:right w:val="nil"/>
            </w:tcBorders>
          </w:tcPr>
          <w:p w14:paraId="28CE5151"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0.36 to 0.45</w:t>
            </w:r>
          </w:p>
        </w:tc>
        <w:tc>
          <w:tcPr>
            <w:tcW w:w="604" w:type="pct"/>
            <w:tcBorders>
              <w:left w:val="nil"/>
              <w:right w:val="nil"/>
            </w:tcBorders>
          </w:tcPr>
          <w:p w14:paraId="0E124AB9"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1.03 to 1.12</w:t>
            </w:r>
          </w:p>
        </w:tc>
        <w:tc>
          <w:tcPr>
            <w:tcW w:w="703" w:type="pct"/>
            <w:tcBorders>
              <w:left w:val="nil"/>
            </w:tcBorders>
          </w:tcPr>
          <w:p w14:paraId="6EC95AD2"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0.72</w:t>
            </w:r>
          </w:p>
        </w:tc>
      </w:tr>
      <w:tr w:rsidR="00E15982" w14:paraId="6BAC3399" w14:textId="77777777" w:rsidTr="002F01D4">
        <w:tc>
          <w:tcPr>
            <w:tcW w:w="1492" w:type="pct"/>
            <w:tcBorders>
              <w:right w:val="nil"/>
            </w:tcBorders>
          </w:tcPr>
          <w:p w14:paraId="591A8990" w14:textId="77777777" w:rsidR="00E15982" w:rsidRPr="00115F56" w:rsidRDefault="00E15982" w:rsidP="002F01D4">
            <w:pPr>
              <w:spacing w:line="360" w:lineRule="auto"/>
              <w:rPr>
                <w:rFonts w:ascii="Times New Roman" w:hAnsi="Times New Roman" w:cs="Times New Roman"/>
                <w:sz w:val="18"/>
                <w:szCs w:val="18"/>
                <w:vertAlign w:val="superscript"/>
              </w:rPr>
            </w:pPr>
            <w:r w:rsidRPr="00B215AF">
              <w:rPr>
                <w:rFonts w:ascii="Times New Roman" w:hAnsi="Times New Roman" w:cs="Times New Roman"/>
                <w:sz w:val="18"/>
                <w:szCs w:val="18"/>
              </w:rPr>
              <w:t>Greenland</w:t>
            </w:r>
            <w:r>
              <w:rPr>
                <w:rFonts w:ascii="Times New Roman" w:hAnsi="Times New Roman" w:cs="Times New Roman"/>
                <w:sz w:val="18"/>
                <w:szCs w:val="18"/>
                <w:vertAlign w:val="superscript"/>
              </w:rPr>
              <w:t>23</w:t>
            </w:r>
          </w:p>
        </w:tc>
        <w:tc>
          <w:tcPr>
            <w:tcW w:w="897" w:type="pct"/>
            <w:tcBorders>
              <w:left w:val="nil"/>
              <w:right w:val="nil"/>
            </w:tcBorders>
          </w:tcPr>
          <w:p w14:paraId="6A1C3DDD"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0.80 to 0.83</w:t>
            </w:r>
          </w:p>
        </w:tc>
        <w:tc>
          <w:tcPr>
            <w:tcW w:w="649" w:type="pct"/>
            <w:tcBorders>
              <w:left w:val="nil"/>
              <w:right w:val="nil"/>
            </w:tcBorders>
          </w:tcPr>
          <w:p w14:paraId="587E3E58"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1.17 to 1.18</w:t>
            </w:r>
          </w:p>
        </w:tc>
        <w:tc>
          <w:tcPr>
            <w:tcW w:w="655" w:type="pct"/>
            <w:tcBorders>
              <w:left w:val="nil"/>
              <w:right w:val="nil"/>
            </w:tcBorders>
          </w:tcPr>
          <w:p w14:paraId="7E2AA7DB"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0.80 to 0.83</w:t>
            </w:r>
          </w:p>
        </w:tc>
        <w:tc>
          <w:tcPr>
            <w:tcW w:w="604" w:type="pct"/>
            <w:tcBorders>
              <w:left w:val="nil"/>
              <w:right w:val="nil"/>
            </w:tcBorders>
          </w:tcPr>
          <w:p w14:paraId="4576805C"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0.98 to 1.07</w:t>
            </w:r>
          </w:p>
        </w:tc>
        <w:tc>
          <w:tcPr>
            <w:tcW w:w="703" w:type="pct"/>
            <w:tcBorders>
              <w:left w:val="nil"/>
            </w:tcBorders>
          </w:tcPr>
          <w:p w14:paraId="6E271060" w14:textId="77777777" w:rsidR="00E15982" w:rsidRPr="00B215AF" w:rsidRDefault="00E15982" w:rsidP="002F01D4">
            <w:pPr>
              <w:spacing w:line="360" w:lineRule="auto"/>
              <w:jc w:val="center"/>
              <w:rPr>
                <w:rFonts w:ascii="Times New Roman" w:hAnsi="Times New Roman" w:cs="Times New Roman"/>
                <w:sz w:val="18"/>
                <w:szCs w:val="18"/>
              </w:rPr>
            </w:pPr>
            <w:r w:rsidRPr="00B215AF">
              <w:rPr>
                <w:rFonts w:ascii="Times New Roman" w:hAnsi="Times New Roman" w:cs="Times New Roman"/>
                <w:sz w:val="18"/>
                <w:szCs w:val="18"/>
              </w:rPr>
              <w:t>0.72</w:t>
            </w:r>
          </w:p>
        </w:tc>
      </w:tr>
    </w:tbl>
    <w:p w14:paraId="4844772F" w14:textId="77777777" w:rsidR="00E15982" w:rsidRDefault="00E15982" w:rsidP="00E15982">
      <w:pPr>
        <w:spacing w:line="360" w:lineRule="auto"/>
        <w:ind w:left="360"/>
        <w:jc w:val="both"/>
        <w:rPr>
          <w:rFonts w:ascii="Times New Roman" w:hAnsi="Times New Roman" w:cs="Times New Roman"/>
          <w:bCs/>
          <w:sz w:val="24"/>
          <w:szCs w:val="24"/>
        </w:rPr>
      </w:pPr>
    </w:p>
    <w:p w14:paraId="059D10A2" w14:textId="77777777" w:rsidR="00E15982" w:rsidRPr="007C6293" w:rsidRDefault="00E15982" w:rsidP="00E15982">
      <w:pPr>
        <w:rPr>
          <w:rFonts w:ascii="Times New Roman" w:hAnsi="Times New Roman" w:cs="Times New Roman"/>
          <w:sz w:val="20"/>
          <w:szCs w:val="20"/>
        </w:rPr>
      </w:pPr>
      <w:r w:rsidRPr="007C6293">
        <w:rPr>
          <w:rFonts w:ascii="Times New Roman" w:hAnsi="Times New Roman" w:cs="Times New Roman"/>
          <w:sz w:val="20"/>
          <w:szCs w:val="20"/>
        </w:rPr>
        <w:t>The values under various columns depict either a single value (if applicable) or a range for the stratified six-monthly age groups from birth to five years of age.</w:t>
      </w:r>
    </w:p>
    <w:p w14:paraId="490DADA7" w14:textId="5DE7AB20" w:rsidR="004420A0" w:rsidRPr="00F95A83" w:rsidRDefault="00E15982" w:rsidP="00E15982">
      <w:pPr>
        <w:rPr>
          <w:rFonts w:ascii="Times New Roman" w:hAnsi="Times New Roman" w:cs="Times New Roman"/>
          <w:sz w:val="20"/>
          <w:szCs w:val="20"/>
        </w:rPr>
      </w:pPr>
      <w:r w:rsidRPr="007C6293">
        <w:rPr>
          <w:rFonts w:ascii="Times New Roman" w:hAnsi="Times New Roman" w:cs="Times New Roman"/>
          <w:sz w:val="20"/>
          <w:szCs w:val="20"/>
        </w:rPr>
        <w:t>The superscript Roman numerals under the column s</w:t>
      </w:r>
      <w:r>
        <w:rPr>
          <w:rFonts w:ascii="Times New Roman" w:hAnsi="Times New Roman" w:cs="Times New Roman"/>
          <w:sz w:val="20"/>
          <w:szCs w:val="20"/>
        </w:rPr>
        <w:t>imulated</w:t>
      </w:r>
      <w:r w:rsidRPr="007C6293">
        <w:rPr>
          <w:rFonts w:ascii="Times New Roman" w:hAnsi="Times New Roman" w:cs="Times New Roman"/>
          <w:sz w:val="20"/>
          <w:szCs w:val="20"/>
        </w:rPr>
        <w:t xml:space="preserve"> population depict the reference numbers from where these anthropometric details were collected for creating the synthetic populations</w:t>
      </w:r>
    </w:p>
    <w:p w14:paraId="3B9E01AB" w14:textId="45CC68BC" w:rsidR="00623A2F" w:rsidRDefault="004420A0" w:rsidP="00EC37EF">
      <w:pPr>
        <w:ind w:left="1134" w:hanging="1134"/>
        <w:jc w:val="both"/>
        <w:rPr>
          <w:rFonts w:ascii="Times New Roman" w:hAnsi="Times New Roman" w:cs="Times New Roman"/>
          <w:sz w:val="24"/>
          <w:szCs w:val="24"/>
        </w:rPr>
      </w:pPr>
      <w:r>
        <w:rPr>
          <w:rFonts w:ascii="Times New Roman" w:hAnsi="Times New Roman" w:cs="Times New Roman"/>
          <w:sz w:val="24"/>
          <w:szCs w:val="24"/>
        </w:rPr>
        <w:br w:type="page"/>
      </w:r>
      <w:r w:rsidR="00EC37EF" w:rsidRPr="005D097D">
        <w:rPr>
          <w:rFonts w:ascii="Times New Roman" w:hAnsi="Times New Roman" w:cs="Times New Roman"/>
          <w:b/>
          <w:bCs/>
          <w:sz w:val="24"/>
          <w:szCs w:val="24"/>
        </w:rPr>
        <w:lastRenderedPageBreak/>
        <w:t xml:space="preserve">Figure </w:t>
      </w:r>
      <w:r w:rsidR="00E0002E">
        <w:rPr>
          <w:rFonts w:ascii="Times New Roman" w:hAnsi="Times New Roman" w:cs="Times New Roman"/>
          <w:b/>
          <w:bCs/>
          <w:sz w:val="24"/>
          <w:szCs w:val="24"/>
        </w:rPr>
        <w:t>1</w:t>
      </w:r>
      <w:r w:rsidR="00FC4D84">
        <w:rPr>
          <w:rFonts w:ascii="Times New Roman" w:hAnsi="Times New Roman" w:cs="Times New Roman"/>
          <w:b/>
          <w:bCs/>
          <w:sz w:val="24"/>
          <w:szCs w:val="24"/>
        </w:rPr>
        <w:t>.</w:t>
      </w:r>
      <w:r w:rsidR="00EC37EF" w:rsidRPr="005D097D">
        <w:rPr>
          <w:rFonts w:ascii="Times New Roman" w:hAnsi="Times New Roman" w:cs="Times New Roman"/>
          <w:b/>
          <w:bCs/>
          <w:sz w:val="24"/>
          <w:szCs w:val="24"/>
        </w:rPr>
        <w:t xml:space="preserve"> </w:t>
      </w:r>
      <w:r w:rsidR="00EC37EF" w:rsidRPr="005D097D">
        <w:rPr>
          <w:rFonts w:ascii="Times New Roman" w:hAnsi="Times New Roman" w:cs="Times New Roman"/>
          <w:b/>
          <w:bCs/>
          <w:sz w:val="24"/>
          <w:szCs w:val="24"/>
        </w:rPr>
        <w:tab/>
      </w:r>
      <w:r w:rsidR="00EC37EF" w:rsidRPr="005D097D">
        <w:rPr>
          <w:rFonts w:ascii="Times New Roman" w:hAnsi="Times New Roman" w:cs="Times New Roman"/>
          <w:sz w:val="24"/>
          <w:szCs w:val="24"/>
        </w:rPr>
        <w:t>Comparison of absolute B</w:t>
      </w:r>
      <w:r w:rsidR="00573CFD">
        <w:rPr>
          <w:rFonts w:ascii="Times New Roman" w:hAnsi="Times New Roman" w:cs="Times New Roman"/>
          <w:sz w:val="24"/>
          <w:szCs w:val="24"/>
        </w:rPr>
        <w:t xml:space="preserve">ody </w:t>
      </w:r>
      <w:r w:rsidR="00EC37EF" w:rsidRPr="005D097D">
        <w:rPr>
          <w:rFonts w:ascii="Times New Roman" w:hAnsi="Times New Roman" w:cs="Times New Roman"/>
          <w:sz w:val="24"/>
          <w:szCs w:val="24"/>
        </w:rPr>
        <w:t>M</w:t>
      </w:r>
      <w:r w:rsidR="00573CFD">
        <w:rPr>
          <w:rFonts w:ascii="Times New Roman" w:hAnsi="Times New Roman" w:cs="Times New Roman"/>
          <w:sz w:val="24"/>
          <w:szCs w:val="24"/>
        </w:rPr>
        <w:t xml:space="preserve">ass </w:t>
      </w:r>
      <w:r w:rsidR="00EC37EF" w:rsidRPr="005D097D">
        <w:rPr>
          <w:rFonts w:ascii="Times New Roman" w:hAnsi="Times New Roman" w:cs="Times New Roman"/>
          <w:sz w:val="24"/>
          <w:szCs w:val="24"/>
        </w:rPr>
        <w:t>I</w:t>
      </w:r>
      <w:r w:rsidR="00573CFD">
        <w:rPr>
          <w:rFonts w:ascii="Times New Roman" w:hAnsi="Times New Roman" w:cs="Times New Roman"/>
          <w:sz w:val="24"/>
          <w:szCs w:val="24"/>
        </w:rPr>
        <w:t>ndex</w:t>
      </w:r>
      <w:r w:rsidR="00EC37EF" w:rsidRPr="005D097D">
        <w:rPr>
          <w:rFonts w:ascii="Times New Roman" w:hAnsi="Times New Roman" w:cs="Times New Roman"/>
          <w:sz w:val="24"/>
          <w:szCs w:val="24"/>
        </w:rPr>
        <w:t xml:space="preserve"> cut-offs for defining thinness according to weight-for-height and B</w:t>
      </w:r>
      <w:r w:rsidR="00573CFD">
        <w:rPr>
          <w:rFonts w:ascii="Times New Roman" w:hAnsi="Times New Roman" w:cs="Times New Roman"/>
          <w:sz w:val="24"/>
          <w:szCs w:val="24"/>
        </w:rPr>
        <w:t>ody-</w:t>
      </w:r>
      <w:r w:rsidR="00EC37EF" w:rsidRPr="005D097D">
        <w:rPr>
          <w:rFonts w:ascii="Times New Roman" w:hAnsi="Times New Roman" w:cs="Times New Roman"/>
          <w:sz w:val="24"/>
          <w:szCs w:val="24"/>
        </w:rPr>
        <w:t>M</w:t>
      </w:r>
      <w:r w:rsidR="00573CFD">
        <w:rPr>
          <w:rFonts w:ascii="Times New Roman" w:hAnsi="Times New Roman" w:cs="Times New Roman"/>
          <w:sz w:val="24"/>
          <w:szCs w:val="24"/>
        </w:rPr>
        <w:t>ass-</w:t>
      </w:r>
      <w:r w:rsidR="00EC37EF" w:rsidRPr="005D097D">
        <w:rPr>
          <w:rFonts w:ascii="Times New Roman" w:hAnsi="Times New Roman" w:cs="Times New Roman"/>
          <w:sz w:val="24"/>
          <w:szCs w:val="24"/>
        </w:rPr>
        <w:t>I</w:t>
      </w:r>
      <w:r w:rsidR="00573CFD">
        <w:rPr>
          <w:rFonts w:ascii="Times New Roman" w:hAnsi="Times New Roman" w:cs="Times New Roman"/>
          <w:sz w:val="24"/>
          <w:szCs w:val="24"/>
        </w:rPr>
        <w:t>ndex</w:t>
      </w:r>
      <w:r w:rsidR="00EC37EF" w:rsidRPr="005D097D">
        <w:rPr>
          <w:rFonts w:ascii="Times New Roman" w:hAnsi="Times New Roman" w:cs="Times New Roman"/>
          <w:sz w:val="24"/>
          <w:szCs w:val="24"/>
        </w:rPr>
        <w:t>-for-age criteria in boys (left side) and girls (right side) whose height is at -2SD, 0SD and +2SD of WHO growth standards.</w:t>
      </w:r>
    </w:p>
    <w:p w14:paraId="3102C1F3" w14:textId="08E15CEF" w:rsidR="00623A2F" w:rsidRDefault="004420A0" w:rsidP="004420A0">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87EA8F9" wp14:editId="016132AA">
            <wp:extent cx="5399405" cy="392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405" cy="3924300"/>
                    </a:xfrm>
                    <a:prstGeom prst="rect">
                      <a:avLst/>
                    </a:prstGeom>
                    <a:noFill/>
                    <a:ln>
                      <a:noFill/>
                    </a:ln>
                  </pic:spPr>
                </pic:pic>
              </a:graphicData>
            </a:graphic>
          </wp:inline>
        </w:drawing>
      </w:r>
      <w:r w:rsidR="00623A2F">
        <w:rPr>
          <w:rFonts w:ascii="Times New Roman" w:hAnsi="Times New Roman" w:cs="Times New Roman"/>
          <w:b/>
          <w:bCs/>
          <w:sz w:val="24"/>
          <w:szCs w:val="24"/>
        </w:rPr>
        <w:br w:type="page"/>
      </w:r>
    </w:p>
    <w:p w14:paraId="06657FB7" w14:textId="7B5259A2" w:rsidR="00F337FC" w:rsidRDefault="009F3644" w:rsidP="00897E80">
      <w:pPr>
        <w:ind w:left="1440" w:hanging="1440"/>
        <w:jc w:val="both"/>
        <w:rPr>
          <w:rFonts w:ascii="Times New Roman" w:hAnsi="Times New Roman" w:cs="Times New Roman"/>
          <w:b/>
          <w:bCs/>
          <w:sz w:val="16"/>
          <w:szCs w:val="16"/>
        </w:rPr>
      </w:pPr>
      <w:r w:rsidRPr="005D097D">
        <w:rPr>
          <w:rFonts w:ascii="Times New Roman" w:hAnsi="Times New Roman" w:cs="Times New Roman"/>
          <w:b/>
          <w:bCs/>
          <w:sz w:val="24"/>
          <w:szCs w:val="24"/>
        </w:rPr>
        <w:lastRenderedPageBreak/>
        <w:t xml:space="preserve">Figure </w:t>
      </w:r>
      <w:r>
        <w:rPr>
          <w:rFonts w:ascii="Times New Roman" w:hAnsi="Times New Roman" w:cs="Times New Roman"/>
          <w:b/>
          <w:bCs/>
          <w:sz w:val="24"/>
          <w:szCs w:val="24"/>
        </w:rPr>
        <w:t>2.</w:t>
      </w:r>
      <w:r w:rsidRPr="005D097D">
        <w:rPr>
          <w:rFonts w:ascii="Times New Roman" w:hAnsi="Times New Roman" w:cs="Times New Roman"/>
          <w:b/>
          <w:bCs/>
          <w:sz w:val="24"/>
          <w:szCs w:val="24"/>
        </w:rPr>
        <w:t xml:space="preserve"> </w:t>
      </w:r>
      <w:r w:rsidRPr="005D097D">
        <w:rPr>
          <w:rFonts w:ascii="Times New Roman" w:hAnsi="Times New Roman" w:cs="Times New Roman"/>
          <w:b/>
          <w:bCs/>
          <w:sz w:val="24"/>
          <w:szCs w:val="24"/>
        </w:rPr>
        <w:tab/>
      </w:r>
      <w:r w:rsidRPr="005D097D">
        <w:rPr>
          <w:rFonts w:ascii="Times New Roman" w:hAnsi="Times New Roman" w:cs="Times New Roman"/>
          <w:sz w:val="24"/>
          <w:szCs w:val="24"/>
        </w:rPr>
        <w:t>Comparison of estimated prevalence and 95% confidence intervals of thinness using weight-for-height and B</w:t>
      </w:r>
      <w:r w:rsidR="00573CFD">
        <w:rPr>
          <w:rFonts w:ascii="Times New Roman" w:hAnsi="Times New Roman" w:cs="Times New Roman"/>
          <w:sz w:val="24"/>
          <w:szCs w:val="24"/>
        </w:rPr>
        <w:t>ody-</w:t>
      </w:r>
      <w:r w:rsidRPr="005D097D">
        <w:rPr>
          <w:rFonts w:ascii="Times New Roman" w:hAnsi="Times New Roman" w:cs="Times New Roman"/>
          <w:sz w:val="24"/>
          <w:szCs w:val="24"/>
        </w:rPr>
        <w:t>M</w:t>
      </w:r>
      <w:r w:rsidR="00573CFD">
        <w:rPr>
          <w:rFonts w:ascii="Times New Roman" w:hAnsi="Times New Roman" w:cs="Times New Roman"/>
          <w:sz w:val="24"/>
          <w:szCs w:val="24"/>
        </w:rPr>
        <w:t>ass-</w:t>
      </w:r>
      <w:r w:rsidRPr="005D097D">
        <w:rPr>
          <w:rFonts w:ascii="Times New Roman" w:hAnsi="Times New Roman" w:cs="Times New Roman"/>
          <w:sz w:val="24"/>
          <w:szCs w:val="24"/>
        </w:rPr>
        <w:t>I</w:t>
      </w:r>
      <w:r w:rsidR="00573CFD">
        <w:rPr>
          <w:rFonts w:ascii="Times New Roman" w:hAnsi="Times New Roman" w:cs="Times New Roman"/>
          <w:sz w:val="24"/>
          <w:szCs w:val="24"/>
        </w:rPr>
        <w:t>ndex</w:t>
      </w:r>
      <w:r w:rsidRPr="005D097D">
        <w:rPr>
          <w:rFonts w:ascii="Times New Roman" w:hAnsi="Times New Roman" w:cs="Times New Roman"/>
          <w:sz w:val="24"/>
          <w:szCs w:val="24"/>
        </w:rPr>
        <w:t xml:space="preserve">-for-age criteria on simulated populations: Panel A - short based on the National Family Health Survey-4, India data; Panel B - intermediate; Panels C, D and E - tall based on Poland, Greenland and the National Health and Nutrition Examination Survey, </w:t>
      </w:r>
      <w:proofErr w:type="spellStart"/>
      <w:r w:rsidRPr="005D097D">
        <w:rPr>
          <w:rFonts w:ascii="Times New Roman" w:hAnsi="Times New Roman" w:cs="Times New Roman"/>
          <w:sz w:val="24"/>
          <w:szCs w:val="24"/>
        </w:rPr>
        <w:t>USAdata</w:t>
      </w:r>
      <w:proofErr w:type="spellEnd"/>
      <w:r w:rsidRPr="005D097D">
        <w:rPr>
          <w:rFonts w:ascii="Times New Roman" w:hAnsi="Times New Roman" w:cs="Times New Roman"/>
          <w:sz w:val="24"/>
          <w:szCs w:val="24"/>
        </w:rPr>
        <w:t>, respectively.</w:t>
      </w:r>
    </w:p>
    <w:p w14:paraId="7DB5606E" w14:textId="324164DB" w:rsidR="009F3644" w:rsidRDefault="009F3644" w:rsidP="00EC37EF">
      <w:pPr>
        <w:rPr>
          <w:rFonts w:ascii="Times New Roman" w:hAnsi="Times New Roman" w:cs="Times New Roman"/>
          <w:b/>
          <w:bCs/>
          <w:sz w:val="16"/>
          <w:szCs w:val="16"/>
        </w:rPr>
      </w:pPr>
    </w:p>
    <w:p w14:paraId="11C6FA02" w14:textId="74711C33" w:rsidR="009F3644" w:rsidRDefault="004420A0" w:rsidP="00EC37EF">
      <w:pPr>
        <w:rPr>
          <w:rFonts w:ascii="Times New Roman" w:hAnsi="Times New Roman" w:cs="Times New Roman"/>
          <w:b/>
          <w:bCs/>
          <w:sz w:val="16"/>
          <w:szCs w:val="16"/>
        </w:rPr>
      </w:pPr>
      <w:r>
        <w:rPr>
          <w:rFonts w:ascii="Times New Roman" w:hAnsi="Times New Roman" w:cs="Times New Roman"/>
          <w:b/>
          <w:bCs/>
          <w:noProof/>
          <w:sz w:val="16"/>
          <w:szCs w:val="16"/>
        </w:rPr>
        <w:drawing>
          <wp:inline distT="0" distB="0" distL="0" distR="0" wp14:anchorId="4BD474AB" wp14:editId="5DB2998C">
            <wp:extent cx="2688771" cy="21170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3658" cy="2136685"/>
                    </a:xfrm>
                    <a:prstGeom prst="rect">
                      <a:avLst/>
                    </a:prstGeom>
                    <a:noFill/>
                    <a:ln>
                      <a:noFill/>
                    </a:ln>
                  </pic:spPr>
                </pic:pic>
              </a:graphicData>
            </a:graphic>
          </wp:inline>
        </w:drawing>
      </w:r>
      <w:r>
        <w:rPr>
          <w:rFonts w:ascii="Times New Roman" w:hAnsi="Times New Roman" w:cs="Times New Roman"/>
          <w:b/>
          <w:bCs/>
          <w:noProof/>
          <w:sz w:val="16"/>
          <w:szCs w:val="16"/>
        </w:rPr>
        <w:drawing>
          <wp:inline distT="0" distB="0" distL="0" distR="0" wp14:anchorId="57A4C672" wp14:editId="0D81503B">
            <wp:extent cx="3014980" cy="214448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9095" cy="2168750"/>
                    </a:xfrm>
                    <a:prstGeom prst="rect">
                      <a:avLst/>
                    </a:prstGeom>
                    <a:noFill/>
                    <a:ln>
                      <a:noFill/>
                    </a:ln>
                  </pic:spPr>
                </pic:pic>
              </a:graphicData>
            </a:graphic>
          </wp:inline>
        </w:drawing>
      </w:r>
    </w:p>
    <w:p w14:paraId="3253CA10" w14:textId="596CDA1D" w:rsidR="004420A0" w:rsidRDefault="004420A0" w:rsidP="00EC37EF">
      <w:pPr>
        <w:rPr>
          <w:rFonts w:ascii="Times New Roman" w:hAnsi="Times New Roman" w:cs="Times New Roman"/>
          <w:b/>
          <w:bCs/>
          <w:sz w:val="16"/>
          <w:szCs w:val="16"/>
        </w:rPr>
      </w:pPr>
      <w:r>
        <w:rPr>
          <w:rFonts w:ascii="Times New Roman" w:hAnsi="Times New Roman" w:cs="Times New Roman"/>
          <w:b/>
          <w:bCs/>
          <w:noProof/>
          <w:sz w:val="16"/>
          <w:szCs w:val="16"/>
        </w:rPr>
        <w:drawing>
          <wp:inline distT="0" distB="0" distL="0" distR="0" wp14:anchorId="474ED84D" wp14:editId="4F0D24E0">
            <wp:extent cx="2852057" cy="2111375"/>
            <wp:effectExtent l="0" t="0" r="5715"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8706" cy="2131103"/>
                    </a:xfrm>
                    <a:prstGeom prst="rect">
                      <a:avLst/>
                    </a:prstGeom>
                    <a:noFill/>
                    <a:ln>
                      <a:noFill/>
                    </a:ln>
                  </pic:spPr>
                </pic:pic>
              </a:graphicData>
            </a:graphic>
          </wp:inline>
        </w:drawing>
      </w:r>
      <w:r w:rsidR="006F3787">
        <w:rPr>
          <w:rFonts w:ascii="Times New Roman" w:hAnsi="Times New Roman" w:cs="Times New Roman"/>
          <w:b/>
          <w:bCs/>
          <w:noProof/>
          <w:sz w:val="16"/>
          <w:szCs w:val="16"/>
        </w:rPr>
        <w:drawing>
          <wp:inline distT="0" distB="0" distL="0" distR="0" wp14:anchorId="4A94D95B" wp14:editId="2B2C4467">
            <wp:extent cx="2563586" cy="2089785"/>
            <wp:effectExtent l="0" t="0" r="825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12213" cy="2129425"/>
                    </a:xfrm>
                    <a:prstGeom prst="rect">
                      <a:avLst/>
                    </a:prstGeom>
                    <a:noFill/>
                    <a:ln>
                      <a:noFill/>
                    </a:ln>
                  </pic:spPr>
                </pic:pic>
              </a:graphicData>
            </a:graphic>
          </wp:inline>
        </w:drawing>
      </w:r>
    </w:p>
    <w:p w14:paraId="461F6793" w14:textId="0EEDF31D" w:rsidR="008850A7" w:rsidRDefault="006F3787" w:rsidP="00F95A83">
      <w:pPr>
        <w:jc w:val="center"/>
        <w:rPr>
          <w:rFonts w:ascii="Times New Roman" w:hAnsi="Times New Roman" w:cs="Times New Roman"/>
          <w:b/>
          <w:bCs/>
          <w:sz w:val="16"/>
          <w:szCs w:val="16"/>
        </w:rPr>
      </w:pPr>
      <w:r>
        <w:rPr>
          <w:rFonts w:ascii="Times New Roman" w:hAnsi="Times New Roman" w:cs="Times New Roman"/>
          <w:b/>
          <w:bCs/>
          <w:noProof/>
          <w:sz w:val="16"/>
          <w:szCs w:val="16"/>
        </w:rPr>
        <w:drawing>
          <wp:inline distT="0" distB="0" distL="0" distR="0" wp14:anchorId="09B14D10" wp14:editId="3C080425">
            <wp:extent cx="3080385" cy="1975757"/>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95941" cy="1985734"/>
                    </a:xfrm>
                    <a:prstGeom prst="rect">
                      <a:avLst/>
                    </a:prstGeom>
                    <a:noFill/>
                    <a:ln>
                      <a:noFill/>
                    </a:ln>
                  </pic:spPr>
                </pic:pic>
              </a:graphicData>
            </a:graphic>
          </wp:inline>
        </w:drawing>
      </w:r>
    </w:p>
    <w:p w14:paraId="48609265" w14:textId="31204F17" w:rsidR="008850A7" w:rsidRDefault="008850A7" w:rsidP="00EC37EF">
      <w:pPr>
        <w:rPr>
          <w:rFonts w:ascii="Times New Roman" w:hAnsi="Times New Roman" w:cs="Times New Roman"/>
          <w:b/>
          <w:bCs/>
          <w:sz w:val="16"/>
          <w:szCs w:val="16"/>
        </w:rPr>
      </w:pPr>
    </w:p>
    <w:p w14:paraId="56D35A95" w14:textId="3B7175BB" w:rsidR="008850A7" w:rsidRDefault="008850A7" w:rsidP="00EC37EF">
      <w:pPr>
        <w:rPr>
          <w:rFonts w:ascii="Times New Roman" w:hAnsi="Times New Roman" w:cs="Times New Roman"/>
          <w:b/>
          <w:bCs/>
          <w:sz w:val="16"/>
          <w:szCs w:val="16"/>
        </w:rPr>
        <w:sectPr w:rsidR="008850A7" w:rsidSect="002F1B33">
          <w:footerReference w:type="default" r:id="rId22"/>
          <w:pgSz w:w="11906" w:h="16838" w:code="9"/>
          <w:pgMar w:top="1440" w:right="1440" w:bottom="1440" w:left="1440" w:header="709" w:footer="709" w:gutter="0"/>
          <w:cols w:space="708"/>
          <w:docGrid w:linePitch="360"/>
        </w:sectPr>
      </w:pPr>
    </w:p>
    <w:p w14:paraId="2F83F046" w14:textId="17F3C800" w:rsidR="00EC37EF" w:rsidRDefault="00EC37EF" w:rsidP="00E31413">
      <w:pPr>
        <w:ind w:left="1134" w:hanging="1134"/>
        <w:rPr>
          <w:rFonts w:ascii="Times New Roman" w:hAnsi="Times New Roman" w:cs="Times New Roman"/>
          <w:sz w:val="24"/>
          <w:szCs w:val="24"/>
        </w:rPr>
      </w:pPr>
      <w:bookmarkStart w:id="23" w:name="_Hlk58607104"/>
      <w:r w:rsidRPr="0005507F">
        <w:rPr>
          <w:rFonts w:ascii="Times New Roman" w:hAnsi="Times New Roman" w:cs="Times New Roman"/>
          <w:b/>
          <w:bCs/>
          <w:sz w:val="24"/>
          <w:szCs w:val="24"/>
        </w:rPr>
        <w:lastRenderedPageBreak/>
        <w:t xml:space="preserve">Figure </w:t>
      </w:r>
      <w:r w:rsidR="00F337FC">
        <w:rPr>
          <w:rFonts w:ascii="Times New Roman" w:hAnsi="Times New Roman" w:cs="Times New Roman"/>
          <w:b/>
          <w:bCs/>
          <w:sz w:val="24"/>
          <w:szCs w:val="24"/>
        </w:rPr>
        <w:t>3</w:t>
      </w:r>
      <w:r w:rsidR="008D5C52">
        <w:rPr>
          <w:rFonts w:ascii="Times New Roman" w:hAnsi="Times New Roman" w:cs="Times New Roman"/>
          <w:b/>
          <w:bCs/>
          <w:sz w:val="24"/>
          <w:szCs w:val="24"/>
        </w:rPr>
        <w:t>.</w:t>
      </w:r>
      <w:r w:rsidRPr="0005507F">
        <w:rPr>
          <w:rFonts w:ascii="Times New Roman" w:hAnsi="Times New Roman" w:cs="Times New Roman"/>
          <w:b/>
          <w:bCs/>
          <w:sz w:val="24"/>
          <w:szCs w:val="24"/>
        </w:rPr>
        <w:t xml:space="preserve"> </w:t>
      </w:r>
      <w:r w:rsidRPr="0005507F">
        <w:rPr>
          <w:rFonts w:ascii="Times New Roman" w:hAnsi="Times New Roman" w:cs="Times New Roman"/>
          <w:b/>
          <w:bCs/>
          <w:sz w:val="24"/>
          <w:szCs w:val="24"/>
        </w:rPr>
        <w:tab/>
      </w:r>
      <w:r w:rsidRPr="0005507F">
        <w:rPr>
          <w:rFonts w:ascii="Times New Roman" w:hAnsi="Times New Roman" w:cs="Times New Roman"/>
          <w:sz w:val="24"/>
          <w:szCs w:val="24"/>
        </w:rPr>
        <w:t>Comparison of estimated prevalence and 95% confidence intervals of thinness using weight-for-height and B</w:t>
      </w:r>
      <w:r w:rsidR="00573CFD">
        <w:rPr>
          <w:rFonts w:ascii="Times New Roman" w:hAnsi="Times New Roman" w:cs="Times New Roman"/>
          <w:sz w:val="24"/>
          <w:szCs w:val="24"/>
        </w:rPr>
        <w:t>ody-</w:t>
      </w:r>
      <w:r w:rsidRPr="0005507F">
        <w:rPr>
          <w:rFonts w:ascii="Times New Roman" w:hAnsi="Times New Roman" w:cs="Times New Roman"/>
          <w:sz w:val="24"/>
          <w:szCs w:val="24"/>
        </w:rPr>
        <w:t>M</w:t>
      </w:r>
      <w:r w:rsidR="00573CFD">
        <w:rPr>
          <w:rFonts w:ascii="Times New Roman" w:hAnsi="Times New Roman" w:cs="Times New Roman"/>
          <w:sz w:val="24"/>
          <w:szCs w:val="24"/>
        </w:rPr>
        <w:t>ass-</w:t>
      </w:r>
      <w:r w:rsidRPr="0005507F">
        <w:rPr>
          <w:rFonts w:ascii="Times New Roman" w:hAnsi="Times New Roman" w:cs="Times New Roman"/>
          <w:sz w:val="24"/>
          <w:szCs w:val="24"/>
        </w:rPr>
        <w:t>I</w:t>
      </w:r>
      <w:r w:rsidR="00573CFD">
        <w:rPr>
          <w:rFonts w:ascii="Times New Roman" w:hAnsi="Times New Roman" w:cs="Times New Roman"/>
          <w:sz w:val="24"/>
          <w:szCs w:val="24"/>
        </w:rPr>
        <w:t>ndex</w:t>
      </w:r>
      <w:r w:rsidRPr="0005507F">
        <w:rPr>
          <w:rFonts w:ascii="Times New Roman" w:hAnsi="Times New Roman" w:cs="Times New Roman"/>
          <w:sz w:val="24"/>
          <w:szCs w:val="24"/>
        </w:rPr>
        <w:t>-for-age criteria in Meerut and National Family Health Survey-4, India datasets: Panel A – Entire population, Panel B – Boys, and Panel C – Girls.</w:t>
      </w:r>
    </w:p>
    <w:bookmarkEnd w:id="23"/>
    <w:p w14:paraId="48516763" w14:textId="2E4C6D07" w:rsidR="00E31413" w:rsidRPr="00623A2F" w:rsidRDefault="00623A2F" w:rsidP="00F95A83">
      <w:pPr>
        <w:ind w:left="1134" w:hanging="1134"/>
        <w:jc w:val="center"/>
        <w:rPr>
          <w:rFonts w:ascii="Times New Roman" w:hAnsi="Times New Roman" w:cs="Times New Roman"/>
          <w:b/>
          <w:bCs/>
          <w:sz w:val="16"/>
          <w:szCs w:val="16"/>
        </w:rPr>
      </w:pPr>
      <w:r>
        <w:rPr>
          <w:rFonts w:ascii="Times New Roman" w:hAnsi="Times New Roman" w:cs="Times New Roman"/>
          <w:b/>
          <w:bCs/>
          <w:sz w:val="24"/>
          <w:szCs w:val="24"/>
        </w:rPr>
        <w:t>Meerut Study</w:t>
      </w:r>
    </w:p>
    <w:p w14:paraId="5E4E308B" w14:textId="6A9AF74B" w:rsidR="00072F24" w:rsidRDefault="00072F24" w:rsidP="00573CFD">
      <w:pPr>
        <w:rPr>
          <w:rFonts w:ascii="Times New Roman" w:hAnsi="Times New Roman" w:cs="Times New Roman"/>
          <w:b/>
          <w:bCs/>
          <w:sz w:val="16"/>
          <w:szCs w:val="16"/>
        </w:rPr>
      </w:pPr>
      <w:r>
        <w:rPr>
          <w:rFonts w:ascii="Times New Roman" w:hAnsi="Times New Roman" w:cs="Times New Roman"/>
          <w:b/>
          <w:bCs/>
          <w:sz w:val="16"/>
          <w:szCs w:val="16"/>
        </w:rPr>
        <w:t xml:space="preserve"> </w:t>
      </w:r>
      <w:r w:rsidR="00E15982">
        <w:rPr>
          <w:rFonts w:ascii="Times New Roman" w:hAnsi="Times New Roman" w:cs="Times New Roman"/>
          <w:b/>
          <w:bCs/>
          <w:noProof/>
          <w:sz w:val="16"/>
          <w:szCs w:val="16"/>
        </w:rPr>
        <w:drawing>
          <wp:inline distT="0" distB="0" distL="0" distR="0" wp14:anchorId="521D4637" wp14:editId="312B245E">
            <wp:extent cx="2313215"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7617" cy="1578578"/>
                    </a:xfrm>
                    <a:prstGeom prst="rect">
                      <a:avLst/>
                    </a:prstGeom>
                    <a:noFill/>
                    <a:ln>
                      <a:noFill/>
                    </a:ln>
                  </pic:spPr>
                </pic:pic>
              </a:graphicData>
            </a:graphic>
          </wp:inline>
        </w:drawing>
      </w:r>
      <w:r w:rsidR="00623A2F">
        <w:rPr>
          <w:rFonts w:ascii="Times New Roman" w:hAnsi="Times New Roman" w:cs="Times New Roman"/>
          <w:b/>
          <w:bCs/>
          <w:noProof/>
          <w:sz w:val="16"/>
          <w:szCs w:val="16"/>
        </w:rPr>
        <w:drawing>
          <wp:inline distT="0" distB="0" distL="0" distR="0" wp14:anchorId="6B11FA7E" wp14:editId="23A5A454">
            <wp:extent cx="2275114" cy="15728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4451" cy="1593177"/>
                    </a:xfrm>
                    <a:prstGeom prst="rect">
                      <a:avLst/>
                    </a:prstGeom>
                    <a:noFill/>
                    <a:ln>
                      <a:noFill/>
                    </a:ln>
                  </pic:spPr>
                </pic:pic>
              </a:graphicData>
            </a:graphic>
          </wp:inline>
        </w:drawing>
      </w:r>
      <w:r w:rsidR="00623A2F">
        <w:rPr>
          <w:rFonts w:ascii="Times New Roman" w:hAnsi="Times New Roman" w:cs="Times New Roman"/>
          <w:b/>
          <w:bCs/>
          <w:noProof/>
          <w:sz w:val="16"/>
          <w:szCs w:val="16"/>
        </w:rPr>
        <w:drawing>
          <wp:inline distT="0" distB="0" distL="0" distR="0" wp14:anchorId="1775B9DE" wp14:editId="646E8EF8">
            <wp:extent cx="2454729" cy="171958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6657" cy="1741946"/>
                    </a:xfrm>
                    <a:prstGeom prst="rect">
                      <a:avLst/>
                    </a:prstGeom>
                    <a:noFill/>
                    <a:ln>
                      <a:noFill/>
                    </a:ln>
                  </pic:spPr>
                </pic:pic>
              </a:graphicData>
            </a:graphic>
          </wp:inline>
        </w:drawing>
      </w:r>
    </w:p>
    <w:p w14:paraId="560DF1A1" w14:textId="1A7FE68D" w:rsidR="00623A2F" w:rsidRDefault="00623A2F" w:rsidP="00573CFD">
      <w:pPr>
        <w:rPr>
          <w:rFonts w:ascii="Times New Roman" w:hAnsi="Times New Roman" w:cs="Times New Roman"/>
          <w:b/>
          <w:bCs/>
          <w:sz w:val="16"/>
          <w:szCs w:val="16"/>
        </w:rPr>
      </w:pPr>
    </w:p>
    <w:p w14:paraId="37BC7A3A" w14:textId="7F12FE94" w:rsidR="00623A2F" w:rsidRDefault="00623A2F" w:rsidP="00623A2F">
      <w:pPr>
        <w:jc w:val="center"/>
        <w:rPr>
          <w:rFonts w:ascii="Times New Roman" w:hAnsi="Times New Roman" w:cs="Times New Roman"/>
          <w:b/>
          <w:bCs/>
          <w:sz w:val="24"/>
          <w:szCs w:val="24"/>
        </w:rPr>
      </w:pPr>
      <w:r w:rsidRPr="00F95A83">
        <w:rPr>
          <w:rFonts w:ascii="Times New Roman" w:hAnsi="Times New Roman" w:cs="Times New Roman"/>
          <w:b/>
          <w:bCs/>
          <w:sz w:val="24"/>
          <w:szCs w:val="24"/>
        </w:rPr>
        <w:t>NFHS-4</w:t>
      </w:r>
    </w:p>
    <w:p w14:paraId="16BD6D4D" w14:textId="28774734" w:rsidR="00623A2F" w:rsidRPr="00F95A83" w:rsidRDefault="00623A2F" w:rsidP="00623A2F">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DCC62F8" wp14:editId="65E5EC71">
            <wp:extent cx="2258695" cy="1899014"/>
            <wp:effectExtent l="0" t="0" r="825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97318" cy="1931486"/>
                    </a:xfrm>
                    <a:prstGeom prst="rect">
                      <a:avLst/>
                    </a:prstGeom>
                    <a:noFill/>
                    <a:ln>
                      <a:noFill/>
                    </a:ln>
                  </pic:spPr>
                </pic:pic>
              </a:graphicData>
            </a:graphic>
          </wp:inline>
        </w:drawing>
      </w:r>
      <w:r>
        <w:rPr>
          <w:rFonts w:ascii="Times New Roman" w:hAnsi="Times New Roman" w:cs="Times New Roman"/>
          <w:b/>
          <w:bCs/>
          <w:noProof/>
          <w:sz w:val="24"/>
          <w:szCs w:val="24"/>
        </w:rPr>
        <w:drawing>
          <wp:inline distT="0" distB="0" distL="0" distR="0" wp14:anchorId="7BED63CE" wp14:editId="3B9FC07A">
            <wp:extent cx="2623458" cy="2007746"/>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59982" cy="2035698"/>
                    </a:xfrm>
                    <a:prstGeom prst="rect">
                      <a:avLst/>
                    </a:prstGeom>
                    <a:noFill/>
                    <a:ln>
                      <a:noFill/>
                    </a:ln>
                  </pic:spPr>
                </pic:pic>
              </a:graphicData>
            </a:graphic>
          </wp:inline>
        </w:drawing>
      </w:r>
      <w:r>
        <w:rPr>
          <w:rFonts w:ascii="Times New Roman" w:hAnsi="Times New Roman" w:cs="Times New Roman"/>
          <w:b/>
          <w:bCs/>
          <w:noProof/>
          <w:sz w:val="24"/>
          <w:szCs w:val="24"/>
        </w:rPr>
        <w:drawing>
          <wp:inline distT="0" distB="0" distL="0" distR="0" wp14:anchorId="56D64E5F" wp14:editId="60FAE757">
            <wp:extent cx="2547258" cy="193167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2596" cy="1943301"/>
                    </a:xfrm>
                    <a:prstGeom prst="rect">
                      <a:avLst/>
                    </a:prstGeom>
                    <a:noFill/>
                    <a:ln>
                      <a:noFill/>
                    </a:ln>
                  </pic:spPr>
                </pic:pic>
              </a:graphicData>
            </a:graphic>
          </wp:inline>
        </w:drawing>
      </w:r>
    </w:p>
    <w:sectPr w:rsidR="00623A2F" w:rsidRPr="00F95A83" w:rsidSect="002F1B3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CE759" w14:textId="77777777" w:rsidR="00D94773" w:rsidRDefault="00D94773" w:rsidP="002A6EBC">
      <w:pPr>
        <w:spacing w:after="0" w:line="240" w:lineRule="auto"/>
      </w:pPr>
      <w:r>
        <w:separator/>
      </w:r>
    </w:p>
  </w:endnote>
  <w:endnote w:type="continuationSeparator" w:id="0">
    <w:p w14:paraId="768C6F9A" w14:textId="77777777" w:rsidR="00D94773" w:rsidRDefault="00D94773" w:rsidP="002A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verta-Bold">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2707635"/>
      <w:docPartObj>
        <w:docPartGallery w:val="Page Numbers (Bottom of Page)"/>
        <w:docPartUnique/>
      </w:docPartObj>
    </w:sdtPr>
    <w:sdtEndPr>
      <w:rPr>
        <w:noProof/>
      </w:rPr>
    </w:sdtEndPr>
    <w:sdtContent>
      <w:p w14:paraId="40406F8C" w14:textId="03531012" w:rsidR="004C15A9" w:rsidRDefault="004C15A9">
        <w:pPr>
          <w:pStyle w:val="Footer"/>
          <w:jc w:val="center"/>
        </w:pPr>
        <w:r>
          <w:fldChar w:fldCharType="begin"/>
        </w:r>
        <w:r>
          <w:instrText xml:space="preserve"> PAGE   \* MERGEFORMAT </w:instrText>
        </w:r>
        <w:r>
          <w:fldChar w:fldCharType="separate"/>
        </w:r>
        <w:r w:rsidR="000505AD">
          <w:rPr>
            <w:noProof/>
          </w:rPr>
          <w:t>6</w:t>
        </w:r>
        <w:r>
          <w:rPr>
            <w:noProof/>
          </w:rPr>
          <w:fldChar w:fldCharType="end"/>
        </w:r>
      </w:p>
    </w:sdtContent>
  </w:sdt>
  <w:p w14:paraId="1C212202" w14:textId="77777777" w:rsidR="004C15A9" w:rsidRDefault="004C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2B4B4" w14:textId="77777777" w:rsidR="00D94773" w:rsidRDefault="00D94773" w:rsidP="002A6EBC">
      <w:pPr>
        <w:spacing w:after="0" w:line="240" w:lineRule="auto"/>
      </w:pPr>
      <w:r>
        <w:separator/>
      </w:r>
    </w:p>
  </w:footnote>
  <w:footnote w:type="continuationSeparator" w:id="0">
    <w:p w14:paraId="72A625B6" w14:textId="77777777" w:rsidR="00D94773" w:rsidRDefault="00D94773" w:rsidP="002A6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4E0C"/>
    <w:multiLevelType w:val="hybridMultilevel"/>
    <w:tmpl w:val="640E0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6B62"/>
    <w:multiLevelType w:val="hybridMultilevel"/>
    <w:tmpl w:val="F368A53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F5B84"/>
    <w:multiLevelType w:val="hybridMultilevel"/>
    <w:tmpl w:val="E866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36FFA"/>
    <w:multiLevelType w:val="hybridMultilevel"/>
    <w:tmpl w:val="9FAAA6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3A684C"/>
    <w:multiLevelType w:val="multilevel"/>
    <w:tmpl w:val="E204317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5B871EB"/>
    <w:multiLevelType w:val="multilevel"/>
    <w:tmpl w:val="E204317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2F92AC9"/>
    <w:multiLevelType w:val="multilevel"/>
    <w:tmpl w:val="51BAC99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C250B18"/>
    <w:multiLevelType w:val="hybridMultilevel"/>
    <w:tmpl w:val="AC64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432A1"/>
    <w:multiLevelType w:val="hybridMultilevel"/>
    <w:tmpl w:val="344EF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EE"/>
    <w:rsid w:val="000014B3"/>
    <w:rsid w:val="0001257A"/>
    <w:rsid w:val="00014A53"/>
    <w:rsid w:val="00014DD4"/>
    <w:rsid w:val="00016207"/>
    <w:rsid w:val="00016605"/>
    <w:rsid w:val="000172B8"/>
    <w:rsid w:val="0002434B"/>
    <w:rsid w:val="00026774"/>
    <w:rsid w:val="00027F2A"/>
    <w:rsid w:val="00030D27"/>
    <w:rsid w:val="00032566"/>
    <w:rsid w:val="00032FC8"/>
    <w:rsid w:val="000330AD"/>
    <w:rsid w:val="00034C68"/>
    <w:rsid w:val="00036CC2"/>
    <w:rsid w:val="00040423"/>
    <w:rsid w:val="00043C83"/>
    <w:rsid w:val="00046C8F"/>
    <w:rsid w:val="000505AD"/>
    <w:rsid w:val="00050CCF"/>
    <w:rsid w:val="00056C25"/>
    <w:rsid w:val="00062909"/>
    <w:rsid w:val="000630DF"/>
    <w:rsid w:val="00063252"/>
    <w:rsid w:val="00063CCA"/>
    <w:rsid w:val="00064223"/>
    <w:rsid w:val="000646F8"/>
    <w:rsid w:val="00065CD9"/>
    <w:rsid w:val="00067EDA"/>
    <w:rsid w:val="00070790"/>
    <w:rsid w:val="00070FF7"/>
    <w:rsid w:val="0007101D"/>
    <w:rsid w:val="00072676"/>
    <w:rsid w:val="00072F24"/>
    <w:rsid w:val="0007398D"/>
    <w:rsid w:val="0007600A"/>
    <w:rsid w:val="000772D1"/>
    <w:rsid w:val="00082058"/>
    <w:rsid w:val="00082375"/>
    <w:rsid w:val="00083011"/>
    <w:rsid w:val="00083071"/>
    <w:rsid w:val="00085F0D"/>
    <w:rsid w:val="0008681B"/>
    <w:rsid w:val="00086F45"/>
    <w:rsid w:val="00090B76"/>
    <w:rsid w:val="00091866"/>
    <w:rsid w:val="00093D95"/>
    <w:rsid w:val="00094632"/>
    <w:rsid w:val="00096601"/>
    <w:rsid w:val="00096862"/>
    <w:rsid w:val="00097297"/>
    <w:rsid w:val="0009751C"/>
    <w:rsid w:val="00097724"/>
    <w:rsid w:val="000A173D"/>
    <w:rsid w:val="000A2B3D"/>
    <w:rsid w:val="000A2BCC"/>
    <w:rsid w:val="000A3113"/>
    <w:rsid w:val="000A3CED"/>
    <w:rsid w:val="000A489A"/>
    <w:rsid w:val="000A5558"/>
    <w:rsid w:val="000A5923"/>
    <w:rsid w:val="000B277A"/>
    <w:rsid w:val="000B5DE1"/>
    <w:rsid w:val="000B5E16"/>
    <w:rsid w:val="000B7686"/>
    <w:rsid w:val="000C240D"/>
    <w:rsid w:val="000D0691"/>
    <w:rsid w:val="000D17B2"/>
    <w:rsid w:val="000D2C4F"/>
    <w:rsid w:val="000D2DF2"/>
    <w:rsid w:val="000D2FFE"/>
    <w:rsid w:val="000E3A5A"/>
    <w:rsid w:val="000E5A1A"/>
    <w:rsid w:val="000E70D3"/>
    <w:rsid w:val="000F0191"/>
    <w:rsid w:val="000F14F3"/>
    <w:rsid w:val="000F28B6"/>
    <w:rsid w:val="000F296D"/>
    <w:rsid w:val="000F40A6"/>
    <w:rsid w:val="000F442C"/>
    <w:rsid w:val="000F4814"/>
    <w:rsid w:val="0010244F"/>
    <w:rsid w:val="001027A0"/>
    <w:rsid w:val="001038DC"/>
    <w:rsid w:val="00104852"/>
    <w:rsid w:val="00106398"/>
    <w:rsid w:val="00110815"/>
    <w:rsid w:val="00111AB6"/>
    <w:rsid w:val="001130B7"/>
    <w:rsid w:val="00114096"/>
    <w:rsid w:val="001173B7"/>
    <w:rsid w:val="00125187"/>
    <w:rsid w:val="001272EF"/>
    <w:rsid w:val="00127BD4"/>
    <w:rsid w:val="00130267"/>
    <w:rsid w:val="00130433"/>
    <w:rsid w:val="00131ED2"/>
    <w:rsid w:val="00133807"/>
    <w:rsid w:val="001339C5"/>
    <w:rsid w:val="0013674F"/>
    <w:rsid w:val="0013696A"/>
    <w:rsid w:val="00136BB3"/>
    <w:rsid w:val="00141E35"/>
    <w:rsid w:val="0014256E"/>
    <w:rsid w:val="001436ED"/>
    <w:rsid w:val="00143852"/>
    <w:rsid w:val="00146B84"/>
    <w:rsid w:val="00146BBE"/>
    <w:rsid w:val="001525BB"/>
    <w:rsid w:val="00152B20"/>
    <w:rsid w:val="00153B8D"/>
    <w:rsid w:val="00161735"/>
    <w:rsid w:val="00163DA9"/>
    <w:rsid w:val="001642A1"/>
    <w:rsid w:val="00165F9C"/>
    <w:rsid w:val="001710DE"/>
    <w:rsid w:val="00171FDD"/>
    <w:rsid w:val="001722E9"/>
    <w:rsid w:val="0017240F"/>
    <w:rsid w:val="00173353"/>
    <w:rsid w:val="001758BA"/>
    <w:rsid w:val="001806A5"/>
    <w:rsid w:val="001842FE"/>
    <w:rsid w:val="00186057"/>
    <w:rsid w:val="00187018"/>
    <w:rsid w:val="00191165"/>
    <w:rsid w:val="001927E5"/>
    <w:rsid w:val="00193CA0"/>
    <w:rsid w:val="00195D5F"/>
    <w:rsid w:val="001A33BE"/>
    <w:rsid w:val="001A36CD"/>
    <w:rsid w:val="001A3C4E"/>
    <w:rsid w:val="001A6F60"/>
    <w:rsid w:val="001B0EC0"/>
    <w:rsid w:val="001B15DC"/>
    <w:rsid w:val="001B18B1"/>
    <w:rsid w:val="001B4B7B"/>
    <w:rsid w:val="001B629F"/>
    <w:rsid w:val="001B6A1C"/>
    <w:rsid w:val="001C43D6"/>
    <w:rsid w:val="001C6985"/>
    <w:rsid w:val="001C717A"/>
    <w:rsid w:val="001D365D"/>
    <w:rsid w:val="001D6279"/>
    <w:rsid w:val="001D63CF"/>
    <w:rsid w:val="001E125D"/>
    <w:rsid w:val="001E1268"/>
    <w:rsid w:val="001E26B0"/>
    <w:rsid w:val="001E53E9"/>
    <w:rsid w:val="001E6AA9"/>
    <w:rsid w:val="001E6C90"/>
    <w:rsid w:val="001E74D3"/>
    <w:rsid w:val="001F1A0C"/>
    <w:rsid w:val="001F2489"/>
    <w:rsid w:val="001F484A"/>
    <w:rsid w:val="001F53B9"/>
    <w:rsid w:val="001F74C3"/>
    <w:rsid w:val="0020204C"/>
    <w:rsid w:val="0020517C"/>
    <w:rsid w:val="00210AB5"/>
    <w:rsid w:val="00211B1F"/>
    <w:rsid w:val="00213FDF"/>
    <w:rsid w:val="00216A32"/>
    <w:rsid w:val="0021780A"/>
    <w:rsid w:val="00217C70"/>
    <w:rsid w:val="002241F5"/>
    <w:rsid w:val="00226297"/>
    <w:rsid w:val="00230BE3"/>
    <w:rsid w:val="002324C5"/>
    <w:rsid w:val="00234892"/>
    <w:rsid w:val="00242FF1"/>
    <w:rsid w:val="00245A26"/>
    <w:rsid w:val="0024781F"/>
    <w:rsid w:val="002478DE"/>
    <w:rsid w:val="00250424"/>
    <w:rsid w:val="002508BC"/>
    <w:rsid w:val="002524E0"/>
    <w:rsid w:val="00254119"/>
    <w:rsid w:val="00255CD8"/>
    <w:rsid w:val="002577A5"/>
    <w:rsid w:val="002608D9"/>
    <w:rsid w:val="00262C85"/>
    <w:rsid w:val="00265342"/>
    <w:rsid w:val="00266F7B"/>
    <w:rsid w:val="002673B8"/>
    <w:rsid w:val="00270952"/>
    <w:rsid w:val="00270EAA"/>
    <w:rsid w:val="002718B2"/>
    <w:rsid w:val="002727DB"/>
    <w:rsid w:val="002738D7"/>
    <w:rsid w:val="00274EF1"/>
    <w:rsid w:val="00275525"/>
    <w:rsid w:val="002759DC"/>
    <w:rsid w:val="00275F74"/>
    <w:rsid w:val="0027743E"/>
    <w:rsid w:val="002810DF"/>
    <w:rsid w:val="00284048"/>
    <w:rsid w:val="00287D60"/>
    <w:rsid w:val="0029062B"/>
    <w:rsid w:val="00290CE5"/>
    <w:rsid w:val="002A0D4C"/>
    <w:rsid w:val="002A2477"/>
    <w:rsid w:val="002A547C"/>
    <w:rsid w:val="002A6EBC"/>
    <w:rsid w:val="002A7E5B"/>
    <w:rsid w:val="002B0453"/>
    <w:rsid w:val="002B13E4"/>
    <w:rsid w:val="002B1E65"/>
    <w:rsid w:val="002B22CF"/>
    <w:rsid w:val="002B4F29"/>
    <w:rsid w:val="002B54FD"/>
    <w:rsid w:val="002B6187"/>
    <w:rsid w:val="002B719A"/>
    <w:rsid w:val="002C3815"/>
    <w:rsid w:val="002C600D"/>
    <w:rsid w:val="002C69D5"/>
    <w:rsid w:val="002C7A20"/>
    <w:rsid w:val="002D17F6"/>
    <w:rsid w:val="002D1A7B"/>
    <w:rsid w:val="002D1D89"/>
    <w:rsid w:val="002D2E89"/>
    <w:rsid w:val="002D53AC"/>
    <w:rsid w:val="002D5CB7"/>
    <w:rsid w:val="002E4CF7"/>
    <w:rsid w:val="002E4CFF"/>
    <w:rsid w:val="002E5919"/>
    <w:rsid w:val="002F16E6"/>
    <w:rsid w:val="002F1B33"/>
    <w:rsid w:val="002F1EF1"/>
    <w:rsid w:val="002F4D7E"/>
    <w:rsid w:val="002F4DB8"/>
    <w:rsid w:val="002F534D"/>
    <w:rsid w:val="002F5D08"/>
    <w:rsid w:val="002F6A8E"/>
    <w:rsid w:val="0030498A"/>
    <w:rsid w:val="00307BEE"/>
    <w:rsid w:val="00311866"/>
    <w:rsid w:val="00312679"/>
    <w:rsid w:val="00313565"/>
    <w:rsid w:val="00315B85"/>
    <w:rsid w:val="003174E1"/>
    <w:rsid w:val="00322A2D"/>
    <w:rsid w:val="00322B89"/>
    <w:rsid w:val="0032472E"/>
    <w:rsid w:val="00325492"/>
    <w:rsid w:val="00326320"/>
    <w:rsid w:val="00332BBE"/>
    <w:rsid w:val="0033466C"/>
    <w:rsid w:val="0033527E"/>
    <w:rsid w:val="003363A0"/>
    <w:rsid w:val="00341FCE"/>
    <w:rsid w:val="00352F9C"/>
    <w:rsid w:val="00355E1E"/>
    <w:rsid w:val="00356123"/>
    <w:rsid w:val="0035717F"/>
    <w:rsid w:val="003571DB"/>
    <w:rsid w:val="00360618"/>
    <w:rsid w:val="00360D64"/>
    <w:rsid w:val="00362141"/>
    <w:rsid w:val="00362975"/>
    <w:rsid w:val="0036371C"/>
    <w:rsid w:val="003657AD"/>
    <w:rsid w:val="00365B7C"/>
    <w:rsid w:val="00367BC8"/>
    <w:rsid w:val="00367F6F"/>
    <w:rsid w:val="00370085"/>
    <w:rsid w:val="0037068A"/>
    <w:rsid w:val="00370C54"/>
    <w:rsid w:val="0037110C"/>
    <w:rsid w:val="00371928"/>
    <w:rsid w:val="00373D2D"/>
    <w:rsid w:val="00375DEA"/>
    <w:rsid w:val="00381504"/>
    <w:rsid w:val="003846E5"/>
    <w:rsid w:val="00387439"/>
    <w:rsid w:val="003908CF"/>
    <w:rsid w:val="0039444B"/>
    <w:rsid w:val="00396A85"/>
    <w:rsid w:val="003A1AE6"/>
    <w:rsid w:val="003A45CB"/>
    <w:rsid w:val="003A5B33"/>
    <w:rsid w:val="003A7CF4"/>
    <w:rsid w:val="003B10B0"/>
    <w:rsid w:val="003B1735"/>
    <w:rsid w:val="003B38BB"/>
    <w:rsid w:val="003B4EC0"/>
    <w:rsid w:val="003B64D5"/>
    <w:rsid w:val="003B6BDB"/>
    <w:rsid w:val="003C0169"/>
    <w:rsid w:val="003C240F"/>
    <w:rsid w:val="003C286E"/>
    <w:rsid w:val="003C2DA4"/>
    <w:rsid w:val="003C4DB5"/>
    <w:rsid w:val="003C6646"/>
    <w:rsid w:val="003D02A0"/>
    <w:rsid w:val="003D23F2"/>
    <w:rsid w:val="003D4DB9"/>
    <w:rsid w:val="003E3742"/>
    <w:rsid w:val="003E3F53"/>
    <w:rsid w:val="003E5539"/>
    <w:rsid w:val="003E5A42"/>
    <w:rsid w:val="003E651A"/>
    <w:rsid w:val="003E75DE"/>
    <w:rsid w:val="003E78C9"/>
    <w:rsid w:val="003F232F"/>
    <w:rsid w:val="003F3DBB"/>
    <w:rsid w:val="003F6F37"/>
    <w:rsid w:val="00400C8F"/>
    <w:rsid w:val="00402D9E"/>
    <w:rsid w:val="0040451B"/>
    <w:rsid w:val="004051E3"/>
    <w:rsid w:val="004052F3"/>
    <w:rsid w:val="00406154"/>
    <w:rsid w:val="00407B3F"/>
    <w:rsid w:val="004114A5"/>
    <w:rsid w:val="00412EBF"/>
    <w:rsid w:val="00412F77"/>
    <w:rsid w:val="00413847"/>
    <w:rsid w:val="00413E57"/>
    <w:rsid w:val="004176B9"/>
    <w:rsid w:val="00420268"/>
    <w:rsid w:val="00420B1E"/>
    <w:rsid w:val="0042116F"/>
    <w:rsid w:val="00422929"/>
    <w:rsid w:val="00423585"/>
    <w:rsid w:val="004244A4"/>
    <w:rsid w:val="00424C0C"/>
    <w:rsid w:val="00432001"/>
    <w:rsid w:val="00436AD5"/>
    <w:rsid w:val="0044123D"/>
    <w:rsid w:val="004413B2"/>
    <w:rsid w:val="00441FE4"/>
    <w:rsid w:val="004420A0"/>
    <w:rsid w:val="004429F1"/>
    <w:rsid w:val="0044392A"/>
    <w:rsid w:val="00446110"/>
    <w:rsid w:val="00446F69"/>
    <w:rsid w:val="00447F03"/>
    <w:rsid w:val="004528E8"/>
    <w:rsid w:val="00453370"/>
    <w:rsid w:val="004544E3"/>
    <w:rsid w:val="00457579"/>
    <w:rsid w:val="0046079B"/>
    <w:rsid w:val="00462876"/>
    <w:rsid w:val="0046330A"/>
    <w:rsid w:val="00463D3C"/>
    <w:rsid w:val="00470F6A"/>
    <w:rsid w:val="00471228"/>
    <w:rsid w:val="00474202"/>
    <w:rsid w:val="00480226"/>
    <w:rsid w:val="00482839"/>
    <w:rsid w:val="0048338F"/>
    <w:rsid w:val="00484C5E"/>
    <w:rsid w:val="004851B4"/>
    <w:rsid w:val="0049180C"/>
    <w:rsid w:val="00492855"/>
    <w:rsid w:val="00496FF3"/>
    <w:rsid w:val="004A1902"/>
    <w:rsid w:val="004A73B1"/>
    <w:rsid w:val="004B1D8C"/>
    <w:rsid w:val="004B2208"/>
    <w:rsid w:val="004B2D27"/>
    <w:rsid w:val="004C1014"/>
    <w:rsid w:val="004C15A9"/>
    <w:rsid w:val="004C572E"/>
    <w:rsid w:val="004C5E3C"/>
    <w:rsid w:val="004C6765"/>
    <w:rsid w:val="004D1DA1"/>
    <w:rsid w:val="004D3704"/>
    <w:rsid w:val="004D4C6D"/>
    <w:rsid w:val="004E1542"/>
    <w:rsid w:val="004E5B23"/>
    <w:rsid w:val="004F05FE"/>
    <w:rsid w:val="004F2271"/>
    <w:rsid w:val="004F7216"/>
    <w:rsid w:val="00500450"/>
    <w:rsid w:val="005012E7"/>
    <w:rsid w:val="00502521"/>
    <w:rsid w:val="00503D20"/>
    <w:rsid w:val="00505A72"/>
    <w:rsid w:val="00506DAD"/>
    <w:rsid w:val="00510570"/>
    <w:rsid w:val="00513C71"/>
    <w:rsid w:val="00514B6E"/>
    <w:rsid w:val="00514D54"/>
    <w:rsid w:val="00515FF5"/>
    <w:rsid w:val="00517865"/>
    <w:rsid w:val="00520469"/>
    <w:rsid w:val="0052112B"/>
    <w:rsid w:val="005233E7"/>
    <w:rsid w:val="00523610"/>
    <w:rsid w:val="0052588F"/>
    <w:rsid w:val="00525A6E"/>
    <w:rsid w:val="005302E1"/>
    <w:rsid w:val="00533534"/>
    <w:rsid w:val="005353D6"/>
    <w:rsid w:val="005365AC"/>
    <w:rsid w:val="00537BBF"/>
    <w:rsid w:val="00540A3A"/>
    <w:rsid w:val="00540DCD"/>
    <w:rsid w:val="0054104A"/>
    <w:rsid w:val="0054210C"/>
    <w:rsid w:val="0054270A"/>
    <w:rsid w:val="0054332F"/>
    <w:rsid w:val="005434F2"/>
    <w:rsid w:val="00544694"/>
    <w:rsid w:val="00545DC1"/>
    <w:rsid w:val="00547B0C"/>
    <w:rsid w:val="005505E8"/>
    <w:rsid w:val="00553D0F"/>
    <w:rsid w:val="00557A4E"/>
    <w:rsid w:val="00560397"/>
    <w:rsid w:val="00561A22"/>
    <w:rsid w:val="00566CA1"/>
    <w:rsid w:val="00566E8F"/>
    <w:rsid w:val="005718B4"/>
    <w:rsid w:val="00573CFD"/>
    <w:rsid w:val="0057463D"/>
    <w:rsid w:val="005755C9"/>
    <w:rsid w:val="00577982"/>
    <w:rsid w:val="00580C25"/>
    <w:rsid w:val="00581C4C"/>
    <w:rsid w:val="005834D2"/>
    <w:rsid w:val="00583E3A"/>
    <w:rsid w:val="00584B05"/>
    <w:rsid w:val="0058506E"/>
    <w:rsid w:val="00585215"/>
    <w:rsid w:val="00585CC8"/>
    <w:rsid w:val="0058663B"/>
    <w:rsid w:val="00586A43"/>
    <w:rsid w:val="00586AA6"/>
    <w:rsid w:val="0059106C"/>
    <w:rsid w:val="00593C68"/>
    <w:rsid w:val="00593FEA"/>
    <w:rsid w:val="00594115"/>
    <w:rsid w:val="00594422"/>
    <w:rsid w:val="005972A0"/>
    <w:rsid w:val="005A291A"/>
    <w:rsid w:val="005A3065"/>
    <w:rsid w:val="005A5ABB"/>
    <w:rsid w:val="005A63E9"/>
    <w:rsid w:val="005A6B38"/>
    <w:rsid w:val="005B19DD"/>
    <w:rsid w:val="005B2D07"/>
    <w:rsid w:val="005B646F"/>
    <w:rsid w:val="005B7BE5"/>
    <w:rsid w:val="005B7E49"/>
    <w:rsid w:val="005C003B"/>
    <w:rsid w:val="005C5F70"/>
    <w:rsid w:val="005D100C"/>
    <w:rsid w:val="005D2A72"/>
    <w:rsid w:val="005D5C65"/>
    <w:rsid w:val="005E22A5"/>
    <w:rsid w:val="005E3DC9"/>
    <w:rsid w:val="005E5272"/>
    <w:rsid w:val="005E6195"/>
    <w:rsid w:val="005E6720"/>
    <w:rsid w:val="005E785F"/>
    <w:rsid w:val="005F32DB"/>
    <w:rsid w:val="005F458F"/>
    <w:rsid w:val="005F460E"/>
    <w:rsid w:val="005F5CF3"/>
    <w:rsid w:val="005F7BD2"/>
    <w:rsid w:val="006008A8"/>
    <w:rsid w:val="00603D66"/>
    <w:rsid w:val="0060620B"/>
    <w:rsid w:val="006070E1"/>
    <w:rsid w:val="00607410"/>
    <w:rsid w:val="00611DD4"/>
    <w:rsid w:val="006126EA"/>
    <w:rsid w:val="006128A0"/>
    <w:rsid w:val="00612C4B"/>
    <w:rsid w:val="00614243"/>
    <w:rsid w:val="00614E1E"/>
    <w:rsid w:val="0061577A"/>
    <w:rsid w:val="006164E6"/>
    <w:rsid w:val="00617C0D"/>
    <w:rsid w:val="0062309C"/>
    <w:rsid w:val="00623776"/>
    <w:rsid w:val="00623A2F"/>
    <w:rsid w:val="00624AFE"/>
    <w:rsid w:val="00625403"/>
    <w:rsid w:val="0062715B"/>
    <w:rsid w:val="00627586"/>
    <w:rsid w:val="00631342"/>
    <w:rsid w:val="00631854"/>
    <w:rsid w:val="00631C92"/>
    <w:rsid w:val="00632991"/>
    <w:rsid w:val="006341D3"/>
    <w:rsid w:val="006363BF"/>
    <w:rsid w:val="006371EF"/>
    <w:rsid w:val="00642D67"/>
    <w:rsid w:val="00642F6B"/>
    <w:rsid w:val="00650525"/>
    <w:rsid w:val="006532A1"/>
    <w:rsid w:val="00653E12"/>
    <w:rsid w:val="00654FA9"/>
    <w:rsid w:val="006559C5"/>
    <w:rsid w:val="00660070"/>
    <w:rsid w:val="00661B9A"/>
    <w:rsid w:val="00662A1B"/>
    <w:rsid w:val="00662D3F"/>
    <w:rsid w:val="006664A5"/>
    <w:rsid w:val="0067037F"/>
    <w:rsid w:val="0067064F"/>
    <w:rsid w:val="006706C0"/>
    <w:rsid w:val="00671BFC"/>
    <w:rsid w:val="0067496B"/>
    <w:rsid w:val="00676CE2"/>
    <w:rsid w:val="00680FC6"/>
    <w:rsid w:val="00685265"/>
    <w:rsid w:val="00686B4B"/>
    <w:rsid w:val="0068700A"/>
    <w:rsid w:val="00687A0E"/>
    <w:rsid w:val="006906B3"/>
    <w:rsid w:val="0069157E"/>
    <w:rsid w:val="00691B37"/>
    <w:rsid w:val="0069371D"/>
    <w:rsid w:val="0069503A"/>
    <w:rsid w:val="0069598B"/>
    <w:rsid w:val="00696E63"/>
    <w:rsid w:val="00697215"/>
    <w:rsid w:val="006975DD"/>
    <w:rsid w:val="006A0328"/>
    <w:rsid w:val="006A3C4E"/>
    <w:rsid w:val="006A6AD6"/>
    <w:rsid w:val="006A7763"/>
    <w:rsid w:val="006B05AA"/>
    <w:rsid w:val="006B0B6D"/>
    <w:rsid w:val="006B0D02"/>
    <w:rsid w:val="006B195F"/>
    <w:rsid w:val="006B1E22"/>
    <w:rsid w:val="006B4133"/>
    <w:rsid w:val="006B46A3"/>
    <w:rsid w:val="006B5FB4"/>
    <w:rsid w:val="006B66B9"/>
    <w:rsid w:val="006C04AE"/>
    <w:rsid w:val="006C2F60"/>
    <w:rsid w:val="006D03B3"/>
    <w:rsid w:val="006D2A6A"/>
    <w:rsid w:val="006D58D4"/>
    <w:rsid w:val="006D58D7"/>
    <w:rsid w:val="006D6C64"/>
    <w:rsid w:val="006D756C"/>
    <w:rsid w:val="006E3138"/>
    <w:rsid w:val="006E4B34"/>
    <w:rsid w:val="006E4D52"/>
    <w:rsid w:val="006E6AAF"/>
    <w:rsid w:val="006E7DAE"/>
    <w:rsid w:val="006F09E1"/>
    <w:rsid w:val="006F1F58"/>
    <w:rsid w:val="006F30B8"/>
    <w:rsid w:val="006F3787"/>
    <w:rsid w:val="006F468E"/>
    <w:rsid w:val="006F5708"/>
    <w:rsid w:val="006F6304"/>
    <w:rsid w:val="006F6C00"/>
    <w:rsid w:val="006F7CFA"/>
    <w:rsid w:val="00701AB8"/>
    <w:rsid w:val="00701EFE"/>
    <w:rsid w:val="00702275"/>
    <w:rsid w:val="007038E3"/>
    <w:rsid w:val="007115C4"/>
    <w:rsid w:val="00712974"/>
    <w:rsid w:val="007140FF"/>
    <w:rsid w:val="007156E5"/>
    <w:rsid w:val="00716591"/>
    <w:rsid w:val="00721042"/>
    <w:rsid w:val="00722673"/>
    <w:rsid w:val="00722C64"/>
    <w:rsid w:val="007246FE"/>
    <w:rsid w:val="00727595"/>
    <w:rsid w:val="00733B4D"/>
    <w:rsid w:val="00735556"/>
    <w:rsid w:val="00735EBE"/>
    <w:rsid w:val="00736B09"/>
    <w:rsid w:val="0073771D"/>
    <w:rsid w:val="00740D56"/>
    <w:rsid w:val="00740F40"/>
    <w:rsid w:val="00741BA5"/>
    <w:rsid w:val="00743B75"/>
    <w:rsid w:val="00747459"/>
    <w:rsid w:val="00750B1D"/>
    <w:rsid w:val="0075114A"/>
    <w:rsid w:val="007512C9"/>
    <w:rsid w:val="007516BD"/>
    <w:rsid w:val="007522AA"/>
    <w:rsid w:val="0075291F"/>
    <w:rsid w:val="0075483F"/>
    <w:rsid w:val="007565FE"/>
    <w:rsid w:val="007606E8"/>
    <w:rsid w:val="00761DF4"/>
    <w:rsid w:val="0076241F"/>
    <w:rsid w:val="0076243F"/>
    <w:rsid w:val="0076423B"/>
    <w:rsid w:val="00764A6D"/>
    <w:rsid w:val="00765E59"/>
    <w:rsid w:val="00767276"/>
    <w:rsid w:val="0076794E"/>
    <w:rsid w:val="0077166F"/>
    <w:rsid w:val="0077168A"/>
    <w:rsid w:val="00772BE7"/>
    <w:rsid w:val="00774487"/>
    <w:rsid w:val="00776C13"/>
    <w:rsid w:val="0077767F"/>
    <w:rsid w:val="00782F58"/>
    <w:rsid w:val="0078521E"/>
    <w:rsid w:val="0078556C"/>
    <w:rsid w:val="0078785C"/>
    <w:rsid w:val="00792BEA"/>
    <w:rsid w:val="00792C84"/>
    <w:rsid w:val="0079423C"/>
    <w:rsid w:val="00794B17"/>
    <w:rsid w:val="00795AE3"/>
    <w:rsid w:val="00797119"/>
    <w:rsid w:val="007A1C8B"/>
    <w:rsid w:val="007A223B"/>
    <w:rsid w:val="007A6D2F"/>
    <w:rsid w:val="007A7E0D"/>
    <w:rsid w:val="007B1C3E"/>
    <w:rsid w:val="007B1EC4"/>
    <w:rsid w:val="007B2F47"/>
    <w:rsid w:val="007B3291"/>
    <w:rsid w:val="007B4DEF"/>
    <w:rsid w:val="007B547E"/>
    <w:rsid w:val="007B5C9A"/>
    <w:rsid w:val="007B64B6"/>
    <w:rsid w:val="007B6A3B"/>
    <w:rsid w:val="007B77E9"/>
    <w:rsid w:val="007C407C"/>
    <w:rsid w:val="007C6021"/>
    <w:rsid w:val="007D288E"/>
    <w:rsid w:val="007D3454"/>
    <w:rsid w:val="007D47F5"/>
    <w:rsid w:val="007D7913"/>
    <w:rsid w:val="007E0530"/>
    <w:rsid w:val="007E06EF"/>
    <w:rsid w:val="007E1829"/>
    <w:rsid w:val="007E1DC2"/>
    <w:rsid w:val="007E45C7"/>
    <w:rsid w:val="007E4D70"/>
    <w:rsid w:val="007E55F3"/>
    <w:rsid w:val="007E603A"/>
    <w:rsid w:val="007E6308"/>
    <w:rsid w:val="007E6BC7"/>
    <w:rsid w:val="007F13F4"/>
    <w:rsid w:val="007F33DF"/>
    <w:rsid w:val="007F3588"/>
    <w:rsid w:val="007F3DCE"/>
    <w:rsid w:val="007F735B"/>
    <w:rsid w:val="00800521"/>
    <w:rsid w:val="00801E49"/>
    <w:rsid w:val="00804489"/>
    <w:rsid w:val="00810ECD"/>
    <w:rsid w:val="008122C4"/>
    <w:rsid w:val="00816BE4"/>
    <w:rsid w:val="00820947"/>
    <w:rsid w:val="00821088"/>
    <w:rsid w:val="008235CD"/>
    <w:rsid w:val="0082618E"/>
    <w:rsid w:val="00826569"/>
    <w:rsid w:val="00830458"/>
    <w:rsid w:val="00833E51"/>
    <w:rsid w:val="008357E2"/>
    <w:rsid w:val="00835CD6"/>
    <w:rsid w:val="00840BCC"/>
    <w:rsid w:val="00841B5E"/>
    <w:rsid w:val="008426EA"/>
    <w:rsid w:val="00842A96"/>
    <w:rsid w:val="0084398E"/>
    <w:rsid w:val="00846432"/>
    <w:rsid w:val="00847265"/>
    <w:rsid w:val="008502DA"/>
    <w:rsid w:val="008504EC"/>
    <w:rsid w:val="00850CDD"/>
    <w:rsid w:val="0085534E"/>
    <w:rsid w:val="00855DCB"/>
    <w:rsid w:val="00855ED3"/>
    <w:rsid w:val="00856F1F"/>
    <w:rsid w:val="00856F4F"/>
    <w:rsid w:val="00857C53"/>
    <w:rsid w:val="00860102"/>
    <w:rsid w:val="008605BF"/>
    <w:rsid w:val="0086134B"/>
    <w:rsid w:val="008646E8"/>
    <w:rsid w:val="008647BB"/>
    <w:rsid w:val="00864E6F"/>
    <w:rsid w:val="00864F53"/>
    <w:rsid w:val="00865C4A"/>
    <w:rsid w:val="008679DA"/>
    <w:rsid w:val="00867D1D"/>
    <w:rsid w:val="008707FD"/>
    <w:rsid w:val="00872354"/>
    <w:rsid w:val="00872B4D"/>
    <w:rsid w:val="00875EB4"/>
    <w:rsid w:val="008763BD"/>
    <w:rsid w:val="008779D8"/>
    <w:rsid w:val="008821B6"/>
    <w:rsid w:val="00882DDB"/>
    <w:rsid w:val="00883245"/>
    <w:rsid w:val="00883781"/>
    <w:rsid w:val="00883E40"/>
    <w:rsid w:val="008850A7"/>
    <w:rsid w:val="00885282"/>
    <w:rsid w:val="008866EA"/>
    <w:rsid w:val="00887663"/>
    <w:rsid w:val="00891826"/>
    <w:rsid w:val="00891BEF"/>
    <w:rsid w:val="00892E51"/>
    <w:rsid w:val="008933DC"/>
    <w:rsid w:val="008943B5"/>
    <w:rsid w:val="00897221"/>
    <w:rsid w:val="00897E80"/>
    <w:rsid w:val="008A25AA"/>
    <w:rsid w:val="008A25CF"/>
    <w:rsid w:val="008B0BAF"/>
    <w:rsid w:val="008B2D66"/>
    <w:rsid w:val="008B67CD"/>
    <w:rsid w:val="008B7FF5"/>
    <w:rsid w:val="008C05E7"/>
    <w:rsid w:val="008C27D4"/>
    <w:rsid w:val="008C3A77"/>
    <w:rsid w:val="008C5165"/>
    <w:rsid w:val="008C55D0"/>
    <w:rsid w:val="008D2511"/>
    <w:rsid w:val="008D5C52"/>
    <w:rsid w:val="008E021C"/>
    <w:rsid w:val="008E1AC2"/>
    <w:rsid w:val="008E26B8"/>
    <w:rsid w:val="008E36CA"/>
    <w:rsid w:val="008E7A29"/>
    <w:rsid w:val="008F02FE"/>
    <w:rsid w:val="008F38F5"/>
    <w:rsid w:val="008F425C"/>
    <w:rsid w:val="008F524B"/>
    <w:rsid w:val="008F54D5"/>
    <w:rsid w:val="008F6F6A"/>
    <w:rsid w:val="0090433E"/>
    <w:rsid w:val="00904E99"/>
    <w:rsid w:val="009076B2"/>
    <w:rsid w:val="00910250"/>
    <w:rsid w:val="00912727"/>
    <w:rsid w:val="00914946"/>
    <w:rsid w:val="00914EAA"/>
    <w:rsid w:val="009231E2"/>
    <w:rsid w:val="00927148"/>
    <w:rsid w:val="00930686"/>
    <w:rsid w:val="00930EAE"/>
    <w:rsid w:val="00931169"/>
    <w:rsid w:val="00932C96"/>
    <w:rsid w:val="009332F0"/>
    <w:rsid w:val="009344D7"/>
    <w:rsid w:val="00937929"/>
    <w:rsid w:val="00941437"/>
    <w:rsid w:val="00941A6C"/>
    <w:rsid w:val="00941B43"/>
    <w:rsid w:val="00941E3A"/>
    <w:rsid w:val="009430CE"/>
    <w:rsid w:val="0094401A"/>
    <w:rsid w:val="00950553"/>
    <w:rsid w:val="00951531"/>
    <w:rsid w:val="00952A50"/>
    <w:rsid w:val="009530B2"/>
    <w:rsid w:val="00954494"/>
    <w:rsid w:val="00957DC9"/>
    <w:rsid w:val="00963381"/>
    <w:rsid w:val="00963D8E"/>
    <w:rsid w:val="0096611F"/>
    <w:rsid w:val="0096665B"/>
    <w:rsid w:val="00970C47"/>
    <w:rsid w:val="00971B0B"/>
    <w:rsid w:val="00972082"/>
    <w:rsid w:val="00975364"/>
    <w:rsid w:val="00976858"/>
    <w:rsid w:val="00980D2D"/>
    <w:rsid w:val="00981F0F"/>
    <w:rsid w:val="00983758"/>
    <w:rsid w:val="00984B90"/>
    <w:rsid w:val="00985053"/>
    <w:rsid w:val="009852FA"/>
    <w:rsid w:val="00986863"/>
    <w:rsid w:val="00987218"/>
    <w:rsid w:val="009900D0"/>
    <w:rsid w:val="00990D63"/>
    <w:rsid w:val="009910CE"/>
    <w:rsid w:val="00991AB8"/>
    <w:rsid w:val="00991FC9"/>
    <w:rsid w:val="009931B9"/>
    <w:rsid w:val="009976D4"/>
    <w:rsid w:val="00997E48"/>
    <w:rsid w:val="009A2709"/>
    <w:rsid w:val="009A4919"/>
    <w:rsid w:val="009A51B8"/>
    <w:rsid w:val="009A583C"/>
    <w:rsid w:val="009A6CA3"/>
    <w:rsid w:val="009A7ED1"/>
    <w:rsid w:val="009B2F47"/>
    <w:rsid w:val="009B30C7"/>
    <w:rsid w:val="009B49F1"/>
    <w:rsid w:val="009B5FD8"/>
    <w:rsid w:val="009B686D"/>
    <w:rsid w:val="009C263D"/>
    <w:rsid w:val="009C26F6"/>
    <w:rsid w:val="009C3824"/>
    <w:rsid w:val="009C3909"/>
    <w:rsid w:val="009C3E86"/>
    <w:rsid w:val="009C4001"/>
    <w:rsid w:val="009C4B69"/>
    <w:rsid w:val="009C4EE9"/>
    <w:rsid w:val="009C51AE"/>
    <w:rsid w:val="009D0146"/>
    <w:rsid w:val="009D02F8"/>
    <w:rsid w:val="009D05BD"/>
    <w:rsid w:val="009D12AA"/>
    <w:rsid w:val="009D2C52"/>
    <w:rsid w:val="009D5694"/>
    <w:rsid w:val="009D58E8"/>
    <w:rsid w:val="009D5B04"/>
    <w:rsid w:val="009D6945"/>
    <w:rsid w:val="009E0603"/>
    <w:rsid w:val="009E0AEB"/>
    <w:rsid w:val="009E47B3"/>
    <w:rsid w:val="009F1EBC"/>
    <w:rsid w:val="009F2C57"/>
    <w:rsid w:val="009F32A4"/>
    <w:rsid w:val="009F3644"/>
    <w:rsid w:val="009F6294"/>
    <w:rsid w:val="009F6EA2"/>
    <w:rsid w:val="00A01508"/>
    <w:rsid w:val="00A01D2B"/>
    <w:rsid w:val="00A04A3C"/>
    <w:rsid w:val="00A0527A"/>
    <w:rsid w:val="00A0529F"/>
    <w:rsid w:val="00A059F0"/>
    <w:rsid w:val="00A06E98"/>
    <w:rsid w:val="00A11BA0"/>
    <w:rsid w:val="00A12632"/>
    <w:rsid w:val="00A13DC0"/>
    <w:rsid w:val="00A20167"/>
    <w:rsid w:val="00A223C8"/>
    <w:rsid w:val="00A227AF"/>
    <w:rsid w:val="00A258C4"/>
    <w:rsid w:val="00A25B54"/>
    <w:rsid w:val="00A30E27"/>
    <w:rsid w:val="00A32348"/>
    <w:rsid w:val="00A32AD2"/>
    <w:rsid w:val="00A33427"/>
    <w:rsid w:val="00A360AC"/>
    <w:rsid w:val="00A401B4"/>
    <w:rsid w:val="00A4049C"/>
    <w:rsid w:val="00A411D4"/>
    <w:rsid w:val="00A4160B"/>
    <w:rsid w:val="00A43FD0"/>
    <w:rsid w:val="00A44973"/>
    <w:rsid w:val="00A452DE"/>
    <w:rsid w:val="00A464CE"/>
    <w:rsid w:val="00A4657C"/>
    <w:rsid w:val="00A5149A"/>
    <w:rsid w:val="00A526D7"/>
    <w:rsid w:val="00A562A0"/>
    <w:rsid w:val="00A5655F"/>
    <w:rsid w:val="00A57959"/>
    <w:rsid w:val="00A61CAB"/>
    <w:rsid w:val="00A642DE"/>
    <w:rsid w:val="00A64587"/>
    <w:rsid w:val="00A67CDF"/>
    <w:rsid w:val="00A70825"/>
    <w:rsid w:val="00A70B15"/>
    <w:rsid w:val="00A70F7C"/>
    <w:rsid w:val="00A73B7B"/>
    <w:rsid w:val="00A75A02"/>
    <w:rsid w:val="00A75F7C"/>
    <w:rsid w:val="00A80D9E"/>
    <w:rsid w:val="00A81E5D"/>
    <w:rsid w:val="00A838BA"/>
    <w:rsid w:val="00A86C0C"/>
    <w:rsid w:val="00A901ED"/>
    <w:rsid w:val="00A90A30"/>
    <w:rsid w:val="00A929E3"/>
    <w:rsid w:val="00A93A6D"/>
    <w:rsid w:val="00A943E7"/>
    <w:rsid w:val="00A9528D"/>
    <w:rsid w:val="00A96CE7"/>
    <w:rsid w:val="00A975A5"/>
    <w:rsid w:val="00AA08E2"/>
    <w:rsid w:val="00AA11D4"/>
    <w:rsid w:val="00AA3F14"/>
    <w:rsid w:val="00AA4ABB"/>
    <w:rsid w:val="00AA55AE"/>
    <w:rsid w:val="00AA77C0"/>
    <w:rsid w:val="00AB0840"/>
    <w:rsid w:val="00AB0D9D"/>
    <w:rsid w:val="00AB0DAF"/>
    <w:rsid w:val="00AB27C8"/>
    <w:rsid w:val="00AC03A6"/>
    <w:rsid w:val="00AC0C2E"/>
    <w:rsid w:val="00AC2188"/>
    <w:rsid w:val="00AC26AB"/>
    <w:rsid w:val="00AC5214"/>
    <w:rsid w:val="00AC5556"/>
    <w:rsid w:val="00AC61D1"/>
    <w:rsid w:val="00AC6E1A"/>
    <w:rsid w:val="00AC7130"/>
    <w:rsid w:val="00AD256C"/>
    <w:rsid w:val="00AD50BC"/>
    <w:rsid w:val="00AD7463"/>
    <w:rsid w:val="00AE1DAB"/>
    <w:rsid w:val="00AE226C"/>
    <w:rsid w:val="00AE2ABE"/>
    <w:rsid w:val="00AE40A5"/>
    <w:rsid w:val="00AE4D7F"/>
    <w:rsid w:val="00AE5AAF"/>
    <w:rsid w:val="00AE6C22"/>
    <w:rsid w:val="00AE6DD0"/>
    <w:rsid w:val="00AE7CDD"/>
    <w:rsid w:val="00AF092E"/>
    <w:rsid w:val="00AF2422"/>
    <w:rsid w:val="00AF4D27"/>
    <w:rsid w:val="00AF727F"/>
    <w:rsid w:val="00B00208"/>
    <w:rsid w:val="00B04354"/>
    <w:rsid w:val="00B05559"/>
    <w:rsid w:val="00B05689"/>
    <w:rsid w:val="00B05B5E"/>
    <w:rsid w:val="00B14B9F"/>
    <w:rsid w:val="00B16B87"/>
    <w:rsid w:val="00B16E4D"/>
    <w:rsid w:val="00B17BB1"/>
    <w:rsid w:val="00B23CAA"/>
    <w:rsid w:val="00B2663F"/>
    <w:rsid w:val="00B26E14"/>
    <w:rsid w:val="00B27EFA"/>
    <w:rsid w:val="00B34D16"/>
    <w:rsid w:val="00B36D2F"/>
    <w:rsid w:val="00B37DC4"/>
    <w:rsid w:val="00B416DF"/>
    <w:rsid w:val="00B430F8"/>
    <w:rsid w:val="00B43B09"/>
    <w:rsid w:val="00B43CCE"/>
    <w:rsid w:val="00B470FE"/>
    <w:rsid w:val="00B51975"/>
    <w:rsid w:val="00B52464"/>
    <w:rsid w:val="00B5381F"/>
    <w:rsid w:val="00B54F5A"/>
    <w:rsid w:val="00B56C4C"/>
    <w:rsid w:val="00B5712F"/>
    <w:rsid w:val="00B57869"/>
    <w:rsid w:val="00B57E90"/>
    <w:rsid w:val="00B609CB"/>
    <w:rsid w:val="00B60EFB"/>
    <w:rsid w:val="00B611B8"/>
    <w:rsid w:val="00B617D0"/>
    <w:rsid w:val="00B64641"/>
    <w:rsid w:val="00B70C23"/>
    <w:rsid w:val="00B70F37"/>
    <w:rsid w:val="00B71208"/>
    <w:rsid w:val="00B739AA"/>
    <w:rsid w:val="00B73C87"/>
    <w:rsid w:val="00B752A1"/>
    <w:rsid w:val="00B77D43"/>
    <w:rsid w:val="00B80889"/>
    <w:rsid w:val="00B823EB"/>
    <w:rsid w:val="00B8535C"/>
    <w:rsid w:val="00B860D4"/>
    <w:rsid w:val="00B86CAE"/>
    <w:rsid w:val="00B91F14"/>
    <w:rsid w:val="00B9273D"/>
    <w:rsid w:val="00B94BDA"/>
    <w:rsid w:val="00B9519C"/>
    <w:rsid w:val="00B95C52"/>
    <w:rsid w:val="00B96416"/>
    <w:rsid w:val="00BA436A"/>
    <w:rsid w:val="00BA444E"/>
    <w:rsid w:val="00BA50D2"/>
    <w:rsid w:val="00BA75A5"/>
    <w:rsid w:val="00BB5729"/>
    <w:rsid w:val="00BB5ED3"/>
    <w:rsid w:val="00BB7589"/>
    <w:rsid w:val="00BC04E2"/>
    <w:rsid w:val="00BC1031"/>
    <w:rsid w:val="00BC1927"/>
    <w:rsid w:val="00BC3994"/>
    <w:rsid w:val="00BC3BAA"/>
    <w:rsid w:val="00BC430D"/>
    <w:rsid w:val="00BC455C"/>
    <w:rsid w:val="00BC70CF"/>
    <w:rsid w:val="00BC72F6"/>
    <w:rsid w:val="00BC7639"/>
    <w:rsid w:val="00BD540B"/>
    <w:rsid w:val="00BD7A08"/>
    <w:rsid w:val="00BE0F96"/>
    <w:rsid w:val="00BE16AE"/>
    <w:rsid w:val="00BE272F"/>
    <w:rsid w:val="00BE2C70"/>
    <w:rsid w:val="00BE426C"/>
    <w:rsid w:val="00BE503A"/>
    <w:rsid w:val="00BE5DCF"/>
    <w:rsid w:val="00BE6E7F"/>
    <w:rsid w:val="00BE6FEE"/>
    <w:rsid w:val="00BF2540"/>
    <w:rsid w:val="00BF2DD9"/>
    <w:rsid w:val="00BF663F"/>
    <w:rsid w:val="00BF7286"/>
    <w:rsid w:val="00C006CE"/>
    <w:rsid w:val="00C01274"/>
    <w:rsid w:val="00C024EA"/>
    <w:rsid w:val="00C0259C"/>
    <w:rsid w:val="00C02E49"/>
    <w:rsid w:val="00C035F2"/>
    <w:rsid w:val="00C03A46"/>
    <w:rsid w:val="00C056F1"/>
    <w:rsid w:val="00C06461"/>
    <w:rsid w:val="00C06F23"/>
    <w:rsid w:val="00C103F1"/>
    <w:rsid w:val="00C10943"/>
    <w:rsid w:val="00C11EEA"/>
    <w:rsid w:val="00C135B1"/>
    <w:rsid w:val="00C174A7"/>
    <w:rsid w:val="00C2061E"/>
    <w:rsid w:val="00C268D1"/>
    <w:rsid w:val="00C3121A"/>
    <w:rsid w:val="00C32BA6"/>
    <w:rsid w:val="00C32E56"/>
    <w:rsid w:val="00C32EB6"/>
    <w:rsid w:val="00C33160"/>
    <w:rsid w:val="00C361B9"/>
    <w:rsid w:val="00C36788"/>
    <w:rsid w:val="00C406DD"/>
    <w:rsid w:val="00C412DA"/>
    <w:rsid w:val="00C41509"/>
    <w:rsid w:val="00C46718"/>
    <w:rsid w:val="00C46BED"/>
    <w:rsid w:val="00C47D21"/>
    <w:rsid w:val="00C526CB"/>
    <w:rsid w:val="00C52701"/>
    <w:rsid w:val="00C535AD"/>
    <w:rsid w:val="00C53AC9"/>
    <w:rsid w:val="00C559D4"/>
    <w:rsid w:val="00C55C7D"/>
    <w:rsid w:val="00C60AAA"/>
    <w:rsid w:val="00C614A4"/>
    <w:rsid w:val="00C63645"/>
    <w:rsid w:val="00C64ACA"/>
    <w:rsid w:val="00C64DB3"/>
    <w:rsid w:val="00C6668D"/>
    <w:rsid w:val="00C7039E"/>
    <w:rsid w:val="00C7246C"/>
    <w:rsid w:val="00C72D1B"/>
    <w:rsid w:val="00C74304"/>
    <w:rsid w:val="00C755DE"/>
    <w:rsid w:val="00C760B1"/>
    <w:rsid w:val="00C8089B"/>
    <w:rsid w:val="00C82E8B"/>
    <w:rsid w:val="00C8639D"/>
    <w:rsid w:val="00C9149E"/>
    <w:rsid w:val="00C916E7"/>
    <w:rsid w:val="00C93113"/>
    <w:rsid w:val="00C933D2"/>
    <w:rsid w:val="00C95356"/>
    <w:rsid w:val="00C954BB"/>
    <w:rsid w:val="00C96680"/>
    <w:rsid w:val="00C97EA4"/>
    <w:rsid w:val="00C97F43"/>
    <w:rsid w:val="00CA0F3F"/>
    <w:rsid w:val="00CA1212"/>
    <w:rsid w:val="00CA60BC"/>
    <w:rsid w:val="00CA6F67"/>
    <w:rsid w:val="00CA7ED3"/>
    <w:rsid w:val="00CB0FD7"/>
    <w:rsid w:val="00CB1ACD"/>
    <w:rsid w:val="00CB1C80"/>
    <w:rsid w:val="00CB1F6C"/>
    <w:rsid w:val="00CB2B61"/>
    <w:rsid w:val="00CB363E"/>
    <w:rsid w:val="00CB3D19"/>
    <w:rsid w:val="00CB44F4"/>
    <w:rsid w:val="00CB65C8"/>
    <w:rsid w:val="00CB6FA3"/>
    <w:rsid w:val="00CB70E0"/>
    <w:rsid w:val="00CB7BDA"/>
    <w:rsid w:val="00CC13EC"/>
    <w:rsid w:val="00CC179C"/>
    <w:rsid w:val="00CC2CD8"/>
    <w:rsid w:val="00CC400B"/>
    <w:rsid w:val="00CD3909"/>
    <w:rsid w:val="00CD3D3B"/>
    <w:rsid w:val="00CD5882"/>
    <w:rsid w:val="00CD7A1E"/>
    <w:rsid w:val="00CE0D0F"/>
    <w:rsid w:val="00CE13CC"/>
    <w:rsid w:val="00CE2F60"/>
    <w:rsid w:val="00CE51A1"/>
    <w:rsid w:val="00CE7BE8"/>
    <w:rsid w:val="00CF0E3F"/>
    <w:rsid w:val="00CF12BB"/>
    <w:rsid w:val="00CF1357"/>
    <w:rsid w:val="00CF52B9"/>
    <w:rsid w:val="00CF6FC5"/>
    <w:rsid w:val="00CF7764"/>
    <w:rsid w:val="00D039BD"/>
    <w:rsid w:val="00D0566F"/>
    <w:rsid w:val="00D05701"/>
    <w:rsid w:val="00D05CFA"/>
    <w:rsid w:val="00D062C5"/>
    <w:rsid w:val="00D0711C"/>
    <w:rsid w:val="00D07720"/>
    <w:rsid w:val="00D07E00"/>
    <w:rsid w:val="00D12A36"/>
    <w:rsid w:val="00D13269"/>
    <w:rsid w:val="00D13E0B"/>
    <w:rsid w:val="00D1609C"/>
    <w:rsid w:val="00D1753E"/>
    <w:rsid w:val="00D229DB"/>
    <w:rsid w:val="00D22D89"/>
    <w:rsid w:val="00D23CD1"/>
    <w:rsid w:val="00D24ADD"/>
    <w:rsid w:val="00D2641A"/>
    <w:rsid w:val="00D27CA4"/>
    <w:rsid w:val="00D3154E"/>
    <w:rsid w:val="00D325BA"/>
    <w:rsid w:val="00D32B8F"/>
    <w:rsid w:val="00D3362D"/>
    <w:rsid w:val="00D3414A"/>
    <w:rsid w:val="00D3454B"/>
    <w:rsid w:val="00D34635"/>
    <w:rsid w:val="00D41E66"/>
    <w:rsid w:val="00D426BF"/>
    <w:rsid w:val="00D43693"/>
    <w:rsid w:val="00D43EC5"/>
    <w:rsid w:val="00D46490"/>
    <w:rsid w:val="00D46A84"/>
    <w:rsid w:val="00D50368"/>
    <w:rsid w:val="00D562D1"/>
    <w:rsid w:val="00D56518"/>
    <w:rsid w:val="00D5709D"/>
    <w:rsid w:val="00D57DF2"/>
    <w:rsid w:val="00D60745"/>
    <w:rsid w:val="00D62ACE"/>
    <w:rsid w:val="00D62B15"/>
    <w:rsid w:val="00D64142"/>
    <w:rsid w:val="00D64F15"/>
    <w:rsid w:val="00D714AF"/>
    <w:rsid w:val="00D73D47"/>
    <w:rsid w:val="00D73E96"/>
    <w:rsid w:val="00D772A0"/>
    <w:rsid w:val="00D7748C"/>
    <w:rsid w:val="00D7763E"/>
    <w:rsid w:val="00D8046D"/>
    <w:rsid w:val="00D814F5"/>
    <w:rsid w:val="00D821A2"/>
    <w:rsid w:val="00D8231F"/>
    <w:rsid w:val="00D8766A"/>
    <w:rsid w:val="00D94773"/>
    <w:rsid w:val="00D971C8"/>
    <w:rsid w:val="00DA0A13"/>
    <w:rsid w:val="00DA1B83"/>
    <w:rsid w:val="00DA3CCB"/>
    <w:rsid w:val="00DA4085"/>
    <w:rsid w:val="00DA4563"/>
    <w:rsid w:val="00DB067A"/>
    <w:rsid w:val="00DB1156"/>
    <w:rsid w:val="00DB35E2"/>
    <w:rsid w:val="00DB5522"/>
    <w:rsid w:val="00DB6AEB"/>
    <w:rsid w:val="00DC095D"/>
    <w:rsid w:val="00DC3525"/>
    <w:rsid w:val="00DC3C13"/>
    <w:rsid w:val="00DC45CF"/>
    <w:rsid w:val="00DC4669"/>
    <w:rsid w:val="00DC739E"/>
    <w:rsid w:val="00DD183A"/>
    <w:rsid w:val="00DD3EEC"/>
    <w:rsid w:val="00DD41F2"/>
    <w:rsid w:val="00DE01B4"/>
    <w:rsid w:val="00DE0C75"/>
    <w:rsid w:val="00DE4D69"/>
    <w:rsid w:val="00DE6977"/>
    <w:rsid w:val="00DE7493"/>
    <w:rsid w:val="00DE7C0E"/>
    <w:rsid w:val="00DF08BD"/>
    <w:rsid w:val="00DF09EF"/>
    <w:rsid w:val="00DF22AD"/>
    <w:rsid w:val="00DF2B36"/>
    <w:rsid w:val="00DF3214"/>
    <w:rsid w:val="00DF544D"/>
    <w:rsid w:val="00DF7B21"/>
    <w:rsid w:val="00E0002E"/>
    <w:rsid w:val="00E04B1D"/>
    <w:rsid w:val="00E05A6D"/>
    <w:rsid w:val="00E064BC"/>
    <w:rsid w:val="00E11230"/>
    <w:rsid w:val="00E11945"/>
    <w:rsid w:val="00E12FC4"/>
    <w:rsid w:val="00E15982"/>
    <w:rsid w:val="00E159CF"/>
    <w:rsid w:val="00E16699"/>
    <w:rsid w:val="00E25714"/>
    <w:rsid w:val="00E25F73"/>
    <w:rsid w:val="00E31413"/>
    <w:rsid w:val="00E34E7F"/>
    <w:rsid w:val="00E35E30"/>
    <w:rsid w:val="00E36336"/>
    <w:rsid w:val="00E41359"/>
    <w:rsid w:val="00E453EA"/>
    <w:rsid w:val="00E50A71"/>
    <w:rsid w:val="00E51F6B"/>
    <w:rsid w:val="00E536AF"/>
    <w:rsid w:val="00E539E2"/>
    <w:rsid w:val="00E54ADA"/>
    <w:rsid w:val="00E5592F"/>
    <w:rsid w:val="00E616CF"/>
    <w:rsid w:val="00E61F5B"/>
    <w:rsid w:val="00E6332D"/>
    <w:rsid w:val="00E64E81"/>
    <w:rsid w:val="00E65C09"/>
    <w:rsid w:val="00E72F29"/>
    <w:rsid w:val="00E73205"/>
    <w:rsid w:val="00E74078"/>
    <w:rsid w:val="00E753FD"/>
    <w:rsid w:val="00E80932"/>
    <w:rsid w:val="00E81458"/>
    <w:rsid w:val="00E82B12"/>
    <w:rsid w:val="00E852E9"/>
    <w:rsid w:val="00E862A5"/>
    <w:rsid w:val="00E90CC5"/>
    <w:rsid w:val="00E92AC2"/>
    <w:rsid w:val="00E94AB0"/>
    <w:rsid w:val="00E94FAA"/>
    <w:rsid w:val="00EA2B3A"/>
    <w:rsid w:val="00EA45F0"/>
    <w:rsid w:val="00EA4A3B"/>
    <w:rsid w:val="00EA4CA1"/>
    <w:rsid w:val="00EA53AF"/>
    <w:rsid w:val="00EA7E6F"/>
    <w:rsid w:val="00EB128F"/>
    <w:rsid w:val="00EB519E"/>
    <w:rsid w:val="00EB73B1"/>
    <w:rsid w:val="00EC0D49"/>
    <w:rsid w:val="00EC37EF"/>
    <w:rsid w:val="00EC77AB"/>
    <w:rsid w:val="00EC7DD1"/>
    <w:rsid w:val="00ED5AE2"/>
    <w:rsid w:val="00ED6AE8"/>
    <w:rsid w:val="00EE04BC"/>
    <w:rsid w:val="00EE20D0"/>
    <w:rsid w:val="00EE21F6"/>
    <w:rsid w:val="00EE2D54"/>
    <w:rsid w:val="00EF4952"/>
    <w:rsid w:val="00EF5B0F"/>
    <w:rsid w:val="00EF5C9D"/>
    <w:rsid w:val="00EF6891"/>
    <w:rsid w:val="00F002D9"/>
    <w:rsid w:val="00F003A8"/>
    <w:rsid w:val="00F05331"/>
    <w:rsid w:val="00F1104B"/>
    <w:rsid w:val="00F130ED"/>
    <w:rsid w:val="00F14C87"/>
    <w:rsid w:val="00F165E9"/>
    <w:rsid w:val="00F1686C"/>
    <w:rsid w:val="00F17838"/>
    <w:rsid w:val="00F17AF2"/>
    <w:rsid w:val="00F2000F"/>
    <w:rsid w:val="00F20B29"/>
    <w:rsid w:val="00F20CB1"/>
    <w:rsid w:val="00F23285"/>
    <w:rsid w:val="00F238A6"/>
    <w:rsid w:val="00F30776"/>
    <w:rsid w:val="00F32115"/>
    <w:rsid w:val="00F32333"/>
    <w:rsid w:val="00F337FC"/>
    <w:rsid w:val="00F352D5"/>
    <w:rsid w:val="00F36659"/>
    <w:rsid w:val="00F36939"/>
    <w:rsid w:val="00F436A6"/>
    <w:rsid w:val="00F44746"/>
    <w:rsid w:val="00F46299"/>
    <w:rsid w:val="00F4641D"/>
    <w:rsid w:val="00F526DE"/>
    <w:rsid w:val="00F53DEE"/>
    <w:rsid w:val="00F54AF8"/>
    <w:rsid w:val="00F56A41"/>
    <w:rsid w:val="00F618E1"/>
    <w:rsid w:val="00F62E79"/>
    <w:rsid w:val="00F650EC"/>
    <w:rsid w:val="00F65AFB"/>
    <w:rsid w:val="00F720B9"/>
    <w:rsid w:val="00F75DB2"/>
    <w:rsid w:val="00F77723"/>
    <w:rsid w:val="00F81CCE"/>
    <w:rsid w:val="00F82946"/>
    <w:rsid w:val="00F83398"/>
    <w:rsid w:val="00F83EB8"/>
    <w:rsid w:val="00F84E65"/>
    <w:rsid w:val="00F86532"/>
    <w:rsid w:val="00F90202"/>
    <w:rsid w:val="00F9191A"/>
    <w:rsid w:val="00F93A4A"/>
    <w:rsid w:val="00F94A59"/>
    <w:rsid w:val="00F94EB1"/>
    <w:rsid w:val="00F94F53"/>
    <w:rsid w:val="00F95A83"/>
    <w:rsid w:val="00FA01F2"/>
    <w:rsid w:val="00FA044A"/>
    <w:rsid w:val="00FA1784"/>
    <w:rsid w:val="00FA17C7"/>
    <w:rsid w:val="00FA2EE1"/>
    <w:rsid w:val="00FA760D"/>
    <w:rsid w:val="00FB0293"/>
    <w:rsid w:val="00FB43A5"/>
    <w:rsid w:val="00FB5AA2"/>
    <w:rsid w:val="00FB5D4E"/>
    <w:rsid w:val="00FC04B3"/>
    <w:rsid w:val="00FC1D92"/>
    <w:rsid w:val="00FC3836"/>
    <w:rsid w:val="00FC3863"/>
    <w:rsid w:val="00FC43A2"/>
    <w:rsid w:val="00FC44CB"/>
    <w:rsid w:val="00FC4D84"/>
    <w:rsid w:val="00FC7C5A"/>
    <w:rsid w:val="00FD57DA"/>
    <w:rsid w:val="00FD5D8A"/>
    <w:rsid w:val="00FE0511"/>
    <w:rsid w:val="00FF1CB2"/>
    <w:rsid w:val="00FF3059"/>
    <w:rsid w:val="00FF351D"/>
    <w:rsid w:val="00FF677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EFBA"/>
  <w15:docId w15:val="{8E4154E5-3E1F-466B-A444-9902525D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D67"/>
    <w:pPr>
      <w:ind w:left="720"/>
      <w:contextualSpacing/>
    </w:pPr>
  </w:style>
  <w:style w:type="character" w:styleId="Hyperlink">
    <w:name w:val="Hyperlink"/>
    <w:basedOn w:val="DefaultParagraphFont"/>
    <w:uiPriority w:val="99"/>
    <w:unhideWhenUsed/>
    <w:rsid w:val="00642D67"/>
    <w:rPr>
      <w:color w:val="0000FF"/>
      <w:u w:val="single"/>
    </w:rPr>
  </w:style>
  <w:style w:type="paragraph" w:styleId="BalloonText">
    <w:name w:val="Balloon Text"/>
    <w:basedOn w:val="Normal"/>
    <w:link w:val="BalloonTextChar"/>
    <w:uiPriority w:val="99"/>
    <w:semiHidden/>
    <w:unhideWhenUsed/>
    <w:rsid w:val="00D56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2D1"/>
    <w:rPr>
      <w:rFonts w:ascii="Tahoma" w:hAnsi="Tahoma" w:cs="Tahoma"/>
      <w:sz w:val="16"/>
      <w:szCs w:val="16"/>
    </w:rPr>
  </w:style>
  <w:style w:type="paragraph" w:styleId="Header">
    <w:name w:val="header"/>
    <w:basedOn w:val="Normal"/>
    <w:link w:val="HeaderChar"/>
    <w:uiPriority w:val="99"/>
    <w:unhideWhenUsed/>
    <w:rsid w:val="002A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EBC"/>
  </w:style>
  <w:style w:type="paragraph" w:styleId="Footer">
    <w:name w:val="footer"/>
    <w:basedOn w:val="Normal"/>
    <w:link w:val="FooterChar"/>
    <w:uiPriority w:val="99"/>
    <w:unhideWhenUsed/>
    <w:rsid w:val="002A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EBC"/>
  </w:style>
  <w:style w:type="character" w:customStyle="1" w:styleId="UnresolvedMention1">
    <w:name w:val="Unresolved Mention1"/>
    <w:basedOn w:val="DefaultParagraphFont"/>
    <w:uiPriority w:val="99"/>
    <w:semiHidden/>
    <w:unhideWhenUsed/>
    <w:rsid w:val="00BE272F"/>
    <w:rPr>
      <w:color w:val="605E5C"/>
      <w:shd w:val="clear" w:color="auto" w:fill="E1DFDD"/>
    </w:rPr>
  </w:style>
  <w:style w:type="paragraph" w:styleId="NoSpacing">
    <w:name w:val="No Spacing"/>
    <w:uiPriority w:val="1"/>
    <w:qFormat/>
    <w:rsid w:val="00C06F23"/>
    <w:pPr>
      <w:spacing w:after="0" w:line="240" w:lineRule="auto"/>
    </w:pPr>
  </w:style>
  <w:style w:type="character" w:styleId="FollowedHyperlink">
    <w:name w:val="FollowedHyperlink"/>
    <w:basedOn w:val="DefaultParagraphFont"/>
    <w:uiPriority w:val="99"/>
    <w:semiHidden/>
    <w:unhideWhenUsed/>
    <w:rsid w:val="00611DD4"/>
    <w:rPr>
      <w:color w:val="954F72" w:themeColor="followedHyperlink"/>
      <w:u w:val="single"/>
    </w:rPr>
  </w:style>
  <w:style w:type="character" w:styleId="CommentReference">
    <w:name w:val="annotation reference"/>
    <w:basedOn w:val="DefaultParagraphFont"/>
    <w:uiPriority w:val="99"/>
    <w:semiHidden/>
    <w:unhideWhenUsed/>
    <w:rsid w:val="0048338F"/>
    <w:rPr>
      <w:sz w:val="16"/>
      <w:szCs w:val="16"/>
    </w:rPr>
  </w:style>
  <w:style w:type="paragraph" w:styleId="CommentText">
    <w:name w:val="annotation text"/>
    <w:basedOn w:val="Normal"/>
    <w:link w:val="CommentTextChar"/>
    <w:uiPriority w:val="99"/>
    <w:semiHidden/>
    <w:unhideWhenUsed/>
    <w:rsid w:val="0048338F"/>
    <w:pPr>
      <w:spacing w:line="240" w:lineRule="auto"/>
    </w:pPr>
    <w:rPr>
      <w:sz w:val="20"/>
      <w:szCs w:val="20"/>
    </w:rPr>
  </w:style>
  <w:style w:type="character" w:customStyle="1" w:styleId="CommentTextChar">
    <w:name w:val="Comment Text Char"/>
    <w:basedOn w:val="DefaultParagraphFont"/>
    <w:link w:val="CommentText"/>
    <w:uiPriority w:val="99"/>
    <w:semiHidden/>
    <w:rsid w:val="0048338F"/>
    <w:rPr>
      <w:sz w:val="20"/>
      <w:szCs w:val="20"/>
    </w:rPr>
  </w:style>
  <w:style w:type="paragraph" w:styleId="CommentSubject">
    <w:name w:val="annotation subject"/>
    <w:basedOn w:val="CommentText"/>
    <w:next w:val="CommentText"/>
    <w:link w:val="CommentSubjectChar"/>
    <w:uiPriority w:val="99"/>
    <w:semiHidden/>
    <w:unhideWhenUsed/>
    <w:rsid w:val="0048338F"/>
    <w:rPr>
      <w:b/>
      <w:bCs/>
    </w:rPr>
  </w:style>
  <w:style w:type="character" w:customStyle="1" w:styleId="CommentSubjectChar">
    <w:name w:val="Comment Subject Char"/>
    <w:basedOn w:val="CommentTextChar"/>
    <w:link w:val="CommentSubject"/>
    <w:uiPriority w:val="99"/>
    <w:semiHidden/>
    <w:rsid w:val="0048338F"/>
    <w:rPr>
      <w:b/>
      <w:bCs/>
      <w:sz w:val="20"/>
      <w:szCs w:val="20"/>
    </w:rPr>
  </w:style>
  <w:style w:type="paragraph" w:styleId="BodyText3">
    <w:name w:val="Body Text 3"/>
    <w:basedOn w:val="Normal"/>
    <w:link w:val="BodyText3Char"/>
    <w:unhideWhenUsed/>
    <w:rsid w:val="00DA3CC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DA3CCB"/>
    <w:rPr>
      <w:rFonts w:ascii="Times New Roman" w:eastAsia="Times New Roman" w:hAnsi="Times New Roman" w:cs="Times New Roman"/>
      <w:sz w:val="16"/>
      <w:szCs w:val="16"/>
      <w:lang w:val="en-GB"/>
    </w:rPr>
  </w:style>
  <w:style w:type="character" w:styleId="LineNumber">
    <w:name w:val="line number"/>
    <w:basedOn w:val="DefaultParagraphFont"/>
    <w:uiPriority w:val="99"/>
    <w:semiHidden/>
    <w:unhideWhenUsed/>
    <w:rsid w:val="004C15A9"/>
  </w:style>
  <w:style w:type="character" w:styleId="UnresolvedMention">
    <w:name w:val="Unresolved Mention"/>
    <w:basedOn w:val="DefaultParagraphFont"/>
    <w:uiPriority w:val="99"/>
    <w:semiHidden/>
    <w:unhideWhenUsed/>
    <w:rsid w:val="00FC3836"/>
    <w:rPr>
      <w:color w:val="605E5C"/>
      <w:shd w:val="clear" w:color="auto" w:fill="E1DFDD"/>
    </w:rPr>
  </w:style>
  <w:style w:type="table" w:styleId="TableGrid">
    <w:name w:val="Table Grid"/>
    <w:basedOn w:val="TableNormal"/>
    <w:uiPriority w:val="39"/>
    <w:rsid w:val="00BC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0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4848">
      <w:bodyDiv w:val="1"/>
      <w:marLeft w:val="0"/>
      <w:marRight w:val="0"/>
      <w:marTop w:val="0"/>
      <w:marBottom w:val="0"/>
      <w:divBdr>
        <w:top w:val="none" w:sz="0" w:space="0" w:color="auto"/>
        <w:left w:val="none" w:sz="0" w:space="0" w:color="auto"/>
        <w:bottom w:val="none" w:sz="0" w:space="0" w:color="auto"/>
        <w:right w:val="none" w:sz="0" w:space="0" w:color="auto"/>
      </w:divBdr>
    </w:div>
    <w:div w:id="86930920">
      <w:bodyDiv w:val="1"/>
      <w:marLeft w:val="0"/>
      <w:marRight w:val="0"/>
      <w:marTop w:val="0"/>
      <w:marBottom w:val="0"/>
      <w:divBdr>
        <w:top w:val="none" w:sz="0" w:space="0" w:color="auto"/>
        <w:left w:val="none" w:sz="0" w:space="0" w:color="auto"/>
        <w:bottom w:val="none" w:sz="0" w:space="0" w:color="auto"/>
        <w:right w:val="none" w:sz="0" w:space="0" w:color="auto"/>
      </w:divBdr>
    </w:div>
    <w:div w:id="261963453">
      <w:bodyDiv w:val="1"/>
      <w:marLeft w:val="0"/>
      <w:marRight w:val="0"/>
      <w:marTop w:val="0"/>
      <w:marBottom w:val="0"/>
      <w:divBdr>
        <w:top w:val="none" w:sz="0" w:space="0" w:color="auto"/>
        <w:left w:val="none" w:sz="0" w:space="0" w:color="auto"/>
        <w:bottom w:val="none" w:sz="0" w:space="0" w:color="auto"/>
        <w:right w:val="none" w:sz="0" w:space="0" w:color="auto"/>
      </w:divBdr>
    </w:div>
    <w:div w:id="454106924">
      <w:bodyDiv w:val="1"/>
      <w:marLeft w:val="0"/>
      <w:marRight w:val="0"/>
      <w:marTop w:val="0"/>
      <w:marBottom w:val="0"/>
      <w:divBdr>
        <w:top w:val="none" w:sz="0" w:space="0" w:color="auto"/>
        <w:left w:val="none" w:sz="0" w:space="0" w:color="auto"/>
        <w:bottom w:val="none" w:sz="0" w:space="0" w:color="auto"/>
        <w:right w:val="none" w:sz="0" w:space="0" w:color="auto"/>
      </w:divBdr>
    </w:div>
    <w:div w:id="549000037">
      <w:bodyDiv w:val="1"/>
      <w:marLeft w:val="0"/>
      <w:marRight w:val="0"/>
      <w:marTop w:val="0"/>
      <w:marBottom w:val="0"/>
      <w:divBdr>
        <w:top w:val="none" w:sz="0" w:space="0" w:color="auto"/>
        <w:left w:val="none" w:sz="0" w:space="0" w:color="auto"/>
        <w:bottom w:val="none" w:sz="0" w:space="0" w:color="auto"/>
        <w:right w:val="none" w:sz="0" w:space="0" w:color="auto"/>
      </w:divBdr>
    </w:div>
    <w:div w:id="579369582">
      <w:bodyDiv w:val="1"/>
      <w:marLeft w:val="0"/>
      <w:marRight w:val="0"/>
      <w:marTop w:val="0"/>
      <w:marBottom w:val="0"/>
      <w:divBdr>
        <w:top w:val="none" w:sz="0" w:space="0" w:color="auto"/>
        <w:left w:val="none" w:sz="0" w:space="0" w:color="auto"/>
        <w:bottom w:val="none" w:sz="0" w:space="0" w:color="auto"/>
        <w:right w:val="none" w:sz="0" w:space="0" w:color="auto"/>
      </w:divBdr>
    </w:div>
    <w:div w:id="958147552">
      <w:bodyDiv w:val="1"/>
      <w:marLeft w:val="0"/>
      <w:marRight w:val="0"/>
      <w:marTop w:val="0"/>
      <w:marBottom w:val="0"/>
      <w:divBdr>
        <w:top w:val="none" w:sz="0" w:space="0" w:color="auto"/>
        <w:left w:val="none" w:sz="0" w:space="0" w:color="auto"/>
        <w:bottom w:val="none" w:sz="0" w:space="0" w:color="auto"/>
        <w:right w:val="none" w:sz="0" w:space="0" w:color="auto"/>
      </w:divBdr>
    </w:div>
    <w:div w:id="959264983">
      <w:bodyDiv w:val="1"/>
      <w:marLeft w:val="0"/>
      <w:marRight w:val="0"/>
      <w:marTop w:val="0"/>
      <w:marBottom w:val="0"/>
      <w:divBdr>
        <w:top w:val="none" w:sz="0" w:space="0" w:color="auto"/>
        <w:left w:val="none" w:sz="0" w:space="0" w:color="auto"/>
        <w:bottom w:val="none" w:sz="0" w:space="0" w:color="auto"/>
        <w:right w:val="none" w:sz="0" w:space="0" w:color="auto"/>
      </w:divBdr>
    </w:div>
    <w:div w:id="991448101">
      <w:bodyDiv w:val="1"/>
      <w:marLeft w:val="0"/>
      <w:marRight w:val="0"/>
      <w:marTop w:val="0"/>
      <w:marBottom w:val="0"/>
      <w:divBdr>
        <w:top w:val="none" w:sz="0" w:space="0" w:color="auto"/>
        <w:left w:val="none" w:sz="0" w:space="0" w:color="auto"/>
        <w:bottom w:val="none" w:sz="0" w:space="0" w:color="auto"/>
        <w:right w:val="none" w:sz="0" w:space="0" w:color="auto"/>
      </w:divBdr>
    </w:div>
    <w:div w:id="1077020059">
      <w:bodyDiv w:val="1"/>
      <w:marLeft w:val="0"/>
      <w:marRight w:val="0"/>
      <w:marTop w:val="0"/>
      <w:marBottom w:val="0"/>
      <w:divBdr>
        <w:top w:val="none" w:sz="0" w:space="0" w:color="auto"/>
        <w:left w:val="none" w:sz="0" w:space="0" w:color="auto"/>
        <w:bottom w:val="none" w:sz="0" w:space="0" w:color="auto"/>
        <w:right w:val="none" w:sz="0" w:space="0" w:color="auto"/>
      </w:divBdr>
    </w:div>
    <w:div w:id="1203325356">
      <w:bodyDiv w:val="1"/>
      <w:marLeft w:val="0"/>
      <w:marRight w:val="0"/>
      <w:marTop w:val="0"/>
      <w:marBottom w:val="0"/>
      <w:divBdr>
        <w:top w:val="none" w:sz="0" w:space="0" w:color="auto"/>
        <w:left w:val="none" w:sz="0" w:space="0" w:color="auto"/>
        <w:bottom w:val="none" w:sz="0" w:space="0" w:color="auto"/>
        <w:right w:val="none" w:sz="0" w:space="0" w:color="auto"/>
      </w:divBdr>
    </w:div>
    <w:div w:id="1285431287">
      <w:bodyDiv w:val="1"/>
      <w:marLeft w:val="0"/>
      <w:marRight w:val="0"/>
      <w:marTop w:val="0"/>
      <w:marBottom w:val="0"/>
      <w:divBdr>
        <w:top w:val="none" w:sz="0" w:space="0" w:color="auto"/>
        <w:left w:val="none" w:sz="0" w:space="0" w:color="auto"/>
        <w:bottom w:val="none" w:sz="0" w:space="0" w:color="auto"/>
        <w:right w:val="none" w:sz="0" w:space="0" w:color="auto"/>
      </w:divBdr>
    </w:div>
    <w:div w:id="1294795996">
      <w:bodyDiv w:val="1"/>
      <w:marLeft w:val="0"/>
      <w:marRight w:val="0"/>
      <w:marTop w:val="0"/>
      <w:marBottom w:val="0"/>
      <w:divBdr>
        <w:top w:val="none" w:sz="0" w:space="0" w:color="auto"/>
        <w:left w:val="none" w:sz="0" w:space="0" w:color="auto"/>
        <w:bottom w:val="none" w:sz="0" w:space="0" w:color="auto"/>
        <w:right w:val="none" w:sz="0" w:space="0" w:color="auto"/>
      </w:divBdr>
    </w:div>
    <w:div w:id="1518615573">
      <w:bodyDiv w:val="1"/>
      <w:marLeft w:val="0"/>
      <w:marRight w:val="0"/>
      <w:marTop w:val="0"/>
      <w:marBottom w:val="0"/>
      <w:divBdr>
        <w:top w:val="none" w:sz="0" w:space="0" w:color="auto"/>
        <w:left w:val="none" w:sz="0" w:space="0" w:color="auto"/>
        <w:bottom w:val="none" w:sz="0" w:space="0" w:color="auto"/>
        <w:right w:val="none" w:sz="0" w:space="0" w:color="auto"/>
      </w:divBdr>
    </w:div>
    <w:div w:id="1765370942">
      <w:bodyDiv w:val="1"/>
      <w:marLeft w:val="0"/>
      <w:marRight w:val="0"/>
      <w:marTop w:val="0"/>
      <w:marBottom w:val="0"/>
      <w:divBdr>
        <w:top w:val="none" w:sz="0" w:space="0" w:color="auto"/>
        <w:left w:val="none" w:sz="0" w:space="0" w:color="auto"/>
        <w:bottom w:val="none" w:sz="0" w:space="0" w:color="auto"/>
        <w:right w:val="none" w:sz="0" w:space="0" w:color="auto"/>
      </w:divBdr>
    </w:div>
    <w:div w:id="20163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1.worldbank.org/curated/en/358381508420391876/pdf/120551-REVISED-PUBLIC-IGME-report-2017-child-mortality-final.pdf" TargetMode="External"/><Relationship Id="rId13" Type="http://schemas.openxmlformats.org/officeDocument/2006/relationships/hyperlink" Target="https://www.who.int/publications/m/item/global-action-plan-on-child-wasting-a-framework-for-action" TargetMode="External"/><Relationship Id="rId18" Type="http://schemas.openxmlformats.org/officeDocument/2006/relationships/image" Target="media/image3.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niti.gov.in/sdg-india-index-dashboard-2019-20" TargetMode="External"/><Relationship Id="rId17" Type="http://schemas.openxmlformats.org/officeDocument/2006/relationships/image" Target="media/image2.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hungerindex.org/pdf/en/2020.pdf"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who.int/nutrition/publications/anthropomentry-data-quality-report-preliminarypages.pdf?ua=1"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s://nhm.gov.in/WriteReadData/l892s/1405796031571201348.pdf"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globalnutritionreport.org/documents/566/2020_Global_Nutrition_Report_2hrssKo.pdf." TargetMode="External"/><Relationship Id="rId14" Type="http://schemas.openxmlformats.org/officeDocument/2006/relationships/hyperlink" Target="https://www.who.int/tools/child-growth-standards" TargetMode="External"/><Relationship Id="rId22" Type="http://schemas.openxmlformats.org/officeDocument/2006/relationships/footer" Target="footer1.xml"/><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D0DC984-E321-41FD-8D96-4C3FF45B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5685</Words>
  <Characters>32406</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 Rajeev L</dc:creator>
  <cp:keywords/>
  <dc:description/>
  <cp:lastModifiedBy>Karen Drake</cp:lastModifiedBy>
  <cp:revision>2</cp:revision>
  <cp:lastPrinted>2021-03-12T10:22:00Z</cp:lastPrinted>
  <dcterms:created xsi:type="dcterms:W3CDTF">2021-11-25T14:01:00Z</dcterms:created>
  <dcterms:modified xsi:type="dcterms:W3CDTF">2021-11-25T14:01:00Z</dcterms:modified>
</cp:coreProperties>
</file>